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2F3882D" w:rsidR="00BA2732" w:rsidRDefault="00EE217F" w:rsidP="003D033A">
      <w:pPr>
        <w:pStyle w:val="Title"/>
      </w:pPr>
      <w:r w:rsidRPr="008B16C1">
        <w:t xml:space="preserve">Otolaryngology, </w:t>
      </w:r>
      <w:proofErr w:type="gramStart"/>
      <w:r w:rsidRPr="008B16C1">
        <w:t>head</w:t>
      </w:r>
      <w:proofErr w:type="gramEnd"/>
      <w:r w:rsidRPr="008B16C1">
        <w:t xml:space="preserve"> and neck surgery changes</w:t>
      </w:r>
    </w:p>
    <w:p w14:paraId="6EFD4B5B" w14:textId="105BA5D9" w:rsidR="00064168" w:rsidRPr="00867595" w:rsidRDefault="00064168" w:rsidP="006F5073">
      <w:bookmarkStart w:id="0" w:name="_Hlk4568006"/>
      <w:r w:rsidRPr="005C43E8">
        <w:t xml:space="preserve">Last updated: </w:t>
      </w:r>
      <w:r w:rsidR="004D34D0">
        <w:t>12 October 2023</w:t>
      </w:r>
    </w:p>
    <w:bookmarkEnd w:id="0"/>
    <w:p w14:paraId="44460BF5" w14:textId="77777777" w:rsidR="00064168" w:rsidRPr="00867595" w:rsidRDefault="00064168" w:rsidP="00064168">
      <w:pPr>
        <w:pStyle w:val="Heading2"/>
      </w:pPr>
      <w:r w:rsidRPr="00867595">
        <w:t>What are the changes?</w:t>
      </w:r>
    </w:p>
    <w:p w14:paraId="4E459E9A" w14:textId="000132B8" w:rsidR="00064168" w:rsidRPr="00867595" w:rsidRDefault="008A607A" w:rsidP="00064168">
      <w:pPr>
        <w:rPr>
          <w:szCs w:val="22"/>
        </w:rPr>
      </w:pPr>
      <w:r>
        <w:rPr>
          <w:szCs w:val="22"/>
        </w:rPr>
        <w:t>Subject to the passage of legislation, e</w:t>
      </w:r>
      <w:r w:rsidR="00064168" w:rsidRPr="00867595">
        <w:rPr>
          <w:szCs w:val="22"/>
        </w:rPr>
        <w:t xml:space="preserve">ffective </w:t>
      </w:r>
      <w:r w:rsidR="00D44A6D">
        <w:rPr>
          <w:szCs w:val="22"/>
        </w:rPr>
        <w:t>1 November 2023</w:t>
      </w:r>
      <w:r w:rsidR="00064168" w:rsidRPr="00867595">
        <w:rPr>
          <w:szCs w:val="22"/>
        </w:rPr>
        <w:t xml:space="preserve"> there </w:t>
      </w:r>
      <w:bookmarkStart w:id="1" w:name="_Hlk535507068"/>
      <w:r w:rsidR="00064168" w:rsidRPr="00867595">
        <w:rPr>
          <w:szCs w:val="22"/>
        </w:rPr>
        <w:t xml:space="preserve">will be </w:t>
      </w:r>
      <w:bookmarkEnd w:id="1"/>
      <w:r w:rsidR="0092179A">
        <w:rPr>
          <w:szCs w:val="22"/>
        </w:rPr>
        <w:t>amendments</w:t>
      </w:r>
      <w:r w:rsidR="00064168" w:rsidRPr="00867595">
        <w:rPr>
          <w:szCs w:val="22"/>
        </w:rPr>
        <w:t xml:space="preserve"> </w:t>
      </w:r>
      <w:r w:rsidR="00C71E7B">
        <w:rPr>
          <w:szCs w:val="22"/>
        </w:rPr>
        <w:t xml:space="preserve">to </w:t>
      </w:r>
      <w:r w:rsidR="00EA3560">
        <w:rPr>
          <w:szCs w:val="22"/>
        </w:rPr>
        <w:t>six</w:t>
      </w:r>
      <w:r w:rsidR="00064168" w:rsidRPr="00867595">
        <w:rPr>
          <w:szCs w:val="22"/>
        </w:rPr>
        <w:t xml:space="preserve"> items for </w:t>
      </w:r>
      <w:bookmarkStart w:id="2" w:name="_Hlk143606242"/>
      <w:r w:rsidR="003A06CC" w:rsidRPr="003A06CC">
        <w:rPr>
          <w:szCs w:val="22"/>
        </w:rPr>
        <w:t xml:space="preserve">otolaryngology, </w:t>
      </w:r>
      <w:proofErr w:type="gramStart"/>
      <w:r w:rsidR="003A06CC" w:rsidRPr="003A06CC">
        <w:rPr>
          <w:szCs w:val="22"/>
        </w:rPr>
        <w:t>head</w:t>
      </w:r>
      <w:proofErr w:type="gramEnd"/>
      <w:r w:rsidR="003A06CC" w:rsidRPr="003A06CC">
        <w:rPr>
          <w:szCs w:val="22"/>
        </w:rPr>
        <w:t xml:space="preserve"> and neck services</w:t>
      </w:r>
      <w:r w:rsidR="00587ABC">
        <w:rPr>
          <w:szCs w:val="22"/>
        </w:rPr>
        <w:t xml:space="preserve"> </w:t>
      </w:r>
      <w:bookmarkEnd w:id="2"/>
      <w:r w:rsidR="00EA3560">
        <w:rPr>
          <w:lang w:eastAsia="en-AU"/>
        </w:rPr>
        <w:t>and one</w:t>
      </w:r>
      <w:r w:rsidR="00587ABC" w:rsidRPr="008F3BAF">
        <w:rPr>
          <w:lang w:eastAsia="en-AU"/>
        </w:rPr>
        <w:t xml:space="preserve"> </w:t>
      </w:r>
      <w:r w:rsidR="00EA3560">
        <w:rPr>
          <w:lang w:eastAsia="en-AU"/>
        </w:rPr>
        <w:t xml:space="preserve">item for </w:t>
      </w:r>
      <w:r w:rsidR="00587ABC" w:rsidRPr="008F3BAF">
        <w:rPr>
          <w:lang w:eastAsia="en-AU"/>
        </w:rPr>
        <w:t xml:space="preserve">diagnostic audiology </w:t>
      </w:r>
      <w:r w:rsidR="00EA3560">
        <w:rPr>
          <w:lang w:eastAsia="en-AU"/>
        </w:rPr>
        <w:t>services</w:t>
      </w:r>
      <w:r w:rsidR="003A06CC" w:rsidRPr="003A06CC">
        <w:rPr>
          <w:szCs w:val="22"/>
        </w:rPr>
        <w:t>.</w:t>
      </w:r>
      <w:r w:rsidR="00BD3735">
        <w:rPr>
          <w:szCs w:val="22"/>
        </w:rPr>
        <w:t xml:space="preserve"> </w:t>
      </w:r>
      <w:r w:rsidR="00064168" w:rsidRPr="00867595">
        <w:rPr>
          <w:szCs w:val="22"/>
        </w:rPr>
        <w:t xml:space="preserve">The </w:t>
      </w:r>
      <w:r w:rsidR="00587ABC">
        <w:rPr>
          <w:szCs w:val="22"/>
        </w:rPr>
        <w:t>amendments</w:t>
      </w:r>
      <w:r w:rsidR="00064168" w:rsidRPr="00867595">
        <w:rPr>
          <w:szCs w:val="22"/>
        </w:rPr>
        <w:t xml:space="preserve"> include:</w:t>
      </w:r>
    </w:p>
    <w:p w14:paraId="0BFC71EF" w14:textId="0E2DF79A" w:rsidR="00AB1526" w:rsidRPr="00AB76A5" w:rsidRDefault="003462F7" w:rsidP="00AB1526">
      <w:pPr>
        <w:pStyle w:val="ListBullet"/>
      </w:pPr>
      <w:r w:rsidRPr="00AB76A5">
        <w:t xml:space="preserve">Item </w:t>
      </w:r>
      <w:r w:rsidRPr="00AB76A5">
        <w:rPr>
          <w:b/>
          <w:bCs/>
        </w:rPr>
        <w:t>11332</w:t>
      </w:r>
      <w:r w:rsidRPr="00AB76A5">
        <w:t xml:space="preserve"> will be amended</w:t>
      </w:r>
      <w:r w:rsidR="0098482F" w:rsidRPr="00AB76A5">
        <w:t xml:space="preserve"> to </w:t>
      </w:r>
      <w:r w:rsidR="00AB76A5" w:rsidRPr="00AB76A5">
        <w:t xml:space="preserve">change </w:t>
      </w:r>
      <w:r w:rsidR="0060447E">
        <w:t xml:space="preserve">the word </w:t>
      </w:r>
      <w:r w:rsidR="00AB76A5" w:rsidRPr="00AB76A5">
        <w:t>“cochlear” to “cochlea”.</w:t>
      </w:r>
    </w:p>
    <w:p w14:paraId="10B2FB5A" w14:textId="76B04BB1" w:rsidR="00DA04DA" w:rsidRPr="00AB76A5" w:rsidRDefault="009D295A" w:rsidP="00DA04DA">
      <w:pPr>
        <w:pStyle w:val="ListBullet"/>
      </w:pPr>
      <w:r w:rsidRPr="00AB76A5">
        <w:t xml:space="preserve">Item </w:t>
      </w:r>
      <w:r w:rsidRPr="00AB76A5">
        <w:rPr>
          <w:b/>
          <w:bCs/>
        </w:rPr>
        <w:t>41603</w:t>
      </w:r>
      <w:r w:rsidRPr="00AB76A5">
        <w:t xml:space="preserve"> will be amended</w:t>
      </w:r>
      <w:r w:rsidR="00F06064" w:rsidRPr="00AB76A5">
        <w:t xml:space="preserve"> to </w:t>
      </w:r>
      <w:r w:rsidR="00EA3560" w:rsidRPr="00AB76A5">
        <w:t>specify that an item for the administration of anaesthetic</w:t>
      </w:r>
      <w:r w:rsidR="00F02E56">
        <w:t xml:space="preserve"> can be claimed alongside the procedure.</w:t>
      </w:r>
    </w:p>
    <w:p w14:paraId="43F2A8F5" w14:textId="049FE546" w:rsidR="00277C7D" w:rsidRPr="00AB76A5" w:rsidRDefault="00091402" w:rsidP="00822ED9">
      <w:pPr>
        <w:pStyle w:val="ListBullet"/>
      </w:pPr>
      <w:r w:rsidRPr="00AB76A5">
        <w:t xml:space="preserve">Items </w:t>
      </w:r>
      <w:r w:rsidRPr="00AB76A5">
        <w:rPr>
          <w:b/>
          <w:bCs/>
        </w:rPr>
        <w:t>41</w:t>
      </w:r>
      <w:r w:rsidR="007F7EC4" w:rsidRPr="00AB76A5">
        <w:rPr>
          <w:b/>
          <w:bCs/>
        </w:rPr>
        <w:t>740</w:t>
      </w:r>
      <w:r w:rsidR="00277C7D" w:rsidRPr="00AB76A5">
        <w:t xml:space="preserve"> and</w:t>
      </w:r>
      <w:r w:rsidR="007F7EC4" w:rsidRPr="00AB76A5">
        <w:t xml:space="preserve"> </w:t>
      </w:r>
      <w:r w:rsidR="007F7EC4" w:rsidRPr="00AB76A5">
        <w:rPr>
          <w:b/>
          <w:bCs/>
        </w:rPr>
        <w:t>41743</w:t>
      </w:r>
      <w:r w:rsidR="007F7EC4" w:rsidRPr="00AB76A5">
        <w:t xml:space="preserve"> </w:t>
      </w:r>
      <w:r w:rsidR="00201740" w:rsidRPr="00AB76A5">
        <w:t xml:space="preserve">will be amended </w:t>
      </w:r>
      <w:r w:rsidR="00365ACA" w:rsidRPr="00AB76A5">
        <w:t xml:space="preserve">to restrict co-claiming with </w:t>
      </w:r>
      <w:r w:rsidR="00AB76A5">
        <w:t xml:space="preserve">item </w:t>
      </w:r>
      <w:r w:rsidR="00E85D1C" w:rsidRPr="00AB76A5">
        <w:t xml:space="preserve">41749 </w:t>
      </w:r>
      <w:r w:rsidR="006A0C31" w:rsidRPr="00AB76A5">
        <w:t xml:space="preserve">only </w:t>
      </w:r>
      <w:r w:rsidR="00E85D1C" w:rsidRPr="00AB76A5">
        <w:t>when it applies on the same side.</w:t>
      </w:r>
    </w:p>
    <w:p w14:paraId="5B4C349F" w14:textId="77777777" w:rsidR="0060447E" w:rsidRDefault="00277C7D" w:rsidP="0060447E">
      <w:pPr>
        <w:pStyle w:val="ListBullet"/>
      </w:pPr>
      <w:r w:rsidRPr="00AB76A5">
        <w:t xml:space="preserve">Item </w:t>
      </w:r>
      <w:r w:rsidR="007F7EC4" w:rsidRPr="00AB76A5">
        <w:rPr>
          <w:b/>
          <w:bCs/>
        </w:rPr>
        <w:t>41870</w:t>
      </w:r>
      <w:r w:rsidR="00201740" w:rsidRPr="00AB76A5">
        <w:t xml:space="preserve"> will be amended</w:t>
      </w:r>
      <w:r w:rsidR="00E85D1C" w:rsidRPr="00AB76A5">
        <w:t xml:space="preserve"> </w:t>
      </w:r>
      <w:r w:rsidR="008D6D8F" w:rsidRPr="00AB76A5">
        <w:t xml:space="preserve">to </w:t>
      </w:r>
      <w:r w:rsidR="006A0C31" w:rsidRPr="00AB76A5">
        <w:t xml:space="preserve">restrict </w:t>
      </w:r>
      <w:r w:rsidR="008D6D8F" w:rsidRPr="00AB76A5">
        <w:t xml:space="preserve">co-claiming with </w:t>
      </w:r>
      <w:r w:rsidR="00AB76A5">
        <w:t xml:space="preserve">item </w:t>
      </w:r>
      <w:r w:rsidR="008D6D8F" w:rsidRPr="00AB76A5">
        <w:t xml:space="preserve">41861 </w:t>
      </w:r>
      <w:r w:rsidR="006A0C31" w:rsidRPr="00AB76A5">
        <w:t xml:space="preserve">only </w:t>
      </w:r>
      <w:r w:rsidR="008D6D8F" w:rsidRPr="00AB76A5">
        <w:t>when it applies on the same side.</w:t>
      </w:r>
    </w:p>
    <w:p w14:paraId="46C0CC05" w14:textId="79BFF4D7" w:rsidR="008D6D8F" w:rsidRPr="00AB76A5" w:rsidRDefault="0060447E" w:rsidP="0060447E">
      <w:pPr>
        <w:pStyle w:val="ListBullet"/>
      </w:pPr>
      <w:r w:rsidRPr="00AB76A5">
        <w:t xml:space="preserve">Items </w:t>
      </w:r>
      <w:r w:rsidRPr="00AB76A5">
        <w:rPr>
          <w:b/>
          <w:bCs/>
        </w:rPr>
        <w:t>41671</w:t>
      </w:r>
      <w:r w:rsidRPr="00AB76A5">
        <w:t xml:space="preserve"> and </w:t>
      </w:r>
      <w:r w:rsidRPr="00AB76A5">
        <w:rPr>
          <w:b/>
          <w:bCs/>
        </w:rPr>
        <w:t>41693</w:t>
      </w:r>
      <w:r w:rsidRPr="00AB76A5">
        <w:t xml:space="preserve"> will be amended to </w:t>
      </w:r>
      <w:r>
        <w:t xml:space="preserve">specify </w:t>
      </w:r>
      <w:r w:rsidRPr="00AB76A5">
        <w:t>the ability for surgical assistance benefits to be claimed.</w:t>
      </w:r>
    </w:p>
    <w:p w14:paraId="42BD5171" w14:textId="77777777" w:rsidR="00064168" w:rsidRDefault="00064168" w:rsidP="00064168">
      <w:pPr>
        <w:pStyle w:val="Heading2"/>
      </w:pPr>
      <w:r>
        <w:t>Why are the changes being made?</w:t>
      </w:r>
    </w:p>
    <w:p w14:paraId="4B7BA53A" w14:textId="6B6454CD" w:rsidR="00064168" w:rsidRPr="00867595" w:rsidRDefault="00064168" w:rsidP="00064168">
      <w:pPr>
        <w:rPr>
          <w:szCs w:val="22"/>
        </w:rPr>
      </w:pPr>
      <w:bookmarkStart w:id="3" w:name="_Hlk535386664"/>
      <w:r w:rsidRPr="00867595">
        <w:rPr>
          <w:szCs w:val="22"/>
        </w:rPr>
        <w:t>These changes are</w:t>
      </w:r>
      <w:r w:rsidR="007F47C0">
        <w:rPr>
          <w:szCs w:val="22"/>
        </w:rPr>
        <w:t xml:space="preserve"> </w:t>
      </w:r>
      <w:r w:rsidR="00C44634">
        <w:rPr>
          <w:szCs w:val="22"/>
        </w:rPr>
        <w:t xml:space="preserve">minor amendments </w:t>
      </w:r>
      <w:r w:rsidR="007F47C0">
        <w:rPr>
          <w:szCs w:val="22"/>
        </w:rPr>
        <w:t xml:space="preserve">to the 1 March 2023 changes </w:t>
      </w:r>
      <w:r w:rsidR="00C44634">
        <w:rPr>
          <w:szCs w:val="22"/>
        </w:rPr>
        <w:t xml:space="preserve">to </w:t>
      </w:r>
      <w:r w:rsidR="00C44634" w:rsidRPr="00C44634">
        <w:rPr>
          <w:szCs w:val="22"/>
        </w:rPr>
        <w:t xml:space="preserve">otolaryngology, head and neck services </w:t>
      </w:r>
      <w:r w:rsidR="0060447E">
        <w:rPr>
          <w:szCs w:val="22"/>
        </w:rPr>
        <w:t xml:space="preserve">and </w:t>
      </w:r>
      <w:r w:rsidR="0060447E" w:rsidRPr="0060447E">
        <w:rPr>
          <w:szCs w:val="22"/>
        </w:rPr>
        <w:t>diagnostic audiology services</w:t>
      </w:r>
      <w:r w:rsidR="0060447E">
        <w:rPr>
          <w:szCs w:val="22"/>
        </w:rPr>
        <w:t>,</w:t>
      </w:r>
      <w:r w:rsidR="0060447E" w:rsidRPr="0060447E">
        <w:rPr>
          <w:szCs w:val="22"/>
        </w:rPr>
        <w:t xml:space="preserve"> </w:t>
      </w:r>
      <w:r w:rsidR="00C44634" w:rsidRPr="00C44634">
        <w:rPr>
          <w:szCs w:val="22"/>
        </w:rPr>
        <w:t xml:space="preserve">to ensure that the changes align with the recommendations made </w:t>
      </w:r>
      <w:r w:rsidRPr="00867595">
        <w:rPr>
          <w:szCs w:val="22"/>
        </w:rPr>
        <w:t>by the MBS Review Taskforce, which w</w:t>
      </w:r>
      <w:r w:rsidR="00C44634">
        <w:rPr>
          <w:szCs w:val="22"/>
        </w:rPr>
        <w:t>ere</w:t>
      </w:r>
      <w:r w:rsidRPr="00867595">
        <w:rPr>
          <w:szCs w:val="22"/>
        </w:rPr>
        <w:t xml:space="preserve"> informed </w:t>
      </w:r>
      <w:r w:rsidR="00C44634">
        <w:rPr>
          <w:szCs w:val="22"/>
        </w:rPr>
        <w:t xml:space="preserve">by advice from the </w:t>
      </w:r>
      <w:r w:rsidR="001D5B22" w:rsidRPr="001D5B22">
        <w:rPr>
          <w:szCs w:val="22"/>
        </w:rPr>
        <w:t>Otolaryngology</w:t>
      </w:r>
      <w:r w:rsidR="001D5B22">
        <w:rPr>
          <w:szCs w:val="22"/>
        </w:rPr>
        <w:t>,</w:t>
      </w:r>
      <w:r w:rsidR="001D5B22" w:rsidRPr="001D5B22">
        <w:rPr>
          <w:szCs w:val="22"/>
        </w:rPr>
        <w:t xml:space="preserve"> Head and Neck Surgery</w:t>
      </w:r>
      <w:r w:rsidR="001D5B22">
        <w:rPr>
          <w:szCs w:val="22"/>
        </w:rPr>
        <w:t xml:space="preserve"> </w:t>
      </w:r>
      <w:r w:rsidRPr="00867595">
        <w:rPr>
          <w:szCs w:val="22"/>
        </w:rPr>
        <w:t xml:space="preserve">Clinical Committee. More information about the Taskforce and associated Committees is available </w:t>
      </w:r>
      <w:r w:rsidR="001B0785">
        <w:rPr>
          <w:szCs w:val="22"/>
        </w:rPr>
        <w:t>at</w:t>
      </w:r>
      <w:r w:rsidRPr="00867595">
        <w:rPr>
          <w:szCs w:val="22"/>
        </w:rPr>
        <w:t xml:space="preserve"> </w:t>
      </w:r>
      <w:hyperlink r:id="rId8" w:history="1">
        <w:r w:rsidRPr="00867595">
          <w:rPr>
            <w:rStyle w:val="Hyperlink"/>
            <w:szCs w:val="22"/>
          </w:rPr>
          <w:t>Medicare Benefits Schedule Review</w:t>
        </w:r>
      </w:hyperlink>
      <w:r w:rsidRPr="00867595">
        <w:rPr>
          <w:szCs w:val="22"/>
        </w:rPr>
        <w:t xml:space="preserve"> in the consumer section of the Department of Health </w:t>
      </w:r>
      <w:r w:rsidR="00F85AFE">
        <w:rPr>
          <w:szCs w:val="22"/>
        </w:rPr>
        <w:t xml:space="preserve">and Aged Care </w:t>
      </w:r>
      <w:r w:rsidRPr="00867595">
        <w:rPr>
          <w:szCs w:val="22"/>
        </w:rPr>
        <w:t xml:space="preserve">website </w:t>
      </w:r>
      <w:r w:rsidRPr="00867595">
        <w:rPr>
          <w:rStyle w:val="Hyperlink"/>
          <w:szCs w:val="22"/>
        </w:rPr>
        <w:t>(</w:t>
      </w:r>
      <w:hyperlink r:id="rId9"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r w:rsidRPr="00867595">
        <w:rPr>
          <w:rStyle w:val="Hyperlink"/>
          <w:szCs w:val="22"/>
        </w:rPr>
        <w:t>)</w:t>
      </w:r>
      <w:r w:rsidRPr="00867595">
        <w:rPr>
          <w:szCs w:val="22"/>
        </w:rPr>
        <w:t xml:space="preserve">. </w:t>
      </w:r>
    </w:p>
    <w:bookmarkEnd w:id="3"/>
    <w:p w14:paraId="617E7397" w14:textId="7C179242" w:rsidR="00064168" w:rsidRPr="00867595" w:rsidRDefault="000D2994" w:rsidP="00064168">
      <w:pPr>
        <w:rPr>
          <w:szCs w:val="22"/>
        </w:rPr>
      </w:pPr>
      <w:r w:rsidRPr="005329B8">
        <w:rPr>
          <w:szCs w:val="22"/>
        </w:rPr>
        <w:t xml:space="preserve">A </w:t>
      </w:r>
      <w:r>
        <w:rPr>
          <w:szCs w:val="22"/>
        </w:rPr>
        <w:t xml:space="preserve">full copy of </w:t>
      </w:r>
      <w:r w:rsidRPr="001D5B22">
        <w:rPr>
          <w:szCs w:val="22"/>
        </w:rPr>
        <w:t>Otolaryngology</w:t>
      </w:r>
      <w:r>
        <w:rPr>
          <w:szCs w:val="22"/>
        </w:rPr>
        <w:t>,</w:t>
      </w:r>
      <w:r w:rsidRPr="001D5B22">
        <w:rPr>
          <w:szCs w:val="22"/>
        </w:rPr>
        <w:t xml:space="preserve"> Head and Neck Surgery</w:t>
      </w:r>
      <w:r>
        <w:rPr>
          <w:szCs w:val="22"/>
        </w:rPr>
        <w:t xml:space="preserve"> Clinical Committee’s final report can be found in the </w:t>
      </w:r>
      <w:hyperlink r:id="rId10" w:history="1">
        <w:r w:rsidRPr="005329B8">
          <w:rPr>
            <w:rStyle w:val="Hyperlink"/>
            <w:szCs w:val="22"/>
          </w:rPr>
          <w:t>Clinical Committee section</w:t>
        </w:r>
      </w:hyperlink>
      <w:r>
        <w:rPr>
          <w:szCs w:val="22"/>
        </w:rPr>
        <w:t xml:space="preserve"> of the Department of Health and Aged Care website, and a full </w:t>
      </w:r>
      <w:r w:rsidRPr="005329B8">
        <w:rPr>
          <w:szCs w:val="22"/>
        </w:rPr>
        <w:t xml:space="preserve">copy of the final </w:t>
      </w:r>
      <w:r>
        <w:rPr>
          <w:szCs w:val="22"/>
        </w:rPr>
        <w:t xml:space="preserve">MBS Review </w:t>
      </w:r>
      <w:r w:rsidRPr="005329B8">
        <w:rPr>
          <w:szCs w:val="22"/>
        </w:rPr>
        <w:t xml:space="preserve">Taskforce report is available </w:t>
      </w:r>
      <w:r>
        <w:rPr>
          <w:szCs w:val="22"/>
        </w:rPr>
        <w:t xml:space="preserve">in the </w:t>
      </w:r>
      <w:hyperlink r:id="rId11" w:history="1">
        <w:r w:rsidRPr="005329B8">
          <w:rPr>
            <w:rStyle w:val="Hyperlink"/>
            <w:szCs w:val="22"/>
          </w:rPr>
          <w:t>Taskforce final reports</w:t>
        </w:r>
      </w:hyperlink>
      <w:r>
        <w:rPr>
          <w:szCs w:val="22"/>
        </w:rPr>
        <w:t xml:space="preserve"> section of</w:t>
      </w:r>
      <w:r w:rsidRPr="005329B8">
        <w:rPr>
          <w:szCs w:val="22"/>
        </w:rPr>
        <w:t xml:space="preserve"> the Department of Health</w:t>
      </w:r>
      <w:r>
        <w:rPr>
          <w:szCs w:val="22"/>
        </w:rPr>
        <w:t xml:space="preserve"> and Aged Care</w:t>
      </w:r>
      <w:r w:rsidRPr="005329B8">
        <w:rPr>
          <w:szCs w:val="22"/>
        </w:rPr>
        <w:t xml:space="preserve"> website</w:t>
      </w:r>
      <w:r>
        <w:rPr>
          <w:szCs w:val="22"/>
        </w:rPr>
        <w:t>.</w:t>
      </w:r>
    </w:p>
    <w:p w14:paraId="4B2559AC" w14:textId="33BEF01C" w:rsidR="00064168" w:rsidRDefault="00064168" w:rsidP="00064168">
      <w:pPr>
        <w:pStyle w:val="Heading2"/>
      </w:pPr>
      <w:r>
        <w:t>What does this mean for providers?</w:t>
      </w:r>
    </w:p>
    <w:p w14:paraId="0AC666D4" w14:textId="77777777" w:rsidR="000159B9" w:rsidRPr="005329B8" w:rsidRDefault="000159B9" w:rsidP="000159B9">
      <w:pPr>
        <w:rPr>
          <w:szCs w:val="22"/>
        </w:rPr>
      </w:pPr>
      <w:r w:rsidRPr="005329B8">
        <w:rPr>
          <w:szCs w:val="22"/>
        </w:rPr>
        <w:t>Providers will need to familiarise themselves with the descriptor changes set out below, and any associated rules and explanatory notes. Providers have a responsibility to ensure that any services they bill to Medicare fully meet the eligibility requirements outlined in the legislation. </w:t>
      </w:r>
    </w:p>
    <w:p w14:paraId="7F7DA4F7" w14:textId="77777777" w:rsidR="00064168" w:rsidRDefault="00064168" w:rsidP="00064168">
      <w:pPr>
        <w:pStyle w:val="Heading2"/>
      </w:pPr>
      <w:r>
        <w:lastRenderedPageBreak/>
        <w:t>How will these changes affect patients</w:t>
      </w:r>
      <w:r w:rsidRPr="001A7FB7">
        <w:t>?</w:t>
      </w:r>
    </w:p>
    <w:p w14:paraId="7BD2AA3C" w14:textId="2EC80B5F" w:rsidR="00064168" w:rsidRPr="006F5073" w:rsidRDefault="001B0785" w:rsidP="001B0785">
      <w:r w:rsidRPr="001B0785">
        <w:rPr>
          <w:rFonts w:cs="Arial"/>
          <w:szCs w:val="22"/>
        </w:rPr>
        <w:t xml:space="preserve">Patients will receive Medicare </w:t>
      </w:r>
      <w:r w:rsidR="00733588">
        <w:rPr>
          <w:rFonts w:cs="Arial"/>
          <w:szCs w:val="22"/>
        </w:rPr>
        <w:t>benefits</w:t>
      </w:r>
      <w:r w:rsidRPr="001B0785">
        <w:rPr>
          <w:rFonts w:cs="Arial"/>
          <w:szCs w:val="22"/>
        </w:rPr>
        <w:t xml:space="preserve"> for otolaryngology, head and neck services </w:t>
      </w:r>
      <w:r w:rsidR="0060447E">
        <w:rPr>
          <w:rFonts w:cs="Arial"/>
          <w:szCs w:val="22"/>
        </w:rPr>
        <w:t xml:space="preserve">and </w:t>
      </w:r>
      <w:r w:rsidR="0060447E" w:rsidRPr="0060447E">
        <w:rPr>
          <w:rFonts w:cs="Arial"/>
          <w:szCs w:val="22"/>
        </w:rPr>
        <w:t xml:space="preserve">diagnostic audiology services </w:t>
      </w:r>
      <w:r w:rsidRPr="001B0785">
        <w:rPr>
          <w:rFonts w:cs="Arial"/>
          <w:szCs w:val="22"/>
        </w:rPr>
        <w:t>that are clinically appropriate and reflect modern clinical practice.</w:t>
      </w:r>
    </w:p>
    <w:p w14:paraId="5BD9BE80" w14:textId="77777777" w:rsidR="00064168" w:rsidRDefault="00064168" w:rsidP="00064168">
      <w:pPr>
        <w:pStyle w:val="Heading2"/>
      </w:pPr>
      <w:r w:rsidRPr="001A7FB7">
        <w:t>Who was consulted on the changes?</w:t>
      </w:r>
    </w:p>
    <w:p w14:paraId="0F3804AD" w14:textId="77777777" w:rsidR="00EC5836" w:rsidRPr="001B44C2" w:rsidRDefault="00EC5836" w:rsidP="00EC5836">
      <w:pPr>
        <w:rPr>
          <w:szCs w:val="22"/>
        </w:rPr>
      </w:pPr>
      <w:r w:rsidRPr="001B44C2">
        <w:rPr>
          <w:szCs w:val="22"/>
        </w:rPr>
        <w:t>The Otolaryngology, Head and Neck Surgery Clinical Committee was established in 2018 to make recommendations to the Taskforce on the review of MBS items in its area of responsibility, based on rapid evidence review and clinical expertise. </w:t>
      </w:r>
    </w:p>
    <w:p w14:paraId="73182D32" w14:textId="77777777" w:rsidR="00EC5836" w:rsidRPr="001B44C2" w:rsidRDefault="00EC5836" w:rsidP="00EC5836">
      <w:pPr>
        <w:rPr>
          <w:szCs w:val="22"/>
        </w:rPr>
      </w:pPr>
      <w:r w:rsidRPr="001B44C2">
        <w:rPr>
          <w:szCs w:val="22"/>
        </w:rPr>
        <w:t xml:space="preserve">The recommendations from the clinical committees </w:t>
      </w:r>
      <w:r>
        <w:rPr>
          <w:szCs w:val="22"/>
        </w:rPr>
        <w:t>we</w:t>
      </w:r>
      <w:r w:rsidRPr="001B44C2">
        <w:rPr>
          <w:szCs w:val="22"/>
        </w:rPr>
        <w:t>re released for stakeholder consultation. The clinical committees consider</w:t>
      </w:r>
      <w:r>
        <w:rPr>
          <w:szCs w:val="22"/>
        </w:rPr>
        <w:t xml:space="preserve">ed </w:t>
      </w:r>
      <w:r w:rsidRPr="001B44C2">
        <w:rPr>
          <w:szCs w:val="22"/>
        </w:rPr>
        <w:t>feedback from stakeholders then provide</w:t>
      </w:r>
      <w:r>
        <w:rPr>
          <w:szCs w:val="22"/>
        </w:rPr>
        <w:t>d</w:t>
      </w:r>
      <w:r w:rsidRPr="001B44C2">
        <w:rPr>
          <w:szCs w:val="22"/>
        </w:rPr>
        <w:t xml:space="preserve"> recommendations to the Taskforce in a review report. The Taskforce consider</w:t>
      </w:r>
      <w:r>
        <w:rPr>
          <w:szCs w:val="22"/>
        </w:rPr>
        <w:t>ed</w:t>
      </w:r>
      <w:r w:rsidRPr="001B44C2">
        <w:rPr>
          <w:szCs w:val="22"/>
        </w:rPr>
        <w:t xml:space="preserve"> the review </w:t>
      </w:r>
      <w:r>
        <w:rPr>
          <w:szCs w:val="22"/>
        </w:rPr>
        <w:t>r</w:t>
      </w:r>
      <w:r w:rsidRPr="001B44C2">
        <w:rPr>
          <w:szCs w:val="22"/>
        </w:rPr>
        <w:t>eports from clinical committees and stakeholder feedback before making recommendations to the Minister for consideration by Government. </w:t>
      </w:r>
    </w:p>
    <w:p w14:paraId="018ADAE4" w14:textId="699F57F9" w:rsidR="00EC5836" w:rsidRDefault="00EC5836" w:rsidP="00EC5836">
      <w:pPr>
        <w:rPr>
          <w:szCs w:val="22"/>
        </w:rPr>
      </w:pPr>
      <w:r w:rsidRPr="001B44C2">
        <w:rPr>
          <w:szCs w:val="22"/>
        </w:rPr>
        <w:t>The Otolaryngology</w:t>
      </w:r>
      <w:r w:rsidR="005C161C">
        <w:rPr>
          <w:szCs w:val="22"/>
        </w:rPr>
        <w:t>, Head and Neck Surgery</w:t>
      </w:r>
      <w:r w:rsidRPr="001B44C2">
        <w:rPr>
          <w:szCs w:val="22"/>
        </w:rPr>
        <w:t xml:space="preserve"> Implementation Liaison Group (ILG) was </w:t>
      </w:r>
      <w:r w:rsidR="00155C05">
        <w:rPr>
          <w:szCs w:val="22"/>
        </w:rPr>
        <w:t>established</w:t>
      </w:r>
      <w:r w:rsidRPr="001B44C2">
        <w:rPr>
          <w:szCs w:val="22"/>
        </w:rPr>
        <w:t xml:space="preserve"> in November 2020, which included representatives from the A</w:t>
      </w:r>
      <w:r>
        <w:rPr>
          <w:szCs w:val="22"/>
        </w:rPr>
        <w:t xml:space="preserve">ustralian </w:t>
      </w:r>
      <w:r w:rsidRPr="001B44C2">
        <w:rPr>
          <w:szCs w:val="22"/>
        </w:rPr>
        <w:t>M</w:t>
      </w:r>
      <w:r>
        <w:rPr>
          <w:szCs w:val="22"/>
        </w:rPr>
        <w:t xml:space="preserve">edical </w:t>
      </w:r>
      <w:r w:rsidRPr="001B44C2">
        <w:rPr>
          <w:szCs w:val="22"/>
        </w:rPr>
        <w:t>A</w:t>
      </w:r>
      <w:r>
        <w:rPr>
          <w:szCs w:val="22"/>
        </w:rPr>
        <w:t>ssociation</w:t>
      </w:r>
      <w:r w:rsidRPr="001B44C2">
        <w:rPr>
          <w:szCs w:val="22"/>
        </w:rPr>
        <w:t xml:space="preserve">, Australasian Society of Otolaryngology, Head and Neck Surgery, Laryngology Society of Australia, Audiology Australia, Independent Audiologists </w:t>
      </w:r>
      <w:proofErr w:type="gramStart"/>
      <w:r w:rsidRPr="001B44C2">
        <w:rPr>
          <w:szCs w:val="22"/>
        </w:rPr>
        <w:t>Australia</w:t>
      </w:r>
      <w:proofErr w:type="gramEnd"/>
      <w:r w:rsidRPr="001B44C2">
        <w:rPr>
          <w:szCs w:val="22"/>
        </w:rPr>
        <w:t xml:space="preserve"> and Private Healthcare Australia. </w:t>
      </w:r>
    </w:p>
    <w:p w14:paraId="20FEEB23" w14:textId="4EDA332E" w:rsidR="001B0785" w:rsidRPr="001B44C2" w:rsidRDefault="001B0785" w:rsidP="00EC5836">
      <w:pPr>
        <w:rPr>
          <w:szCs w:val="22"/>
        </w:rPr>
      </w:pPr>
      <w:r w:rsidRPr="001B0785">
        <w:rPr>
          <w:szCs w:val="22"/>
        </w:rPr>
        <w:t xml:space="preserve">Following the MBS Review, ongoing consultation occurred with the </w:t>
      </w:r>
      <w:r w:rsidR="000C5591" w:rsidRPr="000C5591">
        <w:rPr>
          <w:szCs w:val="22"/>
        </w:rPr>
        <w:t>Australasian Society of Otolaryngology, Head and Neck Surgery</w:t>
      </w:r>
      <w:r w:rsidR="000C5591">
        <w:rPr>
          <w:szCs w:val="22"/>
        </w:rPr>
        <w:t xml:space="preserve"> </w:t>
      </w:r>
      <w:r>
        <w:rPr>
          <w:szCs w:val="22"/>
        </w:rPr>
        <w:t xml:space="preserve">and </w:t>
      </w:r>
      <w:r w:rsidRPr="001B0785">
        <w:rPr>
          <w:szCs w:val="22"/>
        </w:rPr>
        <w:t>Audiology Australia</w:t>
      </w:r>
      <w:r>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47FE9C0A" w14:textId="69DC7502" w:rsidR="004960E9" w:rsidRPr="001B44C2" w:rsidRDefault="004960E9" w:rsidP="004960E9">
      <w:pPr>
        <w:rPr>
          <w:szCs w:val="22"/>
        </w:rPr>
      </w:pPr>
      <w:r w:rsidRPr="000C5591">
        <w:rPr>
          <w:szCs w:val="22"/>
        </w:rPr>
        <w:t xml:space="preserve">Service use of amended otolaryngology, head and neck surgery </w:t>
      </w:r>
      <w:r w:rsidR="0060447E">
        <w:rPr>
          <w:szCs w:val="22"/>
        </w:rPr>
        <w:t xml:space="preserve">and </w:t>
      </w:r>
      <w:r w:rsidR="0060447E" w:rsidRPr="0060447E">
        <w:rPr>
          <w:szCs w:val="22"/>
        </w:rPr>
        <w:t xml:space="preserve">diagnostic audiology </w:t>
      </w:r>
      <w:r w:rsidRPr="000C5591">
        <w:rPr>
          <w:szCs w:val="22"/>
        </w:rPr>
        <w:t>items will be monitored and reviewed post</w:t>
      </w:r>
      <w:r w:rsidR="000C5591">
        <w:rPr>
          <w:szCs w:val="22"/>
        </w:rPr>
        <w:t>-</w:t>
      </w:r>
      <w:r w:rsidRPr="000C5591">
        <w:rPr>
          <w:szCs w:val="22"/>
        </w:rPr>
        <w:t>implementation.</w:t>
      </w:r>
      <w:r w:rsidRPr="001B44C2">
        <w:rPr>
          <w:szCs w:val="22"/>
        </w:rPr>
        <w:t>  </w:t>
      </w:r>
    </w:p>
    <w:p w14:paraId="0DB518BB" w14:textId="234BCB9B" w:rsidR="004960E9" w:rsidRPr="001B44C2" w:rsidRDefault="004960E9" w:rsidP="004960E9">
      <w:pPr>
        <w:rPr>
          <w:szCs w:val="22"/>
        </w:rPr>
      </w:pPr>
      <w:r w:rsidRPr="001B44C2">
        <w:rPr>
          <w:szCs w:val="22"/>
        </w:rPr>
        <w:t xml:space="preserve">All otolaryngology, head and neck surgery </w:t>
      </w:r>
      <w:r w:rsidR="0060447E">
        <w:rPr>
          <w:szCs w:val="22"/>
        </w:rPr>
        <w:t xml:space="preserve">and </w:t>
      </w:r>
      <w:r w:rsidR="0060447E" w:rsidRPr="0060447E">
        <w:rPr>
          <w:szCs w:val="22"/>
        </w:rPr>
        <w:t xml:space="preserve">diagnostic audiology </w:t>
      </w:r>
      <w:r w:rsidRPr="001B44C2">
        <w:rPr>
          <w:szCs w:val="22"/>
        </w:rPr>
        <w:t>items will continue to be subject to MBS compliance processes and activities, including random and targeted audits which may require a provider to submit evidence about the services claimed.  </w:t>
      </w:r>
    </w:p>
    <w:p w14:paraId="5CA4E0D6" w14:textId="77828364" w:rsidR="00064168" w:rsidRPr="00867595" w:rsidRDefault="004960E9" w:rsidP="004960E9">
      <w:pPr>
        <w:rPr>
          <w:szCs w:val="22"/>
        </w:rPr>
      </w:pPr>
      <w:r w:rsidRPr="001B44C2">
        <w:rPr>
          <w:szCs w:val="22"/>
        </w:rPr>
        <w:t>Significant variation from forecasted expenditure may warrant review and amendment of fees, and incorrect use of MBS items can result in penalties including the health professional being asked to repay monies that have been incorrectly received. </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lastRenderedPageBreak/>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6D6EB19D" w14:textId="1BD93B80" w:rsidR="00BE3ED5" w:rsidRDefault="00BE3ED5" w:rsidP="00BE3ED5">
      <w:pPr>
        <w:pStyle w:val="Heading2"/>
      </w:pPr>
      <w:r w:rsidRPr="007A32E7">
        <w:t xml:space="preserve">Amended item descriptors (to take effect </w:t>
      </w:r>
      <w:r w:rsidR="00570C23">
        <w:t>1</w:t>
      </w:r>
      <w:r w:rsidR="00625F8D">
        <w:t> </w:t>
      </w:r>
      <w:r w:rsidR="00570C23">
        <w:t>November</w:t>
      </w:r>
      <w:r w:rsidR="00625F8D">
        <w:t> </w:t>
      </w:r>
      <w:r w:rsidR="00570C23">
        <w:t>2023</w:t>
      </w:r>
      <w:r w:rsidR="008A607A">
        <w:t xml:space="preserve"> subject to the passage of legislation</w:t>
      </w:r>
      <w:r w:rsidRPr="007A32E7">
        <w:t>)</w:t>
      </w:r>
    </w:p>
    <w:p w14:paraId="3CFFD483" w14:textId="77777777" w:rsidR="005C43E8" w:rsidRPr="00AC0D69" w:rsidRDefault="005C43E8" w:rsidP="005C43E8">
      <w:pPr>
        <w:spacing w:after="0"/>
        <w:rPr>
          <w:rFonts w:cs="Arial"/>
          <w:szCs w:val="22"/>
        </w:rPr>
      </w:pPr>
      <w:r w:rsidRPr="00AC0D69">
        <w:rPr>
          <w:rFonts w:cs="Arial"/>
          <w:szCs w:val="22"/>
        </w:rPr>
        <w:t xml:space="preserve">Note: </w:t>
      </w:r>
    </w:p>
    <w:p w14:paraId="3D88820D" w14:textId="77777777" w:rsidR="005C43E8" w:rsidRPr="00AC0D69" w:rsidRDefault="005C43E8" w:rsidP="005C43E8">
      <w:pPr>
        <w:numPr>
          <w:ilvl w:val="0"/>
          <w:numId w:val="47"/>
        </w:numPr>
        <w:spacing w:before="0" w:after="160" w:line="259" w:lineRule="auto"/>
        <w:contextualSpacing/>
        <w:rPr>
          <w:rFonts w:eastAsiaTheme="minorHAnsi" w:cs="Arial"/>
          <w:color w:val="auto"/>
          <w:szCs w:val="22"/>
        </w:rPr>
      </w:pPr>
      <w:r w:rsidRPr="00AC0D69">
        <w:rPr>
          <w:rFonts w:eastAsiaTheme="minorHAnsi" w:cs="Arial"/>
          <w:color w:val="auto"/>
          <w:szCs w:val="22"/>
        </w:rPr>
        <w:t xml:space="preserve">All fees listed include indexation which will be applied 1 </w:t>
      </w:r>
      <w:r w:rsidRPr="001673D5">
        <w:rPr>
          <w:rFonts w:eastAsiaTheme="minorHAnsi" w:cs="Arial"/>
          <w:color w:val="auto"/>
          <w:szCs w:val="22"/>
        </w:rPr>
        <w:t>November</w:t>
      </w:r>
      <w:r w:rsidRPr="00AC0D69">
        <w:rPr>
          <w:rFonts w:eastAsiaTheme="minorHAnsi" w:cs="Arial"/>
          <w:color w:val="auto"/>
          <w:szCs w:val="22"/>
        </w:rPr>
        <w:t xml:space="preserve"> 2023.</w:t>
      </w:r>
    </w:p>
    <w:p w14:paraId="1CB3E90A" w14:textId="4C12F68E" w:rsidR="005C43E8" w:rsidRPr="005C43E8" w:rsidRDefault="005C43E8" w:rsidP="005C43E8">
      <w:pPr>
        <w:numPr>
          <w:ilvl w:val="0"/>
          <w:numId w:val="47"/>
        </w:numPr>
        <w:spacing w:before="0" w:after="160" w:line="259" w:lineRule="auto"/>
        <w:contextualSpacing/>
        <w:rPr>
          <w:rFonts w:eastAsiaTheme="minorHAnsi" w:cs="Arial"/>
          <w:color w:val="auto"/>
          <w:szCs w:val="22"/>
        </w:rPr>
      </w:pPr>
      <w:r w:rsidRPr="00AC0D69">
        <w:rPr>
          <w:rFonts w:eastAsiaTheme="minorHAnsi" w:cs="Arial"/>
          <w:color w:val="auto"/>
          <w:szCs w:val="22"/>
        </w:rPr>
        <w:t>The Private Health Insurance Classifications for the amended items are subject to final delegate approval.</w:t>
      </w:r>
    </w:p>
    <w:tbl>
      <w:tblPr>
        <w:tblStyle w:val="GridTable4-Accent2"/>
        <w:tblW w:w="0" w:type="auto"/>
        <w:tblLook w:val="04A0" w:firstRow="1" w:lastRow="0" w:firstColumn="1" w:lastColumn="0" w:noHBand="0" w:noVBand="1"/>
      </w:tblPr>
      <w:tblGrid>
        <w:gridCol w:w="9060"/>
      </w:tblGrid>
      <w:tr w:rsidR="00BE3ED5" w14:paraId="148B360C" w14:textId="77777777" w:rsidTr="000F3A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E3EA86E" w:rsidR="00BE3ED5" w:rsidRDefault="000F3A8F" w:rsidP="000F29A4">
            <w:pPr>
              <w:rPr>
                <w:b w:val="0"/>
                <w:bCs w:val="0"/>
                <w:lang w:eastAsia="en-AU"/>
              </w:rPr>
            </w:pPr>
            <w:bookmarkStart w:id="5" w:name="_Hlk118987208"/>
            <w:r w:rsidRPr="000F3A8F">
              <w:rPr>
                <w:lang w:eastAsia="en-AU"/>
              </w:rPr>
              <w:t xml:space="preserve">Category 2 - Diagnostic Procedures </w:t>
            </w:r>
            <w:r>
              <w:rPr>
                <w:lang w:eastAsia="en-AU"/>
              </w:rPr>
              <w:t>a</w:t>
            </w:r>
            <w:r w:rsidRPr="000F3A8F">
              <w:rPr>
                <w:lang w:eastAsia="en-AU"/>
              </w:rPr>
              <w:t>nd Investigations</w:t>
            </w:r>
          </w:p>
        </w:tc>
      </w:tr>
      <w:tr w:rsidR="00BE3ED5" w14:paraId="4C44E092" w14:textId="77777777" w:rsidTr="000F3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CD7D187" w:rsidR="00BE3ED5" w:rsidRDefault="008437CA" w:rsidP="000F29A4">
            <w:pPr>
              <w:rPr>
                <w:b w:val="0"/>
                <w:bCs w:val="0"/>
                <w:lang w:eastAsia="en-AU"/>
              </w:rPr>
            </w:pPr>
            <w:r>
              <w:rPr>
                <w:lang w:eastAsia="en-AU"/>
              </w:rPr>
              <w:t>Group</w:t>
            </w:r>
            <w:r w:rsidR="00B14269">
              <w:rPr>
                <w:lang w:eastAsia="en-AU"/>
              </w:rPr>
              <w:t xml:space="preserve"> D1</w:t>
            </w:r>
            <w:r w:rsidR="00FF4AB6">
              <w:t xml:space="preserve"> </w:t>
            </w:r>
            <w:r w:rsidR="00313736">
              <w:t>–</w:t>
            </w:r>
            <w:r w:rsidR="00FF4AB6">
              <w:t xml:space="preserve"> </w:t>
            </w:r>
            <w:r w:rsidR="00FF4AB6" w:rsidRPr="00FF4AB6">
              <w:rPr>
                <w:lang w:eastAsia="en-AU"/>
              </w:rPr>
              <w:t>Miscellaneous</w:t>
            </w:r>
            <w:r w:rsidR="00313736">
              <w:rPr>
                <w:lang w:eastAsia="en-AU"/>
              </w:rPr>
              <w:t xml:space="preserve"> </w:t>
            </w:r>
            <w:r w:rsidR="00FF4AB6" w:rsidRPr="00FF4AB6">
              <w:rPr>
                <w:lang w:eastAsia="en-AU"/>
              </w:rPr>
              <w:t>Diagnostic Procedures and Investigations</w:t>
            </w:r>
          </w:p>
        </w:tc>
      </w:tr>
      <w:tr w:rsidR="00642F20" w14:paraId="3DDFF680" w14:textId="77777777" w:rsidTr="000F3A8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2858140C" w:rsidR="00642F20" w:rsidRPr="00642F20" w:rsidRDefault="00642F20" w:rsidP="00642F20">
            <w:pPr>
              <w:pStyle w:val="Tabletextleft"/>
              <w:rPr>
                <w:b/>
              </w:rPr>
            </w:pPr>
            <w:r w:rsidRPr="00642F20">
              <w:rPr>
                <w:b/>
              </w:rPr>
              <w:t>Subgroup</w:t>
            </w:r>
            <w:r w:rsidR="004B2422">
              <w:rPr>
                <w:b/>
              </w:rPr>
              <w:t xml:space="preserve"> </w:t>
            </w:r>
            <w:r w:rsidR="00313736">
              <w:rPr>
                <w:b/>
              </w:rPr>
              <w:t>3 – Otolaryngology</w:t>
            </w:r>
          </w:p>
        </w:tc>
      </w:tr>
      <w:tr w:rsidR="00642F20" w14:paraId="25FF7AAD" w14:textId="77777777" w:rsidTr="000F3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1855EB61" w:rsidR="00642F20" w:rsidRPr="00642F20" w:rsidRDefault="00077751" w:rsidP="00642F20">
            <w:pPr>
              <w:rPr>
                <w:b w:val="0"/>
                <w:bCs w:val="0"/>
              </w:rPr>
            </w:pPr>
            <w:r>
              <w:rPr>
                <w:b w:val="0"/>
                <w:bCs w:val="0"/>
              </w:rPr>
              <w:t>11</w:t>
            </w:r>
            <w:r w:rsidR="00FF0C83">
              <w:rPr>
                <w:b w:val="0"/>
                <w:bCs w:val="0"/>
              </w:rPr>
              <w:t>332</w:t>
            </w:r>
          </w:p>
          <w:p w14:paraId="7D14619E" w14:textId="0DB853C1" w:rsidR="00F7647C" w:rsidRPr="00F7647C" w:rsidRDefault="00F7647C" w:rsidP="00F7647C">
            <w:pPr>
              <w:rPr>
                <w:b w:val="0"/>
                <w:bCs w:val="0"/>
              </w:rPr>
            </w:pPr>
            <w:r w:rsidRPr="00F7647C">
              <w:rPr>
                <w:b w:val="0"/>
                <w:bCs w:val="0"/>
              </w:rPr>
              <w:t>Oto</w:t>
            </w:r>
            <w:r w:rsidR="000F3A8F">
              <w:rPr>
                <w:b w:val="0"/>
                <w:bCs w:val="0"/>
              </w:rPr>
              <w:t>-</w:t>
            </w:r>
            <w:r w:rsidRPr="00F7647C">
              <w:rPr>
                <w:b w:val="0"/>
                <w:bCs w:val="0"/>
              </w:rPr>
              <w:t xml:space="preserve">acoustic emission audiometry for the detection of outer hair cell functioning in the </w:t>
            </w:r>
            <w:r w:rsidRPr="00F7647C">
              <w:rPr>
                <w:strike/>
              </w:rPr>
              <w:t>cochlear</w:t>
            </w:r>
            <w:r w:rsidRPr="00F7647C">
              <w:t xml:space="preserve"> cochlea</w:t>
            </w:r>
            <w:r w:rsidRPr="00F7647C">
              <w:rPr>
                <w:b w:val="0"/>
                <w:bCs w:val="0"/>
              </w:rPr>
              <w:t>, performed by or on behalf of a specialist or consultant physician, when middle ear pathology has been excluded, if:</w:t>
            </w:r>
          </w:p>
          <w:p w14:paraId="11F1DC11" w14:textId="51E3DE49" w:rsidR="00F7647C" w:rsidRPr="00F7647C" w:rsidRDefault="00F7647C" w:rsidP="00F7647C">
            <w:pPr>
              <w:pStyle w:val="ListParagraph"/>
              <w:numPr>
                <w:ilvl w:val="0"/>
                <w:numId w:val="30"/>
              </w:numPr>
              <w:rPr>
                <w:b w:val="0"/>
                <w:bCs w:val="0"/>
              </w:rPr>
            </w:pPr>
            <w:r w:rsidRPr="00F7647C">
              <w:rPr>
                <w:b w:val="0"/>
                <w:bCs w:val="0"/>
              </w:rPr>
              <w:t>the service is performed:</w:t>
            </w:r>
          </w:p>
          <w:p w14:paraId="069440C9" w14:textId="158F3D15" w:rsidR="00F7647C" w:rsidRPr="00F7647C" w:rsidRDefault="00F7647C" w:rsidP="00F7647C">
            <w:pPr>
              <w:pStyle w:val="ListParagraph"/>
              <w:numPr>
                <w:ilvl w:val="0"/>
                <w:numId w:val="31"/>
              </w:numPr>
              <w:rPr>
                <w:b w:val="0"/>
                <w:bCs w:val="0"/>
              </w:rPr>
            </w:pPr>
            <w:r w:rsidRPr="00F7647C">
              <w:rPr>
                <w:b w:val="0"/>
                <w:bCs w:val="0"/>
              </w:rPr>
              <w:t>on an infant or child who is at risk of permanent hearing impairment; or</w:t>
            </w:r>
          </w:p>
          <w:p w14:paraId="008612E0" w14:textId="3D365D9E" w:rsidR="00F7647C" w:rsidRPr="00F7647C" w:rsidRDefault="00F7647C" w:rsidP="00F7647C">
            <w:pPr>
              <w:pStyle w:val="ListParagraph"/>
              <w:numPr>
                <w:ilvl w:val="0"/>
                <w:numId w:val="31"/>
              </w:numPr>
              <w:rPr>
                <w:b w:val="0"/>
                <w:bCs w:val="0"/>
              </w:rPr>
            </w:pPr>
            <w:r w:rsidRPr="00F7647C">
              <w:rPr>
                <w:b w:val="0"/>
                <w:bCs w:val="0"/>
              </w:rPr>
              <w:t xml:space="preserve">on an individual who is at risk of </w:t>
            </w:r>
            <w:proofErr w:type="spellStart"/>
            <w:r w:rsidRPr="00F7647C">
              <w:rPr>
                <w:b w:val="0"/>
                <w:bCs w:val="0"/>
              </w:rPr>
              <w:t>oto</w:t>
            </w:r>
            <w:proofErr w:type="spellEnd"/>
            <w:r w:rsidRPr="00F7647C">
              <w:rPr>
                <w:b w:val="0"/>
                <w:bCs w:val="0"/>
              </w:rPr>
              <w:t xml:space="preserve"> toxicity due to medications or medical intervention; or</w:t>
            </w:r>
          </w:p>
          <w:p w14:paraId="328EC32A" w14:textId="5F72950A" w:rsidR="00F7647C" w:rsidRPr="00F7647C" w:rsidRDefault="00F7647C" w:rsidP="00F7647C">
            <w:pPr>
              <w:pStyle w:val="ListParagraph"/>
              <w:numPr>
                <w:ilvl w:val="0"/>
                <w:numId w:val="31"/>
              </w:numPr>
              <w:rPr>
                <w:b w:val="0"/>
                <w:bCs w:val="0"/>
              </w:rPr>
            </w:pPr>
            <w:r w:rsidRPr="00F7647C">
              <w:rPr>
                <w:b w:val="0"/>
                <w:bCs w:val="0"/>
              </w:rPr>
              <w:t>on an individual at risk of noise induced hearing loss; or</w:t>
            </w:r>
          </w:p>
          <w:p w14:paraId="28F02CD7" w14:textId="77777777" w:rsidR="00F7647C" w:rsidRPr="00F7647C" w:rsidRDefault="00F7647C" w:rsidP="00F7647C">
            <w:pPr>
              <w:pStyle w:val="ListParagraph"/>
              <w:numPr>
                <w:ilvl w:val="0"/>
                <w:numId w:val="31"/>
              </w:numPr>
              <w:rPr>
                <w:b w:val="0"/>
                <w:bCs w:val="0"/>
              </w:rPr>
            </w:pPr>
            <w:r w:rsidRPr="00F7647C">
              <w:rPr>
                <w:b w:val="0"/>
                <w:bCs w:val="0"/>
              </w:rPr>
              <w:t>to assist in the diagnosis of auditory neuropathy; and</w:t>
            </w:r>
          </w:p>
          <w:p w14:paraId="420A9D89" w14:textId="77777777" w:rsidR="00642F20" w:rsidRDefault="00F7647C" w:rsidP="00F7647C">
            <w:pPr>
              <w:ind w:left="360"/>
            </w:pPr>
            <w:r w:rsidRPr="00F7647C">
              <w:rPr>
                <w:b w:val="0"/>
                <w:bCs w:val="0"/>
              </w:rPr>
              <w:lastRenderedPageBreak/>
              <w:t>(b) a service to which item 82332 applies has not been performed on the patient on the same day</w:t>
            </w:r>
          </w:p>
          <w:p w14:paraId="70B08C79" w14:textId="7E287409" w:rsidR="00C26B55" w:rsidRPr="009E6ED8" w:rsidRDefault="00C26B55" w:rsidP="00C26B55">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$6</w:t>
            </w:r>
            <w:r w:rsidR="00CD2465">
              <w:rPr>
                <w:rFonts w:asciiTheme="minorHAnsi" w:hAnsiTheme="minorHAnsi" w:cstheme="minorHAnsi"/>
                <w:b w:val="0"/>
                <w:bCs w:val="0"/>
                <w:color w:val="000000"/>
                <w:sz w:val="24"/>
              </w:rPr>
              <w:t>4</w:t>
            </w:r>
            <w:r w:rsidRPr="009E6ED8">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5</w:t>
            </w:r>
            <w:r w:rsidR="00CD2465">
              <w:rPr>
                <w:rFonts w:asciiTheme="minorHAnsi" w:hAnsiTheme="minorHAnsi" w:cstheme="minorHAnsi"/>
                <w:b w:val="0"/>
                <w:bCs w:val="0"/>
                <w:color w:val="000000"/>
                <w:sz w:val="24"/>
              </w:rPr>
              <w:t>0</w:t>
            </w:r>
            <w:r w:rsidRPr="009E6ED8">
              <w:rPr>
                <w:rFonts w:asciiTheme="minorHAnsi" w:hAnsiTheme="minorHAnsi" w:cstheme="minorHAnsi"/>
                <w:b w:val="0"/>
                <w:bCs w:val="0"/>
                <w:color w:val="000000"/>
                <w:sz w:val="24"/>
              </w:rPr>
              <w:t xml:space="preserve"> Benefit: 75% = $</w:t>
            </w:r>
            <w:r w:rsidR="00CD2465">
              <w:rPr>
                <w:rFonts w:asciiTheme="minorHAnsi" w:hAnsiTheme="minorHAnsi" w:cstheme="minorHAnsi"/>
                <w:b w:val="0"/>
                <w:bCs w:val="0"/>
                <w:color w:val="000000"/>
                <w:sz w:val="24"/>
              </w:rPr>
              <w:t>48</w:t>
            </w:r>
            <w:r w:rsidRPr="009E6ED8">
              <w:rPr>
                <w:rFonts w:asciiTheme="minorHAnsi" w:hAnsiTheme="minorHAnsi" w:cstheme="minorHAnsi"/>
                <w:b w:val="0"/>
                <w:bCs w:val="0"/>
                <w:color w:val="000000"/>
                <w:sz w:val="24"/>
              </w:rPr>
              <w:t>.</w:t>
            </w:r>
            <w:proofErr w:type="gramStart"/>
            <w:r w:rsidR="009C67DE">
              <w:rPr>
                <w:rFonts w:asciiTheme="minorHAnsi" w:hAnsiTheme="minorHAnsi" w:cstheme="minorHAnsi"/>
                <w:b w:val="0"/>
                <w:bCs w:val="0"/>
                <w:color w:val="000000"/>
                <w:sz w:val="24"/>
              </w:rPr>
              <w:t>40</w:t>
            </w:r>
            <w:r w:rsidRPr="009E6ED8">
              <w:rPr>
                <w:rFonts w:asciiTheme="minorHAnsi" w:hAnsiTheme="minorHAnsi" w:cstheme="minorHAnsi"/>
                <w:b w:val="0"/>
                <w:bCs w:val="0"/>
                <w:color w:val="000000"/>
                <w:sz w:val="24"/>
              </w:rPr>
              <w:t xml:space="preserve">  85</w:t>
            </w:r>
            <w:proofErr w:type="gramEnd"/>
            <w:r w:rsidRPr="009E6ED8">
              <w:rPr>
                <w:rFonts w:asciiTheme="minorHAnsi" w:hAnsiTheme="minorHAnsi" w:cstheme="minorHAnsi"/>
                <w:b w:val="0"/>
                <w:bCs w:val="0"/>
                <w:color w:val="000000"/>
                <w:sz w:val="24"/>
              </w:rPr>
              <w:t xml:space="preserve">% = </w:t>
            </w:r>
            <w:r w:rsidR="00CD2465">
              <w:rPr>
                <w:rFonts w:asciiTheme="minorHAnsi" w:hAnsiTheme="minorHAnsi" w:cstheme="minorHAnsi"/>
                <w:b w:val="0"/>
                <w:bCs w:val="0"/>
                <w:color w:val="000000"/>
                <w:sz w:val="24"/>
              </w:rPr>
              <w:t>$54</w:t>
            </w:r>
            <w:r w:rsidRPr="009E6ED8">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85</w:t>
            </w:r>
          </w:p>
          <w:p w14:paraId="4009FEC2" w14:textId="77777777" w:rsidR="00C26B55" w:rsidRPr="009E6ED8" w:rsidRDefault="00C26B55" w:rsidP="00C26B55">
            <w:pPr>
              <w:pStyle w:val="ListBullet"/>
              <w:numPr>
                <w:ilvl w:val="0"/>
                <w:numId w:val="0"/>
              </w:numPr>
              <w:ind w:left="360" w:hanging="360"/>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1A77B9D0" w14:textId="77777777" w:rsidR="00BD3735" w:rsidRPr="00BD3735"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Clinical category: Support list</w:t>
            </w:r>
          </w:p>
          <w:p w14:paraId="2BDF063F" w14:textId="6CEB5062" w:rsidR="00C26B55" w:rsidRPr="00BD3735"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BD3735">
              <w:rPr>
                <w:rFonts w:asciiTheme="minorHAnsi" w:hAnsiTheme="minorHAnsi" w:cstheme="minorHAnsi"/>
                <w:b w:val="0"/>
                <w:bCs w:val="0"/>
                <w:color w:val="auto"/>
                <w:sz w:val="24"/>
              </w:rPr>
              <w:t>Procedure type: Type C</w:t>
            </w:r>
          </w:p>
        </w:tc>
      </w:tr>
      <w:bookmarkEnd w:id="5"/>
    </w:tbl>
    <w:p w14:paraId="508B4C47" w14:textId="5A587A98" w:rsidR="00BE3ED5" w:rsidRDefault="00BE3ED5" w:rsidP="00BE3ED5"/>
    <w:tbl>
      <w:tblPr>
        <w:tblStyle w:val="GridTable4-Accent2"/>
        <w:tblW w:w="0" w:type="auto"/>
        <w:tblLook w:val="04A0" w:firstRow="1" w:lastRow="0" w:firstColumn="1" w:lastColumn="0" w:noHBand="0" w:noVBand="1"/>
      </w:tblPr>
      <w:tblGrid>
        <w:gridCol w:w="9060"/>
      </w:tblGrid>
      <w:tr w:rsidR="005F0C1C" w14:paraId="5F7EBF7D" w14:textId="77777777" w:rsidTr="00673F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AFB231D" w14:textId="5A587A98" w:rsidR="005F0C1C" w:rsidRDefault="005F0C1C" w:rsidP="00673F68">
            <w:pPr>
              <w:rPr>
                <w:b w:val="0"/>
                <w:bCs w:val="0"/>
                <w:lang w:eastAsia="en-AU"/>
              </w:rPr>
            </w:pPr>
            <w:r>
              <w:rPr>
                <w:lang w:eastAsia="en-AU"/>
              </w:rPr>
              <w:t xml:space="preserve">Category </w:t>
            </w:r>
            <w:r w:rsidR="00C50BA6">
              <w:rPr>
                <w:lang w:eastAsia="en-AU"/>
              </w:rPr>
              <w:t>3 – Therapeutic Procedures</w:t>
            </w:r>
          </w:p>
        </w:tc>
      </w:tr>
      <w:tr w:rsidR="005F0C1C" w14:paraId="35A4705E" w14:textId="77777777" w:rsidTr="0067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C8501D8" w14:textId="39DDFD6F" w:rsidR="005F0C1C" w:rsidRDefault="005F0C1C" w:rsidP="00673F68">
            <w:pPr>
              <w:rPr>
                <w:b w:val="0"/>
                <w:bCs w:val="0"/>
                <w:lang w:eastAsia="en-AU"/>
              </w:rPr>
            </w:pPr>
            <w:r>
              <w:rPr>
                <w:lang w:eastAsia="en-AU"/>
              </w:rPr>
              <w:t xml:space="preserve">Group </w:t>
            </w:r>
            <w:r w:rsidR="00C50BA6">
              <w:rPr>
                <w:lang w:eastAsia="en-AU"/>
              </w:rPr>
              <w:t>T8</w:t>
            </w:r>
            <w:r>
              <w:t xml:space="preserve"> – </w:t>
            </w:r>
            <w:r w:rsidR="00C50BA6">
              <w:rPr>
                <w:lang w:eastAsia="en-AU"/>
              </w:rPr>
              <w:t>Surgical Operations</w:t>
            </w:r>
          </w:p>
        </w:tc>
      </w:tr>
      <w:tr w:rsidR="005F0C1C" w:rsidRPr="00642F20" w14:paraId="09A02ECF" w14:textId="77777777" w:rsidTr="00673F68">
        <w:tc>
          <w:tcPr>
            <w:cnfStyle w:val="001000000000" w:firstRow="0" w:lastRow="0" w:firstColumn="1" w:lastColumn="0" w:oddVBand="0" w:evenVBand="0" w:oddHBand="0" w:evenHBand="0" w:firstRowFirstColumn="0" w:firstRowLastColumn="0" w:lastRowFirstColumn="0" w:lastRowLastColumn="0"/>
            <w:tcW w:w="9060" w:type="dxa"/>
            <w:hideMark/>
          </w:tcPr>
          <w:p w14:paraId="0077A922" w14:textId="3E38F560" w:rsidR="005F0C1C" w:rsidRPr="00642F20" w:rsidRDefault="005F0C1C" w:rsidP="00673F68">
            <w:pPr>
              <w:pStyle w:val="Tabletextleft"/>
              <w:rPr>
                <w:b/>
              </w:rPr>
            </w:pPr>
            <w:r w:rsidRPr="00642F20">
              <w:rPr>
                <w:b/>
              </w:rPr>
              <w:t>Subgroup</w:t>
            </w:r>
            <w:r>
              <w:rPr>
                <w:b/>
              </w:rPr>
              <w:t xml:space="preserve"> </w:t>
            </w:r>
            <w:r w:rsidR="00C50BA6">
              <w:rPr>
                <w:b/>
              </w:rPr>
              <w:t>8</w:t>
            </w:r>
            <w:r>
              <w:rPr>
                <w:b/>
              </w:rPr>
              <w:t xml:space="preserve"> – </w:t>
            </w:r>
            <w:r w:rsidR="00C50BA6">
              <w:rPr>
                <w:b/>
              </w:rPr>
              <w:t>Ear, Nose and Throat</w:t>
            </w:r>
          </w:p>
        </w:tc>
      </w:tr>
      <w:tr w:rsidR="005F0C1C" w:rsidRPr="00F7647C" w14:paraId="269D4B0D" w14:textId="77777777" w:rsidTr="0067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1306A2E" w14:textId="3C6CA751" w:rsidR="005F0C1C" w:rsidRPr="00642F20" w:rsidRDefault="005B4B79" w:rsidP="00673F68">
            <w:pPr>
              <w:rPr>
                <w:b w:val="0"/>
                <w:bCs w:val="0"/>
              </w:rPr>
            </w:pPr>
            <w:r>
              <w:rPr>
                <w:b w:val="0"/>
                <w:bCs w:val="0"/>
              </w:rPr>
              <w:t>41603</w:t>
            </w:r>
          </w:p>
          <w:p w14:paraId="14BF2972" w14:textId="77777777" w:rsidR="005B4B79" w:rsidRPr="005B4B79" w:rsidRDefault="005B4B79" w:rsidP="005B4B79">
            <w:pPr>
              <w:rPr>
                <w:b w:val="0"/>
                <w:bCs w:val="0"/>
              </w:rPr>
            </w:pPr>
            <w:r w:rsidRPr="005B4B79">
              <w:rPr>
                <w:b w:val="0"/>
                <w:bCs w:val="0"/>
              </w:rPr>
              <w:t>Osseo-integration procedure-implantation of bone conduction hearing system device, in a patient:</w:t>
            </w:r>
          </w:p>
          <w:p w14:paraId="04A5BE3A" w14:textId="24C67BD9" w:rsidR="005B4B79" w:rsidRPr="005B4B79" w:rsidRDefault="005B4B79" w:rsidP="00B578C1">
            <w:pPr>
              <w:pStyle w:val="ListParagraph"/>
              <w:numPr>
                <w:ilvl w:val="0"/>
                <w:numId w:val="32"/>
              </w:numPr>
              <w:rPr>
                <w:b w:val="0"/>
                <w:bCs w:val="0"/>
              </w:rPr>
            </w:pPr>
            <w:r w:rsidRPr="005B4B79">
              <w:rPr>
                <w:b w:val="0"/>
                <w:bCs w:val="0"/>
              </w:rPr>
              <w:t>With a permanent or long-term hearing loss; and</w:t>
            </w:r>
          </w:p>
          <w:p w14:paraId="657F794E" w14:textId="2633A84B" w:rsidR="005B4B79" w:rsidRPr="005B4B79" w:rsidRDefault="005B4B79" w:rsidP="00B578C1">
            <w:pPr>
              <w:pStyle w:val="ListParagraph"/>
              <w:numPr>
                <w:ilvl w:val="0"/>
                <w:numId w:val="32"/>
              </w:numPr>
              <w:rPr>
                <w:b w:val="0"/>
                <w:bCs w:val="0"/>
              </w:rPr>
            </w:pPr>
            <w:r w:rsidRPr="005B4B79">
              <w:rPr>
                <w:b w:val="0"/>
                <w:bCs w:val="0"/>
              </w:rPr>
              <w:t>Unable to utilise conventional air or bone conduction hearing aid for medical or audiological reasons; and</w:t>
            </w:r>
          </w:p>
          <w:p w14:paraId="665D950D" w14:textId="3D46A603" w:rsidR="005B4B79" w:rsidRPr="005B4B79" w:rsidRDefault="005B4B79" w:rsidP="00B578C1">
            <w:pPr>
              <w:pStyle w:val="ListParagraph"/>
              <w:numPr>
                <w:ilvl w:val="0"/>
                <w:numId w:val="32"/>
              </w:numPr>
              <w:rPr>
                <w:b w:val="0"/>
                <w:bCs w:val="0"/>
              </w:rPr>
            </w:pPr>
            <w:r w:rsidRPr="005B4B79">
              <w:rPr>
                <w:b w:val="0"/>
                <w:bCs w:val="0"/>
              </w:rPr>
              <w:t>With bone conduction thresholds that accord with recognised criteria for the implantable bone conduction hearing device being inserted.</w:t>
            </w:r>
          </w:p>
          <w:p w14:paraId="268D5300" w14:textId="77777777" w:rsidR="005F0C1C" w:rsidRDefault="005B4B79" w:rsidP="00B578C1">
            <w:pPr>
              <w:rPr>
                <w:b w:val="0"/>
                <w:bCs w:val="0"/>
              </w:rPr>
            </w:pPr>
            <w:r w:rsidRPr="005B4B79">
              <w:rPr>
                <w:b w:val="0"/>
                <w:bCs w:val="0"/>
              </w:rPr>
              <w:t xml:space="preserve">other than a service associated with a service to which item 41554, 45794 or 45797 applies </w:t>
            </w:r>
            <w:r w:rsidRPr="00B578C1">
              <w:t>(</w:t>
            </w:r>
            <w:proofErr w:type="spellStart"/>
            <w:r w:rsidRPr="00B578C1">
              <w:t>Anaes</w:t>
            </w:r>
            <w:proofErr w:type="spellEnd"/>
            <w:r w:rsidRPr="00B578C1">
              <w:t>.)</w:t>
            </w:r>
          </w:p>
          <w:p w14:paraId="204478F4" w14:textId="07F0946D" w:rsidR="00C26B55" w:rsidRPr="00F96A46" w:rsidRDefault="00C26B55" w:rsidP="00C26B5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w:t>
            </w:r>
            <w:r w:rsidR="00CD2465">
              <w:rPr>
                <w:rFonts w:asciiTheme="minorHAnsi" w:hAnsiTheme="minorHAnsi" w:cstheme="minorHAnsi"/>
                <w:b w:val="0"/>
                <w:bCs w:val="0"/>
                <w:color w:val="000000"/>
                <w:sz w:val="24"/>
              </w:rPr>
              <w:t>65</w:t>
            </w:r>
            <w:r w:rsidR="009C67DE">
              <w:rPr>
                <w:rFonts w:asciiTheme="minorHAnsi" w:hAnsiTheme="minorHAnsi" w:cstheme="minorHAnsi"/>
                <w:b w:val="0"/>
                <w:bCs w:val="0"/>
                <w:color w:val="000000"/>
                <w:sz w:val="24"/>
              </w:rPr>
              <w:t>7</w:t>
            </w:r>
            <w:r w:rsidRPr="00F96A46">
              <w:rPr>
                <w:rFonts w:asciiTheme="minorHAnsi" w:hAnsiTheme="minorHAnsi" w:cstheme="minorHAnsi"/>
                <w:b w:val="0"/>
                <w:bCs w:val="0"/>
                <w:color w:val="000000"/>
                <w:sz w:val="24"/>
              </w:rPr>
              <w:t>.</w:t>
            </w:r>
            <w:proofErr w:type="gramStart"/>
            <w:r w:rsidR="009C67DE">
              <w:rPr>
                <w:rFonts w:asciiTheme="minorHAnsi" w:hAnsiTheme="minorHAnsi" w:cstheme="minorHAnsi"/>
                <w:b w:val="0"/>
                <w:bCs w:val="0"/>
                <w:color w:val="000000"/>
                <w:sz w:val="24"/>
              </w:rPr>
              <w:t>30</w:t>
            </w:r>
            <w:r w:rsidRPr="00F96A46">
              <w:rPr>
                <w:rFonts w:asciiTheme="minorHAnsi" w:hAnsiTheme="minorHAnsi" w:cstheme="minorHAnsi"/>
                <w:b w:val="0"/>
                <w:bCs w:val="0"/>
                <w:color w:val="000000"/>
                <w:sz w:val="24"/>
              </w:rPr>
              <w:t xml:space="preserve">  Benefit</w:t>
            </w:r>
            <w:proofErr w:type="gramEnd"/>
            <w:r w:rsidRPr="00F96A46">
              <w:rPr>
                <w:rFonts w:asciiTheme="minorHAnsi" w:hAnsiTheme="minorHAnsi" w:cstheme="minorHAnsi"/>
                <w:b w:val="0"/>
                <w:bCs w:val="0"/>
                <w:color w:val="000000"/>
                <w:sz w:val="24"/>
              </w:rPr>
              <w:t>: 75% = $</w:t>
            </w:r>
            <w:r w:rsidR="00CD2465">
              <w:rPr>
                <w:rFonts w:asciiTheme="minorHAnsi" w:hAnsiTheme="minorHAnsi" w:cstheme="minorHAnsi"/>
                <w:b w:val="0"/>
                <w:bCs w:val="0"/>
                <w:color w:val="000000"/>
                <w:sz w:val="24"/>
              </w:rPr>
              <w:t>49</w:t>
            </w:r>
            <w:r w:rsidR="009C67DE">
              <w:rPr>
                <w:rFonts w:asciiTheme="minorHAnsi" w:hAnsiTheme="minorHAnsi" w:cstheme="minorHAnsi"/>
                <w:b w:val="0"/>
                <w:bCs w:val="0"/>
                <w:color w:val="000000"/>
                <w:sz w:val="24"/>
              </w:rPr>
              <w:t>3</w:t>
            </w:r>
            <w:r w:rsidRPr="00F96A46">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00</w:t>
            </w:r>
            <w:r w:rsidRPr="00F96A46">
              <w:rPr>
                <w:rFonts w:asciiTheme="minorHAnsi" w:hAnsiTheme="minorHAnsi" w:cstheme="minorHAnsi"/>
                <w:b w:val="0"/>
                <w:bCs w:val="0"/>
                <w:color w:val="000000"/>
                <w:sz w:val="24"/>
              </w:rPr>
              <w:t xml:space="preserve">  85% =</w:t>
            </w:r>
            <w:r w:rsidR="00CD2465">
              <w:rPr>
                <w:rFonts w:asciiTheme="minorHAnsi" w:hAnsiTheme="minorHAnsi" w:cstheme="minorHAnsi"/>
                <w:b w:val="0"/>
                <w:bCs w:val="0"/>
                <w:color w:val="000000"/>
                <w:sz w:val="24"/>
              </w:rPr>
              <w:t xml:space="preserve"> </w:t>
            </w:r>
            <w:r w:rsidRPr="00F96A46">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558</w:t>
            </w:r>
            <w:r w:rsidRPr="00F96A46">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7</w:t>
            </w:r>
            <w:r w:rsidR="00CD2465">
              <w:rPr>
                <w:rFonts w:asciiTheme="minorHAnsi" w:hAnsiTheme="minorHAnsi" w:cstheme="minorHAnsi"/>
                <w:b w:val="0"/>
                <w:bCs w:val="0"/>
                <w:color w:val="000000"/>
                <w:sz w:val="24"/>
              </w:rPr>
              <w:t>5</w:t>
            </w:r>
          </w:p>
          <w:p w14:paraId="7DE0ED92" w14:textId="77777777" w:rsidR="00C26B55" w:rsidRPr="00F96A46" w:rsidRDefault="00C26B55" w:rsidP="00C26B5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3906FE70" w14:textId="77777777" w:rsidR="00C26B55" w:rsidRPr="00F96A46"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Implantation of hearing devices</w:t>
            </w:r>
          </w:p>
          <w:p w14:paraId="61A23377" w14:textId="5C5BE707" w:rsidR="00C26B55" w:rsidRPr="00B578C1" w:rsidRDefault="00C26B55" w:rsidP="00BD3735">
            <w:pPr>
              <w:pStyle w:val="ListBullet"/>
              <w:numPr>
                <w:ilvl w:val="0"/>
                <w:numId w:val="40"/>
              </w:numPr>
              <w:ind w:left="447" w:hanging="447"/>
              <w:rPr>
                <w:b w:val="0"/>
                <w:bCs w:val="0"/>
              </w:rPr>
            </w:pPr>
            <w:r w:rsidRPr="00BD3735">
              <w:rPr>
                <w:rFonts w:asciiTheme="minorHAnsi" w:hAnsiTheme="minorHAnsi" w:cstheme="minorHAnsi"/>
                <w:b w:val="0"/>
                <w:bCs w:val="0"/>
                <w:color w:val="auto"/>
                <w:sz w:val="24"/>
                <w:szCs w:val="24"/>
              </w:rPr>
              <w:t>Procedure type: Type A Surgical</w:t>
            </w:r>
          </w:p>
        </w:tc>
      </w:tr>
      <w:tr w:rsidR="009916F5" w:rsidRPr="00F7647C" w14:paraId="6CE5F71D" w14:textId="77777777" w:rsidTr="00673F68">
        <w:tc>
          <w:tcPr>
            <w:cnfStyle w:val="001000000000" w:firstRow="0" w:lastRow="0" w:firstColumn="1" w:lastColumn="0" w:oddVBand="0" w:evenVBand="0" w:oddHBand="0" w:evenHBand="0" w:firstRowFirstColumn="0" w:firstRowLastColumn="0" w:lastRowFirstColumn="0" w:lastRowLastColumn="0"/>
            <w:tcW w:w="9060" w:type="dxa"/>
          </w:tcPr>
          <w:p w14:paraId="39570689" w14:textId="77777777" w:rsidR="009916F5" w:rsidRDefault="009916F5" w:rsidP="009916F5">
            <w:r>
              <w:rPr>
                <w:b w:val="0"/>
                <w:bCs w:val="0"/>
              </w:rPr>
              <w:t>41740</w:t>
            </w:r>
            <w:r>
              <w:rPr>
                <w:b w:val="0"/>
                <w:bCs w:val="0"/>
              </w:rPr>
              <w:br/>
            </w:r>
            <w:r w:rsidRPr="00BE67CF">
              <w:rPr>
                <w:b w:val="0"/>
                <w:bCs w:val="0"/>
              </w:rPr>
              <w:t xml:space="preserve">Frontal sinus, catheterisation of, other than a service associated with a service to which item 41749 applies </w:t>
            </w:r>
            <w:r w:rsidRPr="00BE67CF">
              <w:t>on the same side</w:t>
            </w:r>
            <w:r w:rsidRPr="00BE67CF">
              <w:rPr>
                <w:b w:val="0"/>
                <w:bCs w:val="0"/>
              </w:rPr>
              <w:t xml:space="preserve"> (H) (</w:t>
            </w:r>
            <w:proofErr w:type="spellStart"/>
            <w:r w:rsidRPr="00BE67CF">
              <w:rPr>
                <w:b w:val="0"/>
                <w:bCs w:val="0"/>
              </w:rPr>
              <w:t>Anaes</w:t>
            </w:r>
            <w:proofErr w:type="spellEnd"/>
            <w:r w:rsidRPr="00BE67CF">
              <w:rPr>
                <w:b w:val="0"/>
                <w:bCs w:val="0"/>
              </w:rPr>
              <w:t>.)</w:t>
            </w:r>
          </w:p>
          <w:p w14:paraId="4C2C7858" w14:textId="13BADE6B" w:rsidR="00C26B55" w:rsidRPr="00FC5821" w:rsidRDefault="00C26B55" w:rsidP="00C26B55">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w:t>
            </w:r>
            <w:r w:rsidR="00CD2465">
              <w:rPr>
                <w:rFonts w:asciiTheme="minorHAnsi" w:hAnsiTheme="minorHAnsi" w:cstheme="minorHAnsi"/>
                <w:b w:val="0"/>
                <w:bCs w:val="0"/>
                <w:color w:val="000000"/>
                <w:sz w:val="24"/>
              </w:rPr>
              <w:t>64</w:t>
            </w:r>
            <w:r w:rsidRPr="00FC5821">
              <w:rPr>
                <w:rFonts w:asciiTheme="minorHAnsi" w:hAnsiTheme="minorHAnsi" w:cstheme="minorHAnsi"/>
                <w:b w:val="0"/>
                <w:bCs w:val="0"/>
                <w:color w:val="000000"/>
                <w:sz w:val="24"/>
              </w:rPr>
              <w:t>.</w:t>
            </w:r>
            <w:proofErr w:type="gramStart"/>
            <w:r w:rsidR="009C67DE">
              <w:rPr>
                <w:rFonts w:asciiTheme="minorHAnsi" w:hAnsiTheme="minorHAnsi" w:cstheme="minorHAnsi"/>
                <w:b w:val="0"/>
                <w:bCs w:val="0"/>
                <w:color w:val="000000"/>
                <w:sz w:val="24"/>
              </w:rPr>
              <w:t>7</w:t>
            </w:r>
            <w:r w:rsidR="00CD2465">
              <w:rPr>
                <w:rFonts w:asciiTheme="minorHAnsi" w:hAnsiTheme="minorHAnsi" w:cstheme="minorHAnsi"/>
                <w:b w:val="0"/>
                <w:bCs w:val="0"/>
                <w:color w:val="000000"/>
                <w:sz w:val="24"/>
              </w:rPr>
              <w:t>5</w:t>
            </w:r>
            <w:r w:rsidRPr="00FC5821">
              <w:rPr>
                <w:rFonts w:asciiTheme="minorHAnsi" w:hAnsiTheme="minorHAnsi" w:cstheme="minorHAnsi"/>
                <w:b w:val="0"/>
                <w:bCs w:val="0"/>
                <w:color w:val="000000"/>
                <w:sz w:val="24"/>
              </w:rPr>
              <w:t xml:space="preserve">  Benefit</w:t>
            </w:r>
            <w:proofErr w:type="gramEnd"/>
            <w:r w:rsidRPr="00FC5821">
              <w:rPr>
                <w:rFonts w:asciiTheme="minorHAnsi" w:hAnsiTheme="minorHAnsi" w:cstheme="minorHAnsi"/>
                <w:b w:val="0"/>
                <w:bCs w:val="0"/>
                <w:color w:val="000000"/>
                <w:sz w:val="24"/>
              </w:rPr>
              <w:t>: 75% = $4</w:t>
            </w:r>
            <w:r w:rsidR="00CD2465">
              <w:rPr>
                <w:rFonts w:asciiTheme="minorHAnsi" w:hAnsiTheme="minorHAnsi" w:cstheme="minorHAnsi"/>
                <w:b w:val="0"/>
                <w:bCs w:val="0"/>
                <w:color w:val="000000"/>
                <w:sz w:val="24"/>
              </w:rPr>
              <w:t>8</w:t>
            </w:r>
            <w:r w:rsidRPr="00FC5821">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60</w:t>
            </w:r>
          </w:p>
          <w:p w14:paraId="61119D89" w14:textId="77777777" w:rsidR="00C26B55" w:rsidRPr="00FC5821" w:rsidRDefault="00C26B55" w:rsidP="00C26B55">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7BD57B3D" w14:textId="77777777" w:rsidR="00C26B55" w:rsidRPr="00FC5821"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Ear, </w:t>
            </w:r>
            <w:proofErr w:type="gramStart"/>
            <w:r w:rsidRPr="00FC5821">
              <w:rPr>
                <w:rFonts w:asciiTheme="minorHAnsi" w:hAnsiTheme="minorHAnsi" w:cstheme="minorHAnsi"/>
                <w:b w:val="0"/>
                <w:bCs w:val="0"/>
                <w:color w:val="auto"/>
                <w:sz w:val="24"/>
                <w:szCs w:val="24"/>
              </w:rPr>
              <w:t>nose</w:t>
            </w:r>
            <w:proofErr w:type="gramEnd"/>
            <w:r w:rsidRPr="00FC5821">
              <w:rPr>
                <w:rFonts w:asciiTheme="minorHAnsi" w:hAnsiTheme="minorHAnsi" w:cstheme="minorHAnsi"/>
                <w:b w:val="0"/>
                <w:bCs w:val="0"/>
                <w:color w:val="auto"/>
                <w:sz w:val="24"/>
                <w:szCs w:val="24"/>
              </w:rPr>
              <w:t xml:space="preserve"> and throat</w:t>
            </w:r>
          </w:p>
          <w:p w14:paraId="0D50B96B" w14:textId="38D8AE04" w:rsidR="00EA2998" w:rsidRDefault="00C26B55" w:rsidP="00EA2998">
            <w:pPr>
              <w:pStyle w:val="ListBullet"/>
              <w:numPr>
                <w:ilvl w:val="0"/>
                <w:numId w:val="40"/>
              </w:numPr>
              <w:ind w:left="447" w:hanging="447"/>
              <w:rPr>
                <w:b w:val="0"/>
                <w:bCs w:val="0"/>
              </w:rPr>
            </w:pPr>
            <w:r w:rsidRPr="00BD3735">
              <w:rPr>
                <w:rFonts w:asciiTheme="minorHAnsi" w:hAnsiTheme="minorHAnsi" w:cstheme="minorHAnsi"/>
                <w:b w:val="0"/>
                <w:bCs w:val="0"/>
                <w:color w:val="auto"/>
                <w:sz w:val="24"/>
                <w:szCs w:val="24"/>
              </w:rPr>
              <w:t>Procedure type: Unlisted</w:t>
            </w:r>
          </w:p>
        </w:tc>
      </w:tr>
      <w:tr w:rsidR="00992609" w:rsidRPr="00F7647C" w14:paraId="147CC5FB" w14:textId="77777777" w:rsidTr="0067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AB3D2C7" w14:textId="1FB343EB" w:rsidR="00992609" w:rsidRDefault="00055B84" w:rsidP="00992609">
            <w:r>
              <w:rPr>
                <w:b w:val="0"/>
                <w:bCs w:val="0"/>
              </w:rPr>
              <w:t>41743</w:t>
            </w:r>
          </w:p>
          <w:p w14:paraId="6EB3F8CF" w14:textId="77777777" w:rsidR="00992609" w:rsidRDefault="00DA5A3E" w:rsidP="00992609">
            <w:r w:rsidRPr="00DA5A3E">
              <w:rPr>
                <w:b w:val="0"/>
                <w:bCs w:val="0"/>
              </w:rPr>
              <w:lastRenderedPageBreak/>
              <w:t xml:space="preserve">Frontal sinus, trephine of, other than a service associated with a service to which item 41749 applies </w:t>
            </w:r>
            <w:r w:rsidRPr="00DA5A3E">
              <w:t>on the same side</w:t>
            </w:r>
            <w:r w:rsidRPr="00DA5A3E">
              <w:rPr>
                <w:b w:val="0"/>
                <w:bCs w:val="0"/>
              </w:rPr>
              <w:t xml:space="preserve"> (H) (</w:t>
            </w:r>
            <w:proofErr w:type="spellStart"/>
            <w:r w:rsidRPr="00DA5A3E">
              <w:rPr>
                <w:b w:val="0"/>
                <w:bCs w:val="0"/>
              </w:rPr>
              <w:t>Anaes</w:t>
            </w:r>
            <w:proofErr w:type="spellEnd"/>
            <w:r w:rsidRPr="00DA5A3E">
              <w:rPr>
                <w:b w:val="0"/>
                <w:bCs w:val="0"/>
              </w:rPr>
              <w:t>.) (Assist.)</w:t>
            </w:r>
          </w:p>
          <w:p w14:paraId="14C42BE2" w14:textId="2332EF02" w:rsidR="00C26B55" w:rsidRPr="00FC5821" w:rsidRDefault="00C26B55" w:rsidP="00C26B55">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w:t>
            </w:r>
            <w:r w:rsidR="00CD2465">
              <w:rPr>
                <w:rFonts w:asciiTheme="minorHAnsi" w:hAnsiTheme="minorHAnsi" w:cstheme="minorHAnsi"/>
                <w:b w:val="0"/>
                <w:bCs w:val="0"/>
                <w:color w:val="000000"/>
                <w:sz w:val="24"/>
              </w:rPr>
              <w:t>3</w:t>
            </w:r>
            <w:r w:rsidR="009C67DE">
              <w:rPr>
                <w:rFonts w:asciiTheme="minorHAnsi" w:hAnsiTheme="minorHAnsi" w:cstheme="minorHAnsi"/>
                <w:b w:val="0"/>
                <w:bCs w:val="0"/>
                <w:color w:val="000000"/>
                <w:sz w:val="24"/>
              </w:rPr>
              <w:t>71</w:t>
            </w:r>
            <w:r w:rsidRPr="00FC5821">
              <w:rPr>
                <w:rFonts w:asciiTheme="minorHAnsi" w:hAnsiTheme="minorHAnsi" w:cstheme="minorHAnsi"/>
                <w:b w:val="0"/>
                <w:bCs w:val="0"/>
                <w:color w:val="000000"/>
                <w:sz w:val="24"/>
              </w:rPr>
              <w:t>.</w:t>
            </w:r>
            <w:proofErr w:type="gramStart"/>
            <w:r w:rsidR="009C67DE">
              <w:rPr>
                <w:rFonts w:asciiTheme="minorHAnsi" w:hAnsiTheme="minorHAnsi" w:cstheme="minorHAnsi"/>
                <w:b w:val="0"/>
                <w:bCs w:val="0"/>
                <w:color w:val="000000"/>
                <w:sz w:val="24"/>
              </w:rPr>
              <w:t>45</w:t>
            </w:r>
            <w:r w:rsidRPr="00FC5821">
              <w:rPr>
                <w:rFonts w:asciiTheme="minorHAnsi" w:hAnsiTheme="minorHAnsi" w:cstheme="minorHAnsi"/>
                <w:b w:val="0"/>
                <w:bCs w:val="0"/>
                <w:color w:val="000000"/>
                <w:sz w:val="24"/>
              </w:rPr>
              <w:t xml:space="preserve">  Benefit</w:t>
            </w:r>
            <w:proofErr w:type="gramEnd"/>
            <w:r w:rsidRPr="00FC5821">
              <w:rPr>
                <w:rFonts w:asciiTheme="minorHAnsi" w:hAnsiTheme="minorHAnsi" w:cstheme="minorHAnsi"/>
                <w:b w:val="0"/>
                <w:bCs w:val="0"/>
                <w:color w:val="000000"/>
                <w:sz w:val="24"/>
              </w:rPr>
              <w:t>: 75% = $</w:t>
            </w:r>
            <w:r w:rsidR="00CD2465">
              <w:rPr>
                <w:rFonts w:asciiTheme="minorHAnsi" w:hAnsiTheme="minorHAnsi" w:cstheme="minorHAnsi"/>
                <w:b w:val="0"/>
                <w:bCs w:val="0"/>
                <w:color w:val="000000"/>
                <w:sz w:val="24"/>
              </w:rPr>
              <w:t>27</w:t>
            </w:r>
            <w:r w:rsidR="009C67DE">
              <w:rPr>
                <w:rFonts w:asciiTheme="minorHAnsi" w:hAnsiTheme="minorHAnsi" w:cstheme="minorHAnsi"/>
                <w:b w:val="0"/>
                <w:bCs w:val="0"/>
                <w:color w:val="000000"/>
                <w:sz w:val="24"/>
              </w:rPr>
              <w:t>8</w:t>
            </w:r>
            <w:r w:rsidRPr="00FC5821">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6</w:t>
            </w:r>
            <w:r w:rsidR="00CD2465">
              <w:rPr>
                <w:rFonts w:asciiTheme="minorHAnsi" w:hAnsiTheme="minorHAnsi" w:cstheme="minorHAnsi"/>
                <w:b w:val="0"/>
                <w:bCs w:val="0"/>
                <w:color w:val="000000"/>
                <w:sz w:val="24"/>
              </w:rPr>
              <w:t>0</w:t>
            </w:r>
          </w:p>
          <w:p w14:paraId="44D44BB4" w14:textId="77777777" w:rsidR="00C26B55" w:rsidRPr="00FC5821" w:rsidRDefault="00C26B55" w:rsidP="00C26B55">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1F6900A0" w14:textId="77777777" w:rsidR="00C26B55" w:rsidRPr="00FC5821"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Ear, </w:t>
            </w:r>
            <w:proofErr w:type="gramStart"/>
            <w:r w:rsidRPr="00FC5821">
              <w:rPr>
                <w:rFonts w:asciiTheme="minorHAnsi" w:hAnsiTheme="minorHAnsi" w:cstheme="minorHAnsi"/>
                <w:b w:val="0"/>
                <w:bCs w:val="0"/>
                <w:color w:val="auto"/>
                <w:sz w:val="24"/>
                <w:szCs w:val="24"/>
              </w:rPr>
              <w:t>nose</w:t>
            </w:r>
            <w:proofErr w:type="gramEnd"/>
            <w:r w:rsidRPr="00FC5821">
              <w:rPr>
                <w:rFonts w:asciiTheme="minorHAnsi" w:hAnsiTheme="minorHAnsi" w:cstheme="minorHAnsi"/>
                <w:b w:val="0"/>
                <w:bCs w:val="0"/>
                <w:color w:val="auto"/>
                <w:sz w:val="24"/>
                <w:szCs w:val="24"/>
              </w:rPr>
              <w:t xml:space="preserve"> and throat</w:t>
            </w:r>
          </w:p>
          <w:p w14:paraId="1321D889" w14:textId="1A49B180" w:rsidR="00C26B55" w:rsidRDefault="00C26B55" w:rsidP="00BD3735">
            <w:pPr>
              <w:pStyle w:val="ListBullet"/>
              <w:numPr>
                <w:ilvl w:val="0"/>
                <w:numId w:val="40"/>
              </w:numPr>
              <w:ind w:left="447" w:hanging="447"/>
              <w:rPr>
                <w:b w:val="0"/>
                <w:bCs w:val="0"/>
              </w:rPr>
            </w:pPr>
            <w:r w:rsidRPr="00BD3735">
              <w:rPr>
                <w:rFonts w:asciiTheme="minorHAnsi" w:hAnsiTheme="minorHAnsi" w:cstheme="minorHAnsi"/>
                <w:b w:val="0"/>
                <w:bCs w:val="0"/>
                <w:color w:val="auto"/>
                <w:sz w:val="24"/>
                <w:szCs w:val="24"/>
              </w:rPr>
              <w:t>Procedure type: Type A Surgical</w:t>
            </w:r>
          </w:p>
        </w:tc>
      </w:tr>
      <w:tr w:rsidR="001E6788" w:rsidRPr="00F7647C" w14:paraId="547B360E" w14:textId="77777777" w:rsidTr="00673F68">
        <w:tc>
          <w:tcPr>
            <w:cnfStyle w:val="001000000000" w:firstRow="0" w:lastRow="0" w:firstColumn="1" w:lastColumn="0" w:oddVBand="0" w:evenVBand="0" w:oddHBand="0" w:evenHBand="0" w:firstRowFirstColumn="0" w:firstRowLastColumn="0" w:lastRowFirstColumn="0" w:lastRowLastColumn="0"/>
            <w:tcW w:w="9060" w:type="dxa"/>
          </w:tcPr>
          <w:p w14:paraId="1D6C72D9" w14:textId="06420EBE" w:rsidR="001E6788" w:rsidRPr="00642F20" w:rsidRDefault="007B414A" w:rsidP="001E6788">
            <w:pPr>
              <w:rPr>
                <w:b w:val="0"/>
                <w:bCs w:val="0"/>
              </w:rPr>
            </w:pPr>
            <w:r>
              <w:rPr>
                <w:b w:val="0"/>
                <w:bCs w:val="0"/>
              </w:rPr>
              <w:lastRenderedPageBreak/>
              <w:t>41870</w:t>
            </w:r>
          </w:p>
          <w:p w14:paraId="56701B34" w14:textId="57D16C3B" w:rsidR="001E6788" w:rsidRDefault="00CF207C" w:rsidP="001E6788">
            <w:r w:rsidRPr="00CF207C">
              <w:rPr>
                <w:b w:val="0"/>
                <w:bCs w:val="0"/>
              </w:rPr>
              <w:t xml:space="preserve">Laryngeal augmentation or modification by injection techniques, other than a service associated with a service to which item </w:t>
            </w:r>
            <w:r w:rsidRPr="00CF207C">
              <w:rPr>
                <w:strike/>
              </w:rPr>
              <w:t>41861 or</w:t>
            </w:r>
            <w:r w:rsidRPr="00CF207C">
              <w:rPr>
                <w:b w:val="0"/>
                <w:bCs w:val="0"/>
              </w:rPr>
              <w:t xml:space="preserve"> 41879 applies </w:t>
            </w:r>
            <w:r w:rsidRPr="00CF207C">
              <w:t>or item 41861 applies on the same side</w:t>
            </w:r>
            <w:r w:rsidRPr="00CF207C">
              <w:rPr>
                <w:b w:val="0"/>
                <w:bCs w:val="0"/>
              </w:rPr>
              <w:t xml:space="preserve"> (</w:t>
            </w:r>
            <w:proofErr w:type="spellStart"/>
            <w:r w:rsidRPr="00CF207C">
              <w:rPr>
                <w:b w:val="0"/>
                <w:bCs w:val="0"/>
              </w:rPr>
              <w:t>Anaes</w:t>
            </w:r>
            <w:proofErr w:type="spellEnd"/>
            <w:r w:rsidRPr="00CF207C">
              <w:rPr>
                <w:b w:val="0"/>
                <w:bCs w:val="0"/>
              </w:rPr>
              <w:t>.) (Assist.)</w:t>
            </w:r>
          </w:p>
          <w:p w14:paraId="25D08112" w14:textId="4E25D9F6" w:rsidR="00C26B55" w:rsidRPr="00CD2465" w:rsidRDefault="00C26B55" w:rsidP="00C26B55">
            <w:pPr>
              <w:rPr>
                <w:rFonts w:asciiTheme="minorHAnsi" w:hAnsiTheme="minorHAnsi" w:cstheme="minorHAnsi"/>
                <w:b w:val="0"/>
                <w:bCs w:val="0"/>
                <w:color w:val="000000"/>
                <w:sz w:val="24"/>
              </w:rPr>
            </w:pPr>
            <w:r w:rsidRPr="00CD2465">
              <w:rPr>
                <w:rFonts w:asciiTheme="minorHAnsi" w:hAnsiTheme="minorHAnsi" w:cstheme="minorHAnsi"/>
                <w:b w:val="0"/>
                <w:bCs w:val="0"/>
                <w:color w:val="000000"/>
                <w:sz w:val="24"/>
              </w:rPr>
              <w:t>Fee: $</w:t>
            </w:r>
            <w:r w:rsidR="009C67DE">
              <w:rPr>
                <w:rFonts w:asciiTheme="minorHAnsi" w:hAnsiTheme="minorHAnsi" w:cstheme="minorHAnsi"/>
                <w:b w:val="0"/>
                <w:bCs w:val="0"/>
                <w:color w:val="000000"/>
                <w:sz w:val="24"/>
              </w:rPr>
              <w:t>500</w:t>
            </w:r>
            <w:r w:rsidRPr="00CD2465">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6</w:t>
            </w:r>
            <w:r w:rsidR="00CD2465" w:rsidRPr="00CD2465">
              <w:rPr>
                <w:rFonts w:asciiTheme="minorHAnsi" w:hAnsiTheme="minorHAnsi" w:cstheme="minorHAnsi"/>
                <w:b w:val="0"/>
                <w:bCs w:val="0"/>
                <w:color w:val="000000"/>
                <w:sz w:val="24"/>
              </w:rPr>
              <w:t>5</w:t>
            </w:r>
            <w:r w:rsidRPr="00CD2465">
              <w:rPr>
                <w:rFonts w:asciiTheme="minorHAnsi" w:hAnsiTheme="minorHAnsi" w:cstheme="minorHAnsi"/>
                <w:b w:val="0"/>
                <w:bCs w:val="0"/>
                <w:color w:val="000000"/>
                <w:sz w:val="24"/>
              </w:rPr>
              <w:t xml:space="preserve"> Benefit: 75% = $</w:t>
            </w:r>
            <w:r w:rsidR="00CD2465" w:rsidRPr="00CD2465">
              <w:rPr>
                <w:rFonts w:asciiTheme="minorHAnsi" w:hAnsiTheme="minorHAnsi" w:cstheme="minorHAnsi"/>
                <w:b w:val="0"/>
                <w:bCs w:val="0"/>
                <w:color w:val="000000"/>
                <w:sz w:val="24"/>
              </w:rPr>
              <w:t>3</w:t>
            </w:r>
            <w:r w:rsidR="009C67DE">
              <w:rPr>
                <w:rFonts w:asciiTheme="minorHAnsi" w:hAnsiTheme="minorHAnsi" w:cstheme="minorHAnsi"/>
                <w:b w:val="0"/>
                <w:bCs w:val="0"/>
                <w:color w:val="000000"/>
                <w:sz w:val="24"/>
              </w:rPr>
              <w:t>75</w:t>
            </w:r>
            <w:r w:rsidRPr="00CD2465">
              <w:rPr>
                <w:rFonts w:asciiTheme="minorHAnsi" w:hAnsiTheme="minorHAnsi" w:cstheme="minorHAnsi"/>
                <w:b w:val="0"/>
                <w:bCs w:val="0"/>
                <w:color w:val="000000"/>
                <w:sz w:val="24"/>
              </w:rPr>
              <w:t>.</w:t>
            </w:r>
            <w:proofErr w:type="gramStart"/>
            <w:r w:rsidR="009C67DE">
              <w:rPr>
                <w:rFonts w:asciiTheme="minorHAnsi" w:hAnsiTheme="minorHAnsi" w:cstheme="minorHAnsi"/>
                <w:b w:val="0"/>
                <w:bCs w:val="0"/>
                <w:color w:val="000000"/>
                <w:sz w:val="24"/>
              </w:rPr>
              <w:t>50</w:t>
            </w:r>
            <w:r w:rsidRPr="00CD2465">
              <w:rPr>
                <w:rFonts w:asciiTheme="minorHAnsi" w:hAnsiTheme="minorHAnsi" w:cstheme="minorHAnsi"/>
                <w:b w:val="0"/>
                <w:bCs w:val="0"/>
                <w:color w:val="000000"/>
                <w:sz w:val="24"/>
              </w:rPr>
              <w:t xml:space="preserve">  85</w:t>
            </w:r>
            <w:proofErr w:type="gramEnd"/>
            <w:r w:rsidRPr="00CD2465">
              <w:rPr>
                <w:rFonts w:asciiTheme="minorHAnsi" w:hAnsiTheme="minorHAnsi" w:cstheme="minorHAnsi"/>
                <w:b w:val="0"/>
                <w:bCs w:val="0"/>
                <w:color w:val="000000"/>
                <w:sz w:val="24"/>
              </w:rPr>
              <w:t xml:space="preserve">% = </w:t>
            </w:r>
            <w:r w:rsidR="00CD2465" w:rsidRPr="00CD2465">
              <w:rPr>
                <w:rFonts w:asciiTheme="minorHAnsi" w:hAnsiTheme="minorHAnsi" w:cstheme="minorHAnsi"/>
                <w:b w:val="0"/>
                <w:bCs w:val="0"/>
                <w:color w:val="000000"/>
                <w:sz w:val="24"/>
              </w:rPr>
              <w:t>$42</w:t>
            </w:r>
            <w:r w:rsidR="009C67DE">
              <w:rPr>
                <w:rFonts w:asciiTheme="minorHAnsi" w:hAnsiTheme="minorHAnsi" w:cstheme="minorHAnsi"/>
                <w:b w:val="0"/>
                <w:bCs w:val="0"/>
                <w:color w:val="000000"/>
                <w:sz w:val="24"/>
              </w:rPr>
              <w:t>5</w:t>
            </w:r>
            <w:r w:rsidRPr="00CD2465">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5</w:t>
            </w:r>
            <w:r w:rsidR="00CD2465" w:rsidRPr="00CD2465">
              <w:rPr>
                <w:rFonts w:asciiTheme="minorHAnsi" w:hAnsiTheme="minorHAnsi" w:cstheme="minorHAnsi"/>
                <w:b w:val="0"/>
                <w:bCs w:val="0"/>
                <w:color w:val="000000"/>
                <w:sz w:val="24"/>
              </w:rPr>
              <w:t>5</w:t>
            </w:r>
          </w:p>
          <w:p w14:paraId="4AF44796" w14:textId="77777777" w:rsidR="00C26B55" w:rsidRPr="00C26B55" w:rsidRDefault="00C26B55" w:rsidP="00C26B55">
            <w:pPr>
              <w:pStyle w:val="ListBullet"/>
              <w:numPr>
                <w:ilvl w:val="0"/>
                <w:numId w:val="0"/>
              </w:numPr>
              <w:ind w:left="360" w:hanging="360"/>
              <w:rPr>
                <w:rFonts w:asciiTheme="minorHAnsi" w:hAnsiTheme="minorHAnsi" w:cstheme="minorHAnsi"/>
                <w:b w:val="0"/>
                <w:bCs w:val="0"/>
                <w:sz w:val="24"/>
                <w:szCs w:val="24"/>
              </w:rPr>
            </w:pPr>
            <w:r w:rsidRPr="00C26B55">
              <w:rPr>
                <w:rFonts w:asciiTheme="minorHAnsi" w:hAnsiTheme="minorHAnsi" w:cstheme="minorHAnsi"/>
                <w:b w:val="0"/>
                <w:bCs w:val="0"/>
                <w:sz w:val="24"/>
                <w:szCs w:val="24"/>
              </w:rPr>
              <w:t>Private Health Insurance Classification:</w:t>
            </w:r>
          </w:p>
          <w:p w14:paraId="0EF59C9E" w14:textId="77777777" w:rsidR="00C26B55" w:rsidRPr="00C26B55"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C26B55">
              <w:rPr>
                <w:rFonts w:asciiTheme="minorHAnsi" w:hAnsiTheme="minorHAnsi" w:cstheme="minorHAnsi"/>
                <w:b w:val="0"/>
                <w:bCs w:val="0"/>
                <w:color w:val="auto"/>
                <w:sz w:val="24"/>
                <w:szCs w:val="24"/>
              </w:rPr>
              <w:t xml:space="preserve">Clinical category: Ear, </w:t>
            </w:r>
            <w:proofErr w:type="gramStart"/>
            <w:r w:rsidRPr="00C26B55">
              <w:rPr>
                <w:rFonts w:asciiTheme="minorHAnsi" w:hAnsiTheme="minorHAnsi" w:cstheme="minorHAnsi"/>
                <w:b w:val="0"/>
                <w:bCs w:val="0"/>
                <w:color w:val="auto"/>
                <w:sz w:val="24"/>
                <w:szCs w:val="24"/>
              </w:rPr>
              <w:t>nose</w:t>
            </w:r>
            <w:proofErr w:type="gramEnd"/>
            <w:r w:rsidRPr="00C26B55">
              <w:rPr>
                <w:rFonts w:asciiTheme="minorHAnsi" w:hAnsiTheme="minorHAnsi" w:cstheme="minorHAnsi"/>
                <w:b w:val="0"/>
                <w:bCs w:val="0"/>
                <w:color w:val="auto"/>
                <w:sz w:val="24"/>
                <w:szCs w:val="24"/>
              </w:rPr>
              <w:t xml:space="preserve"> and throat</w:t>
            </w:r>
          </w:p>
          <w:p w14:paraId="72FC4F4D" w14:textId="22F1FF16" w:rsidR="00C26B55" w:rsidRPr="00C26B55" w:rsidRDefault="00C26B55" w:rsidP="00BD3735">
            <w:pPr>
              <w:pStyle w:val="ListBullet"/>
              <w:numPr>
                <w:ilvl w:val="0"/>
                <w:numId w:val="40"/>
              </w:numPr>
              <w:ind w:left="447" w:hanging="447"/>
            </w:pPr>
            <w:r w:rsidRPr="00BD3735">
              <w:rPr>
                <w:rFonts w:asciiTheme="minorHAnsi" w:hAnsiTheme="minorHAnsi" w:cstheme="minorHAnsi"/>
                <w:b w:val="0"/>
                <w:bCs w:val="0"/>
                <w:color w:val="auto"/>
                <w:sz w:val="24"/>
                <w:szCs w:val="24"/>
              </w:rPr>
              <w:t>Procedure type: Type B Non-band specific</w:t>
            </w:r>
          </w:p>
        </w:tc>
      </w:tr>
    </w:tbl>
    <w:p w14:paraId="3533C0E8" w14:textId="77777777" w:rsidR="005F0C1C" w:rsidRDefault="005F0C1C" w:rsidP="00BE3ED5"/>
    <w:tbl>
      <w:tblPr>
        <w:tblStyle w:val="GridTable4-Accent2"/>
        <w:tblW w:w="0" w:type="auto"/>
        <w:tblLook w:val="04A0" w:firstRow="1" w:lastRow="0" w:firstColumn="1" w:lastColumn="0" w:noHBand="0" w:noVBand="1"/>
      </w:tblPr>
      <w:tblGrid>
        <w:gridCol w:w="9060"/>
      </w:tblGrid>
      <w:tr w:rsidR="009F51C2" w14:paraId="67404369" w14:textId="77777777" w:rsidTr="00673F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755879C" w14:textId="77777777" w:rsidR="009F51C2" w:rsidRDefault="009F51C2" w:rsidP="00673F68">
            <w:pPr>
              <w:rPr>
                <w:b w:val="0"/>
                <w:bCs w:val="0"/>
                <w:lang w:eastAsia="en-AU"/>
              </w:rPr>
            </w:pPr>
            <w:r>
              <w:rPr>
                <w:lang w:eastAsia="en-AU"/>
              </w:rPr>
              <w:t>Category 3 – Therapeutic Procedures</w:t>
            </w:r>
          </w:p>
        </w:tc>
      </w:tr>
      <w:tr w:rsidR="009F51C2" w14:paraId="36A642CB" w14:textId="77777777" w:rsidTr="0067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76707E2" w14:textId="77777777" w:rsidR="009F51C2" w:rsidRDefault="009F51C2" w:rsidP="00673F68">
            <w:pPr>
              <w:rPr>
                <w:b w:val="0"/>
                <w:bCs w:val="0"/>
                <w:lang w:eastAsia="en-AU"/>
              </w:rPr>
            </w:pPr>
            <w:r>
              <w:rPr>
                <w:lang w:eastAsia="en-AU"/>
              </w:rPr>
              <w:t>Group T8</w:t>
            </w:r>
            <w:r>
              <w:t xml:space="preserve"> – </w:t>
            </w:r>
            <w:r>
              <w:rPr>
                <w:lang w:eastAsia="en-AU"/>
              </w:rPr>
              <w:t>Surgical Operations</w:t>
            </w:r>
          </w:p>
        </w:tc>
      </w:tr>
      <w:tr w:rsidR="009F51C2" w:rsidRPr="00642F20" w14:paraId="480D3551" w14:textId="77777777" w:rsidTr="00673F68">
        <w:tc>
          <w:tcPr>
            <w:cnfStyle w:val="001000000000" w:firstRow="0" w:lastRow="0" w:firstColumn="1" w:lastColumn="0" w:oddVBand="0" w:evenVBand="0" w:oddHBand="0" w:evenHBand="0" w:firstRowFirstColumn="0" w:firstRowLastColumn="0" w:lastRowFirstColumn="0" w:lastRowLastColumn="0"/>
            <w:tcW w:w="9060" w:type="dxa"/>
            <w:hideMark/>
          </w:tcPr>
          <w:p w14:paraId="235D297C" w14:textId="535BDBE6" w:rsidR="009F51C2" w:rsidRPr="00642F20" w:rsidRDefault="009F51C2" w:rsidP="00673F68">
            <w:pPr>
              <w:pStyle w:val="Tabletextleft"/>
              <w:rPr>
                <w:b/>
              </w:rPr>
            </w:pPr>
            <w:r w:rsidRPr="00642F20">
              <w:rPr>
                <w:b/>
              </w:rPr>
              <w:t>Subgroup</w:t>
            </w:r>
            <w:r>
              <w:rPr>
                <w:b/>
              </w:rPr>
              <w:t xml:space="preserve"> </w:t>
            </w:r>
            <w:r w:rsidR="001748EF">
              <w:rPr>
                <w:b/>
              </w:rPr>
              <w:t>21</w:t>
            </w:r>
            <w:r>
              <w:rPr>
                <w:b/>
              </w:rPr>
              <w:t xml:space="preserve"> – </w:t>
            </w:r>
            <w:r w:rsidR="001748EF">
              <w:rPr>
                <w:b/>
              </w:rPr>
              <w:t>Airway Procedures</w:t>
            </w:r>
          </w:p>
        </w:tc>
      </w:tr>
      <w:tr w:rsidR="009F51C2" w:rsidRPr="00B578C1" w14:paraId="0B754325" w14:textId="77777777" w:rsidTr="0067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DC331E7" w14:textId="02BF2DC2" w:rsidR="009F51C2" w:rsidRPr="00642F20" w:rsidRDefault="00694634" w:rsidP="00673F68">
            <w:pPr>
              <w:rPr>
                <w:b w:val="0"/>
                <w:bCs w:val="0"/>
              </w:rPr>
            </w:pPr>
            <w:r>
              <w:rPr>
                <w:b w:val="0"/>
                <w:bCs w:val="0"/>
              </w:rPr>
              <w:t>41671</w:t>
            </w:r>
          </w:p>
          <w:p w14:paraId="7DF8F06C" w14:textId="77777777" w:rsidR="009F51C2" w:rsidRDefault="00694634" w:rsidP="00673F68">
            <w:pPr>
              <w:rPr>
                <w:b w:val="0"/>
                <w:bCs w:val="0"/>
              </w:rPr>
            </w:pPr>
            <w:r w:rsidRPr="00694634">
              <w:rPr>
                <w:b w:val="0"/>
                <w:bCs w:val="0"/>
              </w:rPr>
              <w:t>Septal surgery, including septoplasty, septal reconstruction, septectomy, closure of septal perforation or other modifications of the septum, not including cauterisation, by any approach, other than a service associated with a service to which item 41689, 41692 or 41693 applies (H) (</w:t>
            </w:r>
            <w:proofErr w:type="spellStart"/>
            <w:r w:rsidRPr="00694634">
              <w:rPr>
                <w:b w:val="0"/>
                <w:bCs w:val="0"/>
              </w:rPr>
              <w:t>Anaes</w:t>
            </w:r>
            <w:proofErr w:type="spellEnd"/>
            <w:r w:rsidRPr="00694634">
              <w:rPr>
                <w:b w:val="0"/>
                <w:bCs w:val="0"/>
              </w:rPr>
              <w:t xml:space="preserve">.) </w:t>
            </w:r>
            <w:r w:rsidRPr="00694634">
              <w:t>(Assist.)</w:t>
            </w:r>
          </w:p>
          <w:p w14:paraId="6AF3ED9E" w14:textId="51E3A26A" w:rsidR="00C26B55" w:rsidRPr="00FC5821" w:rsidRDefault="00C26B55" w:rsidP="00C26B55">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w:t>
            </w:r>
            <w:r w:rsidR="009C67DE">
              <w:rPr>
                <w:rFonts w:asciiTheme="minorHAnsi" w:hAnsiTheme="minorHAnsi" w:cstheme="minorHAnsi"/>
                <w:b w:val="0"/>
                <w:bCs w:val="0"/>
                <w:color w:val="000000"/>
                <w:sz w:val="24"/>
              </w:rPr>
              <w:t>577</w:t>
            </w:r>
            <w:r w:rsidRPr="00FC5821">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30</w:t>
            </w:r>
            <w:r w:rsidRPr="00FC5821">
              <w:rPr>
                <w:rFonts w:asciiTheme="minorHAnsi" w:hAnsiTheme="minorHAnsi" w:cstheme="minorHAnsi"/>
                <w:b w:val="0"/>
                <w:bCs w:val="0"/>
                <w:color w:val="000000"/>
                <w:sz w:val="24"/>
              </w:rPr>
              <w:t xml:space="preserve"> Benefit: 75% </w:t>
            </w:r>
            <w:r w:rsidR="00CD2465">
              <w:rPr>
                <w:rFonts w:asciiTheme="minorHAnsi" w:hAnsiTheme="minorHAnsi" w:cstheme="minorHAnsi"/>
                <w:b w:val="0"/>
                <w:bCs w:val="0"/>
                <w:color w:val="000000"/>
                <w:sz w:val="24"/>
              </w:rPr>
              <w:t>=</w:t>
            </w:r>
            <w:r w:rsidRPr="00FC5821">
              <w:rPr>
                <w:rFonts w:asciiTheme="minorHAnsi" w:hAnsiTheme="minorHAnsi" w:cstheme="minorHAnsi"/>
                <w:b w:val="0"/>
                <w:bCs w:val="0"/>
                <w:color w:val="000000"/>
                <w:sz w:val="24"/>
              </w:rPr>
              <w:t xml:space="preserve"> $</w:t>
            </w:r>
            <w:r w:rsidR="00CD2465">
              <w:rPr>
                <w:rFonts w:asciiTheme="minorHAnsi" w:hAnsiTheme="minorHAnsi" w:cstheme="minorHAnsi"/>
                <w:b w:val="0"/>
                <w:bCs w:val="0"/>
                <w:color w:val="000000"/>
                <w:sz w:val="24"/>
              </w:rPr>
              <w:t>43</w:t>
            </w:r>
            <w:r w:rsidR="009C67DE">
              <w:rPr>
                <w:rFonts w:asciiTheme="minorHAnsi" w:hAnsiTheme="minorHAnsi" w:cstheme="minorHAnsi"/>
                <w:b w:val="0"/>
                <w:bCs w:val="0"/>
                <w:color w:val="000000"/>
                <w:sz w:val="24"/>
              </w:rPr>
              <w:t>3</w:t>
            </w:r>
            <w:r w:rsidRPr="00FC5821">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00</w:t>
            </w:r>
          </w:p>
          <w:p w14:paraId="2AEFB1D9" w14:textId="77777777" w:rsidR="00C26B55" w:rsidRPr="00FC5821" w:rsidRDefault="00C26B55" w:rsidP="00C26B55">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48869797" w14:textId="77777777" w:rsidR="00C26B55" w:rsidRPr="00FC5821"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Ear, </w:t>
            </w:r>
            <w:proofErr w:type="gramStart"/>
            <w:r w:rsidRPr="00FC5821">
              <w:rPr>
                <w:rFonts w:asciiTheme="minorHAnsi" w:hAnsiTheme="minorHAnsi" w:cstheme="minorHAnsi"/>
                <w:b w:val="0"/>
                <w:bCs w:val="0"/>
                <w:color w:val="auto"/>
                <w:sz w:val="24"/>
                <w:szCs w:val="24"/>
              </w:rPr>
              <w:t>nose</w:t>
            </w:r>
            <w:proofErr w:type="gramEnd"/>
            <w:r w:rsidRPr="00FC5821">
              <w:rPr>
                <w:rFonts w:asciiTheme="minorHAnsi" w:hAnsiTheme="minorHAnsi" w:cstheme="minorHAnsi"/>
                <w:b w:val="0"/>
                <w:bCs w:val="0"/>
                <w:color w:val="auto"/>
                <w:sz w:val="24"/>
                <w:szCs w:val="24"/>
              </w:rPr>
              <w:t xml:space="preserve"> and throat</w:t>
            </w:r>
          </w:p>
          <w:p w14:paraId="59256A8B" w14:textId="396DCA3A" w:rsidR="00EA2998" w:rsidRPr="00B578C1" w:rsidRDefault="00C26B55" w:rsidP="00EA2998">
            <w:pPr>
              <w:pStyle w:val="ListBullet"/>
              <w:numPr>
                <w:ilvl w:val="0"/>
                <w:numId w:val="40"/>
              </w:numPr>
              <w:ind w:left="447" w:hanging="447"/>
              <w:rPr>
                <w:b w:val="0"/>
                <w:bCs w:val="0"/>
              </w:rPr>
            </w:pPr>
            <w:r w:rsidRPr="00BD3735">
              <w:rPr>
                <w:rFonts w:asciiTheme="minorHAnsi" w:hAnsiTheme="minorHAnsi" w:cstheme="minorHAnsi"/>
                <w:b w:val="0"/>
                <w:bCs w:val="0"/>
                <w:color w:val="auto"/>
                <w:sz w:val="24"/>
                <w:szCs w:val="24"/>
              </w:rPr>
              <w:t>Procedure type: Type A Surgical</w:t>
            </w:r>
          </w:p>
        </w:tc>
      </w:tr>
      <w:tr w:rsidR="00694634" w:rsidRPr="00B578C1" w14:paraId="18025CBD" w14:textId="77777777" w:rsidTr="00673F68">
        <w:tc>
          <w:tcPr>
            <w:cnfStyle w:val="001000000000" w:firstRow="0" w:lastRow="0" w:firstColumn="1" w:lastColumn="0" w:oddVBand="0" w:evenVBand="0" w:oddHBand="0" w:evenHBand="0" w:firstRowFirstColumn="0" w:firstRowLastColumn="0" w:lastRowFirstColumn="0" w:lastRowLastColumn="0"/>
            <w:tcW w:w="9060" w:type="dxa"/>
          </w:tcPr>
          <w:p w14:paraId="775E62EA" w14:textId="15440F35" w:rsidR="00A14ADF" w:rsidRPr="00642F20" w:rsidRDefault="00A14ADF" w:rsidP="00A14ADF">
            <w:pPr>
              <w:rPr>
                <w:b w:val="0"/>
                <w:bCs w:val="0"/>
              </w:rPr>
            </w:pPr>
            <w:r>
              <w:rPr>
                <w:b w:val="0"/>
                <w:bCs w:val="0"/>
              </w:rPr>
              <w:t>41693</w:t>
            </w:r>
          </w:p>
          <w:p w14:paraId="6F88F278" w14:textId="77777777" w:rsidR="00694634" w:rsidRDefault="00A14ADF" w:rsidP="00673F68">
            <w:pPr>
              <w:rPr>
                <w:b w:val="0"/>
                <w:bCs w:val="0"/>
              </w:rPr>
            </w:pPr>
            <w:r w:rsidRPr="00A14ADF">
              <w:rPr>
                <w:b w:val="0"/>
                <w:bCs w:val="0"/>
              </w:rPr>
              <w:t>Septal surgery with submucous resection of turbinates, unilateral or bilateral, other than a service associated with a service to which item 41671, 41689, 41692 or 41764 applies (H) (</w:t>
            </w:r>
            <w:proofErr w:type="spellStart"/>
            <w:r w:rsidRPr="00A14ADF">
              <w:rPr>
                <w:b w:val="0"/>
                <w:bCs w:val="0"/>
              </w:rPr>
              <w:t>Anaes</w:t>
            </w:r>
            <w:proofErr w:type="spellEnd"/>
            <w:r w:rsidRPr="00A14ADF">
              <w:rPr>
                <w:b w:val="0"/>
                <w:bCs w:val="0"/>
              </w:rPr>
              <w:t xml:space="preserve">.) </w:t>
            </w:r>
            <w:r w:rsidRPr="00A14ADF">
              <w:t>(Assist.)</w:t>
            </w:r>
          </w:p>
          <w:p w14:paraId="394A3DB6" w14:textId="4E75B397" w:rsidR="00C26B55" w:rsidRPr="00FC5821" w:rsidRDefault="00C26B55" w:rsidP="00C26B55">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lastRenderedPageBreak/>
              <w:t>Fee: $</w:t>
            </w:r>
            <w:r w:rsidR="00CD2465">
              <w:rPr>
                <w:rFonts w:asciiTheme="minorHAnsi" w:hAnsiTheme="minorHAnsi" w:cstheme="minorHAnsi"/>
                <w:b w:val="0"/>
                <w:bCs w:val="0"/>
                <w:color w:val="000000"/>
                <w:sz w:val="24"/>
              </w:rPr>
              <w:t>84</w:t>
            </w:r>
            <w:r w:rsidR="009C67DE">
              <w:rPr>
                <w:rFonts w:asciiTheme="minorHAnsi" w:hAnsiTheme="minorHAnsi" w:cstheme="minorHAnsi"/>
                <w:b w:val="0"/>
                <w:bCs w:val="0"/>
                <w:color w:val="000000"/>
                <w:sz w:val="24"/>
              </w:rPr>
              <w:t>4</w:t>
            </w:r>
            <w:r w:rsidRPr="00FC5821">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30</w:t>
            </w:r>
            <w:r w:rsidRPr="00FC5821">
              <w:rPr>
                <w:rFonts w:asciiTheme="minorHAnsi" w:hAnsiTheme="minorHAnsi" w:cstheme="minorHAnsi"/>
                <w:b w:val="0"/>
                <w:bCs w:val="0"/>
                <w:color w:val="000000"/>
                <w:sz w:val="24"/>
              </w:rPr>
              <w:t xml:space="preserve"> Benefit: 75% - $6</w:t>
            </w:r>
            <w:r w:rsidR="00CD2465">
              <w:rPr>
                <w:rFonts w:asciiTheme="minorHAnsi" w:hAnsiTheme="minorHAnsi" w:cstheme="minorHAnsi"/>
                <w:b w:val="0"/>
                <w:bCs w:val="0"/>
                <w:color w:val="000000"/>
                <w:sz w:val="24"/>
              </w:rPr>
              <w:t>3</w:t>
            </w:r>
            <w:r w:rsidR="009C67DE">
              <w:rPr>
                <w:rFonts w:asciiTheme="minorHAnsi" w:hAnsiTheme="minorHAnsi" w:cstheme="minorHAnsi"/>
                <w:b w:val="0"/>
                <w:bCs w:val="0"/>
                <w:color w:val="000000"/>
                <w:sz w:val="24"/>
              </w:rPr>
              <w:t>3</w:t>
            </w:r>
            <w:r w:rsidRPr="00FC5821">
              <w:rPr>
                <w:rFonts w:asciiTheme="minorHAnsi" w:hAnsiTheme="minorHAnsi" w:cstheme="minorHAnsi"/>
                <w:b w:val="0"/>
                <w:bCs w:val="0"/>
                <w:color w:val="000000"/>
                <w:sz w:val="24"/>
              </w:rPr>
              <w:t>.</w:t>
            </w:r>
            <w:r w:rsidR="009C67DE">
              <w:rPr>
                <w:rFonts w:asciiTheme="minorHAnsi" w:hAnsiTheme="minorHAnsi" w:cstheme="minorHAnsi"/>
                <w:b w:val="0"/>
                <w:bCs w:val="0"/>
                <w:color w:val="000000"/>
                <w:sz w:val="24"/>
              </w:rPr>
              <w:t>25</w:t>
            </w:r>
          </w:p>
          <w:p w14:paraId="702E3792" w14:textId="77777777" w:rsidR="00C26B55" w:rsidRPr="00FC5821" w:rsidRDefault="00C26B55" w:rsidP="00C26B55">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3816CEAE" w14:textId="77777777" w:rsidR="00C26B55" w:rsidRPr="00C26B55" w:rsidRDefault="00C26B55" w:rsidP="00C26B55">
            <w:pPr>
              <w:pStyle w:val="ListBullet"/>
              <w:numPr>
                <w:ilvl w:val="0"/>
                <w:numId w:val="40"/>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w:t>
            </w:r>
            <w:r w:rsidRPr="00C26B55">
              <w:rPr>
                <w:rFonts w:asciiTheme="minorHAnsi" w:hAnsiTheme="minorHAnsi" w:cstheme="minorHAnsi"/>
                <w:b w:val="0"/>
                <w:bCs w:val="0"/>
                <w:color w:val="auto"/>
                <w:sz w:val="24"/>
                <w:szCs w:val="24"/>
              </w:rPr>
              <w:t xml:space="preserve">category: </w:t>
            </w:r>
            <w:r w:rsidRPr="00BD3735">
              <w:rPr>
                <w:rFonts w:asciiTheme="minorHAnsi" w:hAnsiTheme="minorHAnsi" w:cstheme="minorHAnsi"/>
                <w:b w:val="0"/>
                <w:bCs w:val="0"/>
                <w:color w:val="auto"/>
                <w:sz w:val="24"/>
                <w:szCs w:val="24"/>
              </w:rPr>
              <w:t xml:space="preserve">Ear, </w:t>
            </w:r>
            <w:proofErr w:type="gramStart"/>
            <w:r w:rsidRPr="00BD3735">
              <w:rPr>
                <w:rFonts w:asciiTheme="minorHAnsi" w:hAnsiTheme="minorHAnsi" w:cstheme="minorHAnsi"/>
                <w:b w:val="0"/>
                <w:bCs w:val="0"/>
                <w:color w:val="auto"/>
                <w:sz w:val="24"/>
                <w:szCs w:val="24"/>
              </w:rPr>
              <w:t>nose</w:t>
            </w:r>
            <w:proofErr w:type="gramEnd"/>
            <w:r w:rsidRPr="00BD3735">
              <w:rPr>
                <w:rFonts w:asciiTheme="minorHAnsi" w:hAnsiTheme="minorHAnsi" w:cstheme="minorHAnsi"/>
                <w:b w:val="0"/>
                <w:bCs w:val="0"/>
                <w:color w:val="auto"/>
                <w:sz w:val="24"/>
                <w:szCs w:val="24"/>
              </w:rPr>
              <w:t xml:space="preserve"> and throat</w:t>
            </w:r>
          </w:p>
          <w:p w14:paraId="3C8A12DC" w14:textId="5E03BFC0" w:rsidR="00C26B55" w:rsidRDefault="00C26B55" w:rsidP="00BD3735">
            <w:pPr>
              <w:pStyle w:val="ListBullet"/>
              <w:numPr>
                <w:ilvl w:val="0"/>
                <w:numId w:val="40"/>
              </w:numPr>
              <w:ind w:left="447" w:hanging="447"/>
              <w:rPr>
                <w:b w:val="0"/>
                <w:bCs w:val="0"/>
              </w:rPr>
            </w:pPr>
            <w:r w:rsidRPr="00BD3735">
              <w:rPr>
                <w:rFonts w:asciiTheme="minorHAnsi" w:hAnsiTheme="minorHAnsi" w:cstheme="minorHAnsi"/>
                <w:b w:val="0"/>
                <w:bCs w:val="0"/>
                <w:color w:val="auto"/>
                <w:sz w:val="24"/>
                <w:szCs w:val="24"/>
              </w:rPr>
              <w:t>Procedure type: Type B Non-band specific</w:t>
            </w:r>
          </w:p>
        </w:tc>
      </w:tr>
    </w:tbl>
    <w:p w14:paraId="7E402E4F" w14:textId="77777777" w:rsidR="009916F5" w:rsidRDefault="009916F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F293" w14:textId="77777777" w:rsidR="006F1049" w:rsidRDefault="006F1049" w:rsidP="006B56BB">
      <w:r>
        <w:separator/>
      </w:r>
    </w:p>
    <w:p w14:paraId="4C4EA7F3" w14:textId="77777777" w:rsidR="006F1049" w:rsidRDefault="006F1049"/>
  </w:endnote>
  <w:endnote w:type="continuationSeparator" w:id="0">
    <w:p w14:paraId="6174140D" w14:textId="77777777" w:rsidR="006F1049" w:rsidRDefault="006F1049" w:rsidP="006B56BB">
      <w:r>
        <w:continuationSeparator/>
      </w:r>
    </w:p>
    <w:p w14:paraId="3D32144F" w14:textId="77777777" w:rsidR="006F1049" w:rsidRDefault="006F1049"/>
  </w:endnote>
  <w:endnote w:type="continuationNotice" w:id="1">
    <w:p w14:paraId="0F4658B0" w14:textId="77777777" w:rsidR="006F1049" w:rsidRDefault="006F1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746D1FBE" w:rsidR="00F51321" w:rsidRPr="009C67DE" w:rsidRDefault="00717E8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rsidRPr="009C67DE">
      <w:t>Medicare Benefits Schedule</w:t>
    </w:r>
  </w:p>
  <w:p w14:paraId="1EBE15CC" w14:textId="3CB0654D" w:rsidR="00F51321" w:rsidRPr="009C67DE" w:rsidRDefault="00075772" w:rsidP="00F51321">
    <w:pPr>
      <w:pStyle w:val="Footer"/>
      <w:tabs>
        <w:tab w:val="clear" w:pos="9026"/>
        <w:tab w:val="right" w:pos="10466"/>
      </w:tabs>
    </w:pPr>
    <w:r w:rsidRPr="009C67DE">
      <w:rPr>
        <w:b/>
      </w:rPr>
      <w:t xml:space="preserve">Otolaryngology, </w:t>
    </w:r>
    <w:proofErr w:type="gramStart"/>
    <w:r w:rsidRPr="009C67DE">
      <w:rPr>
        <w:b/>
      </w:rPr>
      <w:t>head</w:t>
    </w:r>
    <w:proofErr w:type="gramEnd"/>
    <w:r w:rsidRPr="009C67DE">
      <w:rPr>
        <w:b/>
      </w:rPr>
      <w:t xml:space="preserve"> and neck surgery changes</w:t>
    </w:r>
    <w:r w:rsidR="00F51321" w:rsidRPr="009C67DE">
      <w:rPr>
        <w:b/>
      </w:rPr>
      <w:t xml:space="preserve"> – Factsheet</w:t>
    </w:r>
    <w:r w:rsidR="00F51321" w:rsidRPr="009C67DE">
      <w:t xml:space="preserve"> </w:t>
    </w:r>
    <w:sdt>
      <w:sdtPr>
        <w:id w:val="-1817632189"/>
        <w:docPartObj>
          <w:docPartGallery w:val="Page Numbers (Bottom of Page)"/>
          <w:docPartUnique/>
        </w:docPartObj>
      </w:sdtPr>
      <w:sdtEndPr>
        <w:rPr>
          <w:noProof/>
        </w:rPr>
      </w:sdtEndPr>
      <w:sdtContent>
        <w:r w:rsidR="00F51321" w:rsidRPr="009C67DE">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9C67DE">
                  <w:t xml:space="preserve">Page </w:t>
                </w:r>
                <w:r w:rsidR="00F51321" w:rsidRPr="009C67DE">
                  <w:rPr>
                    <w:bCs/>
                    <w:sz w:val="24"/>
                  </w:rPr>
                  <w:fldChar w:fldCharType="begin"/>
                </w:r>
                <w:r w:rsidR="00F51321" w:rsidRPr="009C67DE">
                  <w:rPr>
                    <w:bCs/>
                  </w:rPr>
                  <w:instrText xml:space="preserve"> PAGE </w:instrText>
                </w:r>
                <w:r w:rsidR="00F51321" w:rsidRPr="009C67DE">
                  <w:rPr>
                    <w:bCs/>
                    <w:sz w:val="24"/>
                  </w:rPr>
                  <w:fldChar w:fldCharType="separate"/>
                </w:r>
                <w:r w:rsidR="00F51321" w:rsidRPr="009C67DE">
                  <w:rPr>
                    <w:bCs/>
                    <w:sz w:val="24"/>
                  </w:rPr>
                  <w:t>1</w:t>
                </w:r>
                <w:r w:rsidR="00F51321" w:rsidRPr="009C67DE">
                  <w:rPr>
                    <w:bCs/>
                    <w:sz w:val="24"/>
                  </w:rPr>
                  <w:fldChar w:fldCharType="end"/>
                </w:r>
                <w:r w:rsidR="00F51321" w:rsidRPr="009C67DE">
                  <w:t xml:space="preserve"> of </w:t>
                </w:r>
                <w:r w:rsidR="00F51321" w:rsidRPr="009C67DE">
                  <w:rPr>
                    <w:bCs/>
                    <w:sz w:val="24"/>
                  </w:rPr>
                  <w:fldChar w:fldCharType="begin"/>
                </w:r>
                <w:r w:rsidR="00F51321" w:rsidRPr="009C67DE">
                  <w:rPr>
                    <w:bCs/>
                  </w:rPr>
                  <w:instrText xml:space="preserve"> NUMPAGES  </w:instrText>
                </w:r>
                <w:r w:rsidR="00F51321" w:rsidRPr="009C67DE">
                  <w:rPr>
                    <w:bCs/>
                    <w:sz w:val="24"/>
                  </w:rPr>
                  <w:fldChar w:fldCharType="separate"/>
                </w:r>
                <w:r w:rsidR="00F51321" w:rsidRPr="009C67DE">
                  <w:rPr>
                    <w:bCs/>
                    <w:sz w:val="24"/>
                  </w:rPr>
                  <w:t>1</w:t>
                </w:r>
                <w:r w:rsidR="00F51321" w:rsidRPr="009C67DE">
                  <w:rPr>
                    <w:bCs/>
                    <w:sz w:val="24"/>
                  </w:rPr>
                  <w:fldChar w:fldCharType="end"/>
                </w:r>
              </w:sdtContent>
            </w:sdt>
          </w:sdtContent>
        </w:sdt>
        <w:r w:rsidR="00F51321" w:rsidRPr="009C67DE">
          <w:t xml:space="preserve"> </w:t>
        </w:r>
      </w:sdtContent>
    </w:sdt>
  </w:p>
  <w:p w14:paraId="7D56FBDD" w14:textId="77777777" w:rsidR="00F51321" w:rsidRPr="009C67DE" w:rsidRDefault="00717E89" w:rsidP="00F51321">
    <w:pPr>
      <w:pStyle w:val="Footer"/>
      <w:jc w:val="left"/>
      <w:rPr>
        <w:rStyle w:val="Hyperlink"/>
        <w:szCs w:val="18"/>
      </w:rPr>
    </w:pPr>
    <w:hyperlink r:id="rId1" w:history="1">
      <w:r w:rsidR="00F51321" w:rsidRPr="009C67DE">
        <w:rPr>
          <w:rStyle w:val="Hyperlink"/>
          <w:szCs w:val="18"/>
        </w:rPr>
        <w:t>MBS Online</w:t>
      </w:r>
    </w:hyperlink>
  </w:p>
  <w:p w14:paraId="0D093570" w14:textId="367E6BE1" w:rsidR="00F51321" w:rsidRPr="009B32BA" w:rsidRDefault="00F51321" w:rsidP="00F51321">
    <w:pPr>
      <w:pStyle w:val="Footer"/>
      <w:jc w:val="left"/>
      <w:rPr>
        <w:szCs w:val="18"/>
      </w:rPr>
    </w:pPr>
    <w:r w:rsidRPr="009C67DE">
      <w:t xml:space="preserve">Last updated – </w:t>
    </w:r>
    <w:r w:rsidR="004D34D0">
      <w:t>12 October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9AF3" w14:textId="4EA2422A" w:rsidR="00D85BAA" w:rsidRDefault="00717E89" w:rsidP="00D85BAA">
    <w:pPr>
      <w:pStyle w:val="Footer"/>
      <w:jc w:val="left"/>
    </w:pPr>
    <w:r>
      <w:rPr>
        <w:rStyle w:val="BookTitle"/>
        <w:rFonts w:eastAsiaTheme="minorEastAsia"/>
        <w:noProof/>
      </w:rPr>
      <w:pict w14:anchorId="1DB3991B">
        <v:rect id="_x0000_i1026" style="width:523.3pt;height:1.9pt" o:hralign="center" o:hrstd="t" o:hr="t" fillcolor="#a0a0a0" stroked="f"/>
      </w:pict>
    </w:r>
    <w:r w:rsidR="00D85BAA" w:rsidRPr="00D85BAA">
      <w:t xml:space="preserve"> </w:t>
    </w:r>
    <w:r w:rsidR="00D85BAA">
      <w:t>Medicare Benefits Schedule</w:t>
    </w:r>
  </w:p>
  <w:p w14:paraId="6BA53990" w14:textId="77777777" w:rsidR="00D85BAA" w:rsidRDefault="00D85BAA" w:rsidP="00D85BAA">
    <w:pPr>
      <w:pStyle w:val="Footer"/>
      <w:tabs>
        <w:tab w:val="clear" w:pos="9026"/>
        <w:tab w:val="right" w:pos="10466"/>
      </w:tabs>
    </w:pPr>
    <w:r w:rsidRPr="00075772">
      <w:rPr>
        <w:b/>
      </w:rPr>
      <w:t xml:space="preserve">Otolaryngology, </w:t>
    </w:r>
    <w:proofErr w:type="gramStart"/>
    <w:r w:rsidRPr="00075772">
      <w:rPr>
        <w:b/>
      </w:rPr>
      <w:t>head</w:t>
    </w:r>
    <w:proofErr w:type="gramEnd"/>
    <w:r w:rsidRPr="00075772">
      <w:rPr>
        <w:b/>
      </w:rPr>
      <w:t xml:space="preserve"> and neck surgery changes</w:t>
    </w:r>
    <w:r w:rsidRPr="00E863C4">
      <w:rPr>
        <w:b/>
      </w:rPr>
      <w:t xml:space="preserve"> – </w:t>
    </w:r>
    <w:r>
      <w:rPr>
        <w:b/>
      </w:rPr>
      <w:t>Factsheet</w:t>
    </w:r>
    <w:r w:rsidRPr="00E863C4">
      <w:t xml:space="preserve"> </w:t>
    </w:r>
    <w:sdt>
      <w:sdtPr>
        <w:id w:val="-1883249696"/>
        <w:docPartObj>
          <w:docPartGallery w:val="Page Numbers (Bottom of Page)"/>
          <w:docPartUnique/>
        </w:docPartObj>
      </w:sdtPr>
      <w:sdtEndPr>
        <w:rPr>
          <w:noProof/>
        </w:rPr>
      </w:sdtEndPr>
      <w:sdtContent>
        <w:r>
          <w:tab/>
        </w:r>
        <w:sdt>
          <w:sdtPr>
            <w:id w:val="1734342604"/>
            <w:docPartObj>
              <w:docPartGallery w:val="Page Numbers (Bottom of Page)"/>
              <w:docPartUnique/>
            </w:docPartObj>
          </w:sdtPr>
          <w:sdtEndPr/>
          <w:sdtContent>
            <w:sdt>
              <w:sdtPr>
                <w:id w:val="-138362810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3C9E289F" w14:textId="77777777" w:rsidR="00D85BAA" w:rsidRDefault="00717E89" w:rsidP="00D85BAA">
    <w:pPr>
      <w:pStyle w:val="Footer"/>
      <w:jc w:val="left"/>
      <w:rPr>
        <w:rStyle w:val="Hyperlink"/>
        <w:szCs w:val="18"/>
      </w:rPr>
    </w:pPr>
    <w:hyperlink r:id="rId1" w:history="1">
      <w:r w:rsidR="00D85BAA" w:rsidRPr="00E863C4">
        <w:rPr>
          <w:rStyle w:val="Hyperlink"/>
          <w:szCs w:val="18"/>
        </w:rPr>
        <w:t>MBS Online</w:t>
      </w:r>
    </w:hyperlink>
  </w:p>
  <w:p w14:paraId="1A893767" w14:textId="3E04AF49" w:rsidR="00D85BAA" w:rsidRPr="009B32BA" w:rsidRDefault="00D85BAA" w:rsidP="00D85BAA">
    <w:pPr>
      <w:pStyle w:val="Footer"/>
      <w:jc w:val="left"/>
      <w:rPr>
        <w:szCs w:val="18"/>
      </w:rPr>
    </w:pPr>
    <w:r w:rsidRPr="00870B05">
      <w:t xml:space="preserve">Last </w:t>
    </w:r>
    <w:r w:rsidRPr="009C67DE">
      <w:t xml:space="preserve">updated – </w:t>
    </w:r>
    <w:r w:rsidR="004D34D0">
      <w:t>12 October 2023</w:t>
    </w:r>
  </w:p>
  <w:p w14:paraId="2964AB57" w14:textId="1D1F2384" w:rsidR="00CB03B8" w:rsidRPr="00064168" w:rsidRDefault="00CB03B8" w:rsidP="00D85B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2070" w14:textId="77777777" w:rsidR="006F1049" w:rsidRDefault="006F1049" w:rsidP="006B56BB">
      <w:r>
        <w:separator/>
      </w:r>
    </w:p>
    <w:p w14:paraId="579F65D1" w14:textId="77777777" w:rsidR="006F1049" w:rsidRDefault="006F1049"/>
  </w:footnote>
  <w:footnote w:type="continuationSeparator" w:id="0">
    <w:p w14:paraId="5F49061D" w14:textId="77777777" w:rsidR="006F1049" w:rsidRDefault="006F1049" w:rsidP="006B56BB">
      <w:r>
        <w:continuationSeparator/>
      </w:r>
    </w:p>
    <w:p w14:paraId="0F7C6386" w14:textId="77777777" w:rsidR="006F1049" w:rsidRDefault="006F1049"/>
  </w:footnote>
  <w:footnote w:type="continuationNotice" w:id="1">
    <w:p w14:paraId="30D077A8" w14:textId="77777777" w:rsidR="006F1049" w:rsidRDefault="006F1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EC0D19"/>
    <w:multiLevelType w:val="hybridMultilevel"/>
    <w:tmpl w:val="8AE876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453C49"/>
    <w:multiLevelType w:val="hybridMultilevel"/>
    <w:tmpl w:val="8AE8764E"/>
    <w:lvl w:ilvl="0" w:tplc="EEF4A4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26E35"/>
    <w:multiLevelType w:val="hybridMultilevel"/>
    <w:tmpl w:val="6C1003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9C07D18"/>
    <w:multiLevelType w:val="hybridMultilevel"/>
    <w:tmpl w:val="8AE876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E247AA"/>
    <w:multiLevelType w:val="hybridMultilevel"/>
    <w:tmpl w:val="93688684"/>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751FBD"/>
    <w:multiLevelType w:val="hybridMultilevel"/>
    <w:tmpl w:val="8AE876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D95C3D"/>
    <w:multiLevelType w:val="hybridMultilevel"/>
    <w:tmpl w:val="AE08F652"/>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B666E1"/>
    <w:multiLevelType w:val="hybridMultilevel"/>
    <w:tmpl w:val="D55E32FC"/>
    <w:lvl w:ilvl="0" w:tplc="839EC2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FA1CBC"/>
    <w:multiLevelType w:val="hybridMultilevel"/>
    <w:tmpl w:val="8AE876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37334D"/>
    <w:multiLevelType w:val="hybridMultilevel"/>
    <w:tmpl w:val="4C56E682"/>
    <w:lvl w:ilvl="0" w:tplc="389663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6167A3"/>
    <w:multiLevelType w:val="hybridMultilevel"/>
    <w:tmpl w:val="8AE876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7FF066B1"/>
    <w:multiLevelType w:val="hybridMultilevel"/>
    <w:tmpl w:val="377022E8"/>
    <w:lvl w:ilvl="0" w:tplc="A2E82F24">
      <w:start w:val="1"/>
      <w:numFmt w:val="bullet"/>
      <w:lvlText w:val=""/>
      <w:lvlJc w:val="left"/>
      <w:pPr>
        <w:ind w:left="1080" w:hanging="360"/>
      </w:pPr>
      <w:rPr>
        <w:rFonts w:ascii="Symbol" w:hAnsi="Symbol" w:hint="default"/>
        <w:b w:val="0"/>
        <w:bCs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64296518">
    <w:abstractNumId w:val="7"/>
  </w:num>
  <w:num w:numId="2" w16cid:durableId="678971315">
    <w:abstractNumId w:val="21"/>
  </w:num>
  <w:num w:numId="3" w16cid:durableId="2098135944">
    <w:abstractNumId w:val="29"/>
  </w:num>
  <w:num w:numId="4" w16cid:durableId="1946839072">
    <w:abstractNumId w:val="8"/>
  </w:num>
  <w:num w:numId="5" w16cid:durableId="395587108">
    <w:abstractNumId w:val="8"/>
    <w:lvlOverride w:ilvl="0">
      <w:startOverride w:val="1"/>
    </w:lvlOverride>
  </w:num>
  <w:num w:numId="6" w16cid:durableId="877664938">
    <w:abstractNumId w:val="10"/>
  </w:num>
  <w:num w:numId="7" w16cid:durableId="1426808217">
    <w:abstractNumId w:val="18"/>
  </w:num>
  <w:num w:numId="8" w16cid:durableId="588999105">
    <w:abstractNumId w:val="28"/>
  </w:num>
  <w:num w:numId="9" w16cid:durableId="1703895584">
    <w:abstractNumId w:val="5"/>
  </w:num>
  <w:num w:numId="10" w16cid:durableId="1510756750">
    <w:abstractNumId w:val="4"/>
  </w:num>
  <w:num w:numId="11" w16cid:durableId="1429886777">
    <w:abstractNumId w:val="3"/>
  </w:num>
  <w:num w:numId="12" w16cid:durableId="422725212">
    <w:abstractNumId w:val="2"/>
  </w:num>
  <w:num w:numId="13" w16cid:durableId="862014276">
    <w:abstractNumId w:val="6"/>
  </w:num>
  <w:num w:numId="14" w16cid:durableId="1358890894">
    <w:abstractNumId w:val="1"/>
  </w:num>
  <w:num w:numId="15" w16cid:durableId="182138816">
    <w:abstractNumId w:val="0"/>
  </w:num>
  <w:num w:numId="16" w16cid:durableId="574822286">
    <w:abstractNumId w:val="32"/>
  </w:num>
  <w:num w:numId="17" w16cid:durableId="119421729">
    <w:abstractNumId w:val="12"/>
  </w:num>
  <w:num w:numId="18" w16cid:durableId="59209539">
    <w:abstractNumId w:val="15"/>
  </w:num>
  <w:num w:numId="19" w16cid:durableId="532808670">
    <w:abstractNumId w:val="17"/>
  </w:num>
  <w:num w:numId="20" w16cid:durableId="1072894128">
    <w:abstractNumId w:val="12"/>
  </w:num>
  <w:num w:numId="21" w16cid:durableId="474296776">
    <w:abstractNumId w:val="17"/>
  </w:num>
  <w:num w:numId="22" w16cid:durableId="28646086">
    <w:abstractNumId w:val="32"/>
  </w:num>
  <w:num w:numId="23" w16cid:durableId="780686465">
    <w:abstractNumId w:val="21"/>
  </w:num>
  <w:num w:numId="24" w16cid:durableId="668102213">
    <w:abstractNumId w:val="29"/>
  </w:num>
  <w:num w:numId="25" w16cid:durableId="639965707">
    <w:abstractNumId w:val="8"/>
  </w:num>
  <w:num w:numId="26" w16cid:durableId="1173571453">
    <w:abstractNumId w:val="20"/>
  </w:num>
  <w:num w:numId="27" w16cid:durableId="1833257800">
    <w:abstractNumId w:val="14"/>
  </w:num>
  <w:num w:numId="28" w16cid:durableId="2054227962">
    <w:abstractNumId w:val="16"/>
  </w:num>
  <w:num w:numId="29" w16cid:durableId="1551263777">
    <w:abstractNumId w:val="13"/>
  </w:num>
  <w:num w:numId="30" w16cid:durableId="1716393944">
    <w:abstractNumId w:val="11"/>
  </w:num>
  <w:num w:numId="31" w16cid:durableId="1332491064">
    <w:abstractNumId w:val="30"/>
  </w:num>
  <w:num w:numId="32" w16cid:durableId="1409772175">
    <w:abstractNumId w:val="19"/>
  </w:num>
  <w:num w:numId="33" w16cid:durableId="1324891584">
    <w:abstractNumId w:val="24"/>
  </w:num>
  <w:num w:numId="34" w16cid:durableId="936907055">
    <w:abstractNumId w:val="31"/>
  </w:num>
  <w:num w:numId="35" w16cid:durableId="1444589">
    <w:abstractNumId w:val="27"/>
  </w:num>
  <w:num w:numId="36" w16cid:durableId="1002204056">
    <w:abstractNumId w:val="9"/>
  </w:num>
  <w:num w:numId="37" w16cid:durableId="1820613320">
    <w:abstractNumId w:val="25"/>
  </w:num>
  <w:num w:numId="38" w16cid:durableId="546187978">
    <w:abstractNumId w:val="22"/>
  </w:num>
  <w:num w:numId="39" w16cid:durableId="2119328188">
    <w:abstractNumId w:val="26"/>
  </w:num>
  <w:num w:numId="40" w16cid:durableId="1870994071">
    <w:abstractNumId w:val="33"/>
  </w:num>
  <w:num w:numId="41" w16cid:durableId="716510634">
    <w:abstractNumId w:val="14"/>
  </w:num>
  <w:num w:numId="42" w16cid:durableId="2005278933">
    <w:abstractNumId w:val="14"/>
  </w:num>
  <w:num w:numId="43" w16cid:durableId="691690662">
    <w:abstractNumId w:val="14"/>
  </w:num>
  <w:num w:numId="44" w16cid:durableId="883448989">
    <w:abstractNumId w:val="14"/>
  </w:num>
  <w:num w:numId="45" w16cid:durableId="761725728">
    <w:abstractNumId w:val="14"/>
  </w:num>
  <w:num w:numId="46" w16cid:durableId="2028822196">
    <w:abstractNumId w:val="14"/>
  </w:num>
  <w:num w:numId="47" w16cid:durableId="11751464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59B9"/>
    <w:rsid w:val="00022629"/>
    <w:rsid w:val="00024DFE"/>
    <w:rsid w:val="00026139"/>
    <w:rsid w:val="00027601"/>
    <w:rsid w:val="00033321"/>
    <w:rsid w:val="000338E5"/>
    <w:rsid w:val="00033ECC"/>
    <w:rsid w:val="0003422F"/>
    <w:rsid w:val="00044C38"/>
    <w:rsid w:val="00046FF0"/>
    <w:rsid w:val="00050176"/>
    <w:rsid w:val="00050342"/>
    <w:rsid w:val="00050E96"/>
    <w:rsid w:val="00055B84"/>
    <w:rsid w:val="00064168"/>
    <w:rsid w:val="00067456"/>
    <w:rsid w:val="00071506"/>
    <w:rsid w:val="0007154F"/>
    <w:rsid w:val="00075772"/>
    <w:rsid w:val="00077751"/>
    <w:rsid w:val="00080BAC"/>
    <w:rsid w:val="00081AB1"/>
    <w:rsid w:val="00090316"/>
    <w:rsid w:val="00091402"/>
    <w:rsid w:val="00093981"/>
    <w:rsid w:val="000B067A"/>
    <w:rsid w:val="000B07D9"/>
    <w:rsid w:val="000B1540"/>
    <w:rsid w:val="000B1E53"/>
    <w:rsid w:val="000B33FD"/>
    <w:rsid w:val="000B4ABA"/>
    <w:rsid w:val="000C4B16"/>
    <w:rsid w:val="000C50C3"/>
    <w:rsid w:val="000C5591"/>
    <w:rsid w:val="000C5E14"/>
    <w:rsid w:val="000D21F6"/>
    <w:rsid w:val="000D2994"/>
    <w:rsid w:val="000D4500"/>
    <w:rsid w:val="000D7AEA"/>
    <w:rsid w:val="000E2C66"/>
    <w:rsid w:val="000F123C"/>
    <w:rsid w:val="000F2FED"/>
    <w:rsid w:val="000F3A8F"/>
    <w:rsid w:val="00103A21"/>
    <w:rsid w:val="0010616D"/>
    <w:rsid w:val="00110478"/>
    <w:rsid w:val="0011711B"/>
    <w:rsid w:val="00117F8A"/>
    <w:rsid w:val="00121B9B"/>
    <w:rsid w:val="00122ADC"/>
    <w:rsid w:val="001245EF"/>
    <w:rsid w:val="00130F59"/>
    <w:rsid w:val="00133EC0"/>
    <w:rsid w:val="00135CCF"/>
    <w:rsid w:val="00141CE5"/>
    <w:rsid w:val="00144908"/>
    <w:rsid w:val="00155C05"/>
    <w:rsid w:val="00156D96"/>
    <w:rsid w:val="001571C7"/>
    <w:rsid w:val="00161094"/>
    <w:rsid w:val="001673D5"/>
    <w:rsid w:val="001748EF"/>
    <w:rsid w:val="0017665C"/>
    <w:rsid w:val="00177AD2"/>
    <w:rsid w:val="001815A8"/>
    <w:rsid w:val="001840FA"/>
    <w:rsid w:val="00190079"/>
    <w:rsid w:val="0019622E"/>
    <w:rsid w:val="001966A7"/>
    <w:rsid w:val="001A4627"/>
    <w:rsid w:val="001A4979"/>
    <w:rsid w:val="001A7CB9"/>
    <w:rsid w:val="001B0785"/>
    <w:rsid w:val="001B15D3"/>
    <w:rsid w:val="001B3443"/>
    <w:rsid w:val="001C0326"/>
    <w:rsid w:val="001C192F"/>
    <w:rsid w:val="001C3C42"/>
    <w:rsid w:val="001D5B22"/>
    <w:rsid w:val="001D7869"/>
    <w:rsid w:val="001E6788"/>
    <w:rsid w:val="00201740"/>
    <w:rsid w:val="002026CD"/>
    <w:rsid w:val="002033FC"/>
    <w:rsid w:val="002044BB"/>
    <w:rsid w:val="00210B09"/>
    <w:rsid w:val="00210C9E"/>
    <w:rsid w:val="00211840"/>
    <w:rsid w:val="00212104"/>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7C7D"/>
    <w:rsid w:val="002803AD"/>
    <w:rsid w:val="00282052"/>
    <w:rsid w:val="002831A3"/>
    <w:rsid w:val="0028519E"/>
    <w:rsid w:val="002856A5"/>
    <w:rsid w:val="002872ED"/>
    <w:rsid w:val="002905C2"/>
    <w:rsid w:val="002918BB"/>
    <w:rsid w:val="00295AF2"/>
    <w:rsid w:val="00295C91"/>
    <w:rsid w:val="00297151"/>
    <w:rsid w:val="002B20E6"/>
    <w:rsid w:val="002B42A3"/>
    <w:rsid w:val="002C0CDD"/>
    <w:rsid w:val="002C38C4"/>
    <w:rsid w:val="002C46AA"/>
    <w:rsid w:val="002E1A1D"/>
    <w:rsid w:val="002E4081"/>
    <w:rsid w:val="002E5B78"/>
    <w:rsid w:val="002F3AE3"/>
    <w:rsid w:val="002F55A4"/>
    <w:rsid w:val="0030464B"/>
    <w:rsid w:val="0030786C"/>
    <w:rsid w:val="00313736"/>
    <w:rsid w:val="003233DE"/>
    <w:rsid w:val="0032466B"/>
    <w:rsid w:val="003330EB"/>
    <w:rsid w:val="003415FD"/>
    <w:rsid w:val="003429F0"/>
    <w:rsid w:val="00345A82"/>
    <w:rsid w:val="003462F7"/>
    <w:rsid w:val="0035097A"/>
    <w:rsid w:val="00352F5D"/>
    <w:rsid w:val="003540A4"/>
    <w:rsid w:val="00357BCC"/>
    <w:rsid w:val="00360E4E"/>
    <w:rsid w:val="00365ACA"/>
    <w:rsid w:val="00370AAA"/>
    <w:rsid w:val="00375F77"/>
    <w:rsid w:val="00381BBE"/>
    <w:rsid w:val="00382903"/>
    <w:rsid w:val="003846FF"/>
    <w:rsid w:val="003857D4"/>
    <w:rsid w:val="00385AD4"/>
    <w:rsid w:val="00385C01"/>
    <w:rsid w:val="00387924"/>
    <w:rsid w:val="0039384D"/>
    <w:rsid w:val="00395C23"/>
    <w:rsid w:val="003A06CC"/>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7CE0"/>
    <w:rsid w:val="003F0955"/>
    <w:rsid w:val="003F5F4D"/>
    <w:rsid w:val="003F646F"/>
    <w:rsid w:val="00400F00"/>
    <w:rsid w:val="00404F8B"/>
    <w:rsid w:val="00405256"/>
    <w:rsid w:val="00405ADD"/>
    <w:rsid w:val="00410031"/>
    <w:rsid w:val="00415C81"/>
    <w:rsid w:val="00432378"/>
    <w:rsid w:val="00440D65"/>
    <w:rsid w:val="004435E6"/>
    <w:rsid w:val="0044562A"/>
    <w:rsid w:val="00447E31"/>
    <w:rsid w:val="00453923"/>
    <w:rsid w:val="00454B9B"/>
    <w:rsid w:val="00457858"/>
    <w:rsid w:val="00460B0B"/>
    <w:rsid w:val="00461023"/>
    <w:rsid w:val="00462FAC"/>
    <w:rsid w:val="004636C2"/>
    <w:rsid w:val="00464631"/>
    <w:rsid w:val="00464B79"/>
    <w:rsid w:val="00467BBF"/>
    <w:rsid w:val="0048593C"/>
    <w:rsid w:val="004867E2"/>
    <w:rsid w:val="004929A9"/>
    <w:rsid w:val="004960E9"/>
    <w:rsid w:val="004A78D9"/>
    <w:rsid w:val="004B2422"/>
    <w:rsid w:val="004C1BCD"/>
    <w:rsid w:val="004C6BCF"/>
    <w:rsid w:val="004D34D0"/>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3FDC"/>
    <w:rsid w:val="005650ED"/>
    <w:rsid w:val="00570C23"/>
    <w:rsid w:val="00575754"/>
    <w:rsid w:val="00581FBA"/>
    <w:rsid w:val="00585645"/>
    <w:rsid w:val="005858A4"/>
    <w:rsid w:val="00587ABC"/>
    <w:rsid w:val="00591E20"/>
    <w:rsid w:val="00595408"/>
    <w:rsid w:val="00595E84"/>
    <w:rsid w:val="005A0C59"/>
    <w:rsid w:val="005A48EB"/>
    <w:rsid w:val="005A6CFB"/>
    <w:rsid w:val="005B4B79"/>
    <w:rsid w:val="005C161C"/>
    <w:rsid w:val="005C43E8"/>
    <w:rsid w:val="005C5AEB"/>
    <w:rsid w:val="005D5F4E"/>
    <w:rsid w:val="005E0A3F"/>
    <w:rsid w:val="005E1AF9"/>
    <w:rsid w:val="005E2D76"/>
    <w:rsid w:val="005E3120"/>
    <w:rsid w:val="005E4BBA"/>
    <w:rsid w:val="005E6883"/>
    <w:rsid w:val="005E772F"/>
    <w:rsid w:val="005F0C1C"/>
    <w:rsid w:val="005F4ECA"/>
    <w:rsid w:val="006041BE"/>
    <w:rsid w:val="006043C7"/>
    <w:rsid w:val="0060447E"/>
    <w:rsid w:val="006138BC"/>
    <w:rsid w:val="00624B52"/>
    <w:rsid w:val="00625F8D"/>
    <w:rsid w:val="00630794"/>
    <w:rsid w:val="00631DF4"/>
    <w:rsid w:val="00634175"/>
    <w:rsid w:val="0063574E"/>
    <w:rsid w:val="006408AC"/>
    <w:rsid w:val="00642F20"/>
    <w:rsid w:val="006511B6"/>
    <w:rsid w:val="00655EDA"/>
    <w:rsid w:val="00657FF8"/>
    <w:rsid w:val="00660526"/>
    <w:rsid w:val="00670D99"/>
    <w:rsid w:val="00670E2B"/>
    <w:rsid w:val="006734BB"/>
    <w:rsid w:val="0067697A"/>
    <w:rsid w:val="00677CEA"/>
    <w:rsid w:val="006821EB"/>
    <w:rsid w:val="00694634"/>
    <w:rsid w:val="006A0C31"/>
    <w:rsid w:val="006B2286"/>
    <w:rsid w:val="006B56BB"/>
    <w:rsid w:val="006C085B"/>
    <w:rsid w:val="006C77A8"/>
    <w:rsid w:val="006D4098"/>
    <w:rsid w:val="006D7681"/>
    <w:rsid w:val="006D7B2E"/>
    <w:rsid w:val="006E02EA"/>
    <w:rsid w:val="006E0968"/>
    <w:rsid w:val="006E2AF6"/>
    <w:rsid w:val="006F1049"/>
    <w:rsid w:val="006F5073"/>
    <w:rsid w:val="00701275"/>
    <w:rsid w:val="00707F56"/>
    <w:rsid w:val="00713558"/>
    <w:rsid w:val="00720D08"/>
    <w:rsid w:val="007263B9"/>
    <w:rsid w:val="007334F8"/>
    <w:rsid w:val="00733588"/>
    <w:rsid w:val="007339CD"/>
    <w:rsid w:val="007359D8"/>
    <w:rsid w:val="007362D4"/>
    <w:rsid w:val="00741877"/>
    <w:rsid w:val="0076672A"/>
    <w:rsid w:val="00775E45"/>
    <w:rsid w:val="00776E74"/>
    <w:rsid w:val="00785169"/>
    <w:rsid w:val="007954AB"/>
    <w:rsid w:val="007A14C5"/>
    <w:rsid w:val="007A4A10"/>
    <w:rsid w:val="007B1750"/>
    <w:rsid w:val="007B1760"/>
    <w:rsid w:val="007B414A"/>
    <w:rsid w:val="007C1FDC"/>
    <w:rsid w:val="007C31DD"/>
    <w:rsid w:val="007C6D9C"/>
    <w:rsid w:val="007C7DDB"/>
    <w:rsid w:val="007D2CC7"/>
    <w:rsid w:val="007D673D"/>
    <w:rsid w:val="007E0068"/>
    <w:rsid w:val="007E0FB8"/>
    <w:rsid w:val="007E2C82"/>
    <w:rsid w:val="007E3347"/>
    <w:rsid w:val="007E4D09"/>
    <w:rsid w:val="007F0193"/>
    <w:rsid w:val="007F2220"/>
    <w:rsid w:val="007F47C0"/>
    <w:rsid w:val="007F4B3E"/>
    <w:rsid w:val="007F7EC4"/>
    <w:rsid w:val="008127AF"/>
    <w:rsid w:val="00812B46"/>
    <w:rsid w:val="00815700"/>
    <w:rsid w:val="0082246B"/>
    <w:rsid w:val="008241BB"/>
    <w:rsid w:val="008264EB"/>
    <w:rsid w:val="00826B8F"/>
    <w:rsid w:val="00831E8A"/>
    <w:rsid w:val="00835C76"/>
    <w:rsid w:val="008376E2"/>
    <w:rsid w:val="00843049"/>
    <w:rsid w:val="008437CA"/>
    <w:rsid w:val="0085209B"/>
    <w:rsid w:val="00853B1E"/>
    <w:rsid w:val="00856B66"/>
    <w:rsid w:val="008601AC"/>
    <w:rsid w:val="00861A5F"/>
    <w:rsid w:val="008644AD"/>
    <w:rsid w:val="00865735"/>
    <w:rsid w:val="00865DDB"/>
    <w:rsid w:val="00867538"/>
    <w:rsid w:val="00873D90"/>
    <w:rsid w:val="00873FC8"/>
    <w:rsid w:val="00884C63"/>
    <w:rsid w:val="00885908"/>
    <w:rsid w:val="008864B7"/>
    <w:rsid w:val="0089677E"/>
    <w:rsid w:val="008A607A"/>
    <w:rsid w:val="008A7438"/>
    <w:rsid w:val="008B1334"/>
    <w:rsid w:val="008B25C7"/>
    <w:rsid w:val="008C0278"/>
    <w:rsid w:val="008C24E9"/>
    <w:rsid w:val="008D0533"/>
    <w:rsid w:val="008D42CB"/>
    <w:rsid w:val="008D48C9"/>
    <w:rsid w:val="008D6381"/>
    <w:rsid w:val="008D6D8F"/>
    <w:rsid w:val="008E0C77"/>
    <w:rsid w:val="008E625F"/>
    <w:rsid w:val="008E6633"/>
    <w:rsid w:val="008F264D"/>
    <w:rsid w:val="008F3BAF"/>
    <w:rsid w:val="009040E9"/>
    <w:rsid w:val="009074E1"/>
    <w:rsid w:val="009112F7"/>
    <w:rsid w:val="009122AF"/>
    <w:rsid w:val="00912D54"/>
    <w:rsid w:val="0091389F"/>
    <w:rsid w:val="009208F7"/>
    <w:rsid w:val="00921649"/>
    <w:rsid w:val="0092179A"/>
    <w:rsid w:val="00922517"/>
    <w:rsid w:val="00922722"/>
    <w:rsid w:val="009261E6"/>
    <w:rsid w:val="009268E1"/>
    <w:rsid w:val="009271EE"/>
    <w:rsid w:val="009344AE"/>
    <w:rsid w:val="009344DE"/>
    <w:rsid w:val="00945E7F"/>
    <w:rsid w:val="009557C1"/>
    <w:rsid w:val="00960D6E"/>
    <w:rsid w:val="00974B59"/>
    <w:rsid w:val="0098340B"/>
    <w:rsid w:val="0098482F"/>
    <w:rsid w:val="00986830"/>
    <w:rsid w:val="00986BBE"/>
    <w:rsid w:val="009916F5"/>
    <w:rsid w:val="009924C3"/>
    <w:rsid w:val="00992609"/>
    <w:rsid w:val="00993102"/>
    <w:rsid w:val="009B1570"/>
    <w:rsid w:val="009C67DE"/>
    <w:rsid w:val="009C6F10"/>
    <w:rsid w:val="009D148F"/>
    <w:rsid w:val="009D295A"/>
    <w:rsid w:val="009D3D70"/>
    <w:rsid w:val="009E6F7E"/>
    <w:rsid w:val="009E7A57"/>
    <w:rsid w:val="009F4803"/>
    <w:rsid w:val="009F4F6A"/>
    <w:rsid w:val="009F51C2"/>
    <w:rsid w:val="009F7804"/>
    <w:rsid w:val="00A13EB5"/>
    <w:rsid w:val="00A14ADF"/>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294D"/>
    <w:rsid w:val="00A930AE"/>
    <w:rsid w:val="00AA1A95"/>
    <w:rsid w:val="00AA260F"/>
    <w:rsid w:val="00AB1526"/>
    <w:rsid w:val="00AB1EE7"/>
    <w:rsid w:val="00AB4B37"/>
    <w:rsid w:val="00AB5762"/>
    <w:rsid w:val="00AB76A5"/>
    <w:rsid w:val="00AB7B46"/>
    <w:rsid w:val="00AC2679"/>
    <w:rsid w:val="00AC4BE4"/>
    <w:rsid w:val="00AC55D2"/>
    <w:rsid w:val="00AD05E6"/>
    <w:rsid w:val="00AD0D3F"/>
    <w:rsid w:val="00AE1D7D"/>
    <w:rsid w:val="00AE2A8B"/>
    <w:rsid w:val="00AE3F64"/>
    <w:rsid w:val="00AF7386"/>
    <w:rsid w:val="00AF7934"/>
    <w:rsid w:val="00B00B81"/>
    <w:rsid w:val="00B04580"/>
    <w:rsid w:val="00B04B09"/>
    <w:rsid w:val="00B14269"/>
    <w:rsid w:val="00B16A51"/>
    <w:rsid w:val="00B253D3"/>
    <w:rsid w:val="00B32222"/>
    <w:rsid w:val="00B3618D"/>
    <w:rsid w:val="00B36233"/>
    <w:rsid w:val="00B42851"/>
    <w:rsid w:val="00B45350"/>
    <w:rsid w:val="00B45AC7"/>
    <w:rsid w:val="00B5372F"/>
    <w:rsid w:val="00B53987"/>
    <w:rsid w:val="00B578C1"/>
    <w:rsid w:val="00B61129"/>
    <w:rsid w:val="00B67E7F"/>
    <w:rsid w:val="00B76DB3"/>
    <w:rsid w:val="00B839B2"/>
    <w:rsid w:val="00B85C8E"/>
    <w:rsid w:val="00B94252"/>
    <w:rsid w:val="00B9715A"/>
    <w:rsid w:val="00BA14BE"/>
    <w:rsid w:val="00BA2732"/>
    <w:rsid w:val="00BA293D"/>
    <w:rsid w:val="00BA49BC"/>
    <w:rsid w:val="00BA56B7"/>
    <w:rsid w:val="00BA7A1E"/>
    <w:rsid w:val="00BB2F6C"/>
    <w:rsid w:val="00BB3875"/>
    <w:rsid w:val="00BB3B54"/>
    <w:rsid w:val="00BB5860"/>
    <w:rsid w:val="00BB6AAD"/>
    <w:rsid w:val="00BC4A19"/>
    <w:rsid w:val="00BC4E6D"/>
    <w:rsid w:val="00BD0617"/>
    <w:rsid w:val="00BD0A9E"/>
    <w:rsid w:val="00BD2E9B"/>
    <w:rsid w:val="00BD3735"/>
    <w:rsid w:val="00BD7FB2"/>
    <w:rsid w:val="00BE3ED5"/>
    <w:rsid w:val="00BE67CF"/>
    <w:rsid w:val="00C00930"/>
    <w:rsid w:val="00C060AD"/>
    <w:rsid w:val="00C113BF"/>
    <w:rsid w:val="00C2176E"/>
    <w:rsid w:val="00C23430"/>
    <w:rsid w:val="00C26B55"/>
    <w:rsid w:val="00C27D67"/>
    <w:rsid w:val="00C435AF"/>
    <w:rsid w:val="00C44634"/>
    <w:rsid w:val="00C4631F"/>
    <w:rsid w:val="00C47CDE"/>
    <w:rsid w:val="00C50BA6"/>
    <w:rsid w:val="00C50E16"/>
    <w:rsid w:val="00C55258"/>
    <w:rsid w:val="00C71E7B"/>
    <w:rsid w:val="00C75FA3"/>
    <w:rsid w:val="00C82EEB"/>
    <w:rsid w:val="00C971DC"/>
    <w:rsid w:val="00CA16B7"/>
    <w:rsid w:val="00CA62AE"/>
    <w:rsid w:val="00CB03B8"/>
    <w:rsid w:val="00CB5B1A"/>
    <w:rsid w:val="00CB606D"/>
    <w:rsid w:val="00CC1DD7"/>
    <w:rsid w:val="00CC220B"/>
    <w:rsid w:val="00CC5C43"/>
    <w:rsid w:val="00CD02AE"/>
    <w:rsid w:val="00CD2465"/>
    <w:rsid w:val="00CD282C"/>
    <w:rsid w:val="00CD2A4F"/>
    <w:rsid w:val="00CE03CA"/>
    <w:rsid w:val="00CE22F1"/>
    <w:rsid w:val="00CE50F2"/>
    <w:rsid w:val="00CE6502"/>
    <w:rsid w:val="00CF207C"/>
    <w:rsid w:val="00CF7D3C"/>
    <w:rsid w:val="00D003D5"/>
    <w:rsid w:val="00D01F09"/>
    <w:rsid w:val="00D03527"/>
    <w:rsid w:val="00D11160"/>
    <w:rsid w:val="00D147EB"/>
    <w:rsid w:val="00D2765A"/>
    <w:rsid w:val="00D34667"/>
    <w:rsid w:val="00D401E1"/>
    <w:rsid w:val="00D408B4"/>
    <w:rsid w:val="00D44330"/>
    <w:rsid w:val="00D44A6D"/>
    <w:rsid w:val="00D524C8"/>
    <w:rsid w:val="00D70E24"/>
    <w:rsid w:val="00D72B61"/>
    <w:rsid w:val="00D85BAA"/>
    <w:rsid w:val="00D87853"/>
    <w:rsid w:val="00DA04DA"/>
    <w:rsid w:val="00DA3D1D"/>
    <w:rsid w:val="00DA5A3E"/>
    <w:rsid w:val="00DB6286"/>
    <w:rsid w:val="00DB645F"/>
    <w:rsid w:val="00DB76E9"/>
    <w:rsid w:val="00DC0A67"/>
    <w:rsid w:val="00DC1D5E"/>
    <w:rsid w:val="00DC5220"/>
    <w:rsid w:val="00DD2061"/>
    <w:rsid w:val="00DD7DAB"/>
    <w:rsid w:val="00DE3355"/>
    <w:rsid w:val="00DE53C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5D1C"/>
    <w:rsid w:val="00E87DF2"/>
    <w:rsid w:val="00E9462E"/>
    <w:rsid w:val="00EA2998"/>
    <w:rsid w:val="00EA3560"/>
    <w:rsid w:val="00EA470E"/>
    <w:rsid w:val="00EA47A7"/>
    <w:rsid w:val="00EA57EB"/>
    <w:rsid w:val="00EB3226"/>
    <w:rsid w:val="00EC213A"/>
    <w:rsid w:val="00EC2BA8"/>
    <w:rsid w:val="00EC5836"/>
    <w:rsid w:val="00EC7744"/>
    <w:rsid w:val="00ED0DAD"/>
    <w:rsid w:val="00ED0F46"/>
    <w:rsid w:val="00ED2373"/>
    <w:rsid w:val="00ED24F9"/>
    <w:rsid w:val="00ED2E38"/>
    <w:rsid w:val="00ED43F8"/>
    <w:rsid w:val="00ED73D8"/>
    <w:rsid w:val="00EE217F"/>
    <w:rsid w:val="00EE3E8A"/>
    <w:rsid w:val="00EF58B8"/>
    <w:rsid w:val="00EF6ECA"/>
    <w:rsid w:val="00F024E1"/>
    <w:rsid w:val="00F02E56"/>
    <w:rsid w:val="00F06064"/>
    <w:rsid w:val="00F06C10"/>
    <w:rsid w:val="00F1096F"/>
    <w:rsid w:val="00F12589"/>
    <w:rsid w:val="00F12595"/>
    <w:rsid w:val="00F134D9"/>
    <w:rsid w:val="00F1403D"/>
    <w:rsid w:val="00F1463F"/>
    <w:rsid w:val="00F21302"/>
    <w:rsid w:val="00F2430D"/>
    <w:rsid w:val="00F258CF"/>
    <w:rsid w:val="00F321DE"/>
    <w:rsid w:val="00F33777"/>
    <w:rsid w:val="00F40648"/>
    <w:rsid w:val="00F47DA2"/>
    <w:rsid w:val="00F51321"/>
    <w:rsid w:val="00F519FC"/>
    <w:rsid w:val="00F61CDD"/>
    <w:rsid w:val="00F6239D"/>
    <w:rsid w:val="00F70AAA"/>
    <w:rsid w:val="00F715D2"/>
    <w:rsid w:val="00F7274F"/>
    <w:rsid w:val="00F74E84"/>
    <w:rsid w:val="00F7647C"/>
    <w:rsid w:val="00F76FA8"/>
    <w:rsid w:val="00F85AFE"/>
    <w:rsid w:val="00F93F08"/>
    <w:rsid w:val="00F94CED"/>
    <w:rsid w:val="00FA02BB"/>
    <w:rsid w:val="00FA2CEE"/>
    <w:rsid w:val="00FA318C"/>
    <w:rsid w:val="00FB3201"/>
    <w:rsid w:val="00FB6F92"/>
    <w:rsid w:val="00FC026E"/>
    <w:rsid w:val="00FC5124"/>
    <w:rsid w:val="00FD168D"/>
    <w:rsid w:val="00FD4731"/>
    <w:rsid w:val="00FD6768"/>
    <w:rsid w:val="00FF0AB0"/>
    <w:rsid w:val="00FF0C83"/>
    <w:rsid w:val="00FF28AC"/>
    <w:rsid w:val="00FF4AB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E53C5"/>
    <w:rPr>
      <w:sz w:val="16"/>
      <w:szCs w:val="16"/>
    </w:rPr>
  </w:style>
  <w:style w:type="paragraph" w:styleId="CommentSubject">
    <w:name w:val="annotation subject"/>
    <w:basedOn w:val="CommentText"/>
    <w:next w:val="CommentText"/>
    <w:link w:val="CommentSubjectChar"/>
    <w:semiHidden/>
    <w:unhideWhenUsed/>
    <w:rsid w:val="00DE53C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E53C5"/>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F7647C"/>
    <w:pPr>
      <w:ind w:left="720"/>
      <w:contextualSpacing/>
    </w:pPr>
  </w:style>
  <w:style w:type="paragraph" w:styleId="Revision">
    <w:name w:val="Revision"/>
    <w:hidden/>
    <w:uiPriority w:val="99"/>
    <w:semiHidden/>
    <w:rsid w:val="004D34D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otolaryngology-head-and-neck-surgery-mbs-items?languag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resources/publications/final-clinical-committee-report-for-otolaryngology-head-and-neck-surgery?language=en"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9819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2023-10-18T01:22:00Z</dcterms:created>
  <dcterms:modified xsi:type="dcterms:W3CDTF">2023-10-18T01:23:00Z</dcterms:modified>
</cp:coreProperties>
</file>