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A3FB1" w14:textId="2E882845" w:rsidR="003D16B3" w:rsidRDefault="003D16B3" w:rsidP="003D16B3">
      <w:pPr>
        <w:pStyle w:val="Heading1"/>
      </w:pPr>
      <w:bookmarkStart w:id="0" w:name="_Hlk95824206"/>
      <w:bookmarkStart w:id="1" w:name="_Hlk4568006"/>
      <w:r>
        <w:t>Minor update to Extracorporeal Photopheresis (ECP) for Chronic Graft Versus Host Disease (</w:t>
      </w:r>
      <w:proofErr w:type="spellStart"/>
      <w:r>
        <w:t>cGVHD</w:t>
      </w:r>
      <w:proofErr w:type="spellEnd"/>
      <w:r>
        <w:t>)</w:t>
      </w:r>
    </w:p>
    <w:bookmarkEnd w:id="0"/>
    <w:p w14:paraId="6EFD4B5B" w14:textId="68444495" w:rsidR="00064168" w:rsidRPr="00867595" w:rsidRDefault="00064168" w:rsidP="006F5073">
      <w:r w:rsidRPr="00867595">
        <w:t>Last updated:</w:t>
      </w:r>
      <w:r w:rsidR="003D16B3">
        <w:t xml:space="preserve"> </w:t>
      </w:r>
      <w:r w:rsidR="00C91F56">
        <w:t>24</w:t>
      </w:r>
      <w:r w:rsidR="003D16B3">
        <w:t xml:space="preserve"> </w:t>
      </w:r>
      <w:r w:rsidR="00C91F56">
        <w:t>April</w:t>
      </w:r>
      <w:r w:rsidR="003D16B3">
        <w:t xml:space="preserve"> 202</w:t>
      </w:r>
      <w:r w:rsidR="00C91F56">
        <w:t>3</w:t>
      </w:r>
    </w:p>
    <w:p w14:paraId="6AA9E735" w14:textId="1E07EAA9" w:rsidR="003D16B3" w:rsidRPr="003D16B3" w:rsidRDefault="003D16B3" w:rsidP="003D16B3">
      <w:pPr>
        <w:pStyle w:val="ListParagraph"/>
        <w:numPr>
          <w:ilvl w:val="0"/>
          <w:numId w:val="27"/>
        </w:numPr>
        <w:rPr>
          <w:rFonts w:ascii="Calibri" w:eastAsiaTheme="minorHAnsi" w:hAnsi="Calibri" w:cs="Calibri"/>
          <w:sz w:val="22"/>
          <w:szCs w:val="22"/>
        </w:rPr>
      </w:pPr>
      <w:bookmarkStart w:id="2" w:name="_Hlk84419723"/>
      <w:bookmarkStart w:id="3" w:name="_Hlk535506978"/>
      <w:bookmarkEnd w:id="1"/>
      <w:r w:rsidRPr="003D16B3">
        <w:rPr>
          <w:sz w:val="22"/>
          <w:szCs w:val="22"/>
        </w:rPr>
        <w:t>From 1 July 2023, the descriptors for MBS items 13761 (initial ECP treatment) and 13762 (continuing ECP treatment) will be amended.</w:t>
      </w:r>
    </w:p>
    <w:p w14:paraId="60B95FCB" w14:textId="4441C7BA" w:rsidR="003D16B3" w:rsidRPr="003D16B3" w:rsidRDefault="003D16B3" w:rsidP="003D16B3">
      <w:pPr>
        <w:pStyle w:val="ListParagraph"/>
        <w:numPr>
          <w:ilvl w:val="0"/>
          <w:numId w:val="27"/>
        </w:numPr>
        <w:rPr>
          <w:rFonts w:ascii="Calibri" w:eastAsiaTheme="minorHAnsi" w:hAnsi="Calibri" w:cs="Calibri"/>
          <w:sz w:val="22"/>
          <w:szCs w:val="22"/>
        </w:rPr>
      </w:pPr>
      <w:r w:rsidRPr="003D16B3">
        <w:rPr>
          <w:sz w:val="22"/>
          <w:szCs w:val="22"/>
        </w:rPr>
        <w:t>Th</w:t>
      </w:r>
      <w:r>
        <w:rPr>
          <w:sz w:val="22"/>
          <w:szCs w:val="22"/>
        </w:rPr>
        <w:t>is change is</w:t>
      </w:r>
      <w:r w:rsidRPr="003D16B3">
        <w:rPr>
          <w:sz w:val="22"/>
          <w:szCs w:val="22"/>
        </w:rPr>
        <w:t xml:space="preserve"> relevant for </w:t>
      </w:r>
      <w:r w:rsidR="00337478">
        <w:rPr>
          <w:sz w:val="22"/>
          <w:szCs w:val="22"/>
        </w:rPr>
        <w:t xml:space="preserve">patients requiring these services, </w:t>
      </w:r>
      <w:r w:rsidRPr="003D16B3">
        <w:rPr>
          <w:sz w:val="22"/>
          <w:szCs w:val="22"/>
        </w:rPr>
        <w:t>physician</w:t>
      </w:r>
      <w:r w:rsidR="00337478">
        <w:rPr>
          <w:sz w:val="22"/>
          <w:szCs w:val="22"/>
        </w:rPr>
        <w:t>s</w:t>
      </w:r>
      <w:r w:rsidRPr="003D16B3">
        <w:rPr>
          <w:sz w:val="22"/>
          <w:szCs w:val="22"/>
        </w:rPr>
        <w:t xml:space="preserve"> specialising in haematology or oncology</w:t>
      </w:r>
      <w:r w:rsidR="00337478">
        <w:rPr>
          <w:sz w:val="22"/>
          <w:szCs w:val="22"/>
        </w:rPr>
        <w:t xml:space="preserve"> providing </w:t>
      </w:r>
      <w:r w:rsidRPr="003D16B3">
        <w:rPr>
          <w:sz w:val="22"/>
          <w:szCs w:val="22"/>
        </w:rPr>
        <w:t>these services</w:t>
      </w:r>
      <w:r w:rsidR="00337478">
        <w:rPr>
          <w:sz w:val="22"/>
          <w:szCs w:val="22"/>
        </w:rPr>
        <w:t>,</w:t>
      </w:r>
      <w:r>
        <w:rPr>
          <w:sz w:val="22"/>
          <w:szCs w:val="22"/>
        </w:rPr>
        <w:t xml:space="preserve"> and private health insurers</w:t>
      </w:r>
      <w:r w:rsidRPr="003D16B3">
        <w:rPr>
          <w:sz w:val="22"/>
          <w:szCs w:val="22"/>
        </w:rPr>
        <w:t>.</w:t>
      </w:r>
    </w:p>
    <w:p w14:paraId="7E065A7B" w14:textId="24E307C5" w:rsidR="003D16B3" w:rsidRPr="003D16B3" w:rsidRDefault="003D16B3" w:rsidP="003D16B3">
      <w:pPr>
        <w:pStyle w:val="ListParagraph"/>
        <w:numPr>
          <w:ilvl w:val="0"/>
          <w:numId w:val="27"/>
        </w:numPr>
        <w:rPr>
          <w:rFonts w:ascii="Calibri" w:eastAsiaTheme="minorHAnsi" w:hAnsi="Calibri" w:cs="Calibri"/>
          <w:sz w:val="22"/>
          <w:szCs w:val="22"/>
        </w:rPr>
      </w:pPr>
      <w:r w:rsidRPr="003D16B3">
        <w:rPr>
          <w:sz w:val="22"/>
          <w:szCs w:val="22"/>
        </w:rPr>
        <w:t>Billing practices from 1 July 2023 will need to be adjusted to reflect th</w:t>
      </w:r>
      <w:r>
        <w:rPr>
          <w:sz w:val="22"/>
          <w:szCs w:val="22"/>
        </w:rPr>
        <w:t>is change</w:t>
      </w:r>
      <w:bookmarkEnd w:id="2"/>
      <w:r>
        <w:rPr>
          <w:sz w:val="22"/>
          <w:szCs w:val="22"/>
        </w:rPr>
        <w:t>.</w:t>
      </w:r>
    </w:p>
    <w:bookmarkEnd w:id="3"/>
    <w:p w14:paraId="44460BF5" w14:textId="6F29E555" w:rsidR="00064168" w:rsidRDefault="00064168" w:rsidP="00064168">
      <w:pPr>
        <w:pStyle w:val="Heading2"/>
      </w:pPr>
      <w:r w:rsidRPr="00867595">
        <w:t>What are the changes?</w:t>
      </w:r>
    </w:p>
    <w:p w14:paraId="354FCFBC" w14:textId="074D8A50" w:rsidR="003D16B3" w:rsidRPr="003D16B3" w:rsidRDefault="003D16B3" w:rsidP="003D16B3">
      <w:bookmarkStart w:id="4" w:name="_Hlk126573112"/>
      <w:r>
        <w:t xml:space="preserve">The </w:t>
      </w:r>
      <w:r w:rsidR="00337478">
        <w:t xml:space="preserve">change </w:t>
      </w:r>
      <w:r>
        <w:t>a</w:t>
      </w:r>
      <w:r w:rsidRPr="00B45E86">
        <w:t>mend</w:t>
      </w:r>
      <w:r w:rsidR="00337478">
        <w:t>s</w:t>
      </w:r>
      <w:r w:rsidRPr="00B45E86">
        <w:t xml:space="preserve"> the claiming frequency </w:t>
      </w:r>
      <w:r w:rsidR="00337478">
        <w:t xml:space="preserve">of the items, </w:t>
      </w:r>
      <w:r w:rsidRPr="00B45E86">
        <w:t xml:space="preserve">from ‘applicable once per treatment cycle’ to ‘applicable once per treatment </w:t>
      </w:r>
      <w:r w:rsidRPr="00B45E86">
        <w:rPr>
          <w:u w:val="single"/>
        </w:rPr>
        <w:t>session</w:t>
      </w:r>
      <w:r w:rsidRPr="00B45E86">
        <w:t xml:space="preserve">’. </w:t>
      </w:r>
      <w:bookmarkEnd w:id="4"/>
    </w:p>
    <w:p w14:paraId="42BD5171" w14:textId="1A248FF6" w:rsidR="00064168" w:rsidRDefault="00064168" w:rsidP="00064168">
      <w:pPr>
        <w:pStyle w:val="Heading2"/>
      </w:pPr>
      <w:r>
        <w:t>Why are the changes being made?</w:t>
      </w:r>
    </w:p>
    <w:p w14:paraId="203269D9" w14:textId="77777777" w:rsidR="003D16B3" w:rsidRDefault="003D16B3" w:rsidP="003D16B3">
      <w:pPr>
        <w:spacing w:after="0" w:line="240" w:lineRule="auto"/>
      </w:pPr>
      <w:r>
        <w:t xml:space="preserve">The current </w:t>
      </w:r>
      <w:r w:rsidRPr="0069001A">
        <w:t>descriptor</w:t>
      </w:r>
      <w:r>
        <w:t xml:space="preserve">s for </w:t>
      </w:r>
      <w:r w:rsidRPr="0069001A">
        <w:t>MBS items 13761 and 13762</w:t>
      </w:r>
      <w:r>
        <w:t xml:space="preserve"> are in error, </w:t>
      </w:r>
      <w:r>
        <w:rPr>
          <w:rFonts w:cstheme="minorHAnsi"/>
        </w:rPr>
        <w:t xml:space="preserve">requiring amendments </w:t>
      </w:r>
      <w:r w:rsidRPr="007C3E0A">
        <w:rPr>
          <w:rFonts w:cstheme="minorHAnsi"/>
        </w:rPr>
        <w:t xml:space="preserve">to reflect the evidence and economic evaluation </w:t>
      </w:r>
      <w:r>
        <w:rPr>
          <w:rFonts w:cstheme="minorHAnsi"/>
        </w:rPr>
        <w:t>associated with MSAC Application 1651</w:t>
      </w:r>
      <w:r w:rsidRPr="0069001A">
        <w:t xml:space="preserve"> – </w:t>
      </w:r>
      <w:r w:rsidRPr="0069001A">
        <w:rPr>
          <w:i/>
          <w:iCs/>
        </w:rPr>
        <w:t xml:space="preserve">Extracorporeal Photopheresis for Chronic Graft Versus Host Disease </w:t>
      </w:r>
      <w:r w:rsidRPr="0069001A">
        <w:t>(approved by MSAC on 30/07/2021).</w:t>
      </w:r>
      <w:r>
        <w:t xml:space="preserve"> The amendment was confirmed by the MSAC Executive at its meeting in August 2022.</w:t>
      </w:r>
    </w:p>
    <w:p w14:paraId="4B2559AC" w14:textId="222F9C07" w:rsidR="00064168" w:rsidRDefault="00064168" w:rsidP="00064168">
      <w:pPr>
        <w:pStyle w:val="Heading2"/>
      </w:pPr>
      <w:r>
        <w:t>What does this mean for providers?</w:t>
      </w:r>
    </w:p>
    <w:p w14:paraId="41A6055B" w14:textId="77777777" w:rsidR="003D16B3" w:rsidRDefault="003D16B3" w:rsidP="003D16B3">
      <w:r>
        <w:t>Providers will benefit from an item descriptor that clarifies clinical intent, improving useability and supporting appropriate claiming.</w:t>
      </w:r>
    </w:p>
    <w:p w14:paraId="7F7DA4F7" w14:textId="77777777" w:rsidR="00064168" w:rsidRDefault="00064168" w:rsidP="00064168">
      <w:pPr>
        <w:pStyle w:val="Heading2"/>
      </w:pPr>
      <w:r>
        <w:t>How will these changes affect patients</w:t>
      </w:r>
      <w:r w:rsidRPr="001A7FB7">
        <w:t>?</w:t>
      </w:r>
    </w:p>
    <w:p w14:paraId="310D622E" w14:textId="1781753D" w:rsidR="003D16B3" w:rsidRPr="003D16B3" w:rsidRDefault="003D16B3" w:rsidP="003D16B3">
      <w:pPr>
        <w:pStyle w:val="Heading2"/>
        <w:rPr>
          <w:b w:val="0"/>
          <w:bCs w:val="0"/>
          <w:sz w:val="22"/>
          <w:szCs w:val="22"/>
        </w:rPr>
      </w:pPr>
      <w:r w:rsidRPr="003D16B3">
        <w:rPr>
          <w:b w:val="0"/>
          <w:bCs w:val="0"/>
          <w:color w:val="auto"/>
          <w:sz w:val="22"/>
          <w:szCs w:val="22"/>
        </w:rPr>
        <w:t>Eligible patients will continue to benefit from Medicare rebates for clinically relevant services.</w:t>
      </w:r>
    </w:p>
    <w:p w14:paraId="5BD9BE80" w14:textId="55A7F050" w:rsidR="00064168" w:rsidRDefault="00064168" w:rsidP="00064168">
      <w:pPr>
        <w:pStyle w:val="Heading2"/>
      </w:pPr>
      <w:r w:rsidRPr="001A7FB7">
        <w:t>Who was consulted on the changes?</w:t>
      </w:r>
    </w:p>
    <w:p w14:paraId="26BB0F98" w14:textId="7412DD51" w:rsidR="003D16B3" w:rsidRPr="003D16B3" w:rsidRDefault="00337478" w:rsidP="003D16B3">
      <w:r>
        <w:t>T</w:t>
      </w:r>
      <w:r w:rsidR="003D16B3">
        <w:t>he MSAC Executive</w:t>
      </w:r>
      <w:r>
        <w:t xml:space="preserve">, </w:t>
      </w:r>
      <w:r w:rsidR="003D16B3">
        <w:t xml:space="preserve">key stakeholders of the </w:t>
      </w:r>
      <w:r>
        <w:t xml:space="preserve">haematology </w:t>
      </w:r>
      <w:r w:rsidR="003D16B3">
        <w:t>sector</w:t>
      </w:r>
      <w:r>
        <w:t>, and the applicant</w:t>
      </w:r>
      <w:r w:rsidR="003D16B3">
        <w:t>.</w:t>
      </w:r>
    </w:p>
    <w:p w14:paraId="32E82B19" w14:textId="77777777" w:rsidR="00064168" w:rsidRDefault="00064168" w:rsidP="00064168">
      <w:pPr>
        <w:pStyle w:val="Heading2"/>
      </w:pPr>
      <w:r w:rsidRPr="001A7FB7">
        <w:t>How will the changes be monitored</w:t>
      </w:r>
      <w:r>
        <w:t xml:space="preserve"> and reviewed</w:t>
      </w:r>
      <w:r w:rsidRPr="001A7FB7">
        <w:t>?</w:t>
      </w:r>
    </w:p>
    <w:p w14:paraId="4AAF30D0" w14:textId="3A63F42F" w:rsidR="003D16B3" w:rsidRDefault="003D16B3" w:rsidP="003D16B3">
      <w:r>
        <w:t>MBS</w:t>
      </w:r>
      <w:r w:rsidRPr="00411734">
        <w:t xml:space="preserve"> item</w:t>
      </w:r>
      <w:r>
        <w:t>s</w:t>
      </w:r>
      <w:r w:rsidRPr="00411734">
        <w:t xml:space="preserve"> 13761 &amp; 13762 </w:t>
      </w:r>
      <w:r>
        <w:t xml:space="preserve">were listed on the MBS in March 2022. A review </w:t>
      </w:r>
      <w:r w:rsidRPr="00411734">
        <w:t xml:space="preserve">will be conducted after </w:t>
      </w:r>
      <w:r>
        <w:t xml:space="preserve">no more than </w:t>
      </w:r>
      <w:r w:rsidRPr="00411734">
        <w:t>two years</w:t>
      </w:r>
      <w:r>
        <w:t xml:space="preserve"> after listing. Monitoring of the items will be </w:t>
      </w:r>
      <w:r>
        <w:lastRenderedPageBreak/>
        <w:t>undertaken in coordinatio</w:t>
      </w:r>
      <w:r w:rsidRPr="00E94FE4">
        <w:t>n with a Drug Utilisation Sub-Committee review of the adjuvant therapies.</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1"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2"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7"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5" w:name="_Hlk7773414"/>
      <w:r w:rsidRPr="00867595">
        <w:rPr>
          <w:szCs w:val="22"/>
        </w:rPr>
        <w:t xml:space="preserve">go to the Health Professionals page on the Services Australia website or </w:t>
      </w:r>
      <w:bookmarkEnd w:id="5"/>
      <w:r w:rsidRPr="00867595">
        <w:rPr>
          <w:szCs w:val="22"/>
        </w:rPr>
        <w:t xml:space="preserve">contact the Services Australia on the Provider Enquiry Line – 13 21 50. </w:t>
      </w:r>
    </w:p>
    <w:p w14:paraId="631A752C" w14:textId="6EC87DDB" w:rsidR="008E23B3" w:rsidRPr="008E23B3" w:rsidRDefault="00064168" w:rsidP="00BE3ED5">
      <w:pPr>
        <w:rPr>
          <w:szCs w:val="22"/>
        </w:rPr>
      </w:pPr>
      <w:r w:rsidRPr="00867595">
        <w:rPr>
          <w:szCs w:val="22"/>
        </w:rPr>
        <w:t xml:space="preserve">The data file for software vendors when available can be accessed via the </w:t>
      </w:r>
      <w:hyperlink r:id="rId19" w:history="1">
        <w:r w:rsidRPr="00867595">
          <w:rPr>
            <w:rStyle w:val="Hyperlink"/>
            <w:szCs w:val="22"/>
          </w:rPr>
          <w:t>Downloads</w:t>
        </w:r>
      </w:hyperlink>
      <w:r w:rsidRPr="00867595">
        <w:rPr>
          <w:szCs w:val="22"/>
        </w:rPr>
        <w:t xml:space="preserve"> page.</w:t>
      </w:r>
    </w:p>
    <w:p w14:paraId="77BED399" w14:textId="77777777" w:rsidR="008E23B3" w:rsidRDefault="008E23B3"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7F1A" w14:textId="77777777" w:rsidR="008D665D" w:rsidRDefault="008D665D" w:rsidP="006B56BB">
      <w:r>
        <w:separator/>
      </w:r>
    </w:p>
    <w:p w14:paraId="3224DCF7" w14:textId="77777777" w:rsidR="008D665D" w:rsidRDefault="008D665D"/>
  </w:endnote>
  <w:endnote w:type="continuationSeparator" w:id="0">
    <w:p w14:paraId="1BC9BEF5" w14:textId="77777777" w:rsidR="008D665D" w:rsidRDefault="008D665D" w:rsidP="006B56BB">
      <w:r>
        <w:continuationSeparator/>
      </w:r>
    </w:p>
    <w:p w14:paraId="25AF70A2" w14:textId="77777777" w:rsidR="008D665D" w:rsidRDefault="008D665D"/>
  </w:endnote>
  <w:endnote w:type="continuationNotice" w:id="1">
    <w:p w14:paraId="21F0803B" w14:textId="77777777" w:rsidR="008D665D" w:rsidRDefault="008D6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8E23B3"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72D352E1" w:rsidR="00F51321" w:rsidRDefault="00C91F56" w:rsidP="00F51321">
    <w:pPr>
      <w:pStyle w:val="Footer"/>
      <w:tabs>
        <w:tab w:val="clear" w:pos="9026"/>
        <w:tab w:val="right" w:pos="10466"/>
      </w:tabs>
    </w:pPr>
    <w:r>
      <w:rPr>
        <w:b/>
      </w:rPr>
      <w:t>Extracorporeal photopheresis (ECP) for chronic graft versus host disease (</w:t>
    </w:r>
    <w:proofErr w:type="spellStart"/>
    <w:r>
      <w:rPr>
        <w:b/>
      </w:rPr>
      <w:t>cGVHD</w:t>
    </w:r>
    <w:proofErr w:type="spellEnd"/>
    <w:r>
      <w:rPr>
        <w:b/>
      </w:rPr>
      <w: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8E23B3" w:rsidP="00F51321">
    <w:pPr>
      <w:pStyle w:val="Footer"/>
      <w:jc w:val="left"/>
      <w:rPr>
        <w:rStyle w:val="Hyperlink"/>
        <w:szCs w:val="18"/>
      </w:rPr>
    </w:pPr>
    <w:hyperlink r:id="rId1" w:history="1">
      <w:r w:rsidR="00F51321" w:rsidRPr="00E863C4">
        <w:rPr>
          <w:rStyle w:val="Hyperlink"/>
          <w:szCs w:val="18"/>
        </w:rPr>
        <w:t>MBS Online</w:t>
      </w:r>
    </w:hyperlink>
  </w:p>
  <w:p w14:paraId="0D093570" w14:textId="08BAC40E" w:rsidR="00F51321" w:rsidRPr="009B32BA" w:rsidRDefault="00F51321" w:rsidP="00F51321">
    <w:pPr>
      <w:pStyle w:val="Footer"/>
      <w:jc w:val="left"/>
      <w:rPr>
        <w:szCs w:val="18"/>
      </w:rPr>
    </w:pPr>
    <w:r w:rsidRPr="00870B05">
      <w:t>Last updated</w:t>
    </w:r>
    <w:r>
      <w:t xml:space="preserve"> – </w:t>
    </w:r>
    <w:r w:rsidR="00C91F56">
      <w:t>24</w:t>
    </w:r>
    <w:r>
      <w:t xml:space="preserve"> </w:t>
    </w:r>
    <w:r w:rsidR="00C91F56">
      <w:t>April</w:t>
    </w:r>
    <w:r>
      <w:t xml:space="preserve"> 20</w:t>
    </w:r>
    <w:r w:rsidR="00C91F56">
      <w:t>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8E23B3"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170CEEFB" w:rsidR="00064168" w:rsidRDefault="00C91F56" w:rsidP="00064168">
    <w:pPr>
      <w:pStyle w:val="Footer"/>
      <w:tabs>
        <w:tab w:val="clear" w:pos="9026"/>
        <w:tab w:val="right" w:pos="10466"/>
      </w:tabs>
    </w:pPr>
    <w:r>
      <w:rPr>
        <w:b/>
      </w:rPr>
      <w:t>Extracorporeal photopheresis (ECP) for chronic graft versus host disease (</w:t>
    </w:r>
    <w:proofErr w:type="spellStart"/>
    <w:r>
      <w:rPr>
        <w:b/>
      </w:rPr>
      <w:t>cGVHD</w:t>
    </w:r>
    <w:proofErr w:type="spellEnd"/>
    <w:r>
      <w:rPr>
        <w:b/>
      </w:rPr>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8E23B3" w:rsidP="00064168">
    <w:pPr>
      <w:pStyle w:val="Footer"/>
      <w:jc w:val="left"/>
      <w:rPr>
        <w:rStyle w:val="Hyperlink"/>
        <w:szCs w:val="18"/>
      </w:rPr>
    </w:pPr>
    <w:hyperlink r:id="rId1" w:history="1">
      <w:r w:rsidR="00064168" w:rsidRPr="00E863C4">
        <w:rPr>
          <w:rStyle w:val="Hyperlink"/>
          <w:szCs w:val="18"/>
        </w:rPr>
        <w:t>MBS Online</w:t>
      </w:r>
    </w:hyperlink>
  </w:p>
  <w:p w14:paraId="03585E81" w14:textId="3F5CD19F" w:rsidR="00064168" w:rsidRPr="009B32BA" w:rsidRDefault="00064168" w:rsidP="00064168">
    <w:pPr>
      <w:pStyle w:val="Footer"/>
      <w:jc w:val="left"/>
      <w:rPr>
        <w:szCs w:val="18"/>
      </w:rPr>
    </w:pPr>
    <w:r w:rsidRPr="00870B05">
      <w:t>Last updated</w:t>
    </w:r>
    <w:r>
      <w:t xml:space="preserve"> – </w:t>
    </w:r>
    <w:r w:rsidR="00C91F56">
      <w:t>24</w:t>
    </w:r>
    <w:r>
      <w:t xml:space="preserve"> </w:t>
    </w:r>
    <w:r w:rsidR="00C91F56">
      <w:t>April</w:t>
    </w:r>
    <w:r>
      <w:t xml:space="preserve"> 20</w:t>
    </w:r>
    <w:r w:rsidR="00C91F56">
      <w:t>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722C4" w14:textId="77777777" w:rsidR="008D665D" w:rsidRDefault="008D665D" w:rsidP="006B56BB">
      <w:r>
        <w:separator/>
      </w:r>
    </w:p>
    <w:p w14:paraId="73DDA060" w14:textId="77777777" w:rsidR="008D665D" w:rsidRDefault="008D665D"/>
  </w:footnote>
  <w:footnote w:type="continuationSeparator" w:id="0">
    <w:p w14:paraId="7D86C00C" w14:textId="77777777" w:rsidR="008D665D" w:rsidRDefault="008D665D" w:rsidP="006B56BB">
      <w:r>
        <w:continuationSeparator/>
      </w:r>
    </w:p>
    <w:p w14:paraId="358276E9" w14:textId="77777777" w:rsidR="008D665D" w:rsidRDefault="008D665D"/>
  </w:footnote>
  <w:footnote w:type="continuationNotice" w:id="1">
    <w:p w14:paraId="6D136F46" w14:textId="77777777" w:rsidR="008D665D" w:rsidRDefault="008D66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1" name="Picture 1"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7"/>
  </w:num>
  <w:num w:numId="3">
    <w:abstractNumId w:val="19"/>
  </w:num>
  <w:num w:numId="4">
    <w:abstractNumId w:val="8"/>
  </w:num>
  <w:num w:numId="5">
    <w:abstractNumId w:val="8"/>
    <w:lvlOverride w:ilvl="0">
      <w:startOverride w:val="1"/>
    </w:lvlOverride>
  </w:num>
  <w:num w:numId="6">
    <w:abstractNumId w:val="9"/>
  </w:num>
  <w:num w:numId="7">
    <w:abstractNumId w:val="15"/>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0"/>
  </w:num>
  <w:num w:numId="17">
    <w:abstractNumId w:val="10"/>
  </w:num>
  <w:num w:numId="18">
    <w:abstractNumId w:val="12"/>
  </w:num>
  <w:num w:numId="19">
    <w:abstractNumId w:val="14"/>
  </w:num>
  <w:num w:numId="20">
    <w:abstractNumId w:val="10"/>
  </w:num>
  <w:num w:numId="21">
    <w:abstractNumId w:val="14"/>
  </w:num>
  <w:num w:numId="22">
    <w:abstractNumId w:val="20"/>
  </w:num>
  <w:num w:numId="23">
    <w:abstractNumId w:val="17"/>
  </w:num>
  <w:num w:numId="24">
    <w:abstractNumId w:val="19"/>
  </w:num>
  <w:num w:numId="25">
    <w:abstractNumId w:val="8"/>
  </w:num>
  <w:num w:numId="26">
    <w:abstractNumId w:val="16"/>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64168"/>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245EF"/>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E1A1D"/>
    <w:rsid w:val="002E4081"/>
    <w:rsid w:val="002E5B78"/>
    <w:rsid w:val="002F3AE3"/>
    <w:rsid w:val="0030464B"/>
    <w:rsid w:val="0030786C"/>
    <w:rsid w:val="003233DE"/>
    <w:rsid w:val="0032466B"/>
    <w:rsid w:val="003330EB"/>
    <w:rsid w:val="00337478"/>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6B3"/>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E5226"/>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858A4"/>
    <w:rsid w:val="00591E20"/>
    <w:rsid w:val="00595408"/>
    <w:rsid w:val="00595E84"/>
    <w:rsid w:val="005A0C59"/>
    <w:rsid w:val="005A48EB"/>
    <w:rsid w:val="005A6CFB"/>
    <w:rsid w:val="005C5AEB"/>
    <w:rsid w:val="005D5F4E"/>
    <w:rsid w:val="005E0A3F"/>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11B6"/>
    <w:rsid w:val="00657FF8"/>
    <w:rsid w:val="00670D99"/>
    <w:rsid w:val="00670E2B"/>
    <w:rsid w:val="006734BB"/>
    <w:rsid w:val="0067697A"/>
    <w:rsid w:val="006821EB"/>
    <w:rsid w:val="006B2286"/>
    <w:rsid w:val="006B56BB"/>
    <w:rsid w:val="006C085B"/>
    <w:rsid w:val="006C77A8"/>
    <w:rsid w:val="006D4098"/>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50"/>
    <w:rsid w:val="007B1760"/>
    <w:rsid w:val="007C1FDC"/>
    <w:rsid w:val="007C31DD"/>
    <w:rsid w:val="007C6D9C"/>
    <w:rsid w:val="007C7DDB"/>
    <w:rsid w:val="007D2CC7"/>
    <w:rsid w:val="007D673D"/>
    <w:rsid w:val="007E0068"/>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65D"/>
    <w:rsid w:val="008E0C77"/>
    <w:rsid w:val="008E23B3"/>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350"/>
    <w:rsid w:val="00B45AC7"/>
    <w:rsid w:val="00B5372F"/>
    <w:rsid w:val="00B53987"/>
    <w:rsid w:val="00B61129"/>
    <w:rsid w:val="00B67E7F"/>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C00930"/>
    <w:rsid w:val="00C060AD"/>
    <w:rsid w:val="00C113BF"/>
    <w:rsid w:val="00C2176E"/>
    <w:rsid w:val="00C23430"/>
    <w:rsid w:val="00C27D67"/>
    <w:rsid w:val="00C435AF"/>
    <w:rsid w:val="00C4631F"/>
    <w:rsid w:val="00C47CDE"/>
    <w:rsid w:val="00C50E16"/>
    <w:rsid w:val="00C55258"/>
    <w:rsid w:val="00C75FA3"/>
    <w:rsid w:val="00C82EEB"/>
    <w:rsid w:val="00C91F56"/>
    <w:rsid w:val="00C971DC"/>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03527"/>
    <w:rsid w:val="00D147EB"/>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85AFE"/>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15:docId w15:val="{D1C54C21-5B99-4ADC-9B53-BC7EA1CD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uiPriority w:val="34"/>
    <w:qFormat/>
    <w:rsid w:val="003D16B3"/>
    <w:pPr>
      <w:spacing w:before="0" w:after="60" w:line="280" w:lineRule="exact"/>
      <w:ind w:left="360" w:hanging="360"/>
    </w:pPr>
    <w:rPr>
      <w:rFonts w:eastAsiaTheme="minorEastAsia" w:cstheme="minorBidi"/>
      <w:color w:val="auto"/>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mbsonline.gov.au/" TargetMode="External"/><Relationship Id="rId17" Type="http://schemas.openxmlformats.org/officeDocument/2006/relationships/hyperlink" Target="mailto:PHI@health.gov.au" TargetMode="External"/><Relationship Id="rId2" Type="http://schemas.openxmlformats.org/officeDocument/2006/relationships/customXml" Target="../customXml/item2.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bsonline.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bsonline.gov.au/internet/mbsonline/publishing.nsf/Content/downloa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6f12c0-2397-4242-8c80-fd768a193b91"/>
    <k9e62685be2c405f85feeb7d59bccd54 xmlns="b26f12c0-2397-4242-8c80-fd768a193b91">
      <Terms xmlns="http://schemas.microsoft.com/office/infopath/2007/PartnerControls"/>
    </k9e62685be2c405f85feeb7d59bccd54>
  </documentManagement>
</p:properties>
</file>

<file path=customXml/item2.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26f12c0-2397-4242-8c80-fd768a193b91"/>
  </ds:schemaRefs>
</ds:datastoreItem>
</file>

<file path=customXml/itemProps2.xml><?xml version="1.0" encoding="utf-8"?>
<ds:datastoreItem xmlns:ds="http://schemas.openxmlformats.org/officeDocument/2006/customXml" ds:itemID="{94E6E9EB-C0EB-42D1-BC0D-5A63284B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592</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MBS</dc:subject>
  <dc:creator>Australian Government Department of Health and Aged Care</dc:creator>
  <cp:keywords>MBS;</cp:keywords>
  <cp:lastModifiedBy>GLEESON, Mikayla</cp:lastModifiedBy>
  <cp:revision>2</cp:revision>
  <dcterms:created xsi:type="dcterms:W3CDTF">2023-06-08T03:33:00Z</dcterms:created>
  <dcterms:modified xsi:type="dcterms:W3CDTF">2023-06-08T03:33:00Z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0x010100D187BEFF042AB247BFDAEBCEDD44B1C00095B49DA94573E042B2F386EB369D3E46</vt:lpwstr>
  </property>
</Properties>
</file>