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FC89" w14:textId="48E61C59" w:rsidR="00E3003A" w:rsidRDefault="00E3003A" w:rsidP="006F5073">
      <w:pPr>
        <w:rPr>
          <w:rFonts w:eastAsiaTheme="majorEastAsia" w:cstheme="majorBidi"/>
          <w:b/>
          <w:iCs/>
          <w:color w:val="3F4A75"/>
          <w:spacing w:val="15"/>
          <w:sz w:val="48"/>
          <w:szCs w:val="52"/>
        </w:rPr>
      </w:pPr>
      <w:bookmarkStart w:id="0" w:name="_Hlk4568006"/>
      <w:r w:rsidRPr="00E3003A">
        <w:rPr>
          <w:rFonts w:eastAsiaTheme="majorEastAsia" w:cstheme="majorBidi"/>
          <w:b/>
          <w:iCs/>
          <w:color w:val="3F4A75"/>
          <w:spacing w:val="15"/>
          <w:sz w:val="48"/>
          <w:szCs w:val="52"/>
        </w:rPr>
        <w:t xml:space="preserve">Plastic and </w:t>
      </w:r>
      <w:r>
        <w:rPr>
          <w:rFonts w:eastAsiaTheme="majorEastAsia" w:cstheme="majorBidi"/>
          <w:b/>
          <w:iCs/>
          <w:color w:val="3F4A75"/>
          <w:spacing w:val="15"/>
          <w:sz w:val="48"/>
          <w:szCs w:val="52"/>
        </w:rPr>
        <w:t>r</w:t>
      </w:r>
      <w:r w:rsidRPr="00E3003A">
        <w:rPr>
          <w:rFonts w:eastAsiaTheme="majorEastAsia" w:cstheme="majorBidi"/>
          <w:b/>
          <w:iCs/>
          <w:color w:val="3F4A75"/>
          <w:spacing w:val="15"/>
          <w:sz w:val="48"/>
          <w:szCs w:val="52"/>
        </w:rPr>
        <w:t xml:space="preserve">econstructive </w:t>
      </w:r>
      <w:r>
        <w:rPr>
          <w:rFonts w:eastAsiaTheme="majorEastAsia" w:cstheme="majorBidi"/>
          <w:b/>
          <w:iCs/>
          <w:color w:val="3F4A75"/>
          <w:spacing w:val="15"/>
          <w:sz w:val="48"/>
          <w:szCs w:val="52"/>
        </w:rPr>
        <w:t>s</w:t>
      </w:r>
      <w:r w:rsidRPr="00E3003A">
        <w:rPr>
          <w:rFonts w:eastAsiaTheme="majorEastAsia" w:cstheme="majorBidi"/>
          <w:b/>
          <w:iCs/>
          <w:color w:val="3F4A75"/>
          <w:spacing w:val="15"/>
          <w:sz w:val="48"/>
          <w:szCs w:val="52"/>
        </w:rPr>
        <w:t>urgery changes - Paediatric items</w:t>
      </w:r>
    </w:p>
    <w:p w14:paraId="6EFD4B5B" w14:textId="0EC1D4B8" w:rsidR="00064168" w:rsidRPr="00867595" w:rsidRDefault="00064168" w:rsidP="006F5073">
      <w:r w:rsidRPr="00867595">
        <w:t xml:space="preserve">Last updated: </w:t>
      </w:r>
      <w:r w:rsidR="00D43B2F">
        <w:t>10 May</w:t>
      </w:r>
      <w:r w:rsidRPr="00867595">
        <w:t xml:space="preserve"> 20</w:t>
      </w:r>
      <w:r w:rsidR="008B16C1">
        <w:t>2</w:t>
      </w:r>
      <w:r w:rsidR="004309EC">
        <w:t>3</w:t>
      </w:r>
    </w:p>
    <w:bookmarkEnd w:id="0"/>
    <w:p w14:paraId="19ED3E29" w14:textId="68F24673" w:rsidR="005049DC" w:rsidRPr="00745A18" w:rsidRDefault="005049DC" w:rsidP="005049DC">
      <w:pPr>
        <w:pStyle w:val="ListBullet"/>
        <w:rPr>
          <w:lang w:eastAsia="en-AU"/>
        </w:rPr>
      </w:pPr>
      <w:r w:rsidRPr="00860B83">
        <w:rPr>
          <w:lang w:eastAsia="en-AU"/>
        </w:rPr>
        <w:t>From 1</w:t>
      </w:r>
      <w:r>
        <w:rPr>
          <w:vertAlign w:val="superscript"/>
          <w:lang w:eastAsia="en-AU"/>
        </w:rPr>
        <w:t xml:space="preserve"> </w:t>
      </w:r>
      <w:r w:rsidR="00E3003A">
        <w:rPr>
          <w:lang w:eastAsia="en-AU"/>
        </w:rPr>
        <w:t>July</w:t>
      </w:r>
      <w:r w:rsidRPr="00860B83">
        <w:rPr>
          <w:lang w:eastAsia="en-AU"/>
        </w:rPr>
        <w:t xml:space="preserve"> 2023 there will be changes to </w:t>
      </w:r>
      <w:r w:rsidR="00DC29B2">
        <w:rPr>
          <w:lang w:eastAsia="en-AU"/>
        </w:rPr>
        <w:t>approximately 360</w:t>
      </w:r>
      <w:r w:rsidRPr="00860B83">
        <w:rPr>
          <w:lang w:eastAsia="en-AU"/>
        </w:rPr>
        <w:t xml:space="preserve"> Medical Benefits Schedule (MBS) items for </w:t>
      </w:r>
      <w:r w:rsidR="00E3003A">
        <w:rPr>
          <w:lang w:eastAsia="en-AU"/>
        </w:rPr>
        <w:t>p</w:t>
      </w:r>
      <w:r w:rsidR="00E3003A" w:rsidRPr="00E3003A">
        <w:rPr>
          <w:lang w:eastAsia="en-AU"/>
        </w:rPr>
        <w:t>lastic and reconstructive surgery</w:t>
      </w:r>
      <w:r w:rsidRPr="00860B83">
        <w:rPr>
          <w:lang w:eastAsia="en-AU"/>
        </w:rPr>
        <w:t xml:space="preserve">. These changes are a result of recommendations from the MBS Review Taskforce that considered how more than 5,700 items on the MBS </w:t>
      </w:r>
      <w:r w:rsidRPr="00745A18">
        <w:rPr>
          <w:lang w:eastAsia="en-AU"/>
        </w:rPr>
        <w:t>can be aligned with contemporary clinical evidence and practice and improve health outcomes for patients.</w:t>
      </w:r>
    </w:p>
    <w:p w14:paraId="5770F815" w14:textId="08966B63" w:rsidR="00745A18" w:rsidRDefault="004309EC" w:rsidP="00A413A6">
      <w:pPr>
        <w:pStyle w:val="ListBullet"/>
        <w:rPr>
          <w:lang w:eastAsia="en-AU"/>
        </w:rPr>
      </w:pPr>
      <w:r w:rsidRPr="00745A18">
        <w:rPr>
          <w:lang w:eastAsia="en-AU"/>
        </w:rPr>
        <w:t>The changes are summarised in the fact sheet titled “</w:t>
      </w:r>
      <w:r w:rsidR="00E3003A" w:rsidRPr="00E3003A">
        <w:rPr>
          <w:lang w:eastAsia="en-AU"/>
        </w:rPr>
        <w:t xml:space="preserve">Plastic and </w:t>
      </w:r>
      <w:r w:rsidR="00E3003A">
        <w:rPr>
          <w:lang w:eastAsia="en-AU"/>
        </w:rPr>
        <w:t>r</w:t>
      </w:r>
      <w:r w:rsidR="00E3003A" w:rsidRPr="00E3003A">
        <w:rPr>
          <w:lang w:eastAsia="en-AU"/>
        </w:rPr>
        <w:t xml:space="preserve">econstructive </w:t>
      </w:r>
      <w:r w:rsidR="00E3003A">
        <w:rPr>
          <w:lang w:eastAsia="en-AU"/>
        </w:rPr>
        <w:t>s</w:t>
      </w:r>
      <w:r w:rsidR="00E3003A" w:rsidRPr="00E3003A">
        <w:rPr>
          <w:lang w:eastAsia="en-AU"/>
        </w:rPr>
        <w:t>urgery</w:t>
      </w:r>
      <w:r w:rsidR="001363EA">
        <w:rPr>
          <w:lang w:eastAsia="en-AU"/>
        </w:rPr>
        <w:t xml:space="preserve"> </w:t>
      </w:r>
      <w:r w:rsidRPr="00745A18">
        <w:rPr>
          <w:lang w:eastAsia="en-AU"/>
        </w:rPr>
        <w:t xml:space="preserve">– summary of changes” and are further detailed in individual fact sheets on specific topics. This fact sheet sets out the changes for </w:t>
      </w:r>
      <w:r w:rsidR="001363EA" w:rsidRPr="001363EA">
        <w:rPr>
          <w:lang w:eastAsia="en-AU"/>
        </w:rPr>
        <w:t>paediatric plastic and reconstructive surgery</w:t>
      </w:r>
      <w:r w:rsidR="00745A18" w:rsidRPr="00745A18">
        <w:rPr>
          <w:lang w:eastAsia="en-AU"/>
        </w:rPr>
        <w:t xml:space="preserve"> services</w:t>
      </w:r>
      <w:r w:rsidRPr="00745A18">
        <w:rPr>
          <w:lang w:eastAsia="en-AU"/>
        </w:rPr>
        <w:t>.</w:t>
      </w:r>
    </w:p>
    <w:p w14:paraId="44460BF5" w14:textId="77777777" w:rsidR="00064168" w:rsidRPr="00867595" w:rsidRDefault="00064168" w:rsidP="00064168">
      <w:pPr>
        <w:pStyle w:val="Heading2"/>
      </w:pPr>
      <w:r w:rsidRPr="00867595">
        <w:t>What are the changes?</w:t>
      </w:r>
    </w:p>
    <w:p w14:paraId="514FE33B" w14:textId="0DA2582F" w:rsidR="005049DC" w:rsidRPr="00867595" w:rsidRDefault="00064168" w:rsidP="00A413A6">
      <w:pPr>
        <w:rPr>
          <w:szCs w:val="22"/>
        </w:rPr>
      </w:pPr>
      <w:r w:rsidRPr="00745A18">
        <w:rPr>
          <w:szCs w:val="22"/>
        </w:rPr>
        <w:t xml:space="preserve">Effective </w:t>
      </w:r>
      <w:r w:rsidR="008B16C1" w:rsidRPr="00745A18">
        <w:rPr>
          <w:szCs w:val="22"/>
        </w:rPr>
        <w:t xml:space="preserve">1 </w:t>
      </w:r>
      <w:r w:rsidR="00801B9C">
        <w:rPr>
          <w:szCs w:val="22"/>
        </w:rPr>
        <w:t>July</w:t>
      </w:r>
      <w:r w:rsidR="008B16C1" w:rsidRPr="00745A18">
        <w:rPr>
          <w:szCs w:val="22"/>
        </w:rPr>
        <w:t xml:space="preserve"> 2023</w:t>
      </w:r>
      <w:r w:rsidRPr="00745A18">
        <w:rPr>
          <w:szCs w:val="22"/>
        </w:rPr>
        <w:t xml:space="preserve">, there </w:t>
      </w:r>
      <w:bookmarkStart w:id="1" w:name="_Hlk535507068"/>
      <w:r w:rsidRPr="00745A18">
        <w:rPr>
          <w:szCs w:val="22"/>
        </w:rPr>
        <w:t>will be a</w:t>
      </w:r>
      <w:bookmarkEnd w:id="1"/>
      <w:r w:rsidR="008B16C1" w:rsidRPr="00745A18">
        <w:rPr>
          <w:szCs w:val="22"/>
        </w:rPr>
        <w:t xml:space="preserve">mendments to a range of items </w:t>
      </w:r>
      <w:r w:rsidR="00745A18" w:rsidRPr="00745A18">
        <w:rPr>
          <w:szCs w:val="22"/>
        </w:rPr>
        <w:t xml:space="preserve">for </w:t>
      </w:r>
      <w:r w:rsidR="00801B9C">
        <w:rPr>
          <w:szCs w:val="22"/>
        </w:rPr>
        <w:t>p</w:t>
      </w:r>
      <w:r w:rsidR="00801B9C" w:rsidRPr="00801B9C">
        <w:rPr>
          <w:szCs w:val="22"/>
        </w:rPr>
        <w:t xml:space="preserve">aediatric </w:t>
      </w:r>
      <w:r w:rsidR="00801B9C">
        <w:rPr>
          <w:szCs w:val="22"/>
        </w:rPr>
        <w:t>p</w:t>
      </w:r>
      <w:r w:rsidR="00801B9C" w:rsidRPr="00801B9C">
        <w:rPr>
          <w:szCs w:val="22"/>
        </w:rPr>
        <w:t>lastic and reconstructive surgery</w:t>
      </w:r>
      <w:r w:rsidR="006C122A">
        <w:t xml:space="preserve">, to update </w:t>
      </w:r>
      <w:r w:rsidR="006C122A" w:rsidRPr="006C122A">
        <w:rPr>
          <w:szCs w:val="22"/>
        </w:rPr>
        <w:t>terminology to be consistent with international classifications and contemporary understanding in the field</w:t>
      </w:r>
      <w:r w:rsidRPr="00745A18">
        <w:rPr>
          <w:szCs w:val="22"/>
        </w:rPr>
        <w:t xml:space="preserve">. </w:t>
      </w:r>
      <w:r w:rsidR="005049DC" w:rsidRPr="00745A18">
        <w:rPr>
          <w:szCs w:val="22"/>
        </w:rPr>
        <w:t>These changes are detailed below.</w:t>
      </w:r>
    </w:p>
    <w:p w14:paraId="7F10F6DD" w14:textId="116CF18F" w:rsidR="00340401" w:rsidRDefault="00340401" w:rsidP="005049DC">
      <w:pPr>
        <w:pStyle w:val="ListBullet"/>
        <w:spacing w:after="120"/>
        <w:ind w:left="357" w:hanging="357"/>
      </w:pPr>
      <w:r>
        <w:t xml:space="preserve">Item </w:t>
      </w:r>
      <w:r w:rsidRPr="00340401">
        <w:rPr>
          <w:b/>
          <w:bCs/>
        </w:rPr>
        <w:t>45027</w:t>
      </w:r>
      <w:r>
        <w:t xml:space="preserve"> </w:t>
      </w:r>
      <w:r w:rsidR="001363EA" w:rsidRPr="001363EA">
        <w:t>will be amended to update terminology, replacing “</w:t>
      </w:r>
      <w:r w:rsidR="001363EA">
        <w:t>a</w:t>
      </w:r>
      <w:r w:rsidR="001363EA" w:rsidRPr="001363EA">
        <w:t>ngioma</w:t>
      </w:r>
      <w:r w:rsidR="001363EA">
        <w:t>” with “v</w:t>
      </w:r>
      <w:r w:rsidR="001363EA" w:rsidRPr="001363EA">
        <w:t>ascular anomaly</w:t>
      </w:r>
      <w:r w:rsidR="001363EA">
        <w:t>”</w:t>
      </w:r>
      <w:r w:rsidR="001363EA" w:rsidRPr="001363EA">
        <w:t>, to reflect contemporary clinical practice.</w:t>
      </w:r>
    </w:p>
    <w:p w14:paraId="5AE639D1" w14:textId="505B0424" w:rsidR="007D3B9D" w:rsidRDefault="007D3B9D" w:rsidP="00D2315F">
      <w:pPr>
        <w:pStyle w:val="ListBullet"/>
      </w:pPr>
      <w:r>
        <w:t>I</w:t>
      </w:r>
      <w:r w:rsidRPr="007D3B9D">
        <w:t xml:space="preserve">tem </w:t>
      </w:r>
      <w:r w:rsidRPr="007D3B9D">
        <w:rPr>
          <w:b/>
          <w:bCs/>
        </w:rPr>
        <w:t>45030</w:t>
      </w:r>
      <w:r>
        <w:t xml:space="preserve"> </w:t>
      </w:r>
      <w:r w:rsidRPr="007D3B9D">
        <w:t xml:space="preserve">will be amended to consolidate this service with services </w:t>
      </w:r>
      <w:r w:rsidR="00DC29B2">
        <w:t xml:space="preserve">currently </w:t>
      </w:r>
      <w:r w:rsidRPr="007D3B9D">
        <w:t>provided under item</w:t>
      </w:r>
      <w:r>
        <w:t xml:space="preserve"> </w:t>
      </w:r>
      <w:r w:rsidRPr="007D3B9D">
        <w:rPr>
          <w:b/>
          <w:bCs/>
        </w:rPr>
        <w:t>45039</w:t>
      </w:r>
      <w:r>
        <w:t>, to modernise and simplify the MBS as</w:t>
      </w:r>
      <w:r w:rsidRPr="00D2315F">
        <w:t xml:space="preserve"> it is no longer appropriate to separate what </w:t>
      </w:r>
      <w:r>
        <w:t xml:space="preserve">were </w:t>
      </w:r>
      <w:r w:rsidRPr="00D2315F">
        <w:t xml:space="preserve">historically called </w:t>
      </w:r>
      <w:r>
        <w:t>“</w:t>
      </w:r>
      <w:r w:rsidRPr="00D2315F">
        <w:t>lymphangiomas</w:t>
      </w:r>
      <w:r>
        <w:t>”</w:t>
      </w:r>
      <w:r w:rsidRPr="00D2315F">
        <w:t xml:space="preserve"> from </w:t>
      </w:r>
      <w:r>
        <w:t>“</w:t>
      </w:r>
      <w:r w:rsidRPr="00D2315F">
        <w:t>arterio-venous malformations</w:t>
      </w:r>
      <w:r>
        <w:t>”,</w:t>
      </w:r>
      <w:r w:rsidRPr="00D2315F">
        <w:t xml:space="preserve"> as both are a type of vascular anomaly</w:t>
      </w:r>
      <w:r w:rsidR="00DC29B2">
        <w:t xml:space="preserve"> (item </w:t>
      </w:r>
      <w:r w:rsidR="00DC29B2" w:rsidRPr="00DC29B2">
        <w:rPr>
          <w:b/>
          <w:bCs/>
        </w:rPr>
        <w:t>45039</w:t>
      </w:r>
      <w:r w:rsidR="00DC29B2">
        <w:t xml:space="preserve"> will be deleted)</w:t>
      </w:r>
      <w:r>
        <w:t>.</w:t>
      </w:r>
    </w:p>
    <w:p w14:paraId="1760BCF1" w14:textId="69622E83" w:rsidR="007D3B9D" w:rsidRDefault="007D3B9D" w:rsidP="00D2315F">
      <w:pPr>
        <w:pStyle w:val="ListBullet"/>
      </w:pPr>
      <w:r>
        <w:t>I</w:t>
      </w:r>
      <w:r w:rsidRPr="007D3B9D">
        <w:t xml:space="preserve">tem </w:t>
      </w:r>
      <w:r w:rsidRPr="007D3B9D">
        <w:rPr>
          <w:b/>
          <w:bCs/>
        </w:rPr>
        <w:t>45033</w:t>
      </w:r>
      <w:r>
        <w:t xml:space="preserve"> </w:t>
      </w:r>
      <w:r w:rsidRPr="007D3B9D">
        <w:t xml:space="preserve">will be amended to consolidate this service with services </w:t>
      </w:r>
      <w:r w:rsidR="00DC29B2">
        <w:t xml:space="preserve">currently </w:t>
      </w:r>
      <w:r w:rsidRPr="007D3B9D">
        <w:t>provided under item</w:t>
      </w:r>
      <w:r>
        <w:t xml:space="preserve"> </w:t>
      </w:r>
      <w:r w:rsidRPr="007D3B9D">
        <w:rPr>
          <w:b/>
          <w:bCs/>
        </w:rPr>
        <w:t>45042</w:t>
      </w:r>
      <w:r w:rsidRPr="007D3B9D">
        <w:t>, to modernise and simplify the MBS as it is no longer appropriate to separate what were historically called “lymphangiomas” from “arterio-venous malformations”, as both are a type of vascular anomaly</w:t>
      </w:r>
      <w:r w:rsidR="00DC29B2">
        <w:t xml:space="preserve"> </w:t>
      </w:r>
      <w:r w:rsidR="00DC29B2" w:rsidRPr="00DC29B2">
        <w:t xml:space="preserve">(item </w:t>
      </w:r>
      <w:r w:rsidR="00DC29B2" w:rsidRPr="00DC29B2">
        <w:rPr>
          <w:b/>
          <w:bCs/>
        </w:rPr>
        <w:t xml:space="preserve">45042 </w:t>
      </w:r>
      <w:r w:rsidR="00DC29B2" w:rsidRPr="00DC29B2">
        <w:t>will be deleted).</w:t>
      </w:r>
    </w:p>
    <w:p w14:paraId="5D884331" w14:textId="748A03A5" w:rsidR="00F32EC3" w:rsidRDefault="00F32EC3" w:rsidP="00756B86">
      <w:pPr>
        <w:pStyle w:val="ListBullet"/>
      </w:pPr>
      <w:r w:rsidRPr="00F32EC3">
        <w:t xml:space="preserve">Item </w:t>
      </w:r>
      <w:r w:rsidRPr="00CC6BDF">
        <w:rPr>
          <w:b/>
          <w:bCs/>
        </w:rPr>
        <w:t>45035</w:t>
      </w:r>
      <w:r>
        <w:t xml:space="preserve"> will be amended </w:t>
      </w:r>
      <w:r w:rsidRPr="00F32EC3">
        <w:t xml:space="preserve">to </w:t>
      </w:r>
      <w:r w:rsidR="00CC6BDF" w:rsidRPr="00CC6BDF">
        <w:t>update terminology and clarify appropriate use of</w:t>
      </w:r>
      <w:r w:rsidR="004F435B">
        <w:t xml:space="preserve"> this</w:t>
      </w:r>
      <w:r w:rsidR="00CC6BDF" w:rsidRPr="00CC6BDF">
        <w:t xml:space="preserve"> item whe</w:t>
      </w:r>
      <w:r w:rsidR="004F435B">
        <w:t>re</w:t>
      </w:r>
      <w:r w:rsidR="00CC6BDF" w:rsidRPr="00CC6BDF">
        <w:t xml:space="preserve"> there is involvement of major neurovascular structures.</w:t>
      </w:r>
    </w:p>
    <w:p w14:paraId="22EE66E1" w14:textId="298806A9" w:rsidR="004F435B" w:rsidRDefault="004F435B" w:rsidP="004F435B">
      <w:pPr>
        <w:pStyle w:val="ListBullet"/>
      </w:pPr>
      <w:r w:rsidRPr="004F435B">
        <w:t xml:space="preserve">Item </w:t>
      </w:r>
      <w:r w:rsidRPr="004F435B">
        <w:rPr>
          <w:b/>
          <w:bCs/>
        </w:rPr>
        <w:t>45036</w:t>
      </w:r>
      <w:r>
        <w:t xml:space="preserve"> will be amended </w:t>
      </w:r>
      <w:r w:rsidRPr="00F32EC3">
        <w:t xml:space="preserve">to </w:t>
      </w:r>
      <w:r w:rsidRPr="004F435B">
        <w:t>update terminology and clarify inclusion of dissection of cranial nerves and major vessels and involvement of major neurovascular structures.</w:t>
      </w:r>
    </w:p>
    <w:p w14:paraId="0BDB31D7" w14:textId="4AD3DA82" w:rsidR="004F435B" w:rsidRPr="004F435B" w:rsidRDefault="004F435B" w:rsidP="004F435B">
      <w:pPr>
        <w:pStyle w:val="ListBullet"/>
      </w:pPr>
      <w:r w:rsidRPr="004F435B">
        <w:t xml:space="preserve">Item </w:t>
      </w:r>
      <w:r w:rsidRPr="004F435B">
        <w:rPr>
          <w:b/>
          <w:bCs/>
        </w:rPr>
        <w:t>45045</w:t>
      </w:r>
      <w:r>
        <w:t xml:space="preserve"> will be amended </w:t>
      </w:r>
      <w:r w:rsidRPr="004F435B">
        <w:t>to update terminology</w:t>
      </w:r>
      <w:r>
        <w:t xml:space="preserve">, </w:t>
      </w:r>
      <w:r w:rsidRPr="004F435B">
        <w:t>replacing “</w:t>
      </w:r>
      <w:r>
        <w:t>a</w:t>
      </w:r>
      <w:r w:rsidRPr="004F435B">
        <w:t>rteriovenous malformation” with “</w:t>
      </w:r>
      <w:r>
        <w:t>v</w:t>
      </w:r>
      <w:r w:rsidRPr="004F435B">
        <w:t>ascular anomaly” to reflect contemporary clinical practice.</w:t>
      </w:r>
    </w:p>
    <w:p w14:paraId="6DBABFFC" w14:textId="3F58E60F" w:rsidR="004F435B" w:rsidRDefault="00143948" w:rsidP="00756B86">
      <w:pPr>
        <w:pStyle w:val="ListBullet"/>
      </w:pPr>
      <w:r w:rsidRPr="00143948">
        <w:lastRenderedPageBreak/>
        <w:t xml:space="preserve">Item </w:t>
      </w:r>
      <w:r w:rsidRPr="00143948">
        <w:rPr>
          <w:b/>
          <w:bCs/>
        </w:rPr>
        <w:t>45660</w:t>
      </w:r>
      <w:r>
        <w:rPr>
          <w:b/>
          <w:bCs/>
        </w:rPr>
        <w:t xml:space="preserve"> </w:t>
      </w:r>
      <w:r w:rsidRPr="00143948">
        <w:t>will be amended</w:t>
      </w:r>
      <w:r>
        <w:t xml:space="preserve"> </w:t>
      </w:r>
      <w:r w:rsidRPr="00143948">
        <w:t>to allow claiming of this item for services where only one costal cartilage graft is required for reconstruction.</w:t>
      </w:r>
    </w:p>
    <w:p w14:paraId="507E9694" w14:textId="1BA0F904" w:rsidR="00143948" w:rsidRDefault="00143948" w:rsidP="00756B86">
      <w:pPr>
        <w:pStyle w:val="ListBullet"/>
      </w:pPr>
      <w:r w:rsidRPr="00143948">
        <w:t xml:space="preserve">Item </w:t>
      </w:r>
      <w:r w:rsidRPr="00143948">
        <w:rPr>
          <w:b/>
          <w:bCs/>
        </w:rPr>
        <w:t>45661</w:t>
      </w:r>
      <w:r w:rsidRPr="00143948">
        <w:t xml:space="preserve"> will be amended to allow claiming of this item for services where a full or partial skin graft is indicated.</w:t>
      </w:r>
    </w:p>
    <w:p w14:paraId="0EAF75AA" w14:textId="416B9F9F" w:rsidR="000A6610" w:rsidRDefault="00143948" w:rsidP="00143948">
      <w:pPr>
        <w:pStyle w:val="ListBullet"/>
      </w:pPr>
      <w:r w:rsidRPr="00143948">
        <w:t xml:space="preserve">Item </w:t>
      </w:r>
      <w:r w:rsidRPr="00143948">
        <w:rPr>
          <w:b/>
          <w:bCs/>
        </w:rPr>
        <w:t>45662</w:t>
      </w:r>
      <w:r>
        <w:t xml:space="preserve"> </w:t>
      </w:r>
      <w:r w:rsidRPr="00143948">
        <w:t xml:space="preserve">will be deleted as </w:t>
      </w:r>
      <w:r>
        <w:t>it is</w:t>
      </w:r>
      <w:r w:rsidRPr="00143948">
        <w:t xml:space="preserve"> considered outdated practice.</w:t>
      </w:r>
    </w:p>
    <w:p w14:paraId="4D8DE6F6" w14:textId="35B74F60" w:rsidR="003A42C0" w:rsidRDefault="002760BD" w:rsidP="003A42C0">
      <w:pPr>
        <w:pStyle w:val="ListBullet"/>
      </w:pPr>
      <w:r>
        <w:t xml:space="preserve">Explanatory </w:t>
      </w:r>
      <w:r w:rsidRPr="00945388">
        <w:t xml:space="preserve">Note </w:t>
      </w:r>
      <w:r w:rsidR="00945388" w:rsidRPr="00945388">
        <w:rPr>
          <w:b/>
          <w:bCs/>
        </w:rPr>
        <w:t>TN.8.263</w:t>
      </w:r>
      <w:r>
        <w:t xml:space="preserve"> will be created to refer providers to the Classification of the </w:t>
      </w:r>
      <w:r w:rsidRPr="0082017F">
        <w:rPr>
          <w:i/>
          <w:iCs/>
        </w:rPr>
        <w:t xml:space="preserve">International Society for the Study of Vascular Anomalies (ISSVA) 2018 </w:t>
      </w:r>
      <w:r>
        <w:t>for further interpretation on what is consider</w:t>
      </w:r>
      <w:r w:rsidR="001C056C">
        <w:t>ed</w:t>
      </w:r>
      <w:r>
        <w:t xml:space="preserve"> a vascular anomaly. </w:t>
      </w:r>
    </w:p>
    <w:p w14:paraId="1BAD7AC2" w14:textId="1AF40D48" w:rsidR="003A42C0" w:rsidRDefault="00A36358" w:rsidP="003A42C0">
      <w:pPr>
        <w:pStyle w:val="Heading2"/>
      </w:pPr>
      <w:r>
        <w:t>I</w:t>
      </w:r>
      <w:r w:rsidR="003A42C0" w:rsidRPr="007A32E7">
        <w:t xml:space="preserve">tem descriptors (to take effect </w:t>
      </w:r>
      <w:r w:rsidR="003A42C0">
        <w:t>1</w:t>
      </w:r>
      <w:r w:rsidR="003A42C0" w:rsidRPr="007A32E7">
        <w:t xml:space="preserve"> </w:t>
      </w:r>
      <w:r w:rsidR="00801B9C">
        <w:t>July</w:t>
      </w:r>
      <w:r w:rsidR="003A42C0" w:rsidRPr="007A32E7">
        <w:t xml:space="preserve"> 20</w:t>
      </w:r>
      <w:r w:rsidR="003A42C0">
        <w:t>23</w:t>
      </w:r>
      <w:r w:rsidR="003A42C0" w:rsidRPr="007A32E7">
        <w:t>)</w:t>
      </w:r>
    </w:p>
    <w:p w14:paraId="78E1A03E" w14:textId="77777777" w:rsidR="00AB7E21" w:rsidRPr="00AA2C6D" w:rsidRDefault="00AB7E21" w:rsidP="00AE42A9">
      <w:pPr>
        <w:spacing w:after="0"/>
        <w:rPr>
          <w:rFonts w:cs="Arial"/>
          <w:szCs w:val="22"/>
        </w:rPr>
      </w:pPr>
      <w:r w:rsidRPr="00AA2C6D">
        <w:rPr>
          <w:rFonts w:cs="Arial"/>
          <w:szCs w:val="22"/>
        </w:rPr>
        <w:t xml:space="preserve">Note: </w:t>
      </w:r>
    </w:p>
    <w:p w14:paraId="02CD5E24" w14:textId="77777777" w:rsidR="00AB7E21" w:rsidRPr="00AA2C6D" w:rsidRDefault="00AB7E21" w:rsidP="00A40F43">
      <w:pPr>
        <w:pStyle w:val="ListParagraph"/>
        <w:numPr>
          <w:ilvl w:val="0"/>
          <w:numId w:val="8"/>
        </w:numPr>
        <w:rPr>
          <w:rFonts w:ascii="Arial" w:hAnsi="Arial" w:cs="Arial"/>
          <w:sz w:val="22"/>
          <w:szCs w:val="22"/>
        </w:rPr>
      </w:pPr>
      <w:r w:rsidRPr="00AA2C6D">
        <w:rPr>
          <w:rFonts w:ascii="Arial" w:hAnsi="Arial" w:cs="Arial"/>
          <w:sz w:val="22"/>
          <w:szCs w:val="22"/>
        </w:rPr>
        <w:t>All fees listed include indexation which will be applied 1 July 2023.</w:t>
      </w:r>
    </w:p>
    <w:p w14:paraId="1BA1490C" w14:textId="77777777" w:rsidR="00AB7E21" w:rsidRPr="00AA2C6D" w:rsidRDefault="00AB7E21" w:rsidP="00A40F43">
      <w:pPr>
        <w:pStyle w:val="ListParagraph"/>
        <w:numPr>
          <w:ilvl w:val="0"/>
          <w:numId w:val="8"/>
        </w:numPr>
        <w:rPr>
          <w:rFonts w:ascii="Arial" w:hAnsi="Arial" w:cs="Arial"/>
          <w:sz w:val="22"/>
          <w:szCs w:val="22"/>
        </w:rPr>
      </w:pPr>
      <w:r w:rsidRPr="00AA2C6D">
        <w:rPr>
          <w:rFonts w:ascii="Arial" w:hAnsi="Arial" w:cs="Arial"/>
          <w:sz w:val="22"/>
          <w:szCs w:val="22"/>
        </w:rPr>
        <w:t>The Private Health Insurance Classifications for the new and amended items are subject to final delegate approval.</w:t>
      </w:r>
    </w:p>
    <w:tbl>
      <w:tblPr>
        <w:tblStyle w:val="GridTable4-Accent21"/>
        <w:tblW w:w="9040" w:type="dxa"/>
        <w:tblLook w:val="04A0" w:firstRow="1" w:lastRow="0" w:firstColumn="1" w:lastColumn="0" w:noHBand="0" w:noVBand="1"/>
      </w:tblPr>
      <w:tblGrid>
        <w:gridCol w:w="9040"/>
      </w:tblGrid>
      <w:tr w:rsidR="00563AB2" w:rsidRPr="00D43B2F" w14:paraId="0B9F3496" w14:textId="77777777" w:rsidTr="00F37A17">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tcBorders>
              <w:top w:val="single" w:sz="4" w:space="0" w:color="auto"/>
              <w:left w:val="single" w:sz="4" w:space="0" w:color="auto"/>
              <w:right w:val="single" w:sz="4" w:space="0" w:color="auto"/>
            </w:tcBorders>
            <w:hideMark/>
          </w:tcPr>
          <w:p w14:paraId="4231CD56" w14:textId="77777777" w:rsidR="00563AB2" w:rsidRPr="00D43B2F" w:rsidRDefault="00563AB2" w:rsidP="001E1F58">
            <w:pPr>
              <w:rPr>
                <w:rFonts w:cs="Arial"/>
                <w:szCs w:val="22"/>
              </w:rPr>
            </w:pPr>
            <w:r w:rsidRPr="00D43B2F">
              <w:rPr>
                <w:rFonts w:cs="Arial"/>
                <w:szCs w:val="22"/>
              </w:rPr>
              <w:t>Category: 3 - Therapeutic procedures</w:t>
            </w:r>
          </w:p>
        </w:tc>
      </w:tr>
      <w:tr w:rsidR="00563AB2" w:rsidRPr="00D43B2F" w14:paraId="25EE3E8D" w14:textId="77777777" w:rsidTr="001925C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hideMark/>
          </w:tcPr>
          <w:p w14:paraId="75B117E2" w14:textId="77777777" w:rsidR="00563AB2" w:rsidRPr="00D43B2F" w:rsidRDefault="00563AB2" w:rsidP="001E1F58">
            <w:pPr>
              <w:rPr>
                <w:rFonts w:cs="Arial"/>
                <w:szCs w:val="22"/>
              </w:rPr>
            </w:pPr>
            <w:r w:rsidRPr="00D43B2F">
              <w:rPr>
                <w:rFonts w:cs="Arial"/>
                <w:szCs w:val="22"/>
              </w:rPr>
              <w:t>Group: T8 - Surgical Operations</w:t>
            </w:r>
          </w:p>
        </w:tc>
      </w:tr>
      <w:tr w:rsidR="00563AB2" w:rsidRPr="00D43B2F" w14:paraId="6CA3F555" w14:textId="77777777" w:rsidTr="001925CA">
        <w:trPr>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FE26E08" w14:textId="43832B4E" w:rsidR="00563AB2" w:rsidRPr="00D43B2F" w:rsidRDefault="008520A7" w:rsidP="001E1F58">
            <w:pPr>
              <w:rPr>
                <w:rFonts w:cs="Arial"/>
                <w:szCs w:val="22"/>
              </w:rPr>
            </w:pPr>
            <w:r w:rsidRPr="00D43B2F">
              <w:rPr>
                <w:rFonts w:cs="Arial"/>
                <w:szCs w:val="22"/>
              </w:rPr>
              <w:t>Subgroup: 13 – Plastic and Reconstructive Surgery</w:t>
            </w:r>
            <w:r w:rsidRPr="00D43B2F">
              <w:rPr>
                <w:rFonts w:cs="Arial"/>
                <w:b w:val="0"/>
                <w:bCs w:val="0"/>
                <w:szCs w:val="22"/>
              </w:rPr>
              <w:t xml:space="preserve"> </w:t>
            </w:r>
          </w:p>
        </w:tc>
      </w:tr>
      <w:tr w:rsidR="002760BD" w:rsidRPr="00D43B2F" w14:paraId="11C3EC20" w14:textId="77777777" w:rsidTr="001925C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EEA68D1" w14:textId="796248EA" w:rsidR="002760BD" w:rsidRPr="00D43B2F" w:rsidRDefault="002760BD" w:rsidP="001E1F58">
            <w:pPr>
              <w:rPr>
                <w:rFonts w:cs="Arial"/>
                <w:szCs w:val="22"/>
              </w:rPr>
            </w:pPr>
            <w:r w:rsidRPr="00D43B2F">
              <w:rPr>
                <w:rFonts w:cs="Arial"/>
                <w:color w:val="auto"/>
                <w:szCs w:val="22"/>
              </w:rPr>
              <w:t>Subheading: 1 – General</w:t>
            </w:r>
          </w:p>
        </w:tc>
      </w:tr>
      <w:tr w:rsidR="00563AB2" w:rsidRPr="00D43B2F" w14:paraId="12109D78" w14:textId="77777777" w:rsidTr="001925CA">
        <w:trPr>
          <w:trHeight w:val="41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65A718D" w14:textId="77777777" w:rsidR="00563AB2" w:rsidRPr="00D43B2F" w:rsidRDefault="008520A7" w:rsidP="008520A7">
            <w:pPr>
              <w:pStyle w:val="ListBullet"/>
              <w:numPr>
                <w:ilvl w:val="0"/>
                <w:numId w:val="0"/>
              </w:numPr>
              <w:ind w:left="360" w:hanging="360"/>
              <w:rPr>
                <w:rFonts w:cs="Arial"/>
                <w:color w:val="auto"/>
              </w:rPr>
            </w:pPr>
            <w:r w:rsidRPr="00D43B2F">
              <w:rPr>
                <w:rFonts w:cs="Arial"/>
                <w:b w:val="0"/>
                <w:bCs w:val="0"/>
                <w:color w:val="auto"/>
              </w:rPr>
              <w:t>45027 (Amended)</w:t>
            </w:r>
          </w:p>
          <w:p w14:paraId="36B5E331" w14:textId="77777777" w:rsidR="008520A7" w:rsidRPr="00D43B2F" w:rsidRDefault="008520A7" w:rsidP="008520A7">
            <w:pPr>
              <w:pStyle w:val="ListBullet"/>
              <w:numPr>
                <w:ilvl w:val="0"/>
                <w:numId w:val="0"/>
              </w:numPr>
              <w:spacing w:after="120"/>
              <w:rPr>
                <w:rFonts w:cs="Arial"/>
                <w:color w:val="auto"/>
              </w:rPr>
            </w:pPr>
            <w:r w:rsidRPr="00D43B2F">
              <w:rPr>
                <w:rFonts w:cs="Arial"/>
                <w:color w:val="auto"/>
              </w:rPr>
              <w:t>Vascular anomaly,</w:t>
            </w:r>
            <w:r w:rsidRPr="00D43B2F">
              <w:rPr>
                <w:rFonts w:cs="Arial"/>
                <w:b w:val="0"/>
                <w:bCs w:val="0"/>
                <w:color w:val="auto"/>
              </w:rPr>
              <w:t xml:space="preserve"> </w:t>
            </w:r>
            <w:r w:rsidRPr="00D43B2F">
              <w:rPr>
                <w:rFonts w:cs="Arial"/>
                <w:strike/>
                <w:color w:val="auto"/>
              </w:rPr>
              <w:t>Angioma</w:t>
            </w:r>
            <w:r w:rsidRPr="00D43B2F">
              <w:rPr>
                <w:rFonts w:cs="Arial"/>
                <w:b w:val="0"/>
                <w:bCs w:val="0"/>
                <w:color w:val="auto"/>
              </w:rPr>
              <w:t xml:space="preserve">, cauterisation of or injection into, </w:t>
            </w:r>
            <w:r w:rsidRPr="00D43B2F">
              <w:rPr>
                <w:rFonts w:cs="Arial"/>
                <w:color w:val="auto"/>
              </w:rPr>
              <w:t xml:space="preserve">if </w:t>
            </w:r>
            <w:proofErr w:type="gramStart"/>
            <w:r w:rsidRPr="00D43B2F">
              <w:rPr>
                <w:rFonts w:cs="Arial"/>
                <w:strike/>
                <w:color w:val="auto"/>
              </w:rPr>
              <w:t>where</w:t>
            </w:r>
            <w:proofErr w:type="gramEnd"/>
            <w:r w:rsidRPr="00D43B2F">
              <w:rPr>
                <w:rFonts w:cs="Arial"/>
                <w:strike/>
                <w:color w:val="auto"/>
              </w:rPr>
              <w:t xml:space="preserve"> </w:t>
            </w:r>
            <w:r w:rsidRPr="00D43B2F">
              <w:rPr>
                <w:rFonts w:cs="Arial"/>
                <w:b w:val="0"/>
                <w:bCs w:val="0"/>
                <w:color w:val="auto"/>
              </w:rPr>
              <w:t>undertaken in the operating theatre of a hospital (</w:t>
            </w:r>
            <w:proofErr w:type="spellStart"/>
            <w:r w:rsidRPr="00D43B2F">
              <w:rPr>
                <w:rFonts w:cs="Arial"/>
                <w:b w:val="0"/>
                <w:bCs w:val="0"/>
                <w:color w:val="auto"/>
              </w:rPr>
              <w:t>Anaes</w:t>
            </w:r>
            <w:proofErr w:type="spellEnd"/>
            <w:r w:rsidRPr="00D43B2F">
              <w:rPr>
                <w:rFonts w:cs="Arial"/>
                <w:b w:val="0"/>
                <w:bCs w:val="0"/>
                <w:color w:val="auto"/>
              </w:rPr>
              <w:t>.)</w:t>
            </w:r>
          </w:p>
          <w:p w14:paraId="0C9F1861" w14:textId="03C9DCEE" w:rsidR="008520A7" w:rsidRPr="00D43B2F" w:rsidRDefault="008520A7" w:rsidP="008520A7">
            <w:pPr>
              <w:pStyle w:val="ListBullet"/>
              <w:numPr>
                <w:ilvl w:val="0"/>
                <w:numId w:val="0"/>
              </w:numPr>
              <w:spacing w:after="120"/>
              <w:rPr>
                <w:rFonts w:cs="Arial"/>
                <w:color w:val="auto"/>
              </w:rPr>
            </w:pPr>
            <w:r w:rsidRPr="00D43B2F">
              <w:rPr>
                <w:rFonts w:cs="Arial"/>
                <w:b w:val="0"/>
                <w:bCs w:val="0"/>
                <w:color w:val="auto"/>
              </w:rPr>
              <w:t>Fee: $</w:t>
            </w:r>
            <w:r w:rsidR="002760BD" w:rsidRPr="00D43B2F">
              <w:rPr>
                <w:rFonts w:cs="Arial"/>
                <w:b w:val="0"/>
                <w:bCs w:val="0"/>
                <w:color w:val="auto"/>
              </w:rPr>
              <w:t>131.</w:t>
            </w:r>
            <w:proofErr w:type="gramStart"/>
            <w:r w:rsidR="002760BD" w:rsidRPr="00D43B2F">
              <w:rPr>
                <w:rFonts w:cs="Arial"/>
                <w:b w:val="0"/>
                <w:bCs w:val="0"/>
                <w:color w:val="auto"/>
              </w:rPr>
              <w:t xml:space="preserve">85 </w:t>
            </w:r>
            <w:r w:rsidRPr="00D43B2F">
              <w:rPr>
                <w:rFonts w:cs="Arial"/>
                <w:b w:val="0"/>
                <w:bCs w:val="0"/>
                <w:color w:val="auto"/>
              </w:rPr>
              <w:t xml:space="preserve"> Benefit</w:t>
            </w:r>
            <w:proofErr w:type="gramEnd"/>
            <w:r w:rsidRPr="00D43B2F">
              <w:rPr>
                <w:rFonts w:cs="Arial"/>
                <w:b w:val="0"/>
                <w:bCs w:val="0"/>
                <w:color w:val="auto"/>
              </w:rPr>
              <w:t>: 75% = $</w:t>
            </w:r>
            <w:r w:rsidR="002760BD" w:rsidRPr="00D43B2F">
              <w:rPr>
                <w:rFonts w:cs="Arial"/>
                <w:b w:val="0"/>
                <w:bCs w:val="0"/>
                <w:color w:val="auto"/>
              </w:rPr>
              <w:t>98.90</w:t>
            </w:r>
            <w:r w:rsidRPr="00D43B2F">
              <w:rPr>
                <w:rFonts w:cs="Arial"/>
                <w:b w:val="0"/>
                <w:bCs w:val="0"/>
                <w:color w:val="auto"/>
              </w:rPr>
              <w:t xml:space="preserve">   85% = </w:t>
            </w:r>
            <w:r w:rsidR="002760BD" w:rsidRPr="00D43B2F">
              <w:rPr>
                <w:rFonts w:cs="Arial"/>
                <w:b w:val="0"/>
                <w:bCs w:val="0"/>
                <w:color w:val="auto"/>
              </w:rPr>
              <w:t>$112.10</w:t>
            </w:r>
          </w:p>
          <w:p w14:paraId="16B266E6" w14:textId="77777777" w:rsidR="008520A7" w:rsidRPr="00D43B2F" w:rsidRDefault="008520A7" w:rsidP="008520A7">
            <w:pPr>
              <w:pStyle w:val="ListBullet"/>
              <w:numPr>
                <w:ilvl w:val="0"/>
                <w:numId w:val="0"/>
              </w:numPr>
              <w:rPr>
                <w:rFonts w:cs="Arial"/>
                <w:color w:val="auto"/>
              </w:rPr>
            </w:pPr>
            <w:r w:rsidRPr="00D43B2F">
              <w:rPr>
                <w:rFonts w:cs="Arial"/>
                <w:b w:val="0"/>
                <w:bCs w:val="0"/>
                <w:color w:val="auto"/>
              </w:rPr>
              <w:t>Private Health Insurance Classification:</w:t>
            </w:r>
          </w:p>
          <w:p w14:paraId="193A7850" w14:textId="6A441EDF" w:rsidR="008520A7"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 xml:space="preserve">Clinical category: </w:t>
            </w:r>
            <w:r w:rsidR="008520A7" w:rsidRPr="00D43B2F">
              <w:rPr>
                <w:rFonts w:cs="Arial"/>
                <w:b w:val="0"/>
                <w:bCs w:val="0"/>
                <w:color w:val="auto"/>
              </w:rPr>
              <w:t>Plastic and reconstructive surgery (medically necessary)</w:t>
            </w:r>
          </w:p>
          <w:p w14:paraId="1C12A354" w14:textId="665AF3CF" w:rsidR="008520A7" w:rsidRPr="00D43B2F" w:rsidRDefault="001925CA" w:rsidP="00A40F43">
            <w:pPr>
              <w:pStyle w:val="ListBullet"/>
              <w:numPr>
                <w:ilvl w:val="0"/>
                <w:numId w:val="7"/>
              </w:numPr>
              <w:ind w:left="447" w:hanging="414"/>
              <w:rPr>
                <w:rFonts w:cs="Arial"/>
                <w:color w:val="auto"/>
              </w:rPr>
            </w:pPr>
            <w:r w:rsidRPr="00D43B2F">
              <w:rPr>
                <w:rFonts w:cs="Arial"/>
                <w:b w:val="0"/>
                <w:bCs w:val="0"/>
                <w:color w:val="auto"/>
              </w:rPr>
              <w:t>Procedure type:</w:t>
            </w:r>
            <w:r w:rsidRPr="00D43B2F">
              <w:rPr>
                <w:rFonts w:cs="Arial"/>
                <w:color w:val="auto"/>
              </w:rPr>
              <w:t xml:space="preserve"> </w:t>
            </w:r>
            <w:r w:rsidR="008520A7" w:rsidRPr="00D43B2F">
              <w:rPr>
                <w:rFonts w:cs="Arial"/>
                <w:color w:val="auto"/>
              </w:rPr>
              <w:t>Type B Non-band specific</w:t>
            </w:r>
          </w:p>
        </w:tc>
      </w:tr>
      <w:tr w:rsidR="001363EA" w:rsidRPr="00D43B2F" w14:paraId="3E50B309" w14:textId="77777777" w:rsidTr="001925CA">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87B4475" w14:textId="084017BB" w:rsidR="008520A7" w:rsidRPr="00D43B2F" w:rsidRDefault="008520A7" w:rsidP="008520A7">
            <w:pPr>
              <w:pStyle w:val="ListBullet"/>
              <w:numPr>
                <w:ilvl w:val="0"/>
                <w:numId w:val="0"/>
              </w:numPr>
              <w:ind w:left="360" w:hanging="360"/>
              <w:rPr>
                <w:rFonts w:cs="Arial"/>
                <w:color w:val="auto"/>
              </w:rPr>
            </w:pPr>
            <w:r w:rsidRPr="00D43B2F">
              <w:rPr>
                <w:rFonts w:cs="Arial"/>
                <w:b w:val="0"/>
                <w:bCs w:val="0"/>
                <w:color w:val="auto"/>
              </w:rPr>
              <w:t>45</w:t>
            </w:r>
            <w:r w:rsidR="005C54B1" w:rsidRPr="00D43B2F">
              <w:rPr>
                <w:rFonts w:cs="Arial"/>
                <w:b w:val="0"/>
                <w:bCs w:val="0"/>
                <w:color w:val="auto"/>
              </w:rPr>
              <w:t>030</w:t>
            </w:r>
            <w:r w:rsidRPr="00D43B2F">
              <w:rPr>
                <w:rFonts w:cs="Arial"/>
                <w:b w:val="0"/>
                <w:bCs w:val="0"/>
                <w:color w:val="auto"/>
              </w:rPr>
              <w:t xml:space="preserve"> (Amended)</w:t>
            </w:r>
          </w:p>
          <w:p w14:paraId="66CD2A55" w14:textId="67DDF4E4" w:rsidR="008520A7" w:rsidRPr="00D43B2F" w:rsidRDefault="008520A7" w:rsidP="008520A7">
            <w:pPr>
              <w:pStyle w:val="ListBullet"/>
              <w:numPr>
                <w:ilvl w:val="0"/>
                <w:numId w:val="0"/>
              </w:numPr>
              <w:spacing w:after="120"/>
              <w:rPr>
                <w:rFonts w:cs="Arial"/>
                <w:b w:val="0"/>
                <w:bCs w:val="0"/>
                <w:color w:val="auto"/>
              </w:rPr>
            </w:pPr>
            <w:r w:rsidRPr="00D43B2F">
              <w:rPr>
                <w:rFonts w:cs="Arial"/>
                <w:color w:val="auto"/>
              </w:rPr>
              <w:t>Vascular anomaly,</w:t>
            </w:r>
            <w:r w:rsidRPr="00D43B2F">
              <w:rPr>
                <w:rFonts w:cs="Arial"/>
                <w:b w:val="0"/>
                <w:bCs w:val="0"/>
                <w:color w:val="auto"/>
              </w:rPr>
              <w:t xml:space="preserve"> </w:t>
            </w:r>
            <w:r w:rsidRPr="00D43B2F">
              <w:rPr>
                <w:rFonts w:cs="Arial"/>
                <w:strike/>
                <w:color w:val="auto"/>
              </w:rPr>
              <w:t>Angioma (haemangioma or lymphangioma or both)</w:t>
            </w:r>
            <w:r w:rsidRPr="00D43B2F">
              <w:rPr>
                <w:rFonts w:cs="Arial"/>
                <w:b w:val="0"/>
                <w:bCs w:val="0"/>
                <w:color w:val="auto"/>
              </w:rPr>
              <w:t xml:space="preserve"> of skin, </w:t>
            </w:r>
            <w:r w:rsidRPr="00D43B2F">
              <w:rPr>
                <w:rFonts w:cs="Arial"/>
                <w:color w:val="auto"/>
              </w:rPr>
              <w:t>mucous membrane</w:t>
            </w:r>
            <w:r w:rsidRPr="00D43B2F">
              <w:rPr>
                <w:rFonts w:cs="Arial"/>
                <w:b w:val="0"/>
                <w:bCs w:val="0"/>
                <w:color w:val="auto"/>
              </w:rPr>
              <w:t xml:space="preserve"> and</w:t>
            </w:r>
            <w:r w:rsidRPr="00D43B2F">
              <w:rPr>
                <w:rFonts w:cs="Arial"/>
                <w:color w:val="auto"/>
              </w:rPr>
              <w:t>/or</w:t>
            </w:r>
            <w:r w:rsidRPr="00D43B2F">
              <w:rPr>
                <w:rFonts w:cs="Arial"/>
                <w:b w:val="0"/>
                <w:bCs w:val="0"/>
                <w:color w:val="auto"/>
              </w:rPr>
              <w:t xml:space="preserve"> subcutaneous tissue </w:t>
            </w:r>
            <w:r w:rsidRPr="00D43B2F">
              <w:rPr>
                <w:rFonts w:cs="Arial"/>
                <w:strike/>
                <w:color w:val="auto"/>
              </w:rPr>
              <w:t>(excluding facial muscle or breast) or mucous surface</w:t>
            </w:r>
            <w:r w:rsidRPr="00D43B2F">
              <w:rPr>
                <w:rFonts w:cs="Arial"/>
                <w:b w:val="0"/>
                <w:bCs w:val="0"/>
                <w:color w:val="auto"/>
              </w:rPr>
              <w:t>, small, excision and suture of (</w:t>
            </w:r>
            <w:proofErr w:type="spellStart"/>
            <w:r w:rsidRPr="00D43B2F">
              <w:rPr>
                <w:rFonts w:cs="Arial"/>
                <w:b w:val="0"/>
                <w:bCs w:val="0"/>
                <w:color w:val="auto"/>
              </w:rPr>
              <w:t>Anaes</w:t>
            </w:r>
            <w:proofErr w:type="spellEnd"/>
            <w:r w:rsidRPr="00D43B2F">
              <w:rPr>
                <w:rFonts w:cs="Arial"/>
                <w:b w:val="0"/>
                <w:bCs w:val="0"/>
                <w:color w:val="auto"/>
              </w:rPr>
              <w:t>.)</w:t>
            </w:r>
          </w:p>
          <w:p w14:paraId="56D56E66" w14:textId="40A74DFF" w:rsidR="008520A7" w:rsidRPr="00D43B2F" w:rsidRDefault="008520A7" w:rsidP="008520A7">
            <w:pPr>
              <w:pStyle w:val="ListBullet"/>
              <w:numPr>
                <w:ilvl w:val="0"/>
                <w:numId w:val="0"/>
              </w:numPr>
              <w:spacing w:after="120"/>
              <w:rPr>
                <w:rFonts w:cs="Arial"/>
                <w:color w:val="auto"/>
              </w:rPr>
            </w:pPr>
            <w:r w:rsidRPr="00D43B2F">
              <w:rPr>
                <w:rFonts w:cs="Arial"/>
                <w:b w:val="0"/>
                <w:bCs w:val="0"/>
                <w:color w:val="auto"/>
              </w:rPr>
              <w:t>Fee: $</w:t>
            </w:r>
            <w:r w:rsidR="005C54B1" w:rsidRPr="00D43B2F">
              <w:rPr>
                <w:rFonts w:cs="Arial"/>
                <w:b w:val="0"/>
                <w:bCs w:val="0"/>
                <w:color w:val="auto"/>
              </w:rPr>
              <w:t>148.65</w:t>
            </w:r>
            <w:r w:rsidRPr="00D43B2F">
              <w:rPr>
                <w:rFonts w:cs="Arial"/>
                <w:b w:val="0"/>
                <w:bCs w:val="0"/>
                <w:color w:val="auto"/>
              </w:rPr>
              <w:t xml:space="preserve"> Benefit: 75% = $</w:t>
            </w:r>
            <w:r w:rsidR="002760BD" w:rsidRPr="00D43B2F">
              <w:rPr>
                <w:rFonts w:cs="Arial"/>
                <w:b w:val="0"/>
                <w:bCs w:val="0"/>
                <w:color w:val="auto"/>
              </w:rPr>
              <w:t>111.50</w:t>
            </w:r>
            <w:r w:rsidRPr="00D43B2F">
              <w:rPr>
                <w:rFonts w:cs="Arial"/>
                <w:b w:val="0"/>
                <w:bCs w:val="0"/>
                <w:color w:val="auto"/>
              </w:rPr>
              <w:t xml:space="preserve">   85% = </w:t>
            </w:r>
            <w:r w:rsidR="002760BD" w:rsidRPr="00D43B2F">
              <w:rPr>
                <w:rFonts w:cs="Arial"/>
                <w:b w:val="0"/>
                <w:bCs w:val="0"/>
                <w:color w:val="auto"/>
              </w:rPr>
              <w:t>$126.40</w:t>
            </w:r>
          </w:p>
          <w:p w14:paraId="54F928A1" w14:textId="77777777" w:rsidR="008520A7" w:rsidRPr="00D43B2F" w:rsidRDefault="008520A7" w:rsidP="008520A7">
            <w:pPr>
              <w:pStyle w:val="ListBullet"/>
              <w:numPr>
                <w:ilvl w:val="0"/>
                <w:numId w:val="0"/>
              </w:numPr>
              <w:rPr>
                <w:rFonts w:cs="Arial"/>
                <w:color w:val="auto"/>
              </w:rPr>
            </w:pPr>
            <w:r w:rsidRPr="00D43B2F">
              <w:rPr>
                <w:rFonts w:cs="Arial"/>
                <w:b w:val="0"/>
                <w:bCs w:val="0"/>
                <w:color w:val="auto"/>
              </w:rPr>
              <w:t>Private Health Insurance Classification:</w:t>
            </w:r>
          </w:p>
          <w:p w14:paraId="75987FB4" w14:textId="4D1D096C" w:rsidR="008520A7"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 xml:space="preserve">Clinical category: </w:t>
            </w:r>
            <w:r w:rsidR="008520A7" w:rsidRPr="00D43B2F">
              <w:rPr>
                <w:rFonts w:cs="Arial"/>
                <w:b w:val="0"/>
                <w:bCs w:val="0"/>
                <w:color w:val="auto"/>
              </w:rPr>
              <w:t>Plastic and reconstructive surgery (medically necessary)</w:t>
            </w:r>
          </w:p>
          <w:p w14:paraId="5B35E9A1" w14:textId="45F33C4F" w:rsidR="001363EA"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Procedure type:</w:t>
            </w:r>
            <w:r w:rsidRPr="00D43B2F">
              <w:rPr>
                <w:rFonts w:cs="Arial"/>
                <w:color w:val="auto"/>
              </w:rPr>
              <w:t xml:space="preserve"> </w:t>
            </w:r>
            <w:r w:rsidR="008520A7" w:rsidRPr="00D43B2F">
              <w:rPr>
                <w:rFonts w:cs="Arial"/>
                <w:b w:val="0"/>
                <w:bCs w:val="0"/>
                <w:color w:val="auto"/>
              </w:rPr>
              <w:t>Type B Non-band specific</w:t>
            </w:r>
          </w:p>
        </w:tc>
      </w:tr>
      <w:tr w:rsidR="005C54B1" w:rsidRPr="00D43B2F" w14:paraId="28C118B0" w14:textId="77777777" w:rsidTr="001925CA">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AF73768" w14:textId="2DB8F58E" w:rsidR="005C54B1" w:rsidRPr="00D43B2F" w:rsidRDefault="005C54B1" w:rsidP="005C54B1">
            <w:pPr>
              <w:pStyle w:val="ListBullet"/>
              <w:numPr>
                <w:ilvl w:val="0"/>
                <w:numId w:val="0"/>
              </w:numPr>
              <w:ind w:left="360" w:hanging="360"/>
              <w:rPr>
                <w:rFonts w:cs="Arial"/>
                <w:color w:val="auto"/>
              </w:rPr>
            </w:pPr>
            <w:r w:rsidRPr="00D43B2F">
              <w:rPr>
                <w:rFonts w:cs="Arial"/>
                <w:b w:val="0"/>
                <w:bCs w:val="0"/>
                <w:color w:val="auto"/>
              </w:rPr>
              <w:lastRenderedPageBreak/>
              <w:t>45033 (Amended)</w:t>
            </w:r>
          </w:p>
          <w:p w14:paraId="7EC3CC5D" w14:textId="08220B9C" w:rsidR="005C54B1" w:rsidRPr="00D43B2F" w:rsidRDefault="005C54B1" w:rsidP="005C54B1">
            <w:pPr>
              <w:pStyle w:val="ListBullet"/>
              <w:numPr>
                <w:ilvl w:val="0"/>
                <w:numId w:val="0"/>
              </w:numPr>
              <w:ind w:left="22" w:hanging="22"/>
              <w:rPr>
                <w:rFonts w:cs="Arial"/>
                <w:b w:val="0"/>
                <w:bCs w:val="0"/>
                <w:color w:val="auto"/>
              </w:rPr>
            </w:pPr>
            <w:r w:rsidRPr="00D43B2F">
              <w:rPr>
                <w:rFonts w:cs="Arial"/>
                <w:color w:val="auto"/>
              </w:rPr>
              <w:t>Vascular anomaly,</w:t>
            </w:r>
            <w:r w:rsidRPr="00D43B2F">
              <w:rPr>
                <w:rFonts w:cs="Arial"/>
                <w:b w:val="0"/>
                <w:bCs w:val="0"/>
                <w:color w:val="auto"/>
              </w:rPr>
              <w:t xml:space="preserve"> </w:t>
            </w:r>
            <w:r w:rsidRPr="00D43B2F">
              <w:rPr>
                <w:rFonts w:cs="Arial"/>
                <w:strike/>
                <w:color w:val="auto"/>
              </w:rPr>
              <w:t>Angioma (haemangioma or lymphangioma or both),</w:t>
            </w:r>
            <w:r w:rsidRPr="00D43B2F">
              <w:rPr>
                <w:rFonts w:cs="Arial"/>
                <w:b w:val="0"/>
                <w:bCs w:val="0"/>
                <w:color w:val="auto"/>
              </w:rPr>
              <w:t xml:space="preserve"> large or involving deeper tissue including facial muscle </w:t>
            </w:r>
            <w:r w:rsidRPr="00D43B2F">
              <w:rPr>
                <w:rFonts w:cs="Arial"/>
                <w:strike/>
                <w:color w:val="auto"/>
              </w:rPr>
              <w:t>or breast</w:t>
            </w:r>
            <w:r w:rsidRPr="00D43B2F">
              <w:rPr>
                <w:rFonts w:cs="Arial"/>
                <w:b w:val="0"/>
                <w:bCs w:val="0"/>
                <w:color w:val="auto"/>
              </w:rPr>
              <w:t xml:space="preserve">, </w:t>
            </w:r>
            <w:proofErr w:type="gramStart"/>
            <w:r w:rsidRPr="00D43B2F">
              <w:rPr>
                <w:rFonts w:cs="Arial"/>
                <w:b w:val="0"/>
                <w:bCs w:val="0"/>
                <w:color w:val="auto"/>
              </w:rPr>
              <w:t>excision</w:t>
            </w:r>
            <w:proofErr w:type="gramEnd"/>
            <w:r w:rsidRPr="00D43B2F">
              <w:rPr>
                <w:rFonts w:cs="Arial"/>
                <w:b w:val="0"/>
                <w:bCs w:val="0"/>
                <w:color w:val="auto"/>
              </w:rPr>
              <w:t xml:space="preserve"> and suture of (</w:t>
            </w:r>
            <w:proofErr w:type="spellStart"/>
            <w:r w:rsidRPr="00D43B2F">
              <w:rPr>
                <w:rFonts w:cs="Arial"/>
                <w:b w:val="0"/>
                <w:bCs w:val="0"/>
                <w:color w:val="auto"/>
              </w:rPr>
              <w:t>Anaes</w:t>
            </w:r>
            <w:proofErr w:type="spellEnd"/>
            <w:r w:rsidRPr="00D43B2F">
              <w:rPr>
                <w:rFonts w:cs="Arial"/>
                <w:b w:val="0"/>
                <w:bCs w:val="0"/>
                <w:color w:val="auto"/>
              </w:rPr>
              <w:t xml:space="preserve">.) </w:t>
            </w:r>
            <w:r w:rsidRPr="00D43B2F">
              <w:rPr>
                <w:rFonts w:cs="Arial"/>
                <w:color w:val="auto"/>
              </w:rPr>
              <w:t>(Assist.)</w:t>
            </w:r>
          </w:p>
          <w:p w14:paraId="4ACF8C39" w14:textId="10CAC618" w:rsidR="005C54B1" w:rsidRPr="00D43B2F" w:rsidRDefault="005C54B1" w:rsidP="005C54B1">
            <w:pPr>
              <w:pStyle w:val="ListBullet"/>
              <w:numPr>
                <w:ilvl w:val="0"/>
                <w:numId w:val="0"/>
              </w:numPr>
              <w:spacing w:after="120"/>
              <w:rPr>
                <w:rFonts w:cs="Arial"/>
                <w:color w:val="auto"/>
              </w:rPr>
            </w:pPr>
            <w:r w:rsidRPr="00D43B2F">
              <w:rPr>
                <w:rFonts w:cs="Arial"/>
                <w:b w:val="0"/>
                <w:bCs w:val="0"/>
                <w:color w:val="auto"/>
              </w:rPr>
              <w:t>Fee: $269.35 Benefit: 75% = $</w:t>
            </w:r>
            <w:r w:rsidR="002760BD" w:rsidRPr="00D43B2F">
              <w:rPr>
                <w:rFonts w:cs="Arial"/>
                <w:b w:val="0"/>
                <w:bCs w:val="0"/>
                <w:color w:val="auto"/>
              </w:rPr>
              <w:t>202.05</w:t>
            </w:r>
            <w:r w:rsidRPr="00D43B2F">
              <w:rPr>
                <w:rFonts w:cs="Arial"/>
                <w:b w:val="0"/>
                <w:bCs w:val="0"/>
                <w:color w:val="auto"/>
              </w:rPr>
              <w:t xml:space="preserve">   85% = </w:t>
            </w:r>
            <w:r w:rsidR="002760BD" w:rsidRPr="00D43B2F">
              <w:rPr>
                <w:rFonts w:cs="Arial"/>
                <w:b w:val="0"/>
                <w:bCs w:val="0"/>
                <w:color w:val="auto"/>
              </w:rPr>
              <w:t>$228.95</w:t>
            </w:r>
          </w:p>
          <w:p w14:paraId="17434259" w14:textId="77777777" w:rsidR="005C54B1" w:rsidRPr="00D43B2F" w:rsidRDefault="005C54B1" w:rsidP="005C54B1">
            <w:pPr>
              <w:pStyle w:val="ListBullet"/>
              <w:numPr>
                <w:ilvl w:val="0"/>
                <w:numId w:val="0"/>
              </w:numPr>
              <w:rPr>
                <w:rFonts w:cs="Arial"/>
                <w:color w:val="auto"/>
              </w:rPr>
            </w:pPr>
            <w:r w:rsidRPr="00D43B2F">
              <w:rPr>
                <w:rFonts w:cs="Arial"/>
                <w:b w:val="0"/>
                <w:bCs w:val="0"/>
                <w:color w:val="auto"/>
              </w:rPr>
              <w:t>Private Health Insurance Classification:</w:t>
            </w:r>
          </w:p>
          <w:p w14:paraId="0A55096E" w14:textId="238EAFE4" w:rsidR="005C54B1"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 xml:space="preserve">Clinical category: </w:t>
            </w:r>
            <w:r w:rsidR="005C54B1" w:rsidRPr="00D43B2F">
              <w:rPr>
                <w:rFonts w:cs="Arial"/>
                <w:b w:val="0"/>
                <w:bCs w:val="0"/>
                <w:color w:val="auto"/>
              </w:rPr>
              <w:t>Plastic and reconstructive surgery (medically necessary)</w:t>
            </w:r>
          </w:p>
          <w:p w14:paraId="43302325" w14:textId="71015FFC" w:rsidR="005C54B1"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Procedure type:</w:t>
            </w:r>
            <w:r w:rsidRPr="00D43B2F">
              <w:rPr>
                <w:rFonts w:cs="Arial"/>
                <w:color w:val="auto"/>
              </w:rPr>
              <w:t xml:space="preserve"> </w:t>
            </w:r>
            <w:r w:rsidR="005C54B1" w:rsidRPr="00D43B2F">
              <w:rPr>
                <w:rFonts w:cs="Arial"/>
                <w:b w:val="0"/>
                <w:bCs w:val="0"/>
                <w:color w:val="auto"/>
              </w:rPr>
              <w:t>Type B Non-band specific</w:t>
            </w:r>
          </w:p>
        </w:tc>
      </w:tr>
      <w:tr w:rsidR="001D0309" w:rsidRPr="00D43B2F" w14:paraId="64FC8706" w14:textId="77777777" w:rsidTr="001925CA">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73907C6" w14:textId="4AD5C787" w:rsidR="001D0309" w:rsidRPr="00D43B2F" w:rsidRDefault="001D0309" w:rsidP="005C54B1">
            <w:pPr>
              <w:pStyle w:val="ListBullet"/>
              <w:numPr>
                <w:ilvl w:val="0"/>
                <w:numId w:val="0"/>
              </w:numPr>
              <w:ind w:left="360" w:hanging="360"/>
              <w:rPr>
                <w:rFonts w:cs="Arial"/>
                <w:color w:val="auto"/>
              </w:rPr>
            </w:pPr>
            <w:r w:rsidRPr="00D43B2F">
              <w:rPr>
                <w:rFonts w:cs="Arial"/>
                <w:b w:val="0"/>
                <w:bCs w:val="0"/>
                <w:color w:val="auto"/>
              </w:rPr>
              <w:t>45035 (Amended)</w:t>
            </w:r>
          </w:p>
          <w:p w14:paraId="065475B1" w14:textId="66860D80" w:rsidR="001D0309" w:rsidRPr="00D43B2F" w:rsidRDefault="001D0309" w:rsidP="001D0309">
            <w:pPr>
              <w:pStyle w:val="ListBullet"/>
              <w:numPr>
                <w:ilvl w:val="0"/>
                <w:numId w:val="0"/>
              </w:numPr>
              <w:ind w:left="22" w:hanging="22"/>
              <w:rPr>
                <w:rFonts w:cs="Arial"/>
                <w:b w:val="0"/>
                <w:bCs w:val="0"/>
                <w:color w:val="auto"/>
              </w:rPr>
            </w:pPr>
            <w:r w:rsidRPr="00D43B2F">
              <w:rPr>
                <w:rFonts w:cs="Arial"/>
                <w:color w:val="auto"/>
              </w:rPr>
              <w:t>Vascular anomaly,</w:t>
            </w:r>
            <w:r w:rsidRPr="00D43B2F">
              <w:rPr>
                <w:rFonts w:cs="Arial"/>
                <w:b w:val="0"/>
                <w:bCs w:val="0"/>
                <w:color w:val="auto"/>
              </w:rPr>
              <w:t xml:space="preserve"> </w:t>
            </w:r>
            <w:r w:rsidRPr="00D43B2F">
              <w:rPr>
                <w:rFonts w:cs="Arial"/>
                <w:strike/>
                <w:color w:val="auto"/>
              </w:rPr>
              <w:t>Angioma (haemangioma or lymphangioma or both)</w:t>
            </w:r>
            <w:r w:rsidRPr="00D43B2F">
              <w:rPr>
                <w:rFonts w:cs="Arial"/>
                <w:b w:val="0"/>
                <w:bCs w:val="0"/>
                <w:color w:val="auto"/>
              </w:rPr>
              <w:t xml:space="preserve"> large, </w:t>
            </w:r>
            <w:r w:rsidRPr="00D43B2F">
              <w:rPr>
                <w:rFonts w:cs="Arial"/>
                <w:strike/>
                <w:color w:val="auto"/>
              </w:rPr>
              <w:t>and</w:t>
            </w:r>
            <w:r w:rsidRPr="00D43B2F">
              <w:rPr>
                <w:rFonts w:cs="Arial"/>
                <w:b w:val="0"/>
                <w:bCs w:val="0"/>
                <w:color w:val="auto"/>
              </w:rPr>
              <w:t xml:space="preserve"> deep </w:t>
            </w:r>
            <w:r w:rsidRPr="00D43B2F">
              <w:rPr>
                <w:rFonts w:cs="Arial"/>
                <w:color w:val="auto"/>
              </w:rPr>
              <w:t>and</w:t>
            </w:r>
            <w:r w:rsidRPr="00D43B2F">
              <w:rPr>
                <w:rFonts w:cs="Arial"/>
                <w:b w:val="0"/>
                <w:bCs w:val="0"/>
                <w:color w:val="auto"/>
              </w:rPr>
              <w:t xml:space="preserve"> involving </w:t>
            </w:r>
            <w:r w:rsidRPr="00D43B2F">
              <w:rPr>
                <w:rFonts w:cs="Arial"/>
                <w:color w:val="auto"/>
              </w:rPr>
              <w:t>major neurovascular structures, excision of, including dissection of muscles, nerves or major vessels</w:t>
            </w:r>
            <w:r w:rsidRPr="00D43B2F">
              <w:rPr>
                <w:rFonts w:cs="Arial"/>
                <w:b w:val="0"/>
                <w:bCs w:val="0"/>
                <w:color w:val="auto"/>
              </w:rPr>
              <w:t xml:space="preserve"> </w:t>
            </w:r>
            <w:r w:rsidRPr="00D43B2F">
              <w:rPr>
                <w:rFonts w:cs="Arial"/>
                <w:strike/>
                <w:color w:val="auto"/>
              </w:rPr>
              <w:t>muscles or nerves, excision of</w:t>
            </w:r>
            <w:r w:rsidRPr="00D43B2F">
              <w:rPr>
                <w:rFonts w:cs="Arial"/>
                <w:b w:val="0"/>
                <w:bCs w:val="0"/>
                <w:color w:val="auto"/>
              </w:rPr>
              <w:t xml:space="preserve"> (H) (</w:t>
            </w:r>
            <w:proofErr w:type="spellStart"/>
            <w:r w:rsidRPr="00D43B2F">
              <w:rPr>
                <w:rFonts w:cs="Arial"/>
                <w:b w:val="0"/>
                <w:bCs w:val="0"/>
                <w:color w:val="auto"/>
              </w:rPr>
              <w:t>Anaes</w:t>
            </w:r>
            <w:proofErr w:type="spellEnd"/>
            <w:r w:rsidRPr="00D43B2F">
              <w:rPr>
                <w:rFonts w:cs="Arial"/>
                <w:b w:val="0"/>
                <w:bCs w:val="0"/>
                <w:color w:val="auto"/>
              </w:rPr>
              <w:t>.) (Assist.)</w:t>
            </w:r>
          </w:p>
          <w:p w14:paraId="3D6575EF" w14:textId="5C924EBC" w:rsidR="001D0309" w:rsidRPr="00D43B2F" w:rsidRDefault="001D0309" w:rsidP="001D0309">
            <w:pPr>
              <w:pStyle w:val="ListBullet"/>
              <w:numPr>
                <w:ilvl w:val="0"/>
                <w:numId w:val="0"/>
              </w:numPr>
              <w:spacing w:after="120"/>
              <w:rPr>
                <w:rFonts w:cs="Arial"/>
                <w:color w:val="auto"/>
              </w:rPr>
            </w:pPr>
            <w:r w:rsidRPr="00D43B2F">
              <w:rPr>
                <w:rFonts w:cs="Arial"/>
                <w:b w:val="0"/>
                <w:bCs w:val="0"/>
                <w:color w:val="auto"/>
              </w:rPr>
              <w:t>Fee: $</w:t>
            </w:r>
            <w:r w:rsidR="002760BD" w:rsidRPr="00D43B2F">
              <w:rPr>
                <w:rFonts w:cs="Arial"/>
                <w:b w:val="0"/>
                <w:bCs w:val="0"/>
                <w:color w:val="auto"/>
              </w:rPr>
              <w:t>768.90</w:t>
            </w:r>
            <w:r w:rsidRPr="00D43B2F">
              <w:rPr>
                <w:rFonts w:cs="Arial"/>
                <w:b w:val="0"/>
                <w:bCs w:val="0"/>
                <w:color w:val="auto"/>
              </w:rPr>
              <w:t xml:space="preserve"> Benefit: 75% = $</w:t>
            </w:r>
            <w:r w:rsidR="002760BD" w:rsidRPr="00D43B2F">
              <w:rPr>
                <w:rFonts w:cs="Arial"/>
                <w:b w:val="0"/>
                <w:bCs w:val="0"/>
                <w:color w:val="auto"/>
              </w:rPr>
              <w:t>576.70</w:t>
            </w:r>
          </w:p>
          <w:p w14:paraId="786A175B" w14:textId="77777777" w:rsidR="001D0309" w:rsidRPr="00D43B2F" w:rsidRDefault="001D0309" w:rsidP="001D0309">
            <w:pPr>
              <w:pStyle w:val="ListBullet"/>
              <w:numPr>
                <w:ilvl w:val="0"/>
                <w:numId w:val="0"/>
              </w:numPr>
              <w:rPr>
                <w:rFonts w:cs="Arial"/>
                <w:color w:val="auto"/>
              </w:rPr>
            </w:pPr>
            <w:r w:rsidRPr="00D43B2F">
              <w:rPr>
                <w:rFonts w:cs="Arial"/>
                <w:b w:val="0"/>
                <w:bCs w:val="0"/>
                <w:color w:val="auto"/>
              </w:rPr>
              <w:t>Private Health Insurance Classification:</w:t>
            </w:r>
          </w:p>
          <w:p w14:paraId="07E1905D" w14:textId="33FE91F9" w:rsidR="001D0309"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 xml:space="preserve">Clinical category: </w:t>
            </w:r>
            <w:r w:rsidR="001D0309" w:rsidRPr="00D43B2F">
              <w:rPr>
                <w:rFonts w:cs="Arial"/>
                <w:b w:val="0"/>
                <w:bCs w:val="0"/>
                <w:color w:val="auto"/>
              </w:rPr>
              <w:t>Plastic and reconstructive surgery (medically necessary)</w:t>
            </w:r>
          </w:p>
          <w:p w14:paraId="1821D531" w14:textId="103F3044" w:rsidR="001D0309"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Procedure type:</w:t>
            </w:r>
            <w:r w:rsidRPr="00D43B2F">
              <w:rPr>
                <w:rFonts w:cs="Arial"/>
                <w:color w:val="auto"/>
              </w:rPr>
              <w:t xml:space="preserve"> </w:t>
            </w:r>
            <w:r w:rsidR="001D0309" w:rsidRPr="00D43B2F">
              <w:rPr>
                <w:rFonts w:cs="Arial"/>
                <w:b w:val="0"/>
                <w:bCs w:val="0"/>
                <w:color w:val="auto"/>
              </w:rPr>
              <w:t>Type A Surgical</w:t>
            </w:r>
          </w:p>
        </w:tc>
      </w:tr>
      <w:tr w:rsidR="001D0309" w:rsidRPr="00D43B2F" w14:paraId="72F60598" w14:textId="77777777" w:rsidTr="001925CA">
        <w:trPr>
          <w:trHeight w:val="97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DC2A3A3" w14:textId="0A8052DF" w:rsidR="001D0309" w:rsidRPr="00D43B2F" w:rsidRDefault="001D0309" w:rsidP="001D0309">
            <w:pPr>
              <w:pStyle w:val="ListBullet"/>
              <w:numPr>
                <w:ilvl w:val="0"/>
                <w:numId w:val="0"/>
              </w:numPr>
              <w:ind w:left="360" w:hanging="360"/>
              <w:rPr>
                <w:rFonts w:cs="Arial"/>
                <w:color w:val="auto"/>
              </w:rPr>
            </w:pPr>
            <w:r w:rsidRPr="00D43B2F">
              <w:rPr>
                <w:rFonts w:cs="Arial"/>
                <w:b w:val="0"/>
                <w:bCs w:val="0"/>
                <w:color w:val="auto"/>
              </w:rPr>
              <w:t>45036 (Amended)</w:t>
            </w:r>
          </w:p>
          <w:p w14:paraId="5F0CA8E9" w14:textId="15CAE1F7" w:rsidR="001D0309" w:rsidRPr="00D43B2F" w:rsidRDefault="001D0309" w:rsidP="001D0309">
            <w:pPr>
              <w:pStyle w:val="ListBullet"/>
              <w:numPr>
                <w:ilvl w:val="0"/>
                <w:numId w:val="0"/>
              </w:numPr>
              <w:ind w:left="22" w:hanging="22"/>
              <w:rPr>
                <w:rFonts w:cs="Arial"/>
                <w:b w:val="0"/>
                <w:bCs w:val="0"/>
                <w:color w:val="auto"/>
              </w:rPr>
            </w:pPr>
            <w:r w:rsidRPr="00D43B2F">
              <w:rPr>
                <w:rFonts w:cs="Arial"/>
                <w:color w:val="auto"/>
              </w:rPr>
              <w:t>Vascular anomaly,</w:t>
            </w:r>
            <w:r w:rsidRPr="00D43B2F">
              <w:rPr>
                <w:rFonts w:cs="Arial"/>
                <w:b w:val="0"/>
                <w:bCs w:val="0"/>
                <w:color w:val="auto"/>
              </w:rPr>
              <w:t xml:space="preserve"> </w:t>
            </w:r>
            <w:r w:rsidRPr="00D43B2F">
              <w:rPr>
                <w:rFonts w:cs="Arial"/>
                <w:strike/>
                <w:color w:val="auto"/>
              </w:rPr>
              <w:t>Angioma (haemangioma or lymphangioma or both)</w:t>
            </w:r>
            <w:r w:rsidRPr="00D43B2F">
              <w:rPr>
                <w:rFonts w:cs="Arial"/>
                <w:b w:val="0"/>
                <w:bCs w:val="0"/>
                <w:color w:val="auto"/>
              </w:rPr>
              <w:t xml:space="preserve"> </w:t>
            </w:r>
            <w:r w:rsidR="00B91098" w:rsidRPr="00D43B2F">
              <w:rPr>
                <w:rFonts w:cs="Arial"/>
                <w:b w:val="0"/>
                <w:bCs w:val="0"/>
                <w:color w:val="auto"/>
              </w:rPr>
              <w:t xml:space="preserve">of neck, deep </w:t>
            </w:r>
            <w:r w:rsidRPr="00D43B2F">
              <w:rPr>
                <w:rFonts w:cs="Arial"/>
                <w:color w:val="auto"/>
              </w:rPr>
              <w:t>and</w:t>
            </w:r>
            <w:r w:rsidRPr="00D43B2F">
              <w:rPr>
                <w:rFonts w:cs="Arial"/>
                <w:b w:val="0"/>
                <w:bCs w:val="0"/>
                <w:color w:val="auto"/>
              </w:rPr>
              <w:t xml:space="preserve"> </w:t>
            </w:r>
            <w:r w:rsidRPr="00D43B2F">
              <w:rPr>
                <w:rFonts w:cs="Arial"/>
                <w:color w:val="auto"/>
              </w:rPr>
              <w:t>involving</w:t>
            </w:r>
            <w:r w:rsidRPr="00D43B2F">
              <w:rPr>
                <w:rFonts w:cs="Arial"/>
                <w:b w:val="0"/>
                <w:bCs w:val="0"/>
                <w:color w:val="auto"/>
              </w:rPr>
              <w:t xml:space="preserve"> </w:t>
            </w:r>
            <w:r w:rsidRPr="00D43B2F">
              <w:rPr>
                <w:rFonts w:cs="Arial"/>
                <w:color w:val="auto"/>
              </w:rPr>
              <w:t>major neurovascular structures, excision of, including dissection of muscles, nerves or major vessels</w:t>
            </w:r>
            <w:r w:rsidRPr="00D43B2F">
              <w:rPr>
                <w:rFonts w:cs="Arial"/>
                <w:b w:val="0"/>
                <w:bCs w:val="0"/>
                <w:color w:val="auto"/>
              </w:rPr>
              <w:t xml:space="preserve"> </w:t>
            </w:r>
            <w:r w:rsidRPr="00D43B2F">
              <w:rPr>
                <w:rFonts w:cs="Arial"/>
                <w:strike/>
                <w:color w:val="auto"/>
              </w:rPr>
              <w:t>muscles or nerves, excision of</w:t>
            </w:r>
            <w:r w:rsidRPr="00D43B2F">
              <w:rPr>
                <w:rFonts w:cs="Arial"/>
                <w:b w:val="0"/>
                <w:bCs w:val="0"/>
                <w:color w:val="auto"/>
              </w:rPr>
              <w:t xml:space="preserve"> (H) (</w:t>
            </w:r>
            <w:proofErr w:type="spellStart"/>
            <w:r w:rsidRPr="00D43B2F">
              <w:rPr>
                <w:rFonts w:cs="Arial"/>
                <w:b w:val="0"/>
                <w:bCs w:val="0"/>
                <w:color w:val="auto"/>
              </w:rPr>
              <w:t>Anaes</w:t>
            </w:r>
            <w:proofErr w:type="spellEnd"/>
            <w:r w:rsidRPr="00D43B2F">
              <w:rPr>
                <w:rFonts w:cs="Arial"/>
                <w:b w:val="0"/>
                <w:bCs w:val="0"/>
                <w:color w:val="auto"/>
              </w:rPr>
              <w:t>.) (Assist.)</w:t>
            </w:r>
          </w:p>
          <w:p w14:paraId="03B8E6DD" w14:textId="6C84EEF6" w:rsidR="001D0309" w:rsidRPr="00D43B2F" w:rsidRDefault="001D0309" w:rsidP="001D0309">
            <w:pPr>
              <w:pStyle w:val="ListBullet"/>
              <w:numPr>
                <w:ilvl w:val="0"/>
                <w:numId w:val="0"/>
              </w:numPr>
              <w:spacing w:after="120"/>
              <w:rPr>
                <w:rFonts w:cs="Arial"/>
                <w:color w:val="auto"/>
              </w:rPr>
            </w:pPr>
            <w:r w:rsidRPr="00D43B2F">
              <w:rPr>
                <w:rFonts w:cs="Arial"/>
                <w:b w:val="0"/>
                <w:bCs w:val="0"/>
                <w:color w:val="auto"/>
              </w:rPr>
              <w:t>Fee: $</w:t>
            </w:r>
            <w:r w:rsidR="002760BD" w:rsidRPr="00D43B2F">
              <w:rPr>
                <w:rFonts w:cs="Arial"/>
                <w:b w:val="0"/>
                <w:bCs w:val="0"/>
                <w:color w:val="auto"/>
              </w:rPr>
              <w:t>1235.50</w:t>
            </w:r>
            <w:r w:rsidRPr="00D43B2F">
              <w:rPr>
                <w:rFonts w:cs="Arial"/>
                <w:b w:val="0"/>
                <w:bCs w:val="0"/>
                <w:color w:val="auto"/>
              </w:rPr>
              <w:t xml:space="preserve"> Benefit: 75% = $</w:t>
            </w:r>
            <w:r w:rsidR="002760BD" w:rsidRPr="00D43B2F">
              <w:rPr>
                <w:rFonts w:cs="Arial"/>
                <w:b w:val="0"/>
                <w:bCs w:val="0"/>
                <w:color w:val="auto"/>
              </w:rPr>
              <w:t>926.65</w:t>
            </w:r>
          </w:p>
          <w:p w14:paraId="677D5532" w14:textId="77777777" w:rsidR="001D0309" w:rsidRPr="00D43B2F" w:rsidRDefault="001D0309" w:rsidP="001D0309">
            <w:pPr>
              <w:pStyle w:val="ListBullet"/>
              <w:numPr>
                <w:ilvl w:val="0"/>
                <w:numId w:val="0"/>
              </w:numPr>
              <w:rPr>
                <w:rFonts w:cs="Arial"/>
                <w:color w:val="auto"/>
              </w:rPr>
            </w:pPr>
            <w:r w:rsidRPr="00D43B2F">
              <w:rPr>
                <w:rFonts w:cs="Arial"/>
                <w:b w:val="0"/>
                <w:bCs w:val="0"/>
                <w:color w:val="auto"/>
              </w:rPr>
              <w:t>Private Health Insurance Classification:</w:t>
            </w:r>
          </w:p>
          <w:p w14:paraId="5EEF1CA8" w14:textId="4832D69F" w:rsidR="001D0309"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 xml:space="preserve">Clinical category: </w:t>
            </w:r>
            <w:r w:rsidR="001D0309" w:rsidRPr="00D43B2F">
              <w:rPr>
                <w:rFonts w:cs="Arial"/>
                <w:b w:val="0"/>
                <w:bCs w:val="0"/>
                <w:color w:val="auto"/>
              </w:rPr>
              <w:t>Plastic and reconstructive surgery (medically necessary)</w:t>
            </w:r>
          </w:p>
          <w:p w14:paraId="214BC5F5" w14:textId="5E232DC3" w:rsidR="001D0309"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Procedure type:</w:t>
            </w:r>
            <w:r w:rsidRPr="00D43B2F">
              <w:rPr>
                <w:rFonts w:cs="Arial"/>
                <w:color w:val="auto"/>
              </w:rPr>
              <w:t xml:space="preserve"> </w:t>
            </w:r>
            <w:r w:rsidR="001D0309" w:rsidRPr="00D43B2F">
              <w:rPr>
                <w:rFonts w:cs="Arial"/>
                <w:b w:val="0"/>
                <w:bCs w:val="0"/>
                <w:color w:val="auto"/>
              </w:rPr>
              <w:t xml:space="preserve">Type A </w:t>
            </w:r>
            <w:r w:rsidR="002760BD" w:rsidRPr="00D43B2F">
              <w:rPr>
                <w:rFonts w:cs="Arial"/>
                <w:b w:val="0"/>
                <w:bCs w:val="0"/>
                <w:color w:val="auto"/>
              </w:rPr>
              <w:t xml:space="preserve">Advanced </w:t>
            </w:r>
            <w:r w:rsidR="001D0309" w:rsidRPr="00D43B2F">
              <w:rPr>
                <w:rFonts w:cs="Arial"/>
                <w:b w:val="0"/>
                <w:bCs w:val="0"/>
                <w:color w:val="auto"/>
              </w:rPr>
              <w:t>Surgical</w:t>
            </w:r>
          </w:p>
        </w:tc>
      </w:tr>
      <w:tr w:rsidR="008520A7" w:rsidRPr="00D43B2F" w14:paraId="5912591F" w14:textId="77777777" w:rsidTr="00F37A17">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FF1E124" w14:textId="18359F03" w:rsidR="008520A7" w:rsidRPr="00D43B2F" w:rsidRDefault="008520A7" w:rsidP="008520A7">
            <w:pPr>
              <w:pStyle w:val="ListBullet"/>
              <w:numPr>
                <w:ilvl w:val="0"/>
                <w:numId w:val="0"/>
              </w:numPr>
              <w:ind w:left="360" w:hanging="360"/>
              <w:rPr>
                <w:rFonts w:cs="Arial"/>
                <w:color w:val="auto"/>
              </w:rPr>
            </w:pPr>
            <w:r w:rsidRPr="00D43B2F">
              <w:rPr>
                <w:rFonts w:cs="Arial"/>
                <w:b w:val="0"/>
                <w:bCs w:val="0"/>
                <w:color w:val="auto"/>
              </w:rPr>
              <w:t>450</w:t>
            </w:r>
            <w:r w:rsidR="005C54B1" w:rsidRPr="00D43B2F">
              <w:rPr>
                <w:rFonts w:cs="Arial"/>
                <w:b w:val="0"/>
                <w:bCs w:val="0"/>
                <w:color w:val="auto"/>
              </w:rPr>
              <w:t>39</w:t>
            </w:r>
            <w:r w:rsidRPr="00D43B2F">
              <w:rPr>
                <w:rFonts w:cs="Arial"/>
                <w:b w:val="0"/>
                <w:bCs w:val="0"/>
                <w:color w:val="auto"/>
              </w:rPr>
              <w:t xml:space="preserve"> (</w:t>
            </w:r>
            <w:r w:rsidR="005C54B1" w:rsidRPr="00D43B2F">
              <w:rPr>
                <w:rFonts w:cs="Arial"/>
                <w:b w:val="0"/>
                <w:bCs w:val="0"/>
                <w:color w:val="auto"/>
              </w:rPr>
              <w:t>Delete</w:t>
            </w:r>
            <w:r w:rsidRPr="00D43B2F">
              <w:rPr>
                <w:rFonts w:cs="Arial"/>
                <w:b w:val="0"/>
                <w:bCs w:val="0"/>
                <w:color w:val="auto"/>
              </w:rPr>
              <w:t>)</w:t>
            </w:r>
          </w:p>
          <w:p w14:paraId="2FC95017" w14:textId="46B1015D" w:rsidR="008520A7" w:rsidRPr="00D43B2F" w:rsidRDefault="005C54B1" w:rsidP="005C54B1">
            <w:pPr>
              <w:pStyle w:val="ListBullet"/>
              <w:numPr>
                <w:ilvl w:val="0"/>
                <w:numId w:val="0"/>
              </w:numPr>
              <w:spacing w:after="120"/>
              <w:rPr>
                <w:rFonts w:cs="Arial"/>
                <w:b w:val="0"/>
                <w:bCs w:val="0"/>
                <w:strike/>
                <w:color w:val="auto"/>
              </w:rPr>
            </w:pPr>
            <w:r w:rsidRPr="00D43B2F">
              <w:rPr>
                <w:rFonts w:cs="Arial"/>
                <w:strike/>
                <w:color w:val="auto"/>
              </w:rPr>
              <w:t xml:space="preserve">Arteriovenous malformation, </w:t>
            </w:r>
            <w:r w:rsidR="001C056C" w:rsidRPr="00D43B2F">
              <w:rPr>
                <w:rFonts w:cs="Arial"/>
                <w:strike/>
                <w:color w:val="auto"/>
              </w:rPr>
              <w:t>(3 centimetres or less)</w:t>
            </w:r>
            <w:r w:rsidRPr="00D43B2F">
              <w:rPr>
                <w:rFonts w:cs="Arial"/>
                <w:strike/>
                <w:color w:val="auto"/>
              </w:rPr>
              <w:t>, excision of (</w:t>
            </w:r>
            <w:proofErr w:type="spellStart"/>
            <w:r w:rsidRPr="00D43B2F">
              <w:rPr>
                <w:rFonts w:cs="Arial"/>
                <w:strike/>
                <w:color w:val="auto"/>
              </w:rPr>
              <w:t>Anaes</w:t>
            </w:r>
            <w:proofErr w:type="spellEnd"/>
            <w:r w:rsidRPr="00D43B2F">
              <w:rPr>
                <w:rFonts w:cs="Arial"/>
                <w:strike/>
                <w:color w:val="auto"/>
              </w:rPr>
              <w:t>.) (Assist.)</w:t>
            </w:r>
          </w:p>
        </w:tc>
      </w:tr>
      <w:tr w:rsidR="001D0309" w:rsidRPr="00D43B2F" w14:paraId="1E9CE750" w14:textId="77777777" w:rsidTr="00F37A17">
        <w:trPr>
          <w:trHeight w:val="6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C1BFAB8" w14:textId="77777777" w:rsidR="001D0309" w:rsidRPr="00D43B2F" w:rsidRDefault="001D0309" w:rsidP="001D0309">
            <w:pPr>
              <w:pStyle w:val="ListBullet"/>
              <w:numPr>
                <w:ilvl w:val="0"/>
                <w:numId w:val="0"/>
              </w:numPr>
              <w:ind w:left="360" w:hanging="360"/>
              <w:rPr>
                <w:rFonts w:cs="Arial"/>
                <w:color w:val="auto"/>
              </w:rPr>
            </w:pPr>
            <w:r w:rsidRPr="00D43B2F">
              <w:rPr>
                <w:rFonts w:cs="Arial"/>
                <w:b w:val="0"/>
                <w:bCs w:val="0"/>
                <w:color w:val="auto"/>
              </w:rPr>
              <w:t>45042 (Delete)</w:t>
            </w:r>
          </w:p>
          <w:p w14:paraId="6BE72C57" w14:textId="086E4A9A" w:rsidR="001D0309" w:rsidRPr="00D43B2F" w:rsidRDefault="001D0309" w:rsidP="001D0309">
            <w:pPr>
              <w:pStyle w:val="ListBullet"/>
              <w:numPr>
                <w:ilvl w:val="0"/>
                <w:numId w:val="0"/>
              </w:numPr>
              <w:ind w:left="360" w:hanging="360"/>
              <w:rPr>
                <w:rFonts w:cs="Arial"/>
                <w:b w:val="0"/>
                <w:bCs w:val="0"/>
                <w:color w:val="auto"/>
              </w:rPr>
            </w:pPr>
            <w:r w:rsidRPr="00D43B2F">
              <w:rPr>
                <w:rFonts w:cs="Arial"/>
                <w:strike/>
                <w:color w:val="auto"/>
              </w:rPr>
              <w:t>Arteriovenous malformation, (greater than 3 cm), excision of (</w:t>
            </w:r>
            <w:proofErr w:type="spellStart"/>
            <w:r w:rsidRPr="00D43B2F">
              <w:rPr>
                <w:rFonts w:cs="Arial"/>
                <w:strike/>
                <w:color w:val="auto"/>
              </w:rPr>
              <w:t>Anaes</w:t>
            </w:r>
            <w:proofErr w:type="spellEnd"/>
            <w:r w:rsidRPr="00D43B2F">
              <w:rPr>
                <w:rFonts w:cs="Arial"/>
                <w:strike/>
                <w:color w:val="auto"/>
              </w:rPr>
              <w:t>.) (Assist.)</w:t>
            </w:r>
          </w:p>
        </w:tc>
      </w:tr>
      <w:tr w:rsidR="008520A7" w:rsidRPr="00D43B2F" w14:paraId="61442CFC" w14:textId="77777777" w:rsidTr="00D43B2F">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F7E9EDC" w14:textId="25A10B61" w:rsidR="008520A7" w:rsidRPr="00D43B2F" w:rsidRDefault="008520A7" w:rsidP="008520A7">
            <w:pPr>
              <w:pStyle w:val="ListBullet"/>
              <w:numPr>
                <w:ilvl w:val="0"/>
                <w:numId w:val="0"/>
              </w:numPr>
              <w:ind w:left="360" w:hanging="360"/>
              <w:rPr>
                <w:rFonts w:cs="Arial"/>
                <w:color w:val="auto"/>
              </w:rPr>
            </w:pPr>
            <w:r w:rsidRPr="00D43B2F">
              <w:rPr>
                <w:rFonts w:cs="Arial"/>
                <w:b w:val="0"/>
                <w:bCs w:val="0"/>
                <w:color w:val="auto"/>
              </w:rPr>
              <w:t>450</w:t>
            </w:r>
            <w:r w:rsidR="001D0309" w:rsidRPr="00D43B2F">
              <w:rPr>
                <w:rFonts w:cs="Arial"/>
                <w:b w:val="0"/>
                <w:bCs w:val="0"/>
                <w:color w:val="auto"/>
              </w:rPr>
              <w:t>45</w:t>
            </w:r>
            <w:r w:rsidRPr="00D43B2F">
              <w:rPr>
                <w:rFonts w:cs="Arial"/>
                <w:b w:val="0"/>
                <w:bCs w:val="0"/>
                <w:color w:val="auto"/>
              </w:rPr>
              <w:t xml:space="preserve"> (Amended)</w:t>
            </w:r>
          </w:p>
          <w:p w14:paraId="2E3E4A7A" w14:textId="319A161F" w:rsidR="001D0309" w:rsidRPr="00D43B2F" w:rsidRDefault="001D0309" w:rsidP="001D0309">
            <w:pPr>
              <w:pStyle w:val="ListBullet"/>
              <w:numPr>
                <w:ilvl w:val="0"/>
                <w:numId w:val="0"/>
              </w:numPr>
              <w:ind w:left="22"/>
              <w:rPr>
                <w:rFonts w:cs="Arial"/>
                <w:b w:val="0"/>
                <w:bCs w:val="0"/>
                <w:color w:val="auto"/>
              </w:rPr>
            </w:pPr>
            <w:r w:rsidRPr="00D43B2F">
              <w:rPr>
                <w:rFonts w:cs="Arial"/>
                <w:color w:val="auto"/>
              </w:rPr>
              <w:t>Vascular anomaly</w:t>
            </w:r>
            <w:r w:rsidRPr="00D43B2F">
              <w:rPr>
                <w:rFonts w:cs="Arial"/>
                <w:b w:val="0"/>
                <w:bCs w:val="0"/>
                <w:color w:val="auto"/>
              </w:rPr>
              <w:t xml:space="preserve"> </w:t>
            </w:r>
            <w:r w:rsidRPr="00D43B2F">
              <w:rPr>
                <w:rFonts w:cs="Arial"/>
                <w:strike/>
                <w:color w:val="auto"/>
              </w:rPr>
              <w:t>Arteriovenous malformation</w:t>
            </w:r>
            <w:r w:rsidRPr="00D43B2F">
              <w:rPr>
                <w:rFonts w:cs="Arial"/>
                <w:b w:val="0"/>
                <w:bCs w:val="0"/>
                <w:color w:val="auto"/>
              </w:rPr>
              <w:t xml:space="preserve"> on eyelid, nose, lip, ear, neck, hand, thumb, finger or genitals, excision of (</w:t>
            </w:r>
            <w:proofErr w:type="spellStart"/>
            <w:r w:rsidRPr="00D43B2F">
              <w:rPr>
                <w:rFonts w:cs="Arial"/>
                <w:b w:val="0"/>
                <w:bCs w:val="0"/>
                <w:color w:val="auto"/>
              </w:rPr>
              <w:t>Anaes</w:t>
            </w:r>
            <w:proofErr w:type="spellEnd"/>
            <w:r w:rsidRPr="00D43B2F">
              <w:rPr>
                <w:rFonts w:cs="Arial"/>
                <w:b w:val="0"/>
                <w:bCs w:val="0"/>
                <w:color w:val="auto"/>
              </w:rPr>
              <w:t>.)</w:t>
            </w:r>
          </w:p>
          <w:p w14:paraId="496A449F" w14:textId="7304B3AA" w:rsidR="008520A7" w:rsidRPr="00D43B2F" w:rsidRDefault="008520A7" w:rsidP="008520A7">
            <w:pPr>
              <w:pStyle w:val="ListBullet"/>
              <w:numPr>
                <w:ilvl w:val="0"/>
                <w:numId w:val="0"/>
              </w:numPr>
              <w:spacing w:after="120"/>
              <w:rPr>
                <w:rFonts w:cs="Arial"/>
                <w:color w:val="auto"/>
              </w:rPr>
            </w:pPr>
            <w:r w:rsidRPr="00D43B2F">
              <w:rPr>
                <w:rFonts w:cs="Arial"/>
                <w:b w:val="0"/>
                <w:bCs w:val="0"/>
                <w:color w:val="auto"/>
              </w:rPr>
              <w:t>Fee: $</w:t>
            </w:r>
            <w:r w:rsidR="002760BD" w:rsidRPr="00D43B2F">
              <w:rPr>
                <w:rFonts w:cs="Arial"/>
                <w:b w:val="0"/>
                <w:bCs w:val="0"/>
                <w:color w:val="auto"/>
              </w:rPr>
              <w:t>337.</w:t>
            </w:r>
            <w:proofErr w:type="gramStart"/>
            <w:r w:rsidR="002760BD" w:rsidRPr="00D43B2F">
              <w:rPr>
                <w:rFonts w:cs="Arial"/>
                <w:b w:val="0"/>
                <w:bCs w:val="0"/>
                <w:color w:val="auto"/>
              </w:rPr>
              <w:t xml:space="preserve">80 </w:t>
            </w:r>
            <w:r w:rsidRPr="00D43B2F">
              <w:rPr>
                <w:rFonts w:cs="Arial"/>
                <w:b w:val="0"/>
                <w:bCs w:val="0"/>
                <w:color w:val="auto"/>
              </w:rPr>
              <w:t xml:space="preserve"> Benefit</w:t>
            </w:r>
            <w:proofErr w:type="gramEnd"/>
            <w:r w:rsidRPr="00D43B2F">
              <w:rPr>
                <w:rFonts w:cs="Arial"/>
                <w:b w:val="0"/>
                <w:bCs w:val="0"/>
                <w:color w:val="auto"/>
              </w:rPr>
              <w:t>: 75% = $</w:t>
            </w:r>
            <w:r w:rsidR="002760BD" w:rsidRPr="00D43B2F">
              <w:rPr>
                <w:rFonts w:cs="Arial"/>
                <w:b w:val="0"/>
                <w:bCs w:val="0"/>
                <w:color w:val="auto"/>
              </w:rPr>
              <w:t>253.35</w:t>
            </w:r>
            <w:r w:rsidRPr="00D43B2F">
              <w:rPr>
                <w:rFonts w:cs="Arial"/>
                <w:b w:val="0"/>
                <w:bCs w:val="0"/>
                <w:color w:val="auto"/>
              </w:rPr>
              <w:t xml:space="preserve">   85% = </w:t>
            </w:r>
            <w:r w:rsidR="002760BD" w:rsidRPr="00D43B2F">
              <w:rPr>
                <w:rFonts w:cs="Arial"/>
                <w:b w:val="0"/>
                <w:bCs w:val="0"/>
                <w:color w:val="auto"/>
              </w:rPr>
              <w:t>$287.15</w:t>
            </w:r>
          </w:p>
          <w:p w14:paraId="0CD77157" w14:textId="77777777" w:rsidR="008520A7" w:rsidRPr="00D43B2F" w:rsidRDefault="008520A7" w:rsidP="008520A7">
            <w:pPr>
              <w:pStyle w:val="ListBullet"/>
              <w:numPr>
                <w:ilvl w:val="0"/>
                <w:numId w:val="0"/>
              </w:numPr>
              <w:rPr>
                <w:rFonts w:cs="Arial"/>
                <w:color w:val="auto"/>
              </w:rPr>
            </w:pPr>
            <w:r w:rsidRPr="00D43B2F">
              <w:rPr>
                <w:rFonts w:cs="Arial"/>
                <w:b w:val="0"/>
                <w:bCs w:val="0"/>
                <w:color w:val="auto"/>
              </w:rPr>
              <w:t>Private Health Insurance Classification:</w:t>
            </w:r>
          </w:p>
          <w:p w14:paraId="07C97AC8" w14:textId="5D53FE42" w:rsidR="001D0309"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 xml:space="preserve">Clinical category: </w:t>
            </w:r>
            <w:r w:rsidR="008520A7" w:rsidRPr="00D43B2F">
              <w:rPr>
                <w:rFonts w:cs="Arial"/>
                <w:b w:val="0"/>
                <w:bCs w:val="0"/>
                <w:color w:val="auto"/>
              </w:rPr>
              <w:t>Plastic and reconstructive surgery (medically necessary)</w:t>
            </w:r>
          </w:p>
          <w:p w14:paraId="080FCD50" w14:textId="07A7CC1D" w:rsidR="008520A7"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Procedure type:</w:t>
            </w:r>
            <w:r w:rsidRPr="00D43B2F">
              <w:rPr>
                <w:rFonts w:cs="Arial"/>
                <w:color w:val="auto"/>
              </w:rPr>
              <w:t xml:space="preserve"> </w:t>
            </w:r>
            <w:r w:rsidR="008520A7" w:rsidRPr="00D43B2F">
              <w:rPr>
                <w:rFonts w:cs="Arial"/>
                <w:b w:val="0"/>
                <w:bCs w:val="0"/>
                <w:color w:val="auto"/>
              </w:rPr>
              <w:t xml:space="preserve">Type </w:t>
            </w:r>
            <w:r w:rsidR="001D0309" w:rsidRPr="00D43B2F">
              <w:rPr>
                <w:rFonts w:cs="Arial"/>
                <w:b w:val="0"/>
                <w:bCs w:val="0"/>
                <w:color w:val="auto"/>
              </w:rPr>
              <w:t>A Surgical</w:t>
            </w:r>
          </w:p>
        </w:tc>
      </w:tr>
    </w:tbl>
    <w:p w14:paraId="174842E5" w14:textId="77777777" w:rsidR="00506000" w:rsidRDefault="00506000" w:rsidP="008520A7">
      <w:pPr>
        <w:pStyle w:val="ListBullet"/>
        <w:numPr>
          <w:ilvl w:val="0"/>
          <w:numId w:val="0"/>
        </w:numPr>
        <w:ind w:left="360" w:hanging="360"/>
        <w:rPr>
          <w:rFonts w:asciiTheme="minorHAnsi" w:hAnsiTheme="minorHAnsi" w:cstheme="minorHAnsi"/>
          <w:b/>
          <w:bCs/>
          <w:color w:val="auto"/>
          <w:sz w:val="24"/>
          <w:szCs w:val="24"/>
        </w:rPr>
      </w:pPr>
    </w:p>
    <w:tbl>
      <w:tblPr>
        <w:tblStyle w:val="GridTable4-Accent21"/>
        <w:tblW w:w="9040" w:type="dxa"/>
        <w:tblLook w:val="04A0" w:firstRow="1" w:lastRow="0" w:firstColumn="1" w:lastColumn="0" w:noHBand="0" w:noVBand="1"/>
      </w:tblPr>
      <w:tblGrid>
        <w:gridCol w:w="9040"/>
      </w:tblGrid>
      <w:tr w:rsidR="00506000" w:rsidRPr="00D43B2F" w14:paraId="40FD4AEE" w14:textId="77777777" w:rsidTr="001925CA">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none" w:sz="0" w:space="0" w:color="auto"/>
              <w:right w:val="single" w:sz="4" w:space="0" w:color="auto"/>
            </w:tcBorders>
          </w:tcPr>
          <w:p w14:paraId="24A09EEA" w14:textId="0ABBBB41" w:rsidR="00506000" w:rsidRPr="00F37A17" w:rsidRDefault="00506000" w:rsidP="00F37A17">
            <w:pPr>
              <w:rPr>
                <w:rFonts w:cs="Arial"/>
                <w:szCs w:val="22"/>
              </w:rPr>
            </w:pPr>
            <w:r w:rsidRPr="00F37A17">
              <w:rPr>
                <w:rFonts w:cs="Arial"/>
                <w:szCs w:val="22"/>
              </w:rPr>
              <w:t>Category: 3 - Therapeutic procedures</w:t>
            </w:r>
          </w:p>
        </w:tc>
      </w:tr>
      <w:tr w:rsidR="00506000" w:rsidRPr="00D43B2F" w14:paraId="1A504923" w14:textId="77777777" w:rsidTr="001925C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754C682" w14:textId="5F0B59A5" w:rsidR="00506000" w:rsidRPr="00F37A17" w:rsidRDefault="00506000" w:rsidP="00F37A17">
            <w:pPr>
              <w:rPr>
                <w:rFonts w:cs="Arial"/>
                <w:szCs w:val="22"/>
              </w:rPr>
            </w:pPr>
            <w:r w:rsidRPr="00F37A17">
              <w:rPr>
                <w:rFonts w:cs="Arial"/>
                <w:szCs w:val="22"/>
              </w:rPr>
              <w:t>Group: T8 - Surgical Operations</w:t>
            </w:r>
          </w:p>
        </w:tc>
      </w:tr>
      <w:tr w:rsidR="00506000" w:rsidRPr="00D43B2F" w14:paraId="2C4C335C" w14:textId="77777777" w:rsidTr="001925CA">
        <w:trPr>
          <w:trHeight w:val="55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353435F" w14:textId="68E2CCE0" w:rsidR="00506000" w:rsidRPr="00F37A17" w:rsidRDefault="00506000" w:rsidP="00F37A17">
            <w:pPr>
              <w:rPr>
                <w:rFonts w:cs="Arial"/>
                <w:szCs w:val="22"/>
              </w:rPr>
            </w:pPr>
            <w:r w:rsidRPr="00F37A17">
              <w:rPr>
                <w:rFonts w:cs="Arial"/>
                <w:szCs w:val="22"/>
              </w:rPr>
              <w:t xml:space="preserve">Subgroup: 13 – Plastic and Reconstructive Surgery </w:t>
            </w:r>
          </w:p>
        </w:tc>
      </w:tr>
      <w:tr w:rsidR="00F74361" w:rsidRPr="00D43B2F" w14:paraId="0C81529E" w14:textId="77777777" w:rsidTr="001925CA">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B19EC0B" w14:textId="5FDA9260" w:rsidR="00F74361" w:rsidRPr="00F37A17" w:rsidRDefault="00F74361" w:rsidP="00F37A17">
            <w:pPr>
              <w:rPr>
                <w:rFonts w:cs="Arial"/>
                <w:szCs w:val="22"/>
              </w:rPr>
            </w:pPr>
            <w:r w:rsidRPr="00F37A17">
              <w:rPr>
                <w:rFonts w:cs="Arial"/>
                <w:szCs w:val="22"/>
              </w:rPr>
              <w:t>Subheading: 4 – Other Graft and Miscellaneous Procedures</w:t>
            </w:r>
          </w:p>
        </w:tc>
      </w:tr>
      <w:tr w:rsidR="008520A7" w:rsidRPr="00D43B2F" w14:paraId="315ADD48" w14:textId="77777777" w:rsidTr="001925CA">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5E7CEBA" w14:textId="35A7AA0E" w:rsidR="008520A7" w:rsidRPr="00D43B2F" w:rsidRDefault="008520A7" w:rsidP="008520A7">
            <w:pPr>
              <w:pStyle w:val="ListBullet"/>
              <w:numPr>
                <w:ilvl w:val="0"/>
                <w:numId w:val="0"/>
              </w:numPr>
              <w:ind w:left="360" w:hanging="360"/>
              <w:rPr>
                <w:rFonts w:cs="Arial"/>
                <w:color w:val="auto"/>
              </w:rPr>
            </w:pPr>
            <w:r w:rsidRPr="00D43B2F">
              <w:rPr>
                <w:rFonts w:cs="Arial"/>
                <w:b w:val="0"/>
                <w:bCs w:val="0"/>
                <w:color w:val="auto"/>
              </w:rPr>
              <w:t>45</w:t>
            </w:r>
            <w:r w:rsidR="00506000" w:rsidRPr="00D43B2F">
              <w:rPr>
                <w:rFonts w:cs="Arial"/>
                <w:b w:val="0"/>
                <w:bCs w:val="0"/>
                <w:color w:val="auto"/>
              </w:rPr>
              <w:t>660</w:t>
            </w:r>
            <w:r w:rsidRPr="00D43B2F">
              <w:rPr>
                <w:rFonts w:cs="Arial"/>
                <w:b w:val="0"/>
                <w:bCs w:val="0"/>
                <w:color w:val="auto"/>
              </w:rPr>
              <w:t xml:space="preserve"> (Amended)</w:t>
            </w:r>
          </w:p>
          <w:p w14:paraId="5A73AFE8" w14:textId="000DA528" w:rsidR="00506000" w:rsidRPr="00D43B2F" w:rsidRDefault="00506000" w:rsidP="008520A7">
            <w:pPr>
              <w:pStyle w:val="ListBullet"/>
              <w:numPr>
                <w:ilvl w:val="0"/>
                <w:numId w:val="0"/>
              </w:numPr>
              <w:spacing w:after="120"/>
              <w:rPr>
                <w:rFonts w:cs="Arial"/>
                <w:b w:val="0"/>
                <w:bCs w:val="0"/>
                <w:color w:val="auto"/>
              </w:rPr>
            </w:pPr>
            <w:r w:rsidRPr="00D43B2F">
              <w:rPr>
                <w:rFonts w:cs="Arial"/>
                <w:b w:val="0"/>
                <w:bCs w:val="0"/>
                <w:color w:val="auto"/>
              </w:rPr>
              <w:t xml:space="preserve">External ear, complex total reconstruction of, using </w:t>
            </w:r>
            <w:r w:rsidRPr="00D43B2F">
              <w:rPr>
                <w:rFonts w:cs="Arial"/>
                <w:strike/>
                <w:color w:val="auto"/>
              </w:rPr>
              <w:t>multiple</w:t>
            </w:r>
            <w:r w:rsidRPr="00D43B2F">
              <w:rPr>
                <w:rFonts w:cs="Arial"/>
                <w:b w:val="0"/>
                <w:bCs w:val="0"/>
                <w:color w:val="auto"/>
              </w:rPr>
              <w:t xml:space="preserve"> costal cartilage grafts to form a framework, including the </w:t>
            </w:r>
            <w:proofErr w:type="gramStart"/>
            <w:r w:rsidRPr="00D43B2F">
              <w:rPr>
                <w:rFonts w:cs="Arial"/>
                <w:b w:val="0"/>
                <w:bCs w:val="0"/>
                <w:color w:val="auto"/>
              </w:rPr>
              <w:t>harvesting</w:t>
            </w:r>
            <w:proofErr w:type="gramEnd"/>
            <w:r w:rsidRPr="00D43B2F">
              <w:rPr>
                <w:rFonts w:cs="Arial"/>
                <w:b w:val="0"/>
                <w:bCs w:val="0"/>
                <w:color w:val="auto"/>
              </w:rPr>
              <w:t xml:space="preserve"> and sculpturing of the cartilage and its insertion, for congenital absence, microtia or post</w:t>
            </w:r>
            <w:r w:rsidR="002760BD" w:rsidRPr="00D43B2F">
              <w:rPr>
                <w:rFonts w:cs="Arial"/>
                <w:b w:val="0"/>
                <w:bCs w:val="0"/>
                <w:color w:val="auto"/>
              </w:rPr>
              <w:t>-</w:t>
            </w:r>
            <w:r w:rsidRPr="00D43B2F">
              <w:rPr>
                <w:rFonts w:cs="Arial"/>
                <w:b w:val="0"/>
                <w:bCs w:val="0"/>
                <w:color w:val="auto"/>
              </w:rPr>
              <w:t>traumatic loss of entire or substantial portion of pinna (first stage)—performed by a specialist in the practice of the specialist’s specialty (H) (</w:t>
            </w:r>
            <w:proofErr w:type="spellStart"/>
            <w:r w:rsidRPr="00D43B2F">
              <w:rPr>
                <w:rFonts w:cs="Arial"/>
                <w:b w:val="0"/>
                <w:bCs w:val="0"/>
                <w:color w:val="auto"/>
              </w:rPr>
              <w:t>Anaes</w:t>
            </w:r>
            <w:proofErr w:type="spellEnd"/>
            <w:r w:rsidRPr="00D43B2F">
              <w:rPr>
                <w:rFonts w:cs="Arial"/>
                <w:b w:val="0"/>
                <w:bCs w:val="0"/>
                <w:color w:val="auto"/>
              </w:rPr>
              <w:t>.) (Assist.)</w:t>
            </w:r>
          </w:p>
          <w:p w14:paraId="7907C842" w14:textId="72D91CC0" w:rsidR="008520A7" w:rsidRPr="00D43B2F" w:rsidRDefault="008520A7" w:rsidP="008520A7">
            <w:pPr>
              <w:pStyle w:val="ListBullet"/>
              <w:numPr>
                <w:ilvl w:val="0"/>
                <w:numId w:val="0"/>
              </w:numPr>
              <w:spacing w:after="120"/>
              <w:rPr>
                <w:rFonts w:cs="Arial"/>
                <w:color w:val="auto"/>
              </w:rPr>
            </w:pPr>
            <w:r w:rsidRPr="00D43B2F">
              <w:rPr>
                <w:rFonts w:cs="Arial"/>
                <w:b w:val="0"/>
                <w:bCs w:val="0"/>
                <w:color w:val="auto"/>
              </w:rPr>
              <w:t>Fee: $</w:t>
            </w:r>
            <w:r w:rsidR="002760BD" w:rsidRPr="00D43B2F">
              <w:rPr>
                <w:rFonts w:cs="Arial"/>
                <w:b w:val="0"/>
                <w:bCs w:val="0"/>
                <w:color w:val="auto"/>
              </w:rPr>
              <w:t>3152.</w:t>
            </w:r>
            <w:proofErr w:type="gramStart"/>
            <w:r w:rsidR="002760BD" w:rsidRPr="00D43B2F">
              <w:rPr>
                <w:rFonts w:cs="Arial"/>
                <w:b w:val="0"/>
                <w:bCs w:val="0"/>
                <w:color w:val="auto"/>
              </w:rPr>
              <w:t xml:space="preserve">85 </w:t>
            </w:r>
            <w:r w:rsidRPr="00D43B2F">
              <w:rPr>
                <w:rFonts w:cs="Arial"/>
                <w:b w:val="0"/>
                <w:bCs w:val="0"/>
                <w:color w:val="auto"/>
              </w:rPr>
              <w:t xml:space="preserve"> Benefit</w:t>
            </w:r>
            <w:proofErr w:type="gramEnd"/>
            <w:r w:rsidRPr="00D43B2F">
              <w:rPr>
                <w:rFonts w:cs="Arial"/>
                <w:b w:val="0"/>
                <w:bCs w:val="0"/>
                <w:color w:val="auto"/>
              </w:rPr>
              <w:t>: 75% = $</w:t>
            </w:r>
            <w:r w:rsidR="002760BD" w:rsidRPr="00D43B2F">
              <w:rPr>
                <w:rFonts w:cs="Arial"/>
                <w:b w:val="0"/>
                <w:bCs w:val="0"/>
                <w:color w:val="auto"/>
              </w:rPr>
              <w:t>2364.65</w:t>
            </w:r>
            <w:r w:rsidRPr="00D43B2F">
              <w:rPr>
                <w:rFonts w:cs="Arial"/>
                <w:b w:val="0"/>
                <w:bCs w:val="0"/>
                <w:color w:val="auto"/>
              </w:rPr>
              <w:t xml:space="preserve"> </w:t>
            </w:r>
          </w:p>
          <w:p w14:paraId="3A9A82AA" w14:textId="77777777" w:rsidR="008520A7" w:rsidRPr="00D43B2F" w:rsidRDefault="008520A7" w:rsidP="008520A7">
            <w:pPr>
              <w:pStyle w:val="ListBullet"/>
              <w:numPr>
                <w:ilvl w:val="0"/>
                <w:numId w:val="0"/>
              </w:numPr>
              <w:rPr>
                <w:rFonts w:cs="Arial"/>
                <w:color w:val="auto"/>
              </w:rPr>
            </w:pPr>
            <w:r w:rsidRPr="00D43B2F">
              <w:rPr>
                <w:rFonts w:cs="Arial"/>
                <w:b w:val="0"/>
                <w:bCs w:val="0"/>
                <w:color w:val="auto"/>
              </w:rPr>
              <w:t>Private Health Insurance Classification:</w:t>
            </w:r>
          </w:p>
          <w:p w14:paraId="194D9583" w14:textId="7A4E156C" w:rsidR="00506000"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 xml:space="preserve">Clinical category: </w:t>
            </w:r>
            <w:r w:rsidR="008520A7" w:rsidRPr="00D43B2F">
              <w:rPr>
                <w:rFonts w:cs="Arial"/>
                <w:b w:val="0"/>
                <w:bCs w:val="0"/>
                <w:color w:val="auto"/>
              </w:rPr>
              <w:t>Plastic and reconstructive surgery (medically necessary)</w:t>
            </w:r>
          </w:p>
          <w:p w14:paraId="559E34C2" w14:textId="015EB53B" w:rsidR="008520A7"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Procedure type:</w:t>
            </w:r>
            <w:r w:rsidRPr="00D43B2F">
              <w:rPr>
                <w:rFonts w:cs="Arial"/>
                <w:color w:val="auto"/>
              </w:rPr>
              <w:t xml:space="preserve"> </w:t>
            </w:r>
            <w:r w:rsidR="008E3A15" w:rsidRPr="00D43B2F">
              <w:rPr>
                <w:rFonts w:cs="Arial"/>
                <w:b w:val="0"/>
                <w:bCs w:val="0"/>
                <w:color w:val="auto"/>
              </w:rPr>
              <w:t>Type A Advanced Surgical</w:t>
            </w:r>
          </w:p>
        </w:tc>
      </w:tr>
      <w:tr w:rsidR="008520A7" w:rsidRPr="00D43B2F" w14:paraId="27EA5279" w14:textId="77777777" w:rsidTr="001925CA">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36AC51F" w14:textId="251795B4" w:rsidR="008520A7" w:rsidRPr="00D43B2F" w:rsidRDefault="008520A7" w:rsidP="008520A7">
            <w:pPr>
              <w:pStyle w:val="ListBullet"/>
              <w:numPr>
                <w:ilvl w:val="0"/>
                <w:numId w:val="0"/>
              </w:numPr>
              <w:ind w:left="360" w:hanging="360"/>
              <w:rPr>
                <w:rFonts w:cs="Arial"/>
                <w:color w:val="auto"/>
              </w:rPr>
            </w:pPr>
            <w:r w:rsidRPr="00D43B2F">
              <w:rPr>
                <w:rFonts w:cs="Arial"/>
                <w:b w:val="0"/>
                <w:bCs w:val="0"/>
                <w:color w:val="auto"/>
              </w:rPr>
              <w:t>45</w:t>
            </w:r>
            <w:r w:rsidR="00506000" w:rsidRPr="00D43B2F">
              <w:rPr>
                <w:rFonts w:cs="Arial"/>
                <w:b w:val="0"/>
                <w:bCs w:val="0"/>
                <w:color w:val="auto"/>
              </w:rPr>
              <w:t>661</w:t>
            </w:r>
            <w:r w:rsidRPr="00D43B2F">
              <w:rPr>
                <w:rFonts w:cs="Arial"/>
                <w:b w:val="0"/>
                <w:bCs w:val="0"/>
                <w:color w:val="auto"/>
              </w:rPr>
              <w:t xml:space="preserve"> (Amended)</w:t>
            </w:r>
          </w:p>
          <w:p w14:paraId="40B8C163" w14:textId="77777777" w:rsidR="00506000" w:rsidRPr="00D43B2F" w:rsidRDefault="00506000" w:rsidP="008520A7">
            <w:pPr>
              <w:pStyle w:val="ListBullet"/>
              <w:numPr>
                <w:ilvl w:val="0"/>
                <w:numId w:val="0"/>
              </w:numPr>
              <w:spacing w:after="120"/>
              <w:rPr>
                <w:rFonts w:cs="Arial"/>
                <w:b w:val="0"/>
                <w:bCs w:val="0"/>
                <w:color w:val="auto"/>
              </w:rPr>
            </w:pPr>
            <w:r w:rsidRPr="00D43B2F">
              <w:rPr>
                <w:rFonts w:cs="Arial"/>
                <w:b w:val="0"/>
                <w:bCs w:val="0"/>
                <w:color w:val="auto"/>
              </w:rPr>
              <w:t xml:space="preserve">External ear, complex total reconstruction of, elevation of costal cartilage framework using cartilage previously stored in abdominal wall, including the use of local skin and fascia flaps and </w:t>
            </w:r>
            <w:r w:rsidRPr="00D43B2F">
              <w:rPr>
                <w:rFonts w:cs="Arial"/>
                <w:strike/>
                <w:color w:val="auto"/>
              </w:rPr>
              <w:t>full thickness</w:t>
            </w:r>
            <w:r w:rsidRPr="00D43B2F">
              <w:rPr>
                <w:rFonts w:cs="Arial"/>
                <w:b w:val="0"/>
                <w:bCs w:val="0"/>
                <w:color w:val="auto"/>
              </w:rPr>
              <w:t xml:space="preserve"> skin graft to cover cartilage (second stage)—performed by a specialist in the practice of the specialist’s specialty (H) (</w:t>
            </w:r>
            <w:proofErr w:type="spellStart"/>
            <w:r w:rsidRPr="00D43B2F">
              <w:rPr>
                <w:rFonts w:cs="Arial"/>
                <w:b w:val="0"/>
                <w:bCs w:val="0"/>
                <w:color w:val="auto"/>
              </w:rPr>
              <w:t>Anaes</w:t>
            </w:r>
            <w:proofErr w:type="spellEnd"/>
            <w:r w:rsidRPr="00D43B2F">
              <w:rPr>
                <w:rFonts w:cs="Arial"/>
                <w:b w:val="0"/>
                <w:bCs w:val="0"/>
                <w:color w:val="auto"/>
              </w:rPr>
              <w:t>.) (Assist.)</w:t>
            </w:r>
          </w:p>
          <w:p w14:paraId="676BBD07" w14:textId="7E79A379" w:rsidR="008520A7" w:rsidRPr="00D43B2F" w:rsidRDefault="008520A7" w:rsidP="008520A7">
            <w:pPr>
              <w:pStyle w:val="ListBullet"/>
              <w:numPr>
                <w:ilvl w:val="0"/>
                <w:numId w:val="0"/>
              </w:numPr>
              <w:spacing w:after="120"/>
              <w:rPr>
                <w:rFonts w:cs="Arial"/>
                <w:color w:val="auto"/>
              </w:rPr>
            </w:pPr>
            <w:r w:rsidRPr="00D43B2F">
              <w:rPr>
                <w:rFonts w:cs="Arial"/>
                <w:b w:val="0"/>
                <w:bCs w:val="0"/>
                <w:color w:val="auto"/>
              </w:rPr>
              <w:t>Fee: $</w:t>
            </w:r>
            <w:r w:rsidR="002760BD" w:rsidRPr="00D43B2F">
              <w:rPr>
                <w:rFonts w:cs="Arial"/>
                <w:b w:val="0"/>
                <w:bCs w:val="0"/>
                <w:color w:val="auto"/>
              </w:rPr>
              <w:t>1401.25</w:t>
            </w:r>
            <w:r w:rsidRPr="00D43B2F">
              <w:rPr>
                <w:rFonts w:cs="Arial"/>
                <w:b w:val="0"/>
                <w:bCs w:val="0"/>
                <w:color w:val="auto"/>
              </w:rPr>
              <w:t xml:space="preserve"> Benefit: 75% = $</w:t>
            </w:r>
            <w:r w:rsidR="002760BD" w:rsidRPr="00D43B2F">
              <w:rPr>
                <w:rFonts w:cs="Arial"/>
                <w:b w:val="0"/>
                <w:bCs w:val="0"/>
                <w:color w:val="auto"/>
              </w:rPr>
              <w:t>1050.95</w:t>
            </w:r>
          </w:p>
          <w:p w14:paraId="2B3FA6C3" w14:textId="77777777" w:rsidR="008520A7" w:rsidRPr="00D43B2F" w:rsidRDefault="008520A7" w:rsidP="008520A7">
            <w:pPr>
              <w:pStyle w:val="ListBullet"/>
              <w:numPr>
                <w:ilvl w:val="0"/>
                <w:numId w:val="0"/>
              </w:numPr>
              <w:rPr>
                <w:rFonts w:cs="Arial"/>
                <w:color w:val="auto"/>
              </w:rPr>
            </w:pPr>
            <w:r w:rsidRPr="00D43B2F">
              <w:rPr>
                <w:rFonts w:cs="Arial"/>
                <w:b w:val="0"/>
                <w:bCs w:val="0"/>
                <w:color w:val="auto"/>
              </w:rPr>
              <w:t>Private Health Insurance Classification:</w:t>
            </w:r>
          </w:p>
          <w:p w14:paraId="5CC77868" w14:textId="2098BC35" w:rsidR="00506000"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 xml:space="preserve">Clinical category: </w:t>
            </w:r>
            <w:r w:rsidR="00506000" w:rsidRPr="00D43B2F">
              <w:rPr>
                <w:rFonts w:cs="Arial"/>
                <w:b w:val="0"/>
                <w:bCs w:val="0"/>
                <w:color w:val="auto"/>
              </w:rPr>
              <w:t>Plastic and reconstructive surgery (medically necessary)</w:t>
            </w:r>
          </w:p>
          <w:p w14:paraId="49DC6A64" w14:textId="55928545" w:rsidR="008520A7" w:rsidRPr="00D43B2F" w:rsidRDefault="001925CA" w:rsidP="00A40F43">
            <w:pPr>
              <w:pStyle w:val="ListBullet"/>
              <w:numPr>
                <w:ilvl w:val="0"/>
                <w:numId w:val="7"/>
              </w:numPr>
              <w:ind w:left="447" w:hanging="414"/>
              <w:rPr>
                <w:rFonts w:cs="Arial"/>
                <w:b w:val="0"/>
                <w:bCs w:val="0"/>
                <w:color w:val="auto"/>
              </w:rPr>
            </w:pPr>
            <w:r w:rsidRPr="00D43B2F">
              <w:rPr>
                <w:rFonts w:cs="Arial"/>
                <w:b w:val="0"/>
                <w:bCs w:val="0"/>
                <w:color w:val="auto"/>
              </w:rPr>
              <w:t>Procedure type:</w:t>
            </w:r>
            <w:r w:rsidRPr="00D43B2F">
              <w:rPr>
                <w:rFonts w:cs="Arial"/>
                <w:color w:val="auto"/>
              </w:rPr>
              <w:t xml:space="preserve"> </w:t>
            </w:r>
            <w:r w:rsidR="008E3A15" w:rsidRPr="00D43B2F">
              <w:rPr>
                <w:rFonts w:cs="Arial"/>
                <w:b w:val="0"/>
                <w:bCs w:val="0"/>
                <w:color w:val="auto"/>
              </w:rPr>
              <w:t>Type A Advanced Surgical</w:t>
            </w:r>
          </w:p>
        </w:tc>
      </w:tr>
      <w:tr w:rsidR="008520A7" w:rsidRPr="00D43B2F" w14:paraId="27BD410B" w14:textId="77777777" w:rsidTr="001925CA">
        <w:trPr>
          <w:trHeight w:val="8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275151F" w14:textId="19FCE152" w:rsidR="008520A7" w:rsidRPr="00D43B2F" w:rsidRDefault="008520A7" w:rsidP="008520A7">
            <w:pPr>
              <w:pStyle w:val="ListBullet"/>
              <w:numPr>
                <w:ilvl w:val="0"/>
                <w:numId w:val="0"/>
              </w:numPr>
              <w:ind w:left="360" w:hanging="360"/>
              <w:rPr>
                <w:rFonts w:cs="Arial"/>
                <w:color w:val="auto"/>
              </w:rPr>
            </w:pPr>
            <w:r w:rsidRPr="00D43B2F">
              <w:rPr>
                <w:rFonts w:cs="Arial"/>
                <w:b w:val="0"/>
                <w:bCs w:val="0"/>
                <w:color w:val="auto"/>
              </w:rPr>
              <w:t>45</w:t>
            </w:r>
            <w:r w:rsidR="00506000" w:rsidRPr="00D43B2F">
              <w:rPr>
                <w:rFonts w:cs="Arial"/>
                <w:b w:val="0"/>
                <w:bCs w:val="0"/>
                <w:color w:val="auto"/>
              </w:rPr>
              <w:t>662</w:t>
            </w:r>
            <w:r w:rsidRPr="00D43B2F">
              <w:rPr>
                <w:rFonts w:cs="Arial"/>
                <w:b w:val="0"/>
                <w:bCs w:val="0"/>
                <w:color w:val="auto"/>
              </w:rPr>
              <w:t xml:space="preserve"> </w:t>
            </w:r>
            <w:r w:rsidR="00506000" w:rsidRPr="00D43B2F">
              <w:rPr>
                <w:rFonts w:cs="Arial"/>
                <w:b w:val="0"/>
                <w:bCs w:val="0"/>
                <w:color w:val="auto"/>
              </w:rPr>
              <w:t>(Delete</w:t>
            </w:r>
            <w:r w:rsidRPr="00D43B2F">
              <w:rPr>
                <w:rFonts w:cs="Arial"/>
                <w:b w:val="0"/>
                <w:bCs w:val="0"/>
                <w:color w:val="auto"/>
              </w:rPr>
              <w:t>)</w:t>
            </w:r>
          </w:p>
          <w:p w14:paraId="632F46D5" w14:textId="041470C0" w:rsidR="008520A7" w:rsidRPr="00D43B2F" w:rsidRDefault="00506000" w:rsidP="00506000">
            <w:pPr>
              <w:pStyle w:val="ListBullet"/>
              <w:numPr>
                <w:ilvl w:val="0"/>
                <w:numId w:val="0"/>
              </w:numPr>
              <w:spacing w:after="120"/>
              <w:rPr>
                <w:rFonts w:cs="Arial"/>
                <w:strike/>
                <w:color w:val="auto"/>
              </w:rPr>
            </w:pPr>
            <w:r w:rsidRPr="00D43B2F">
              <w:rPr>
                <w:rFonts w:cs="Arial"/>
                <w:strike/>
                <w:color w:val="auto"/>
              </w:rPr>
              <w:t>Congenital atresia, reconstruction of external auditory canal (H) (</w:t>
            </w:r>
            <w:proofErr w:type="spellStart"/>
            <w:r w:rsidRPr="00D43B2F">
              <w:rPr>
                <w:rFonts w:cs="Arial"/>
                <w:strike/>
                <w:color w:val="auto"/>
              </w:rPr>
              <w:t>Anaes</w:t>
            </w:r>
            <w:proofErr w:type="spellEnd"/>
            <w:r w:rsidRPr="00D43B2F">
              <w:rPr>
                <w:rFonts w:cs="Arial"/>
                <w:strike/>
                <w:color w:val="auto"/>
              </w:rPr>
              <w:t>.) (Assist.)</w:t>
            </w:r>
          </w:p>
        </w:tc>
      </w:tr>
    </w:tbl>
    <w:p w14:paraId="1B982F71" w14:textId="7CA3B9B7" w:rsidR="008520A7" w:rsidRDefault="008520A7" w:rsidP="008520A7">
      <w:pPr>
        <w:pStyle w:val="ListBullet"/>
        <w:numPr>
          <w:ilvl w:val="0"/>
          <w:numId w:val="0"/>
        </w:numPr>
        <w:spacing w:after="120"/>
        <w:rPr>
          <w:rFonts w:asciiTheme="minorHAnsi" w:hAnsiTheme="minorHAnsi" w:cstheme="minorHAnsi"/>
          <w:color w:val="auto"/>
          <w:sz w:val="24"/>
          <w:szCs w:val="24"/>
        </w:rPr>
      </w:pPr>
    </w:p>
    <w:tbl>
      <w:tblPr>
        <w:tblStyle w:val="GridTable4-Accent21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81259" w:rsidRPr="00D43B2F" w14:paraId="3DEB6EEF" w14:textId="77777777" w:rsidTr="0094538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Borders>
              <w:top w:val="none" w:sz="0" w:space="0" w:color="auto"/>
              <w:left w:val="none" w:sz="0" w:space="0" w:color="auto"/>
              <w:bottom w:val="none" w:sz="0" w:space="0" w:color="auto"/>
              <w:right w:val="none" w:sz="0" w:space="0" w:color="auto"/>
            </w:tcBorders>
          </w:tcPr>
          <w:p w14:paraId="04D6C25F" w14:textId="020357F7" w:rsidR="00181259" w:rsidRPr="00D43B2F" w:rsidRDefault="00181259" w:rsidP="00D43B2F">
            <w:pPr>
              <w:jc w:val="center"/>
              <w:rPr>
                <w:rFonts w:cs="Arial"/>
                <w:szCs w:val="22"/>
              </w:rPr>
            </w:pPr>
            <w:r w:rsidRPr="00D43B2F">
              <w:rPr>
                <w:rFonts w:cs="Arial"/>
                <w:szCs w:val="22"/>
              </w:rPr>
              <w:t>Explanatory Note</w:t>
            </w:r>
          </w:p>
        </w:tc>
      </w:tr>
      <w:tr w:rsidR="00181259" w:rsidRPr="00D43B2F" w14:paraId="33D4DA4E" w14:textId="77777777" w:rsidTr="0094538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0C0B980D" w14:textId="36EBF5EC" w:rsidR="00181259" w:rsidRPr="00D43B2F" w:rsidRDefault="00945388" w:rsidP="0012643A">
            <w:pPr>
              <w:jc w:val="center"/>
              <w:rPr>
                <w:rFonts w:cs="Arial"/>
                <w:bCs w:val="0"/>
                <w:szCs w:val="22"/>
              </w:rPr>
            </w:pPr>
            <w:r w:rsidRPr="00D43B2F">
              <w:rPr>
                <w:rFonts w:cs="Arial"/>
                <w:szCs w:val="22"/>
              </w:rPr>
              <w:t xml:space="preserve">TN.8.263 - </w:t>
            </w:r>
            <w:r w:rsidR="00DC29B2" w:rsidRPr="00D43B2F">
              <w:rPr>
                <w:rFonts w:cs="Arial"/>
                <w:szCs w:val="22"/>
              </w:rPr>
              <w:t xml:space="preserve">Terminology for Vascular Anomalies - </w:t>
            </w:r>
            <w:r w:rsidR="00181259" w:rsidRPr="00D43B2F">
              <w:rPr>
                <w:rFonts w:cs="Arial"/>
                <w:szCs w:val="22"/>
              </w:rPr>
              <w:t>(Items 45027 to 45045)</w:t>
            </w:r>
          </w:p>
        </w:tc>
      </w:tr>
      <w:tr w:rsidR="00181259" w:rsidRPr="00D43B2F" w14:paraId="0376200E" w14:textId="77777777" w:rsidTr="00945388">
        <w:trPr>
          <w:trHeight w:val="567"/>
        </w:trPr>
        <w:tc>
          <w:tcPr>
            <w:cnfStyle w:val="001000000000" w:firstRow="0" w:lastRow="0" w:firstColumn="1" w:lastColumn="0" w:oddVBand="0" w:evenVBand="0" w:oddHBand="0" w:evenHBand="0" w:firstRowFirstColumn="0" w:firstRowLastColumn="0" w:lastRowFirstColumn="0" w:lastRowLastColumn="0"/>
            <w:tcW w:w="9067" w:type="dxa"/>
          </w:tcPr>
          <w:p w14:paraId="4091655D" w14:textId="0309F3F3" w:rsidR="00181259" w:rsidRPr="00D43B2F" w:rsidRDefault="00181259" w:rsidP="00181259">
            <w:pPr>
              <w:pStyle w:val="ListBullet"/>
              <w:numPr>
                <w:ilvl w:val="0"/>
                <w:numId w:val="0"/>
              </w:numPr>
              <w:spacing w:after="120"/>
              <w:rPr>
                <w:rFonts w:cs="Arial"/>
                <w:color w:val="auto"/>
              </w:rPr>
            </w:pPr>
            <w:bookmarkStart w:id="2" w:name="_Hlk132294044"/>
            <w:r w:rsidRPr="00D43B2F">
              <w:rPr>
                <w:rFonts w:cs="Arial"/>
                <w:color w:val="auto"/>
              </w:rPr>
              <w:t xml:space="preserve">For further guidance on terminology used for vascular anomalies, providers are encouraged to consult the classification of the </w:t>
            </w:r>
            <w:r w:rsidRPr="00D43B2F">
              <w:rPr>
                <w:rFonts w:cs="Arial"/>
                <w:i/>
                <w:iCs/>
                <w:color w:val="auto"/>
              </w:rPr>
              <w:t>International Society for the Study of Vascular Anomalies (ISSVA) 2018</w:t>
            </w:r>
            <w:r w:rsidRPr="00D43B2F">
              <w:rPr>
                <w:rFonts w:cs="Arial"/>
                <w:color w:val="auto"/>
              </w:rPr>
              <w:t xml:space="preserve"> at </w:t>
            </w:r>
            <w:hyperlink r:id="rId8" w:history="1">
              <w:r w:rsidRPr="00D43B2F">
                <w:rPr>
                  <w:rStyle w:val="Hyperlink"/>
                  <w:rFonts w:cs="Arial"/>
                </w:rPr>
                <w:t>https://www.issva.org/classification</w:t>
              </w:r>
            </w:hyperlink>
            <w:r w:rsidRPr="00D43B2F">
              <w:rPr>
                <w:rFonts w:cs="Arial"/>
                <w:color w:val="auto"/>
              </w:rPr>
              <w:t xml:space="preserve">. </w:t>
            </w:r>
          </w:p>
          <w:bookmarkEnd w:id="2"/>
          <w:p w14:paraId="6F0A5B28" w14:textId="77777777" w:rsidR="00181259" w:rsidRPr="00D43B2F" w:rsidRDefault="00181259" w:rsidP="00181259">
            <w:pPr>
              <w:pStyle w:val="ListBullet"/>
              <w:numPr>
                <w:ilvl w:val="0"/>
                <w:numId w:val="0"/>
              </w:numPr>
              <w:spacing w:after="120"/>
              <w:rPr>
                <w:rFonts w:cs="Arial"/>
                <w:color w:val="auto"/>
              </w:rPr>
            </w:pPr>
            <w:r w:rsidRPr="00D43B2F">
              <w:rPr>
                <w:rFonts w:cs="Arial"/>
                <w:color w:val="auto"/>
              </w:rPr>
              <w:lastRenderedPageBreak/>
              <w:t>Where a haemangioma has been medically treated and there is only a residuum present, the appropriate MBS item should relate to the size of the residuum and not the size of the original haemangioma.</w:t>
            </w:r>
          </w:p>
          <w:p w14:paraId="10C2279B" w14:textId="06181583" w:rsidR="00181259" w:rsidRPr="00D43B2F" w:rsidRDefault="00181259" w:rsidP="00181259">
            <w:pPr>
              <w:pStyle w:val="ListBullet"/>
              <w:numPr>
                <w:ilvl w:val="0"/>
                <w:numId w:val="0"/>
              </w:numPr>
              <w:spacing w:after="120"/>
              <w:rPr>
                <w:rFonts w:cs="Arial"/>
                <w:b w:val="0"/>
                <w:bCs w:val="0"/>
                <w:highlight w:val="yellow"/>
              </w:rPr>
            </w:pPr>
            <w:r w:rsidRPr="00D43B2F">
              <w:rPr>
                <w:rFonts w:cs="Arial"/>
                <w:color w:val="auto"/>
              </w:rPr>
              <w:t>Related Items: 45027 to 45045</w:t>
            </w:r>
          </w:p>
        </w:tc>
      </w:tr>
    </w:tbl>
    <w:p w14:paraId="30188FA0" w14:textId="77777777" w:rsidR="00181259" w:rsidRDefault="00181259" w:rsidP="008520A7">
      <w:pPr>
        <w:pStyle w:val="ListBullet"/>
        <w:numPr>
          <w:ilvl w:val="0"/>
          <w:numId w:val="0"/>
        </w:numPr>
        <w:spacing w:after="120"/>
        <w:rPr>
          <w:rFonts w:asciiTheme="minorHAnsi" w:hAnsiTheme="minorHAnsi" w:cstheme="minorHAnsi"/>
          <w:color w:val="auto"/>
          <w:sz w:val="24"/>
          <w:szCs w:val="24"/>
        </w:rPr>
      </w:pPr>
    </w:p>
    <w:p w14:paraId="33085E21" w14:textId="77777777" w:rsidR="00052821" w:rsidRDefault="00052821" w:rsidP="00052821">
      <w:pPr>
        <w:pStyle w:val="Heading2"/>
      </w:pPr>
      <w:r>
        <w:t>Quick Reference Table</w:t>
      </w:r>
    </w:p>
    <w:tbl>
      <w:tblPr>
        <w:tblStyle w:val="TableGrid"/>
        <w:tblW w:w="9067" w:type="dxa"/>
        <w:tblLook w:val="04A0" w:firstRow="1" w:lastRow="0" w:firstColumn="1" w:lastColumn="0" w:noHBand="0" w:noVBand="1"/>
      </w:tblPr>
      <w:tblGrid>
        <w:gridCol w:w="1855"/>
        <w:gridCol w:w="7212"/>
      </w:tblGrid>
      <w:tr w:rsidR="00052821" w:rsidRPr="007D4B5D" w14:paraId="1024C682" w14:textId="77777777" w:rsidTr="00F37A17">
        <w:tc>
          <w:tcPr>
            <w:tcW w:w="1855" w:type="dxa"/>
            <w:shd w:val="clear" w:color="auto" w:fill="358189"/>
          </w:tcPr>
          <w:p w14:paraId="630FDD25" w14:textId="77777777" w:rsidR="00052821" w:rsidRPr="007D4B5D" w:rsidRDefault="00052821" w:rsidP="007277FF">
            <w:pPr>
              <w:jc w:val="center"/>
              <w:rPr>
                <w:b/>
                <w:bCs/>
              </w:rPr>
            </w:pPr>
          </w:p>
        </w:tc>
        <w:tc>
          <w:tcPr>
            <w:tcW w:w="7212" w:type="dxa"/>
            <w:shd w:val="clear" w:color="auto" w:fill="358189"/>
          </w:tcPr>
          <w:p w14:paraId="72A3C761" w14:textId="77777777" w:rsidR="00052821" w:rsidRPr="007D4B5D" w:rsidRDefault="00052821" w:rsidP="007277FF">
            <w:pPr>
              <w:jc w:val="center"/>
              <w:rPr>
                <w:b/>
                <w:bCs/>
              </w:rPr>
            </w:pPr>
            <w:r w:rsidRPr="007D4B5D">
              <w:rPr>
                <w:b/>
                <w:bCs/>
              </w:rPr>
              <w:t>Amended</w:t>
            </w:r>
          </w:p>
        </w:tc>
      </w:tr>
      <w:tr w:rsidR="00052821" w14:paraId="5AD4CDFB" w14:textId="77777777" w:rsidTr="007277FF">
        <w:tc>
          <w:tcPr>
            <w:tcW w:w="1855" w:type="dxa"/>
          </w:tcPr>
          <w:p w14:paraId="6DE01CDA" w14:textId="77777777" w:rsidR="00052821" w:rsidRDefault="00052821" w:rsidP="007277FF">
            <w:r w:rsidRPr="000E5346">
              <w:t>45027</w:t>
            </w:r>
          </w:p>
        </w:tc>
        <w:tc>
          <w:tcPr>
            <w:tcW w:w="7212" w:type="dxa"/>
          </w:tcPr>
          <w:p w14:paraId="49BFB6CE" w14:textId="77777777" w:rsidR="00052821" w:rsidRDefault="00052821" w:rsidP="007277FF">
            <w:r>
              <w:t>Updated terminology.</w:t>
            </w:r>
          </w:p>
        </w:tc>
      </w:tr>
      <w:tr w:rsidR="00052821" w14:paraId="720F3D75" w14:textId="77777777" w:rsidTr="007277FF">
        <w:tc>
          <w:tcPr>
            <w:tcW w:w="1855" w:type="dxa"/>
          </w:tcPr>
          <w:p w14:paraId="30EF0B86" w14:textId="77777777" w:rsidR="00052821" w:rsidRDefault="00052821" w:rsidP="007277FF">
            <w:r w:rsidRPr="000E5346">
              <w:t>45030</w:t>
            </w:r>
          </w:p>
        </w:tc>
        <w:tc>
          <w:tcPr>
            <w:tcW w:w="7212" w:type="dxa"/>
          </w:tcPr>
          <w:p w14:paraId="5D99D863" w14:textId="77777777" w:rsidR="00052821" w:rsidRDefault="00052821" w:rsidP="007277FF">
            <w:r>
              <w:t xml:space="preserve">Consolidated with </w:t>
            </w:r>
            <w:r w:rsidRPr="000E5346">
              <w:t>45039</w:t>
            </w:r>
            <w:r>
              <w:t xml:space="preserve"> and updated terminology.</w:t>
            </w:r>
          </w:p>
        </w:tc>
      </w:tr>
      <w:tr w:rsidR="00052821" w14:paraId="17855D19" w14:textId="77777777" w:rsidTr="007277FF">
        <w:tc>
          <w:tcPr>
            <w:tcW w:w="1855" w:type="dxa"/>
          </w:tcPr>
          <w:p w14:paraId="4DB59622" w14:textId="77777777" w:rsidR="00052821" w:rsidRPr="000E5346" w:rsidRDefault="00052821" w:rsidP="007277FF">
            <w:r w:rsidRPr="000E5346">
              <w:t>45033</w:t>
            </w:r>
          </w:p>
        </w:tc>
        <w:tc>
          <w:tcPr>
            <w:tcW w:w="7212" w:type="dxa"/>
          </w:tcPr>
          <w:p w14:paraId="4A4D6E18" w14:textId="77777777" w:rsidR="00052821" w:rsidRDefault="00052821" w:rsidP="007277FF">
            <w:r w:rsidRPr="000E5346">
              <w:t>Consolidated with 450</w:t>
            </w:r>
            <w:r>
              <w:t>42</w:t>
            </w:r>
            <w:r w:rsidRPr="000E5346">
              <w:t xml:space="preserve"> and updated terminology</w:t>
            </w:r>
            <w:r>
              <w:t>.</w:t>
            </w:r>
          </w:p>
        </w:tc>
      </w:tr>
      <w:tr w:rsidR="00052821" w14:paraId="6EB90F5E" w14:textId="77777777" w:rsidTr="007277FF">
        <w:tc>
          <w:tcPr>
            <w:tcW w:w="1855" w:type="dxa"/>
          </w:tcPr>
          <w:p w14:paraId="72513B68" w14:textId="77777777" w:rsidR="00052821" w:rsidRPr="000E5346" w:rsidRDefault="00052821" w:rsidP="007277FF">
            <w:r w:rsidRPr="000E5346">
              <w:t>45035</w:t>
            </w:r>
          </w:p>
        </w:tc>
        <w:tc>
          <w:tcPr>
            <w:tcW w:w="7212" w:type="dxa"/>
          </w:tcPr>
          <w:p w14:paraId="3160EEE2" w14:textId="3D15555D" w:rsidR="00052821" w:rsidRDefault="00052821" w:rsidP="007277FF">
            <w:r>
              <w:t>U</w:t>
            </w:r>
            <w:r w:rsidRPr="00B91098">
              <w:t>pdate</w:t>
            </w:r>
            <w:r>
              <w:t>d</w:t>
            </w:r>
            <w:r w:rsidRPr="00B91098">
              <w:t xml:space="preserve"> terminology </w:t>
            </w:r>
            <w:r>
              <w:t xml:space="preserve">and </w:t>
            </w:r>
            <w:r w:rsidRPr="00B91098">
              <w:t>clarif</w:t>
            </w:r>
            <w:r>
              <w:t>ied</w:t>
            </w:r>
            <w:r w:rsidRPr="00B91098">
              <w:t xml:space="preserve"> appropriate use</w:t>
            </w:r>
            <w:r>
              <w:t>.</w:t>
            </w:r>
          </w:p>
        </w:tc>
      </w:tr>
      <w:tr w:rsidR="00052821" w14:paraId="13B85653" w14:textId="77777777" w:rsidTr="007277FF">
        <w:tc>
          <w:tcPr>
            <w:tcW w:w="1855" w:type="dxa"/>
          </w:tcPr>
          <w:p w14:paraId="4C8F7CFD" w14:textId="77777777" w:rsidR="00052821" w:rsidRPr="000E5346" w:rsidRDefault="00052821" w:rsidP="007277FF">
            <w:r w:rsidRPr="000E5346">
              <w:t>45036</w:t>
            </w:r>
          </w:p>
        </w:tc>
        <w:tc>
          <w:tcPr>
            <w:tcW w:w="7212" w:type="dxa"/>
          </w:tcPr>
          <w:p w14:paraId="37BAC8DB" w14:textId="0F05847D" w:rsidR="00052821" w:rsidRDefault="00052821" w:rsidP="007277FF">
            <w:r w:rsidRPr="00B91098">
              <w:t xml:space="preserve">Updated terminology </w:t>
            </w:r>
            <w:r>
              <w:t xml:space="preserve">and </w:t>
            </w:r>
            <w:r w:rsidRPr="00B91098">
              <w:t>clarif</w:t>
            </w:r>
            <w:r>
              <w:t>ied</w:t>
            </w:r>
            <w:r w:rsidRPr="00B91098">
              <w:t xml:space="preserve"> appropriate use</w:t>
            </w:r>
            <w:r>
              <w:t>.</w:t>
            </w:r>
          </w:p>
        </w:tc>
      </w:tr>
      <w:tr w:rsidR="00052821" w14:paraId="3FA0C480" w14:textId="77777777" w:rsidTr="007277FF">
        <w:tc>
          <w:tcPr>
            <w:tcW w:w="1855" w:type="dxa"/>
          </w:tcPr>
          <w:p w14:paraId="21D45CAF" w14:textId="77777777" w:rsidR="00052821" w:rsidRPr="000E5346" w:rsidRDefault="00052821" w:rsidP="007277FF">
            <w:r w:rsidRPr="000E5346">
              <w:t>45045</w:t>
            </w:r>
          </w:p>
        </w:tc>
        <w:tc>
          <w:tcPr>
            <w:tcW w:w="7212" w:type="dxa"/>
          </w:tcPr>
          <w:p w14:paraId="6AF477B1" w14:textId="77777777" w:rsidR="00052821" w:rsidRDefault="00052821" w:rsidP="007277FF">
            <w:r w:rsidRPr="00B91098">
              <w:t>Updated terminology</w:t>
            </w:r>
            <w:r>
              <w:t>.</w:t>
            </w:r>
          </w:p>
        </w:tc>
      </w:tr>
      <w:tr w:rsidR="00052821" w14:paraId="2703BD1F" w14:textId="77777777" w:rsidTr="007277FF">
        <w:tc>
          <w:tcPr>
            <w:tcW w:w="1855" w:type="dxa"/>
          </w:tcPr>
          <w:p w14:paraId="159F3E71" w14:textId="77777777" w:rsidR="00052821" w:rsidRPr="000E5346" w:rsidRDefault="00052821" w:rsidP="007277FF">
            <w:r w:rsidRPr="000E5346">
              <w:t>45660</w:t>
            </w:r>
          </w:p>
        </w:tc>
        <w:tc>
          <w:tcPr>
            <w:tcW w:w="7212" w:type="dxa"/>
          </w:tcPr>
          <w:p w14:paraId="192B23A9" w14:textId="77777777" w:rsidR="00052821" w:rsidRDefault="00052821" w:rsidP="007277FF">
            <w:r>
              <w:t>Removed reference to “</w:t>
            </w:r>
            <w:r w:rsidRPr="00B91098">
              <w:t>multiple</w:t>
            </w:r>
            <w:r>
              <w:t>”</w:t>
            </w:r>
            <w:r w:rsidRPr="00B91098">
              <w:t xml:space="preserve"> costal cartilage grafts</w:t>
            </w:r>
            <w:r>
              <w:t>.</w:t>
            </w:r>
          </w:p>
        </w:tc>
      </w:tr>
      <w:tr w:rsidR="00052821" w14:paraId="576806ED" w14:textId="77777777" w:rsidTr="007277FF">
        <w:tc>
          <w:tcPr>
            <w:tcW w:w="1855" w:type="dxa"/>
          </w:tcPr>
          <w:p w14:paraId="557B26FA" w14:textId="77777777" w:rsidR="00052821" w:rsidRDefault="00052821" w:rsidP="007277FF">
            <w:r w:rsidRPr="000E5346">
              <w:t>45661</w:t>
            </w:r>
          </w:p>
        </w:tc>
        <w:tc>
          <w:tcPr>
            <w:tcW w:w="7212" w:type="dxa"/>
          </w:tcPr>
          <w:p w14:paraId="7093210E" w14:textId="77777777" w:rsidR="00052821" w:rsidRDefault="00052821" w:rsidP="007277FF">
            <w:r>
              <w:t>Removed reference to “</w:t>
            </w:r>
            <w:r w:rsidRPr="00A85092">
              <w:t>full thickness</w:t>
            </w:r>
            <w:r>
              <w:t>”</w:t>
            </w:r>
            <w:r w:rsidRPr="00A85092">
              <w:t xml:space="preserve"> skin graft</w:t>
            </w:r>
            <w:r>
              <w:t>.</w:t>
            </w:r>
          </w:p>
        </w:tc>
      </w:tr>
    </w:tbl>
    <w:p w14:paraId="4CDEA137" w14:textId="77777777" w:rsidR="00052821" w:rsidRDefault="00052821" w:rsidP="00052821"/>
    <w:tbl>
      <w:tblPr>
        <w:tblStyle w:val="TableGrid"/>
        <w:tblW w:w="0" w:type="auto"/>
        <w:tblLook w:val="04A0" w:firstRow="1" w:lastRow="0" w:firstColumn="1" w:lastColumn="0" w:noHBand="0" w:noVBand="1"/>
      </w:tblPr>
      <w:tblGrid>
        <w:gridCol w:w="9060"/>
      </w:tblGrid>
      <w:tr w:rsidR="00052821" w:rsidRPr="007D4B5D" w14:paraId="6C0E1542" w14:textId="77777777" w:rsidTr="00F37A17">
        <w:tc>
          <w:tcPr>
            <w:tcW w:w="9060" w:type="dxa"/>
            <w:shd w:val="clear" w:color="auto" w:fill="358189"/>
          </w:tcPr>
          <w:p w14:paraId="13DBA322" w14:textId="77777777" w:rsidR="00052821" w:rsidRPr="007D4B5D" w:rsidRDefault="00052821" w:rsidP="007277FF">
            <w:pPr>
              <w:jc w:val="center"/>
              <w:rPr>
                <w:b/>
                <w:bCs/>
              </w:rPr>
            </w:pPr>
            <w:r w:rsidRPr="007D4B5D">
              <w:rPr>
                <w:b/>
                <w:bCs/>
              </w:rPr>
              <w:t>Deleted</w:t>
            </w:r>
          </w:p>
        </w:tc>
      </w:tr>
      <w:tr w:rsidR="00052821" w14:paraId="3CC10A6E" w14:textId="77777777" w:rsidTr="007277FF">
        <w:tc>
          <w:tcPr>
            <w:tcW w:w="9060" w:type="dxa"/>
          </w:tcPr>
          <w:p w14:paraId="735270DF" w14:textId="77777777" w:rsidR="00052821" w:rsidRDefault="00052821" w:rsidP="007277FF">
            <w:r w:rsidRPr="000E5346">
              <w:t>45039</w:t>
            </w:r>
            <w:r>
              <w:t xml:space="preserve">, </w:t>
            </w:r>
            <w:r w:rsidRPr="000E5346">
              <w:t>45042</w:t>
            </w:r>
            <w:r>
              <w:t>, 45562</w:t>
            </w:r>
          </w:p>
        </w:tc>
      </w:tr>
    </w:tbl>
    <w:p w14:paraId="285F99B1" w14:textId="7697DB70" w:rsidR="00181259" w:rsidRDefault="00181259" w:rsidP="008520A7">
      <w:pPr>
        <w:pStyle w:val="ListBullet"/>
        <w:numPr>
          <w:ilvl w:val="0"/>
          <w:numId w:val="0"/>
        </w:numPr>
        <w:spacing w:after="120"/>
        <w:rPr>
          <w:rFonts w:asciiTheme="minorHAnsi" w:hAnsiTheme="minorHAnsi" w:cstheme="minorHAnsi"/>
          <w:color w:val="auto"/>
          <w:sz w:val="24"/>
          <w:szCs w:val="24"/>
        </w:rPr>
      </w:pPr>
    </w:p>
    <w:p w14:paraId="3ACA441C" w14:textId="77777777" w:rsidR="00181259" w:rsidRPr="008520A7" w:rsidRDefault="00181259" w:rsidP="008520A7">
      <w:pPr>
        <w:pStyle w:val="ListBullet"/>
        <w:numPr>
          <w:ilvl w:val="0"/>
          <w:numId w:val="0"/>
        </w:numPr>
        <w:spacing w:after="120"/>
        <w:rPr>
          <w:rFonts w:asciiTheme="minorHAnsi" w:hAnsiTheme="minorHAnsi" w:cstheme="minorHAnsi"/>
          <w:color w:val="auto"/>
          <w:sz w:val="24"/>
          <w:szCs w:val="24"/>
        </w:rPr>
      </w:pPr>
    </w:p>
    <w:p w14:paraId="7A410FAE" w14:textId="73DF7C1A" w:rsidR="007C31DD" w:rsidRPr="000A6610" w:rsidRDefault="007C31DD" w:rsidP="008520A7">
      <w:pPr>
        <w:pStyle w:val="Disclaimer"/>
      </w:pPr>
      <w:r w:rsidRPr="000A6610">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731BE6D0" w:rsidR="007C31DD" w:rsidRPr="000A6610" w:rsidRDefault="007C31DD" w:rsidP="000A6610">
      <w:pPr>
        <w:pStyle w:val="Disclaimer"/>
      </w:pPr>
      <w:r w:rsidRPr="000A6610">
        <w:t xml:space="preserve">This </w:t>
      </w:r>
      <w:r w:rsidR="004E5226" w:rsidRPr="000A6610">
        <w:t>fact</w:t>
      </w:r>
      <w:r w:rsidRPr="000A6610">
        <w:t>sheet is current as of the Last updated date shown above and does not account for MBS changes since that date.</w:t>
      </w:r>
    </w:p>
    <w:sectPr w:rsidR="007C31DD" w:rsidRPr="000A6610" w:rsidSect="00B53987">
      <w:footerReference w:type="default" r:id="rId9"/>
      <w:headerReference w:type="first" r:id="rId10"/>
      <w:footerReference w:type="first" r:id="rId1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9876" w14:textId="77777777" w:rsidR="00E93903" w:rsidRDefault="00E93903" w:rsidP="006B56BB">
      <w:r>
        <w:separator/>
      </w:r>
    </w:p>
    <w:p w14:paraId="136EAA61" w14:textId="77777777" w:rsidR="00E93903" w:rsidRDefault="00E93903"/>
  </w:endnote>
  <w:endnote w:type="continuationSeparator" w:id="0">
    <w:p w14:paraId="4E233892" w14:textId="77777777" w:rsidR="00E93903" w:rsidRDefault="00E93903" w:rsidP="006B56BB">
      <w:r>
        <w:continuationSeparator/>
      </w:r>
    </w:p>
    <w:p w14:paraId="383E0AB6" w14:textId="77777777" w:rsidR="00E93903" w:rsidRDefault="00E93903"/>
  </w:endnote>
  <w:endnote w:type="continuationNotice" w:id="1">
    <w:p w14:paraId="59656673" w14:textId="77777777" w:rsidR="00E93903" w:rsidRDefault="00E93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B905" w14:textId="7F2074BA" w:rsidR="0030164E" w:rsidRPr="00B64760" w:rsidRDefault="00486809" w:rsidP="0030164E">
    <w:pPr>
      <w:pStyle w:val="TableTitle"/>
      <w:spacing w:before="0" w:after="0"/>
      <w:rPr>
        <w:b w:val="0"/>
        <w:bCs/>
        <w:sz w:val="20"/>
        <w:szCs w:val="20"/>
      </w:rPr>
    </w:pPr>
    <w:r>
      <w:rPr>
        <w:rStyle w:val="BookTitle"/>
        <w:rFonts w:eastAsiaTheme="minorEastAsia"/>
        <w:noProof/>
      </w:rPr>
      <w:pict w14:anchorId="33EF350D">
        <v:rect id="_x0000_i1025" style="width:523.3pt;height:1.9pt" o:hralign="center" o:hrstd="t" o:hr="t" fillcolor="#a0a0a0" stroked="f"/>
      </w:pict>
    </w:r>
    <w:r w:rsidR="0030164E" w:rsidRPr="00B64760">
      <w:rPr>
        <w:b w:val="0"/>
        <w:bCs/>
        <w:sz w:val="20"/>
        <w:szCs w:val="20"/>
      </w:rPr>
      <w:t>Medicare Benefits Schedule</w:t>
    </w:r>
  </w:p>
  <w:p w14:paraId="4ED7C54A" w14:textId="77777777" w:rsidR="0030164E" w:rsidRPr="00B64760" w:rsidRDefault="0030164E" w:rsidP="0030164E">
    <w:pPr>
      <w:pStyle w:val="TableTitle"/>
      <w:tabs>
        <w:tab w:val="right" w:pos="10466"/>
      </w:tabs>
      <w:spacing w:before="0" w:after="0"/>
      <w:rPr>
        <w:b w:val="0"/>
        <w:bCs/>
        <w:sz w:val="20"/>
        <w:szCs w:val="20"/>
      </w:rPr>
    </w:pPr>
    <w:r w:rsidRPr="0030164E">
      <w:rPr>
        <w:b w:val="0"/>
        <w:bCs/>
        <w:sz w:val="20"/>
        <w:szCs w:val="20"/>
      </w:rPr>
      <w:t xml:space="preserve">Plastic and reconstructive surgery changes - </w:t>
    </w:r>
    <w:proofErr w:type="spellStart"/>
    <w:r w:rsidRPr="0030164E">
      <w:rPr>
        <w:b w:val="0"/>
        <w:bCs/>
        <w:sz w:val="20"/>
        <w:szCs w:val="20"/>
      </w:rPr>
      <w:t>Paediatric</w:t>
    </w:r>
    <w:proofErr w:type="spellEnd"/>
    <w:r w:rsidRPr="0030164E">
      <w:rPr>
        <w:b w:val="0"/>
        <w:bCs/>
        <w:sz w:val="20"/>
        <w:szCs w:val="20"/>
      </w:rPr>
      <w:t xml:space="preserve"> items</w:t>
    </w:r>
    <w:r>
      <w:rPr>
        <w:b w:val="0"/>
        <w:bCs/>
        <w:sz w:val="20"/>
        <w:szCs w:val="20"/>
      </w:rPr>
      <w:t xml:space="preserve"> </w:t>
    </w:r>
    <w:r w:rsidRPr="00B64760">
      <w:rPr>
        <w:b w:val="0"/>
        <w:bCs/>
        <w:sz w:val="20"/>
        <w:szCs w:val="20"/>
      </w:rPr>
      <w:t xml:space="preserve">– Factsheet </w:t>
    </w:r>
    <w:sdt>
      <w:sdtPr>
        <w:rPr>
          <w:b w:val="0"/>
          <w:bCs/>
          <w:sz w:val="20"/>
          <w:szCs w:val="20"/>
        </w:rPr>
        <w:id w:val="-173730181"/>
        <w:docPartObj>
          <w:docPartGallery w:val="Page Numbers (Bottom of Page)"/>
          <w:docPartUnique/>
        </w:docPartObj>
      </w:sdtPr>
      <w:sdtEndPr>
        <w:rPr>
          <w:noProof/>
        </w:rPr>
      </w:sdtEndPr>
      <w:sdtContent>
        <w:r w:rsidRPr="00B64760">
          <w:rPr>
            <w:b w:val="0"/>
            <w:bCs/>
            <w:sz w:val="20"/>
            <w:szCs w:val="20"/>
          </w:rPr>
          <w:tab/>
        </w:r>
        <w:sdt>
          <w:sdtPr>
            <w:rPr>
              <w:b w:val="0"/>
              <w:bCs/>
              <w:sz w:val="20"/>
              <w:szCs w:val="20"/>
            </w:rPr>
            <w:id w:val="-941989682"/>
            <w:docPartObj>
              <w:docPartGallery w:val="Page Numbers (Bottom of Page)"/>
              <w:docPartUnique/>
            </w:docPartObj>
          </w:sdtPr>
          <w:sdtEndPr/>
          <w:sdtContent>
            <w:sdt>
              <w:sdtPr>
                <w:rPr>
                  <w:b w:val="0"/>
                  <w:bCs/>
                  <w:sz w:val="20"/>
                  <w:szCs w:val="20"/>
                </w:rPr>
                <w:id w:val="389619662"/>
                <w:docPartObj>
                  <w:docPartGallery w:val="Page Numbers (Top of Page)"/>
                  <w:docPartUnique/>
                </w:docPartObj>
              </w:sdtPr>
              <w:sdtEndPr/>
              <w:sdtContent>
                <w:r w:rsidRPr="00B64760">
                  <w:rPr>
                    <w:b w:val="0"/>
                    <w:bCs/>
                    <w:sz w:val="20"/>
                    <w:szCs w:val="20"/>
                  </w:rPr>
                  <w:t xml:space="preserve">Page </w:t>
                </w:r>
                <w:r w:rsidRPr="00B64760">
                  <w:rPr>
                    <w:b w:val="0"/>
                    <w:bCs/>
                    <w:sz w:val="20"/>
                    <w:szCs w:val="20"/>
                  </w:rPr>
                  <w:fldChar w:fldCharType="begin"/>
                </w:r>
                <w:r w:rsidRPr="00B64760">
                  <w:rPr>
                    <w:b w:val="0"/>
                    <w:bCs/>
                    <w:sz w:val="20"/>
                    <w:szCs w:val="20"/>
                  </w:rPr>
                  <w:instrText xml:space="preserve"> PAGE </w:instrText>
                </w:r>
                <w:r w:rsidRPr="00B64760">
                  <w:rPr>
                    <w:b w:val="0"/>
                    <w:bCs/>
                    <w:sz w:val="20"/>
                    <w:szCs w:val="20"/>
                  </w:rPr>
                  <w:fldChar w:fldCharType="separate"/>
                </w:r>
                <w:r>
                  <w:rPr>
                    <w:b w:val="0"/>
                    <w:bCs/>
                    <w:sz w:val="20"/>
                    <w:szCs w:val="20"/>
                  </w:rPr>
                  <w:t>1</w:t>
                </w:r>
                <w:r w:rsidRPr="00B64760">
                  <w:rPr>
                    <w:b w:val="0"/>
                    <w:bCs/>
                    <w:sz w:val="20"/>
                    <w:szCs w:val="20"/>
                  </w:rPr>
                  <w:fldChar w:fldCharType="end"/>
                </w:r>
                <w:r w:rsidRPr="00B64760">
                  <w:rPr>
                    <w:b w:val="0"/>
                    <w:bCs/>
                    <w:sz w:val="20"/>
                    <w:szCs w:val="20"/>
                  </w:rPr>
                  <w:t xml:space="preserve"> of </w:t>
                </w:r>
                <w:r w:rsidRPr="00B64760">
                  <w:rPr>
                    <w:b w:val="0"/>
                    <w:bCs/>
                    <w:sz w:val="20"/>
                    <w:szCs w:val="20"/>
                  </w:rPr>
                  <w:fldChar w:fldCharType="begin"/>
                </w:r>
                <w:r w:rsidRPr="00B64760">
                  <w:rPr>
                    <w:b w:val="0"/>
                    <w:bCs/>
                    <w:sz w:val="20"/>
                    <w:szCs w:val="20"/>
                  </w:rPr>
                  <w:instrText xml:space="preserve"> NUMPAGES  </w:instrText>
                </w:r>
                <w:r w:rsidRPr="00B64760">
                  <w:rPr>
                    <w:b w:val="0"/>
                    <w:bCs/>
                    <w:sz w:val="20"/>
                    <w:szCs w:val="20"/>
                  </w:rPr>
                  <w:fldChar w:fldCharType="separate"/>
                </w:r>
                <w:r>
                  <w:rPr>
                    <w:b w:val="0"/>
                    <w:bCs/>
                    <w:sz w:val="20"/>
                    <w:szCs w:val="20"/>
                  </w:rPr>
                  <w:t>6</w:t>
                </w:r>
                <w:r w:rsidRPr="00B64760">
                  <w:rPr>
                    <w:b w:val="0"/>
                    <w:bCs/>
                    <w:sz w:val="20"/>
                    <w:szCs w:val="20"/>
                  </w:rPr>
                  <w:fldChar w:fldCharType="end"/>
                </w:r>
              </w:sdtContent>
            </w:sdt>
          </w:sdtContent>
        </w:sdt>
        <w:r w:rsidRPr="00B64760">
          <w:rPr>
            <w:b w:val="0"/>
            <w:bCs/>
            <w:sz w:val="20"/>
            <w:szCs w:val="20"/>
          </w:rPr>
          <w:t xml:space="preserve"> </w:t>
        </w:r>
      </w:sdtContent>
    </w:sdt>
  </w:p>
  <w:p w14:paraId="46B884DE" w14:textId="77777777" w:rsidR="0030164E" w:rsidRPr="00B64760" w:rsidRDefault="0030164E" w:rsidP="0030164E">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2FCE2273" w14:textId="666489F3" w:rsidR="0030164E" w:rsidRPr="00B64760" w:rsidRDefault="0030164E" w:rsidP="0030164E">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sidR="00D43B2F">
      <w:rPr>
        <w:b w:val="0"/>
        <w:bCs/>
        <w:sz w:val="20"/>
        <w:szCs w:val="20"/>
      </w:rPr>
      <w:t>10 May</w:t>
    </w:r>
    <w:r w:rsidRPr="00B64760">
      <w:rPr>
        <w:b w:val="0"/>
        <w:bCs/>
        <w:sz w:val="20"/>
        <w:szCs w:val="20"/>
      </w:rPr>
      <w:t xml:space="preserve"> 20</w:t>
    </w:r>
    <w:r>
      <w:rPr>
        <w:b w:val="0"/>
        <w:bCs/>
        <w:sz w:val="20"/>
        <w:szCs w:val="20"/>
      </w:rPr>
      <w:t>23</w:t>
    </w:r>
  </w:p>
  <w:p w14:paraId="78B91981" w14:textId="63D96D02" w:rsidR="00CB03B8" w:rsidRPr="00F51321" w:rsidRDefault="00CB03B8" w:rsidP="00B64760">
    <w:pPr>
      <w:pStyle w:val="TableTit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486809" w:rsidP="00B64760">
    <w:pPr>
      <w:pStyle w:val="TableTitle"/>
      <w:spacing w:before="0" w:after="0"/>
      <w:rPr>
        <w:b w:val="0"/>
        <w:bCs/>
        <w:sz w:val="20"/>
        <w:szCs w:val="20"/>
      </w:rPr>
    </w:pPr>
    <w:bookmarkStart w:id="3" w:name="_Hlk132788771"/>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7DCCE2B2" w14:textId="3EFD033B" w:rsidR="00064168" w:rsidRPr="00B64760" w:rsidRDefault="0030164E" w:rsidP="00B64760">
    <w:pPr>
      <w:pStyle w:val="TableTitle"/>
      <w:tabs>
        <w:tab w:val="right" w:pos="10466"/>
      </w:tabs>
      <w:spacing w:before="0" w:after="0"/>
      <w:rPr>
        <w:b w:val="0"/>
        <w:bCs/>
        <w:sz w:val="20"/>
        <w:szCs w:val="20"/>
      </w:rPr>
    </w:pPr>
    <w:r w:rsidRPr="0030164E">
      <w:rPr>
        <w:b w:val="0"/>
        <w:bCs/>
        <w:sz w:val="20"/>
        <w:szCs w:val="20"/>
      </w:rPr>
      <w:t xml:space="preserve">Plastic and reconstructive surgery changes - </w:t>
    </w:r>
    <w:proofErr w:type="spellStart"/>
    <w:r w:rsidRPr="0030164E">
      <w:rPr>
        <w:b w:val="0"/>
        <w:bCs/>
        <w:sz w:val="20"/>
        <w:szCs w:val="20"/>
      </w:rPr>
      <w:t>Paediatric</w:t>
    </w:r>
    <w:proofErr w:type="spellEnd"/>
    <w:r w:rsidRPr="0030164E">
      <w:rPr>
        <w:b w:val="0"/>
        <w:bCs/>
        <w:sz w:val="20"/>
        <w:szCs w:val="20"/>
      </w:rPr>
      <w:t xml:space="preserve"> items</w:t>
    </w:r>
    <w:r>
      <w:rPr>
        <w:b w:val="0"/>
        <w:bCs/>
        <w:sz w:val="20"/>
        <w:szCs w:val="20"/>
      </w:rPr>
      <w:t xml:space="preserve"> </w:t>
    </w:r>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03585E81" w14:textId="0076CC87" w:rsidR="00064168"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sidR="00D43B2F">
      <w:rPr>
        <w:b w:val="0"/>
        <w:bCs/>
        <w:sz w:val="20"/>
        <w:szCs w:val="20"/>
      </w:rPr>
      <w:t>10 May</w:t>
    </w:r>
    <w:r w:rsidR="00064168" w:rsidRPr="00B64760">
      <w:rPr>
        <w:b w:val="0"/>
        <w:bCs/>
        <w:sz w:val="20"/>
        <w:szCs w:val="20"/>
      </w:rPr>
      <w:t xml:space="preserve"> 20</w:t>
    </w:r>
    <w:r>
      <w:rPr>
        <w:b w:val="0"/>
        <w:bCs/>
        <w:sz w:val="20"/>
        <w:szCs w:val="20"/>
      </w:rPr>
      <w:t>2</w:t>
    </w:r>
    <w:r w:rsidR="004309EC">
      <w:rPr>
        <w:b w:val="0"/>
        <w:bCs/>
        <w:sz w:val="20"/>
        <w:szCs w:val="20"/>
      </w:rPr>
      <w:t>3</w:t>
    </w:r>
  </w:p>
  <w:bookmarkEnd w:id="3"/>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592A" w14:textId="77777777" w:rsidR="00E93903" w:rsidRDefault="00E93903" w:rsidP="006B56BB">
      <w:r>
        <w:separator/>
      </w:r>
    </w:p>
    <w:p w14:paraId="30337FF1" w14:textId="77777777" w:rsidR="00E93903" w:rsidRDefault="00E93903"/>
  </w:footnote>
  <w:footnote w:type="continuationSeparator" w:id="0">
    <w:p w14:paraId="5E7F22F9" w14:textId="77777777" w:rsidR="00E93903" w:rsidRDefault="00E93903" w:rsidP="006B56BB">
      <w:r>
        <w:continuationSeparator/>
      </w:r>
    </w:p>
    <w:p w14:paraId="4E6D95E7" w14:textId="77777777" w:rsidR="00E93903" w:rsidRDefault="00E93903"/>
  </w:footnote>
  <w:footnote w:type="continuationNotice" w:id="1">
    <w:p w14:paraId="2FD4BCDA" w14:textId="77777777" w:rsidR="00E93903" w:rsidRDefault="00E93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1331" w:hanging="360"/>
      </w:pPr>
      <w:rPr>
        <w:rFonts w:hint="default"/>
      </w:rPr>
    </w:lvl>
    <w:lvl w:ilvl="1" w:tplc="0C090019" w:tentative="1">
      <w:start w:val="1"/>
      <w:numFmt w:val="lowerLetter"/>
      <w:lvlText w:val="%2."/>
      <w:lvlJc w:val="left"/>
      <w:pPr>
        <w:ind w:left="-251" w:hanging="360"/>
      </w:pPr>
    </w:lvl>
    <w:lvl w:ilvl="2" w:tplc="0C09001B" w:tentative="1">
      <w:start w:val="1"/>
      <w:numFmt w:val="lowerRoman"/>
      <w:lvlText w:val="%3."/>
      <w:lvlJc w:val="right"/>
      <w:pPr>
        <w:ind w:left="469" w:hanging="180"/>
      </w:pPr>
    </w:lvl>
    <w:lvl w:ilvl="3" w:tplc="0C09000F" w:tentative="1">
      <w:start w:val="1"/>
      <w:numFmt w:val="decimal"/>
      <w:lvlText w:val="%4."/>
      <w:lvlJc w:val="left"/>
      <w:pPr>
        <w:ind w:left="1189" w:hanging="360"/>
      </w:pPr>
    </w:lvl>
    <w:lvl w:ilvl="4" w:tplc="0C090019" w:tentative="1">
      <w:start w:val="1"/>
      <w:numFmt w:val="lowerLetter"/>
      <w:lvlText w:val="%5."/>
      <w:lvlJc w:val="left"/>
      <w:pPr>
        <w:ind w:left="1909" w:hanging="360"/>
      </w:pPr>
    </w:lvl>
    <w:lvl w:ilvl="5" w:tplc="0C09001B" w:tentative="1">
      <w:start w:val="1"/>
      <w:numFmt w:val="lowerRoman"/>
      <w:lvlText w:val="%6."/>
      <w:lvlJc w:val="right"/>
      <w:pPr>
        <w:ind w:left="2629" w:hanging="180"/>
      </w:pPr>
    </w:lvl>
    <w:lvl w:ilvl="6" w:tplc="0C09000F" w:tentative="1">
      <w:start w:val="1"/>
      <w:numFmt w:val="decimal"/>
      <w:lvlText w:val="%7."/>
      <w:lvlJc w:val="left"/>
      <w:pPr>
        <w:ind w:left="3349" w:hanging="360"/>
      </w:pPr>
    </w:lvl>
    <w:lvl w:ilvl="7" w:tplc="0C090019" w:tentative="1">
      <w:start w:val="1"/>
      <w:numFmt w:val="lowerLetter"/>
      <w:lvlText w:val="%8."/>
      <w:lvlJc w:val="left"/>
      <w:pPr>
        <w:ind w:left="4069" w:hanging="360"/>
      </w:pPr>
    </w:lvl>
    <w:lvl w:ilvl="8" w:tplc="0C09001B" w:tentative="1">
      <w:start w:val="1"/>
      <w:numFmt w:val="lowerRoman"/>
      <w:lvlText w:val="%9."/>
      <w:lvlJc w:val="right"/>
      <w:pPr>
        <w:ind w:left="4789" w:hanging="180"/>
      </w:pPr>
    </w:lvl>
  </w:abstractNum>
  <w:abstractNum w:abstractNumId="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5212062"/>
    <w:multiLevelType w:val="hybridMultilevel"/>
    <w:tmpl w:val="EDDE1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AA393C"/>
    <w:multiLevelType w:val="hybridMultilevel"/>
    <w:tmpl w:val="E5BE3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
  </w:num>
  <w:num w:numId="2">
    <w:abstractNumId w:val="7"/>
  </w:num>
  <w:num w:numId="3">
    <w:abstractNumId w:val="3"/>
  </w:num>
  <w:num w:numId="4">
    <w:abstractNumId w:val="6"/>
  </w:num>
  <w:num w:numId="5">
    <w:abstractNumId w:val="0"/>
  </w:num>
  <w:num w:numId="6">
    <w:abstractNumId w:val="1"/>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2821"/>
    <w:rsid w:val="00053037"/>
    <w:rsid w:val="0005397D"/>
    <w:rsid w:val="0006143E"/>
    <w:rsid w:val="00063DAD"/>
    <w:rsid w:val="00064168"/>
    <w:rsid w:val="00067456"/>
    <w:rsid w:val="00071506"/>
    <w:rsid w:val="0007154F"/>
    <w:rsid w:val="0007645B"/>
    <w:rsid w:val="00080BAC"/>
    <w:rsid w:val="00081AB1"/>
    <w:rsid w:val="00090316"/>
    <w:rsid w:val="00093981"/>
    <w:rsid w:val="000A6610"/>
    <w:rsid w:val="000B067A"/>
    <w:rsid w:val="000B1540"/>
    <w:rsid w:val="000B1E53"/>
    <w:rsid w:val="000B33FD"/>
    <w:rsid w:val="000B4ABA"/>
    <w:rsid w:val="000C4B16"/>
    <w:rsid w:val="000C50C3"/>
    <w:rsid w:val="000C5E14"/>
    <w:rsid w:val="000D21F6"/>
    <w:rsid w:val="000D4500"/>
    <w:rsid w:val="000D7AEA"/>
    <w:rsid w:val="000E2C66"/>
    <w:rsid w:val="000E5346"/>
    <w:rsid w:val="000F123C"/>
    <w:rsid w:val="000F2FED"/>
    <w:rsid w:val="000F414A"/>
    <w:rsid w:val="0010616D"/>
    <w:rsid w:val="00110478"/>
    <w:rsid w:val="0011711B"/>
    <w:rsid w:val="00117F8A"/>
    <w:rsid w:val="00121B9B"/>
    <w:rsid w:val="00122ADC"/>
    <w:rsid w:val="001245EF"/>
    <w:rsid w:val="00130F59"/>
    <w:rsid w:val="00133EC0"/>
    <w:rsid w:val="001363EA"/>
    <w:rsid w:val="00141CE5"/>
    <w:rsid w:val="0014221C"/>
    <w:rsid w:val="00143948"/>
    <w:rsid w:val="00144908"/>
    <w:rsid w:val="00156D96"/>
    <w:rsid w:val="001571C7"/>
    <w:rsid w:val="00161094"/>
    <w:rsid w:val="001619DA"/>
    <w:rsid w:val="0017665C"/>
    <w:rsid w:val="00177AD2"/>
    <w:rsid w:val="00181259"/>
    <w:rsid w:val="001815A8"/>
    <w:rsid w:val="001840FA"/>
    <w:rsid w:val="00190079"/>
    <w:rsid w:val="001925CA"/>
    <w:rsid w:val="0019622E"/>
    <w:rsid w:val="001966A7"/>
    <w:rsid w:val="001A4627"/>
    <w:rsid w:val="001A4979"/>
    <w:rsid w:val="001B15D3"/>
    <w:rsid w:val="001B3443"/>
    <w:rsid w:val="001B44C2"/>
    <w:rsid w:val="001C0326"/>
    <w:rsid w:val="001C056C"/>
    <w:rsid w:val="001C192F"/>
    <w:rsid w:val="001C3C42"/>
    <w:rsid w:val="001D0309"/>
    <w:rsid w:val="001D7869"/>
    <w:rsid w:val="002026CD"/>
    <w:rsid w:val="002033FC"/>
    <w:rsid w:val="002035D5"/>
    <w:rsid w:val="002044BB"/>
    <w:rsid w:val="00210B09"/>
    <w:rsid w:val="00210C9E"/>
    <w:rsid w:val="00211840"/>
    <w:rsid w:val="0021436D"/>
    <w:rsid w:val="00220E5F"/>
    <w:rsid w:val="002212B5"/>
    <w:rsid w:val="002232BC"/>
    <w:rsid w:val="00226668"/>
    <w:rsid w:val="00233809"/>
    <w:rsid w:val="00240046"/>
    <w:rsid w:val="002454F3"/>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53F1"/>
    <w:rsid w:val="002760BD"/>
    <w:rsid w:val="002803AD"/>
    <w:rsid w:val="00282052"/>
    <w:rsid w:val="002831A3"/>
    <w:rsid w:val="0028519E"/>
    <w:rsid w:val="002856A5"/>
    <w:rsid w:val="002872ED"/>
    <w:rsid w:val="002905C2"/>
    <w:rsid w:val="00295AF2"/>
    <w:rsid w:val="00295C91"/>
    <w:rsid w:val="00297151"/>
    <w:rsid w:val="002B20E6"/>
    <w:rsid w:val="002B42A3"/>
    <w:rsid w:val="002B621A"/>
    <w:rsid w:val="002C0CDD"/>
    <w:rsid w:val="002C38C4"/>
    <w:rsid w:val="002C46AA"/>
    <w:rsid w:val="002D0F4A"/>
    <w:rsid w:val="002D6D20"/>
    <w:rsid w:val="002E1A1D"/>
    <w:rsid w:val="002E4081"/>
    <w:rsid w:val="002E5B78"/>
    <w:rsid w:val="002F3AE3"/>
    <w:rsid w:val="0030164E"/>
    <w:rsid w:val="0030464B"/>
    <w:rsid w:val="0030786C"/>
    <w:rsid w:val="00312E8D"/>
    <w:rsid w:val="003233DE"/>
    <w:rsid w:val="0032466B"/>
    <w:rsid w:val="003330EB"/>
    <w:rsid w:val="00340401"/>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2C0"/>
    <w:rsid w:val="003A4438"/>
    <w:rsid w:val="003A4662"/>
    <w:rsid w:val="003A5013"/>
    <w:rsid w:val="003A5078"/>
    <w:rsid w:val="003A62DD"/>
    <w:rsid w:val="003A775A"/>
    <w:rsid w:val="003B213A"/>
    <w:rsid w:val="003B43AD"/>
    <w:rsid w:val="003B7893"/>
    <w:rsid w:val="003C0FEC"/>
    <w:rsid w:val="003C2AC8"/>
    <w:rsid w:val="003D033A"/>
    <w:rsid w:val="003D17F9"/>
    <w:rsid w:val="003D2D88"/>
    <w:rsid w:val="003D41EA"/>
    <w:rsid w:val="003D4850"/>
    <w:rsid w:val="003D535A"/>
    <w:rsid w:val="003D5465"/>
    <w:rsid w:val="003E5265"/>
    <w:rsid w:val="003F0955"/>
    <w:rsid w:val="003F5F4D"/>
    <w:rsid w:val="003F646F"/>
    <w:rsid w:val="00400F00"/>
    <w:rsid w:val="00404F8B"/>
    <w:rsid w:val="00405256"/>
    <w:rsid w:val="00405ADD"/>
    <w:rsid w:val="00410031"/>
    <w:rsid w:val="00415C81"/>
    <w:rsid w:val="004309EC"/>
    <w:rsid w:val="00432378"/>
    <w:rsid w:val="00440D65"/>
    <w:rsid w:val="004435E6"/>
    <w:rsid w:val="00447E31"/>
    <w:rsid w:val="00452F7E"/>
    <w:rsid w:val="00453923"/>
    <w:rsid w:val="00454B9B"/>
    <w:rsid w:val="00457858"/>
    <w:rsid w:val="00460B0B"/>
    <w:rsid w:val="00461023"/>
    <w:rsid w:val="004627AF"/>
    <w:rsid w:val="00462FAC"/>
    <w:rsid w:val="00464631"/>
    <w:rsid w:val="00464B79"/>
    <w:rsid w:val="00467BBF"/>
    <w:rsid w:val="0048593C"/>
    <w:rsid w:val="004867E2"/>
    <w:rsid w:val="00486809"/>
    <w:rsid w:val="00486DC0"/>
    <w:rsid w:val="00492823"/>
    <w:rsid w:val="004929A9"/>
    <w:rsid w:val="00497EDB"/>
    <w:rsid w:val="004A24A3"/>
    <w:rsid w:val="004A78D9"/>
    <w:rsid w:val="004C1BCD"/>
    <w:rsid w:val="004C6BCF"/>
    <w:rsid w:val="004D58BF"/>
    <w:rsid w:val="004E4335"/>
    <w:rsid w:val="004E5226"/>
    <w:rsid w:val="004F13EE"/>
    <w:rsid w:val="004F2022"/>
    <w:rsid w:val="004F435B"/>
    <w:rsid w:val="004F7C05"/>
    <w:rsid w:val="00501C94"/>
    <w:rsid w:val="005049DC"/>
    <w:rsid w:val="00505518"/>
    <w:rsid w:val="00506000"/>
    <w:rsid w:val="00506432"/>
    <w:rsid w:val="00506E82"/>
    <w:rsid w:val="0052051D"/>
    <w:rsid w:val="005329B8"/>
    <w:rsid w:val="0053696D"/>
    <w:rsid w:val="00545EE6"/>
    <w:rsid w:val="005550E7"/>
    <w:rsid w:val="005564FB"/>
    <w:rsid w:val="005572C7"/>
    <w:rsid w:val="00562D91"/>
    <w:rsid w:val="00563AB2"/>
    <w:rsid w:val="005650ED"/>
    <w:rsid w:val="00575754"/>
    <w:rsid w:val="00577E08"/>
    <w:rsid w:val="005810A4"/>
    <w:rsid w:val="00581FBA"/>
    <w:rsid w:val="005858A4"/>
    <w:rsid w:val="00591E20"/>
    <w:rsid w:val="00595408"/>
    <w:rsid w:val="00595E84"/>
    <w:rsid w:val="005A0C59"/>
    <w:rsid w:val="005A48EB"/>
    <w:rsid w:val="005A6CFB"/>
    <w:rsid w:val="005A7D6D"/>
    <w:rsid w:val="005B46A8"/>
    <w:rsid w:val="005C0301"/>
    <w:rsid w:val="005C54B1"/>
    <w:rsid w:val="005C5AEB"/>
    <w:rsid w:val="005D5F4E"/>
    <w:rsid w:val="005D7B74"/>
    <w:rsid w:val="005E0A3F"/>
    <w:rsid w:val="005E1633"/>
    <w:rsid w:val="005E1AF9"/>
    <w:rsid w:val="005E2D76"/>
    <w:rsid w:val="005E6883"/>
    <w:rsid w:val="005E772F"/>
    <w:rsid w:val="005F3434"/>
    <w:rsid w:val="005F4ECA"/>
    <w:rsid w:val="006041BE"/>
    <w:rsid w:val="006043C7"/>
    <w:rsid w:val="00606F8C"/>
    <w:rsid w:val="00622A4A"/>
    <w:rsid w:val="00624B52"/>
    <w:rsid w:val="00630794"/>
    <w:rsid w:val="00631DF4"/>
    <w:rsid w:val="00633AA1"/>
    <w:rsid w:val="00634175"/>
    <w:rsid w:val="0063574E"/>
    <w:rsid w:val="006408AC"/>
    <w:rsid w:val="00642F20"/>
    <w:rsid w:val="006511B6"/>
    <w:rsid w:val="00657FF8"/>
    <w:rsid w:val="00670D99"/>
    <w:rsid w:val="00670E2B"/>
    <w:rsid w:val="006734BB"/>
    <w:rsid w:val="0067697A"/>
    <w:rsid w:val="006821EB"/>
    <w:rsid w:val="006938EA"/>
    <w:rsid w:val="006B2286"/>
    <w:rsid w:val="006B4F31"/>
    <w:rsid w:val="006B56BB"/>
    <w:rsid w:val="006C085B"/>
    <w:rsid w:val="006C122A"/>
    <w:rsid w:val="006C77A8"/>
    <w:rsid w:val="006D4098"/>
    <w:rsid w:val="006D7681"/>
    <w:rsid w:val="006D7B2E"/>
    <w:rsid w:val="006E02EA"/>
    <w:rsid w:val="006E0968"/>
    <w:rsid w:val="006E2AF6"/>
    <w:rsid w:val="006F5073"/>
    <w:rsid w:val="00701275"/>
    <w:rsid w:val="007048E0"/>
    <w:rsid w:val="00707F56"/>
    <w:rsid w:val="00713558"/>
    <w:rsid w:val="00720D08"/>
    <w:rsid w:val="007263B9"/>
    <w:rsid w:val="007334F8"/>
    <w:rsid w:val="007339CD"/>
    <w:rsid w:val="007359D8"/>
    <w:rsid w:val="007362D4"/>
    <w:rsid w:val="00745A18"/>
    <w:rsid w:val="0076672A"/>
    <w:rsid w:val="0076732D"/>
    <w:rsid w:val="00775E45"/>
    <w:rsid w:val="00776E74"/>
    <w:rsid w:val="00785169"/>
    <w:rsid w:val="007859F8"/>
    <w:rsid w:val="00791135"/>
    <w:rsid w:val="007954AB"/>
    <w:rsid w:val="007A14C5"/>
    <w:rsid w:val="007A4A10"/>
    <w:rsid w:val="007B1750"/>
    <w:rsid w:val="007B1760"/>
    <w:rsid w:val="007C1FDC"/>
    <w:rsid w:val="007C31DD"/>
    <w:rsid w:val="007C6D9C"/>
    <w:rsid w:val="007C7DDB"/>
    <w:rsid w:val="007D095E"/>
    <w:rsid w:val="007D2CC7"/>
    <w:rsid w:val="007D3B9D"/>
    <w:rsid w:val="007D4B5D"/>
    <w:rsid w:val="007D673D"/>
    <w:rsid w:val="007E0068"/>
    <w:rsid w:val="007E0FB8"/>
    <w:rsid w:val="007E4D09"/>
    <w:rsid w:val="007F2220"/>
    <w:rsid w:val="007F4B3E"/>
    <w:rsid w:val="00801B9C"/>
    <w:rsid w:val="008127AF"/>
    <w:rsid w:val="00812B46"/>
    <w:rsid w:val="00815700"/>
    <w:rsid w:val="0082017F"/>
    <w:rsid w:val="0082246B"/>
    <w:rsid w:val="008264EB"/>
    <w:rsid w:val="00826B8F"/>
    <w:rsid w:val="00831E8A"/>
    <w:rsid w:val="00835C76"/>
    <w:rsid w:val="008376E2"/>
    <w:rsid w:val="00843049"/>
    <w:rsid w:val="008437CA"/>
    <w:rsid w:val="00850B80"/>
    <w:rsid w:val="0085209B"/>
    <w:rsid w:val="008520A7"/>
    <w:rsid w:val="00856B66"/>
    <w:rsid w:val="008601AC"/>
    <w:rsid w:val="00861A5F"/>
    <w:rsid w:val="008644AD"/>
    <w:rsid w:val="00865735"/>
    <w:rsid w:val="00865DDB"/>
    <w:rsid w:val="00867538"/>
    <w:rsid w:val="00873D90"/>
    <w:rsid w:val="00873FC8"/>
    <w:rsid w:val="008826E7"/>
    <w:rsid w:val="00884C63"/>
    <w:rsid w:val="00885908"/>
    <w:rsid w:val="008864B7"/>
    <w:rsid w:val="00886FA8"/>
    <w:rsid w:val="0089677E"/>
    <w:rsid w:val="008A1511"/>
    <w:rsid w:val="008A7438"/>
    <w:rsid w:val="008B1334"/>
    <w:rsid w:val="008B136C"/>
    <w:rsid w:val="008B16C1"/>
    <w:rsid w:val="008B25C7"/>
    <w:rsid w:val="008C0278"/>
    <w:rsid w:val="008C24E9"/>
    <w:rsid w:val="008C37C3"/>
    <w:rsid w:val="008D0533"/>
    <w:rsid w:val="008D42CB"/>
    <w:rsid w:val="008D48C9"/>
    <w:rsid w:val="008D6381"/>
    <w:rsid w:val="008E0C77"/>
    <w:rsid w:val="008E3A15"/>
    <w:rsid w:val="008E625F"/>
    <w:rsid w:val="008F264D"/>
    <w:rsid w:val="009040E9"/>
    <w:rsid w:val="009051EC"/>
    <w:rsid w:val="009074E1"/>
    <w:rsid w:val="009112F7"/>
    <w:rsid w:val="009122AF"/>
    <w:rsid w:val="00912D54"/>
    <w:rsid w:val="0091389F"/>
    <w:rsid w:val="009208F7"/>
    <w:rsid w:val="00920B44"/>
    <w:rsid w:val="00921649"/>
    <w:rsid w:val="00922517"/>
    <w:rsid w:val="00922722"/>
    <w:rsid w:val="00924C0B"/>
    <w:rsid w:val="009261E6"/>
    <w:rsid w:val="009268E1"/>
    <w:rsid w:val="009271EE"/>
    <w:rsid w:val="009344AE"/>
    <w:rsid w:val="009344DE"/>
    <w:rsid w:val="00944431"/>
    <w:rsid w:val="00945388"/>
    <w:rsid w:val="00945E7F"/>
    <w:rsid w:val="009557C1"/>
    <w:rsid w:val="00960D6E"/>
    <w:rsid w:val="00974B59"/>
    <w:rsid w:val="0098340B"/>
    <w:rsid w:val="00986830"/>
    <w:rsid w:val="009924C3"/>
    <w:rsid w:val="00993102"/>
    <w:rsid w:val="009A37B9"/>
    <w:rsid w:val="009B1570"/>
    <w:rsid w:val="009C6F10"/>
    <w:rsid w:val="009D148F"/>
    <w:rsid w:val="009D3D70"/>
    <w:rsid w:val="009E2744"/>
    <w:rsid w:val="009E6F7E"/>
    <w:rsid w:val="009E7A57"/>
    <w:rsid w:val="009F4111"/>
    <w:rsid w:val="009F4803"/>
    <w:rsid w:val="009F4F6A"/>
    <w:rsid w:val="009F5E78"/>
    <w:rsid w:val="00A01E6C"/>
    <w:rsid w:val="00A13EB5"/>
    <w:rsid w:val="00A16E36"/>
    <w:rsid w:val="00A24961"/>
    <w:rsid w:val="00A24B10"/>
    <w:rsid w:val="00A277EF"/>
    <w:rsid w:val="00A30E9B"/>
    <w:rsid w:val="00A36358"/>
    <w:rsid w:val="00A40F43"/>
    <w:rsid w:val="00A413A6"/>
    <w:rsid w:val="00A4512D"/>
    <w:rsid w:val="00A50244"/>
    <w:rsid w:val="00A53F8E"/>
    <w:rsid w:val="00A627D7"/>
    <w:rsid w:val="00A656C7"/>
    <w:rsid w:val="00A705AF"/>
    <w:rsid w:val="00A719F6"/>
    <w:rsid w:val="00A72454"/>
    <w:rsid w:val="00A77696"/>
    <w:rsid w:val="00A80557"/>
    <w:rsid w:val="00A81D33"/>
    <w:rsid w:val="00A8341C"/>
    <w:rsid w:val="00A85092"/>
    <w:rsid w:val="00A930AE"/>
    <w:rsid w:val="00AA1A95"/>
    <w:rsid w:val="00AA260F"/>
    <w:rsid w:val="00AA2C6D"/>
    <w:rsid w:val="00AB1EE7"/>
    <w:rsid w:val="00AB4B37"/>
    <w:rsid w:val="00AB5762"/>
    <w:rsid w:val="00AB7E21"/>
    <w:rsid w:val="00AC2679"/>
    <w:rsid w:val="00AC4BE4"/>
    <w:rsid w:val="00AD05E6"/>
    <w:rsid w:val="00AD0D3F"/>
    <w:rsid w:val="00AE1D7D"/>
    <w:rsid w:val="00AE2A8B"/>
    <w:rsid w:val="00AE3F64"/>
    <w:rsid w:val="00AF7386"/>
    <w:rsid w:val="00AF7934"/>
    <w:rsid w:val="00B00B81"/>
    <w:rsid w:val="00B04580"/>
    <w:rsid w:val="00B04B09"/>
    <w:rsid w:val="00B055C3"/>
    <w:rsid w:val="00B160C2"/>
    <w:rsid w:val="00B16A51"/>
    <w:rsid w:val="00B32222"/>
    <w:rsid w:val="00B3618D"/>
    <w:rsid w:val="00B36233"/>
    <w:rsid w:val="00B42851"/>
    <w:rsid w:val="00B45350"/>
    <w:rsid w:val="00B45AC7"/>
    <w:rsid w:val="00B5372F"/>
    <w:rsid w:val="00B53987"/>
    <w:rsid w:val="00B54CF4"/>
    <w:rsid w:val="00B61129"/>
    <w:rsid w:val="00B64760"/>
    <w:rsid w:val="00B67E7F"/>
    <w:rsid w:val="00B74FC3"/>
    <w:rsid w:val="00B76DB3"/>
    <w:rsid w:val="00B839B2"/>
    <w:rsid w:val="00B91098"/>
    <w:rsid w:val="00B94252"/>
    <w:rsid w:val="00B9715A"/>
    <w:rsid w:val="00BA14BE"/>
    <w:rsid w:val="00BA2732"/>
    <w:rsid w:val="00BA293D"/>
    <w:rsid w:val="00BA49BC"/>
    <w:rsid w:val="00BA56B7"/>
    <w:rsid w:val="00BA7A1E"/>
    <w:rsid w:val="00BB2F6C"/>
    <w:rsid w:val="00BB3875"/>
    <w:rsid w:val="00BB5860"/>
    <w:rsid w:val="00BB6AAD"/>
    <w:rsid w:val="00BB7CCC"/>
    <w:rsid w:val="00BC4A19"/>
    <w:rsid w:val="00BC4E6D"/>
    <w:rsid w:val="00BD0617"/>
    <w:rsid w:val="00BD0A9E"/>
    <w:rsid w:val="00BD2E9B"/>
    <w:rsid w:val="00BD7FB2"/>
    <w:rsid w:val="00BE3ED5"/>
    <w:rsid w:val="00C00930"/>
    <w:rsid w:val="00C060AD"/>
    <w:rsid w:val="00C113BF"/>
    <w:rsid w:val="00C1518F"/>
    <w:rsid w:val="00C2176E"/>
    <w:rsid w:val="00C23430"/>
    <w:rsid w:val="00C2669E"/>
    <w:rsid w:val="00C27D67"/>
    <w:rsid w:val="00C435AF"/>
    <w:rsid w:val="00C4631F"/>
    <w:rsid w:val="00C47CDE"/>
    <w:rsid w:val="00C50E16"/>
    <w:rsid w:val="00C55258"/>
    <w:rsid w:val="00C75FA3"/>
    <w:rsid w:val="00C82EEB"/>
    <w:rsid w:val="00C83BDE"/>
    <w:rsid w:val="00C971DC"/>
    <w:rsid w:val="00CA16B7"/>
    <w:rsid w:val="00CA62AE"/>
    <w:rsid w:val="00CB03B8"/>
    <w:rsid w:val="00CB5B1A"/>
    <w:rsid w:val="00CC220B"/>
    <w:rsid w:val="00CC5C43"/>
    <w:rsid w:val="00CC6BDF"/>
    <w:rsid w:val="00CD02AE"/>
    <w:rsid w:val="00CD2A4F"/>
    <w:rsid w:val="00CD6B70"/>
    <w:rsid w:val="00CE03CA"/>
    <w:rsid w:val="00CE22F1"/>
    <w:rsid w:val="00CE50F2"/>
    <w:rsid w:val="00CE6502"/>
    <w:rsid w:val="00CF161D"/>
    <w:rsid w:val="00CF7D3C"/>
    <w:rsid w:val="00D01F09"/>
    <w:rsid w:val="00D03527"/>
    <w:rsid w:val="00D06102"/>
    <w:rsid w:val="00D147EB"/>
    <w:rsid w:val="00D1557D"/>
    <w:rsid w:val="00D2315F"/>
    <w:rsid w:val="00D271EC"/>
    <w:rsid w:val="00D34667"/>
    <w:rsid w:val="00D401E1"/>
    <w:rsid w:val="00D408B4"/>
    <w:rsid w:val="00D43B2F"/>
    <w:rsid w:val="00D44330"/>
    <w:rsid w:val="00D524C8"/>
    <w:rsid w:val="00D70E24"/>
    <w:rsid w:val="00D72B61"/>
    <w:rsid w:val="00D85E87"/>
    <w:rsid w:val="00DA3D1D"/>
    <w:rsid w:val="00DB6286"/>
    <w:rsid w:val="00DB645F"/>
    <w:rsid w:val="00DB76E9"/>
    <w:rsid w:val="00DC0A67"/>
    <w:rsid w:val="00DC1D5E"/>
    <w:rsid w:val="00DC29B2"/>
    <w:rsid w:val="00DC5220"/>
    <w:rsid w:val="00DC6961"/>
    <w:rsid w:val="00DD2061"/>
    <w:rsid w:val="00DD7DAB"/>
    <w:rsid w:val="00DE261B"/>
    <w:rsid w:val="00DE3355"/>
    <w:rsid w:val="00DF05B7"/>
    <w:rsid w:val="00DF0C60"/>
    <w:rsid w:val="00DF486F"/>
    <w:rsid w:val="00DF5B5B"/>
    <w:rsid w:val="00DF7619"/>
    <w:rsid w:val="00E042D8"/>
    <w:rsid w:val="00E07EE7"/>
    <w:rsid w:val="00E1103B"/>
    <w:rsid w:val="00E17B44"/>
    <w:rsid w:val="00E20F27"/>
    <w:rsid w:val="00E22443"/>
    <w:rsid w:val="00E25B18"/>
    <w:rsid w:val="00E25B1F"/>
    <w:rsid w:val="00E27FEA"/>
    <w:rsid w:val="00E3003A"/>
    <w:rsid w:val="00E35EAB"/>
    <w:rsid w:val="00E4086F"/>
    <w:rsid w:val="00E43021"/>
    <w:rsid w:val="00E43B3C"/>
    <w:rsid w:val="00E46793"/>
    <w:rsid w:val="00E50188"/>
    <w:rsid w:val="00E50BB3"/>
    <w:rsid w:val="00E515CB"/>
    <w:rsid w:val="00E52260"/>
    <w:rsid w:val="00E639B6"/>
    <w:rsid w:val="00E6434B"/>
    <w:rsid w:val="00E6463D"/>
    <w:rsid w:val="00E71492"/>
    <w:rsid w:val="00E72E9B"/>
    <w:rsid w:val="00E850C3"/>
    <w:rsid w:val="00E87DF2"/>
    <w:rsid w:val="00E93903"/>
    <w:rsid w:val="00E9462E"/>
    <w:rsid w:val="00EA06E1"/>
    <w:rsid w:val="00EA470E"/>
    <w:rsid w:val="00EA47A7"/>
    <w:rsid w:val="00EA57EB"/>
    <w:rsid w:val="00EB3226"/>
    <w:rsid w:val="00EC213A"/>
    <w:rsid w:val="00EC7744"/>
    <w:rsid w:val="00ED0DAD"/>
    <w:rsid w:val="00ED0F46"/>
    <w:rsid w:val="00ED20C4"/>
    <w:rsid w:val="00ED2373"/>
    <w:rsid w:val="00ED24F9"/>
    <w:rsid w:val="00ED2E38"/>
    <w:rsid w:val="00EE3E8A"/>
    <w:rsid w:val="00EF58B8"/>
    <w:rsid w:val="00EF6ECA"/>
    <w:rsid w:val="00F024E1"/>
    <w:rsid w:val="00F06C10"/>
    <w:rsid w:val="00F1096F"/>
    <w:rsid w:val="00F12589"/>
    <w:rsid w:val="00F12595"/>
    <w:rsid w:val="00F1326A"/>
    <w:rsid w:val="00F134D9"/>
    <w:rsid w:val="00F1403D"/>
    <w:rsid w:val="00F1463F"/>
    <w:rsid w:val="00F16ACA"/>
    <w:rsid w:val="00F21302"/>
    <w:rsid w:val="00F2430D"/>
    <w:rsid w:val="00F26713"/>
    <w:rsid w:val="00F321DE"/>
    <w:rsid w:val="00F32EC3"/>
    <w:rsid w:val="00F33777"/>
    <w:rsid w:val="00F37A17"/>
    <w:rsid w:val="00F40648"/>
    <w:rsid w:val="00F47DA2"/>
    <w:rsid w:val="00F51321"/>
    <w:rsid w:val="00F519FC"/>
    <w:rsid w:val="00F6239D"/>
    <w:rsid w:val="00F715D2"/>
    <w:rsid w:val="00F7274F"/>
    <w:rsid w:val="00F7432D"/>
    <w:rsid w:val="00F74361"/>
    <w:rsid w:val="00F74E84"/>
    <w:rsid w:val="00F76FA8"/>
    <w:rsid w:val="00F85AFE"/>
    <w:rsid w:val="00F93F08"/>
    <w:rsid w:val="00F94CED"/>
    <w:rsid w:val="00FA02BB"/>
    <w:rsid w:val="00FA2CEE"/>
    <w:rsid w:val="00FA318C"/>
    <w:rsid w:val="00FB6F92"/>
    <w:rsid w:val="00FC026E"/>
    <w:rsid w:val="00FC5124"/>
    <w:rsid w:val="00FD4731"/>
    <w:rsid w:val="00FD6768"/>
    <w:rsid w:val="00FE162D"/>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2760BD"/>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2760BD"/>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sva.org/classifi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1247</Words>
  <Characters>7683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2023-05-22T03:26:00Z</dcterms:created>
  <dcterms:modified xsi:type="dcterms:W3CDTF">2023-05-22T03:26:00Z</dcterms:modified>
</cp:coreProperties>
</file>