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A3BF" w14:textId="6DCE65F0" w:rsidR="00EE2068" w:rsidRDefault="007843E5" w:rsidP="008C7228">
      <w:pPr>
        <w:pStyle w:val="Heading1"/>
        <w:spacing w:before="120"/>
        <w:rPr>
          <w:rFonts w:ascii="Arial" w:hAnsi="Arial" w:cs="Arial"/>
          <w:color w:val="001A70"/>
          <w:sz w:val="48"/>
          <w:szCs w:val="48"/>
        </w:rPr>
      </w:pPr>
      <w:bookmarkStart w:id="0" w:name="_Hlk94272433"/>
      <w:bookmarkStart w:id="1" w:name="_Hlk535506978"/>
      <w:r>
        <w:rPr>
          <w:rFonts w:ascii="Arial" w:hAnsi="Arial" w:cs="Arial"/>
          <w:color w:val="001A70"/>
          <w:sz w:val="48"/>
          <w:szCs w:val="48"/>
        </w:rPr>
        <w:t xml:space="preserve">Inclusion of communication time </w:t>
      </w:r>
      <w:r w:rsidR="00633600">
        <w:rPr>
          <w:rFonts w:ascii="Arial" w:hAnsi="Arial" w:cs="Arial"/>
          <w:color w:val="001A70"/>
          <w:sz w:val="48"/>
          <w:szCs w:val="48"/>
        </w:rPr>
        <w:t>when</w:t>
      </w:r>
      <w:r>
        <w:rPr>
          <w:rFonts w:ascii="Arial" w:hAnsi="Arial" w:cs="Arial"/>
          <w:color w:val="001A70"/>
          <w:sz w:val="48"/>
          <w:szCs w:val="48"/>
        </w:rPr>
        <w:t xml:space="preserve"> claiming time</w:t>
      </w:r>
      <w:r w:rsidR="00062A6A">
        <w:rPr>
          <w:rFonts w:ascii="Arial" w:hAnsi="Arial" w:cs="Arial"/>
          <w:color w:val="001A70"/>
          <w:sz w:val="48"/>
          <w:szCs w:val="48"/>
        </w:rPr>
        <w:t xml:space="preserve"> </w:t>
      </w:r>
      <w:r>
        <w:rPr>
          <w:rFonts w:ascii="Arial" w:hAnsi="Arial" w:cs="Arial"/>
          <w:color w:val="001A70"/>
          <w:sz w:val="48"/>
          <w:szCs w:val="48"/>
        </w:rPr>
        <w:t>tiered MBS items</w:t>
      </w:r>
    </w:p>
    <w:p w14:paraId="7E89B011" w14:textId="6ECA527F" w:rsidR="008C7228" w:rsidRDefault="008C7228" w:rsidP="004B717D">
      <w:pPr>
        <w:spacing w:before="120" w:after="120"/>
        <w:rPr>
          <w:rFonts w:cs="Arial"/>
          <w:szCs w:val="20"/>
        </w:rPr>
      </w:pPr>
      <w:bookmarkStart w:id="2" w:name="_Hlk4568006"/>
      <w:bookmarkEnd w:id="0"/>
      <w:r w:rsidRPr="00D82DB4">
        <w:rPr>
          <w:rFonts w:cs="Arial"/>
          <w:szCs w:val="20"/>
        </w:rPr>
        <w:t xml:space="preserve">Last updated: </w:t>
      </w:r>
      <w:r w:rsidR="00062A6A">
        <w:rPr>
          <w:rFonts w:cs="Arial"/>
          <w:szCs w:val="20"/>
        </w:rPr>
        <w:t>24 May 2022</w:t>
      </w:r>
    </w:p>
    <w:p w14:paraId="346AC2FE" w14:textId="649A29F3" w:rsidR="004D3B7D" w:rsidRDefault="009101C9" w:rsidP="004B717D">
      <w:pPr>
        <w:spacing w:before="120" w:after="120"/>
        <w:rPr>
          <w:rFonts w:cs="Arial"/>
          <w:szCs w:val="20"/>
        </w:rPr>
      </w:pPr>
      <w:bookmarkStart w:id="3" w:name="_Hlk96327921"/>
      <w:r>
        <w:rPr>
          <w:rFonts w:cs="Arial"/>
          <w:szCs w:val="20"/>
        </w:rPr>
        <w:t>Being able to communicate effectively with patients is crucial to achieving clinical outcomes</w:t>
      </w:r>
      <w:r w:rsidR="003753DE">
        <w:rPr>
          <w:rFonts w:cs="Arial"/>
          <w:szCs w:val="20"/>
        </w:rPr>
        <w:t xml:space="preserve"> and a key part of a clinical service</w:t>
      </w:r>
      <w:r>
        <w:rPr>
          <w:rFonts w:cs="Arial"/>
          <w:szCs w:val="20"/>
        </w:rPr>
        <w:t>.</w:t>
      </w:r>
      <w:r w:rsidR="004D3B7D">
        <w:rPr>
          <w:rFonts w:cs="Arial"/>
          <w:szCs w:val="20"/>
        </w:rPr>
        <w:t xml:space="preserve"> </w:t>
      </w:r>
      <w:r w:rsidR="00E971E0">
        <w:rPr>
          <w:rFonts w:cs="Arial"/>
          <w:szCs w:val="20"/>
        </w:rPr>
        <w:t xml:space="preserve">A wide range of factors may affect the time needed to communicate </w:t>
      </w:r>
      <w:r w:rsidR="00844B10">
        <w:rPr>
          <w:rFonts w:cs="Arial"/>
          <w:szCs w:val="20"/>
        </w:rPr>
        <w:t xml:space="preserve">effectively </w:t>
      </w:r>
      <w:r w:rsidR="00E971E0">
        <w:rPr>
          <w:rFonts w:cs="Arial"/>
          <w:szCs w:val="20"/>
        </w:rPr>
        <w:t xml:space="preserve">with </w:t>
      </w:r>
      <w:r w:rsidR="00844B10">
        <w:rPr>
          <w:rFonts w:cs="Arial"/>
          <w:szCs w:val="20"/>
        </w:rPr>
        <w:t xml:space="preserve">a </w:t>
      </w:r>
      <w:r w:rsidR="00E971E0">
        <w:rPr>
          <w:rFonts w:cs="Arial"/>
          <w:szCs w:val="20"/>
        </w:rPr>
        <w:t>patient</w:t>
      </w:r>
      <w:r w:rsidR="00844B10">
        <w:rPr>
          <w:rFonts w:cs="Arial"/>
          <w:szCs w:val="20"/>
        </w:rPr>
        <w:t xml:space="preserve"> during a consultation</w:t>
      </w:r>
      <w:r w:rsidR="00F6040C">
        <w:rPr>
          <w:rFonts w:cs="Arial"/>
          <w:szCs w:val="20"/>
        </w:rPr>
        <w:t>.</w:t>
      </w:r>
      <w:r w:rsidR="00676A3C">
        <w:rPr>
          <w:rFonts w:cs="Arial"/>
          <w:szCs w:val="20"/>
        </w:rPr>
        <w:t xml:space="preserve"> </w:t>
      </w:r>
      <w:r w:rsidR="00F6040C">
        <w:rPr>
          <w:rFonts w:cs="Arial"/>
          <w:szCs w:val="20"/>
        </w:rPr>
        <w:t>Th</w:t>
      </w:r>
      <w:r w:rsidR="00844B10">
        <w:rPr>
          <w:rFonts w:cs="Arial"/>
          <w:szCs w:val="20"/>
        </w:rPr>
        <w:t xml:space="preserve">ese </w:t>
      </w:r>
      <w:r w:rsidR="00F6040C">
        <w:rPr>
          <w:rFonts w:cs="Arial"/>
          <w:szCs w:val="20"/>
        </w:rPr>
        <w:t xml:space="preserve">include, but </w:t>
      </w:r>
      <w:r w:rsidR="00844B10">
        <w:rPr>
          <w:rFonts w:cs="Arial"/>
          <w:szCs w:val="20"/>
        </w:rPr>
        <w:t>are</w:t>
      </w:r>
      <w:r w:rsidR="00F6040C">
        <w:rPr>
          <w:rFonts w:cs="Arial"/>
          <w:szCs w:val="20"/>
        </w:rPr>
        <w:t xml:space="preserve"> not limited to, </w:t>
      </w:r>
      <w:r w:rsidR="005E3B49">
        <w:rPr>
          <w:rFonts w:cs="Arial"/>
          <w:szCs w:val="20"/>
        </w:rPr>
        <w:t xml:space="preserve">situations where </w:t>
      </w:r>
      <w:r w:rsidR="00F6040C">
        <w:rPr>
          <w:rFonts w:cs="Arial"/>
          <w:szCs w:val="20"/>
        </w:rPr>
        <w:t>a language barrier exists between the medical practitioner and patient</w:t>
      </w:r>
      <w:r w:rsidR="00073C2B">
        <w:rPr>
          <w:rFonts w:cs="Arial"/>
          <w:szCs w:val="20"/>
        </w:rPr>
        <w:t xml:space="preserve"> (</w:t>
      </w:r>
      <w:r w:rsidR="00F6040C">
        <w:rPr>
          <w:rFonts w:cs="Arial"/>
          <w:szCs w:val="20"/>
        </w:rPr>
        <w:t xml:space="preserve">including </w:t>
      </w:r>
      <w:r w:rsidR="00E15952">
        <w:rPr>
          <w:rFonts w:cs="Arial"/>
          <w:szCs w:val="20"/>
        </w:rPr>
        <w:t>when</w:t>
      </w:r>
      <w:r w:rsidR="005E3B49">
        <w:rPr>
          <w:rFonts w:cs="Arial"/>
          <w:szCs w:val="20"/>
        </w:rPr>
        <w:t xml:space="preserve"> </w:t>
      </w:r>
      <w:r w:rsidR="00F6040C">
        <w:rPr>
          <w:rFonts w:cs="Arial"/>
          <w:szCs w:val="20"/>
        </w:rPr>
        <w:t>an interpreter is required</w:t>
      </w:r>
      <w:r w:rsidR="00073C2B">
        <w:rPr>
          <w:rFonts w:cs="Arial"/>
          <w:szCs w:val="20"/>
        </w:rPr>
        <w:t>)</w:t>
      </w:r>
      <w:r w:rsidR="00F6040C">
        <w:rPr>
          <w:rFonts w:cs="Arial"/>
          <w:szCs w:val="20"/>
        </w:rPr>
        <w:t>, or wh</w:t>
      </w:r>
      <w:r w:rsidR="004D3B7D">
        <w:rPr>
          <w:rFonts w:cs="Arial"/>
          <w:szCs w:val="20"/>
        </w:rPr>
        <w:t xml:space="preserve">en a patient has hearing problems, </w:t>
      </w:r>
      <w:r w:rsidR="00E15952">
        <w:rPr>
          <w:rFonts w:cs="Arial"/>
          <w:szCs w:val="20"/>
        </w:rPr>
        <w:t>difficulty with speech</w:t>
      </w:r>
      <w:r w:rsidR="004D3B7D">
        <w:rPr>
          <w:rFonts w:cs="Arial"/>
          <w:szCs w:val="20"/>
        </w:rPr>
        <w:t xml:space="preserve">, an intellectual disability, and/or dementia. </w:t>
      </w:r>
    </w:p>
    <w:p w14:paraId="464A9D36" w14:textId="2F2BA452" w:rsidR="00C81C47" w:rsidRDefault="00585402" w:rsidP="00E15952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When claiming for time-tiered </w:t>
      </w:r>
      <w:r w:rsidR="00D65A49">
        <w:rPr>
          <w:rFonts w:cs="Arial"/>
          <w:szCs w:val="20"/>
        </w:rPr>
        <w:t xml:space="preserve">MBS </w:t>
      </w:r>
      <w:r>
        <w:rPr>
          <w:rFonts w:cs="Arial"/>
          <w:szCs w:val="20"/>
        </w:rPr>
        <w:t>items, the total consultation time involved includes the time</w:t>
      </w:r>
      <w:r w:rsidR="00D65A49">
        <w:rPr>
          <w:rFonts w:cs="Arial"/>
          <w:szCs w:val="20"/>
        </w:rPr>
        <w:t xml:space="preserve"> required to communicate effectively with the patient. </w:t>
      </w:r>
      <w:r w:rsidR="0089159A">
        <w:rPr>
          <w:rFonts w:cs="Arial"/>
          <w:szCs w:val="20"/>
        </w:rPr>
        <w:t>Should</w:t>
      </w:r>
      <w:r w:rsidR="00D65A49">
        <w:rPr>
          <w:rFonts w:cs="Arial"/>
          <w:szCs w:val="20"/>
        </w:rPr>
        <w:t xml:space="preserve"> more time than </w:t>
      </w:r>
      <w:bookmarkEnd w:id="3"/>
      <w:r w:rsidR="009073AA">
        <w:rPr>
          <w:rFonts w:cs="Arial"/>
          <w:szCs w:val="20"/>
        </w:rPr>
        <w:t xml:space="preserve">usual </w:t>
      </w:r>
      <w:r w:rsidR="0089159A">
        <w:rPr>
          <w:rFonts w:cs="Arial"/>
          <w:szCs w:val="20"/>
        </w:rPr>
        <w:t>be</w:t>
      </w:r>
      <w:r w:rsidR="00D65A49">
        <w:rPr>
          <w:rFonts w:cs="Arial"/>
          <w:szCs w:val="20"/>
        </w:rPr>
        <w:t xml:space="preserve"> required </w:t>
      </w:r>
      <w:r w:rsidR="008672F9">
        <w:rPr>
          <w:rFonts w:cs="Arial"/>
          <w:szCs w:val="20"/>
        </w:rPr>
        <w:t>to communicate effectively with a</w:t>
      </w:r>
      <w:r w:rsidR="0089159A">
        <w:rPr>
          <w:rFonts w:cs="Arial"/>
          <w:szCs w:val="20"/>
        </w:rPr>
        <w:t xml:space="preserve"> particular</w:t>
      </w:r>
      <w:r w:rsidR="008672F9">
        <w:rPr>
          <w:rFonts w:cs="Arial"/>
          <w:szCs w:val="20"/>
        </w:rPr>
        <w:t xml:space="preserve"> patient</w:t>
      </w:r>
      <w:r w:rsidR="00723CFA">
        <w:rPr>
          <w:rFonts w:cs="Arial"/>
          <w:szCs w:val="20"/>
        </w:rPr>
        <w:t xml:space="preserve">, </w:t>
      </w:r>
      <w:r w:rsidR="00390B55">
        <w:rPr>
          <w:rFonts w:cs="Arial"/>
          <w:szCs w:val="20"/>
        </w:rPr>
        <w:t xml:space="preserve">it is considered reasonable to claim </w:t>
      </w:r>
      <w:r w:rsidR="00B35963" w:rsidRPr="00B35963">
        <w:rPr>
          <w:rFonts w:cs="Arial"/>
          <w:szCs w:val="20"/>
        </w:rPr>
        <w:t xml:space="preserve">a longer attendance item </w:t>
      </w:r>
      <w:r w:rsidR="00390B55">
        <w:rPr>
          <w:rFonts w:cs="Arial"/>
          <w:szCs w:val="20"/>
        </w:rPr>
        <w:t>than might otherwise be expected for the service</w:t>
      </w:r>
      <w:r w:rsidR="00B35963" w:rsidRPr="00B35963">
        <w:rPr>
          <w:rFonts w:cs="Arial"/>
          <w:szCs w:val="20"/>
        </w:rPr>
        <w:t>.</w:t>
      </w:r>
      <w:r w:rsidR="00062A6A">
        <w:rPr>
          <w:rFonts w:cs="Arial"/>
          <w:szCs w:val="20"/>
        </w:rPr>
        <w:t xml:space="preserve"> </w:t>
      </w:r>
      <w:r w:rsidR="00C85EEC" w:rsidRPr="00C85EEC">
        <w:rPr>
          <w:rFonts w:cs="Arial"/>
          <w:szCs w:val="20"/>
        </w:rPr>
        <w:t>This applies to both face-to-face and telehealth services.</w:t>
      </w:r>
    </w:p>
    <w:p w14:paraId="4E6EFEB7" w14:textId="343DC8E6" w:rsidR="00A57AC0" w:rsidRDefault="005E6EB2" w:rsidP="004B717D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In such situations, m</w:t>
      </w:r>
      <w:r w:rsidR="003507BE">
        <w:rPr>
          <w:rFonts w:cs="Arial"/>
          <w:szCs w:val="20"/>
        </w:rPr>
        <w:t>edical practitioners</w:t>
      </w:r>
      <w:r w:rsidR="00814207">
        <w:rPr>
          <w:rFonts w:cs="Arial"/>
          <w:szCs w:val="20"/>
        </w:rPr>
        <w:t xml:space="preserve"> and</w:t>
      </w:r>
      <w:r w:rsidR="00015FE9">
        <w:rPr>
          <w:rFonts w:cs="Arial"/>
          <w:szCs w:val="20"/>
        </w:rPr>
        <w:t xml:space="preserve"> other</w:t>
      </w:r>
      <w:r w:rsidR="00814207">
        <w:rPr>
          <w:rFonts w:cs="Arial"/>
          <w:szCs w:val="20"/>
        </w:rPr>
        <w:t xml:space="preserve"> providers</w:t>
      </w:r>
      <w:r w:rsidR="003507BE">
        <w:rPr>
          <w:rFonts w:cs="Arial"/>
          <w:szCs w:val="20"/>
        </w:rPr>
        <w:t xml:space="preserve"> </w:t>
      </w:r>
      <w:r w:rsidR="003507BE" w:rsidRPr="0033419B">
        <w:rPr>
          <w:rFonts w:cs="Arial"/>
          <w:szCs w:val="20"/>
        </w:rPr>
        <w:t xml:space="preserve">should </w:t>
      </w:r>
      <w:r w:rsidR="003507BE">
        <w:rPr>
          <w:rFonts w:cs="Arial"/>
          <w:szCs w:val="20"/>
        </w:rPr>
        <w:t xml:space="preserve">make a </w:t>
      </w:r>
      <w:r w:rsidR="00E15952">
        <w:rPr>
          <w:rFonts w:cs="Arial"/>
          <w:szCs w:val="20"/>
        </w:rPr>
        <w:t xml:space="preserve">brief </w:t>
      </w:r>
      <w:r w:rsidR="003507BE">
        <w:rPr>
          <w:rFonts w:cs="Arial"/>
          <w:szCs w:val="20"/>
        </w:rPr>
        <w:t>record in the patient’s note</w:t>
      </w:r>
      <w:r w:rsidR="001B4B9B">
        <w:rPr>
          <w:rFonts w:cs="Arial"/>
          <w:szCs w:val="20"/>
        </w:rPr>
        <w:t xml:space="preserve">s </w:t>
      </w:r>
      <w:r w:rsidR="003B6B91">
        <w:rPr>
          <w:rFonts w:cs="Arial"/>
          <w:szCs w:val="20"/>
        </w:rPr>
        <w:t>including details about why the additional time was required</w:t>
      </w:r>
      <w:r w:rsidR="00CA3B85">
        <w:rPr>
          <w:rFonts w:cs="Arial"/>
          <w:szCs w:val="20"/>
        </w:rPr>
        <w:t xml:space="preserve">. For example, stating </w:t>
      </w:r>
      <w:r w:rsidR="00E15952">
        <w:rPr>
          <w:rFonts w:cs="Arial"/>
          <w:szCs w:val="20"/>
        </w:rPr>
        <w:t>‘consultation extended due to use of interpreter’</w:t>
      </w:r>
      <w:r w:rsidR="00CA3B85">
        <w:rPr>
          <w:rFonts w:cs="Arial"/>
          <w:szCs w:val="20"/>
        </w:rPr>
        <w:t xml:space="preserve">, and if relevant citing the </w:t>
      </w:r>
      <w:r w:rsidR="00CA3B85" w:rsidRPr="00CA3B85">
        <w:rPr>
          <w:rFonts w:cs="Arial"/>
          <w:szCs w:val="20"/>
        </w:rPr>
        <w:t>Translating and Interpreting Service (TIS) job number</w:t>
      </w:r>
      <w:r w:rsidR="00CA3B85">
        <w:rPr>
          <w:rFonts w:cs="Arial"/>
          <w:szCs w:val="20"/>
        </w:rPr>
        <w:t>.</w:t>
      </w:r>
    </w:p>
    <w:p w14:paraId="1C53927C" w14:textId="3C43F94F" w:rsidR="00F845BA" w:rsidRDefault="00F845BA" w:rsidP="004B717D">
      <w:pPr>
        <w:spacing w:before="120" w:after="120"/>
        <w:rPr>
          <w:rFonts w:cs="Arial"/>
          <w:szCs w:val="20"/>
        </w:rPr>
      </w:pPr>
      <w:r w:rsidRPr="00F845BA">
        <w:rPr>
          <w:rFonts w:cs="Arial"/>
          <w:szCs w:val="20"/>
        </w:rPr>
        <w:t xml:space="preserve">When calculating the duration of a timed attendance item for a consultation, it is important to note that only the time </w:t>
      </w:r>
      <w:r w:rsidR="00015FE9">
        <w:rPr>
          <w:rFonts w:cs="Arial"/>
          <w:szCs w:val="20"/>
        </w:rPr>
        <w:t xml:space="preserve">spent </w:t>
      </w:r>
      <w:r w:rsidR="0047176B">
        <w:rPr>
          <w:rFonts w:cs="Arial"/>
          <w:szCs w:val="20"/>
        </w:rPr>
        <w:t>with the</w:t>
      </w:r>
      <w:r w:rsidR="00015FE9">
        <w:rPr>
          <w:rFonts w:cs="Arial"/>
          <w:szCs w:val="20"/>
        </w:rPr>
        <w:t xml:space="preserve"> patient</w:t>
      </w:r>
      <w:r w:rsidR="0047176B">
        <w:rPr>
          <w:rFonts w:cs="Arial"/>
          <w:szCs w:val="20"/>
        </w:rPr>
        <w:t xml:space="preserve"> face-to-face, or on the line</w:t>
      </w:r>
      <w:r w:rsidR="002441FC">
        <w:rPr>
          <w:rFonts w:cs="Arial"/>
          <w:szCs w:val="20"/>
        </w:rPr>
        <w:t xml:space="preserve"> in the case of </w:t>
      </w:r>
      <w:r w:rsidR="0047176B">
        <w:rPr>
          <w:rFonts w:cs="Arial"/>
          <w:szCs w:val="20"/>
        </w:rPr>
        <w:t xml:space="preserve">telehealth, </w:t>
      </w:r>
      <w:r w:rsidRPr="00F845BA">
        <w:rPr>
          <w:rFonts w:cs="Arial"/>
          <w:szCs w:val="20"/>
        </w:rPr>
        <w:t>can be counted.</w:t>
      </w:r>
    </w:p>
    <w:bookmarkEnd w:id="1"/>
    <w:bookmarkEnd w:id="2"/>
    <w:p w14:paraId="6444FD64" w14:textId="3EFE9A75" w:rsidR="0017279A" w:rsidRDefault="00206572" w:rsidP="004B717D">
      <w:pPr>
        <w:spacing w:before="120" w:after="120"/>
        <w:sectPr w:rsidR="0017279A" w:rsidSect="002A7B41">
          <w:headerReference w:type="default" r:id="rId7"/>
          <w:footerReference w:type="default" r:id="rId8"/>
          <w:type w:val="continuous"/>
          <w:pgSz w:w="11906" w:h="16838"/>
          <w:pgMar w:top="2836" w:right="720" w:bottom="720" w:left="720" w:header="708" w:footer="697" w:gutter="0"/>
          <w:cols w:space="708"/>
          <w:docGrid w:linePitch="360"/>
        </w:sectPr>
      </w:pPr>
      <w:r>
        <w:rPr>
          <w:rStyle w:val="BookTitle"/>
        </w:rPr>
        <w:pict w14:anchorId="5F2986BA">
          <v:rect id="_x0000_i1026" style="width:500.25pt;height:1.35pt" o:hrpct="990" o:hralign="center" o:hrstd="t" o:hr="t" fillcolor="#a0a0a0" stroked="f"/>
        </w:pict>
      </w:r>
    </w:p>
    <w:p w14:paraId="6CD5FF9E" w14:textId="77777777" w:rsidR="007E432F" w:rsidRPr="003F54D0" w:rsidRDefault="007E432F" w:rsidP="007E432F">
      <w:pPr>
        <w:spacing w:before="240" w:after="120" w:line="276" w:lineRule="auto"/>
        <w:rPr>
          <w:rFonts w:cs="Arial"/>
          <w:color w:val="001A70"/>
          <w:sz w:val="28"/>
          <w:szCs w:val="28"/>
        </w:rPr>
      </w:pPr>
      <w:r w:rsidRPr="003F54D0">
        <w:rPr>
          <w:rFonts w:cs="Arial"/>
          <w:color w:val="001A70"/>
          <w:sz w:val="28"/>
          <w:szCs w:val="28"/>
        </w:rPr>
        <w:t>Where can I find more information?</w:t>
      </w:r>
    </w:p>
    <w:p w14:paraId="197BAC25" w14:textId="320F135F" w:rsidR="007E432F" w:rsidRDefault="00A2331B" w:rsidP="007E432F">
      <w:pPr>
        <w:spacing w:line="276" w:lineRule="auto"/>
      </w:pPr>
      <w:r>
        <w:t>Information about MBS items and other changes to the MBS can be found on the MBS Online website at</w:t>
      </w:r>
      <w:r w:rsidR="00B4423F">
        <w:t xml:space="preserve">: </w:t>
      </w:r>
      <w:r w:rsidR="007E432F" w:rsidRPr="00E1498A">
        <w:rPr>
          <w:rFonts w:cs="Arial"/>
          <w:color w:val="1047FF" w:themeColor="text2" w:themeTint="99"/>
          <w:szCs w:val="20"/>
          <w:u w:val="single"/>
        </w:rPr>
        <w:t>www.mbsonline.gov.au</w:t>
      </w:r>
      <w:r w:rsidR="007E432F" w:rsidRPr="00E1498A">
        <w:rPr>
          <w:rFonts w:cs="Arial"/>
          <w:color w:val="1047FF" w:themeColor="text2" w:themeTint="99"/>
          <w:szCs w:val="20"/>
        </w:rPr>
        <w:t>.</w:t>
      </w:r>
      <w:r w:rsidR="007E432F" w:rsidRPr="001A7BED">
        <w:t xml:space="preserve"> </w:t>
      </w:r>
      <w:r w:rsidR="007E432F">
        <w:t xml:space="preserve">You can also subscribe to </w:t>
      </w:r>
      <w:r w:rsidR="007E432F" w:rsidRPr="00C812D8">
        <w:t>future</w:t>
      </w:r>
      <w:r w:rsidR="007E432F" w:rsidRPr="00215118">
        <w:t xml:space="preserve"> MBS updates </w:t>
      </w:r>
      <w:r w:rsidR="007E432F">
        <w:t xml:space="preserve">by visiting </w:t>
      </w:r>
      <w:hyperlink r:id="rId9" w:history="1">
        <w:r w:rsidR="007E432F" w:rsidRPr="00420023">
          <w:rPr>
            <w:rStyle w:val="Hyperlink"/>
          </w:rPr>
          <w:t>MBS Online</w:t>
        </w:r>
      </w:hyperlink>
      <w:r w:rsidR="007E432F">
        <w:t xml:space="preserve"> and clicking ‘Subscribe’. </w:t>
      </w:r>
    </w:p>
    <w:p w14:paraId="3887B872" w14:textId="77777777" w:rsidR="007E432F" w:rsidRDefault="007E432F" w:rsidP="007E432F">
      <w:r w:rsidRPr="001F531E">
        <w:t xml:space="preserve">The Department of Health provides an email advice service for providers seeking advice on interpretation of the MBS items and rules and the Health Insurance Act and associated regulations. </w:t>
      </w:r>
      <w:r w:rsidRPr="00B92D0D">
        <w:t xml:space="preserve">If you have a query relating exclusively to interpretation of the Schedule, you should email </w:t>
      </w:r>
      <w:hyperlink r:id="rId10" w:history="1">
        <w:r w:rsidRPr="00715836">
          <w:rPr>
            <w:rStyle w:val="Hyperlink"/>
          </w:rPr>
          <w:t>askMBS@health.gov.au</w:t>
        </w:r>
      </w:hyperlink>
      <w:r w:rsidRPr="00B92D0D">
        <w:t>.</w:t>
      </w:r>
    </w:p>
    <w:p w14:paraId="49BBBF4F" w14:textId="77777777" w:rsidR="007E432F" w:rsidRDefault="007E432F" w:rsidP="007E432F">
      <w:r>
        <w:t>Subscribe to ‘</w:t>
      </w:r>
      <w:hyperlink r:id="rId11" w:history="1">
        <w:r w:rsidRPr="00B378D4">
          <w:rPr>
            <w:rStyle w:val="Hyperlink"/>
          </w:rPr>
          <w:t>News for Health Professionals</w:t>
        </w:r>
      </w:hyperlink>
      <w:r>
        <w:t>’ on the Services Australia website and you will receive regular news highlights.</w:t>
      </w:r>
    </w:p>
    <w:p w14:paraId="555D11CE" w14:textId="77777777" w:rsidR="00CB5279" w:rsidRDefault="007E432F" w:rsidP="007E432F">
      <w:pPr>
        <w:spacing w:line="259" w:lineRule="auto"/>
      </w:pPr>
      <w:r>
        <w:t xml:space="preserve">If you are seeking advice in relation to Medicare billing, claiming, payments, or obtaining a provider number, please </w:t>
      </w:r>
      <w:bookmarkStart w:id="4" w:name="_Hlk7773414"/>
      <w:r>
        <w:t xml:space="preserve">go to the Health Professionals page on the Services Australia website or </w:t>
      </w:r>
      <w:bookmarkEnd w:id="4"/>
      <w:r>
        <w:t xml:space="preserve">contact Services Australia on the Provider Enquiry Line – 13 21 50. </w:t>
      </w:r>
    </w:p>
    <w:sectPr w:rsidR="00CB5279" w:rsidSect="002A7B41">
      <w:type w:val="continuous"/>
      <w:pgSz w:w="11906" w:h="16838"/>
      <w:pgMar w:top="3260" w:right="720" w:bottom="697" w:left="720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1AABE" w14:textId="77777777" w:rsidR="000B1BE9" w:rsidRDefault="000B1BE9" w:rsidP="006D1088">
      <w:pPr>
        <w:spacing w:after="0" w:line="240" w:lineRule="auto"/>
      </w:pPr>
      <w:r>
        <w:separator/>
      </w:r>
    </w:p>
  </w:endnote>
  <w:endnote w:type="continuationSeparator" w:id="0">
    <w:p w14:paraId="7CB748B4" w14:textId="77777777" w:rsidR="000B1BE9" w:rsidRDefault="000B1BE9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AEDCB" w14:textId="77777777" w:rsidR="009B32BA" w:rsidRPr="003E19EE" w:rsidRDefault="00206572" w:rsidP="00670DFE">
    <w:pPr>
      <w:pStyle w:val="Footer"/>
    </w:pPr>
    <w:r>
      <w:rPr>
        <w:rStyle w:val="BookTitle"/>
        <w:noProof/>
      </w:rPr>
      <w:pict w14:anchorId="0D45EAA9">
        <v:rect id="_x0000_i1025" style="width:523.3pt;height:1.9pt" o:hralign="center" o:hrstd="t" o:hr="t" fillcolor="#a0a0a0" stroked="f"/>
      </w:pict>
    </w:r>
    <w:r w:rsidR="009B32BA" w:rsidRPr="003E19EE">
      <w:t>Medicare Benefits Schedule</w:t>
    </w:r>
    <w:r w:rsidR="00A75DC5" w:rsidRPr="003E19EE">
      <w:tab/>
    </w:r>
  </w:p>
  <w:p w14:paraId="3ED39BD8" w14:textId="51F3B010" w:rsidR="007843E5" w:rsidRDefault="007843E5" w:rsidP="007E432F">
    <w:pPr>
      <w:pStyle w:val="Footer"/>
    </w:pPr>
    <w:r w:rsidRPr="007843E5">
      <w:t xml:space="preserve">Inclusion of communication time </w:t>
    </w:r>
    <w:r w:rsidR="00633600">
      <w:t>when</w:t>
    </w:r>
    <w:r w:rsidRPr="007843E5">
      <w:t xml:space="preserve"> claiming time</w:t>
    </w:r>
    <w:r>
      <w:t>-</w:t>
    </w:r>
    <w:r w:rsidRPr="007843E5">
      <w:t>tiered MBS items</w:t>
    </w:r>
  </w:p>
  <w:p w14:paraId="6B4A0453" w14:textId="3C485AE3" w:rsidR="009B32BA" w:rsidRPr="00B94693" w:rsidRDefault="00206572" w:rsidP="007E432F">
    <w:pPr>
      <w:pStyle w:val="Footer"/>
    </w:pPr>
    <w:hyperlink r:id="rId1" w:history="1">
      <w:r w:rsidR="009B32BA" w:rsidRPr="00B94693">
        <w:t>MBS Online</w:t>
      </w:r>
    </w:hyperlink>
    <w:r w:rsidR="003E19EE" w:rsidRPr="00B94693">
      <w:tab/>
    </w:r>
  </w:p>
  <w:p w14:paraId="1194D0F4" w14:textId="4C953901" w:rsidR="00570B62" w:rsidRPr="007E432F" w:rsidRDefault="00570B62" w:rsidP="00670DFE">
    <w:pPr>
      <w:pStyle w:val="Footer"/>
    </w:pPr>
    <w:r w:rsidRPr="007E432F">
      <w:t>Last updated –</w:t>
    </w:r>
    <w:r w:rsidR="006E223F">
      <w:t xml:space="preserve"> </w:t>
    </w:r>
    <w:r w:rsidR="00062A6A">
      <w:t>24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94BD9" w14:textId="77777777" w:rsidR="000B1BE9" w:rsidRDefault="000B1BE9" w:rsidP="006D1088">
      <w:pPr>
        <w:spacing w:after="0" w:line="240" w:lineRule="auto"/>
      </w:pPr>
      <w:r>
        <w:separator/>
      </w:r>
    </w:p>
  </w:footnote>
  <w:footnote w:type="continuationSeparator" w:id="0">
    <w:p w14:paraId="7A9DA02D" w14:textId="77777777" w:rsidR="000B1BE9" w:rsidRDefault="000B1BE9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D3A14" w14:textId="77777777" w:rsidR="006D1088" w:rsidRDefault="008553F7">
    <w:pPr>
      <w:pStyle w:val="Header"/>
    </w:pPr>
    <w:r w:rsidRPr="00113A8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8A4DD" wp14:editId="2F3F74FB">
              <wp:simplePos x="0" y="0"/>
              <wp:positionH relativeFrom="margin">
                <wp:align>right</wp:align>
              </wp:positionH>
              <wp:positionV relativeFrom="paragraph">
                <wp:posOffset>-417830</wp:posOffset>
              </wp:positionV>
              <wp:extent cx="3644900" cy="1417955"/>
              <wp:effectExtent l="0" t="0" r="0" b="0"/>
              <wp:wrapNone/>
              <wp:docPr id="6" name="Title 3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644900" cy="141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84A61" w14:textId="2F489C1B" w:rsidR="00EE2068" w:rsidRDefault="00EE2068" w:rsidP="00EE206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lang w:val="en-US"/>
                            </w:rPr>
                            <w:t>FACT SHEET</w:t>
                          </w:r>
                        </w:p>
                        <w:p w14:paraId="4E48160F" w14:textId="2D5FA5BD" w:rsidR="008553F7" w:rsidRPr="00EE2068" w:rsidRDefault="007843E5" w:rsidP="007843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843E5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lang w:val="en-US"/>
                            </w:rPr>
                            <w:t xml:space="preserve">Inclusion of communication time </w:t>
                          </w:r>
                          <w:r w:rsidR="00633600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lang w:val="en-US"/>
                            </w:rPr>
                            <w:t>when</w:t>
                          </w:r>
                          <w:r w:rsidRPr="007843E5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lang w:val="en-US"/>
                            </w:rPr>
                            <w:t xml:space="preserve"> claiming time</w:t>
                          </w:r>
                          <w:r w:rsidR="00062A6A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7843E5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lang w:val="en-US"/>
                            </w:rPr>
                            <w:t>tiered MBS items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48A4DD" id="Title 3" o:spid="_x0000_s1026" style="position:absolute;margin-left:235.8pt;margin-top:-32.9pt;width:287pt;height:11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" filled="f" stroked="f">
              <o:lock v:ext="edit" grouping="t"/>
              <v:textbox>
                <w:txbxContent>
                  <w:p w14:paraId="23184A61" w14:textId="2F489C1B" w:rsidR="00EE2068" w:rsidRDefault="00EE2068" w:rsidP="00EE206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lang w:val="en-US"/>
                      </w:rPr>
                      <w:t>FACT SHEET</w:t>
                    </w:r>
                  </w:p>
                  <w:p w14:paraId="4E48160F" w14:textId="2D5FA5BD" w:rsidR="008553F7" w:rsidRPr="00EE2068" w:rsidRDefault="007843E5" w:rsidP="007843E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7843E5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lang w:val="en-US"/>
                      </w:rPr>
                      <w:t xml:space="preserve">Inclusion of communication time </w:t>
                    </w:r>
                    <w:r w:rsidR="00633600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lang w:val="en-US"/>
                      </w:rPr>
                      <w:t>when</w:t>
                    </w:r>
                    <w:r w:rsidRPr="007843E5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lang w:val="en-US"/>
                      </w:rPr>
                      <w:t xml:space="preserve"> claiming time</w:t>
                    </w:r>
                    <w:r w:rsidR="00062A6A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7843E5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lang w:val="en-US"/>
                      </w:rPr>
                      <w:t>tiered MBS items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D1088"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D4A807C" wp14:editId="35AB7DA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E5238"/>
    <w:multiLevelType w:val="hybridMultilevel"/>
    <w:tmpl w:val="E99E100E"/>
    <w:lvl w:ilvl="0" w:tplc="0248EE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E2335C"/>
    <w:multiLevelType w:val="hybridMultilevel"/>
    <w:tmpl w:val="191A61CE"/>
    <w:lvl w:ilvl="0" w:tplc="6C76454A">
      <w:start w:val="1"/>
      <w:numFmt w:val="bullet"/>
      <w:pStyle w:val="Bullet"/>
      <w:lvlText w:val=""/>
      <w:lvlJc w:val="left"/>
      <w:pPr>
        <w:ind w:left="1914" w:hanging="360"/>
      </w:pPr>
      <w:rPr>
        <w:rFonts w:ascii="Wingdings 3" w:hAnsi="Wingdings 3" w:hint="default"/>
        <w:color w:val="auto"/>
        <w:position w:val="2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 w15:restartNumberingAfterBreak="0">
    <w:nsid w:val="17012DC6"/>
    <w:multiLevelType w:val="hybridMultilevel"/>
    <w:tmpl w:val="7526A996"/>
    <w:lvl w:ilvl="0" w:tplc="8D86FA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F6D43"/>
    <w:multiLevelType w:val="hybridMultilevel"/>
    <w:tmpl w:val="D85E0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35A91"/>
    <w:multiLevelType w:val="hybridMultilevel"/>
    <w:tmpl w:val="13CE19E0"/>
    <w:lvl w:ilvl="0" w:tplc="819E1B3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92043F"/>
    <w:multiLevelType w:val="hybridMultilevel"/>
    <w:tmpl w:val="11EE2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1C44B9"/>
    <w:multiLevelType w:val="hybridMultilevel"/>
    <w:tmpl w:val="9DDEDFC0"/>
    <w:lvl w:ilvl="0" w:tplc="0248EE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37CE5"/>
    <w:multiLevelType w:val="hybridMultilevel"/>
    <w:tmpl w:val="06C4E6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DC7932"/>
    <w:multiLevelType w:val="hybridMultilevel"/>
    <w:tmpl w:val="AF4C72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037DC"/>
    <w:multiLevelType w:val="hybridMultilevel"/>
    <w:tmpl w:val="7F3CA5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FF4A5E"/>
    <w:multiLevelType w:val="hybridMultilevel"/>
    <w:tmpl w:val="7E32B546"/>
    <w:lvl w:ilvl="0" w:tplc="456E220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66659"/>
    <w:multiLevelType w:val="hybridMultilevel"/>
    <w:tmpl w:val="6F440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0387B"/>
    <w:multiLevelType w:val="hybridMultilevel"/>
    <w:tmpl w:val="E312CC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C7C98"/>
    <w:multiLevelType w:val="hybridMultilevel"/>
    <w:tmpl w:val="6054FBF8"/>
    <w:lvl w:ilvl="0" w:tplc="E8B86F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F32"/>
    <w:multiLevelType w:val="hybridMultilevel"/>
    <w:tmpl w:val="F92C9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F405B"/>
    <w:multiLevelType w:val="hybridMultilevel"/>
    <w:tmpl w:val="D5781528"/>
    <w:lvl w:ilvl="0" w:tplc="0248EE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C7264"/>
    <w:multiLevelType w:val="hybridMultilevel"/>
    <w:tmpl w:val="6084FF98"/>
    <w:lvl w:ilvl="0" w:tplc="0248EE7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858144E"/>
    <w:multiLevelType w:val="hybridMultilevel"/>
    <w:tmpl w:val="33DCD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14"/>
  </w:num>
  <w:num w:numId="15">
    <w:abstractNumId w:val="13"/>
  </w:num>
  <w:num w:numId="16">
    <w:abstractNumId w:val="25"/>
  </w:num>
  <w:num w:numId="17">
    <w:abstractNumId w:val="12"/>
  </w:num>
  <w:num w:numId="18">
    <w:abstractNumId w:val="10"/>
  </w:num>
  <w:num w:numId="19">
    <w:abstractNumId w:val="11"/>
  </w:num>
  <w:num w:numId="20">
    <w:abstractNumId w:val="16"/>
  </w:num>
  <w:num w:numId="21">
    <w:abstractNumId w:val="20"/>
  </w:num>
  <w:num w:numId="22">
    <w:abstractNumId w:val="14"/>
  </w:num>
  <w:num w:numId="23">
    <w:abstractNumId w:val="11"/>
  </w:num>
  <w:num w:numId="24">
    <w:abstractNumId w:val="11"/>
  </w:num>
  <w:num w:numId="25">
    <w:abstractNumId w:val="14"/>
  </w:num>
  <w:num w:numId="26">
    <w:abstractNumId w:val="14"/>
  </w:num>
  <w:num w:numId="27">
    <w:abstractNumId w:val="27"/>
  </w:num>
  <w:num w:numId="28">
    <w:abstractNumId w:val="24"/>
  </w:num>
  <w:num w:numId="29">
    <w:abstractNumId w:val="18"/>
  </w:num>
  <w:num w:numId="30">
    <w:abstractNumId w:val="28"/>
  </w:num>
  <w:num w:numId="31">
    <w:abstractNumId w:val="15"/>
  </w:num>
  <w:num w:numId="32">
    <w:abstractNumId w:val="17"/>
  </w:num>
  <w:num w:numId="33">
    <w:abstractNumId w:val="21"/>
  </w:num>
  <w:num w:numId="34">
    <w:abstractNumId w:val="22"/>
  </w:num>
  <w:num w:numId="35">
    <w:abstractNumId w:val="1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EE"/>
    <w:rsid w:val="000074DD"/>
    <w:rsid w:val="00015FE9"/>
    <w:rsid w:val="00034641"/>
    <w:rsid w:val="000367AA"/>
    <w:rsid w:val="00037534"/>
    <w:rsid w:val="000411E0"/>
    <w:rsid w:val="00043A63"/>
    <w:rsid w:val="00045810"/>
    <w:rsid w:val="00062A6A"/>
    <w:rsid w:val="000669A8"/>
    <w:rsid w:val="00072E34"/>
    <w:rsid w:val="00073C2B"/>
    <w:rsid w:val="00075CE0"/>
    <w:rsid w:val="000816F0"/>
    <w:rsid w:val="00081B97"/>
    <w:rsid w:val="00085277"/>
    <w:rsid w:val="00090AAE"/>
    <w:rsid w:val="0009351A"/>
    <w:rsid w:val="000A2F0A"/>
    <w:rsid w:val="000B01AE"/>
    <w:rsid w:val="000B180F"/>
    <w:rsid w:val="000B1BE9"/>
    <w:rsid w:val="000B2A1B"/>
    <w:rsid w:val="000B547B"/>
    <w:rsid w:val="000C2143"/>
    <w:rsid w:val="000C3B83"/>
    <w:rsid w:val="000C70F9"/>
    <w:rsid w:val="000D0687"/>
    <w:rsid w:val="000D1778"/>
    <w:rsid w:val="000E4FB2"/>
    <w:rsid w:val="000E73D7"/>
    <w:rsid w:val="000F53E3"/>
    <w:rsid w:val="001014EB"/>
    <w:rsid w:val="00102885"/>
    <w:rsid w:val="00105214"/>
    <w:rsid w:val="00121100"/>
    <w:rsid w:val="00122FC7"/>
    <w:rsid w:val="00124DA1"/>
    <w:rsid w:val="00124E0B"/>
    <w:rsid w:val="00130343"/>
    <w:rsid w:val="001353D6"/>
    <w:rsid w:val="00135417"/>
    <w:rsid w:val="00135E60"/>
    <w:rsid w:val="00141BC3"/>
    <w:rsid w:val="001432AF"/>
    <w:rsid w:val="00144F22"/>
    <w:rsid w:val="00151636"/>
    <w:rsid w:val="00155BD4"/>
    <w:rsid w:val="0015621C"/>
    <w:rsid w:val="0016607B"/>
    <w:rsid w:val="00167446"/>
    <w:rsid w:val="001712A8"/>
    <w:rsid w:val="0017279A"/>
    <w:rsid w:val="00172B1A"/>
    <w:rsid w:val="00175ECF"/>
    <w:rsid w:val="0018054B"/>
    <w:rsid w:val="00180CEE"/>
    <w:rsid w:val="00181B52"/>
    <w:rsid w:val="00184BCB"/>
    <w:rsid w:val="0018507E"/>
    <w:rsid w:val="0019170A"/>
    <w:rsid w:val="00196181"/>
    <w:rsid w:val="00196AF1"/>
    <w:rsid w:val="001A3290"/>
    <w:rsid w:val="001A3D32"/>
    <w:rsid w:val="001A6FE6"/>
    <w:rsid w:val="001A7FB7"/>
    <w:rsid w:val="001B0ABE"/>
    <w:rsid w:val="001B2AEE"/>
    <w:rsid w:val="001B4B9B"/>
    <w:rsid w:val="001C5C56"/>
    <w:rsid w:val="001C6936"/>
    <w:rsid w:val="001C73B8"/>
    <w:rsid w:val="001E6F63"/>
    <w:rsid w:val="001F0C83"/>
    <w:rsid w:val="001F1C9E"/>
    <w:rsid w:val="001F49E8"/>
    <w:rsid w:val="00200902"/>
    <w:rsid w:val="00203F3E"/>
    <w:rsid w:val="00206572"/>
    <w:rsid w:val="00206D6E"/>
    <w:rsid w:val="0021035A"/>
    <w:rsid w:val="00221334"/>
    <w:rsid w:val="00226158"/>
    <w:rsid w:val="002427E0"/>
    <w:rsid w:val="00243D1C"/>
    <w:rsid w:val="002441FC"/>
    <w:rsid w:val="00262717"/>
    <w:rsid w:val="00262B8C"/>
    <w:rsid w:val="0026502E"/>
    <w:rsid w:val="00271845"/>
    <w:rsid w:val="00276A29"/>
    <w:rsid w:val="00281820"/>
    <w:rsid w:val="00281DBF"/>
    <w:rsid w:val="002A2E66"/>
    <w:rsid w:val="002A3C7C"/>
    <w:rsid w:val="002A5A70"/>
    <w:rsid w:val="002A7B41"/>
    <w:rsid w:val="002B4D5C"/>
    <w:rsid w:val="002B70AC"/>
    <w:rsid w:val="002C1774"/>
    <w:rsid w:val="002C3EC0"/>
    <w:rsid w:val="002C5DB3"/>
    <w:rsid w:val="002D2CC5"/>
    <w:rsid w:val="002E030C"/>
    <w:rsid w:val="002E51FF"/>
    <w:rsid w:val="002F17E5"/>
    <w:rsid w:val="002F6822"/>
    <w:rsid w:val="002F6B2B"/>
    <w:rsid w:val="00300D87"/>
    <w:rsid w:val="003121A4"/>
    <w:rsid w:val="003122B4"/>
    <w:rsid w:val="00316C0C"/>
    <w:rsid w:val="00320A9B"/>
    <w:rsid w:val="0032256F"/>
    <w:rsid w:val="00324EEB"/>
    <w:rsid w:val="0033419B"/>
    <w:rsid w:val="00337919"/>
    <w:rsid w:val="00345DC5"/>
    <w:rsid w:val="0035078F"/>
    <w:rsid w:val="003507BE"/>
    <w:rsid w:val="00351609"/>
    <w:rsid w:val="00352174"/>
    <w:rsid w:val="00355E8A"/>
    <w:rsid w:val="003562FF"/>
    <w:rsid w:val="00363819"/>
    <w:rsid w:val="003719FD"/>
    <w:rsid w:val="00374AE3"/>
    <w:rsid w:val="003753DE"/>
    <w:rsid w:val="0038673A"/>
    <w:rsid w:val="00390B55"/>
    <w:rsid w:val="00397978"/>
    <w:rsid w:val="003A06B7"/>
    <w:rsid w:val="003A097E"/>
    <w:rsid w:val="003A52BA"/>
    <w:rsid w:val="003A6436"/>
    <w:rsid w:val="003A7ECD"/>
    <w:rsid w:val="003B5434"/>
    <w:rsid w:val="003B56AD"/>
    <w:rsid w:val="003B6B91"/>
    <w:rsid w:val="003C3660"/>
    <w:rsid w:val="003D5CEF"/>
    <w:rsid w:val="003D6463"/>
    <w:rsid w:val="003E0945"/>
    <w:rsid w:val="003E19EE"/>
    <w:rsid w:val="003E6457"/>
    <w:rsid w:val="003F23F9"/>
    <w:rsid w:val="003F6682"/>
    <w:rsid w:val="00404756"/>
    <w:rsid w:val="00405506"/>
    <w:rsid w:val="00420023"/>
    <w:rsid w:val="00422FF7"/>
    <w:rsid w:val="00425089"/>
    <w:rsid w:val="00425952"/>
    <w:rsid w:val="0042727D"/>
    <w:rsid w:val="00427D7F"/>
    <w:rsid w:val="004324B6"/>
    <w:rsid w:val="00433682"/>
    <w:rsid w:val="0043744D"/>
    <w:rsid w:val="00445086"/>
    <w:rsid w:val="00447A96"/>
    <w:rsid w:val="004511F2"/>
    <w:rsid w:val="00453A1D"/>
    <w:rsid w:val="00467CD7"/>
    <w:rsid w:val="0047176B"/>
    <w:rsid w:val="00475E53"/>
    <w:rsid w:val="00477FA3"/>
    <w:rsid w:val="004835F0"/>
    <w:rsid w:val="00484B3C"/>
    <w:rsid w:val="0048588A"/>
    <w:rsid w:val="00494B72"/>
    <w:rsid w:val="00496081"/>
    <w:rsid w:val="004A1348"/>
    <w:rsid w:val="004B0FA1"/>
    <w:rsid w:val="004B198F"/>
    <w:rsid w:val="004B243F"/>
    <w:rsid w:val="004B717D"/>
    <w:rsid w:val="004B7957"/>
    <w:rsid w:val="004C2B08"/>
    <w:rsid w:val="004D2C7C"/>
    <w:rsid w:val="004D3B7D"/>
    <w:rsid w:val="004D71C4"/>
    <w:rsid w:val="004E02AF"/>
    <w:rsid w:val="004E04F0"/>
    <w:rsid w:val="004E1559"/>
    <w:rsid w:val="004E52A2"/>
    <w:rsid w:val="004F0AA6"/>
    <w:rsid w:val="004F2B84"/>
    <w:rsid w:val="004F2E8D"/>
    <w:rsid w:val="004F675E"/>
    <w:rsid w:val="005045B0"/>
    <w:rsid w:val="00510063"/>
    <w:rsid w:val="0052108D"/>
    <w:rsid w:val="005261D0"/>
    <w:rsid w:val="00527397"/>
    <w:rsid w:val="005300F7"/>
    <w:rsid w:val="005303D0"/>
    <w:rsid w:val="005316FD"/>
    <w:rsid w:val="00535662"/>
    <w:rsid w:val="005402B7"/>
    <w:rsid w:val="00541287"/>
    <w:rsid w:val="0054242B"/>
    <w:rsid w:val="00542F07"/>
    <w:rsid w:val="00543427"/>
    <w:rsid w:val="00543669"/>
    <w:rsid w:val="00550525"/>
    <w:rsid w:val="00570567"/>
    <w:rsid w:val="00570B62"/>
    <w:rsid w:val="00572B2A"/>
    <w:rsid w:val="00575F96"/>
    <w:rsid w:val="00577266"/>
    <w:rsid w:val="00583FBD"/>
    <w:rsid w:val="00585402"/>
    <w:rsid w:val="00595BBD"/>
    <w:rsid w:val="0059641E"/>
    <w:rsid w:val="005A33AE"/>
    <w:rsid w:val="005B05FD"/>
    <w:rsid w:val="005B0C46"/>
    <w:rsid w:val="005B5122"/>
    <w:rsid w:val="005D71B3"/>
    <w:rsid w:val="005E1472"/>
    <w:rsid w:val="005E3B49"/>
    <w:rsid w:val="005E3F0C"/>
    <w:rsid w:val="005E6EB2"/>
    <w:rsid w:val="005F0FEE"/>
    <w:rsid w:val="005F3504"/>
    <w:rsid w:val="0061391E"/>
    <w:rsid w:val="006155EA"/>
    <w:rsid w:val="006173AC"/>
    <w:rsid w:val="0062100F"/>
    <w:rsid w:val="00625AB5"/>
    <w:rsid w:val="00633600"/>
    <w:rsid w:val="00634880"/>
    <w:rsid w:val="006351E6"/>
    <w:rsid w:val="006425BA"/>
    <w:rsid w:val="006431F1"/>
    <w:rsid w:val="006461D1"/>
    <w:rsid w:val="00650B9A"/>
    <w:rsid w:val="00651F18"/>
    <w:rsid w:val="00653345"/>
    <w:rsid w:val="00655D74"/>
    <w:rsid w:val="00656F11"/>
    <w:rsid w:val="00660E5E"/>
    <w:rsid w:val="006614F4"/>
    <w:rsid w:val="00664541"/>
    <w:rsid w:val="00664E1C"/>
    <w:rsid w:val="00665316"/>
    <w:rsid w:val="00670DFE"/>
    <w:rsid w:val="00671770"/>
    <w:rsid w:val="00676A3C"/>
    <w:rsid w:val="0068120A"/>
    <w:rsid w:val="00684D37"/>
    <w:rsid w:val="00684E10"/>
    <w:rsid w:val="00694030"/>
    <w:rsid w:val="006961D6"/>
    <w:rsid w:val="006A175B"/>
    <w:rsid w:val="006A788C"/>
    <w:rsid w:val="006D04CC"/>
    <w:rsid w:val="006D1088"/>
    <w:rsid w:val="006D2A35"/>
    <w:rsid w:val="006D41F1"/>
    <w:rsid w:val="006D5A81"/>
    <w:rsid w:val="006E223F"/>
    <w:rsid w:val="006E3573"/>
    <w:rsid w:val="006E6E56"/>
    <w:rsid w:val="006F5785"/>
    <w:rsid w:val="006F7854"/>
    <w:rsid w:val="00702AA3"/>
    <w:rsid w:val="00713519"/>
    <w:rsid w:val="00714E94"/>
    <w:rsid w:val="00716BC7"/>
    <w:rsid w:val="00720529"/>
    <w:rsid w:val="007205B0"/>
    <w:rsid w:val="00723CFA"/>
    <w:rsid w:val="00726103"/>
    <w:rsid w:val="00727F4C"/>
    <w:rsid w:val="00734F6B"/>
    <w:rsid w:val="00736D31"/>
    <w:rsid w:val="0074126B"/>
    <w:rsid w:val="007427E6"/>
    <w:rsid w:val="007430C1"/>
    <w:rsid w:val="007579F8"/>
    <w:rsid w:val="00762561"/>
    <w:rsid w:val="00771F60"/>
    <w:rsid w:val="0077545A"/>
    <w:rsid w:val="00781867"/>
    <w:rsid w:val="007843E5"/>
    <w:rsid w:val="00785ABB"/>
    <w:rsid w:val="00791188"/>
    <w:rsid w:val="00795CB0"/>
    <w:rsid w:val="007B3DFE"/>
    <w:rsid w:val="007C4686"/>
    <w:rsid w:val="007D1D3A"/>
    <w:rsid w:val="007D734C"/>
    <w:rsid w:val="007E2604"/>
    <w:rsid w:val="007E33D2"/>
    <w:rsid w:val="007E432F"/>
    <w:rsid w:val="007F5CE2"/>
    <w:rsid w:val="00814207"/>
    <w:rsid w:val="00823618"/>
    <w:rsid w:val="00832CC2"/>
    <w:rsid w:val="00834903"/>
    <w:rsid w:val="008352AC"/>
    <w:rsid w:val="00844B10"/>
    <w:rsid w:val="00851263"/>
    <w:rsid w:val="00852651"/>
    <w:rsid w:val="00853738"/>
    <w:rsid w:val="008553F7"/>
    <w:rsid w:val="00864E28"/>
    <w:rsid w:val="00866E0C"/>
    <w:rsid w:val="008672F9"/>
    <w:rsid w:val="00870A95"/>
    <w:rsid w:val="0087543B"/>
    <w:rsid w:val="008766AD"/>
    <w:rsid w:val="00881219"/>
    <w:rsid w:val="0088144D"/>
    <w:rsid w:val="00881E5F"/>
    <w:rsid w:val="00883DEC"/>
    <w:rsid w:val="00885D94"/>
    <w:rsid w:val="0089159A"/>
    <w:rsid w:val="00891E93"/>
    <w:rsid w:val="008957B9"/>
    <w:rsid w:val="008A49C1"/>
    <w:rsid w:val="008A5FCA"/>
    <w:rsid w:val="008A6D05"/>
    <w:rsid w:val="008A6F4F"/>
    <w:rsid w:val="008C7228"/>
    <w:rsid w:val="008D21AC"/>
    <w:rsid w:val="008D6470"/>
    <w:rsid w:val="008E07A9"/>
    <w:rsid w:val="008E21E4"/>
    <w:rsid w:val="008E258C"/>
    <w:rsid w:val="008E4C9B"/>
    <w:rsid w:val="008E7B7C"/>
    <w:rsid w:val="008E7CAE"/>
    <w:rsid w:val="008F1594"/>
    <w:rsid w:val="008F4B45"/>
    <w:rsid w:val="009000AA"/>
    <w:rsid w:val="00906F78"/>
    <w:rsid w:val="009073AA"/>
    <w:rsid w:val="00907B4A"/>
    <w:rsid w:val="009101C9"/>
    <w:rsid w:val="0091706C"/>
    <w:rsid w:val="009364C1"/>
    <w:rsid w:val="00942A31"/>
    <w:rsid w:val="00946E86"/>
    <w:rsid w:val="00953273"/>
    <w:rsid w:val="009542F2"/>
    <w:rsid w:val="009562F4"/>
    <w:rsid w:val="009632D6"/>
    <w:rsid w:val="00963674"/>
    <w:rsid w:val="00977405"/>
    <w:rsid w:val="009858E2"/>
    <w:rsid w:val="00986C57"/>
    <w:rsid w:val="00986FAC"/>
    <w:rsid w:val="009A57D2"/>
    <w:rsid w:val="009B2BE2"/>
    <w:rsid w:val="009B2FB2"/>
    <w:rsid w:val="009B32BA"/>
    <w:rsid w:val="009B51E7"/>
    <w:rsid w:val="009B5206"/>
    <w:rsid w:val="009B7859"/>
    <w:rsid w:val="009C33DB"/>
    <w:rsid w:val="009C5B1C"/>
    <w:rsid w:val="009C742B"/>
    <w:rsid w:val="009D0B98"/>
    <w:rsid w:val="009D57DF"/>
    <w:rsid w:val="009E0F31"/>
    <w:rsid w:val="009E4A9E"/>
    <w:rsid w:val="009E4DA6"/>
    <w:rsid w:val="009E66EE"/>
    <w:rsid w:val="009E6DE2"/>
    <w:rsid w:val="009F52D4"/>
    <w:rsid w:val="00A1201E"/>
    <w:rsid w:val="00A2331B"/>
    <w:rsid w:val="00A26321"/>
    <w:rsid w:val="00A3287F"/>
    <w:rsid w:val="00A37CE3"/>
    <w:rsid w:val="00A37FE6"/>
    <w:rsid w:val="00A47976"/>
    <w:rsid w:val="00A51FC5"/>
    <w:rsid w:val="00A5641C"/>
    <w:rsid w:val="00A56E47"/>
    <w:rsid w:val="00A57AC0"/>
    <w:rsid w:val="00A60B4B"/>
    <w:rsid w:val="00A60FB7"/>
    <w:rsid w:val="00A64177"/>
    <w:rsid w:val="00A673DE"/>
    <w:rsid w:val="00A7172E"/>
    <w:rsid w:val="00A75DC5"/>
    <w:rsid w:val="00A8308E"/>
    <w:rsid w:val="00A86795"/>
    <w:rsid w:val="00A91196"/>
    <w:rsid w:val="00A94B99"/>
    <w:rsid w:val="00AA41CD"/>
    <w:rsid w:val="00AA5232"/>
    <w:rsid w:val="00AA69A9"/>
    <w:rsid w:val="00AB48B3"/>
    <w:rsid w:val="00AB53A4"/>
    <w:rsid w:val="00AB5D46"/>
    <w:rsid w:val="00AC3ED1"/>
    <w:rsid w:val="00AC7955"/>
    <w:rsid w:val="00AD3EAC"/>
    <w:rsid w:val="00AE2F7E"/>
    <w:rsid w:val="00AF51AC"/>
    <w:rsid w:val="00B06E28"/>
    <w:rsid w:val="00B15CE8"/>
    <w:rsid w:val="00B2044B"/>
    <w:rsid w:val="00B23A4C"/>
    <w:rsid w:val="00B2427C"/>
    <w:rsid w:val="00B31FBA"/>
    <w:rsid w:val="00B35963"/>
    <w:rsid w:val="00B378D4"/>
    <w:rsid w:val="00B3793F"/>
    <w:rsid w:val="00B4423F"/>
    <w:rsid w:val="00B4746B"/>
    <w:rsid w:val="00B53597"/>
    <w:rsid w:val="00B53DE6"/>
    <w:rsid w:val="00B542FB"/>
    <w:rsid w:val="00B646DC"/>
    <w:rsid w:val="00B714E8"/>
    <w:rsid w:val="00B8118D"/>
    <w:rsid w:val="00B83E3D"/>
    <w:rsid w:val="00B90DB5"/>
    <w:rsid w:val="00B94693"/>
    <w:rsid w:val="00BA0109"/>
    <w:rsid w:val="00BA2BCF"/>
    <w:rsid w:val="00BA38F1"/>
    <w:rsid w:val="00BA7CA8"/>
    <w:rsid w:val="00BA7E22"/>
    <w:rsid w:val="00BB25DE"/>
    <w:rsid w:val="00BB6C75"/>
    <w:rsid w:val="00BC50C1"/>
    <w:rsid w:val="00BC7811"/>
    <w:rsid w:val="00BD1C20"/>
    <w:rsid w:val="00BD1F64"/>
    <w:rsid w:val="00BD205A"/>
    <w:rsid w:val="00BD2649"/>
    <w:rsid w:val="00BD55AD"/>
    <w:rsid w:val="00BE2018"/>
    <w:rsid w:val="00BE505F"/>
    <w:rsid w:val="00BE6595"/>
    <w:rsid w:val="00BF00A9"/>
    <w:rsid w:val="00BF2ABC"/>
    <w:rsid w:val="00BF426F"/>
    <w:rsid w:val="00C00B47"/>
    <w:rsid w:val="00C0126E"/>
    <w:rsid w:val="00C05423"/>
    <w:rsid w:val="00C11326"/>
    <w:rsid w:val="00C131D7"/>
    <w:rsid w:val="00C13ABA"/>
    <w:rsid w:val="00C15711"/>
    <w:rsid w:val="00C20C84"/>
    <w:rsid w:val="00C2264F"/>
    <w:rsid w:val="00C27A3D"/>
    <w:rsid w:val="00C27E91"/>
    <w:rsid w:val="00C4491F"/>
    <w:rsid w:val="00C53BF7"/>
    <w:rsid w:val="00C55B57"/>
    <w:rsid w:val="00C61A31"/>
    <w:rsid w:val="00C66700"/>
    <w:rsid w:val="00C73719"/>
    <w:rsid w:val="00C81C47"/>
    <w:rsid w:val="00C85EEC"/>
    <w:rsid w:val="00C86020"/>
    <w:rsid w:val="00C92A32"/>
    <w:rsid w:val="00CA3B85"/>
    <w:rsid w:val="00CA5F76"/>
    <w:rsid w:val="00CB415E"/>
    <w:rsid w:val="00CB5279"/>
    <w:rsid w:val="00CB795E"/>
    <w:rsid w:val="00CC1938"/>
    <w:rsid w:val="00CC39C8"/>
    <w:rsid w:val="00CD3697"/>
    <w:rsid w:val="00CF1C16"/>
    <w:rsid w:val="00CF45CC"/>
    <w:rsid w:val="00D07EC2"/>
    <w:rsid w:val="00D10AF1"/>
    <w:rsid w:val="00D11EDB"/>
    <w:rsid w:val="00D13181"/>
    <w:rsid w:val="00D13D60"/>
    <w:rsid w:val="00D16EF3"/>
    <w:rsid w:val="00D3244E"/>
    <w:rsid w:val="00D33A43"/>
    <w:rsid w:val="00D3673A"/>
    <w:rsid w:val="00D37294"/>
    <w:rsid w:val="00D3741F"/>
    <w:rsid w:val="00D40067"/>
    <w:rsid w:val="00D422E5"/>
    <w:rsid w:val="00D42753"/>
    <w:rsid w:val="00D45610"/>
    <w:rsid w:val="00D471A6"/>
    <w:rsid w:val="00D606EB"/>
    <w:rsid w:val="00D62923"/>
    <w:rsid w:val="00D6302E"/>
    <w:rsid w:val="00D65A49"/>
    <w:rsid w:val="00D67E9A"/>
    <w:rsid w:val="00D76659"/>
    <w:rsid w:val="00D877AE"/>
    <w:rsid w:val="00D92D77"/>
    <w:rsid w:val="00DA37A6"/>
    <w:rsid w:val="00DA50D6"/>
    <w:rsid w:val="00DA6986"/>
    <w:rsid w:val="00DB54A4"/>
    <w:rsid w:val="00DC04F3"/>
    <w:rsid w:val="00DC127A"/>
    <w:rsid w:val="00DC2A79"/>
    <w:rsid w:val="00DC356C"/>
    <w:rsid w:val="00DD2E79"/>
    <w:rsid w:val="00DD65A3"/>
    <w:rsid w:val="00DE22E2"/>
    <w:rsid w:val="00DE2E55"/>
    <w:rsid w:val="00DE5D42"/>
    <w:rsid w:val="00DF0148"/>
    <w:rsid w:val="00DF6D86"/>
    <w:rsid w:val="00DF7606"/>
    <w:rsid w:val="00DF7C32"/>
    <w:rsid w:val="00E00F9B"/>
    <w:rsid w:val="00E0423D"/>
    <w:rsid w:val="00E04A8E"/>
    <w:rsid w:val="00E06BC8"/>
    <w:rsid w:val="00E10F52"/>
    <w:rsid w:val="00E137A7"/>
    <w:rsid w:val="00E1498A"/>
    <w:rsid w:val="00E15169"/>
    <w:rsid w:val="00E15834"/>
    <w:rsid w:val="00E15952"/>
    <w:rsid w:val="00E35AAA"/>
    <w:rsid w:val="00E37C6B"/>
    <w:rsid w:val="00E43F82"/>
    <w:rsid w:val="00E675F4"/>
    <w:rsid w:val="00E67DD5"/>
    <w:rsid w:val="00E73151"/>
    <w:rsid w:val="00E73F70"/>
    <w:rsid w:val="00E7460D"/>
    <w:rsid w:val="00E82C89"/>
    <w:rsid w:val="00E91760"/>
    <w:rsid w:val="00E92B9E"/>
    <w:rsid w:val="00E93D7C"/>
    <w:rsid w:val="00E943EA"/>
    <w:rsid w:val="00E96071"/>
    <w:rsid w:val="00E971E0"/>
    <w:rsid w:val="00EA1102"/>
    <w:rsid w:val="00EA2CDC"/>
    <w:rsid w:val="00EA483C"/>
    <w:rsid w:val="00EC2DBE"/>
    <w:rsid w:val="00ED1011"/>
    <w:rsid w:val="00ED1055"/>
    <w:rsid w:val="00ED2B70"/>
    <w:rsid w:val="00ED5465"/>
    <w:rsid w:val="00ED60EE"/>
    <w:rsid w:val="00EE0868"/>
    <w:rsid w:val="00EE2068"/>
    <w:rsid w:val="00EF0A7B"/>
    <w:rsid w:val="00EF3197"/>
    <w:rsid w:val="00EF7D89"/>
    <w:rsid w:val="00F03247"/>
    <w:rsid w:val="00F045DC"/>
    <w:rsid w:val="00F074CE"/>
    <w:rsid w:val="00F07E89"/>
    <w:rsid w:val="00F162F1"/>
    <w:rsid w:val="00F2545E"/>
    <w:rsid w:val="00F30074"/>
    <w:rsid w:val="00F33D07"/>
    <w:rsid w:val="00F37F4C"/>
    <w:rsid w:val="00F408A0"/>
    <w:rsid w:val="00F50491"/>
    <w:rsid w:val="00F50994"/>
    <w:rsid w:val="00F53D5A"/>
    <w:rsid w:val="00F54584"/>
    <w:rsid w:val="00F54868"/>
    <w:rsid w:val="00F6040C"/>
    <w:rsid w:val="00F605E6"/>
    <w:rsid w:val="00F61CF6"/>
    <w:rsid w:val="00F74AD4"/>
    <w:rsid w:val="00F74DFC"/>
    <w:rsid w:val="00F845BA"/>
    <w:rsid w:val="00F93F71"/>
    <w:rsid w:val="00F96FDB"/>
    <w:rsid w:val="00FB4DEF"/>
    <w:rsid w:val="00FB7EF4"/>
    <w:rsid w:val="00FC690D"/>
    <w:rsid w:val="00FD1E77"/>
    <w:rsid w:val="00FD51D5"/>
    <w:rsid w:val="00FE4EC8"/>
    <w:rsid w:val="00FE50B6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6A95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paragraph" w:customStyle="1" w:styleId="Bullet">
    <w:name w:val="Bullet"/>
    <w:basedOn w:val="Normal"/>
    <w:qFormat/>
    <w:rsid w:val="00F96FDB"/>
    <w:pPr>
      <w:keepNext/>
      <w:keepLines/>
      <w:numPr>
        <w:numId w:val="19"/>
      </w:numPr>
      <w:spacing w:before="60" w:after="60" w:line="300" w:lineRule="auto"/>
      <w:outlineLvl w:val="2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BD55A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C7228"/>
    <w:rPr>
      <w:rFonts w:ascii="Arial" w:eastAsiaTheme="minorEastAsia" w:hAnsi="Arial"/>
      <w:sz w:val="20"/>
      <w:szCs w:val="21"/>
    </w:rPr>
  </w:style>
  <w:style w:type="character" w:styleId="Emphasis">
    <w:name w:val="Emphasis"/>
    <w:basedOn w:val="DefaultParagraphFont"/>
    <w:uiPriority w:val="20"/>
    <w:qFormat/>
    <w:rsid w:val="00E06BC8"/>
    <w:rPr>
      <w:i/>
      <w:iCs/>
    </w:rPr>
  </w:style>
  <w:style w:type="table" w:customStyle="1" w:styleId="TableGrid0">
    <w:name w:val="TableGrid"/>
    <w:rsid w:val="003A7ECD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1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rvicesaustralia.gov.au/organisations/health-professionals/news/al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skMBS@health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bsonline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2022-05-23T23:06:00Z</dcterms:created>
  <dcterms:modified xsi:type="dcterms:W3CDTF">2022-06-06T00:14:00Z</dcterms:modified>
</cp:coreProperties>
</file>