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156" w14:textId="73DEF76A" w:rsidR="00AB53A4" w:rsidRPr="008F2E7A" w:rsidRDefault="00613310" w:rsidP="004F272F">
      <w:pPr>
        <w:pStyle w:val="Heading1"/>
        <w:spacing w:before="120"/>
        <w:rPr>
          <w:sz w:val="44"/>
        </w:rPr>
      </w:pPr>
      <w:r w:rsidRPr="008F2E7A">
        <w:rPr>
          <w:sz w:val="44"/>
        </w:rPr>
        <w:t xml:space="preserve">Changes to MBS Items for Orthopaedic </w:t>
      </w:r>
      <w:r w:rsidR="00402153">
        <w:rPr>
          <w:sz w:val="44"/>
        </w:rPr>
        <w:t>Shoulder and Elbow</w:t>
      </w:r>
      <w:r w:rsidR="003E0EB0" w:rsidRPr="003E0EB0">
        <w:rPr>
          <w:sz w:val="44"/>
        </w:rPr>
        <w:t xml:space="preserve"> </w:t>
      </w:r>
      <w:r w:rsidRPr="008F2E7A">
        <w:rPr>
          <w:sz w:val="44"/>
        </w:rPr>
        <w:t xml:space="preserve">Surgery  </w:t>
      </w:r>
    </w:p>
    <w:p w14:paraId="164E6074" w14:textId="546700CC" w:rsidR="00907B4A" w:rsidRPr="00AB53A4" w:rsidRDefault="00907B4A" w:rsidP="00AB53A4">
      <w:bookmarkStart w:id="0" w:name="_Hlk4568006"/>
      <w:r w:rsidRPr="00A84239">
        <w:t xml:space="preserve">Last updated: </w:t>
      </w:r>
      <w:r w:rsidR="00302141">
        <w:t>1 July</w:t>
      </w:r>
      <w:r w:rsidR="00613310" w:rsidRPr="00A84239">
        <w:t xml:space="preserve"> 2021</w:t>
      </w:r>
    </w:p>
    <w:bookmarkEnd w:id="0"/>
    <w:p w14:paraId="57D6FE4F" w14:textId="0FE125BB" w:rsidR="00045810" w:rsidRDefault="00907B4A" w:rsidP="009E66EE">
      <w:pPr>
        <w:pStyle w:val="ListParagraph"/>
      </w:pPr>
      <w:r>
        <w:t xml:space="preserve">From </w:t>
      </w:r>
      <w:r w:rsidR="00613310">
        <w:t>1 July 2021, the</w:t>
      </w:r>
      <w:r>
        <w:t xml:space="preserve"> MBS items for </w:t>
      </w:r>
      <w:r w:rsidR="00613310">
        <w:t xml:space="preserve">orthopaedic </w:t>
      </w:r>
      <w:r w:rsidR="00402153">
        <w:t>shoulder and elbow</w:t>
      </w:r>
      <w:r w:rsidR="00983045">
        <w:t xml:space="preserve"> </w:t>
      </w:r>
      <w:r w:rsidR="00613310">
        <w:t>surgery</w:t>
      </w:r>
      <w:r w:rsidR="00B714E8">
        <w:t xml:space="preserve"> </w:t>
      </w:r>
      <w:r w:rsidR="006E4F95">
        <w:t>will be</w:t>
      </w:r>
      <w:r>
        <w:t xml:space="preserve"> changing to</w:t>
      </w:r>
      <w:r w:rsidR="00EC1B51">
        <w:t xml:space="preserve"> support high value care,</w:t>
      </w:r>
      <w:r>
        <w:t xml:space="preserve"> </w:t>
      </w:r>
      <w:r w:rsidR="006E4F95">
        <w:t>reflect contemporary clinical practice</w:t>
      </w:r>
      <w:r w:rsidR="00EC1B51">
        <w:t>, and improve quality of care and safety for patients</w:t>
      </w:r>
      <w:r w:rsidR="006E4F95">
        <w:t xml:space="preserve">. These changes are a result of the MBS Review Taskforce (the Taskforce) recommendations and </w:t>
      </w:r>
      <w:r w:rsidR="00AB57A3">
        <w:t xml:space="preserve">extensive </w:t>
      </w:r>
      <w:r w:rsidR="006E4F95">
        <w:t xml:space="preserve">consultation with </w:t>
      </w:r>
      <w:r w:rsidR="00AB57A3">
        <w:t xml:space="preserve">key </w:t>
      </w:r>
      <w:r w:rsidR="006E4F95">
        <w:t xml:space="preserve">stakeholders. </w:t>
      </w:r>
    </w:p>
    <w:p w14:paraId="6DE6F111" w14:textId="66D6BCFA" w:rsidR="00045810" w:rsidRDefault="003E0EB0" w:rsidP="00045810">
      <w:pPr>
        <w:pStyle w:val="ListParagraph"/>
      </w:pPr>
      <w:r>
        <w:t xml:space="preserve">These changes are relevant to </w:t>
      </w:r>
      <w:r w:rsidR="00621A16">
        <w:t>specialists</w:t>
      </w:r>
      <w:r w:rsidR="006E4F95">
        <w:t xml:space="preserve"> involved in the provision of orthopaedic surgery services, consumers claiming these services, private hospitals, and private health insurers. </w:t>
      </w:r>
    </w:p>
    <w:p w14:paraId="4FBB073F" w14:textId="1DB7B112" w:rsidR="00AB53A4" w:rsidRDefault="006E4F95" w:rsidP="00AB53A4">
      <w:pPr>
        <w:pStyle w:val="ListParagraph"/>
      </w:pPr>
      <w:r>
        <w:t xml:space="preserve">Billing practices from 1 July 2021 will need to be adjusted to reflect these changes. </w:t>
      </w:r>
    </w:p>
    <w:p w14:paraId="5511CF48" w14:textId="77777777" w:rsidR="0017279A" w:rsidRDefault="009F36A2"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09B4E7E7">
          <v:rect id="_x0000_i1026" style="width:500.25pt;height:1.35pt" o:hrpct="990" o:hralign="center" o:hrstd="t" o:hr="t" fillcolor="#a0a0a0" stroked="f"/>
        </w:pict>
      </w:r>
    </w:p>
    <w:p w14:paraId="2749DD5E" w14:textId="235D815B" w:rsidR="00F074CE" w:rsidRPr="0071212A" w:rsidRDefault="003E0EB0" w:rsidP="00AB53A4">
      <w:pPr>
        <w:pStyle w:val="Heading2"/>
        <w:rPr>
          <w:sz w:val="26"/>
          <w:szCs w:val="26"/>
        </w:rPr>
      </w:pPr>
      <w:r>
        <w:rPr>
          <w:sz w:val="26"/>
          <w:szCs w:val="26"/>
        </w:rPr>
        <w:t>Summary of the</w:t>
      </w:r>
      <w:r w:rsidR="00E370F4" w:rsidRPr="0071212A">
        <w:rPr>
          <w:sz w:val="26"/>
          <w:szCs w:val="26"/>
        </w:rPr>
        <w:t xml:space="preserve"> changes</w:t>
      </w:r>
    </w:p>
    <w:p w14:paraId="57BE1B51" w14:textId="5F664A93" w:rsidR="00BD1C20" w:rsidRDefault="009E66EE" w:rsidP="00E81287">
      <w:r>
        <w:t xml:space="preserve">From </w:t>
      </w:r>
      <w:r w:rsidR="006E4F95">
        <w:t>1 July 2021</w:t>
      </w:r>
      <w:r>
        <w:t xml:space="preserve">, there </w:t>
      </w:r>
      <w:bookmarkStart w:id="1" w:name="_Hlk535507068"/>
      <w:r>
        <w:t xml:space="preserve">will be </w:t>
      </w:r>
      <w:r w:rsidR="00135417">
        <w:t xml:space="preserve">a </w:t>
      </w:r>
      <w:bookmarkEnd w:id="1"/>
      <w:r w:rsidR="00135417">
        <w:t xml:space="preserve">revised </w:t>
      </w:r>
      <w:r w:rsidR="00EC1B51">
        <w:t xml:space="preserve">MBS item structure </w:t>
      </w:r>
      <w:r w:rsidR="00921291">
        <w:t>for</w:t>
      </w:r>
      <w:r w:rsidR="00135417">
        <w:t xml:space="preserve"> </w:t>
      </w:r>
      <w:r w:rsidR="006E4F95">
        <w:t xml:space="preserve">orthopaedic </w:t>
      </w:r>
      <w:r w:rsidR="00402153">
        <w:t>shoulder and elbow</w:t>
      </w:r>
      <w:r w:rsidR="00921291">
        <w:t xml:space="preserve"> </w:t>
      </w:r>
      <w:r w:rsidR="006E4F95">
        <w:t>surgery services</w:t>
      </w:r>
      <w:r>
        <w:t xml:space="preserve">. </w:t>
      </w:r>
      <w:r w:rsidR="006E4F95">
        <w:t>Overall, t</w:t>
      </w:r>
      <w:r w:rsidR="00135417">
        <w:t>he new structure includes</w:t>
      </w:r>
      <w:r>
        <w:t>:</w:t>
      </w:r>
    </w:p>
    <w:p w14:paraId="332AC6CC" w14:textId="5EDE1169" w:rsidR="00135417" w:rsidRPr="000F2165" w:rsidRDefault="007C7A0B" w:rsidP="00135417">
      <w:pPr>
        <w:pStyle w:val="ListParagraph"/>
        <w:rPr>
          <w:rStyle w:val="NEWItemNumber"/>
        </w:rPr>
      </w:pPr>
      <w:r>
        <w:rPr>
          <w:rStyle w:val="NEWItemNumber"/>
        </w:rPr>
        <w:t>14</w:t>
      </w:r>
      <w:r w:rsidR="00135417" w:rsidRPr="000F2165">
        <w:rPr>
          <w:rStyle w:val="NEWItemNumber"/>
        </w:rPr>
        <w:t xml:space="preserve"> new items</w:t>
      </w:r>
      <w:r w:rsidR="00983045">
        <w:rPr>
          <w:rStyle w:val="NEWItemNumber"/>
        </w:rPr>
        <w:t>.</w:t>
      </w:r>
    </w:p>
    <w:p w14:paraId="737CB17A" w14:textId="02FD5F61" w:rsidR="00135417" w:rsidRDefault="007C7A0B" w:rsidP="00135417">
      <w:pPr>
        <w:pStyle w:val="ListParagraph"/>
        <w:rPr>
          <w:rStyle w:val="AmendedItemNumber"/>
        </w:rPr>
      </w:pPr>
      <w:r>
        <w:rPr>
          <w:rStyle w:val="AmendedItemNumber"/>
        </w:rPr>
        <w:t>11</w:t>
      </w:r>
      <w:r w:rsidR="009E4A9E" w:rsidRPr="000F2165">
        <w:rPr>
          <w:rStyle w:val="AmendedItemNumber"/>
        </w:rPr>
        <w:t xml:space="preserve"> amended </w:t>
      </w:r>
      <w:r w:rsidR="00135417" w:rsidRPr="000F2165">
        <w:rPr>
          <w:rStyle w:val="AmendedItemNumber"/>
        </w:rPr>
        <w:t>item</w:t>
      </w:r>
      <w:r w:rsidR="006E4F95" w:rsidRPr="000F2165">
        <w:rPr>
          <w:rStyle w:val="AmendedItemNumber"/>
        </w:rPr>
        <w:t>s</w:t>
      </w:r>
      <w:r w:rsidR="00135417" w:rsidRPr="000F2165">
        <w:rPr>
          <w:rStyle w:val="AmendedItemNumber"/>
        </w:rPr>
        <w:t xml:space="preserve"> </w:t>
      </w:r>
      <w:r w:rsidR="00256296" w:rsidRPr="000F2165">
        <w:rPr>
          <w:rStyle w:val="AmendedItemNumber"/>
        </w:rPr>
        <w:t xml:space="preserve">for services considered </w:t>
      </w:r>
      <w:r w:rsidR="009840B4" w:rsidRPr="000F2165">
        <w:rPr>
          <w:rStyle w:val="AmendedItemNumber"/>
        </w:rPr>
        <w:t xml:space="preserve">as requiring change in order to improve clarity of services for patients and providers, and improve the MBS to better reflect contemporary clinical practice. </w:t>
      </w:r>
    </w:p>
    <w:p w14:paraId="2851C3D9" w14:textId="6864A5C1" w:rsidR="00921291" w:rsidRDefault="007C7A0B" w:rsidP="003E0EB0">
      <w:pPr>
        <w:pStyle w:val="ListParagraph"/>
        <w:rPr>
          <w:rStyle w:val="DeletedItemNumber"/>
        </w:rPr>
      </w:pPr>
      <w:r>
        <w:rPr>
          <w:rStyle w:val="DeletedItemNumber"/>
          <w:highlight w:val="darkGray"/>
        </w:rPr>
        <w:t>13</w:t>
      </w:r>
      <w:r w:rsidR="00402153">
        <w:rPr>
          <w:rStyle w:val="DeletedItemNumber"/>
          <w:highlight w:val="darkGray"/>
        </w:rPr>
        <w:t xml:space="preserve"> </w:t>
      </w:r>
      <w:r w:rsidR="0071212A" w:rsidRPr="00983045">
        <w:rPr>
          <w:rStyle w:val="DeletedItemNumber"/>
          <w:highlight w:val="darkGray"/>
        </w:rPr>
        <w:t>superseded items where services have been consolidated into new or amended items.</w:t>
      </w:r>
    </w:p>
    <w:p w14:paraId="32316100" w14:textId="5BEBFF2C" w:rsidR="00921291" w:rsidRDefault="00921291" w:rsidP="00921291">
      <w:pPr>
        <w:pStyle w:val="Heading2"/>
        <w:rPr>
          <w:sz w:val="26"/>
          <w:szCs w:val="26"/>
        </w:rPr>
      </w:pPr>
      <w:r w:rsidRPr="003E0EB0">
        <w:rPr>
          <w:sz w:val="26"/>
          <w:szCs w:val="26"/>
        </w:rPr>
        <w:t>Wh</w:t>
      </w:r>
      <w:r>
        <w:rPr>
          <w:sz w:val="26"/>
          <w:szCs w:val="26"/>
        </w:rPr>
        <w:t>at</w:t>
      </w:r>
      <w:r w:rsidRPr="003E0EB0">
        <w:rPr>
          <w:sz w:val="26"/>
          <w:szCs w:val="26"/>
        </w:rPr>
        <w:t xml:space="preserve"> are the </w:t>
      </w:r>
      <w:r>
        <w:rPr>
          <w:sz w:val="26"/>
          <w:szCs w:val="26"/>
        </w:rPr>
        <w:t xml:space="preserve">key </w:t>
      </w:r>
      <w:r w:rsidRPr="003E0EB0">
        <w:rPr>
          <w:sz w:val="26"/>
          <w:szCs w:val="26"/>
        </w:rPr>
        <w:t>changes?</w:t>
      </w:r>
    </w:p>
    <w:p w14:paraId="6E4551CD" w14:textId="4EA4AEE7" w:rsidR="0009225E" w:rsidRDefault="00AB0A13" w:rsidP="00921291">
      <w:pPr>
        <w:rPr>
          <w:szCs w:val="20"/>
        </w:rPr>
      </w:pPr>
      <w:r>
        <w:rPr>
          <w:szCs w:val="20"/>
        </w:rPr>
        <w:t xml:space="preserve">The new shoulder and elbow orthopaedic item structure will be included in the </w:t>
      </w:r>
      <w:r w:rsidRPr="006005AF">
        <w:rPr>
          <w:szCs w:val="20"/>
        </w:rPr>
        <w:t>MBS under Subgroup 15 of Group T8 –</w:t>
      </w:r>
      <w:r>
        <w:rPr>
          <w:szCs w:val="20"/>
        </w:rPr>
        <w:t xml:space="preserve"> Surgical Operations.</w:t>
      </w:r>
    </w:p>
    <w:p w14:paraId="1ED6B7E0" w14:textId="42244F98" w:rsidR="008733B2" w:rsidRDefault="008733B2" w:rsidP="00921291">
      <w:pPr>
        <w:rPr>
          <w:szCs w:val="20"/>
        </w:rPr>
      </w:pPr>
      <w:r>
        <w:rPr>
          <w:szCs w:val="20"/>
        </w:rPr>
        <w:t>The shoulder and elbow MBS items have been restructured to create a more logical and streamlined group of items in line with contemporary practice.</w:t>
      </w:r>
    </w:p>
    <w:p w14:paraId="73EDEA27" w14:textId="6BBADAE9" w:rsidR="00402153" w:rsidRDefault="00402153" w:rsidP="00402153">
      <w:pPr>
        <w:rPr>
          <w:szCs w:val="20"/>
        </w:rPr>
      </w:pPr>
      <w:r>
        <w:rPr>
          <w:szCs w:val="20"/>
        </w:rPr>
        <w:t>This includes removing the existing distinction between open and arthroscopic shoulder and elbow surgery, allowing clinician’s greater control over the method of surgery they wish to perform.</w:t>
      </w:r>
    </w:p>
    <w:p w14:paraId="613896DD" w14:textId="04D9D363" w:rsidR="0009225E" w:rsidRDefault="00F0776F" w:rsidP="00921291">
      <w:pPr>
        <w:rPr>
          <w:szCs w:val="20"/>
        </w:rPr>
      </w:pPr>
      <w:r>
        <w:rPr>
          <w:szCs w:val="20"/>
        </w:rPr>
        <w:t>C</w:t>
      </w:r>
      <w:r w:rsidR="0009225E">
        <w:rPr>
          <w:szCs w:val="20"/>
        </w:rPr>
        <w:t xml:space="preserve">hanges have been made to some item descriptors to create complete medical services. Descriptors now </w:t>
      </w:r>
      <w:r w:rsidR="00621A16">
        <w:rPr>
          <w:szCs w:val="20"/>
        </w:rPr>
        <w:t>specify</w:t>
      </w:r>
      <w:r w:rsidR="0009225E">
        <w:rPr>
          <w:szCs w:val="20"/>
        </w:rPr>
        <w:t xml:space="preserve"> the components to be included in a procedure to provide greater clarity on the use of the items. Additional revision and recurrence items have been created to reflect the increased complexity of these procedures.</w:t>
      </w:r>
    </w:p>
    <w:p w14:paraId="4115B738" w14:textId="7A456551" w:rsidR="0009225E" w:rsidRDefault="0009225E" w:rsidP="00921291">
      <w:pPr>
        <w:rPr>
          <w:szCs w:val="20"/>
        </w:rPr>
      </w:pPr>
      <w:r>
        <w:rPr>
          <w:szCs w:val="20"/>
        </w:rPr>
        <w:t>A number of items have been amended to include a provision for surgical assistance to reflect the complexity of the procedures and support patient safety and outcomes.</w:t>
      </w:r>
    </w:p>
    <w:p w14:paraId="426FC17B" w14:textId="77777777" w:rsidR="007C7A0B" w:rsidRDefault="007C7A0B" w:rsidP="00921291">
      <w:pPr>
        <w:rPr>
          <w:szCs w:val="20"/>
        </w:rPr>
      </w:pPr>
    </w:p>
    <w:p w14:paraId="3E9A9BF3" w14:textId="11E2BCC0" w:rsidR="00921291" w:rsidRDefault="00921291" w:rsidP="00921291">
      <w:pPr>
        <w:rPr>
          <w:szCs w:val="20"/>
        </w:rPr>
      </w:pPr>
      <w:r w:rsidRPr="00921291">
        <w:rPr>
          <w:szCs w:val="20"/>
        </w:rPr>
        <w:lastRenderedPageBreak/>
        <w:t>Please note that the information provided is a general guide only and subject to revision.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5F7E77DB" w14:textId="547F23D4" w:rsidR="00AB0A13" w:rsidRDefault="00F0776F" w:rsidP="0093663F">
      <w:pPr>
        <w:spacing w:after="120"/>
        <w:rPr>
          <w:szCs w:val="20"/>
        </w:rPr>
      </w:pPr>
      <w:r>
        <w:rPr>
          <w:szCs w:val="20"/>
        </w:rPr>
        <w:t xml:space="preserve">The following information provides an overview of key changes within the </w:t>
      </w:r>
      <w:r w:rsidR="00402153">
        <w:rPr>
          <w:szCs w:val="20"/>
        </w:rPr>
        <w:t>shoulder and elbow</w:t>
      </w:r>
      <w:r>
        <w:rPr>
          <w:szCs w:val="20"/>
        </w:rPr>
        <w:t xml:space="preserve"> surgery schedule. </w:t>
      </w:r>
    </w:p>
    <w:p w14:paraId="0289AFF9" w14:textId="7AC702EA" w:rsidR="006B71AD" w:rsidRDefault="006B71AD" w:rsidP="0093663F">
      <w:pPr>
        <w:spacing w:after="120"/>
        <w:rPr>
          <w:szCs w:val="20"/>
        </w:rPr>
      </w:pPr>
    </w:p>
    <w:p w14:paraId="456BA25F" w14:textId="1876DE91" w:rsidR="00056467" w:rsidRDefault="00056467" w:rsidP="0093663F">
      <w:pPr>
        <w:spacing w:after="120"/>
        <w:rPr>
          <w:szCs w:val="20"/>
        </w:rPr>
      </w:pPr>
    </w:p>
    <w:p w14:paraId="1A7C12C9" w14:textId="3E046A29" w:rsidR="001602B3" w:rsidRDefault="001602B3" w:rsidP="0093663F">
      <w:pPr>
        <w:spacing w:after="120" w:line="240" w:lineRule="auto"/>
        <w:rPr>
          <w:rFonts w:asciiTheme="minorHAnsi" w:eastAsia="Times New Roman" w:hAnsiTheme="minorHAnsi" w:cstheme="minorHAnsi"/>
          <w:szCs w:val="20"/>
          <w:lang w:eastAsia="en-AU"/>
        </w:rPr>
      </w:pPr>
      <w:r>
        <w:rPr>
          <w:rFonts w:asciiTheme="minorHAnsi" w:eastAsia="Times New Roman" w:hAnsiTheme="minorHAnsi" w:cstheme="minorHAnsi"/>
          <w:b/>
          <w:szCs w:val="20"/>
          <w:lang w:eastAsia="en-AU"/>
        </w:rPr>
        <w:t>Coraco-acromial ligaments and subacromial space</w:t>
      </w:r>
    </w:p>
    <w:p w14:paraId="36F7F5E8" w14:textId="4F4E7A17" w:rsidR="001602B3" w:rsidRPr="006B71AD" w:rsidRDefault="006B71AD" w:rsidP="0093663F">
      <w:pPr>
        <w:pStyle w:val="ListParagraph"/>
        <w:numPr>
          <w:ilvl w:val="0"/>
          <w:numId w:val="20"/>
        </w:numPr>
        <w:spacing w:after="120"/>
        <w:rPr>
          <w:rFonts w:eastAsia="Times New Roman" w:cs="Arial"/>
          <w:szCs w:val="20"/>
          <w:lang w:eastAsia="en-AU"/>
        </w:rPr>
      </w:pPr>
      <w:r>
        <w:rPr>
          <w:rFonts w:eastAsia="Times New Roman" w:cs="Arial"/>
          <w:szCs w:val="20"/>
          <w:lang w:eastAsia="en-AU"/>
        </w:rPr>
        <w:t xml:space="preserve">Taskforce </w:t>
      </w:r>
      <w:r w:rsidR="001602B3" w:rsidRPr="006B71AD">
        <w:rPr>
          <w:rFonts w:eastAsia="Times New Roman" w:cs="Arial"/>
          <w:szCs w:val="20"/>
          <w:lang w:eastAsia="en-AU"/>
        </w:rPr>
        <w:t>Report recommendation 74 (consolidate existing items 48900, 48903 and 48951 into two new items) and Recommendation 75 (consolidate existing items 48906, 48909 and 48960 into two new items) are not proceeding to implementation at this stage, due to the subsequent Medical Services Advisory Committee (MSAC) review of subacromial decompression services.</w:t>
      </w:r>
    </w:p>
    <w:p w14:paraId="082D4055" w14:textId="085D3F80" w:rsidR="001602B3" w:rsidRDefault="001602B3" w:rsidP="0093663F">
      <w:pPr>
        <w:pStyle w:val="ListParagraph"/>
        <w:numPr>
          <w:ilvl w:val="0"/>
          <w:numId w:val="20"/>
        </w:numPr>
        <w:spacing w:after="120"/>
        <w:rPr>
          <w:rFonts w:eastAsia="Times New Roman" w:cs="Arial"/>
          <w:szCs w:val="20"/>
          <w:lang w:eastAsia="en-AU"/>
        </w:rPr>
      </w:pPr>
      <w:r w:rsidRPr="006B71AD">
        <w:rPr>
          <w:rFonts w:eastAsia="Times New Roman" w:cs="Arial"/>
          <w:szCs w:val="20"/>
          <w:lang w:eastAsia="en-AU"/>
        </w:rPr>
        <w:t xml:space="preserve">Items 48900, 48903 and 48951 and items 48906, 48909 and 48960 will remain on the MBS </w:t>
      </w:r>
      <w:r w:rsidR="006B71AD">
        <w:rPr>
          <w:rFonts w:eastAsia="Times New Roman" w:cs="Arial"/>
          <w:szCs w:val="20"/>
          <w:lang w:eastAsia="en-AU"/>
        </w:rPr>
        <w:t xml:space="preserve">to prevent a service gap, </w:t>
      </w:r>
      <w:r w:rsidRPr="006B71AD">
        <w:rPr>
          <w:rFonts w:eastAsia="Times New Roman" w:cs="Arial"/>
          <w:szCs w:val="20"/>
          <w:lang w:eastAsia="en-AU"/>
        </w:rPr>
        <w:t>pending</w:t>
      </w:r>
      <w:r w:rsidR="006B71AD">
        <w:rPr>
          <w:rFonts w:eastAsia="Times New Roman" w:cs="Arial"/>
          <w:szCs w:val="20"/>
          <w:lang w:eastAsia="en-AU"/>
        </w:rPr>
        <w:t xml:space="preserve"> the outcome of</w:t>
      </w:r>
      <w:r w:rsidRPr="006B71AD">
        <w:rPr>
          <w:rFonts w:eastAsia="Times New Roman" w:cs="Arial"/>
          <w:szCs w:val="20"/>
          <w:lang w:eastAsia="en-AU"/>
        </w:rPr>
        <w:t xml:space="preserve"> MSAC’s </w:t>
      </w:r>
      <w:r w:rsidR="006B71AD">
        <w:rPr>
          <w:rFonts w:eastAsia="Times New Roman" w:cs="Arial"/>
          <w:szCs w:val="20"/>
          <w:lang w:eastAsia="en-AU"/>
        </w:rPr>
        <w:t>review</w:t>
      </w:r>
      <w:r w:rsidRPr="006B71AD">
        <w:rPr>
          <w:rFonts w:eastAsia="Times New Roman" w:cs="Arial"/>
          <w:szCs w:val="20"/>
          <w:lang w:eastAsia="en-AU"/>
        </w:rPr>
        <w:t>.</w:t>
      </w:r>
    </w:p>
    <w:p w14:paraId="7C59C9D8" w14:textId="06A1CFCA" w:rsidR="00B27965" w:rsidRPr="006B71AD" w:rsidRDefault="00B27965" w:rsidP="0093663F">
      <w:pPr>
        <w:pStyle w:val="ListParagraph"/>
        <w:numPr>
          <w:ilvl w:val="0"/>
          <w:numId w:val="20"/>
        </w:numPr>
        <w:spacing w:after="120"/>
        <w:rPr>
          <w:rFonts w:eastAsia="Times New Roman" w:cs="Arial"/>
          <w:szCs w:val="20"/>
          <w:lang w:eastAsia="en-AU"/>
        </w:rPr>
      </w:pPr>
      <w:r>
        <w:rPr>
          <w:rFonts w:eastAsia="Times New Roman" w:cs="Arial"/>
          <w:szCs w:val="20"/>
          <w:lang w:eastAsia="en-AU"/>
        </w:rPr>
        <w:t>Further information will be p</w:t>
      </w:r>
      <w:r w:rsidR="002746C1">
        <w:rPr>
          <w:rFonts w:eastAsia="Times New Roman" w:cs="Arial"/>
          <w:szCs w:val="20"/>
          <w:lang w:eastAsia="en-AU"/>
        </w:rPr>
        <w:t xml:space="preserve">rovided on the </w:t>
      </w:r>
      <w:r w:rsidR="00531ACE">
        <w:rPr>
          <w:rFonts w:eastAsia="Times New Roman" w:cs="Arial"/>
          <w:szCs w:val="20"/>
          <w:lang w:eastAsia="en-AU"/>
        </w:rPr>
        <w:t>outcome</w:t>
      </w:r>
      <w:r w:rsidR="002746C1">
        <w:rPr>
          <w:rFonts w:eastAsia="Times New Roman" w:cs="Arial"/>
          <w:szCs w:val="20"/>
          <w:lang w:eastAsia="en-AU"/>
        </w:rPr>
        <w:t xml:space="preserve"> of MSAC’s review</w:t>
      </w:r>
      <w:r w:rsidR="00531ACE">
        <w:rPr>
          <w:rFonts w:eastAsia="Times New Roman" w:cs="Arial"/>
          <w:szCs w:val="20"/>
          <w:lang w:eastAsia="en-AU"/>
        </w:rPr>
        <w:t>, once finalised</w:t>
      </w:r>
      <w:r>
        <w:rPr>
          <w:rFonts w:eastAsia="Times New Roman" w:cs="Arial"/>
          <w:szCs w:val="20"/>
          <w:lang w:eastAsia="en-AU"/>
        </w:rPr>
        <w:t>.</w:t>
      </w:r>
      <w:r w:rsidR="00513A1B">
        <w:rPr>
          <w:rFonts w:eastAsia="Times New Roman" w:cs="Arial"/>
          <w:szCs w:val="20"/>
          <w:lang w:eastAsia="en-AU"/>
        </w:rPr>
        <w:br/>
      </w:r>
    </w:p>
    <w:p w14:paraId="73A5996F" w14:textId="47C72732" w:rsidR="006005AF" w:rsidRDefault="00AB0A13" w:rsidP="0093663F">
      <w:pPr>
        <w:pStyle w:val="Heading2"/>
        <w:spacing w:before="0" w:line="276" w:lineRule="auto"/>
        <w:rPr>
          <w:rFonts w:ascii="Arial" w:hAnsi="Arial"/>
          <w:b/>
          <w:color w:val="auto"/>
          <w:sz w:val="20"/>
          <w:szCs w:val="20"/>
        </w:rPr>
      </w:pPr>
      <w:r>
        <w:rPr>
          <w:rFonts w:ascii="Arial" w:hAnsi="Arial"/>
          <w:b/>
          <w:color w:val="auto"/>
          <w:sz w:val="20"/>
          <w:szCs w:val="20"/>
        </w:rPr>
        <w:t>New Item for Biceps Tenodesis</w:t>
      </w:r>
    </w:p>
    <w:p w14:paraId="3F64F108" w14:textId="517A8CEA" w:rsidR="00402153" w:rsidRDefault="00402153" w:rsidP="0093663F">
      <w:pPr>
        <w:spacing w:after="120"/>
      </w:pPr>
      <w:r>
        <w:t>Item 48972:</w:t>
      </w:r>
    </w:p>
    <w:p w14:paraId="657CD442" w14:textId="26C4E56C" w:rsidR="00402153" w:rsidRDefault="00402153" w:rsidP="0093663F">
      <w:pPr>
        <w:pStyle w:val="ListParagraph"/>
        <w:numPr>
          <w:ilvl w:val="0"/>
          <w:numId w:val="2"/>
        </w:numPr>
        <w:spacing w:after="120"/>
      </w:pPr>
      <w:r>
        <w:t xml:space="preserve">Has been created to provide a </w:t>
      </w:r>
      <w:r w:rsidR="00AB0A13">
        <w:t>new item for biceps tenodesis.</w:t>
      </w:r>
    </w:p>
    <w:p w14:paraId="1AC72E0B" w14:textId="0668544B" w:rsidR="00AB0A13" w:rsidRDefault="00AB0A13" w:rsidP="0093663F">
      <w:pPr>
        <w:pStyle w:val="ListParagraph"/>
        <w:numPr>
          <w:ilvl w:val="0"/>
          <w:numId w:val="2"/>
        </w:numPr>
        <w:spacing w:after="120"/>
      </w:pPr>
      <w:r w:rsidRPr="00AB0A13">
        <w:t>This item is required to account for the recommended deletion of item 47966 (general tendon and ligament transfer)</w:t>
      </w:r>
      <w:r>
        <w:t>.</w:t>
      </w:r>
      <w:r w:rsidR="00513A1B">
        <w:br/>
      </w:r>
    </w:p>
    <w:p w14:paraId="34859B5F" w14:textId="08575E3E" w:rsidR="00AB0A13" w:rsidRPr="00AB0A13" w:rsidRDefault="00AB0A13" w:rsidP="0093663F">
      <w:pPr>
        <w:spacing w:after="120"/>
        <w:rPr>
          <w:b/>
        </w:rPr>
      </w:pPr>
      <w:r w:rsidRPr="00AB0A13">
        <w:rPr>
          <w:b/>
        </w:rPr>
        <w:t xml:space="preserve">Arthroplasty and Arthrotomy </w:t>
      </w:r>
    </w:p>
    <w:p w14:paraId="33B38BD2" w14:textId="111474FA" w:rsidR="00402153" w:rsidRDefault="00AB0A13" w:rsidP="0093663F">
      <w:pPr>
        <w:spacing w:after="120"/>
      </w:pPr>
      <w:r>
        <w:t>Item 48912:</w:t>
      </w:r>
    </w:p>
    <w:p w14:paraId="58D85B55" w14:textId="7652FC69" w:rsidR="00AB0A13" w:rsidRDefault="00AB0A13" w:rsidP="0093663F">
      <w:pPr>
        <w:pStyle w:val="ListParagraph"/>
        <w:numPr>
          <w:ilvl w:val="0"/>
          <w:numId w:val="3"/>
        </w:numPr>
        <w:spacing w:after="120"/>
      </w:pPr>
      <w:r>
        <w:t xml:space="preserve">Has been </w:t>
      </w:r>
      <w:r w:rsidR="00086D31">
        <w:t>deleted as this service has been incorporated into new items</w:t>
      </w:r>
      <w:r>
        <w:t>.</w:t>
      </w:r>
    </w:p>
    <w:p w14:paraId="190D3C09" w14:textId="77777777" w:rsidR="00AB0A13" w:rsidRDefault="00AB0A13" w:rsidP="0093663F">
      <w:pPr>
        <w:pStyle w:val="ListParagraph"/>
        <w:numPr>
          <w:ilvl w:val="0"/>
          <w:numId w:val="3"/>
        </w:numPr>
        <w:spacing w:after="120"/>
      </w:pPr>
      <w:r>
        <w:t xml:space="preserve">The item </w:t>
      </w:r>
      <w:r w:rsidRPr="00AB0A13">
        <w:t xml:space="preserve">is not an independent procedure and should form part of other shoulder procedures. </w:t>
      </w:r>
    </w:p>
    <w:p w14:paraId="7C06C158" w14:textId="4724E548" w:rsidR="00402153" w:rsidRDefault="00AB0A13" w:rsidP="0093663F">
      <w:pPr>
        <w:spacing w:after="120"/>
      </w:pPr>
      <w:r>
        <w:t>Item 49818:</w:t>
      </w:r>
    </w:p>
    <w:p w14:paraId="788A500A" w14:textId="1CB1E12D" w:rsidR="00AB0A13" w:rsidRDefault="00AB0A13" w:rsidP="0093663F">
      <w:pPr>
        <w:pStyle w:val="ListParagraph"/>
        <w:numPr>
          <w:ilvl w:val="0"/>
          <w:numId w:val="4"/>
        </w:numPr>
        <w:spacing w:after="120"/>
      </w:pPr>
      <w:r>
        <w:t xml:space="preserve">Has been amended to specify that the item </w:t>
      </w:r>
      <w:r w:rsidRPr="00AB0A13">
        <w:t>is for ‘anatomic or reverse’ shoulder replacement, and that associated rotator cuff repair, biceps tenodesis and tuberosity osteotomy are all included, if performed.</w:t>
      </w:r>
    </w:p>
    <w:p w14:paraId="395CAB1F" w14:textId="6E6A213F" w:rsidR="00AB0A13" w:rsidRDefault="00AB0A13" w:rsidP="0093663F">
      <w:pPr>
        <w:pStyle w:val="ListParagraph"/>
        <w:numPr>
          <w:ilvl w:val="0"/>
          <w:numId w:val="4"/>
        </w:numPr>
        <w:spacing w:after="120"/>
      </w:pPr>
      <w:r w:rsidRPr="00AB0A13">
        <w:t xml:space="preserve">Changes to this item clarify what is considered an inherent part of the surgery. </w:t>
      </w:r>
    </w:p>
    <w:p w14:paraId="6D7CDE5C" w14:textId="38AE6919" w:rsidR="00513A1B" w:rsidRDefault="00AB0A13" w:rsidP="0093663F">
      <w:pPr>
        <w:pStyle w:val="ListParagraph"/>
        <w:numPr>
          <w:ilvl w:val="0"/>
          <w:numId w:val="4"/>
        </w:numPr>
        <w:spacing w:after="120"/>
      </w:pPr>
      <w:r w:rsidRPr="00AB0A13">
        <w:t>This makes it easier for clinicians to determine which items to use and will reduce variation in billing.</w:t>
      </w:r>
    </w:p>
    <w:p w14:paraId="1602C258" w14:textId="77777777" w:rsidR="00513A1B" w:rsidRDefault="00513A1B" w:rsidP="0093663F">
      <w:pPr>
        <w:spacing w:after="120" w:line="259" w:lineRule="auto"/>
      </w:pPr>
      <w:r>
        <w:br w:type="page"/>
      </w:r>
    </w:p>
    <w:p w14:paraId="5BEDD77D" w14:textId="45DAC83F" w:rsidR="00402153" w:rsidRDefault="00AB0A13" w:rsidP="0093663F">
      <w:pPr>
        <w:spacing w:after="120"/>
      </w:pPr>
      <w:r>
        <w:lastRenderedPageBreak/>
        <w:t>Item 48924:</w:t>
      </w:r>
    </w:p>
    <w:p w14:paraId="5E52795C" w14:textId="77777777" w:rsidR="00AB0A13" w:rsidRDefault="00AB0A13" w:rsidP="0093663F">
      <w:pPr>
        <w:pStyle w:val="ListParagraph"/>
        <w:numPr>
          <w:ilvl w:val="0"/>
          <w:numId w:val="5"/>
        </w:numPr>
        <w:spacing w:after="120"/>
      </w:pPr>
      <w:r>
        <w:t>Has been amended to specify that bone grafting is a mandatory component of the surgery.</w:t>
      </w:r>
    </w:p>
    <w:p w14:paraId="4D1167BC" w14:textId="53E41B40" w:rsidR="00AB0A13" w:rsidRDefault="00AB0A13" w:rsidP="0093663F">
      <w:pPr>
        <w:pStyle w:val="ListParagraph"/>
        <w:numPr>
          <w:ilvl w:val="0"/>
          <w:numId w:val="5"/>
        </w:numPr>
        <w:spacing w:after="120"/>
      </w:pPr>
      <w:r>
        <w:t>The term ‘requiring’ is ambiguous and has been replaced with the term ‘with’.</w:t>
      </w:r>
    </w:p>
    <w:p w14:paraId="3715CAEA" w14:textId="24FDF81A" w:rsidR="006005AF" w:rsidRDefault="008733B2" w:rsidP="0093663F">
      <w:pPr>
        <w:spacing w:after="120"/>
      </w:pPr>
      <w:r>
        <w:t>Item 49115:</w:t>
      </w:r>
    </w:p>
    <w:p w14:paraId="3E23B1BF" w14:textId="6F295C91" w:rsidR="008733B2" w:rsidRDefault="008733B2" w:rsidP="0093663F">
      <w:pPr>
        <w:pStyle w:val="ListParagraph"/>
        <w:numPr>
          <w:ilvl w:val="0"/>
          <w:numId w:val="9"/>
        </w:numPr>
        <w:spacing w:after="120"/>
      </w:pPr>
      <w:r>
        <w:t xml:space="preserve">Has been amended to specify </w:t>
      </w:r>
      <w:r w:rsidRPr="008733B2">
        <w:t>that clinicians can claim either a ‘tota</w:t>
      </w:r>
      <w:r>
        <w:t>l’ or ‘hemi’ elbow arthroplasty in an effort to better reflect modern clinical practice.</w:t>
      </w:r>
    </w:p>
    <w:p w14:paraId="6B8E04A4" w14:textId="41FB0156" w:rsidR="007C7A0B" w:rsidRDefault="008733B2" w:rsidP="0093663F">
      <w:pPr>
        <w:pStyle w:val="ListParagraph"/>
        <w:numPr>
          <w:ilvl w:val="0"/>
          <w:numId w:val="9"/>
        </w:numPr>
        <w:spacing w:after="120"/>
      </w:pPr>
      <w:r w:rsidRPr="008733B2">
        <w:t>Hemi-arthroplasty of the elbow has become available due to changes in prosthetic design</w:t>
      </w:r>
      <w:r>
        <w:t>.</w:t>
      </w:r>
    </w:p>
    <w:p w14:paraId="155589E4" w14:textId="600644E6" w:rsidR="008733B2" w:rsidRDefault="008733B2" w:rsidP="0093663F">
      <w:pPr>
        <w:spacing w:after="120"/>
      </w:pPr>
      <w:r>
        <w:t>Item 49117</w:t>
      </w:r>
    </w:p>
    <w:p w14:paraId="4D408F1E" w14:textId="222BBF40" w:rsidR="008733B2" w:rsidRPr="008733B2" w:rsidRDefault="008733B2" w:rsidP="0093663F">
      <w:pPr>
        <w:pStyle w:val="ListParagraph"/>
        <w:numPr>
          <w:ilvl w:val="0"/>
          <w:numId w:val="10"/>
        </w:numPr>
        <w:spacing w:after="120"/>
      </w:pPr>
      <w:r w:rsidRPr="008733B2">
        <w:t>Has been amended to specify that the item must include bone grafting.</w:t>
      </w:r>
    </w:p>
    <w:p w14:paraId="10931ECA" w14:textId="332DF8F0" w:rsidR="007C7A0B" w:rsidRPr="00513A1B" w:rsidRDefault="008733B2" w:rsidP="0093663F">
      <w:pPr>
        <w:pStyle w:val="ListParagraph"/>
        <w:numPr>
          <w:ilvl w:val="0"/>
          <w:numId w:val="10"/>
        </w:numPr>
        <w:spacing w:after="120"/>
      </w:pPr>
      <w:r w:rsidRPr="008733B2">
        <w:t>Replacing ‘requiring’ with the word ‘with’ removes ambiguity and clarifies the intended use of the service</w:t>
      </w:r>
      <w:r>
        <w:t>.</w:t>
      </w:r>
      <w:r w:rsidR="00513A1B">
        <w:br/>
      </w:r>
    </w:p>
    <w:p w14:paraId="06BE76E5" w14:textId="5F6B1EA9" w:rsidR="00AB0A13" w:rsidRPr="006C1378" w:rsidRDefault="00AB0A13" w:rsidP="0093663F">
      <w:pPr>
        <w:spacing w:after="120"/>
      </w:pPr>
      <w:r w:rsidRPr="006C1378">
        <w:rPr>
          <w:b/>
        </w:rPr>
        <w:t xml:space="preserve">Joint </w:t>
      </w:r>
      <w:r w:rsidR="007C7A0B" w:rsidRPr="006C1378">
        <w:rPr>
          <w:b/>
        </w:rPr>
        <w:t>Stabilisation</w:t>
      </w:r>
      <w:r w:rsidRPr="006C1378">
        <w:rPr>
          <w:b/>
        </w:rPr>
        <w:t xml:space="preserve"> </w:t>
      </w:r>
    </w:p>
    <w:p w14:paraId="1AF71E14" w14:textId="23048319" w:rsidR="00AB0A13" w:rsidRDefault="00AB0A13" w:rsidP="0093663F">
      <w:pPr>
        <w:spacing w:after="120"/>
      </w:pPr>
      <w:r w:rsidRPr="00AB0A13">
        <w:t>Item</w:t>
      </w:r>
      <w:r>
        <w:t>s</w:t>
      </w:r>
      <w:r w:rsidRPr="00AB0A13">
        <w:t xml:space="preserve"> </w:t>
      </w:r>
      <w:r>
        <w:t>48930, 48933, 48957 and 48958:</w:t>
      </w:r>
    </w:p>
    <w:p w14:paraId="7F260CED" w14:textId="6717A1EB" w:rsidR="00AB0A13" w:rsidRDefault="00AB0A13" w:rsidP="0093663F">
      <w:pPr>
        <w:pStyle w:val="ListParagraph"/>
        <w:numPr>
          <w:ilvl w:val="0"/>
          <w:numId w:val="6"/>
        </w:numPr>
        <w:spacing w:after="120"/>
      </w:pPr>
      <w:r>
        <w:t xml:space="preserve">Items 48930, 48933 </w:t>
      </w:r>
      <w:r w:rsidR="00E90C99">
        <w:t xml:space="preserve">and 48957 </w:t>
      </w:r>
      <w:r>
        <w:t>have been consolidated under item</w:t>
      </w:r>
      <w:r w:rsidR="00E90C99">
        <w:t xml:space="preserve"> 48958</w:t>
      </w:r>
      <w:r>
        <w:t xml:space="preserve"> for </w:t>
      </w:r>
      <w:r w:rsidR="00E90C99">
        <w:t xml:space="preserve">treatment of anterior, posterior or multi-directional instability by </w:t>
      </w:r>
      <w:r>
        <w:t xml:space="preserve">open or arthroscopic </w:t>
      </w:r>
      <w:r w:rsidR="00E90C99">
        <w:t>means</w:t>
      </w:r>
      <w:r>
        <w:t>.</w:t>
      </w:r>
    </w:p>
    <w:p w14:paraId="568FBCDA" w14:textId="4B3559AC" w:rsidR="00AB0A13" w:rsidRDefault="00AB0A13" w:rsidP="0093663F">
      <w:pPr>
        <w:pStyle w:val="ListParagraph"/>
        <w:numPr>
          <w:ilvl w:val="0"/>
          <w:numId w:val="6"/>
        </w:numPr>
        <w:spacing w:after="120"/>
      </w:pPr>
      <w:r w:rsidRPr="00AB0A13">
        <w:t>Open and arthroscopic joint stabilisation are different surgical methods that resul</w:t>
      </w:r>
      <w:r w:rsidR="00531ACE">
        <w:t>t in the same clinical outcome;</w:t>
      </w:r>
      <w:r w:rsidR="00E90C99">
        <w:t xml:space="preserve"> as a</w:t>
      </w:r>
      <w:r w:rsidR="004019C4">
        <w:t xml:space="preserve"> result the component items </w:t>
      </w:r>
      <w:r w:rsidR="00E90C99">
        <w:t>can be combined.</w:t>
      </w:r>
    </w:p>
    <w:p w14:paraId="5E25BD4F" w14:textId="6EE47951" w:rsidR="00AB0A13" w:rsidRDefault="006C1378" w:rsidP="0093663F">
      <w:pPr>
        <w:spacing w:after="120"/>
      </w:pPr>
      <w:r w:rsidRPr="006C1378">
        <w:t xml:space="preserve">Items </w:t>
      </w:r>
      <w:r>
        <w:t>49103, 49104 and 49105:</w:t>
      </w:r>
    </w:p>
    <w:p w14:paraId="4E0F097E" w14:textId="6B48B8E9" w:rsidR="006C1378" w:rsidRDefault="006C1378" w:rsidP="0093663F">
      <w:pPr>
        <w:pStyle w:val="ListParagraph"/>
        <w:numPr>
          <w:ilvl w:val="0"/>
          <w:numId w:val="12"/>
        </w:numPr>
        <w:spacing w:after="120"/>
      </w:pPr>
      <w:r>
        <w:t xml:space="preserve">Item 49103 has been split into two items for ligamentous </w:t>
      </w:r>
      <w:r w:rsidR="007C7A0B">
        <w:t>stabilisation</w:t>
      </w:r>
      <w:r>
        <w:t xml:space="preserve"> of the elbow.</w:t>
      </w:r>
    </w:p>
    <w:p w14:paraId="6FFFA2DD" w14:textId="6EEFFAF6" w:rsidR="006C1378" w:rsidRDefault="006C1378" w:rsidP="0093663F">
      <w:pPr>
        <w:pStyle w:val="ListParagraph"/>
        <w:numPr>
          <w:ilvl w:val="0"/>
          <w:numId w:val="12"/>
        </w:numPr>
        <w:spacing w:after="120"/>
      </w:pPr>
      <w:r>
        <w:t>The new items s</w:t>
      </w:r>
      <w:r w:rsidRPr="006C1378">
        <w:t>pecify that ligament repair is included in either method of surgery, but that tendon harvesting and graft are only included in chronic ligament repair.</w:t>
      </w:r>
    </w:p>
    <w:p w14:paraId="3E674BC3" w14:textId="76C660A4" w:rsidR="006C1378" w:rsidRPr="00513A1B" w:rsidRDefault="006C1378" w:rsidP="0093663F">
      <w:pPr>
        <w:pStyle w:val="ListParagraph"/>
        <w:numPr>
          <w:ilvl w:val="0"/>
          <w:numId w:val="12"/>
        </w:numPr>
        <w:spacing w:after="120"/>
      </w:pPr>
      <w:r>
        <w:t xml:space="preserve">The amended </w:t>
      </w:r>
      <w:r w:rsidRPr="006C1378">
        <w:t xml:space="preserve">descriptor reflects contemporary clinical practice and addresses a </w:t>
      </w:r>
      <w:r w:rsidR="00086D31">
        <w:t xml:space="preserve">service </w:t>
      </w:r>
      <w:r w:rsidRPr="006C1378">
        <w:t xml:space="preserve">gap </w:t>
      </w:r>
      <w:r w:rsidR="00086D31">
        <w:t xml:space="preserve">by providing a MBS </w:t>
      </w:r>
      <w:r w:rsidRPr="006C1378">
        <w:t>item number for acute traumatic injury of the elbow.</w:t>
      </w:r>
      <w:r w:rsidR="00513A1B">
        <w:br/>
      </w:r>
    </w:p>
    <w:p w14:paraId="1D4FA4FD" w14:textId="57A3B518" w:rsidR="00AB0A13" w:rsidRPr="00AB0A13" w:rsidRDefault="00AB0A13" w:rsidP="0093663F">
      <w:pPr>
        <w:spacing w:after="120"/>
      </w:pPr>
      <w:r>
        <w:rPr>
          <w:b/>
        </w:rPr>
        <w:t>Synovectomy</w:t>
      </w:r>
    </w:p>
    <w:p w14:paraId="7D940442" w14:textId="5029F6F0" w:rsidR="00AB0A13" w:rsidRDefault="00AB0A13" w:rsidP="0093663F">
      <w:pPr>
        <w:spacing w:after="120"/>
      </w:pPr>
      <w:r w:rsidRPr="00AB0A13">
        <w:t>Items</w:t>
      </w:r>
      <w:r>
        <w:t xml:space="preserve"> 48936 and 48954:</w:t>
      </w:r>
    </w:p>
    <w:p w14:paraId="74F3456D" w14:textId="0BDE6779" w:rsidR="00AB0A13" w:rsidRDefault="00AB0A13" w:rsidP="0093663F">
      <w:pPr>
        <w:pStyle w:val="ListParagraph"/>
        <w:numPr>
          <w:ilvl w:val="0"/>
          <w:numId w:val="7"/>
        </w:numPr>
        <w:spacing w:after="120"/>
      </w:pPr>
      <w:r>
        <w:t>Item 48936 has been consolidated under item 48954</w:t>
      </w:r>
      <w:r w:rsidR="008733B2">
        <w:t xml:space="preserve"> for synovectomy as an independent procedure.</w:t>
      </w:r>
    </w:p>
    <w:p w14:paraId="2C75AABC" w14:textId="6095A207" w:rsidR="00513A1B" w:rsidRDefault="008733B2" w:rsidP="0093663F">
      <w:pPr>
        <w:pStyle w:val="ListParagraph"/>
        <w:numPr>
          <w:ilvl w:val="0"/>
          <w:numId w:val="7"/>
        </w:numPr>
        <w:spacing w:after="120"/>
      </w:pPr>
      <w:r w:rsidRPr="008733B2">
        <w:t xml:space="preserve">In keeping with other recommendations, </w:t>
      </w:r>
      <w:r>
        <w:t>the item does not</w:t>
      </w:r>
      <w:r w:rsidRPr="008733B2">
        <w:t xml:space="preserve"> specify </w:t>
      </w:r>
      <w:r>
        <w:t>the approach type (open or arthroscopic).</w:t>
      </w:r>
      <w:r w:rsidR="00513A1B">
        <w:br/>
      </w:r>
    </w:p>
    <w:p w14:paraId="6775DD61" w14:textId="77777777" w:rsidR="00513A1B" w:rsidRDefault="00513A1B" w:rsidP="0093663F">
      <w:pPr>
        <w:spacing w:after="120" w:line="259" w:lineRule="auto"/>
      </w:pPr>
      <w:r>
        <w:br w:type="page"/>
      </w:r>
    </w:p>
    <w:p w14:paraId="362CF0D9" w14:textId="4216E252" w:rsidR="00AB0A13" w:rsidRDefault="008733B2" w:rsidP="0093663F">
      <w:pPr>
        <w:spacing w:after="120"/>
        <w:rPr>
          <w:b/>
        </w:rPr>
      </w:pPr>
      <w:r>
        <w:rPr>
          <w:b/>
        </w:rPr>
        <w:lastRenderedPageBreak/>
        <w:t xml:space="preserve">Arthrodesis </w:t>
      </w:r>
    </w:p>
    <w:p w14:paraId="006348B6" w14:textId="2C066BD1" w:rsidR="008733B2" w:rsidRPr="008733B2" w:rsidRDefault="008733B2" w:rsidP="0093663F">
      <w:pPr>
        <w:spacing w:after="120"/>
      </w:pPr>
      <w:r w:rsidRPr="008733B2">
        <w:t>Item 48942:</w:t>
      </w:r>
    </w:p>
    <w:p w14:paraId="0D6301DA" w14:textId="59C1519C" w:rsidR="008733B2" w:rsidRPr="008733B2" w:rsidRDefault="008733B2" w:rsidP="0093663F">
      <w:pPr>
        <w:pStyle w:val="ListParagraph"/>
        <w:numPr>
          <w:ilvl w:val="0"/>
          <w:numId w:val="8"/>
        </w:numPr>
        <w:spacing w:after="120"/>
      </w:pPr>
      <w:r w:rsidRPr="008733B2">
        <w:t>Has been amended to guide appropriate use with the bone grafting table.</w:t>
      </w:r>
    </w:p>
    <w:p w14:paraId="7F3EE1B0" w14:textId="3F572A73" w:rsidR="00544559" w:rsidRPr="007F40FF" w:rsidRDefault="008733B2" w:rsidP="0093663F">
      <w:pPr>
        <w:pStyle w:val="ListParagraph"/>
        <w:numPr>
          <w:ilvl w:val="0"/>
          <w:numId w:val="8"/>
        </w:numPr>
        <w:spacing w:after="120"/>
      </w:pPr>
      <w:r w:rsidRPr="008733B2">
        <w:t>The changes recognise that bone grafting is an inherent part of the procedure and s</w:t>
      </w:r>
      <w:r w:rsidR="00513A1B">
        <w:t>h</w:t>
      </w:r>
      <w:r w:rsidR="00081CE3">
        <w:t>ould not be claimed separately.</w:t>
      </w:r>
      <w:r w:rsidR="00081CE3">
        <w:br/>
      </w:r>
    </w:p>
    <w:p w14:paraId="500CB4D0" w14:textId="08E61EF9" w:rsidR="008733B2" w:rsidRDefault="006C1378" w:rsidP="0093663F">
      <w:pPr>
        <w:spacing w:after="120"/>
        <w:rPr>
          <w:b/>
        </w:rPr>
      </w:pPr>
      <w:r>
        <w:rPr>
          <w:b/>
        </w:rPr>
        <w:t xml:space="preserve">Arthroscopy </w:t>
      </w:r>
    </w:p>
    <w:p w14:paraId="0BD1BB68" w14:textId="5409E710" w:rsidR="006C1378" w:rsidRPr="006C1378" w:rsidRDefault="006C1378" w:rsidP="0093663F">
      <w:pPr>
        <w:spacing w:after="120"/>
      </w:pPr>
      <w:r w:rsidRPr="006C1378">
        <w:t>Item 49118:</w:t>
      </w:r>
    </w:p>
    <w:p w14:paraId="1AF23E96" w14:textId="3194D9D9" w:rsidR="006C1378" w:rsidRDefault="006C1378" w:rsidP="0093663F">
      <w:pPr>
        <w:pStyle w:val="ListParagraph"/>
        <w:numPr>
          <w:ilvl w:val="0"/>
          <w:numId w:val="11"/>
        </w:numPr>
        <w:spacing w:after="120"/>
      </w:pPr>
      <w:r w:rsidRPr="006C1378">
        <w:t>Has been amended to specify that clinicians can claim this item for the surgical treatment of epicondylitis.</w:t>
      </w:r>
    </w:p>
    <w:p w14:paraId="7C4397E5" w14:textId="45661D56" w:rsidR="008733B2" w:rsidRPr="00513A1B" w:rsidRDefault="006C1378" w:rsidP="0093663F">
      <w:pPr>
        <w:pStyle w:val="ListParagraph"/>
        <w:numPr>
          <w:ilvl w:val="0"/>
          <w:numId w:val="11"/>
        </w:numPr>
        <w:spacing w:after="120"/>
      </w:pPr>
      <w:r>
        <w:t xml:space="preserve">The amended </w:t>
      </w:r>
      <w:r w:rsidRPr="006C1378">
        <w:t>descriptor reflects contemporary clinical practice and addresses a gap in the MBS by providing an item number for the surgical treatment of epicondylitis.</w:t>
      </w:r>
      <w:r w:rsidR="00513A1B">
        <w:br/>
      </w:r>
    </w:p>
    <w:p w14:paraId="619B08E8" w14:textId="64A13BA7" w:rsidR="008733B2" w:rsidRDefault="007C7A0B" w:rsidP="0093663F">
      <w:pPr>
        <w:spacing w:after="120"/>
        <w:rPr>
          <w:b/>
        </w:rPr>
      </w:pPr>
      <w:r>
        <w:rPr>
          <w:b/>
        </w:rPr>
        <w:t>Replacement</w:t>
      </w:r>
      <w:r w:rsidR="006C1378">
        <w:rPr>
          <w:b/>
        </w:rPr>
        <w:t xml:space="preserve"> of Radial Head of the Elbow</w:t>
      </w:r>
    </w:p>
    <w:p w14:paraId="2D86E617" w14:textId="5C93E36B" w:rsidR="006C1378" w:rsidRDefault="006C1378" w:rsidP="0093663F">
      <w:pPr>
        <w:spacing w:after="120"/>
      </w:pPr>
      <w:r>
        <w:t>Item 49112:</w:t>
      </w:r>
    </w:p>
    <w:p w14:paraId="30885EE2" w14:textId="42E7B761" w:rsidR="006C1378" w:rsidRDefault="006C1378" w:rsidP="0093663F">
      <w:pPr>
        <w:pStyle w:val="ListParagraph"/>
        <w:numPr>
          <w:ilvl w:val="0"/>
          <w:numId w:val="13"/>
        </w:numPr>
        <w:spacing w:after="120"/>
      </w:pPr>
      <w:r>
        <w:t xml:space="preserve">Has been amended to remove </w:t>
      </w:r>
      <w:r w:rsidR="007C7A0B">
        <w:t>reference</w:t>
      </w:r>
      <w:r>
        <w:t xml:space="preserve"> to silastic </w:t>
      </w:r>
      <w:r w:rsidR="007C7A0B">
        <w:t>implants</w:t>
      </w:r>
      <w:r>
        <w:t>.</w:t>
      </w:r>
    </w:p>
    <w:p w14:paraId="50336F17" w14:textId="5DBFE0A6" w:rsidR="008733B2" w:rsidRPr="00513A1B" w:rsidRDefault="006C1378" w:rsidP="0093663F">
      <w:pPr>
        <w:pStyle w:val="ListParagraph"/>
        <w:numPr>
          <w:ilvl w:val="0"/>
          <w:numId w:val="13"/>
        </w:numPr>
        <w:spacing w:after="120"/>
      </w:pPr>
      <w:r w:rsidRPr="006C1378">
        <w:t>Silastic implants have been discontinued due to complications associated with implant fracture.</w:t>
      </w:r>
      <w:r w:rsidR="00513A1B">
        <w:br/>
      </w:r>
    </w:p>
    <w:p w14:paraId="06BAF205" w14:textId="7925651C" w:rsidR="008733B2" w:rsidRDefault="006C1378" w:rsidP="0093663F">
      <w:pPr>
        <w:spacing w:after="120"/>
        <w:rPr>
          <w:b/>
        </w:rPr>
      </w:pPr>
      <w:r>
        <w:rPr>
          <w:b/>
        </w:rPr>
        <w:t>New Item for Excision of Olecranon Bursa</w:t>
      </w:r>
    </w:p>
    <w:p w14:paraId="40A4785F" w14:textId="06F727C7" w:rsidR="008733B2" w:rsidRPr="006C1378" w:rsidRDefault="006C1378" w:rsidP="0093663F">
      <w:pPr>
        <w:spacing w:after="120"/>
      </w:pPr>
      <w:r w:rsidRPr="006C1378">
        <w:t>Item 49124:</w:t>
      </w:r>
    </w:p>
    <w:p w14:paraId="52BDAAC6" w14:textId="18870CB6" w:rsidR="006C1378" w:rsidRDefault="006C1378" w:rsidP="0093663F">
      <w:pPr>
        <w:pStyle w:val="ListParagraph"/>
        <w:numPr>
          <w:ilvl w:val="0"/>
          <w:numId w:val="14"/>
        </w:numPr>
        <w:spacing w:after="120"/>
      </w:pPr>
      <w:r w:rsidRPr="006C1378">
        <w:t>Has been cre</w:t>
      </w:r>
      <w:r w:rsidR="007F40FF">
        <w:t>ated to provide a new item for excision of olecranon b</w:t>
      </w:r>
      <w:r w:rsidRPr="006C1378">
        <w:t>ursa.</w:t>
      </w:r>
    </w:p>
    <w:p w14:paraId="59A599C7" w14:textId="68D8C112" w:rsidR="006C1378" w:rsidRDefault="006C1378" w:rsidP="0093663F">
      <w:pPr>
        <w:pStyle w:val="ListParagraph"/>
        <w:numPr>
          <w:ilvl w:val="0"/>
          <w:numId w:val="14"/>
        </w:numPr>
        <w:spacing w:after="120"/>
      </w:pPr>
      <w:r w:rsidRPr="006C1378">
        <w:t>There is currently no specific MBS item for surgery</w:t>
      </w:r>
      <w:r>
        <w:t xml:space="preserve"> to excise the olecranon bursa</w:t>
      </w:r>
      <w:r w:rsidR="007F40FF">
        <w:t>.</w:t>
      </w:r>
      <w:r w:rsidR="00513A1B">
        <w:br/>
      </w:r>
    </w:p>
    <w:p w14:paraId="2AB54C59" w14:textId="72CF6284" w:rsidR="006C1378" w:rsidRPr="00CF1D41" w:rsidRDefault="006C1378" w:rsidP="0093663F">
      <w:pPr>
        <w:spacing w:after="120"/>
        <w:rPr>
          <w:b/>
        </w:rPr>
      </w:pPr>
      <w:r w:rsidRPr="00CF1D41">
        <w:rPr>
          <w:b/>
        </w:rPr>
        <w:t>New Item for Biceps Brachii</w:t>
      </w:r>
    </w:p>
    <w:p w14:paraId="19035472" w14:textId="073F96D7" w:rsidR="006C1378" w:rsidRDefault="006C1378" w:rsidP="0093663F">
      <w:pPr>
        <w:spacing w:after="120"/>
      </w:pPr>
      <w:r>
        <w:t xml:space="preserve">Item </w:t>
      </w:r>
      <w:r w:rsidR="00CF1D41">
        <w:t>47953:</w:t>
      </w:r>
    </w:p>
    <w:p w14:paraId="2D8A5DAB" w14:textId="7C0541B5" w:rsidR="00CF1D41" w:rsidRDefault="00CF1D41" w:rsidP="0093663F">
      <w:pPr>
        <w:pStyle w:val="ListParagraph"/>
        <w:numPr>
          <w:ilvl w:val="0"/>
          <w:numId w:val="15"/>
        </w:numPr>
        <w:spacing w:after="120"/>
      </w:pPr>
      <w:r>
        <w:t>Has been created to provide a new item for repair of a bicep brachii tendon</w:t>
      </w:r>
      <w:r w:rsidR="00432021">
        <w:t>.</w:t>
      </w:r>
    </w:p>
    <w:p w14:paraId="29EEA370" w14:textId="0E8AEC47" w:rsidR="00432021" w:rsidRDefault="00432021" w:rsidP="0093663F">
      <w:pPr>
        <w:pStyle w:val="ListParagraph"/>
        <w:numPr>
          <w:ilvl w:val="0"/>
          <w:numId w:val="15"/>
        </w:numPr>
        <w:spacing w:after="120"/>
      </w:pPr>
      <w:r w:rsidRPr="00432021">
        <w:t>There is currently no specific MBS item for surgery to repair the bice</w:t>
      </w:r>
      <w:r>
        <w:t>ps brachii tendon at the elbow</w:t>
      </w:r>
      <w:r w:rsidR="007F40FF">
        <w:t>.</w:t>
      </w:r>
      <w:r w:rsidR="00513A1B">
        <w:br/>
      </w:r>
    </w:p>
    <w:p w14:paraId="269C271B" w14:textId="08EDEDAD" w:rsidR="00432021" w:rsidRDefault="00432021" w:rsidP="0093663F">
      <w:pPr>
        <w:spacing w:after="120"/>
        <w:rPr>
          <w:b/>
        </w:rPr>
      </w:pPr>
      <w:r w:rsidRPr="00432021">
        <w:rPr>
          <w:b/>
        </w:rPr>
        <w:t>Fractures</w:t>
      </w:r>
    </w:p>
    <w:p w14:paraId="2AC3AD30" w14:textId="23110E0D" w:rsidR="00432021" w:rsidRPr="00432021" w:rsidRDefault="00432021" w:rsidP="0093663F">
      <w:pPr>
        <w:spacing w:after="120"/>
      </w:pPr>
      <w:r w:rsidRPr="00432021">
        <w:t>Item 47456</w:t>
      </w:r>
    </w:p>
    <w:p w14:paraId="27A74A2B" w14:textId="3DD1D4A5" w:rsidR="00432021" w:rsidRPr="00432021" w:rsidRDefault="00432021" w:rsidP="0093663F">
      <w:pPr>
        <w:pStyle w:val="ListParagraph"/>
        <w:numPr>
          <w:ilvl w:val="0"/>
          <w:numId w:val="16"/>
        </w:numPr>
        <w:spacing w:after="120"/>
      </w:pPr>
      <w:r w:rsidRPr="00432021">
        <w:t>Has been amended to include provisions for a surgical assistant.</w:t>
      </w:r>
    </w:p>
    <w:p w14:paraId="35D7A3EB" w14:textId="4BC5AF7D" w:rsidR="00432021" w:rsidRPr="00432021" w:rsidRDefault="00432021" w:rsidP="0093663F">
      <w:pPr>
        <w:pStyle w:val="ListParagraph"/>
        <w:numPr>
          <w:ilvl w:val="0"/>
          <w:numId w:val="16"/>
        </w:numPr>
        <w:spacing w:after="120"/>
      </w:pPr>
      <w:r w:rsidRPr="00432021">
        <w:t>The closed reduction of a distal surgical fracture is a complex procedure that requires an assistant to ensure the proper union of healing bones.</w:t>
      </w:r>
    </w:p>
    <w:p w14:paraId="156B4303" w14:textId="4FEBFE87" w:rsidR="00432021" w:rsidRDefault="00432021" w:rsidP="0093663F">
      <w:pPr>
        <w:spacing w:after="120"/>
        <w:rPr>
          <w:b/>
        </w:rPr>
      </w:pPr>
      <w:r>
        <w:rPr>
          <w:b/>
        </w:rPr>
        <w:lastRenderedPageBreak/>
        <w:t>Dislocations</w:t>
      </w:r>
    </w:p>
    <w:p w14:paraId="64184538" w14:textId="69F59866" w:rsidR="00432021" w:rsidRDefault="00432021" w:rsidP="0093663F">
      <w:pPr>
        <w:spacing w:after="120"/>
      </w:pPr>
      <w:r w:rsidRPr="00432021">
        <w:t>Items 47006 and 47007</w:t>
      </w:r>
      <w:r>
        <w:t>:</w:t>
      </w:r>
    </w:p>
    <w:p w14:paraId="0DE46DA1" w14:textId="42CBB943" w:rsidR="00432021" w:rsidRDefault="00432021" w:rsidP="0093663F">
      <w:pPr>
        <w:pStyle w:val="ListParagraph"/>
        <w:numPr>
          <w:ilvl w:val="0"/>
          <w:numId w:val="17"/>
        </w:numPr>
        <w:spacing w:after="120"/>
      </w:pPr>
      <w:r>
        <w:t>Item 47006 has been consolidated under</w:t>
      </w:r>
      <w:r w:rsidR="007C7A0B">
        <w:t xml:space="preserve"> the new</w:t>
      </w:r>
      <w:r>
        <w:t xml:space="preserve"> item for </w:t>
      </w:r>
      <w:r w:rsidRPr="00432021">
        <w:t>acromioclavicular or sternoclavicular joint dislocatio</w:t>
      </w:r>
      <w:r w:rsidR="007C7A0B">
        <w:t>n (47007)</w:t>
      </w:r>
      <w:r>
        <w:t>.</w:t>
      </w:r>
    </w:p>
    <w:p w14:paraId="435DA091" w14:textId="28A74DC3" w:rsidR="00432021" w:rsidRDefault="007C7A0B" w:rsidP="0093663F">
      <w:pPr>
        <w:pStyle w:val="ListParagraph"/>
        <w:numPr>
          <w:ilvl w:val="0"/>
          <w:numId w:val="17"/>
        </w:numPr>
        <w:spacing w:after="120"/>
      </w:pPr>
      <w:r w:rsidRPr="007C7A0B">
        <w:t>There is currently no appropriate MBS item for surgically managing an acromioclavicular or sternoclavicular joint dislocation, despite this being a well-established contemporary procedure.</w:t>
      </w:r>
    </w:p>
    <w:p w14:paraId="79A0E542" w14:textId="6BE6B3D2" w:rsidR="0003294D" w:rsidRPr="00513A1B" w:rsidRDefault="007C7A0B" w:rsidP="0093663F">
      <w:pPr>
        <w:pStyle w:val="ListParagraph"/>
        <w:numPr>
          <w:ilvl w:val="0"/>
          <w:numId w:val="17"/>
        </w:numPr>
        <w:spacing w:after="120"/>
      </w:pPr>
      <w:r>
        <w:t xml:space="preserve">The new item </w:t>
      </w:r>
      <w:r w:rsidRPr="007C7A0B">
        <w:t>is a complete medical service that allows clinicians to choose the method of surgery</w:t>
      </w:r>
      <w:r>
        <w:t>.</w:t>
      </w:r>
      <w:r w:rsidR="00513A1B">
        <w:br/>
      </w:r>
    </w:p>
    <w:p w14:paraId="62D2A8E1" w14:textId="248767AC" w:rsidR="007C7A0B" w:rsidRPr="007C7A0B" w:rsidRDefault="007C7A0B" w:rsidP="0093663F">
      <w:pPr>
        <w:spacing w:after="120"/>
        <w:rPr>
          <w:b/>
        </w:rPr>
      </w:pPr>
      <w:r w:rsidRPr="007C7A0B">
        <w:rPr>
          <w:b/>
        </w:rPr>
        <w:t>O</w:t>
      </w:r>
      <w:r>
        <w:rPr>
          <w:b/>
        </w:rPr>
        <w:t>steotomy and O</w:t>
      </w:r>
      <w:r w:rsidRPr="007C7A0B">
        <w:rPr>
          <w:b/>
        </w:rPr>
        <w:t>steectomy</w:t>
      </w:r>
    </w:p>
    <w:p w14:paraId="44BE19CD" w14:textId="31F858E1" w:rsidR="007C7A0B" w:rsidRDefault="007C7A0B" w:rsidP="0093663F">
      <w:pPr>
        <w:spacing w:after="120"/>
      </w:pPr>
      <w:r>
        <w:t>Items 48412 and 48415:</w:t>
      </w:r>
    </w:p>
    <w:p w14:paraId="1F766F9F" w14:textId="73C3CA82" w:rsidR="007C7A0B" w:rsidRDefault="007C7A0B" w:rsidP="0093663F">
      <w:pPr>
        <w:pStyle w:val="ListParagraph"/>
        <w:numPr>
          <w:ilvl w:val="0"/>
          <w:numId w:val="18"/>
        </w:numPr>
        <w:spacing w:after="120"/>
      </w:pPr>
      <w:r>
        <w:t>Have been amended to remove the term osteectomy.</w:t>
      </w:r>
    </w:p>
    <w:p w14:paraId="393CC5AD" w14:textId="5DAF50AB" w:rsidR="007C7A0B" w:rsidRDefault="007C7A0B" w:rsidP="00D83CC3">
      <w:pPr>
        <w:pStyle w:val="ListParagraph"/>
        <w:numPr>
          <w:ilvl w:val="0"/>
          <w:numId w:val="17"/>
        </w:numPr>
        <w:spacing w:after="120"/>
      </w:pPr>
      <w:r>
        <w:t>This amendment will ensure the i</w:t>
      </w:r>
      <w:r w:rsidR="007F40FF">
        <w:t xml:space="preserve">tems are consistent with other items while reducing ambiguity and guide </w:t>
      </w:r>
      <w:r>
        <w:t>appropriate co-claiming.</w:t>
      </w:r>
    </w:p>
    <w:p w14:paraId="03346A06" w14:textId="108160D7" w:rsidR="007C7A0B" w:rsidRDefault="007C7A0B" w:rsidP="00D83CC3">
      <w:pPr>
        <w:spacing w:after="120"/>
      </w:pPr>
      <w:r>
        <w:t>Item 48980:</w:t>
      </w:r>
    </w:p>
    <w:p w14:paraId="4E6CD0D3" w14:textId="34EE33F8" w:rsidR="007C7A0B" w:rsidRDefault="007C7A0B" w:rsidP="00D83CC3">
      <w:pPr>
        <w:pStyle w:val="ListParagraph"/>
        <w:numPr>
          <w:ilvl w:val="0"/>
          <w:numId w:val="17"/>
        </w:numPr>
        <w:spacing w:after="120"/>
      </w:pPr>
      <w:r>
        <w:t xml:space="preserve">Has been created to provide a new item for </w:t>
      </w:r>
      <w:r w:rsidRPr="007C7A0B">
        <w:t>excision of heterotopic ossification</w:t>
      </w:r>
      <w:r>
        <w:t>.</w:t>
      </w:r>
    </w:p>
    <w:p w14:paraId="0D9BFFFC" w14:textId="5DE53DC8" w:rsidR="00432021" w:rsidRPr="00432021" w:rsidRDefault="007C7A0B" w:rsidP="00D83CC3">
      <w:pPr>
        <w:pStyle w:val="ListParagraph"/>
        <w:numPr>
          <w:ilvl w:val="0"/>
          <w:numId w:val="17"/>
        </w:numPr>
        <w:spacing w:after="120"/>
      </w:pPr>
      <w:r>
        <w:t xml:space="preserve">The item accounts for removal of the term osteectomy elsewhere in the schedule and will ensure providers can claim Medicare benefits for the service where it is clinically appropriate, specifically for </w:t>
      </w:r>
      <w:r w:rsidRPr="007C7A0B">
        <w:t>heterotopic ossification, myositis ossificans or other dystrophic pathologies.</w:t>
      </w:r>
      <w:r w:rsidR="00513A1B">
        <w:br/>
      </w:r>
    </w:p>
    <w:p w14:paraId="0A8BA0D5" w14:textId="198E615E" w:rsidR="003E0EB0" w:rsidRPr="003E0EB0" w:rsidRDefault="003E0EB0" w:rsidP="003E0EB0">
      <w:pPr>
        <w:pStyle w:val="Heading2"/>
        <w:rPr>
          <w:sz w:val="26"/>
          <w:szCs w:val="26"/>
        </w:rPr>
      </w:pPr>
      <w:r w:rsidRPr="003E0EB0">
        <w:rPr>
          <w:sz w:val="26"/>
          <w:szCs w:val="26"/>
        </w:rPr>
        <w:t>Why are the changes being made?</w:t>
      </w:r>
    </w:p>
    <w:p w14:paraId="5FA45F06" w14:textId="491DEFB5" w:rsidR="008B1BED" w:rsidRDefault="003E0EB0" w:rsidP="003E0EB0">
      <w:pPr>
        <w:pStyle w:val="Heading2"/>
        <w:rPr>
          <w:color w:val="auto"/>
          <w:sz w:val="20"/>
          <w:szCs w:val="20"/>
        </w:rPr>
      </w:pPr>
      <w:r w:rsidRPr="003E0EB0">
        <w:rPr>
          <w:color w:val="auto"/>
          <w:sz w:val="20"/>
          <w:szCs w:val="20"/>
        </w:rPr>
        <w:t xml:space="preserve">The MBS Review Taskforce (the Taskforce) found that changes to </w:t>
      </w:r>
      <w:r>
        <w:rPr>
          <w:color w:val="auto"/>
          <w:sz w:val="20"/>
          <w:szCs w:val="20"/>
        </w:rPr>
        <w:t xml:space="preserve">orthopaedic </w:t>
      </w:r>
      <w:r w:rsidR="00402153">
        <w:rPr>
          <w:color w:val="auto"/>
          <w:sz w:val="20"/>
          <w:szCs w:val="20"/>
        </w:rPr>
        <w:t>shoulder and elbow</w:t>
      </w:r>
      <w:r w:rsidR="00921291">
        <w:rPr>
          <w:color w:val="auto"/>
          <w:sz w:val="20"/>
          <w:szCs w:val="20"/>
        </w:rPr>
        <w:t xml:space="preserve"> </w:t>
      </w:r>
      <w:r>
        <w:rPr>
          <w:color w:val="auto"/>
          <w:sz w:val="20"/>
          <w:szCs w:val="20"/>
        </w:rPr>
        <w:t>surgery</w:t>
      </w:r>
      <w:r w:rsidRPr="003E0EB0">
        <w:rPr>
          <w:color w:val="auto"/>
          <w:sz w:val="20"/>
          <w:szCs w:val="20"/>
        </w:rPr>
        <w:t xml:space="preserve"> were required </w:t>
      </w:r>
      <w:r w:rsidR="008B1BED">
        <w:rPr>
          <w:color w:val="auto"/>
          <w:sz w:val="20"/>
          <w:szCs w:val="20"/>
        </w:rPr>
        <w:t xml:space="preserve">to reduce ambiguity among item descriptors, and to ensure the </w:t>
      </w:r>
      <w:r w:rsidR="00621A16">
        <w:rPr>
          <w:color w:val="auto"/>
          <w:sz w:val="20"/>
          <w:szCs w:val="20"/>
        </w:rPr>
        <w:t>schedule</w:t>
      </w:r>
      <w:r w:rsidR="008B1BED">
        <w:rPr>
          <w:color w:val="auto"/>
          <w:sz w:val="20"/>
          <w:szCs w:val="20"/>
        </w:rPr>
        <w:t xml:space="preserve"> is structured logically and </w:t>
      </w:r>
      <w:r w:rsidR="008B1BED" w:rsidRPr="003E0EB0">
        <w:rPr>
          <w:color w:val="auto"/>
          <w:sz w:val="20"/>
          <w:szCs w:val="20"/>
        </w:rPr>
        <w:t>reflect</w:t>
      </w:r>
      <w:r w:rsidR="008B1BED">
        <w:rPr>
          <w:color w:val="auto"/>
          <w:sz w:val="20"/>
          <w:szCs w:val="20"/>
        </w:rPr>
        <w:t>s</w:t>
      </w:r>
      <w:r w:rsidR="008B1BED" w:rsidRPr="003E0EB0">
        <w:rPr>
          <w:color w:val="auto"/>
          <w:sz w:val="20"/>
          <w:szCs w:val="20"/>
        </w:rPr>
        <w:t xml:space="preserve"> modern clinical practice</w:t>
      </w:r>
      <w:r w:rsidR="008B1BED">
        <w:rPr>
          <w:color w:val="auto"/>
          <w:sz w:val="20"/>
          <w:szCs w:val="20"/>
        </w:rPr>
        <w:t>.</w:t>
      </w:r>
    </w:p>
    <w:p w14:paraId="3283BFC3" w14:textId="6110B8CC" w:rsidR="00056467" w:rsidRDefault="00056467" w:rsidP="00056467">
      <w:pPr>
        <w:pStyle w:val="Heading2"/>
        <w:rPr>
          <w:color w:val="auto"/>
          <w:sz w:val="20"/>
          <w:szCs w:val="20"/>
        </w:rPr>
      </w:pPr>
      <w:r w:rsidRPr="003E0EB0">
        <w:rPr>
          <w:color w:val="auto"/>
          <w:sz w:val="20"/>
          <w:szCs w:val="20"/>
        </w:rPr>
        <w:t xml:space="preserve">These changes are a result of a review by the Taskforce, which was informed by the </w:t>
      </w:r>
      <w:r>
        <w:rPr>
          <w:color w:val="auto"/>
          <w:sz w:val="20"/>
          <w:szCs w:val="20"/>
        </w:rPr>
        <w:t>Orthopaedics</w:t>
      </w:r>
      <w:r w:rsidRPr="003E0EB0">
        <w:rPr>
          <w:color w:val="auto"/>
          <w:sz w:val="20"/>
          <w:szCs w:val="20"/>
        </w:rPr>
        <w:t xml:space="preserve"> Clinical Committee and discussion with key stakeholders. More information about the Taskforce and associated Committees is available via the Medicare Benefits Schedule Review page, within the ‘for consumers’ tab.</w:t>
      </w:r>
    </w:p>
    <w:p w14:paraId="2018BF56" w14:textId="3ADC6430" w:rsidR="00796F09" w:rsidRDefault="00796F09" w:rsidP="00796F09">
      <w:r w:rsidRPr="00E62B97">
        <w:t xml:space="preserve">In </w:t>
      </w:r>
      <w:r>
        <w:t>some</w:t>
      </w:r>
      <w:r w:rsidRPr="00E62B97">
        <w:t xml:space="preserve"> instances</w:t>
      </w:r>
      <w:r>
        <w:t>,</w:t>
      </w:r>
      <w:r w:rsidRPr="00E62B97">
        <w:t xml:space="preserve"> item descriptors may differ from the descriptors proposed by the </w:t>
      </w:r>
      <w:r>
        <w:t>Taskforce. This is a result of</w:t>
      </w:r>
      <w:r w:rsidRPr="00E62B97">
        <w:t xml:space="preserve"> </w:t>
      </w:r>
      <w:r>
        <w:t xml:space="preserve">recommendations made by the Orthopaedic Surgery </w:t>
      </w:r>
      <w:r w:rsidRPr="00E62B97">
        <w:t>Implementation Liaison Group (</w:t>
      </w:r>
      <w:r>
        <w:t>OS</w:t>
      </w:r>
      <w:r w:rsidRPr="00E62B97">
        <w:t xml:space="preserve">ILG). The </w:t>
      </w:r>
      <w:r>
        <w:t>OS</w:t>
      </w:r>
      <w:r w:rsidRPr="00E62B97">
        <w:t xml:space="preserve">ILG </w:t>
      </w:r>
      <w:r>
        <w:t xml:space="preserve">comprised </w:t>
      </w:r>
      <w:r w:rsidRPr="0058292E">
        <w:t xml:space="preserve">representatives </w:t>
      </w:r>
      <w:r>
        <w:t xml:space="preserve">of orthopaedic sub-specialty societies, the Australian Medical Association (AMA) and the private hospital and health insurance sectors. The OSILG provided advice on the </w:t>
      </w:r>
      <w:r w:rsidRPr="00E62B97">
        <w:t>implementation</w:t>
      </w:r>
      <w:r>
        <w:t xml:space="preserve"> of the item changes, including</w:t>
      </w:r>
      <w:r w:rsidRPr="00E62B97">
        <w:t xml:space="preserve"> identifying </w:t>
      </w:r>
      <w:r w:rsidR="00302141">
        <w:t xml:space="preserve">potential </w:t>
      </w:r>
      <w:r w:rsidRPr="00E62B97">
        <w:t>service gaps and preventing unintended consequences arising as an outcome of the review.</w:t>
      </w:r>
    </w:p>
    <w:p w14:paraId="2613CB72" w14:textId="77777777" w:rsidR="00056467" w:rsidRDefault="00056467" w:rsidP="00056467">
      <w:pPr>
        <w:pStyle w:val="Heading2"/>
        <w:rPr>
          <w:color w:val="auto"/>
          <w:sz w:val="20"/>
          <w:szCs w:val="20"/>
        </w:rPr>
      </w:pPr>
      <w:r>
        <w:rPr>
          <w:color w:val="auto"/>
          <w:sz w:val="20"/>
          <w:szCs w:val="20"/>
        </w:rPr>
        <w:t xml:space="preserve">A copy of the final Taskforce Orthopaedic Review report is available on the Department of Health’s website </w:t>
      </w:r>
      <w:r w:rsidRPr="00F263E5">
        <w:rPr>
          <w:color w:val="auto"/>
          <w:sz w:val="20"/>
          <w:szCs w:val="20"/>
        </w:rPr>
        <w:t>at:</w:t>
      </w:r>
      <w:r>
        <w:rPr>
          <w:color w:val="auto"/>
          <w:sz w:val="20"/>
          <w:szCs w:val="20"/>
        </w:rPr>
        <w:t xml:space="preserve"> </w:t>
      </w:r>
      <w:hyperlink r:id="rId9" w:history="1">
        <w:r w:rsidRPr="00F160D4">
          <w:rPr>
            <w:rStyle w:val="Hyperlink"/>
            <w:sz w:val="20"/>
            <w:szCs w:val="20"/>
          </w:rPr>
          <w:t>www.health.gov.au/resources/publications/taskforce-final-report-orthopaedic-mbs-items</w:t>
        </w:r>
      </w:hyperlink>
    </w:p>
    <w:p w14:paraId="18F8BD6D" w14:textId="03E9C377" w:rsidR="008B1BED" w:rsidRPr="008B1BED" w:rsidRDefault="008B1BED" w:rsidP="008B1BED">
      <w:pPr>
        <w:pStyle w:val="Heading2"/>
        <w:rPr>
          <w:sz w:val="26"/>
          <w:szCs w:val="26"/>
        </w:rPr>
      </w:pPr>
      <w:r w:rsidRPr="008B1BED">
        <w:rPr>
          <w:sz w:val="26"/>
          <w:szCs w:val="26"/>
        </w:rPr>
        <w:lastRenderedPageBreak/>
        <w:t>What does this mean for providers?</w:t>
      </w:r>
    </w:p>
    <w:p w14:paraId="069CBA87" w14:textId="77777777" w:rsidR="00056467" w:rsidRDefault="008B1BED" w:rsidP="008B1BED">
      <w:pPr>
        <w:pStyle w:val="Heading2"/>
        <w:rPr>
          <w:szCs w:val="20"/>
        </w:rPr>
      </w:pPr>
      <w:r w:rsidRPr="008B1BED">
        <w:rPr>
          <w:color w:val="auto"/>
          <w:sz w:val="20"/>
          <w:szCs w:val="20"/>
        </w:rPr>
        <w:t xml:space="preserve">Providers will need to familiarise themselves with the descriptor changes in the </w:t>
      </w:r>
      <w:r>
        <w:rPr>
          <w:color w:val="auto"/>
          <w:sz w:val="20"/>
          <w:szCs w:val="20"/>
        </w:rPr>
        <w:t>orthopaedic</w:t>
      </w:r>
      <w:r w:rsidRPr="008B1BED">
        <w:rPr>
          <w:color w:val="auto"/>
          <w:sz w:val="20"/>
          <w:szCs w:val="20"/>
        </w:rPr>
        <w:t xml:space="preserve"> schedule, and any associated rules and explanatory notes. Providers have a responsibility to ensure that any services they bill to Medicare fully meet the eligibility requirements outlined in the legislation.</w:t>
      </w:r>
    </w:p>
    <w:p w14:paraId="0A0BA36F" w14:textId="105ACDFA" w:rsidR="008B1BED" w:rsidRPr="00056467" w:rsidRDefault="008B1BED" w:rsidP="008B1BED">
      <w:pPr>
        <w:pStyle w:val="Heading2"/>
        <w:rPr>
          <w:color w:val="auto"/>
          <w:sz w:val="20"/>
          <w:szCs w:val="20"/>
        </w:rPr>
      </w:pPr>
      <w:r w:rsidRPr="008B1BED">
        <w:rPr>
          <w:sz w:val="26"/>
          <w:szCs w:val="26"/>
        </w:rPr>
        <w:t>How will these changes affect patients?</w:t>
      </w:r>
    </w:p>
    <w:p w14:paraId="14BA5D84" w14:textId="39F1BC22" w:rsidR="003E0EB0" w:rsidRPr="008B1BED" w:rsidRDefault="008B1BED" w:rsidP="008B1BED">
      <w:pPr>
        <w:pStyle w:val="Heading2"/>
        <w:rPr>
          <w:color w:val="auto"/>
          <w:sz w:val="20"/>
          <w:szCs w:val="20"/>
        </w:rPr>
      </w:pPr>
      <w:r w:rsidRPr="008B1BED">
        <w:rPr>
          <w:color w:val="auto"/>
          <w:sz w:val="20"/>
          <w:szCs w:val="20"/>
        </w:rPr>
        <w:t xml:space="preserve">Patients will continue to receive Medicare rebates for </w:t>
      </w:r>
      <w:r>
        <w:rPr>
          <w:color w:val="auto"/>
          <w:sz w:val="20"/>
          <w:szCs w:val="20"/>
        </w:rPr>
        <w:t>orthopaedic</w:t>
      </w:r>
      <w:r w:rsidRPr="008B1BED">
        <w:rPr>
          <w:color w:val="auto"/>
          <w:sz w:val="20"/>
          <w:szCs w:val="20"/>
        </w:rPr>
        <w:t xml:space="preserve"> </w:t>
      </w:r>
      <w:r w:rsidR="00402153">
        <w:rPr>
          <w:color w:val="auto"/>
          <w:sz w:val="20"/>
          <w:szCs w:val="20"/>
        </w:rPr>
        <w:t>shoulder and elbow</w:t>
      </w:r>
      <w:r w:rsidR="00921291">
        <w:rPr>
          <w:color w:val="auto"/>
          <w:sz w:val="20"/>
          <w:szCs w:val="20"/>
        </w:rPr>
        <w:t xml:space="preserve"> surgery </w:t>
      </w:r>
      <w:r w:rsidRPr="008B1BED">
        <w:rPr>
          <w:color w:val="auto"/>
          <w:sz w:val="20"/>
          <w:szCs w:val="20"/>
        </w:rPr>
        <w:t>services that are clinically appropriate and reflect modern clinical practice.</w:t>
      </w:r>
    </w:p>
    <w:p w14:paraId="0CC8C300" w14:textId="77777777" w:rsidR="008B1BED" w:rsidRPr="008B1BED" w:rsidRDefault="008B1BED" w:rsidP="008B1BED">
      <w:pPr>
        <w:pStyle w:val="Heading2"/>
        <w:rPr>
          <w:sz w:val="26"/>
          <w:szCs w:val="26"/>
        </w:rPr>
      </w:pPr>
      <w:r w:rsidRPr="008B1BED">
        <w:rPr>
          <w:sz w:val="26"/>
          <w:szCs w:val="26"/>
        </w:rPr>
        <w:t>Who was consulted on the changes?</w:t>
      </w:r>
    </w:p>
    <w:p w14:paraId="1FBDFD34" w14:textId="77777777" w:rsidR="00056467" w:rsidRDefault="00056467" w:rsidP="00056467">
      <w:pPr>
        <w:pStyle w:val="Heading2"/>
        <w:rPr>
          <w:color w:val="auto"/>
          <w:sz w:val="20"/>
          <w:szCs w:val="20"/>
        </w:rPr>
      </w:pPr>
      <w:r w:rsidRPr="008B1BED">
        <w:rPr>
          <w:color w:val="auto"/>
          <w:sz w:val="20"/>
          <w:szCs w:val="20"/>
        </w:rPr>
        <w:t xml:space="preserve">The MBS Review </w:t>
      </w:r>
      <w:r>
        <w:rPr>
          <w:color w:val="auto"/>
          <w:sz w:val="20"/>
          <w:szCs w:val="20"/>
        </w:rPr>
        <w:t>Orthopaedic Clinical Committee was established in September 2016 to provide expert clinical advice and make recommendations to the MBS Review Taskforce on Orthopaedic MBS services.</w:t>
      </w:r>
    </w:p>
    <w:p w14:paraId="100234C2" w14:textId="77777777" w:rsidR="007B0536" w:rsidRDefault="007B0536" w:rsidP="007B0536">
      <w:pPr>
        <w:pStyle w:val="Heading2"/>
        <w:rPr>
          <w:color w:val="auto"/>
          <w:sz w:val="20"/>
          <w:szCs w:val="20"/>
        </w:rPr>
      </w:pPr>
      <w:r>
        <w:rPr>
          <w:color w:val="auto"/>
          <w:sz w:val="20"/>
          <w:szCs w:val="20"/>
        </w:rPr>
        <w:t>The MBS Review included a public consultation process which provided feedback from peak bodies, clinical experts and consumers. Feedback from stakeholders was considered by the Taskforce prior to making its final recommendations to the Government.</w:t>
      </w:r>
    </w:p>
    <w:p w14:paraId="6E762F5C" w14:textId="3E228301" w:rsidR="00921291" w:rsidRPr="00921291" w:rsidRDefault="00921291" w:rsidP="00921291">
      <w:pPr>
        <w:pStyle w:val="Heading2"/>
        <w:rPr>
          <w:sz w:val="26"/>
          <w:szCs w:val="26"/>
        </w:rPr>
      </w:pPr>
      <w:r w:rsidRPr="00921291">
        <w:rPr>
          <w:sz w:val="26"/>
          <w:szCs w:val="26"/>
        </w:rPr>
        <w:t>How will the changes be monitored and reviewed?</w:t>
      </w:r>
    </w:p>
    <w:p w14:paraId="4703D462" w14:textId="55236F37" w:rsidR="00921291" w:rsidRPr="00921291" w:rsidRDefault="00921291" w:rsidP="00921291">
      <w:pPr>
        <w:pStyle w:val="Heading2"/>
        <w:rPr>
          <w:color w:val="auto"/>
          <w:sz w:val="20"/>
          <w:szCs w:val="20"/>
        </w:rPr>
      </w:pPr>
      <w:r w:rsidRPr="00921291">
        <w:rPr>
          <w:color w:val="auto"/>
          <w:sz w:val="20"/>
          <w:szCs w:val="20"/>
        </w:rPr>
        <w:t xml:space="preserve">Service use of amended MBS </w:t>
      </w:r>
      <w:r>
        <w:rPr>
          <w:color w:val="auto"/>
          <w:sz w:val="20"/>
          <w:szCs w:val="20"/>
        </w:rPr>
        <w:t xml:space="preserve">orthopaedic </w:t>
      </w:r>
      <w:r w:rsidR="00402153">
        <w:rPr>
          <w:color w:val="auto"/>
          <w:sz w:val="20"/>
          <w:szCs w:val="20"/>
        </w:rPr>
        <w:t>shoulder and elbow</w:t>
      </w:r>
      <w:r>
        <w:rPr>
          <w:color w:val="auto"/>
          <w:sz w:val="20"/>
          <w:szCs w:val="20"/>
        </w:rPr>
        <w:t xml:space="preserve"> surgery </w:t>
      </w:r>
      <w:r w:rsidRPr="00921291">
        <w:rPr>
          <w:color w:val="auto"/>
          <w:sz w:val="20"/>
          <w:szCs w:val="20"/>
        </w:rPr>
        <w:t>items will be monitored and reviewed post implementation.</w:t>
      </w:r>
    </w:p>
    <w:p w14:paraId="78F78618" w14:textId="787E8E37" w:rsidR="00921291" w:rsidRPr="00921291" w:rsidRDefault="00921291" w:rsidP="00921291">
      <w:pPr>
        <w:pStyle w:val="Heading2"/>
        <w:rPr>
          <w:color w:val="auto"/>
          <w:sz w:val="20"/>
          <w:szCs w:val="20"/>
        </w:rPr>
      </w:pPr>
      <w:r>
        <w:rPr>
          <w:color w:val="auto"/>
          <w:sz w:val="20"/>
          <w:szCs w:val="20"/>
        </w:rPr>
        <w:t>All orthopaedic hand surgery</w:t>
      </w:r>
      <w:r w:rsidRPr="00921291">
        <w:rPr>
          <w:color w:val="auto"/>
          <w:sz w:val="20"/>
          <w:szCs w:val="20"/>
        </w:rPr>
        <w:t xml:space="preserve"> items will continue to be subject to MBS compliance processes and activities, including random and targeted audits which may require a provider to submit evidence about the services claimed.</w:t>
      </w:r>
    </w:p>
    <w:p w14:paraId="7059211F" w14:textId="5FFE8C93" w:rsidR="003E0EB0" w:rsidRDefault="00921291" w:rsidP="0071212A">
      <w:pPr>
        <w:pStyle w:val="Heading2"/>
        <w:rPr>
          <w:color w:val="auto"/>
          <w:sz w:val="20"/>
          <w:szCs w:val="20"/>
        </w:rPr>
      </w:pPr>
      <w:r w:rsidRPr="00921291">
        <w:rPr>
          <w:color w:val="auto"/>
          <w:sz w:val="20"/>
          <w:szCs w:val="20"/>
        </w:rPr>
        <w:t>Significant variation from forecasted expenditure may warrant review and amendment of fees, and incorrect use of MBS items can result in penalties including the health professional being asked to repay monies that have been incorrectly received.</w:t>
      </w:r>
    </w:p>
    <w:p w14:paraId="3D675523" w14:textId="00F3DC4E" w:rsidR="0071212A" w:rsidRPr="0071212A" w:rsidRDefault="00921291" w:rsidP="0071212A">
      <w:pPr>
        <w:pStyle w:val="Heading2"/>
        <w:rPr>
          <w:sz w:val="26"/>
          <w:szCs w:val="26"/>
        </w:rPr>
      </w:pPr>
      <w:r>
        <w:rPr>
          <w:sz w:val="26"/>
          <w:szCs w:val="26"/>
        </w:rPr>
        <w:t>Further information</w:t>
      </w:r>
    </w:p>
    <w:p w14:paraId="43FBCBAF" w14:textId="1F39E342" w:rsidR="00056467" w:rsidRPr="00DD2B7C" w:rsidRDefault="00056467" w:rsidP="00056467">
      <w:r>
        <w:t xml:space="preserve">The full item descriptor(s) and </w:t>
      </w:r>
      <w:r w:rsidRPr="007E14C4">
        <w:t xml:space="preserve">information on </w:t>
      </w:r>
      <w:r>
        <w:t xml:space="preserve">amended schedule fees are now available on the </w:t>
      </w:r>
      <w:hyperlink r:id="rId10" w:history="1">
        <w:r w:rsidRPr="00CA6B0F">
          <w:rPr>
            <w:rStyle w:val="Hyperlink"/>
          </w:rPr>
          <w:t>MBS Online</w:t>
        </w:r>
      </w:hyperlink>
      <w:r>
        <w:t xml:space="preserve"> website</w:t>
      </w:r>
      <w:r>
        <w:rPr>
          <w:rStyle w:val="Hyperlink"/>
        </w:rPr>
        <w:t>.</w:t>
      </w:r>
      <w:r w:rsidRPr="001A7BED">
        <w:t xml:space="preserve"> </w:t>
      </w:r>
      <w:r>
        <w:t xml:space="preserve">You can also subscribe to </w:t>
      </w:r>
      <w:r w:rsidRPr="00C812D8">
        <w:t>future</w:t>
      </w:r>
      <w:r w:rsidRPr="00215118">
        <w:t xml:space="preserve"> MBS updates </w:t>
      </w:r>
      <w:r>
        <w:t xml:space="preserve">by visiting MBS Online and clicking ‘Subscribe’. </w:t>
      </w:r>
    </w:p>
    <w:p w14:paraId="27964DC6" w14:textId="77777777" w:rsidR="007B0536" w:rsidRDefault="007B0536">
      <w:pPr>
        <w:spacing w:line="259" w:lineRule="auto"/>
        <w:rPr>
          <w:rFonts w:asciiTheme="majorHAnsi" w:hAnsiTheme="majorHAnsi"/>
          <w:color w:val="001A70" w:themeColor="text2"/>
          <w:sz w:val="26"/>
          <w:szCs w:val="26"/>
        </w:rPr>
      </w:pPr>
      <w:r>
        <w:rPr>
          <w:sz w:val="26"/>
          <w:szCs w:val="26"/>
        </w:rPr>
        <w:br w:type="page"/>
      </w:r>
    </w:p>
    <w:p w14:paraId="2D436BCB" w14:textId="4A54859A" w:rsidR="006116F4" w:rsidRPr="00921291" w:rsidRDefault="006116F4" w:rsidP="006116F4">
      <w:pPr>
        <w:pStyle w:val="Heading2"/>
        <w:rPr>
          <w:sz w:val="26"/>
          <w:szCs w:val="26"/>
        </w:rPr>
      </w:pPr>
      <w:r w:rsidRPr="00921291">
        <w:rPr>
          <w:sz w:val="26"/>
          <w:szCs w:val="26"/>
        </w:rPr>
        <w:lastRenderedPageBreak/>
        <w:t>Enquiries</w:t>
      </w:r>
    </w:p>
    <w:p w14:paraId="62BF804D" w14:textId="094DCA10" w:rsidR="00E370F4" w:rsidRDefault="00E370F4" w:rsidP="00E370F4">
      <w:r>
        <w:t>For questions relating to implementation, or to the interpretation of the new orthopaedic surgery MBS items prior to 1</w:t>
      </w:r>
      <w:r w:rsidR="00111196">
        <w:t> </w:t>
      </w:r>
      <w:r>
        <w:t xml:space="preserve">July 2021, please email </w:t>
      </w:r>
      <w:hyperlink r:id="rId11" w:history="1">
        <w:r w:rsidR="00B13AA5" w:rsidRPr="00B13AA5">
          <w:rPr>
            <w:rStyle w:val="Hyperlink"/>
          </w:rPr>
          <w:t>1july2021MBSchanges.orthopaedics@health.gov.au</w:t>
        </w:r>
      </w:hyperlink>
      <w:r w:rsidRPr="00B13AA5">
        <w:t>.</w:t>
      </w:r>
      <w:r>
        <w:t xml:space="preserve"> </w:t>
      </w:r>
    </w:p>
    <w:p w14:paraId="7D55E00E" w14:textId="5A62FC1A" w:rsidR="00E370F4" w:rsidRDefault="00E370F4" w:rsidP="00E370F4">
      <w:r>
        <w:t>Subscribe to ‘</w:t>
      </w:r>
      <w:hyperlink r:id="rId12" w:history="1">
        <w:r w:rsidRPr="008D715B">
          <w:rPr>
            <w:rStyle w:val="Hyperlink"/>
          </w:rPr>
          <w:t>News for Health Professionals</w:t>
        </w:r>
      </w:hyperlink>
      <w:r>
        <w:t xml:space="preserve">’ on the Services </w:t>
      </w:r>
      <w:r w:rsidR="004521A7">
        <w:t xml:space="preserve">Australia </w:t>
      </w:r>
      <w:r>
        <w:t xml:space="preserve">website </w:t>
      </w:r>
      <w:r w:rsidR="00544559">
        <w:t>to</w:t>
      </w:r>
      <w:r>
        <w:t xml:space="preserve"> receive regular news highlights.</w:t>
      </w:r>
    </w:p>
    <w:p w14:paraId="08B618F3" w14:textId="67B50D7B" w:rsidR="00E370F4" w:rsidRDefault="00E370F4" w:rsidP="00E370F4">
      <w:r>
        <w:t xml:space="preserve">If you are seeking advice in relation to Medicare billing, claiming, payments, or obtaining a provider number, please </w:t>
      </w:r>
      <w:bookmarkStart w:id="2" w:name="_Hlk7773414"/>
      <w:r>
        <w:t xml:space="preserve">go to the Health Professionals page on the </w:t>
      </w:r>
      <w:r w:rsidR="004521A7">
        <w:t>Services Australia</w:t>
      </w:r>
      <w:r>
        <w:t xml:space="preserve"> website or </w:t>
      </w:r>
      <w:bookmarkEnd w:id="2"/>
      <w:r>
        <w:t xml:space="preserve">contact Services </w:t>
      </w:r>
      <w:r w:rsidR="004521A7">
        <w:t xml:space="preserve">Australia </w:t>
      </w:r>
      <w:r>
        <w:t xml:space="preserve">on the Provider Enquiry Line – 13 21 50. </w:t>
      </w:r>
    </w:p>
    <w:p w14:paraId="4CE7CBDD" w14:textId="30B67BB4" w:rsidR="00E370F4" w:rsidRDefault="00E370F4" w:rsidP="006116F4">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09EDDEF" w14:textId="3FE18913" w:rsidR="00656F11" w:rsidRPr="00513A1B" w:rsidRDefault="00E370F4" w:rsidP="00513A1B">
      <w:pPr>
        <w:pStyle w:val="Disclaimer"/>
        <w:jc w:val="center"/>
      </w:pPr>
      <w:r w:rsidRPr="0029176A">
        <w:t xml:space="preserve">This sheet is current as of the </w:t>
      </w:r>
      <w:r>
        <w:t>L</w:t>
      </w:r>
      <w:r w:rsidRPr="0029176A">
        <w:t>ast updated date</w:t>
      </w:r>
      <w:r>
        <w:t xml:space="preserve"> shown </w:t>
      </w:r>
      <w:r w:rsidR="007B0536">
        <w:t>below</w:t>
      </w:r>
      <w:r w:rsidRPr="0029176A">
        <w:t>, and does not account for MBS changes</w:t>
      </w:r>
      <w:r>
        <w:t xml:space="preserve"> since that date</w:t>
      </w:r>
      <w:r w:rsidRPr="0029176A">
        <w:t>.</w:t>
      </w:r>
    </w:p>
    <w:sectPr w:rsidR="00656F11" w:rsidRPr="00513A1B"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6866" w14:textId="77777777" w:rsidR="00636B0E" w:rsidRDefault="00636B0E" w:rsidP="006D1088">
      <w:pPr>
        <w:spacing w:after="0" w:line="240" w:lineRule="auto"/>
      </w:pPr>
      <w:r>
        <w:separator/>
      </w:r>
    </w:p>
  </w:endnote>
  <w:endnote w:type="continuationSeparator" w:id="0">
    <w:p w14:paraId="3530A130" w14:textId="77777777" w:rsidR="00636B0E" w:rsidRDefault="00636B0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5A80" w14:textId="3C78E03D" w:rsidR="00636B0E" w:rsidRDefault="009F36A2" w:rsidP="0001798A">
    <w:pPr>
      <w:pStyle w:val="Footer"/>
    </w:pPr>
    <w:r>
      <w:rPr>
        <w:rStyle w:val="BookTitle"/>
        <w:noProof/>
      </w:rPr>
      <w:pict w14:anchorId="0B51D9CD">
        <v:rect id="_x0000_i1025" style="width:523.3pt;height:1.9pt" o:hralign="center" o:hrstd="t" o:hr="t" fillcolor="#a0a0a0" stroked="f"/>
      </w:pict>
    </w:r>
    <w:r w:rsidR="00636B0E" w:rsidRPr="0001798A">
      <w:rPr>
        <w:b/>
      </w:rPr>
      <w:t>Medicare Benefits Schedule</w:t>
    </w:r>
    <w:r w:rsidR="00636B0E">
      <w:t xml:space="preserve"> </w:t>
    </w:r>
    <w:r w:rsidR="00636B0E" w:rsidRPr="0001798A">
      <w:rPr>
        <w:b/>
      </w:rPr>
      <w:t>Orthopaedic Surgery Items</w:t>
    </w:r>
    <w:r w:rsidR="00636B0E" w:rsidRPr="00E863C4">
      <w:rPr>
        <w:b/>
      </w:rPr>
      <w:t xml:space="preserve"> – </w:t>
    </w:r>
    <w:r w:rsidR="00636B0E">
      <w:rPr>
        <w:b/>
      </w:rPr>
      <w:t>Factsheet</w:t>
    </w:r>
    <w:r w:rsidR="00636B0E" w:rsidRPr="00E863C4">
      <w:t xml:space="preserve"> </w:t>
    </w:r>
    <w:sdt>
      <w:sdtPr>
        <w:id w:val="960607005"/>
        <w:docPartObj>
          <w:docPartGallery w:val="Page Numbers (Bottom of Page)"/>
          <w:docPartUnique/>
        </w:docPartObj>
      </w:sdtPr>
      <w:sdtEndPr>
        <w:rPr>
          <w:noProof/>
        </w:rPr>
      </w:sdtEndPr>
      <w:sdtContent>
        <w:r w:rsidR="00636B0E">
          <w:tab/>
        </w:r>
        <w:r w:rsidR="00636B0E">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36B0E" w:rsidRPr="00F546CA">
                  <w:t xml:space="preserve">Page </w:t>
                </w:r>
                <w:r w:rsidR="00636B0E" w:rsidRPr="00F546CA">
                  <w:rPr>
                    <w:bCs/>
                    <w:sz w:val="24"/>
                    <w:szCs w:val="24"/>
                  </w:rPr>
                  <w:fldChar w:fldCharType="begin"/>
                </w:r>
                <w:r w:rsidR="00636B0E" w:rsidRPr="00F546CA">
                  <w:rPr>
                    <w:bCs/>
                  </w:rPr>
                  <w:instrText xml:space="preserve"> PAGE </w:instrText>
                </w:r>
                <w:r w:rsidR="00636B0E" w:rsidRPr="00F546CA">
                  <w:rPr>
                    <w:bCs/>
                    <w:sz w:val="24"/>
                    <w:szCs w:val="24"/>
                  </w:rPr>
                  <w:fldChar w:fldCharType="separate"/>
                </w:r>
                <w:r w:rsidR="00302141">
                  <w:rPr>
                    <w:bCs/>
                    <w:noProof/>
                  </w:rPr>
                  <w:t>6</w:t>
                </w:r>
                <w:r w:rsidR="00636B0E" w:rsidRPr="00F546CA">
                  <w:rPr>
                    <w:bCs/>
                    <w:sz w:val="24"/>
                    <w:szCs w:val="24"/>
                  </w:rPr>
                  <w:fldChar w:fldCharType="end"/>
                </w:r>
                <w:r w:rsidR="00636B0E" w:rsidRPr="00F546CA">
                  <w:t xml:space="preserve"> of </w:t>
                </w:r>
                <w:r w:rsidR="00636B0E" w:rsidRPr="00F546CA">
                  <w:rPr>
                    <w:bCs/>
                    <w:sz w:val="24"/>
                    <w:szCs w:val="24"/>
                  </w:rPr>
                  <w:fldChar w:fldCharType="begin"/>
                </w:r>
                <w:r w:rsidR="00636B0E" w:rsidRPr="00F546CA">
                  <w:rPr>
                    <w:bCs/>
                  </w:rPr>
                  <w:instrText xml:space="preserve"> NUMPAGES  </w:instrText>
                </w:r>
                <w:r w:rsidR="00636B0E" w:rsidRPr="00F546CA">
                  <w:rPr>
                    <w:bCs/>
                    <w:sz w:val="24"/>
                    <w:szCs w:val="24"/>
                  </w:rPr>
                  <w:fldChar w:fldCharType="separate"/>
                </w:r>
                <w:r w:rsidR="00302141">
                  <w:rPr>
                    <w:bCs/>
                    <w:noProof/>
                  </w:rPr>
                  <w:t>7</w:t>
                </w:r>
                <w:r w:rsidR="00636B0E" w:rsidRPr="00F546CA">
                  <w:rPr>
                    <w:bCs/>
                    <w:sz w:val="24"/>
                    <w:szCs w:val="24"/>
                  </w:rPr>
                  <w:fldChar w:fldCharType="end"/>
                </w:r>
              </w:sdtContent>
            </w:sdt>
          </w:sdtContent>
        </w:sdt>
        <w:r w:rsidR="00636B0E">
          <w:t xml:space="preserve"> </w:t>
        </w:r>
      </w:sdtContent>
    </w:sdt>
  </w:p>
  <w:p w14:paraId="706AA6C8" w14:textId="77777777" w:rsidR="00636B0E" w:rsidRDefault="009F36A2">
    <w:pPr>
      <w:pStyle w:val="Footer"/>
      <w:rPr>
        <w:rStyle w:val="Hyperlink"/>
        <w:szCs w:val="18"/>
      </w:rPr>
    </w:pPr>
    <w:hyperlink r:id="rId1" w:history="1">
      <w:r w:rsidR="00636B0E" w:rsidRPr="00E863C4">
        <w:rPr>
          <w:rStyle w:val="Hyperlink"/>
          <w:szCs w:val="18"/>
        </w:rPr>
        <w:t>MBS Online</w:t>
      </w:r>
    </w:hyperlink>
  </w:p>
  <w:p w14:paraId="468D2F08" w14:textId="4A517CF7" w:rsidR="00636B0E" w:rsidRPr="009B32BA" w:rsidRDefault="00636B0E">
    <w:pPr>
      <w:pStyle w:val="Footer"/>
      <w:rPr>
        <w:szCs w:val="18"/>
      </w:rPr>
    </w:pPr>
    <w:r w:rsidRPr="006F2347">
      <w:t xml:space="preserve">Last updated – </w:t>
    </w:r>
    <w:r w:rsidR="00302141">
      <w:t>1 July</w:t>
    </w:r>
    <w:r w:rsidRPr="006F2347">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55DE" w14:textId="77777777" w:rsidR="00636B0E" w:rsidRDefault="00636B0E" w:rsidP="006D1088">
      <w:pPr>
        <w:spacing w:after="0" w:line="240" w:lineRule="auto"/>
      </w:pPr>
      <w:r>
        <w:separator/>
      </w:r>
    </w:p>
  </w:footnote>
  <w:footnote w:type="continuationSeparator" w:id="0">
    <w:p w14:paraId="089BECC8" w14:textId="77777777" w:rsidR="00636B0E" w:rsidRDefault="00636B0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1DAB" w14:textId="602B7339" w:rsidR="00636B0E" w:rsidRDefault="00636B0E">
    <w:pPr>
      <w:pStyle w:val="Header"/>
    </w:pPr>
    <w:r w:rsidRPr="006D1088">
      <w:rPr>
        <w:noProof/>
        <w:lang w:eastAsia="en-AU"/>
      </w:rPr>
      <w:drawing>
        <wp:anchor distT="0" distB="0" distL="114300" distR="114300" simplePos="0" relativeHeight="251657216" behindDoc="1" locked="0" layoutInCell="1" allowOverlap="1" wp14:anchorId="231A474F" wp14:editId="422E752B">
          <wp:simplePos x="0" y="0"/>
          <wp:positionH relativeFrom="page">
            <wp:align>left</wp:align>
          </wp:positionH>
          <wp:positionV relativeFrom="paragraph">
            <wp:posOffset>-449580</wp:posOffset>
          </wp:positionV>
          <wp:extent cx="7643250" cy="1611213"/>
          <wp:effectExtent l="0" t="0" r="0" b="8255"/>
          <wp:wrapNone/>
          <wp:docPr id="1" name="Picture 1"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4070D"/>
    <w:multiLevelType w:val="hybridMultilevel"/>
    <w:tmpl w:val="3D229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D3EFF"/>
    <w:multiLevelType w:val="hybridMultilevel"/>
    <w:tmpl w:val="DD2ED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DAE06CC6"/>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7916DF7E">
      <w:start w:val="1"/>
      <w:numFmt w:val="bullet"/>
      <w:lvlText w:val="o"/>
      <w:lvlJc w:val="left"/>
      <w:pPr>
        <w:ind w:left="794" w:hanging="227"/>
      </w:pPr>
      <w:rPr>
        <w:rFonts w:ascii="Courier New" w:hAnsi="Courier New" w:hint="default"/>
      </w:rPr>
    </w:lvl>
    <w:lvl w:ilvl="2" w:tplc="5DF4BDF4">
      <w:start w:val="1"/>
      <w:numFmt w:val="bullet"/>
      <w:lvlText w:val=""/>
      <w:lvlJc w:val="left"/>
      <w:pPr>
        <w:ind w:left="1701" w:hanging="283"/>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8C118F"/>
    <w:multiLevelType w:val="hybridMultilevel"/>
    <w:tmpl w:val="7AE6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AA7CF5"/>
    <w:multiLevelType w:val="hybridMultilevel"/>
    <w:tmpl w:val="32C88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9721C"/>
    <w:multiLevelType w:val="hybridMultilevel"/>
    <w:tmpl w:val="DF42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24CD1"/>
    <w:multiLevelType w:val="hybridMultilevel"/>
    <w:tmpl w:val="6C987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2D35C2"/>
    <w:multiLevelType w:val="hybridMultilevel"/>
    <w:tmpl w:val="29367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922608"/>
    <w:multiLevelType w:val="hybridMultilevel"/>
    <w:tmpl w:val="63680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5652A9"/>
    <w:multiLevelType w:val="hybridMultilevel"/>
    <w:tmpl w:val="C6F65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76A93"/>
    <w:multiLevelType w:val="hybridMultilevel"/>
    <w:tmpl w:val="98D0F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6E3469"/>
    <w:multiLevelType w:val="hybridMultilevel"/>
    <w:tmpl w:val="BFD00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1519D4"/>
    <w:multiLevelType w:val="hybridMultilevel"/>
    <w:tmpl w:val="22C40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1E7F5B"/>
    <w:multiLevelType w:val="hybridMultilevel"/>
    <w:tmpl w:val="59C41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61032"/>
    <w:multiLevelType w:val="hybridMultilevel"/>
    <w:tmpl w:val="DD04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A6584"/>
    <w:multiLevelType w:val="hybridMultilevel"/>
    <w:tmpl w:val="A440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495134"/>
    <w:multiLevelType w:val="hybridMultilevel"/>
    <w:tmpl w:val="11BE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686C27"/>
    <w:multiLevelType w:val="hybridMultilevel"/>
    <w:tmpl w:val="A6E63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F43826"/>
    <w:multiLevelType w:val="hybridMultilevel"/>
    <w:tmpl w:val="A84CD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25585A"/>
    <w:multiLevelType w:val="hybridMultilevel"/>
    <w:tmpl w:val="939E8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5"/>
  </w:num>
  <w:num w:numId="5">
    <w:abstractNumId w:val="19"/>
  </w:num>
  <w:num w:numId="6">
    <w:abstractNumId w:val="0"/>
  </w:num>
  <w:num w:numId="7">
    <w:abstractNumId w:val="4"/>
  </w:num>
  <w:num w:numId="8">
    <w:abstractNumId w:val="12"/>
  </w:num>
  <w:num w:numId="9">
    <w:abstractNumId w:val="3"/>
  </w:num>
  <w:num w:numId="10">
    <w:abstractNumId w:val="5"/>
  </w:num>
  <w:num w:numId="11">
    <w:abstractNumId w:val="16"/>
  </w:num>
  <w:num w:numId="12">
    <w:abstractNumId w:val="17"/>
  </w:num>
  <w:num w:numId="13">
    <w:abstractNumId w:val="10"/>
  </w:num>
  <w:num w:numId="14">
    <w:abstractNumId w:val="13"/>
  </w:num>
  <w:num w:numId="15">
    <w:abstractNumId w:val="11"/>
  </w:num>
  <w:num w:numId="16">
    <w:abstractNumId w:val="8"/>
  </w:num>
  <w:num w:numId="17">
    <w:abstractNumId w:val="18"/>
  </w:num>
  <w:num w:numId="18">
    <w:abstractNumId w:val="14"/>
  </w:num>
  <w:num w:numId="19">
    <w:abstractNumId w:val="6"/>
  </w:num>
  <w:num w:numId="20">
    <w:abstractNumId w:val="9"/>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10"/>
    <w:rsid w:val="000074DD"/>
    <w:rsid w:val="0001798A"/>
    <w:rsid w:val="0003294D"/>
    <w:rsid w:val="000337A4"/>
    <w:rsid w:val="000367AA"/>
    <w:rsid w:val="00044217"/>
    <w:rsid w:val="00045810"/>
    <w:rsid w:val="00056467"/>
    <w:rsid w:val="00081B97"/>
    <w:rsid w:val="00081CE3"/>
    <w:rsid w:val="00086D31"/>
    <w:rsid w:val="0009225E"/>
    <w:rsid w:val="000A2F0A"/>
    <w:rsid w:val="000B01AE"/>
    <w:rsid w:val="000B233B"/>
    <w:rsid w:val="000B2A1B"/>
    <w:rsid w:val="000B616E"/>
    <w:rsid w:val="000C2143"/>
    <w:rsid w:val="000C3B83"/>
    <w:rsid w:val="000D1778"/>
    <w:rsid w:val="000F2165"/>
    <w:rsid w:val="000F737E"/>
    <w:rsid w:val="001014EB"/>
    <w:rsid w:val="00102885"/>
    <w:rsid w:val="0010555F"/>
    <w:rsid w:val="00111196"/>
    <w:rsid w:val="00121100"/>
    <w:rsid w:val="00124E0B"/>
    <w:rsid w:val="00130343"/>
    <w:rsid w:val="00135417"/>
    <w:rsid w:val="00137B05"/>
    <w:rsid w:val="00141BC3"/>
    <w:rsid w:val="001432AF"/>
    <w:rsid w:val="00150C0D"/>
    <w:rsid w:val="00151636"/>
    <w:rsid w:val="00155BD4"/>
    <w:rsid w:val="001602B3"/>
    <w:rsid w:val="00167446"/>
    <w:rsid w:val="0017279A"/>
    <w:rsid w:val="00181B52"/>
    <w:rsid w:val="0018507E"/>
    <w:rsid w:val="0019170A"/>
    <w:rsid w:val="001A6FE6"/>
    <w:rsid w:val="001A7FB7"/>
    <w:rsid w:val="001C5C56"/>
    <w:rsid w:val="001E4DE0"/>
    <w:rsid w:val="001E6F63"/>
    <w:rsid w:val="001F49E8"/>
    <w:rsid w:val="00200902"/>
    <w:rsid w:val="00201831"/>
    <w:rsid w:val="00203F3E"/>
    <w:rsid w:val="00204B01"/>
    <w:rsid w:val="00210EF2"/>
    <w:rsid w:val="00215A92"/>
    <w:rsid w:val="00221334"/>
    <w:rsid w:val="002279B5"/>
    <w:rsid w:val="002427E0"/>
    <w:rsid w:val="00243D1C"/>
    <w:rsid w:val="00253CDA"/>
    <w:rsid w:val="00256296"/>
    <w:rsid w:val="002648D6"/>
    <w:rsid w:val="0026502E"/>
    <w:rsid w:val="002746C1"/>
    <w:rsid w:val="00276A29"/>
    <w:rsid w:val="00281820"/>
    <w:rsid w:val="00291041"/>
    <w:rsid w:val="00292300"/>
    <w:rsid w:val="002A3C7C"/>
    <w:rsid w:val="002A5A70"/>
    <w:rsid w:val="002B3FCB"/>
    <w:rsid w:val="002B6E10"/>
    <w:rsid w:val="002B70AC"/>
    <w:rsid w:val="002D2CC5"/>
    <w:rsid w:val="002E6682"/>
    <w:rsid w:val="00302141"/>
    <w:rsid w:val="003122B4"/>
    <w:rsid w:val="003126D2"/>
    <w:rsid w:val="00337919"/>
    <w:rsid w:val="00345DC5"/>
    <w:rsid w:val="00352174"/>
    <w:rsid w:val="00352F9A"/>
    <w:rsid w:val="00355E8A"/>
    <w:rsid w:val="00360EAE"/>
    <w:rsid w:val="00361D3E"/>
    <w:rsid w:val="00363819"/>
    <w:rsid w:val="00374AE3"/>
    <w:rsid w:val="003844D9"/>
    <w:rsid w:val="003A52BA"/>
    <w:rsid w:val="003B56AD"/>
    <w:rsid w:val="003D0206"/>
    <w:rsid w:val="003D418E"/>
    <w:rsid w:val="003D5CEF"/>
    <w:rsid w:val="003E0945"/>
    <w:rsid w:val="003E0E71"/>
    <w:rsid w:val="003E0EB0"/>
    <w:rsid w:val="003E6457"/>
    <w:rsid w:val="003E6884"/>
    <w:rsid w:val="003F6682"/>
    <w:rsid w:val="004019C4"/>
    <w:rsid w:val="00402153"/>
    <w:rsid w:val="00405506"/>
    <w:rsid w:val="00420023"/>
    <w:rsid w:val="00425089"/>
    <w:rsid w:val="00427D7F"/>
    <w:rsid w:val="00432021"/>
    <w:rsid w:val="004324B6"/>
    <w:rsid w:val="00433682"/>
    <w:rsid w:val="004354A9"/>
    <w:rsid w:val="0043744D"/>
    <w:rsid w:val="00445086"/>
    <w:rsid w:val="004511F2"/>
    <w:rsid w:val="004521A7"/>
    <w:rsid w:val="00471B48"/>
    <w:rsid w:val="00484C45"/>
    <w:rsid w:val="004933FA"/>
    <w:rsid w:val="00494B72"/>
    <w:rsid w:val="00496081"/>
    <w:rsid w:val="004A1348"/>
    <w:rsid w:val="004B243F"/>
    <w:rsid w:val="004C2B08"/>
    <w:rsid w:val="004C70DD"/>
    <w:rsid w:val="004D2C7C"/>
    <w:rsid w:val="004D309E"/>
    <w:rsid w:val="004D71C4"/>
    <w:rsid w:val="004E52A2"/>
    <w:rsid w:val="004F0AA6"/>
    <w:rsid w:val="004F272F"/>
    <w:rsid w:val="004F7E8D"/>
    <w:rsid w:val="00510063"/>
    <w:rsid w:val="00513A1B"/>
    <w:rsid w:val="00515A84"/>
    <w:rsid w:val="00525223"/>
    <w:rsid w:val="005261D0"/>
    <w:rsid w:val="00531ACE"/>
    <w:rsid w:val="0054242B"/>
    <w:rsid w:val="00542F07"/>
    <w:rsid w:val="00543427"/>
    <w:rsid w:val="00544559"/>
    <w:rsid w:val="00545A8A"/>
    <w:rsid w:val="00550525"/>
    <w:rsid w:val="00552645"/>
    <w:rsid w:val="005527FD"/>
    <w:rsid w:val="00553847"/>
    <w:rsid w:val="00564B90"/>
    <w:rsid w:val="00570B62"/>
    <w:rsid w:val="00583515"/>
    <w:rsid w:val="00583AED"/>
    <w:rsid w:val="00595BBD"/>
    <w:rsid w:val="0059641E"/>
    <w:rsid w:val="005E1472"/>
    <w:rsid w:val="005E341C"/>
    <w:rsid w:val="006005AF"/>
    <w:rsid w:val="006116F4"/>
    <w:rsid w:val="00613310"/>
    <w:rsid w:val="006173AC"/>
    <w:rsid w:val="0062100F"/>
    <w:rsid w:val="00621A16"/>
    <w:rsid w:val="00630810"/>
    <w:rsid w:val="00634880"/>
    <w:rsid w:val="00636B0E"/>
    <w:rsid w:val="006425BA"/>
    <w:rsid w:val="006507DA"/>
    <w:rsid w:val="00650B9A"/>
    <w:rsid w:val="00653345"/>
    <w:rsid w:val="006545AD"/>
    <w:rsid w:val="00654680"/>
    <w:rsid w:val="00655D74"/>
    <w:rsid w:val="00656F11"/>
    <w:rsid w:val="006730E9"/>
    <w:rsid w:val="00684D37"/>
    <w:rsid w:val="006938EB"/>
    <w:rsid w:val="00694030"/>
    <w:rsid w:val="006961D6"/>
    <w:rsid w:val="006A175B"/>
    <w:rsid w:val="006A257C"/>
    <w:rsid w:val="006B71AD"/>
    <w:rsid w:val="006C1378"/>
    <w:rsid w:val="006C5031"/>
    <w:rsid w:val="006D04CC"/>
    <w:rsid w:val="006D1088"/>
    <w:rsid w:val="006D2A35"/>
    <w:rsid w:val="006D48D3"/>
    <w:rsid w:val="006E4F95"/>
    <w:rsid w:val="006F2347"/>
    <w:rsid w:val="006F5785"/>
    <w:rsid w:val="007108CD"/>
    <w:rsid w:val="0071212A"/>
    <w:rsid w:val="00726103"/>
    <w:rsid w:val="00727F4C"/>
    <w:rsid w:val="0073312C"/>
    <w:rsid w:val="00734F6B"/>
    <w:rsid w:val="00736D31"/>
    <w:rsid w:val="007379B9"/>
    <w:rsid w:val="00746CF8"/>
    <w:rsid w:val="007552EF"/>
    <w:rsid w:val="007645F6"/>
    <w:rsid w:val="00777029"/>
    <w:rsid w:val="00781867"/>
    <w:rsid w:val="007851A7"/>
    <w:rsid w:val="00794645"/>
    <w:rsid w:val="00796F09"/>
    <w:rsid w:val="007A0F3E"/>
    <w:rsid w:val="007B0536"/>
    <w:rsid w:val="007C4513"/>
    <w:rsid w:val="007C7A0B"/>
    <w:rsid w:val="007D0697"/>
    <w:rsid w:val="007D1D3A"/>
    <w:rsid w:val="007E2604"/>
    <w:rsid w:val="007E2749"/>
    <w:rsid w:val="007E33D2"/>
    <w:rsid w:val="007F40FF"/>
    <w:rsid w:val="00820202"/>
    <w:rsid w:val="00834903"/>
    <w:rsid w:val="008352AC"/>
    <w:rsid w:val="00840473"/>
    <w:rsid w:val="00841B9B"/>
    <w:rsid w:val="00842080"/>
    <w:rsid w:val="00845C67"/>
    <w:rsid w:val="00851D19"/>
    <w:rsid w:val="00852651"/>
    <w:rsid w:val="008553F7"/>
    <w:rsid w:val="00864E28"/>
    <w:rsid w:val="008733B2"/>
    <w:rsid w:val="008766AD"/>
    <w:rsid w:val="00881219"/>
    <w:rsid w:val="00886EEF"/>
    <w:rsid w:val="008936CF"/>
    <w:rsid w:val="008957B9"/>
    <w:rsid w:val="008A6F4F"/>
    <w:rsid w:val="008B1BED"/>
    <w:rsid w:val="008D715B"/>
    <w:rsid w:val="008E258C"/>
    <w:rsid w:val="008E4C9B"/>
    <w:rsid w:val="008E7282"/>
    <w:rsid w:val="008E7B7C"/>
    <w:rsid w:val="008F1594"/>
    <w:rsid w:val="008F2E7A"/>
    <w:rsid w:val="008F4B45"/>
    <w:rsid w:val="008F60F0"/>
    <w:rsid w:val="009000AA"/>
    <w:rsid w:val="0090265D"/>
    <w:rsid w:val="00907B4A"/>
    <w:rsid w:val="0091706C"/>
    <w:rsid w:val="00921291"/>
    <w:rsid w:val="00925595"/>
    <w:rsid w:val="009258F4"/>
    <w:rsid w:val="00934ED4"/>
    <w:rsid w:val="0093663F"/>
    <w:rsid w:val="00941379"/>
    <w:rsid w:val="00942A31"/>
    <w:rsid w:val="0094532F"/>
    <w:rsid w:val="009542F2"/>
    <w:rsid w:val="009562F4"/>
    <w:rsid w:val="009676E7"/>
    <w:rsid w:val="00977405"/>
    <w:rsid w:val="00980E56"/>
    <w:rsid w:val="00983045"/>
    <w:rsid w:val="0098399A"/>
    <w:rsid w:val="009840B4"/>
    <w:rsid w:val="009858E2"/>
    <w:rsid w:val="00994C91"/>
    <w:rsid w:val="009A6B12"/>
    <w:rsid w:val="009B32BA"/>
    <w:rsid w:val="009B51E7"/>
    <w:rsid w:val="009B5206"/>
    <w:rsid w:val="009B7859"/>
    <w:rsid w:val="009C1A29"/>
    <w:rsid w:val="009C742B"/>
    <w:rsid w:val="009D0B98"/>
    <w:rsid w:val="009D1906"/>
    <w:rsid w:val="009E4A9E"/>
    <w:rsid w:val="009E66EE"/>
    <w:rsid w:val="009E6DE2"/>
    <w:rsid w:val="009F36A2"/>
    <w:rsid w:val="009F52D4"/>
    <w:rsid w:val="00A006BA"/>
    <w:rsid w:val="00A24056"/>
    <w:rsid w:val="00A26321"/>
    <w:rsid w:val="00A3287F"/>
    <w:rsid w:val="00A37CE3"/>
    <w:rsid w:val="00A51FC5"/>
    <w:rsid w:val="00A5339D"/>
    <w:rsid w:val="00A5641C"/>
    <w:rsid w:val="00A60FB7"/>
    <w:rsid w:val="00A64177"/>
    <w:rsid w:val="00A7172E"/>
    <w:rsid w:val="00A84239"/>
    <w:rsid w:val="00A87D37"/>
    <w:rsid w:val="00A91196"/>
    <w:rsid w:val="00A93CB3"/>
    <w:rsid w:val="00AA41CD"/>
    <w:rsid w:val="00AA5232"/>
    <w:rsid w:val="00AA69A9"/>
    <w:rsid w:val="00AB0A13"/>
    <w:rsid w:val="00AB53A4"/>
    <w:rsid w:val="00AB57A3"/>
    <w:rsid w:val="00AC0674"/>
    <w:rsid w:val="00AC7828"/>
    <w:rsid w:val="00AD48B1"/>
    <w:rsid w:val="00AE2F7E"/>
    <w:rsid w:val="00AE423E"/>
    <w:rsid w:val="00AE525E"/>
    <w:rsid w:val="00AE53A3"/>
    <w:rsid w:val="00AE6945"/>
    <w:rsid w:val="00AF2F9B"/>
    <w:rsid w:val="00B04DA0"/>
    <w:rsid w:val="00B06E28"/>
    <w:rsid w:val="00B13AA5"/>
    <w:rsid w:val="00B15CE8"/>
    <w:rsid w:val="00B2044B"/>
    <w:rsid w:val="00B23A4C"/>
    <w:rsid w:val="00B23AF1"/>
    <w:rsid w:val="00B27965"/>
    <w:rsid w:val="00B31FBA"/>
    <w:rsid w:val="00B378D4"/>
    <w:rsid w:val="00B3793F"/>
    <w:rsid w:val="00B37D92"/>
    <w:rsid w:val="00B37FAE"/>
    <w:rsid w:val="00B4302C"/>
    <w:rsid w:val="00B47E3F"/>
    <w:rsid w:val="00B542FB"/>
    <w:rsid w:val="00B650BE"/>
    <w:rsid w:val="00B677E2"/>
    <w:rsid w:val="00B70743"/>
    <w:rsid w:val="00B714E8"/>
    <w:rsid w:val="00B83E3D"/>
    <w:rsid w:val="00B90DB5"/>
    <w:rsid w:val="00BA0109"/>
    <w:rsid w:val="00BA7CA8"/>
    <w:rsid w:val="00BB25DE"/>
    <w:rsid w:val="00BB3956"/>
    <w:rsid w:val="00BC50C1"/>
    <w:rsid w:val="00BD1C20"/>
    <w:rsid w:val="00BD2402"/>
    <w:rsid w:val="00BD2649"/>
    <w:rsid w:val="00BE2018"/>
    <w:rsid w:val="00BE505F"/>
    <w:rsid w:val="00BF00A9"/>
    <w:rsid w:val="00BF426F"/>
    <w:rsid w:val="00C0126E"/>
    <w:rsid w:val="00C11326"/>
    <w:rsid w:val="00C11C1C"/>
    <w:rsid w:val="00C131B4"/>
    <w:rsid w:val="00C131D7"/>
    <w:rsid w:val="00C13ABA"/>
    <w:rsid w:val="00C4491F"/>
    <w:rsid w:val="00C605D3"/>
    <w:rsid w:val="00C61A31"/>
    <w:rsid w:val="00C66700"/>
    <w:rsid w:val="00C81123"/>
    <w:rsid w:val="00CA57C2"/>
    <w:rsid w:val="00CA5F76"/>
    <w:rsid w:val="00CC39C8"/>
    <w:rsid w:val="00CF1D41"/>
    <w:rsid w:val="00CF45CC"/>
    <w:rsid w:val="00D061E9"/>
    <w:rsid w:val="00D11EDB"/>
    <w:rsid w:val="00D1394A"/>
    <w:rsid w:val="00D16EF3"/>
    <w:rsid w:val="00D3244E"/>
    <w:rsid w:val="00D36F35"/>
    <w:rsid w:val="00D37294"/>
    <w:rsid w:val="00D3741F"/>
    <w:rsid w:val="00D422E5"/>
    <w:rsid w:val="00D56070"/>
    <w:rsid w:val="00D62923"/>
    <w:rsid w:val="00D6302E"/>
    <w:rsid w:val="00D67E9A"/>
    <w:rsid w:val="00D76659"/>
    <w:rsid w:val="00D832B0"/>
    <w:rsid w:val="00D83CC3"/>
    <w:rsid w:val="00D86EFC"/>
    <w:rsid w:val="00DA50D6"/>
    <w:rsid w:val="00DB54A4"/>
    <w:rsid w:val="00DC127A"/>
    <w:rsid w:val="00DC356C"/>
    <w:rsid w:val="00DD2B7C"/>
    <w:rsid w:val="00DE22E2"/>
    <w:rsid w:val="00DF7606"/>
    <w:rsid w:val="00DF7C32"/>
    <w:rsid w:val="00E00B27"/>
    <w:rsid w:val="00E135B8"/>
    <w:rsid w:val="00E16637"/>
    <w:rsid w:val="00E370F4"/>
    <w:rsid w:val="00E43F82"/>
    <w:rsid w:val="00E4614A"/>
    <w:rsid w:val="00E530F4"/>
    <w:rsid w:val="00E669BD"/>
    <w:rsid w:val="00E7403A"/>
    <w:rsid w:val="00E7460D"/>
    <w:rsid w:val="00E81287"/>
    <w:rsid w:val="00E8532F"/>
    <w:rsid w:val="00E906B0"/>
    <w:rsid w:val="00E90C99"/>
    <w:rsid w:val="00EA2CDC"/>
    <w:rsid w:val="00EB74D2"/>
    <w:rsid w:val="00EC1B51"/>
    <w:rsid w:val="00EC2DBE"/>
    <w:rsid w:val="00ED1055"/>
    <w:rsid w:val="00ED2B70"/>
    <w:rsid w:val="00ED60EE"/>
    <w:rsid w:val="00F0162F"/>
    <w:rsid w:val="00F074CE"/>
    <w:rsid w:val="00F0776F"/>
    <w:rsid w:val="00F07E89"/>
    <w:rsid w:val="00F2048D"/>
    <w:rsid w:val="00F22823"/>
    <w:rsid w:val="00F2381C"/>
    <w:rsid w:val="00F24F33"/>
    <w:rsid w:val="00F33D07"/>
    <w:rsid w:val="00F34DCF"/>
    <w:rsid w:val="00F4507E"/>
    <w:rsid w:val="00F50491"/>
    <w:rsid w:val="00F50994"/>
    <w:rsid w:val="00F74AD4"/>
    <w:rsid w:val="00F74DFC"/>
    <w:rsid w:val="00F93F71"/>
    <w:rsid w:val="00FB4DEF"/>
    <w:rsid w:val="00FC690D"/>
    <w:rsid w:val="00FD1E77"/>
    <w:rsid w:val="00FE50B6"/>
    <w:rsid w:val="00FF0A0A"/>
    <w:rsid w:val="00FF3729"/>
    <w:rsid w:val="00FF3A75"/>
    <w:rsid w:val="00FF3B72"/>
    <w:rsid w:val="00FF46B9"/>
    <w:rsid w:val="00FF5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4ED4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995">
      <w:bodyDiv w:val="1"/>
      <w:marLeft w:val="0"/>
      <w:marRight w:val="0"/>
      <w:marTop w:val="0"/>
      <w:marBottom w:val="0"/>
      <w:divBdr>
        <w:top w:val="none" w:sz="0" w:space="0" w:color="auto"/>
        <w:left w:val="none" w:sz="0" w:space="0" w:color="auto"/>
        <w:bottom w:val="none" w:sz="0" w:space="0" w:color="auto"/>
        <w:right w:val="none" w:sz="0" w:space="0" w:color="auto"/>
      </w:divBdr>
    </w:div>
    <w:div w:id="54534109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7177197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38452793">
      <w:bodyDiv w:val="1"/>
      <w:marLeft w:val="0"/>
      <w:marRight w:val="0"/>
      <w:marTop w:val="0"/>
      <w:marBottom w:val="0"/>
      <w:divBdr>
        <w:top w:val="none" w:sz="0" w:space="0" w:color="auto"/>
        <w:left w:val="none" w:sz="0" w:space="0" w:color="auto"/>
        <w:bottom w:val="none" w:sz="0" w:space="0" w:color="auto"/>
        <w:right w:val="none" w:sz="0" w:space="0" w:color="auto"/>
      </w:divBdr>
    </w:div>
    <w:div w:id="1452632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july2021MBSchanges.orthopaedics@health.gov.au" TargetMode="External"/><Relationship Id="rId5" Type="http://schemas.openxmlformats.org/officeDocument/2006/relationships/footnotes" Target="footnotes.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health.gov.au/resources/publications/taskforce-final-report-orthopaedic-mbs-ite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2021-06-21T08:11:00Z</dcterms:created>
  <dcterms:modified xsi:type="dcterms:W3CDTF">2021-07-08T01:59:00Z</dcterms:modified>
</cp:coreProperties>
</file>