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D9AA" w14:textId="77777777" w:rsidR="00507522" w:rsidRDefault="00507522" w:rsidP="006F5073">
      <w:pPr>
        <w:rPr>
          <w:rFonts w:eastAsiaTheme="majorEastAsia" w:cstheme="majorBidi"/>
          <w:b/>
          <w:color w:val="3F4A75"/>
          <w:kern w:val="28"/>
          <w:sz w:val="44"/>
          <w:szCs w:val="48"/>
        </w:rPr>
      </w:pPr>
      <w:bookmarkStart w:id="0" w:name="_Hlk155264008"/>
      <w:bookmarkStart w:id="1" w:name="_Hlk4568006"/>
      <w:r w:rsidRPr="00507522">
        <w:rPr>
          <w:rFonts w:eastAsiaTheme="majorEastAsia" w:cstheme="majorBidi"/>
          <w:b/>
          <w:color w:val="3F4A75"/>
          <w:kern w:val="28"/>
          <w:sz w:val="44"/>
          <w:szCs w:val="48"/>
        </w:rPr>
        <w:t>Magnetic resonance-guided focused ultrasound (</w:t>
      </w:r>
      <w:proofErr w:type="spellStart"/>
      <w:r w:rsidRPr="00507522">
        <w:rPr>
          <w:rFonts w:eastAsiaTheme="majorEastAsia" w:cstheme="majorBidi"/>
          <w:b/>
          <w:color w:val="3F4A75"/>
          <w:kern w:val="28"/>
          <w:sz w:val="44"/>
          <w:szCs w:val="48"/>
        </w:rPr>
        <w:t>MRgFUS</w:t>
      </w:r>
      <w:proofErr w:type="spellEnd"/>
      <w:r w:rsidRPr="00507522">
        <w:rPr>
          <w:rFonts w:eastAsiaTheme="majorEastAsia" w:cstheme="majorBidi"/>
          <w:b/>
          <w:color w:val="3F4A75"/>
          <w:kern w:val="28"/>
          <w:sz w:val="44"/>
          <w:szCs w:val="48"/>
        </w:rPr>
        <w:t xml:space="preserve">) for the treatment of </w:t>
      </w:r>
      <w:bookmarkStart w:id="2" w:name="_Hlk155360452"/>
      <w:r w:rsidRPr="00507522">
        <w:rPr>
          <w:rFonts w:eastAsiaTheme="majorEastAsia" w:cstheme="majorBidi"/>
          <w:b/>
          <w:color w:val="3F4A75"/>
          <w:kern w:val="28"/>
          <w:sz w:val="44"/>
          <w:szCs w:val="48"/>
        </w:rPr>
        <w:t>medically refractory essential tremor</w:t>
      </w:r>
      <w:bookmarkEnd w:id="2"/>
    </w:p>
    <w:bookmarkEnd w:id="0"/>
    <w:p w14:paraId="6EFD4B5B" w14:textId="31F8A0DB" w:rsidR="00064168" w:rsidRPr="00867595" w:rsidRDefault="00064168" w:rsidP="006F5073">
      <w:r w:rsidRPr="00867595">
        <w:t xml:space="preserve">Last updated: </w:t>
      </w:r>
      <w:r w:rsidR="00965BE4">
        <w:t>1 January 2024</w:t>
      </w:r>
    </w:p>
    <w:p w14:paraId="0640D06F" w14:textId="48204FC0" w:rsidR="00064168" w:rsidRPr="006F5073" w:rsidRDefault="00ED4296" w:rsidP="006F5073">
      <w:pPr>
        <w:pStyle w:val="ListBullet"/>
      </w:pPr>
      <w:bookmarkStart w:id="3" w:name="_Hlk535506978"/>
      <w:bookmarkEnd w:id="1"/>
      <w:r>
        <w:t xml:space="preserve">On 1 March 2024, five new Medicare Benefits Schedule (MBS) items will be introduced for </w:t>
      </w:r>
      <w:proofErr w:type="spellStart"/>
      <w:r w:rsidRPr="00ED4296">
        <w:t>MRgFUS</w:t>
      </w:r>
      <w:proofErr w:type="spellEnd"/>
      <w:r w:rsidRPr="00ED4296">
        <w:t xml:space="preserve"> for the treatment of medically refractory essential tremor</w:t>
      </w:r>
      <w:r>
        <w:t>.</w:t>
      </w:r>
    </w:p>
    <w:bookmarkEnd w:id="3"/>
    <w:p w14:paraId="7F88D4DD" w14:textId="71822850" w:rsidR="00064168" w:rsidRPr="006F5073" w:rsidRDefault="00ED4296" w:rsidP="003D7E49">
      <w:pPr>
        <w:pStyle w:val="ListBullet"/>
      </w:pPr>
      <w:r>
        <w:t>The introduction of these items was supported the Medical Services Advisory Committee (MSAC</w:t>
      </w:r>
      <w:r w:rsidRPr="003D7E49">
        <w:t xml:space="preserve">) in </w:t>
      </w:r>
      <w:r w:rsidR="003D7E49" w:rsidRPr="003D7E49">
        <w:t>March</w:t>
      </w:r>
      <w:r w:rsidRPr="003D7E49">
        <w:t xml:space="preserve"> 2022</w:t>
      </w:r>
      <w:r>
        <w:t xml:space="preserve"> and approved by Government for funding in </w:t>
      </w:r>
      <w:r w:rsidRPr="003D7E49">
        <w:t>the 2023</w:t>
      </w:r>
      <w:r w:rsidR="0007457E">
        <w:t>/</w:t>
      </w:r>
      <w:r w:rsidRPr="003D7E49">
        <w:t>24 Budget</w:t>
      </w:r>
      <w:r>
        <w:t xml:space="preserve">. </w:t>
      </w:r>
    </w:p>
    <w:p w14:paraId="24C2D88B" w14:textId="14EF1918" w:rsidR="00064168" w:rsidRPr="00867595" w:rsidRDefault="00ED4296" w:rsidP="006F5073">
      <w:pPr>
        <w:pStyle w:val="ListBullet"/>
      </w:pPr>
      <w:r>
        <w:t>Billing practices from 1 March 2024 will need to be adjusted to reflect these changes.</w:t>
      </w:r>
    </w:p>
    <w:p w14:paraId="44460BF5" w14:textId="77777777" w:rsidR="00064168" w:rsidRPr="00867595" w:rsidRDefault="00064168" w:rsidP="00064168">
      <w:pPr>
        <w:pStyle w:val="Heading2"/>
      </w:pPr>
      <w:r w:rsidRPr="00867595">
        <w:t>What are the changes?</w:t>
      </w:r>
    </w:p>
    <w:p w14:paraId="4E459E9A" w14:textId="40562370" w:rsidR="00064168" w:rsidRPr="00867595" w:rsidRDefault="00064168" w:rsidP="00064168">
      <w:pPr>
        <w:rPr>
          <w:szCs w:val="22"/>
        </w:rPr>
      </w:pPr>
      <w:r w:rsidRPr="00867595">
        <w:rPr>
          <w:szCs w:val="22"/>
        </w:rPr>
        <w:t xml:space="preserve">Effective </w:t>
      </w:r>
      <w:r w:rsidR="00507522">
        <w:rPr>
          <w:szCs w:val="22"/>
        </w:rPr>
        <w:t>1</w:t>
      </w:r>
      <w:r w:rsidRPr="00867595">
        <w:rPr>
          <w:szCs w:val="22"/>
        </w:rPr>
        <w:t> M</w:t>
      </w:r>
      <w:r w:rsidR="00507522">
        <w:rPr>
          <w:szCs w:val="22"/>
        </w:rPr>
        <w:t>arch</w:t>
      </w:r>
      <w:r w:rsidRPr="00867595">
        <w:rPr>
          <w:szCs w:val="22"/>
        </w:rPr>
        <w:t> 20</w:t>
      </w:r>
      <w:r w:rsidR="00507522">
        <w:rPr>
          <w:szCs w:val="22"/>
        </w:rPr>
        <w:t>24</w:t>
      </w:r>
      <w:r w:rsidRPr="00867595">
        <w:rPr>
          <w:szCs w:val="22"/>
        </w:rPr>
        <w:t xml:space="preserve">, there </w:t>
      </w:r>
      <w:bookmarkStart w:id="4" w:name="_Hlk535507068"/>
      <w:r w:rsidRPr="00867595">
        <w:rPr>
          <w:szCs w:val="22"/>
        </w:rPr>
        <w:t xml:space="preserve">will be </w:t>
      </w:r>
      <w:bookmarkEnd w:id="4"/>
      <w:r w:rsidR="002E5F6B">
        <w:rPr>
          <w:szCs w:val="22"/>
        </w:rPr>
        <w:t xml:space="preserve">five </w:t>
      </w:r>
      <w:r w:rsidR="000C21FF">
        <w:rPr>
          <w:szCs w:val="22"/>
        </w:rPr>
        <w:t>new</w:t>
      </w:r>
      <w:r w:rsidR="0007457E">
        <w:rPr>
          <w:szCs w:val="22"/>
        </w:rPr>
        <w:t xml:space="preserve"> MBS</w:t>
      </w:r>
      <w:r w:rsidRPr="00867595">
        <w:rPr>
          <w:szCs w:val="22"/>
        </w:rPr>
        <w:t xml:space="preserve"> items </w:t>
      </w:r>
      <w:r w:rsidR="00593BFF">
        <w:rPr>
          <w:szCs w:val="22"/>
        </w:rPr>
        <w:t>required to perform</w:t>
      </w:r>
      <w:r w:rsidR="00C27159">
        <w:rPr>
          <w:szCs w:val="22"/>
        </w:rPr>
        <w:t xml:space="preserve"> the</w:t>
      </w:r>
      <w:r w:rsidR="000C21FF">
        <w:rPr>
          <w:szCs w:val="22"/>
        </w:rPr>
        <w:t xml:space="preserve"> </w:t>
      </w:r>
      <w:proofErr w:type="spellStart"/>
      <w:r w:rsidR="000C21FF">
        <w:rPr>
          <w:szCs w:val="22"/>
        </w:rPr>
        <w:t>MRgFUS</w:t>
      </w:r>
      <w:proofErr w:type="spellEnd"/>
      <w:r w:rsidR="000C21FF">
        <w:rPr>
          <w:szCs w:val="22"/>
        </w:rPr>
        <w:t xml:space="preserve"> </w:t>
      </w:r>
      <w:r w:rsidR="002E5F6B">
        <w:rPr>
          <w:szCs w:val="22"/>
        </w:rPr>
        <w:t>service</w:t>
      </w:r>
      <w:r w:rsidR="00CD4B55">
        <w:rPr>
          <w:szCs w:val="22"/>
        </w:rPr>
        <w:t xml:space="preserve"> introduced into </w:t>
      </w:r>
      <w:r w:rsidR="000C21FF">
        <w:rPr>
          <w:szCs w:val="22"/>
        </w:rPr>
        <w:t>the MBS</w:t>
      </w:r>
      <w:r w:rsidR="00507522">
        <w:rPr>
          <w:szCs w:val="22"/>
        </w:rPr>
        <w:t>:</w:t>
      </w:r>
    </w:p>
    <w:p w14:paraId="58B37DCD" w14:textId="71B3B126" w:rsidR="000C21FF" w:rsidRDefault="00507522" w:rsidP="00372624">
      <w:pPr>
        <w:pStyle w:val="ListBullet"/>
      </w:pPr>
      <w:r>
        <w:t>Five</w:t>
      </w:r>
      <w:r w:rsidR="00064168" w:rsidRPr="00867595">
        <w:t xml:space="preserve"> new items (</w:t>
      </w:r>
      <w:r w:rsidR="000C21FF">
        <w:t>40804, 40805, 40806, 63019, 63020</w:t>
      </w:r>
      <w:r w:rsidR="00064168" w:rsidRPr="00867595">
        <w:t xml:space="preserve">) </w:t>
      </w:r>
      <w:r w:rsidR="000C21FF" w:rsidRPr="000C21FF">
        <w:t>for the treatment of medically refractory essential tremor</w:t>
      </w:r>
      <w:r w:rsidR="0007457E">
        <w:t>:</w:t>
      </w:r>
    </w:p>
    <w:p w14:paraId="5E7DEDFA" w14:textId="103CA815" w:rsidR="00AA78B3" w:rsidRDefault="00390D2F" w:rsidP="0007457E">
      <w:pPr>
        <w:pStyle w:val="ListBullet"/>
        <w:numPr>
          <w:ilvl w:val="1"/>
          <w:numId w:val="27"/>
        </w:numPr>
        <w:ind w:left="709"/>
      </w:pPr>
      <w:r>
        <w:t>I</w:t>
      </w:r>
      <w:r w:rsidR="00AA78B3" w:rsidRPr="00AA78B3">
        <w:t>tems 63019 and 63020 will be introduced into the Diagnostic Imaging Services Table</w:t>
      </w:r>
      <w:r w:rsidR="00AA78B3">
        <w:t>.</w:t>
      </w:r>
    </w:p>
    <w:p w14:paraId="39246ED7" w14:textId="0208EF45" w:rsidR="000A7189" w:rsidRDefault="00642684" w:rsidP="0007457E">
      <w:pPr>
        <w:pStyle w:val="ListBullet"/>
        <w:numPr>
          <w:ilvl w:val="1"/>
          <w:numId w:val="27"/>
        </w:numPr>
        <w:ind w:left="709"/>
      </w:pPr>
      <w:r>
        <w:t xml:space="preserve">Items </w:t>
      </w:r>
      <w:r w:rsidR="00AA78B3" w:rsidRPr="00AA78B3">
        <w:t>40804, 40805 and 40806 will be introduced into the General Medical Services Table</w:t>
      </w:r>
      <w:r w:rsidR="00AA78B3">
        <w:t>.</w:t>
      </w:r>
    </w:p>
    <w:p w14:paraId="14CB6C78" w14:textId="0A0F3FD9" w:rsidR="007E0068" w:rsidRDefault="000C21FF" w:rsidP="00206681">
      <w:pPr>
        <w:pStyle w:val="ListBullet"/>
        <w:numPr>
          <w:ilvl w:val="0"/>
          <w:numId w:val="0"/>
        </w:numPr>
      </w:pPr>
      <w:r>
        <w:t xml:space="preserve">These items are for </w:t>
      </w:r>
      <w:r w:rsidR="00390D2F">
        <w:t>the uni</w:t>
      </w:r>
      <w:r>
        <w:t>lateral or bilateral treatment</w:t>
      </w:r>
      <w:r w:rsidR="00390D2F">
        <w:t xml:space="preserve"> of medically refractory essential tremor</w:t>
      </w:r>
      <w:r>
        <w:t xml:space="preserve"> and are</w:t>
      </w:r>
      <w:r w:rsidR="00390D2F">
        <w:t xml:space="preserve"> restricted to</w:t>
      </w:r>
      <w:r>
        <w:t xml:space="preserve"> once per patient per lifetime. </w:t>
      </w:r>
      <w:r w:rsidR="00390D2F">
        <w:t xml:space="preserve">Based on this restriction, it will be at the discretion of the </w:t>
      </w:r>
      <w:r w:rsidR="00981096">
        <w:t>procedural</w:t>
      </w:r>
      <w:r w:rsidR="00390D2F">
        <w:t xml:space="preserve"> team to determine the most appropriate treatment.</w:t>
      </w:r>
    </w:p>
    <w:p w14:paraId="42BD5171" w14:textId="77777777" w:rsidR="00064168" w:rsidRDefault="00064168" w:rsidP="00064168">
      <w:pPr>
        <w:pStyle w:val="Heading2"/>
      </w:pPr>
      <w:r>
        <w:t>Why are the changes being made?</w:t>
      </w:r>
    </w:p>
    <w:p w14:paraId="144C3AE2" w14:textId="36DB29D2" w:rsidR="00064168" w:rsidRDefault="00064168" w:rsidP="00064168">
      <w:pPr>
        <w:rPr>
          <w:szCs w:val="22"/>
        </w:rPr>
      </w:pPr>
      <w:bookmarkStart w:id="5" w:name="_Hlk535386664"/>
      <w:r w:rsidRPr="00867595">
        <w:rPr>
          <w:szCs w:val="22"/>
        </w:rPr>
        <w:t xml:space="preserve">The listing of </w:t>
      </w:r>
      <w:r w:rsidR="00025EC6">
        <w:rPr>
          <w:szCs w:val="22"/>
        </w:rPr>
        <w:t xml:space="preserve">the </w:t>
      </w:r>
      <w:proofErr w:type="spellStart"/>
      <w:r w:rsidR="00025EC6">
        <w:rPr>
          <w:szCs w:val="22"/>
        </w:rPr>
        <w:t>MRgFUS</w:t>
      </w:r>
      <w:proofErr w:type="spellEnd"/>
      <w:r w:rsidRPr="00867595">
        <w:rPr>
          <w:szCs w:val="22"/>
        </w:rPr>
        <w:t xml:space="preserve"> service was recommended by the</w:t>
      </w:r>
      <w:r w:rsidR="008B7D15">
        <w:rPr>
          <w:szCs w:val="22"/>
        </w:rPr>
        <w:t xml:space="preserve"> </w:t>
      </w:r>
      <w:r w:rsidRPr="00867595">
        <w:rPr>
          <w:szCs w:val="22"/>
        </w:rPr>
        <w:t xml:space="preserve">MSAC in </w:t>
      </w:r>
      <w:r w:rsidR="00C74C32">
        <w:rPr>
          <w:szCs w:val="22"/>
        </w:rPr>
        <w:t>March 2022</w:t>
      </w:r>
      <w:r w:rsidR="009543F3">
        <w:rPr>
          <w:szCs w:val="22"/>
        </w:rPr>
        <w:t xml:space="preserve">, following their consideration of </w:t>
      </w:r>
      <w:hyperlink r:id="rId11" w:history="1">
        <w:r w:rsidR="00AA76E0" w:rsidRPr="00AA4CE3">
          <w:rPr>
            <w:rStyle w:val="Hyperlink"/>
            <w:szCs w:val="22"/>
          </w:rPr>
          <w:t>MSAC application 1614.1</w:t>
        </w:r>
      </w:hyperlink>
      <w:r w:rsidRPr="00867595">
        <w:rPr>
          <w:szCs w:val="22"/>
        </w:rPr>
        <w:t xml:space="preserve">. </w:t>
      </w:r>
    </w:p>
    <w:p w14:paraId="364F9CD0" w14:textId="77777777" w:rsidR="00AA4CE3" w:rsidRPr="00867595" w:rsidRDefault="00AA4CE3" w:rsidP="00AA4CE3">
      <w:pPr>
        <w:rPr>
          <w:szCs w:val="22"/>
        </w:rPr>
      </w:pPr>
      <w:r w:rsidRPr="008E4B1C">
        <w:rPr>
          <w:szCs w:val="22"/>
        </w:rPr>
        <w:t>The listing was announced by the Australian Government as part of the 2023-24 Budget.</w:t>
      </w:r>
    </w:p>
    <w:bookmarkEnd w:id="5"/>
    <w:p w14:paraId="4B2559AC" w14:textId="4C9DAB12" w:rsidR="00064168" w:rsidRDefault="00064168" w:rsidP="00064168">
      <w:pPr>
        <w:pStyle w:val="Heading2"/>
      </w:pPr>
      <w:r>
        <w:t>What does this mean for providers?</w:t>
      </w:r>
    </w:p>
    <w:p w14:paraId="78697659" w14:textId="480D26D2" w:rsidR="00EB5D2C" w:rsidRPr="00EB5D2C" w:rsidRDefault="00EB5D2C" w:rsidP="00EB5D2C">
      <w:r w:rsidRPr="00EB5D2C">
        <w:t>Providers have a responsibility to ensure that any services they bill to Medicare fully meet the eligibility requirements outlined in the legislation.</w:t>
      </w:r>
    </w:p>
    <w:p w14:paraId="7F7DA4F7" w14:textId="77777777" w:rsidR="00064168" w:rsidRPr="002E5F6B" w:rsidRDefault="00064168" w:rsidP="00064168">
      <w:pPr>
        <w:pStyle w:val="Heading2"/>
      </w:pPr>
      <w:r w:rsidRPr="002E5F6B">
        <w:lastRenderedPageBreak/>
        <w:t>How will these changes affect patients?</w:t>
      </w:r>
    </w:p>
    <w:p w14:paraId="0CF8360D" w14:textId="3A531EDF" w:rsidR="00006948" w:rsidRPr="006F5073" w:rsidRDefault="00064168" w:rsidP="00006948">
      <w:r w:rsidRPr="002E5F6B">
        <w:t xml:space="preserve">Patients will receive Medicare </w:t>
      </w:r>
      <w:r w:rsidR="0068376F">
        <w:t>benefits</w:t>
      </w:r>
      <w:r w:rsidRPr="002E5F6B">
        <w:t xml:space="preserve"> for </w:t>
      </w:r>
      <w:proofErr w:type="spellStart"/>
      <w:r w:rsidR="000264A9" w:rsidRPr="002E5F6B">
        <w:t>MRgFUS</w:t>
      </w:r>
      <w:proofErr w:type="spellEnd"/>
      <w:r w:rsidRPr="002E5F6B">
        <w:t xml:space="preserve"> services that are clinically appropriate and reflect modern clinical practice. </w:t>
      </w:r>
      <w:r w:rsidR="000264A9" w:rsidRPr="002E5F6B">
        <w:t>P</w:t>
      </w:r>
      <w:r w:rsidR="00006948" w:rsidRPr="002E5F6B">
        <w:t>reviously, p</w:t>
      </w:r>
      <w:r w:rsidR="000264A9" w:rsidRPr="002E5F6B">
        <w:t xml:space="preserve">atients who have medically refractory essential tremor </w:t>
      </w:r>
      <w:r w:rsidR="00006948" w:rsidRPr="002E5F6B">
        <w:t xml:space="preserve">would not have been eligible </w:t>
      </w:r>
      <w:r w:rsidR="002E5F6B" w:rsidRPr="002E5F6B">
        <w:t>to</w:t>
      </w:r>
      <w:r w:rsidR="00006948" w:rsidRPr="002E5F6B">
        <w:t xml:space="preserve"> receive MBS </w:t>
      </w:r>
      <w:r w:rsidR="0068376F">
        <w:t>benefits</w:t>
      </w:r>
      <w:r w:rsidR="0068376F" w:rsidRPr="002E5F6B">
        <w:t xml:space="preserve"> </w:t>
      </w:r>
      <w:r w:rsidR="00006948" w:rsidRPr="002E5F6B">
        <w:t>for this service.</w:t>
      </w:r>
    </w:p>
    <w:p w14:paraId="5BD9BE80" w14:textId="77777777" w:rsidR="00064168" w:rsidRDefault="00064168" w:rsidP="00064168">
      <w:pPr>
        <w:pStyle w:val="Heading2"/>
      </w:pPr>
      <w:bookmarkStart w:id="6" w:name="_Hlk158103901"/>
      <w:r w:rsidRPr="001A7FB7">
        <w:t>Who was consulted on the changes?</w:t>
      </w:r>
    </w:p>
    <w:bookmarkEnd w:id="6"/>
    <w:p w14:paraId="516D3D9B" w14:textId="10D39DD7" w:rsidR="00FA22BC" w:rsidRPr="00006948" w:rsidRDefault="00FA22BC" w:rsidP="00064168">
      <w:r w:rsidRPr="00006948">
        <w:t xml:space="preserve">The introduction of these new items was supported by MSAC in </w:t>
      </w:r>
      <w:r w:rsidR="00C74C32" w:rsidRPr="00006948">
        <w:t>March</w:t>
      </w:r>
      <w:r w:rsidRPr="00006948">
        <w:t xml:space="preserve"> 2022 and approved for funding on the MBS in the 2023-24 Budget. MSAC appraises new medical services proposed for public funding and provides advice to the Government on whether a new medical service should be publicly funded (and if so, its circumstances) on an assessment of its comparative safety, clinical effectiveness, cost effectiveness, and total cost, using the best available evidence. </w:t>
      </w:r>
    </w:p>
    <w:p w14:paraId="6CED1C83" w14:textId="5432B64F" w:rsidR="00FA22BC" w:rsidRPr="00006948" w:rsidRDefault="00FA22BC" w:rsidP="00064168">
      <w:r w:rsidRPr="00006948">
        <w:t>The amendment was supported by</w:t>
      </w:r>
      <w:r w:rsidR="00AA78B3" w:rsidRPr="00006948">
        <w:t xml:space="preserve"> the Neurosurgical Society of Australasia </w:t>
      </w:r>
      <w:r w:rsidR="007820D8">
        <w:t>and the Royal Australian and New Zealand College of Radio</w:t>
      </w:r>
      <w:r w:rsidR="009055CD">
        <w:t>logists</w:t>
      </w:r>
      <w:r w:rsidRPr="00006948">
        <w:t xml:space="preserve">. </w:t>
      </w:r>
    </w:p>
    <w:p w14:paraId="04B579AD" w14:textId="0216CBBA" w:rsidR="00FA22BC" w:rsidRPr="00867595" w:rsidRDefault="00FA22BC" w:rsidP="00064168">
      <w:pPr>
        <w:rPr>
          <w:szCs w:val="22"/>
        </w:rPr>
      </w:pPr>
      <w:r w:rsidRPr="00006948">
        <w:t xml:space="preserve">More information about this specific MSAC application, including a public summary document can be accessed </w:t>
      </w:r>
      <w:r w:rsidR="002C5AFC">
        <w:t xml:space="preserve">on the </w:t>
      </w:r>
      <w:hyperlink r:id="rId12" w:history="1">
        <w:r w:rsidR="002C5AFC" w:rsidRPr="002C5AFC">
          <w:rPr>
            <w:rStyle w:val="Hyperlink"/>
          </w:rPr>
          <w:t>MSAC website</w:t>
        </w:r>
      </w:hyperlink>
      <w:r w:rsidR="002C5AFC">
        <w:t xml:space="preserve"> under application</w:t>
      </w:r>
      <w:r w:rsidRPr="00006948">
        <w:t xml:space="preserve"> </w:t>
      </w:r>
      <w:bookmarkStart w:id="7" w:name="_Hlk158103917"/>
      <w:r>
        <w:fldChar w:fldCharType="begin"/>
      </w:r>
      <w:r>
        <w:instrText>HYPERLINK "http://www.msac.gov.au/internet/msac/publishing.nsf/Content/1614.1-public"</w:instrText>
      </w:r>
      <w:r>
        <w:fldChar w:fldCharType="separate"/>
      </w:r>
      <w:r w:rsidRPr="008B7D15">
        <w:rPr>
          <w:rStyle w:val="Hyperlink"/>
        </w:rPr>
        <w:t>16</w:t>
      </w:r>
      <w:r w:rsidR="00C74C32" w:rsidRPr="008B7D15">
        <w:rPr>
          <w:rStyle w:val="Hyperlink"/>
        </w:rPr>
        <w:t>14.1</w:t>
      </w:r>
      <w:r>
        <w:rPr>
          <w:rStyle w:val="Hyperlink"/>
        </w:rPr>
        <w:fldChar w:fldCharType="end"/>
      </w:r>
      <w:r w:rsidRPr="00006948">
        <w:t>.</w:t>
      </w:r>
      <w:bookmarkEnd w:id="7"/>
    </w:p>
    <w:p w14:paraId="32E82B19" w14:textId="77777777" w:rsidR="00064168" w:rsidRDefault="00064168" w:rsidP="00064168">
      <w:pPr>
        <w:pStyle w:val="Heading2"/>
      </w:pPr>
      <w:r w:rsidRPr="001A7FB7">
        <w:t>How will the changes be monitored</w:t>
      </w:r>
      <w:r>
        <w:t xml:space="preserve"> and reviewed</w:t>
      </w:r>
      <w:r w:rsidRPr="001A7FB7">
        <w:t>?</w:t>
      </w:r>
    </w:p>
    <w:p w14:paraId="5E1D1348" w14:textId="0DC0C66F" w:rsidR="001E6BCF" w:rsidRDefault="001E6BCF" w:rsidP="001E6BCF">
      <w:r>
        <w:t xml:space="preserve">The claiming of </w:t>
      </w:r>
      <w:proofErr w:type="spellStart"/>
      <w:r>
        <w:t>MRgFUS</w:t>
      </w:r>
      <w:proofErr w:type="spellEnd"/>
      <w:r>
        <w:t xml:space="preserve"> </w:t>
      </w:r>
      <w:r w:rsidR="00126BCE">
        <w:t>items</w:t>
      </w:r>
      <w:r>
        <w:t xml:space="preserve"> will continue to be subject to MBS compliance checks, which may require a provider to submit evidence to substantiate that services were validly claimed.</w:t>
      </w:r>
    </w:p>
    <w:p w14:paraId="510DAB2B" w14:textId="4BCB585D" w:rsidR="00126BCE" w:rsidRDefault="00126BCE" w:rsidP="00126BCE">
      <w:pPr>
        <w:rPr>
          <w:szCs w:val="22"/>
        </w:rPr>
      </w:pPr>
      <w:r>
        <w:rPr>
          <w:szCs w:val="22"/>
        </w:rPr>
        <w:t>The new MBS MRgFUS items will be reviewed post implementation.</w:t>
      </w:r>
    </w:p>
    <w:p w14:paraId="3C63E237" w14:textId="77777777" w:rsidR="00064168" w:rsidRDefault="00064168" w:rsidP="00064168">
      <w:pPr>
        <w:pStyle w:val="Heading2"/>
      </w:pPr>
      <w:bookmarkStart w:id="8" w:name="_Hlk158103941"/>
      <w:r>
        <w:t>Where can I find more information?</w:t>
      </w:r>
    </w:p>
    <w:bookmarkEnd w:id="8"/>
    <w:p w14:paraId="5EEA2BAC" w14:textId="7F9D9F68" w:rsidR="00064168" w:rsidRPr="00867595" w:rsidRDefault="00064168" w:rsidP="00064168">
      <w:pPr>
        <w:rPr>
          <w:szCs w:val="22"/>
        </w:rPr>
      </w:pPr>
      <w:r w:rsidRPr="00867595">
        <w:rPr>
          <w:szCs w:val="22"/>
        </w:rPr>
        <w:t xml:space="preserve">The full item descriptor(s) and information on other changes to the MBS can be found on the </w:t>
      </w:r>
      <w:hyperlink r:id="rId13" w:history="1">
        <w:r w:rsidRPr="00B1706D">
          <w:rPr>
            <w:rStyle w:val="Hyperlink"/>
            <w:szCs w:val="22"/>
          </w:rPr>
          <w:t>MBS Online website</w:t>
        </w:r>
      </w:hyperlink>
      <w:r w:rsidR="00B1706D">
        <w:rPr>
          <w:szCs w:val="22"/>
        </w:rPr>
        <w:t>.</w:t>
      </w:r>
      <w:r w:rsidRPr="00867595">
        <w:rPr>
          <w:szCs w:val="22"/>
        </w:rPr>
        <w:t xml:space="preserve"> You can also subscribe to future MBS updates by visiting </w:t>
      </w:r>
      <w:hyperlink r:id="rId14" w:history="1">
        <w:r w:rsidRPr="00867595">
          <w:rPr>
            <w:rStyle w:val="Hyperlink"/>
            <w:szCs w:val="22"/>
          </w:rPr>
          <w:t>MBS Online</w:t>
        </w:r>
      </w:hyperlink>
      <w:r w:rsidRPr="00867595">
        <w:rPr>
          <w:szCs w:val="22"/>
        </w:rPr>
        <w:t xml:space="preserve"> and clicking ‘Subscribe’. </w:t>
      </w:r>
    </w:p>
    <w:p w14:paraId="589A6190" w14:textId="79854BE1"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hyperlink r:id="rId15" w:history="1">
        <w:r w:rsidRPr="008B7D15">
          <w:rPr>
            <w:rStyle w:val="Hyperlink"/>
            <w:i/>
            <w:iCs/>
            <w:szCs w:val="22"/>
          </w:rPr>
          <w:t xml:space="preserve">Health Insurance </w:t>
        </w:r>
        <w:r w:rsidR="00E71492" w:rsidRPr="008B7D15">
          <w:rPr>
            <w:rStyle w:val="Hyperlink"/>
            <w:i/>
            <w:iCs/>
            <w:szCs w:val="22"/>
          </w:rPr>
          <w:br/>
        </w:r>
        <w:r w:rsidRPr="008B7D15">
          <w:rPr>
            <w:rStyle w:val="Hyperlink"/>
            <w:i/>
            <w:iCs/>
            <w:szCs w:val="22"/>
          </w:rPr>
          <w:t>Act</w:t>
        </w:r>
        <w:r w:rsidR="00E71492" w:rsidRPr="008B7D15">
          <w:rPr>
            <w:rStyle w:val="Hyperlink"/>
            <w:i/>
            <w:iCs/>
            <w:szCs w:val="22"/>
          </w:rPr>
          <w:t xml:space="preserve"> 1973</w:t>
        </w:r>
      </w:hyperlink>
      <w:r w:rsidRPr="00867595">
        <w:rPr>
          <w:szCs w:val="22"/>
        </w:rPr>
        <w:t xml:space="preserve"> and associated regulations. If you have a query relating exclusively to interpretation of the Schedule, you should email </w:t>
      </w:r>
      <w:hyperlink r:id="rId16" w:history="1">
        <w:r w:rsidRPr="00867595">
          <w:rPr>
            <w:rStyle w:val="Hyperlink"/>
            <w:szCs w:val="22"/>
          </w:rPr>
          <w:t>askMBS@health.gov.au</w:t>
        </w:r>
      </w:hyperlink>
      <w:r w:rsidRPr="00867595">
        <w:rPr>
          <w:szCs w:val="22"/>
        </w:rPr>
        <w:t>.</w:t>
      </w:r>
    </w:p>
    <w:p w14:paraId="1D6CA1FB" w14:textId="1484970B" w:rsidR="001245EF" w:rsidRDefault="001245EF" w:rsidP="001245EF">
      <w:pPr>
        <w:rPr>
          <w:color w:val="auto"/>
          <w:sz w:val="20"/>
          <w:szCs w:val="21"/>
        </w:rPr>
      </w:pPr>
      <w:r>
        <w:t xml:space="preserve">Private health insurance information on the product tier arrangements is available at </w:t>
      </w:r>
      <w:hyperlink r:id="rId17" w:history="1">
        <w:r>
          <w:rPr>
            <w:rStyle w:val="Hyperlink"/>
          </w:rPr>
          <w:t>www.privatehealth.gov.au</w:t>
        </w:r>
      </w:hyperlink>
      <w:r>
        <w:t xml:space="preserve">. Detailed information on the MBS item listing within clinical categories is available on the </w:t>
      </w:r>
      <w:hyperlink r:id="rId18" w:history="1">
        <w:r>
          <w:rPr>
            <w:rStyle w:val="Hyperlink"/>
          </w:rPr>
          <w:t>Department’s website</w:t>
        </w:r>
      </w:hyperlink>
      <w:r>
        <w:t xml:space="preserve">. Private health insurance minimum accommodation benefits information, including MBS item accommodation classification, is available in the latest version of the </w:t>
      </w:r>
      <w:hyperlink r:id="rId19" w:history="1">
        <w:r w:rsidRPr="008B7D15">
          <w:rPr>
            <w:rStyle w:val="Hyperlink"/>
            <w:i/>
          </w:rPr>
          <w:t>Private Health Insurance (Benefit Requirements) Rules 2011</w:t>
        </w:r>
      </w:hyperlink>
      <w:r w:rsidR="005E2D76">
        <w:rPr>
          <w:i/>
        </w:rPr>
        <w:t xml:space="preserve"> </w:t>
      </w:r>
      <w:r w:rsidR="005E2D76">
        <w:rPr>
          <w:iCs/>
        </w:rPr>
        <w:t xml:space="preserve">found on the </w:t>
      </w:r>
      <w:hyperlink r:id="rId20"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21"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2"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9" w:name="_Hlk7773414"/>
      <w:r w:rsidRPr="00867595">
        <w:rPr>
          <w:szCs w:val="22"/>
        </w:rPr>
        <w:t xml:space="preserve">go to the Health Professionals page on the Services Australia website or </w:t>
      </w:r>
      <w:bookmarkEnd w:id="9"/>
      <w:r w:rsidRPr="00867595">
        <w:rPr>
          <w:szCs w:val="22"/>
        </w:rPr>
        <w:t xml:space="preserve">contact the Services Australia on the Provider Enquiry Line – 13 21 50. </w:t>
      </w:r>
    </w:p>
    <w:p w14:paraId="0B4D7CE4" w14:textId="00E4F9CE" w:rsidR="00064168" w:rsidRDefault="00064168" w:rsidP="00064168">
      <w:pPr>
        <w:rPr>
          <w:szCs w:val="22"/>
        </w:rPr>
      </w:pPr>
      <w:r w:rsidRPr="00867595">
        <w:rPr>
          <w:szCs w:val="22"/>
        </w:rPr>
        <w:t xml:space="preserve">The data file for software vendors when available can be accessed via the </w:t>
      </w:r>
      <w:hyperlink r:id="rId23" w:history="1">
        <w:r w:rsidRPr="00867595">
          <w:rPr>
            <w:rStyle w:val="Hyperlink"/>
            <w:szCs w:val="22"/>
          </w:rPr>
          <w:t>Downloads</w:t>
        </w:r>
      </w:hyperlink>
      <w:r w:rsidRPr="00867595">
        <w:rPr>
          <w:szCs w:val="22"/>
        </w:rPr>
        <w:t xml:space="preserve"> page.</w:t>
      </w:r>
    </w:p>
    <w:p w14:paraId="6D6EB19D" w14:textId="357D5928" w:rsidR="00BE3ED5" w:rsidRDefault="003A27EA" w:rsidP="00BE3ED5">
      <w:pPr>
        <w:pStyle w:val="Heading2"/>
      </w:pPr>
      <w:r>
        <w:t>New</w:t>
      </w:r>
      <w:r w:rsidR="00BE3ED5" w:rsidRPr="007A32E7">
        <w:t xml:space="preserve"> item descriptors (to take effect </w:t>
      </w:r>
      <w:r>
        <w:t>1 March 2024</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910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5D7F9FA3" w:rsidR="00BE3ED5" w:rsidRDefault="008437CA" w:rsidP="000F29A4">
            <w:pPr>
              <w:rPr>
                <w:b w:val="0"/>
                <w:bCs w:val="0"/>
                <w:lang w:eastAsia="en-AU"/>
              </w:rPr>
            </w:pPr>
            <w:bookmarkStart w:id="10" w:name="_Hlk118987208"/>
            <w:r>
              <w:rPr>
                <w:lang w:eastAsia="en-AU"/>
              </w:rPr>
              <w:t>Category</w:t>
            </w:r>
            <w:r w:rsidR="00A27717">
              <w:rPr>
                <w:lang w:eastAsia="en-AU"/>
              </w:rPr>
              <w:t>:</w:t>
            </w:r>
            <w:r w:rsidR="00F6474F">
              <w:rPr>
                <w:lang w:eastAsia="en-AU"/>
              </w:rPr>
              <w:t xml:space="preserve"> 3. </w:t>
            </w:r>
            <w:r w:rsidR="00F6474F" w:rsidRPr="00F6474F">
              <w:rPr>
                <w:lang w:eastAsia="en-AU"/>
              </w:rPr>
              <w:t>THERAPEUTIC PROCEDURES</w:t>
            </w:r>
          </w:p>
        </w:tc>
      </w:tr>
      <w:tr w:rsidR="00BE3ED5" w14:paraId="4C44E092" w14:textId="77777777" w:rsidTr="000F7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041C1C91" w:rsidR="00BE3ED5" w:rsidRDefault="008437CA" w:rsidP="000F29A4">
            <w:pPr>
              <w:rPr>
                <w:b w:val="0"/>
                <w:bCs w:val="0"/>
                <w:lang w:eastAsia="en-AU"/>
              </w:rPr>
            </w:pPr>
            <w:r>
              <w:rPr>
                <w:lang w:eastAsia="en-AU"/>
              </w:rPr>
              <w:t>Group</w:t>
            </w:r>
            <w:r w:rsidR="00A27717">
              <w:rPr>
                <w:lang w:eastAsia="en-AU"/>
              </w:rPr>
              <w:t>:</w:t>
            </w:r>
            <w:r w:rsidR="00F6474F">
              <w:rPr>
                <w:lang w:eastAsia="en-AU"/>
              </w:rPr>
              <w:t xml:space="preserve"> 8. Surgical Operations </w:t>
            </w:r>
          </w:p>
        </w:tc>
      </w:tr>
      <w:tr w:rsidR="00642F20" w14:paraId="3DDFF680" w14:textId="77777777" w:rsidTr="000F76AD">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72BFBFF4" w:rsidR="00642F20" w:rsidRPr="00642F20" w:rsidRDefault="00642F20" w:rsidP="00642F20">
            <w:pPr>
              <w:pStyle w:val="Tabletextleft"/>
              <w:rPr>
                <w:b/>
              </w:rPr>
            </w:pPr>
            <w:r w:rsidRPr="00642F20">
              <w:rPr>
                <w:b/>
              </w:rPr>
              <w:t>Subgroup</w:t>
            </w:r>
            <w:r w:rsidR="00A27717">
              <w:rPr>
                <w:b/>
              </w:rPr>
              <w:t>:</w:t>
            </w:r>
            <w:r w:rsidR="00F6474F">
              <w:rPr>
                <w:b/>
              </w:rPr>
              <w:t xml:space="preserve"> 7</w:t>
            </w:r>
            <w:r w:rsidR="00A27717">
              <w:rPr>
                <w:b/>
              </w:rPr>
              <w:t>:</w:t>
            </w:r>
            <w:r w:rsidR="00F6474F">
              <w:rPr>
                <w:b/>
              </w:rPr>
              <w:t xml:space="preserve"> Neurosurgical</w:t>
            </w:r>
            <w:r w:rsidR="00F6474F">
              <w:rPr>
                <w:b/>
              </w:rPr>
              <w:br/>
              <w:t>Subheading</w:t>
            </w:r>
            <w:r w:rsidR="00A27717">
              <w:rPr>
                <w:b/>
              </w:rPr>
              <w:t>:</w:t>
            </w:r>
            <w:r w:rsidR="00F6474F">
              <w:rPr>
                <w:b/>
              </w:rPr>
              <w:t xml:space="preserve"> </w:t>
            </w:r>
            <w:r w:rsidR="00F6474F" w:rsidRPr="00F6474F">
              <w:rPr>
                <w:b/>
              </w:rPr>
              <w:t>15. Stereotactic Procedures</w:t>
            </w:r>
          </w:p>
        </w:tc>
      </w:tr>
      <w:tr w:rsidR="00642F20" w14:paraId="25FF7AAD" w14:textId="77777777" w:rsidTr="000F7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5FD6AA9C" w:rsidR="00642F20" w:rsidRPr="00642F20" w:rsidRDefault="00F6474F" w:rsidP="00642F20">
            <w:pPr>
              <w:rPr>
                <w:b w:val="0"/>
                <w:bCs w:val="0"/>
              </w:rPr>
            </w:pPr>
            <w:r>
              <w:rPr>
                <w:b w:val="0"/>
                <w:bCs w:val="0"/>
              </w:rPr>
              <w:t>4080</w:t>
            </w:r>
            <w:r w:rsidR="006E48EF">
              <w:rPr>
                <w:b w:val="0"/>
                <w:bCs w:val="0"/>
              </w:rPr>
              <w:t>4</w:t>
            </w:r>
          </w:p>
          <w:p w14:paraId="1B51A2AA" w14:textId="53906D8A" w:rsidR="00A27717" w:rsidRDefault="00A27717" w:rsidP="00A27717">
            <w:r>
              <w:t>Magnetic resonance imaging—scan of head (including magnetic resonance angiography if performed) by a radiologist on request by a specialist or consultant physician, for the sole purpose of guiding focused ultrasound for the treatment of medically refractory essential tremor in association with the services described in items 40805 and 40806, including:</w:t>
            </w:r>
          </w:p>
          <w:p w14:paraId="25DA085C" w14:textId="77777777" w:rsidR="00A27717" w:rsidRDefault="00A27717" w:rsidP="00A27717">
            <w:r>
              <w:t>(a) stereotactic scan of brain, with frame in place; and</w:t>
            </w:r>
          </w:p>
          <w:p w14:paraId="387F7888" w14:textId="77777777" w:rsidR="00A27717" w:rsidRDefault="00A27717" w:rsidP="00A27717">
            <w:r>
              <w:t>(b) assistance with computerised planning; and</w:t>
            </w:r>
          </w:p>
          <w:p w14:paraId="0D3FBB59" w14:textId="7EC1D3B7" w:rsidR="00A27717" w:rsidRPr="00B17C6F" w:rsidRDefault="00A27717" w:rsidP="00A27717">
            <w:r w:rsidRPr="00B17C6F">
              <w:t>(c) interpretation of intraprocedural imaging</w:t>
            </w:r>
          </w:p>
          <w:p w14:paraId="41A57D59" w14:textId="77777777" w:rsidR="00A27717" w:rsidRPr="00B17C6F" w:rsidRDefault="00A27717" w:rsidP="00A27717">
            <w:r w:rsidRPr="00B17C6F">
              <w:t>Applicable once per patient per lifetime (H) (</w:t>
            </w:r>
            <w:proofErr w:type="spellStart"/>
            <w:r w:rsidRPr="00B17C6F">
              <w:t>Anaes</w:t>
            </w:r>
            <w:proofErr w:type="spellEnd"/>
            <w:r w:rsidRPr="00B17C6F">
              <w:t>.)</w:t>
            </w:r>
          </w:p>
          <w:p w14:paraId="6CE4043F" w14:textId="0283CCF7" w:rsidR="00A27717" w:rsidRPr="00B17C6F" w:rsidRDefault="00A27717" w:rsidP="00A27717"/>
          <w:p w14:paraId="155ADEC0" w14:textId="5FADE66C" w:rsidR="00A27717" w:rsidRPr="00B17C6F" w:rsidRDefault="00A27717" w:rsidP="00A27717">
            <w:r w:rsidRPr="00B17C6F">
              <w:t>Fee: $1,035.55</w:t>
            </w:r>
            <w:r w:rsidRPr="00B17C6F">
              <w:tab/>
              <w:t>Benefit: 75% = $776.70</w:t>
            </w:r>
          </w:p>
          <w:p w14:paraId="2D6DB3C6" w14:textId="77777777" w:rsidR="00A27717" w:rsidRDefault="00A27717" w:rsidP="00A27717"/>
          <w:p w14:paraId="3794883D" w14:textId="77777777" w:rsidR="00642F20" w:rsidRPr="006E48EF" w:rsidRDefault="00642F20" w:rsidP="006E48EF">
            <w:pPr>
              <w:pStyle w:val="ListBullet"/>
              <w:numPr>
                <w:ilvl w:val="0"/>
                <w:numId w:val="0"/>
              </w:numPr>
              <w:ind w:left="360" w:hanging="360"/>
            </w:pPr>
            <w:bookmarkStart w:id="11" w:name="_Hlk155354482"/>
            <w:r w:rsidRPr="006E48EF">
              <w:t>Private Health Insurance Classification:</w:t>
            </w:r>
          </w:p>
          <w:p w14:paraId="583B5F54" w14:textId="31A02DDE" w:rsidR="00642F20" w:rsidRPr="00642F20" w:rsidRDefault="00642F20" w:rsidP="00642F20">
            <w:pPr>
              <w:pStyle w:val="ListBullet"/>
              <w:rPr>
                <w:b w:val="0"/>
                <w:bCs w:val="0"/>
              </w:rPr>
            </w:pPr>
            <w:r w:rsidRPr="006E48EF">
              <w:t>Clinical category</w:t>
            </w:r>
            <w:r w:rsidRPr="00642F20">
              <w:rPr>
                <w:b w:val="0"/>
                <w:bCs w:val="0"/>
              </w:rPr>
              <w:t xml:space="preserve">: </w:t>
            </w:r>
            <w:r w:rsidR="006E48EF">
              <w:rPr>
                <w:b w:val="0"/>
                <w:bCs w:val="0"/>
              </w:rPr>
              <w:t>Type A Surgical</w:t>
            </w:r>
          </w:p>
          <w:p w14:paraId="2BDF063F" w14:textId="1A75A86A" w:rsidR="00642F20" w:rsidRPr="00AA6575" w:rsidRDefault="00642F20" w:rsidP="00642F20">
            <w:pPr>
              <w:pStyle w:val="ListBullet"/>
            </w:pPr>
            <w:r w:rsidRPr="006E48EF">
              <w:t>Procedure type:</w:t>
            </w:r>
            <w:r w:rsidRPr="00642F20">
              <w:rPr>
                <w:b w:val="0"/>
                <w:bCs w:val="0"/>
              </w:rPr>
              <w:t xml:space="preserve"> </w:t>
            </w:r>
            <w:bookmarkEnd w:id="11"/>
            <w:r w:rsidR="006E48EF">
              <w:rPr>
                <w:b w:val="0"/>
                <w:bCs w:val="0"/>
              </w:rPr>
              <w:t>Brain and nervous system</w:t>
            </w:r>
          </w:p>
        </w:tc>
      </w:tr>
      <w:tr w:rsidR="00642F20" w14:paraId="398A0C81" w14:textId="77777777" w:rsidTr="000F76AD">
        <w:trPr>
          <w:cantSplit/>
        </w:trPr>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6AEAEDA9" w:rsidR="00642F20" w:rsidRPr="00642F20" w:rsidRDefault="00A27717" w:rsidP="00642F20">
            <w:pPr>
              <w:rPr>
                <w:b w:val="0"/>
                <w:bCs w:val="0"/>
              </w:rPr>
            </w:pPr>
            <w:r>
              <w:rPr>
                <w:b w:val="0"/>
                <w:bCs w:val="0"/>
              </w:rPr>
              <w:lastRenderedPageBreak/>
              <w:t>40805</w:t>
            </w:r>
          </w:p>
          <w:p w14:paraId="3408F0F4" w14:textId="77777777" w:rsidR="00D80BB2" w:rsidRDefault="00D80BB2" w:rsidP="00D80BB2">
            <w:r>
              <w:t>Neurological assessment and evaluation during the treatment of medically refractory essential tremor with magnetic resonance imaging-guided focused ultrasound, performed by a neurologist in association with the services described in items 40804 and 40806, including:</w:t>
            </w:r>
          </w:p>
          <w:p w14:paraId="56108700" w14:textId="77777777" w:rsidR="00D80BB2" w:rsidRDefault="00D80BB2" w:rsidP="00D80BB2">
            <w:r>
              <w:t>(a) assistance with target localisation incorporating anatomical and physiological techniques; and</w:t>
            </w:r>
          </w:p>
          <w:p w14:paraId="5317EAFB" w14:textId="77777777" w:rsidR="00D80BB2" w:rsidRDefault="00D80BB2" w:rsidP="00D80BB2">
            <w:r>
              <w:t>(b) continuous intraprocedural neurological assessment and evaluation</w:t>
            </w:r>
          </w:p>
          <w:p w14:paraId="579E932C" w14:textId="5359BE87" w:rsidR="00D80BB2" w:rsidRDefault="00D80BB2" w:rsidP="00D80BB2">
            <w:r>
              <w:t>Applicable once per patient per lifetime (H) (</w:t>
            </w:r>
            <w:proofErr w:type="spellStart"/>
            <w:r>
              <w:t>Anaes</w:t>
            </w:r>
            <w:proofErr w:type="spellEnd"/>
            <w:r>
              <w:t xml:space="preserve">.) </w:t>
            </w:r>
          </w:p>
          <w:p w14:paraId="34EF1EB4" w14:textId="77777777" w:rsidR="00D80BB2" w:rsidRDefault="00D80BB2" w:rsidP="00D80BB2"/>
          <w:p w14:paraId="61CD9FA2" w14:textId="1F71A4E0" w:rsidR="00D80BB2" w:rsidRPr="008A34A7" w:rsidRDefault="00D80BB2" w:rsidP="00D80BB2">
            <w:pPr>
              <w:pStyle w:val="ListBullet"/>
              <w:numPr>
                <w:ilvl w:val="0"/>
                <w:numId w:val="0"/>
              </w:numPr>
              <w:ind w:left="360" w:hanging="360"/>
            </w:pPr>
            <w:r>
              <w:t>Fee</w:t>
            </w:r>
            <w:r w:rsidRPr="008A34A7">
              <w:t>: $2,139.70</w:t>
            </w:r>
            <w:r w:rsidRPr="008A34A7">
              <w:tab/>
              <w:t>Benefit: 75% = $1</w:t>
            </w:r>
            <w:r w:rsidR="008A34A7">
              <w:t>,</w:t>
            </w:r>
            <w:r w:rsidRPr="008A34A7">
              <w:t>604.80</w:t>
            </w:r>
          </w:p>
          <w:p w14:paraId="33FC71B1" w14:textId="77777777" w:rsidR="00D80BB2" w:rsidRDefault="00D80BB2" w:rsidP="00D80BB2">
            <w:pPr>
              <w:pStyle w:val="ListBullet"/>
              <w:numPr>
                <w:ilvl w:val="0"/>
                <w:numId w:val="0"/>
              </w:numPr>
              <w:ind w:left="360" w:hanging="360"/>
              <w:rPr>
                <w:b w:val="0"/>
                <w:bCs w:val="0"/>
              </w:rPr>
            </w:pPr>
          </w:p>
          <w:p w14:paraId="4423D89A" w14:textId="77777777" w:rsidR="006E48EF" w:rsidRPr="006E48EF" w:rsidRDefault="006E48EF" w:rsidP="006E48EF">
            <w:pPr>
              <w:pStyle w:val="ListBullet"/>
              <w:numPr>
                <w:ilvl w:val="0"/>
                <w:numId w:val="0"/>
              </w:numPr>
              <w:ind w:left="360" w:hanging="360"/>
            </w:pPr>
            <w:r w:rsidRPr="006E48EF">
              <w:t>Private Health Insurance Classification:</w:t>
            </w:r>
          </w:p>
          <w:p w14:paraId="2E396E7A" w14:textId="77777777" w:rsidR="006E48EF" w:rsidRPr="00642F20" w:rsidRDefault="006E48EF" w:rsidP="006E48EF">
            <w:pPr>
              <w:pStyle w:val="ListBullet"/>
              <w:rPr>
                <w:b w:val="0"/>
                <w:bCs w:val="0"/>
              </w:rPr>
            </w:pPr>
            <w:r w:rsidRPr="006E48EF">
              <w:t>Clinical category:</w:t>
            </w:r>
            <w:r w:rsidRPr="00642F20">
              <w:rPr>
                <w:b w:val="0"/>
                <w:bCs w:val="0"/>
              </w:rPr>
              <w:t xml:space="preserve"> </w:t>
            </w:r>
            <w:r>
              <w:rPr>
                <w:b w:val="0"/>
                <w:bCs w:val="0"/>
              </w:rPr>
              <w:t>Type A Surgical</w:t>
            </w:r>
          </w:p>
          <w:p w14:paraId="2F786A12" w14:textId="6C5012B0" w:rsidR="00642F20" w:rsidRPr="00642F20" w:rsidRDefault="006E48EF" w:rsidP="006E48EF">
            <w:pPr>
              <w:pStyle w:val="ListBullet"/>
            </w:pPr>
            <w:r w:rsidRPr="006E48EF">
              <w:t>Procedure type:</w:t>
            </w:r>
            <w:r w:rsidRPr="00642F20">
              <w:rPr>
                <w:b w:val="0"/>
                <w:bCs w:val="0"/>
              </w:rPr>
              <w:t xml:space="preserve"> </w:t>
            </w:r>
            <w:r>
              <w:rPr>
                <w:b w:val="0"/>
                <w:bCs w:val="0"/>
              </w:rPr>
              <w:t>Brain and nervous system</w:t>
            </w:r>
          </w:p>
        </w:tc>
      </w:tr>
      <w:tr w:rsidR="00D80BB2" w14:paraId="26C3ED67" w14:textId="77777777" w:rsidTr="000F76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401BB38" w14:textId="7B5BFAEF" w:rsidR="00D80BB2" w:rsidRPr="00642F20" w:rsidRDefault="00D80BB2" w:rsidP="00D80BB2">
            <w:pPr>
              <w:rPr>
                <w:b w:val="0"/>
                <w:bCs w:val="0"/>
              </w:rPr>
            </w:pPr>
            <w:r>
              <w:rPr>
                <w:b w:val="0"/>
                <w:bCs w:val="0"/>
              </w:rPr>
              <w:t>40806</w:t>
            </w:r>
          </w:p>
          <w:p w14:paraId="6D9F1B91" w14:textId="77777777" w:rsidR="00D80BB2" w:rsidRDefault="00D80BB2" w:rsidP="00D80BB2">
            <w:r>
              <w:t>Treatment of medically refractory essential tremor with magnetic resonance imaging-guided focused ultrasound, performed by a neurosurgeon in association with the services described in items 40804 and 40805, including:</w:t>
            </w:r>
          </w:p>
          <w:p w14:paraId="0BF17EF1" w14:textId="77777777" w:rsidR="00D80BB2" w:rsidRDefault="00D80BB2" w:rsidP="00D80BB2">
            <w:r>
              <w:t>(a) computer assisted anatomical localisation; and</w:t>
            </w:r>
          </w:p>
          <w:p w14:paraId="4A9FA15E" w14:textId="77777777" w:rsidR="00D80BB2" w:rsidRDefault="00D80BB2" w:rsidP="00D80BB2">
            <w:r>
              <w:t>(b) frame placement; and</w:t>
            </w:r>
          </w:p>
          <w:p w14:paraId="68FE675E" w14:textId="77777777" w:rsidR="00D80BB2" w:rsidRDefault="00D80BB2" w:rsidP="00D80BB2">
            <w:r>
              <w:t>(c) target verification using anatomical and physiological techniques; and</w:t>
            </w:r>
          </w:p>
          <w:p w14:paraId="02D06149" w14:textId="77777777" w:rsidR="00D80BB2" w:rsidRDefault="00D80BB2" w:rsidP="00D80BB2">
            <w:r>
              <w:t xml:space="preserve">(d) delivery of treatment with lesion production in the basal ganglia, brain stem, </w:t>
            </w:r>
            <w:proofErr w:type="gramStart"/>
            <w:r>
              <w:t>thalamus</w:t>
            </w:r>
            <w:proofErr w:type="gramEnd"/>
            <w:r>
              <w:t xml:space="preserve"> or deep white matter tracts</w:t>
            </w:r>
          </w:p>
          <w:p w14:paraId="0F30E2B9" w14:textId="0B2161CA" w:rsidR="00D80BB2" w:rsidRDefault="00D80BB2" w:rsidP="00D80BB2">
            <w:r>
              <w:t>Applicable once per patient per lifetime (H) (</w:t>
            </w:r>
            <w:proofErr w:type="spellStart"/>
            <w:r>
              <w:t>Anaes</w:t>
            </w:r>
            <w:proofErr w:type="spellEnd"/>
            <w:r>
              <w:t xml:space="preserve">.) </w:t>
            </w:r>
          </w:p>
          <w:p w14:paraId="0763858C" w14:textId="77777777" w:rsidR="00D80BB2" w:rsidRDefault="00D80BB2" w:rsidP="00D80BB2"/>
          <w:p w14:paraId="3688F11D" w14:textId="65CEF279" w:rsidR="00D80BB2" w:rsidRDefault="00D80BB2" w:rsidP="00D80BB2">
            <w:r w:rsidRPr="00D80BB2">
              <w:t>Fee:</w:t>
            </w:r>
            <w:r>
              <w:t xml:space="preserve"> $3,295.85</w:t>
            </w:r>
            <w:r>
              <w:tab/>
            </w:r>
            <w:r w:rsidRPr="00D80BB2">
              <w:t>Benefit:</w:t>
            </w:r>
            <w:r>
              <w:t xml:space="preserve"> 75% = $2</w:t>
            </w:r>
            <w:r w:rsidR="008A34A7">
              <w:t>,</w:t>
            </w:r>
            <w:r>
              <w:t>471.90</w:t>
            </w:r>
          </w:p>
          <w:p w14:paraId="36ABE965" w14:textId="77777777" w:rsidR="00D80BB2" w:rsidRDefault="00D80BB2" w:rsidP="00D80BB2">
            <w:pPr>
              <w:pStyle w:val="ListBullet"/>
              <w:numPr>
                <w:ilvl w:val="0"/>
                <w:numId w:val="0"/>
              </w:numPr>
              <w:ind w:left="360" w:hanging="360"/>
              <w:rPr>
                <w:b w:val="0"/>
                <w:bCs w:val="0"/>
              </w:rPr>
            </w:pPr>
          </w:p>
          <w:p w14:paraId="5E202E27" w14:textId="77777777" w:rsidR="006E48EF" w:rsidRPr="006E48EF" w:rsidRDefault="006E48EF" w:rsidP="006E48EF">
            <w:pPr>
              <w:pStyle w:val="ListBullet"/>
              <w:numPr>
                <w:ilvl w:val="0"/>
                <w:numId w:val="0"/>
              </w:numPr>
              <w:ind w:left="360" w:hanging="360"/>
            </w:pPr>
            <w:r w:rsidRPr="006E48EF">
              <w:t>Private Health Insurance Classification:</w:t>
            </w:r>
          </w:p>
          <w:p w14:paraId="13978023" w14:textId="77777777" w:rsidR="006E48EF" w:rsidRPr="00642F20" w:rsidRDefault="006E48EF" w:rsidP="006E48EF">
            <w:pPr>
              <w:pStyle w:val="ListBullet"/>
              <w:rPr>
                <w:b w:val="0"/>
                <w:bCs w:val="0"/>
              </w:rPr>
            </w:pPr>
            <w:r w:rsidRPr="006E48EF">
              <w:t>Clinical category</w:t>
            </w:r>
            <w:r w:rsidRPr="00642F20">
              <w:rPr>
                <w:b w:val="0"/>
                <w:bCs w:val="0"/>
              </w:rPr>
              <w:t xml:space="preserve">: </w:t>
            </w:r>
            <w:r>
              <w:rPr>
                <w:b w:val="0"/>
                <w:bCs w:val="0"/>
              </w:rPr>
              <w:t>Type A Surgical</w:t>
            </w:r>
          </w:p>
          <w:p w14:paraId="5A87CCAD" w14:textId="361B7CC2" w:rsidR="00D80BB2" w:rsidRPr="006E48EF" w:rsidRDefault="006E48EF" w:rsidP="006E48EF">
            <w:pPr>
              <w:pStyle w:val="ListBullet"/>
              <w:rPr>
                <w:b w:val="0"/>
                <w:bCs w:val="0"/>
              </w:rPr>
            </w:pPr>
            <w:r w:rsidRPr="006E48EF">
              <w:t>Procedure type</w:t>
            </w:r>
            <w:r w:rsidRPr="006E48EF">
              <w:rPr>
                <w:b w:val="0"/>
                <w:bCs w:val="0"/>
              </w:rPr>
              <w:t>: Brain and nervous system</w:t>
            </w:r>
          </w:p>
        </w:tc>
      </w:tr>
      <w:bookmarkEnd w:id="10"/>
    </w:tbl>
    <w:p w14:paraId="508B4C47" w14:textId="4CEF505E" w:rsidR="00BE3ED5" w:rsidRDefault="00BE3ED5" w:rsidP="00BE3ED5"/>
    <w:tbl>
      <w:tblPr>
        <w:tblStyle w:val="GridTable4-Accent2"/>
        <w:tblW w:w="0" w:type="auto"/>
        <w:tblLook w:val="04A0" w:firstRow="1" w:lastRow="0" w:firstColumn="1" w:lastColumn="0" w:noHBand="0" w:noVBand="1"/>
      </w:tblPr>
      <w:tblGrid>
        <w:gridCol w:w="9060"/>
      </w:tblGrid>
      <w:tr w:rsidR="00D80BB2" w14:paraId="6182C46F" w14:textId="77777777" w:rsidTr="005143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77A14F5" w14:textId="15C05BF7" w:rsidR="00D80BB2" w:rsidRDefault="00D80BB2" w:rsidP="005143A1">
            <w:pPr>
              <w:rPr>
                <w:b w:val="0"/>
                <w:bCs w:val="0"/>
                <w:lang w:eastAsia="en-AU"/>
              </w:rPr>
            </w:pPr>
            <w:r>
              <w:rPr>
                <w:lang w:eastAsia="en-AU"/>
              </w:rPr>
              <w:lastRenderedPageBreak/>
              <w:t xml:space="preserve">Category: 5 </w:t>
            </w:r>
            <w:r w:rsidRPr="00D80BB2">
              <w:rPr>
                <w:lang w:eastAsia="en-AU"/>
              </w:rPr>
              <w:t>DIAGNOSTIC IMAGING SERVICES</w:t>
            </w:r>
          </w:p>
        </w:tc>
      </w:tr>
      <w:tr w:rsidR="00D80BB2" w14:paraId="2B9C8C6A" w14:textId="77777777" w:rsidTr="00514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0B6B076" w14:textId="7426BDC1" w:rsidR="00D80BB2" w:rsidRDefault="00D80BB2" w:rsidP="005143A1">
            <w:pPr>
              <w:rPr>
                <w:b w:val="0"/>
                <w:bCs w:val="0"/>
                <w:lang w:eastAsia="en-AU"/>
              </w:rPr>
            </w:pPr>
            <w:r>
              <w:rPr>
                <w:lang w:eastAsia="en-AU"/>
              </w:rPr>
              <w:t>Group: 5. Magnetic Resonance Imaging</w:t>
            </w:r>
          </w:p>
        </w:tc>
      </w:tr>
      <w:tr w:rsidR="00D80BB2" w14:paraId="7B347CF8" w14:textId="77777777" w:rsidTr="005143A1">
        <w:tc>
          <w:tcPr>
            <w:cnfStyle w:val="001000000000" w:firstRow="0" w:lastRow="0" w:firstColumn="1" w:lastColumn="0" w:oddVBand="0" w:evenVBand="0" w:oddHBand="0" w:evenHBand="0" w:firstRowFirstColumn="0" w:firstRowLastColumn="0" w:lastRowFirstColumn="0" w:lastRowLastColumn="0"/>
            <w:tcW w:w="9060" w:type="dxa"/>
            <w:hideMark/>
          </w:tcPr>
          <w:p w14:paraId="2FC38790" w14:textId="43B01D82" w:rsidR="00D80BB2" w:rsidRPr="00642F20" w:rsidRDefault="00D80BB2" w:rsidP="005143A1">
            <w:pPr>
              <w:pStyle w:val="Tabletextleft"/>
              <w:rPr>
                <w:b/>
              </w:rPr>
            </w:pPr>
            <w:r w:rsidRPr="00642F20">
              <w:rPr>
                <w:b/>
              </w:rPr>
              <w:t>Subgroup</w:t>
            </w:r>
            <w:r>
              <w:rPr>
                <w:b/>
              </w:rPr>
              <w:t xml:space="preserve">: 1. Scan of Head – For Specified Conditions </w:t>
            </w:r>
          </w:p>
        </w:tc>
      </w:tr>
      <w:tr w:rsidR="00D80BB2" w14:paraId="6FB0B680" w14:textId="77777777" w:rsidTr="00514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7AB383F" w14:textId="462C9876" w:rsidR="00D80BB2" w:rsidRPr="00642F20" w:rsidRDefault="00D80BB2" w:rsidP="005143A1">
            <w:pPr>
              <w:rPr>
                <w:b w:val="0"/>
                <w:bCs w:val="0"/>
              </w:rPr>
            </w:pPr>
            <w:bookmarkStart w:id="12" w:name="_Hlk158103995"/>
            <w:r>
              <w:rPr>
                <w:b w:val="0"/>
                <w:bCs w:val="0"/>
              </w:rPr>
              <w:t>63019</w:t>
            </w:r>
          </w:p>
          <w:bookmarkEnd w:id="12"/>
          <w:p w14:paraId="6C927875" w14:textId="0D540948" w:rsidR="000812E6" w:rsidRDefault="008C3843" w:rsidP="000812E6">
            <w:pPr>
              <w:rPr>
                <w:b w:val="0"/>
                <w:bCs w:val="0"/>
              </w:rPr>
            </w:pPr>
            <w:r>
              <w:t>MRI</w:t>
            </w:r>
            <w:r w:rsidR="00835F8C" w:rsidRPr="00835F8C">
              <w:t xml:space="preserve">—scan of head (including </w:t>
            </w:r>
            <w:r>
              <w:t>MRA</w:t>
            </w:r>
            <w:r w:rsidR="00835F8C" w:rsidRPr="00835F8C">
              <w:t xml:space="preserve"> if performed) for the assessment of suitability for the treatment of </w:t>
            </w:r>
            <w:r w:rsidR="000812E6" w:rsidRPr="00835F8C">
              <w:t xml:space="preserve">medically refractory essential tremor with magnetic resonance imaging-guided focused </w:t>
            </w:r>
            <w:proofErr w:type="gramStart"/>
            <w:r w:rsidR="000812E6" w:rsidRPr="00835F8C">
              <w:t>ultrasound</w:t>
            </w:r>
            <w:proofErr w:type="gramEnd"/>
          </w:p>
          <w:p w14:paraId="4A241E15" w14:textId="77777777" w:rsidR="000812E6" w:rsidRPr="008378F1" w:rsidRDefault="000812E6" w:rsidP="000812E6">
            <w:r w:rsidRPr="008378F1">
              <w:t>Applicable once per patient per lifetime (R) (</w:t>
            </w:r>
            <w:proofErr w:type="spellStart"/>
            <w:r w:rsidRPr="008378F1">
              <w:t>Anaes</w:t>
            </w:r>
            <w:proofErr w:type="spellEnd"/>
            <w:r w:rsidRPr="008378F1">
              <w:t>.) (Contrast)</w:t>
            </w:r>
          </w:p>
          <w:p w14:paraId="66A2F5F3" w14:textId="77777777" w:rsidR="000812E6" w:rsidRDefault="000812E6" w:rsidP="000812E6">
            <w:pPr>
              <w:rPr>
                <w:b w:val="0"/>
                <w:bCs w:val="0"/>
              </w:rPr>
            </w:pPr>
          </w:p>
          <w:p w14:paraId="14C261D1" w14:textId="77777777" w:rsidR="000812E6" w:rsidRPr="0001058B" w:rsidRDefault="000812E6" w:rsidP="000812E6">
            <w:r>
              <w:t>Fee</w:t>
            </w:r>
            <w:r w:rsidRPr="0001058B">
              <w:t>: $426.50</w:t>
            </w:r>
            <w:r w:rsidRPr="0001058B">
              <w:tab/>
              <w:t>Benefit: 75% = $319.90    85% = $362.55</w:t>
            </w:r>
          </w:p>
          <w:p w14:paraId="002F500B" w14:textId="77777777" w:rsidR="000812E6" w:rsidRDefault="000812E6" w:rsidP="000812E6"/>
          <w:p w14:paraId="321E638E" w14:textId="77777777" w:rsidR="000812E6" w:rsidRPr="006E48EF" w:rsidRDefault="000812E6" w:rsidP="000812E6">
            <w:pPr>
              <w:pStyle w:val="ListBullet"/>
              <w:numPr>
                <w:ilvl w:val="0"/>
                <w:numId w:val="0"/>
              </w:numPr>
              <w:ind w:left="360" w:hanging="360"/>
            </w:pPr>
            <w:r w:rsidRPr="006E48EF">
              <w:t>Private Health Insurance Classification:</w:t>
            </w:r>
          </w:p>
          <w:p w14:paraId="52DE02D9" w14:textId="77777777" w:rsidR="000812E6" w:rsidRPr="00642F20" w:rsidRDefault="000812E6" w:rsidP="000812E6">
            <w:pPr>
              <w:pStyle w:val="ListBullet"/>
              <w:rPr>
                <w:b w:val="0"/>
                <w:bCs w:val="0"/>
              </w:rPr>
            </w:pPr>
            <w:r w:rsidRPr="006E48EF">
              <w:t>Clinical category:</w:t>
            </w:r>
            <w:r w:rsidRPr="00642F20">
              <w:rPr>
                <w:b w:val="0"/>
                <w:bCs w:val="0"/>
              </w:rPr>
              <w:t xml:space="preserve"> </w:t>
            </w:r>
            <w:r w:rsidRPr="006E48EF">
              <w:rPr>
                <w:b w:val="0"/>
                <w:bCs w:val="0"/>
              </w:rPr>
              <w:t>Support list (DI)</w:t>
            </w:r>
          </w:p>
          <w:p w14:paraId="51922C0C" w14:textId="589DD5A5" w:rsidR="00D80BB2" w:rsidRPr="0001058B" w:rsidRDefault="000812E6" w:rsidP="0001058B">
            <w:pPr>
              <w:pStyle w:val="ListBullet"/>
              <w:rPr>
                <w:b w:val="0"/>
                <w:bCs w:val="0"/>
              </w:rPr>
            </w:pPr>
            <w:r w:rsidRPr="006E48EF">
              <w:t>Procedure type:</w:t>
            </w:r>
            <w:r w:rsidRPr="00642F20">
              <w:rPr>
                <w:b w:val="0"/>
                <w:bCs w:val="0"/>
              </w:rPr>
              <w:t xml:space="preserve"> Type </w:t>
            </w:r>
            <w:r>
              <w:rPr>
                <w:b w:val="0"/>
                <w:bCs w:val="0"/>
              </w:rPr>
              <w:t>C</w:t>
            </w:r>
          </w:p>
        </w:tc>
      </w:tr>
      <w:tr w:rsidR="00D80BB2" w14:paraId="13904697" w14:textId="77777777" w:rsidTr="005143A1">
        <w:tc>
          <w:tcPr>
            <w:cnfStyle w:val="001000000000" w:firstRow="0" w:lastRow="0" w:firstColumn="1" w:lastColumn="0" w:oddVBand="0" w:evenVBand="0" w:oddHBand="0" w:evenHBand="0" w:firstRowFirstColumn="0" w:firstRowLastColumn="0" w:lastRowFirstColumn="0" w:lastRowLastColumn="0"/>
            <w:tcW w:w="9060" w:type="dxa"/>
            <w:hideMark/>
          </w:tcPr>
          <w:p w14:paraId="69564D26" w14:textId="25BBE695" w:rsidR="00D80BB2" w:rsidRPr="00642F20" w:rsidRDefault="00D80BB2" w:rsidP="005143A1">
            <w:pPr>
              <w:rPr>
                <w:b w:val="0"/>
                <w:bCs w:val="0"/>
              </w:rPr>
            </w:pPr>
            <w:bookmarkStart w:id="13" w:name="_Hlk158104000"/>
            <w:r>
              <w:rPr>
                <w:b w:val="0"/>
                <w:bCs w:val="0"/>
              </w:rPr>
              <w:t>63020</w:t>
            </w:r>
            <w:bookmarkEnd w:id="13"/>
          </w:p>
          <w:p w14:paraId="3969B650" w14:textId="77777777" w:rsidR="00D80BB2" w:rsidRDefault="00D80BB2" w:rsidP="00D80BB2">
            <w:r>
              <w:t xml:space="preserve">MRI—scan of head (including MRA if performed) for the post procedure assessment of the patient following magnetic resonance imaging guided focused ultrasound for the treatment of medically refractory essential </w:t>
            </w:r>
            <w:proofErr w:type="gramStart"/>
            <w:r>
              <w:t>tremor</w:t>
            </w:r>
            <w:proofErr w:type="gramEnd"/>
          </w:p>
          <w:p w14:paraId="2783E132" w14:textId="6BF4B7B1" w:rsidR="00D80BB2" w:rsidRDefault="00D80BB2" w:rsidP="00D80BB2">
            <w:r>
              <w:t>Applicable once per patient per lifetime (R) (</w:t>
            </w:r>
            <w:proofErr w:type="spellStart"/>
            <w:r>
              <w:t>Anaes</w:t>
            </w:r>
            <w:proofErr w:type="spellEnd"/>
            <w:r>
              <w:t xml:space="preserve">.) </w:t>
            </w:r>
            <w:r w:rsidR="008C3843">
              <w:t>(Contrast)</w:t>
            </w:r>
          </w:p>
          <w:p w14:paraId="67AFA5A5" w14:textId="34899CE0" w:rsidR="00D80BB2" w:rsidRDefault="00D80BB2" w:rsidP="00D80BB2">
            <w:pPr>
              <w:pStyle w:val="ListBullet"/>
              <w:numPr>
                <w:ilvl w:val="0"/>
                <w:numId w:val="0"/>
              </w:numPr>
              <w:ind w:left="360" w:hanging="360"/>
              <w:rPr>
                <w:b w:val="0"/>
                <w:bCs w:val="0"/>
              </w:rPr>
            </w:pPr>
            <w:r>
              <w:t xml:space="preserve">Fee: </w:t>
            </w:r>
            <w:r w:rsidRPr="00D80BB2">
              <w:rPr>
                <w:b w:val="0"/>
                <w:bCs w:val="0"/>
              </w:rPr>
              <w:t>$426.50</w:t>
            </w:r>
            <w:r>
              <w:tab/>
              <w:t xml:space="preserve">Benefit: 75% </w:t>
            </w:r>
            <w:r w:rsidRPr="00D80BB2">
              <w:t>=</w:t>
            </w:r>
            <w:r w:rsidRPr="00D80BB2">
              <w:rPr>
                <w:b w:val="0"/>
                <w:bCs w:val="0"/>
              </w:rPr>
              <w:t xml:space="preserve"> $319.90</w:t>
            </w:r>
            <w:r>
              <w:t xml:space="preserve">    85% = </w:t>
            </w:r>
            <w:r w:rsidRPr="00D80BB2">
              <w:rPr>
                <w:b w:val="0"/>
                <w:bCs w:val="0"/>
              </w:rPr>
              <w:t>$362.55</w:t>
            </w:r>
          </w:p>
          <w:p w14:paraId="1E540070" w14:textId="77777777" w:rsidR="00D80BB2" w:rsidRDefault="00D80BB2" w:rsidP="00D80BB2">
            <w:pPr>
              <w:pStyle w:val="ListBullet"/>
              <w:numPr>
                <w:ilvl w:val="0"/>
                <w:numId w:val="0"/>
              </w:numPr>
              <w:ind w:left="360" w:hanging="360"/>
              <w:rPr>
                <w:b w:val="0"/>
                <w:bCs w:val="0"/>
              </w:rPr>
            </w:pPr>
          </w:p>
          <w:p w14:paraId="21DD94A0" w14:textId="77777777" w:rsidR="006E48EF" w:rsidRPr="006E48EF" w:rsidRDefault="006E48EF" w:rsidP="006E48EF">
            <w:pPr>
              <w:pStyle w:val="ListBullet"/>
              <w:numPr>
                <w:ilvl w:val="0"/>
                <w:numId w:val="0"/>
              </w:numPr>
              <w:ind w:left="360" w:hanging="360"/>
            </w:pPr>
            <w:r w:rsidRPr="006E48EF">
              <w:t>Private Health Insurance Classification:</w:t>
            </w:r>
          </w:p>
          <w:p w14:paraId="4C9B8F46" w14:textId="77777777" w:rsidR="006E48EF" w:rsidRPr="00642F20" w:rsidRDefault="006E48EF" w:rsidP="006E48EF">
            <w:pPr>
              <w:pStyle w:val="ListBullet"/>
              <w:rPr>
                <w:b w:val="0"/>
                <w:bCs w:val="0"/>
              </w:rPr>
            </w:pPr>
            <w:r w:rsidRPr="006E48EF">
              <w:t>Clinical category:</w:t>
            </w:r>
            <w:r w:rsidRPr="00642F20">
              <w:rPr>
                <w:b w:val="0"/>
                <w:bCs w:val="0"/>
              </w:rPr>
              <w:t xml:space="preserve"> </w:t>
            </w:r>
            <w:r w:rsidRPr="006E48EF">
              <w:rPr>
                <w:b w:val="0"/>
                <w:bCs w:val="0"/>
              </w:rPr>
              <w:t>Support list (DI)</w:t>
            </w:r>
          </w:p>
          <w:p w14:paraId="529404FD" w14:textId="06D43F68" w:rsidR="00D80BB2" w:rsidRPr="00642F20" w:rsidRDefault="006E48EF" w:rsidP="006E48EF">
            <w:pPr>
              <w:pStyle w:val="ListBullet"/>
            </w:pPr>
            <w:r w:rsidRPr="006E48EF">
              <w:t>Procedure type:</w:t>
            </w:r>
            <w:r w:rsidRPr="00642F20">
              <w:rPr>
                <w:b w:val="0"/>
                <w:bCs w:val="0"/>
              </w:rPr>
              <w:t xml:space="preserve"> Type </w:t>
            </w:r>
            <w:r>
              <w:rPr>
                <w:b w:val="0"/>
                <w:bCs w:val="0"/>
              </w:rPr>
              <w:t>C</w:t>
            </w:r>
          </w:p>
        </w:tc>
      </w:tr>
    </w:tbl>
    <w:p w14:paraId="13EAF307" w14:textId="77777777" w:rsidR="00D80BB2" w:rsidRDefault="00D80BB2"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1B86D404" w:rsidR="007C31DD" w:rsidRPr="00BE3ED5" w:rsidRDefault="007C31DD" w:rsidP="00DA7F6B">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0077D5">
      <w:footerReference w:type="default" r:id="rId24"/>
      <w:headerReference w:type="first" r:id="rId25"/>
      <w:footerReference w:type="first" r:id="rId2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0CE7B" w14:textId="77777777" w:rsidR="003B269B" w:rsidRDefault="003B269B" w:rsidP="006B56BB">
      <w:r>
        <w:separator/>
      </w:r>
    </w:p>
    <w:p w14:paraId="4BDE414A" w14:textId="77777777" w:rsidR="003B269B" w:rsidRDefault="003B269B"/>
  </w:endnote>
  <w:endnote w:type="continuationSeparator" w:id="0">
    <w:p w14:paraId="27603F3A" w14:textId="77777777" w:rsidR="003B269B" w:rsidRDefault="003B269B" w:rsidP="006B56BB">
      <w:r>
        <w:continuationSeparator/>
      </w:r>
    </w:p>
    <w:p w14:paraId="32664C31" w14:textId="77777777" w:rsidR="003B269B" w:rsidRDefault="003B269B"/>
  </w:endnote>
  <w:endnote w:type="continuationNotice" w:id="1">
    <w:p w14:paraId="3D76BB04" w14:textId="77777777" w:rsidR="003B269B" w:rsidRDefault="003B2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8089" w14:textId="1ADEFCC0" w:rsidR="003B5A08" w:rsidRDefault="00000000" w:rsidP="003B5A08">
    <w:pPr>
      <w:pStyle w:val="Footer"/>
      <w:jc w:val="left"/>
    </w:pPr>
    <w:r>
      <w:rPr>
        <w:rStyle w:val="BookTitle"/>
        <w:rFonts w:eastAsiaTheme="minorEastAsia"/>
        <w:noProof/>
      </w:rPr>
      <w:pict w14:anchorId="79578A0C">
        <v:rect id="_x0000_i1025" style="width:523.3pt;height:1.9pt" o:hralign="center" o:hrstd="t" o:hr="t" fillcolor="#a0a0a0" stroked="f"/>
      </w:pict>
    </w:r>
    <w:r w:rsidR="003B5A08">
      <w:t>Medicare Benefits Schedule</w:t>
    </w:r>
  </w:p>
  <w:p w14:paraId="78ABB5C6" w14:textId="77777777" w:rsidR="003B5A08" w:rsidRDefault="003B5A08" w:rsidP="003B5A08">
    <w:pPr>
      <w:pStyle w:val="Footer"/>
      <w:tabs>
        <w:tab w:val="clear" w:pos="9026"/>
        <w:tab w:val="right" w:pos="10466"/>
      </w:tabs>
    </w:pPr>
    <w:proofErr w:type="spellStart"/>
    <w:r w:rsidRPr="003D7E49">
      <w:rPr>
        <w:bCs/>
      </w:rPr>
      <w:t>MRgFUS</w:t>
    </w:r>
    <w:proofErr w:type="spellEnd"/>
    <w:r>
      <w:rPr>
        <w:bCs/>
      </w:rPr>
      <w:t xml:space="preserve"> </w:t>
    </w:r>
    <w:r w:rsidRPr="003D7E49">
      <w:rPr>
        <w:bCs/>
      </w:rPr>
      <w:t>– Factsheet</w:t>
    </w:r>
    <w:r w:rsidRPr="00E863C4">
      <w:t xml:space="preserve"> </w:t>
    </w:r>
    <w:sdt>
      <w:sdtPr>
        <w:id w:val="-35595453"/>
        <w:docPartObj>
          <w:docPartGallery w:val="Page Numbers (Bottom of Page)"/>
          <w:docPartUnique/>
        </w:docPartObj>
      </w:sdtPr>
      <w:sdtEndPr>
        <w:rPr>
          <w:noProof/>
        </w:rPr>
      </w:sdtEndPr>
      <w:sdtContent>
        <w:r>
          <w:tab/>
        </w:r>
        <w:sdt>
          <w:sdtPr>
            <w:id w:val="-226235694"/>
            <w:docPartObj>
              <w:docPartGallery w:val="Page Numbers (Bottom of Page)"/>
              <w:docPartUnique/>
            </w:docPartObj>
          </w:sdtPr>
          <w:sdtContent>
            <w:sdt>
              <w:sdtPr>
                <w:id w:val="-441221105"/>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5</w:t>
                </w:r>
                <w:r w:rsidRPr="00F546CA">
                  <w:rPr>
                    <w:bCs/>
                    <w:sz w:val="24"/>
                  </w:rPr>
                  <w:fldChar w:fldCharType="end"/>
                </w:r>
              </w:sdtContent>
            </w:sdt>
          </w:sdtContent>
        </w:sdt>
        <w:r>
          <w:t xml:space="preserve"> </w:t>
        </w:r>
      </w:sdtContent>
    </w:sdt>
  </w:p>
  <w:p w14:paraId="6E695AFF" w14:textId="77777777" w:rsidR="003B5A08" w:rsidRDefault="00000000" w:rsidP="003B5A08">
    <w:pPr>
      <w:pStyle w:val="Footer"/>
      <w:jc w:val="left"/>
      <w:rPr>
        <w:rStyle w:val="Hyperlink"/>
        <w:szCs w:val="18"/>
      </w:rPr>
    </w:pPr>
    <w:hyperlink r:id="rId1" w:history="1">
      <w:r w:rsidR="003B5A08" w:rsidRPr="00E863C4">
        <w:rPr>
          <w:rStyle w:val="Hyperlink"/>
          <w:szCs w:val="18"/>
        </w:rPr>
        <w:t>MBS Online</w:t>
      </w:r>
    </w:hyperlink>
  </w:p>
  <w:p w14:paraId="5AD4E265" w14:textId="77777777" w:rsidR="003B5A08" w:rsidRPr="009B32BA" w:rsidRDefault="003B5A08" w:rsidP="003B5A08">
    <w:pPr>
      <w:pStyle w:val="Footer"/>
      <w:jc w:val="left"/>
      <w:rPr>
        <w:szCs w:val="18"/>
      </w:rPr>
    </w:pPr>
    <w:r w:rsidRPr="00870B05">
      <w:t>Last updated</w:t>
    </w:r>
    <w:r>
      <w:t xml:space="preserve"> – 1 January 2024</w:t>
    </w:r>
  </w:p>
  <w:p w14:paraId="78B91981" w14:textId="33FE1CFA" w:rsidR="00CB03B8" w:rsidRPr="00F51321" w:rsidRDefault="00CB03B8" w:rsidP="003B5A08">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2BB06E10" w:rsidR="00064168" w:rsidRDefault="003D7E49" w:rsidP="00064168">
    <w:pPr>
      <w:pStyle w:val="Footer"/>
      <w:tabs>
        <w:tab w:val="clear" w:pos="9026"/>
        <w:tab w:val="right" w:pos="10466"/>
      </w:tabs>
    </w:pPr>
    <w:proofErr w:type="spellStart"/>
    <w:r w:rsidRPr="003D7E49">
      <w:rPr>
        <w:bCs/>
      </w:rPr>
      <w:t>MRgFUS</w:t>
    </w:r>
    <w:proofErr w:type="spellEnd"/>
    <w:r>
      <w:rPr>
        <w:bCs/>
      </w:rPr>
      <w:t xml:space="preserve"> </w:t>
    </w:r>
    <w:r w:rsidR="00064168" w:rsidRPr="003D7E49">
      <w:rPr>
        <w:bCs/>
      </w:rPr>
      <w:t>– 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40898702" w:rsidR="00064168" w:rsidRPr="009B32BA" w:rsidRDefault="00064168" w:rsidP="00064168">
    <w:pPr>
      <w:pStyle w:val="Footer"/>
      <w:jc w:val="left"/>
      <w:rPr>
        <w:szCs w:val="18"/>
      </w:rPr>
    </w:pPr>
    <w:r w:rsidRPr="00870B05">
      <w:t>Last updated</w:t>
    </w:r>
    <w:r>
      <w:t xml:space="preserve"> – </w:t>
    </w:r>
    <w:r w:rsidR="003D7E49">
      <w:t>1 January</w:t>
    </w:r>
    <w:r>
      <w:t xml:space="preserve"> 20</w:t>
    </w:r>
    <w:r w:rsidR="003D7E49">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52B5" w14:textId="77777777" w:rsidR="003B269B" w:rsidRDefault="003B269B" w:rsidP="006B56BB">
      <w:r>
        <w:separator/>
      </w:r>
    </w:p>
    <w:p w14:paraId="7864B85A" w14:textId="77777777" w:rsidR="003B269B" w:rsidRDefault="003B269B"/>
  </w:footnote>
  <w:footnote w:type="continuationSeparator" w:id="0">
    <w:p w14:paraId="0A7F4B9F" w14:textId="77777777" w:rsidR="003B269B" w:rsidRDefault="003B269B" w:rsidP="006B56BB">
      <w:r>
        <w:continuationSeparator/>
      </w:r>
    </w:p>
    <w:p w14:paraId="5084CF27" w14:textId="77777777" w:rsidR="003B269B" w:rsidRDefault="003B269B"/>
  </w:footnote>
  <w:footnote w:type="continuationNotice" w:id="1">
    <w:p w14:paraId="6FAD74C1" w14:textId="77777777" w:rsidR="003B269B" w:rsidRDefault="003B26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2" name="Picture 2"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4E884356"/>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7"/>
  </w:num>
  <w:num w:numId="3" w16cid:durableId="1161390217">
    <w:abstractNumId w:val="19"/>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5"/>
  </w:num>
  <w:num w:numId="8" w16cid:durableId="565603559">
    <w:abstractNumId w:val="18"/>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0"/>
  </w:num>
  <w:num w:numId="17" w16cid:durableId="2113471318">
    <w:abstractNumId w:val="10"/>
  </w:num>
  <w:num w:numId="18" w16cid:durableId="828592903">
    <w:abstractNumId w:val="12"/>
  </w:num>
  <w:num w:numId="19" w16cid:durableId="1273391997">
    <w:abstractNumId w:val="14"/>
  </w:num>
  <w:num w:numId="20" w16cid:durableId="2041469188">
    <w:abstractNumId w:val="10"/>
  </w:num>
  <w:num w:numId="21" w16cid:durableId="120997448">
    <w:abstractNumId w:val="14"/>
  </w:num>
  <w:num w:numId="22" w16cid:durableId="1088427743">
    <w:abstractNumId w:val="20"/>
  </w:num>
  <w:num w:numId="23" w16cid:durableId="111368400">
    <w:abstractNumId w:val="17"/>
  </w:num>
  <w:num w:numId="24" w16cid:durableId="815339056">
    <w:abstractNumId w:val="19"/>
  </w:num>
  <w:num w:numId="25" w16cid:durableId="743180995">
    <w:abstractNumId w:val="8"/>
  </w:num>
  <w:num w:numId="26" w16cid:durableId="320358050">
    <w:abstractNumId w:val="16"/>
  </w:num>
  <w:num w:numId="27" w16cid:durableId="508569404">
    <w:abstractNumId w:val="11"/>
  </w:num>
  <w:num w:numId="28" w16cid:durableId="14163648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6948"/>
    <w:rsid w:val="000077D5"/>
    <w:rsid w:val="00007FD8"/>
    <w:rsid w:val="0001058B"/>
    <w:rsid w:val="000117F8"/>
    <w:rsid w:val="0001460F"/>
    <w:rsid w:val="00022629"/>
    <w:rsid w:val="00024DFE"/>
    <w:rsid w:val="00025EC6"/>
    <w:rsid w:val="00026139"/>
    <w:rsid w:val="000264A9"/>
    <w:rsid w:val="00027601"/>
    <w:rsid w:val="00033321"/>
    <w:rsid w:val="000338E5"/>
    <w:rsid w:val="00033ECC"/>
    <w:rsid w:val="0003422F"/>
    <w:rsid w:val="000356BE"/>
    <w:rsid w:val="00046FF0"/>
    <w:rsid w:val="00050176"/>
    <w:rsid w:val="00050342"/>
    <w:rsid w:val="00064168"/>
    <w:rsid w:val="00067456"/>
    <w:rsid w:val="00071506"/>
    <w:rsid w:val="0007154F"/>
    <w:rsid w:val="0007457E"/>
    <w:rsid w:val="00080BAC"/>
    <w:rsid w:val="000812E6"/>
    <w:rsid w:val="00081AB1"/>
    <w:rsid w:val="00090316"/>
    <w:rsid w:val="00093981"/>
    <w:rsid w:val="000A7189"/>
    <w:rsid w:val="000B067A"/>
    <w:rsid w:val="000B1540"/>
    <w:rsid w:val="000B1E53"/>
    <w:rsid w:val="000B28F7"/>
    <w:rsid w:val="000B33FD"/>
    <w:rsid w:val="000B4ABA"/>
    <w:rsid w:val="000C21FF"/>
    <w:rsid w:val="000C4B16"/>
    <w:rsid w:val="000C50C3"/>
    <w:rsid w:val="000C5E14"/>
    <w:rsid w:val="000D21F6"/>
    <w:rsid w:val="000D4500"/>
    <w:rsid w:val="000D7AEA"/>
    <w:rsid w:val="000E2C66"/>
    <w:rsid w:val="000F123C"/>
    <w:rsid w:val="000F2FED"/>
    <w:rsid w:val="000F76AD"/>
    <w:rsid w:val="00103F31"/>
    <w:rsid w:val="0010616D"/>
    <w:rsid w:val="00110478"/>
    <w:rsid w:val="0011711B"/>
    <w:rsid w:val="00117F8A"/>
    <w:rsid w:val="00121B9B"/>
    <w:rsid w:val="00122ADC"/>
    <w:rsid w:val="001245EF"/>
    <w:rsid w:val="00126BCE"/>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C556C"/>
    <w:rsid w:val="001D1E24"/>
    <w:rsid w:val="001D7869"/>
    <w:rsid w:val="001E6BCF"/>
    <w:rsid w:val="002026CD"/>
    <w:rsid w:val="002033FC"/>
    <w:rsid w:val="002044BB"/>
    <w:rsid w:val="00206681"/>
    <w:rsid w:val="00210B09"/>
    <w:rsid w:val="00210C9E"/>
    <w:rsid w:val="00211840"/>
    <w:rsid w:val="00220E5F"/>
    <w:rsid w:val="002212B5"/>
    <w:rsid w:val="00226668"/>
    <w:rsid w:val="00233809"/>
    <w:rsid w:val="0023496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B6573"/>
    <w:rsid w:val="002C0CDD"/>
    <w:rsid w:val="002C38C4"/>
    <w:rsid w:val="002C46AA"/>
    <w:rsid w:val="002C5AFC"/>
    <w:rsid w:val="002E1A1D"/>
    <w:rsid w:val="002E4081"/>
    <w:rsid w:val="002E5B78"/>
    <w:rsid w:val="002E5DB9"/>
    <w:rsid w:val="002E5F6B"/>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0D2F"/>
    <w:rsid w:val="0039384D"/>
    <w:rsid w:val="00395C23"/>
    <w:rsid w:val="003A27EA"/>
    <w:rsid w:val="003A2E4F"/>
    <w:rsid w:val="003A4438"/>
    <w:rsid w:val="003A5013"/>
    <w:rsid w:val="003A5078"/>
    <w:rsid w:val="003A62DD"/>
    <w:rsid w:val="003A775A"/>
    <w:rsid w:val="003B037A"/>
    <w:rsid w:val="003B213A"/>
    <w:rsid w:val="003B269B"/>
    <w:rsid w:val="003B43AD"/>
    <w:rsid w:val="003B5A08"/>
    <w:rsid w:val="003C0FEC"/>
    <w:rsid w:val="003C2AC8"/>
    <w:rsid w:val="003D033A"/>
    <w:rsid w:val="003D17F9"/>
    <w:rsid w:val="003D2D88"/>
    <w:rsid w:val="003D41EA"/>
    <w:rsid w:val="003D4850"/>
    <w:rsid w:val="003D535A"/>
    <w:rsid w:val="003D7E49"/>
    <w:rsid w:val="003E1CF0"/>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6198"/>
    <w:rsid w:val="00457858"/>
    <w:rsid w:val="00460B0B"/>
    <w:rsid w:val="00461023"/>
    <w:rsid w:val="00462FAC"/>
    <w:rsid w:val="00464631"/>
    <w:rsid w:val="00464B79"/>
    <w:rsid w:val="00467BBF"/>
    <w:rsid w:val="00467D4D"/>
    <w:rsid w:val="0048593C"/>
    <w:rsid w:val="004867E2"/>
    <w:rsid w:val="004929A9"/>
    <w:rsid w:val="004A1ACE"/>
    <w:rsid w:val="004A78D9"/>
    <w:rsid w:val="004C1BCD"/>
    <w:rsid w:val="004C6BCF"/>
    <w:rsid w:val="004D58BF"/>
    <w:rsid w:val="004E4335"/>
    <w:rsid w:val="004E5226"/>
    <w:rsid w:val="004F13EE"/>
    <w:rsid w:val="004F2022"/>
    <w:rsid w:val="004F7C05"/>
    <w:rsid w:val="00501C94"/>
    <w:rsid w:val="00506432"/>
    <w:rsid w:val="00506E82"/>
    <w:rsid w:val="00507522"/>
    <w:rsid w:val="0052051D"/>
    <w:rsid w:val="00527A3D"/>
    <w:rsid w:val="00545EE6"/>
    <w:rsid w:val="005550E7"/>
    <w:rsid w:val="005564FB"/>
    <w:rsid w:val="005572C7"/>
    <w:rsid w:val="00560D21"/>
    <w:rsid w:val="005650ED"/>
    <w:rsid w:val="00566539"/>
    <w:rsid w:val="00575754"/>
    <w:rsid w:val="00581FBA"/>
    <w:rsid w:val="005858A4"/>
    <w:rsid w:val="00591E20"/>
    <w:rsid w:val="00593BFF"/>
    <w:rsid w:val="00595408"/>
    <w:rsid w:val="00595E84"/>
    <w:rsid w:val="005A0C59"/>
    <w:rsid w:val="005A48EB"/>
    <w:rsid w:val="005A6CFB"/>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684"/>
    <w:rsid w:val="00642F20"/>
    <w:rsid w:val="006511B6"/>
    <w:rsid w:val="00657FF8"/>
    <w:rsid w:val="00670D99"/>
    <w:rsid w:val="00670E2B"/>
    <w:rsid w:val="006734BB"/>
    <w:rsid w:val="0067697A"/>
    <w:rsid w:val="006821EB"/>
    <w:rsid w:val="0068376F"/>
    <w:rsid w:val="006A106F"/>
    <w:rsid w:val="006B2286"/>
    <w:rsid w:val="006B56BB"/>
    <w:rsid w:val="006C085B"/>
    <w:rsid w:val="006C77A8"/>
    <w:rsid w:val="006D4098"/>
    <w:rsid w:val="006D67F4"/>
    <w:rsid w:val="006D7681"/>
    <w:rsid w:val="006D7B2E"/>
    <w:rsid w:val="006E02EA"/>
    <w:rsid w:val="006E0968"/>
    <w:rsid w:val="006E2AF6"/>
    <w:rsid w:val="006E48EF"/>
    <w:rsid w:val="006E5E1D"/>
    <w:rsid w:val="006F5073"/>
    <w:rsid w:val="00701275"/>
    <w:rsid w:val="007046B5"/>
    <w:rsid w:val="00707F56"/>
    <w:rsid w:val="00713558"/>
    <w:rsid w:val="00720D08"/>
    <w:rsid w:val="007263B9"/>
    <w:rsid w:val="007334F8"/>
    <w:rsid w:val="007339CD"/>
    <w:rsid w:val="007359D8"/>
    <w:rsid w:val="007362D4"/>
    <w:rsid w:val="0076672A"/>
    <w:rsid w:val="00775E45"/>
    <w:rsid w:val="00776E74"/>
    <w:rsid w:val="00777408"/>
    <w:rsid w:val="007820D8"/>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285E"/>
    <w:rsid w:val="007E4D09"/>
    <w:rsid w:val="007F2220"/>
    <w:rsid w:val="007F4B3E"/>
    <w:rsid w:val="008127AF"/>
    <w:rsid w:val="00812B46"/>
    <w:rsid w:val="00815700"/>
    <w:rsid w:val="0082246B"/>
    <w:rsid w:val="008264EB"/>
    <w:rsid w:val="00826B8F"/>
    <w:rsid w:val="00831E8A"/>
    <w:rsid w:val="00835C76"/>
    <w:rsid w:val="00835F8C"/>
    <w:rsid w:val="008376E2"/>
    <w:rsid w:val="008378F1"/>
    <w:rsid w:val="00843049"/>
    <w:rsid w:val="008437CA"/>
    <w:rsid w:val="0085209B"/>
    <w:rsid w:val="00854AF5"/>
    <w:rsid w:val="00856B66"/>
    <w:rsid w:val="008601AC"/>
    <w:rsid w:val="00861A5F"/>
    <w:rsid w:val="008644AD"/>
    <w:rsid w:val="00865735"/>
    <w:rsid w:val="00865DDB"/>
    <w:rsid w:val="00867538"/>
    <w:rsid w:val="00873D90"/>
    <w:rsid w:val="00873FC8"/>
    <w:rsid w:val="00884C63"/>
    <w:rsid w:val="00885908"/>
    <w:rsid w:val="008864B7"/>
    <w:rsid w:val="0089677E"/>
    <w:rsid w:val="008A34A7"/>
    <w:rsid w:val="008A7438"/>
    <w:rsid w:val="008B1334"/>
    <w:rsid w:val="008B25C7"/>
    <w:rsid w:val="008B7D15"/>
    <w:rsid w:val="008C0278"/>
    <w:rsid w:val="008C24E9"/>
    <w:rsid w:val="008C3843"/>
    <w:rsid w:val="008D0533"/>
    <w:rsid w:val="008D42CB"/>
    <w:rsid w:val="008D48C9"/>
    <w:rsid w:val="008D6381"/>
    <w:rsid w:val="008E0C77"/>
    <w:rsid w:val="008E4B1C"/>
    <w:rsid w:val="008E625F"/>
    <w:rsid w:val="008F0461"/>
    <w:rsid w:val="008F264D"/>
    <w:rsid w:val="009040E9"/>
    <w:rsid w:val="009055CD"/>
    <w:rsid w:val="009074E1"/>
    <w:rsid w:val="00910CCE"/>
    <w:rsid w:val="009112F7"/>
    <w:rsid w:val="009122AF"/>
    <w:rsid w:val="00912D54"/>
    <w:rsid w:val="0091389F"/>
    <w:rsid w:val="009208F7"/>
    <w:rsid w:val="00921649"/>
    <w:rsid w:val="00922517"/>
    <w:rsid w:val="00922722"/>
    <w:rsid w:val="009261E6"/>
    <w:rsid w:val="009268E1"/>
    <w:rsid w:val="009271EE"/>
    <w:rsid w:val="009344AE"/>
    <w:rsid w:val="009344DE"/>
    <w:rsid w:val="00936A85"/>
    <w:rsid w:val="00945E7F"/>
    <w:rsid w:val="009543F3"/>
    <w:rsid w:val="009557C1"/>
    <w:rsid w:val="00960D6E"/>
    <w:rsid w:val="00965BE4"/>
    <w:rsid w:val="00974B59"/>
    <w:rsid w:val="00981096"/>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17"/>
    <w:rsid w:val="00A277EF"/>
    <w:rsid w:val="00A30E9B"/>
    <w:rsid w:val="00A4512D"/>
    <w:rsid w:val="00A50244"/>
    <w:rsid w:val="00A57089"/>
    <w:rsid w:val="00A627D7"/>
    <w:rsid w:val="00A656C7"/>
    <w:rsid w:val="00A705AF"/>
    <w:rsid w:val="00A719F6"/>
    <w:rsid w:val="00A72454"/>
    <w:rsid w:val="00A77696"/>
    <w:rsid w:val="00A80557"/>
    <w:rsid w:val="00A81D33"/>
    <w:rsid w:val="00A8341C"/>
    <w:rsid w:val="00A930AE"/>
    <w:rsid w:val="00AA1A95"/>
    <w:rsid w:val="00AA260F"/>
    <w:rsid w:val="00AA4CE3"/>
    <w:rsid w:val="00AA76E0"/>
    <w:rsid w:val="00AA78B3"/>
    <w:rsid w:val="00AB1EE7"/>
    <w:rsid w:val="00AB4B37"/>
    <w:rsid w:val="00AB5762"/>
    <w:rsid w:val="00AC2679"/>
    <w:rsid w:val="00AC4BE4"/>
    <w:rsid w:val="00AD05E6"/>
    <w:rsid w:val="00AD0D3F"/>
    <w:rsid w:val="00AE1D7D"/>
    <w:rsid w:val="00AE2A8B"/>
    <w:rsid w:val="00AE3F64"/>
    <w:rsid w:val="00AF7386"/>
    <w:rsid w:val="00AF7934"/>
    <w:rsid w:val="00B00B81"/>
    <w:rsid w:val="00B038F1"/>
    <w:rsid w:val="00B04580"/>
    <w:rsid w:val="00B04B09"/>
    <w:rsid w:val="00B16A51"/>
    <w:rsid w:val="00B1706D"/>
    <w:rsid w:val="00B17C6F"/>
    <w:rsid w:val="00B32222"/>
    <w:rsid w:val="00B3618D"/>
    <w:rsid w:val="00B36233"/>
    <w:rsid w:val="00B42851"/>
    <w:rsid w:val="00B45350"/>
    <w:rsid w:val="00B45AC7"/>
    <w:rsid w:val="00B5372F"/>
    <w:rsid w:val="00B53987"/>
    <w:rsid w:val="00B61129"/>
    <w:rsid w:val="00B67E7F"/>
    <w:rsid w:val="00B76DB3"/>
    <w:rsid w:val="00B839B2"/>
    <w:rsid w:val="00B87CBE"/>
    <w:rsid w:val="00B90193"/>
    <w:rsid w:val="00B94252"/>
    <w:rsid w:val="00B955C5"/>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BE7F12"/>
    <w:rsid w:val="00C00742"/>
    <w:rsid w:val="00C00930"/>
    <w:rsid w:val="00C060AD"/>
    <w:rsid w:val="00C113BF"/>
    <w:rsid w:val="00C2176E"/>
    <w:rsid w:val="00C23430"/>
    <w:rsid w:val="00C27159"/>
    <w:rsid w:val="00C27D67"/>
    <w:rsid w:val="00C40D07"/>
    <w:rsid w:val="00C435AF"/>
    <w:rsid w:val="00C4631F"/>
    <w:rsid w:val="00C47CDE"/>
    <w:rsid w:val="00C50E16"/>
    <w:rsid w:val="00C55258"/>
    <w:rsid w:val="00C74C32"/>
    <w:rsid w:val="00C75FA3"/>
    <w:rsid w:val="00C82EEB"/>
    <w:rsid w:val="00C971DC"/>
    <w:rsid w:val="00CA16B7"/>
    <w:rsid w:val="00CA62AE"/>
    <w:rsid w:val="00CB03B8"/>
    <w:rsid w:val="00CB5B1A"/>
    <w:rsid w:val="00CB7D45"/>
    <w:rsid w:val="00CC220B"/>
    <w:rsid w:val="00CC58A6"/>
    <w:rsid w:val="00CC5C43"/>
    <w:rsid w:val="00CD02AE"/>
    <w:rsid w:val="00CD2A4F"/>
    <w:rsid w:val="00CD4B55"/>
    <w:rsid w:val="00CE03CA"/>
    <w:rsid w:val="00CE22F1"/>
    <w:rsid w:val="00CE50F2"/>
    <w:rsid w:val="00CE6502"/>
    <w:rsid w:val="00CF7A1C"/>
    <w:rsid w:val="00CF7D3C"/>
    <w:rsid w:val="00D01F09"/>
    <w:rsid w:val="00D03527"/>
    <w:rsid w:val="00D147EB"/>
    <w:rsid w:val="00D2717B"/>
    <w:rsid w:val="00D34667"/>
    <w:rsid w:val="00D401E1"/>
    <w:rsid w:val="00D408B4"/>
    <w:rsid w:val="00D44330"/>
    <w:rsid w:val="00D524C8"/>
    <w:rsid w:val="00D70E24"/>
    <w:rsid w:val="00D72B61"/>
    <w:rsid w:val="00D77D4E"/>
    <w:rsid w:val="00D80BB2"/>
    <w:rsid w:val="00DA1809"/>
    <w:rsid w:val="00DA3D1D"/>
    <w:rsid w:val="00DA7F6B"/>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7C62"/>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B5D2C"/>
    <w:rsid w:val="00EC213A"/>
    <w:rsid w:val="00EC7744"/>
    <w:rsid w:val="00ED0DAD"/>
    <w:rsid w:val="00ED0F46"/>
    <w:rsid w:val="00ED2373"/>
    <w:rsid w:val="00ED24F9"/>
    <w:rsid w:val="00ED2E38"/>
    <w:rsid w:val="00ED4296"/>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6474F"/>
    <w:rsid w:val="00F715D2"/>
    <w:rsid w:val="00F7274F"/>
    <w:rsid w:val="00F74E84"/>
    <w:rsid w:val="00F76FA8"/>
    <w:rsid w:val="00F85AFE"/>
    <w:rsid w:val="00F93F08"/>
    <w:rsid w:val="00F94CED"/>
    <w:rsid w:val="00FA02BB"/>
    <w:rsid w:val="00FA22BC"/>
    <w:rsid w:val="00FA2CEE"/>
    <w:rsid w:val="00FA318C"/>
    <w:rsid w:val="00FB6F92"/>
    <w:rsid w:val="00FC026E"/>
    <w:rsid w:val="00FC5124"/>
    <w:rsid w:val="00FD4731"/>
    <w:rsid w:val="00FD6768"/>
    <w:rsid w:val="00FE59E1"/>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E48EF"/>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2E5DB9"/>
    <w:rPr>
      <w:sz w:val="16"/>
      <w:szCs w:val="16"/>
    </w:rPr>
  </w:style>
  <w:style w:type="paragraph" w:styleId="CommentSubject">
    <w:name w:val="annotation subject"/>
    <w:basedOn w:val="CommentText"/>
    <w:next w:val="CommentText"/>
    <w:link w:val="CommentSubjectChar"/>
    <w:semiHidden/>
    <w:unhideWhenUsed/>
    <w:rsid w:val="002E5DB9"/>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2E5DB9"/>
    <w:rPr>
      <w:rFonts w:ascii="Arial" w:eastAsiaTheme="minorEastAsia" w:hAnsi="Arial" w:cstheme="minorBidi"/>
      <w:b/>
      <w:bCs/>
      <w:color w:val="000000" w:themeColor="text1"/>
      <w:lang w:eastAsia="en-US"/>
    </w:rPr>
  </w:style>
  <w:style w:type="paragraph" w:styleId="Revision">
    <w:name w:val="Revision"/>
    <w:hidden/>
    <w:uiPriority w:val="99"/>
    <w:semiHidden/>
    <w:rsid w:val="008B7D15"/>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1193592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84948355">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hyperlink" Target="https://www.health.gov.au/topics/private-health-insurance/private-health-insurance-reform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HI@health.gov.au" TargetMode="External"/><Relationship Id="rId7" Type="http://schemas.openxmlformats.org/officeDocument/2006/relationships/settings" Target="settings.xml"/><Relationship Id="rId12" Type="http://schemas.openxmlformats.org/officeDocument/2006/relationships/hyperlink" Target="http://www.msac.gov.au/" TargetMode="External"/><Relationship Id="rId17" Type="http://schemas.openxmlformats.org/officeDocument/2006/relationships/hyperlink" Target="https://www.privatehealth.gov.au/health_insurance/phichanges/index.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skMBS@health.gov.au" TargetMode="External"/><Relationship Id="rId20" Type="http://schemas.openxmlformats.org/officeDocument/2006/relationships/hyperlink" Target="https://www.legisl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ac.gov.au/internet/msac/publishing.nsf/Content/1614.1-public"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au/C2004A00101/latest/versions" TargetMode="External"/><Relationship Id="rId23" Type="http://schemas.openxmlformats.org/officeDocument/2006/relationships/hyperlink" Target="http://www.mbsonline.gov.au/internet/mbsonline/publishing.nsf/Content/download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au/F2011L02160/latest/ver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 Id="rId22" Type="http://schemas.openxmlformats.org/officeDocument/2006/relationships/hyperlink" Target="https://www.servicesaustralia.gov.au/organisations/health-professionals/news/al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MBS</dc:subject>
  <dc:creator>Australian Government Department of Health and Aged Care</dc:creator>
  <cp:keywords>MBS;</cp:keywords>
  <cp:lastModifiedBy>WELIN, Greta</cp:lastModifiedBy>
  <cp:revision>16</cp:revision>
  <cp:lastPrinted>2024-02-13T00:19:00Z</cp:lastPrinted>
  <dcterms:created xsi:type="dcterms:W3CDTF">2024-01-25T03:52:00Z</dcterms:created>
  <dcterms:modified xsi:type="dcterms:W3CDTF">2024-02-13T00:19:00Z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