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31C497D6" w:rsidR="00BA2732" w:rsidRDefault="005A72E4" w:rsidP="003D033A">
      <w:pPr>
        <w:pStyle w:val="Title"/>
      </w:pPr>
      <w:r>
        <w:t>V</w:t>
      </w:r>
      <w:r w:rsidR="00D034A8">
        <w:t xml:space="preserve">erbal </w:t>
      </w:r>
      <w:r w:rsidR="00731468">
        <w:t>a</w:t>
      </w:r>
      <w:r w:rsidR="00D034A8">
        <w:t xml:space="preserve">ssignment of </w:t>
      </w:r>
      <w:r w:rsidR="00731468">
        <w:t>b</w:t>
      </w:r>
      <w:r w:rsidR="00D034A8">
        <w:t xml:space="preserve">enefit </w:t>
      </w:r>
      <w:r w:rsidR="00393D77">
        <w:t xml:space="preserve">arrangements </w:t>
      </w:r>
      <w:r w:rsidR="00F05D16">
        <w:t xml:space="preserve">for telehealth services </w:t>
      </w:r>
    </w:p>
    <w:p w14:paraId="6EFD4B5B" w14:textId="2FCF419D" w:rsidR="00064168" w:rsidRPr="00867595" w:rsidRDefault="00064168" w:rsidP="006F5073">
      <w:bookmarkStart w:id="0" w:name="_Hlk4568006"/>
      <w:r w:rsidRPr="00867595">
        <w:t xml:space="preserve">Last updated: </w:t>
      </w:r>
      <w:r w:rsidR="001278CE">
        <w:t>27</w:t>
      </w:r>
      <w:r w:rsidR="008811C1">
        <w:t xml:space="preserve"> October</w:t>
      </w:r>
      <w:r w:rsidRPr="00C3448E">
        <w:t xml:space="preserve"> 20</w:t>
      </w:r>
      <w:r w:rsidR="00D034A8" w:rsidRPr="00C3448E">
        <w:t>23</w:t>
      </w:r>
    </w:p>
    <w:bookmarkEnd w:id="0"/>
    <w:p w14:paraId="4C7BA3A2" w14:textId="64FA4881" w:rsidR="00F05D16" w:rsidRDefault="005A72E4" w:rsidP="00F05D16">
      <w:pPr>
        <w:pStyle w:val="ListBullet"/>
      </w:pPr>
      <w:r>
        <w:t>V</w:t>
      </w:r>
      <w:r w:rsidR="00F05D16" w:rsidRPr="00AB5847">
        <w:t xml:space="preserve">erbal assignment for </w:t>
      </w:r>
      <w:r w:rsidR="00207A5C">
        <w:t xml:space="preserve">bulk billed </w:t>
      </w:r>
      <w:r w:rsidR="00F05D16" w:rsidRPr="00AB5847">
        <w:t xml:space="preserve">telehealth services continues </w:t>
      </w:r>
      <w:r>
        <w:t xml:space="preserve">as a temporary option </w:t>
      </w:r>
      <w:r w:rsidR="00041AF1">
        <w:t xml:space="preserve">and </w:t>
      </w:r>
      <w:r>
        <w:t xml:space="preserve">requires </w:t>
      </w:r>
      <w:r w:rsidR="00535609">
        <w:t xml:space="preserve">electronic </w:t>
      </w:r>
      <w:r w:rsidR="00F05D16" w:rsidRPr="00AB5847">
        <w:t>completion of an ‘approved form’.</w:t>
      </w:r>
      <w:r>
        <w:t xml:space="preserve"> </w:t>
      </w:r>
    </w:p>
    <w:p w14:paraId="1D816AA5" w14:textId="25361C82" w:rsidR="00AB5847" w:rsidRPr="006F5073" w:rsidRDefault="005A72E4" w:rsidP="008E16DD">
      <w:pPr>
        <w:pStyle w:val="ListBullet"/>
      </w:pPr>
      <w:r>
        <w:t>A copy of the completed form needs to be provided to the patient</w:t>
      </w:r>
      <w:r w:rsidR="00CE6B8A">
        <w:t xml:space="preserve"> electronically</w:t>
      </w:r>
      <w:r w:rsidR="00F05D16">
        <w:t xml:space="preserve">. </w:t>
      </w:r>
    </w:p>
    <w:p w14:paraId="44460BF5" w14:textId="77777777" w:rsidR="00064168" w:rsidRPr="00867595" w:rsidRDefault="00064168" w:rsidP="00064168">
      <w:pPr>
        <w:pStyle w:val="Heading2"/>
      </w:pPr>
      <w:r w:rsidRPr="00867595">
        <w:t>What are the changes?</w:t>
      </w:r>
    </w:p>
    <w:p w14:paraId="552BA4A7" w14:textId="1E5F7271" w:rsidR="002159BA" w:rsidRDefault="00836029" w:rsidP="00A61879">
      <w:pPr>
        <w:rPr>
          <w:szCs w:val="22"/>
        </w:rPr>
      </w:pPr>
      <w:r>
        <w:rPr>
          <w:szCs w:val="22"/>
        </w:rPr>
        <w:t>T</w:t>
      </w:r>
      <w:r w:rsidRPr="00836029">
        <w:rPr>
          <w:szCs w:val="22"/>
        </w:rPr>
        <w:t>he Government has not made any new laws introducing signature requirements for patients to access bulk billing under Medicare</w:t>
      </w:r>
      <w:r>
        <w:rPr>
          <w:szCs w:val="22"/>
        </w:rPr>
        <w:t>.</w:t>
      </w:r>
      <w:r w:rsidR="00190138">
        <w:rPr>
          <w:szCs w:val="22"/>
        </w:rPr>
        <w:t xml:space="preserve"> </w:t>
      </w:r>
      <w:r w:rsidR="00190138" w:rsidRPr="00190138">
        <w:rPr>
          <w:szCs w:val="22"/>
        </w:rPr>
        <w:t xml:space="preserve">It has been a longstanding requirement under the </w:t>
      </w:r>
      <w:hyperlink r:id="rId8" w:history="1">
        <w:r w:rsidR="002159BA" w:rsidRPr="00AB0895">
          <w:rPr>
            <w:rStyle w:val="Hyperlink"/>
            <w:i/>
            <w:iCs/>
            <w:szCs w:val="22"/>
          </w:rPr>
          <w:t>Health Insurance Act 1973</w:t>
        </w:r>
      </w:hyperlink>
      <w:r w:rsidR="002159BA">
        <w:rPr>
          <w:szCs w:val="22"/>
        </w:rPr>
        <w:t xml:space="preserve"> </w:t>
      </w:r>
      <w:r w:rsidR="00046D63">
        <w:rPr>
          <w:szCs w:val="22"/>
        </w:rPr>
        <w:t xml:space="preserve">(the Act) </w:t>
      </w:r>
      <w:r w:rsidR="00190138" w:rsidRPr="00190138">
        <w:rPr>
          <w:szCs w:val="22"/>
        </w:rPr>
        <w:t>that for bulk billing to occur, a patient (or another person on behalf of a patient as appropriate) must assign their Medicare benefit to the provider in exchange for not incurring any out-of-pocket costs.</w:t>
      </w:r>
      <w:r>
        <w:rPr>
          <w:szCs w:val="22"/>
        </w:rPr>
        <w:t xml:space="preserve"> </w:t>
      </w:r>
    </w:p>
    <w:p w14:paraId="0F393FB5" w14:textId="663145FD" w:rsidR="007E0068" w:rsidRPr="007E0068" w:rsidRDefault="00190138" w:rsidP="00A61879">
      <w:r>
        <w:t>T</w:t>
      </w:r>
      <w:r w:rsidR="00A61879">
        <w:t>he</w:t>
      </w:r>
      <w:r w:rsidR="00A61879" w:rsidRPr="007B3367">
        <w:t xml:space="preserve"> use of verbal assignment </w:t>
      </w:r>
      <w:r w:rsidR="00A61879">
        <w:t xml:space="preserve">by patients for telehealth services </w:t>
      </w:r>
      <w:r w:rsidR="00535609">
        <w:t xml:space="preserve">should only be used where the patient’s written or email agreement to assign their Medicare benefit cannot be obtained. It </w:t>
      </w:r>
      <w:r w:rsidR="00A61879">
        <w:t>must include documentation through completion of an</w:t>
      </w:r>
      <w:r w:rsidR="00535609">
        <w:t xml:space="preserve"> electronic</w:t>
      </w:r>
      <w:r w:rsidR="00A61879">
        <w:t xml:space="preserve"> ‘approved form’.</w:t>
      </w:r>
    </w:p>
    <w:p w14:paraId="42BD5171" w14:textId="77777777" w:rsidR="00064168" w:rsidRDefault="00064168" w:rsidP="00064168">
      <w:pPr>
        <w:pStyle w:val="Heading2"/>
      </w:pPr>
      <w:r>
        <w:t>Why are the changes being made?</w:t>
      </w:r>
    </w:p>
    <w:p w14:paraId="77BC5FD9" w14:textId="7042EBDF" w:rsidR="005A72E4" w:rsidRDefault="00F05D16" w:rsidP="00064168">
      <w:pPr>
        <w:rPr>
          <w:szCs w:val="22"/>
        </w:rPr>
      </w:pPr>
      <w:r>
        <w:rPr>
          <w:szCs w:val="22"/>
        </w:rPr>
        <w:t>A</w:t>
      </w:r>
      <w:r w:rsidR="003F437A">
        <w:rPr>
          <w:szCs w:val="22"/>
        </w:rPr>
        <w:t>n</w:t>
      </w:r>
      <w:r w:rsidR="00893F6F" w:rsidRPr="00893F6F">
        <w:rPr>
          <w:szCs w:val="22"/>
        </w:rPr>
        <w:t xml:space="preserve"> Australian National Audit Office (ANAO)</w:t>
      </w:r>
      <w:r w:rsidR="003F437A">
        <w:rPr>
          <w:szCs w:val="22"/>
        </w:rPr>
        <w:t xml:space="preserve"> audit report</w:t>
      </w:r>
      <w:r w:rsidR="00893F6F" w:rsidRPr="00893F6F">
        <w:rPr>
          <w:szCs w:val="22"/>
        </w:rPr>
        <w:t xml:space="preserve"> o</w:t>
      </w:r>
      <w:r w:rsidR="003F437A">
        <w:rPr>
          <w:szCs w:val="22"/>
        </w:rPr>
        <w:t>n</w:t>
      </w:r>
      <w:r w:rsidR="00893F6F" w:rsidRPr="00893F6F">
        <w:rPr>
          <w:szCs w:val="22"/>
        </w:rPr>
        <w:t xml:space="preserve"> Medicare telehealth services (</w:t>
      </w:r>
      <w:hyperlink r:id="rId9" w:history="1">
        <w:r w:rsidR="00893F6F" w:rsidRPr="00893F6F">
          <w:rPr>
            <w:rStyle w:val="Hyperlink"/>
            <w:i/>
            <w:iCs/>
            <w:szCs w:val="22"/>
          </w:rPr>
          <w:t>Expansion of Telehealth Services</w:t>
        </w:r>
      </w:hyperlink>
      <w:r w:rsidR="00893F6F" w:rsidRPr="00893F6F">
        <w:rPr>
          <w:i/>
          <w:iCs/>
          <w:szCs w:val="22"/>
          <w:u w:val="single"/>
        </w:rPr>
        <w:t>)</w:t>
      </w:r>
      <w:r w:rsidR="00893F6F" w:rsidRPr="00893F6F">
        <w:rPr>
          <w:szCs w:val="22"/>
        </w:rPr>
        <w:t xml:space="preserve">, released in January 2023, </w:t>
      </w:r>
      <w:r>
        <w:rPr>
          <w:szCs w:val="22"/>
        </w:rPr>
        <w:t xml:space="preserve">identified the use of </w:t>
      </w:r>
      <w:r w:rsidR="00893F6F" w:rsidRPr="00893F6F">
        <w:rPr>
          <w:szCs w:val="22"/>
        </w:rPr>
        <w:t xml:space="preserve">verbal assignment of a bulk billed benefit as a risk. </w:t>
      </w:r>
    </w:p>
    <w:p w14:paraId="37E8A1E2" w14:textId="49864C52" w:rsidR="00893F6F" w:rsidRPr="00893F6F" w:rsidRDefault="00535609" w:rsidP="00064168">
      <w:pPr>
        <w:rPr>
          <w:szCs w:val="22"/>
        </w:rPr>
      </w:pPr>
      <w:r>
        <w:rPr>
          <w:szCs w:val="22"/>
        </w:rPr>
        <w:t>V</w:t>
      </w:r>
      <w:r w:rsidR="00893F6F" w:rsidRPr="00893F6F">
        <w:rPr>
          <w:szCs w:val="22"/>
        </w:rPr>
        <w:t xml:space="preserve">erbal assignment </w:t>
      </w:r>
      <w:r>
        <w:rPr>
          <w:szCs w:val="22"/>
        </w:rPr>
        <w:t>should only be used for telehealth consultations where the patient’s written or emailed agreement to assign their Medicare benefit cannot be obtained. Verbal assignment</w:t>
      </w:r>
      <w:r w:rsidR="00893F6F" w:rsidRPr="00893F6F">
        <w:rPr>
          <w:szCs w:val="22"/>
        </w:rPr>
        <w:t xml:space="preserve"> needs to be supported by </w:t>
      </w:r>
      <w:r w:rsidR="009072DE">
        <w:rPr>
          <w:szCs w:val="22"/>
        </w:rPr>
        <w:t>an</w:t>
      </w:r>
      <w:r w:rsidR="00893F6F" w:rsidRPr="00893F6F">
        <w:rPr>
          <w:szCs w:val="22"/>
        </w:rPr>
        <w:t xml:space="preserve"> ‘approved form’ </w:t>
      </w:r>
      <w:r w:rsidR="009072DE">
        <w:rPr>
          <w:szCs w:val="22"/>
        </w:rPr>
        <w:t>under</w:t>
      </w:r>
      <w:r w:rsidR="00893F6F" w:rsidRPr="00893F6F">
        <w:rPr>
          <w:szCs w:val="22"/>
        </w:rPr>
        <w:t xml:space="preserve"> the </w:t>
      </w:r>
      <w:r w:rsidR="00F103BF">
        <w:rPr>
          <w:szCs w:val="22"/>
        </w:rPr>
        <w:t xml:space="preserve">Act </w:t>
      </w:r>
      <w:r w:rsidR="009072DE">
        <w:rPr>
          <w:szCs w:val="22"/>
        </w:rPr>
        <w:t>that is completed electronically</w:t>
      </w:r>
      <w:r w:rsidR="00893F6F">
        <w:rPr>
          <w:szCs w:val="22"/>
        </w:rPr>
        <w:t>.</w:t>
      </w:r>
    </w:p>
    <w:p w14:paraId="2D8395DE" w14:textId="48CCB5A7" w:rsidR="00893F6F" w:rsidRPr="00893F6F" w:rsidRDefault="00893F6F" w:rsidP="00064168">
      <w:r>
        <w:t xml:space="preserve">Guidance provided on </w:t>
      </w:r>
      <w:r w:rsidR="005A72E4">
        <w:t xml:space="preserve">the </w:t>
      </w:r>
      <w:r>
        <w:t>Services Australia website has been updated to provide more specific information</w:t>
      </w:r>
      <w:r w:rsidRPr="40781DDA">
        <w:t>.</w:t>
      </w:r>
      <w:r>
        <w:t xml:space="preserve"> </w:t>
      </w:r>
      <w:r w:rsidRPr="40781DDA">
        <w:t xml:space="preserve">This </w:t>
      </w:r>
      <w:r w:rsidR="009072DE">
        <w:t xml:space="preserve">information </w:t>
      </w:r>
      <w:r w:rsidRPr="40781DDA">
        <w:t xml:space="preserve">is located at </w:t>
      </w:r>
      <w:hyperlink r:id="rId10">
        <w:r w:rsidRPr="40781DDA">
          <w:rPr>
            <w:rStyle w:val="Hyperlink"/>
          </w:rPr>
          <w:t>Changes to MBS items during the coronavirus (COVID-19) response - Health professionals - Services Australia</w:t>
        </w:r>
      </w:hyperlink>
      <w:r>
        <w:rPr>
          <w:rStyle w:val="Hyperlink"/>
        </w:rPr>
        <w:t>.</w:t>
      </w:r>
      <w:r w:rsidRPr="40781DDA">
        <w:rPr>
          <w:rStyle w:val="Hyperlink"/>
        </w:rPr>
        <w:t xml:space="preserve"> </w:t>
      </w:r>
    </w:p>
    <w:p w14:paraId="4B2559AC" w14:textId="06D07EFE" w:rsidR="00064168" w:rsidRDefault="00064168" w:rsidP="00064168">
      <w:pPr>
        <w:pStyle w:val="Heading2"/>
      </w:pPr>
      <w:r>
        <w:t>What does this mean for providers</w:t>
      </w:r>
      <w:r w:rsidR="00893F6F">
        <w:t>?</w:t>
      </w:r>
    </w:p>
    <w:p w14:paraId="4E3808FB" w14:textId="21BFA875" w:rsidR="006B7E7A" w:rsidRDefault="00F05D16" w:rsidP="00064168">
      <w:pPr>
        <w:rPr>
          <w:szCs w:val="22"/>
        </w:rPr>
      </w:pPr>
      <w:r>
        <w:rPr>
          <w:szCs w:val="22"/>
        </w:rPr>
        <w:t xml:space="preserve">Providers </w:t>
      </w:r>
      <w:r w:rsidR="006B7E7A">
        <w:rPr>
          <w:szCs w:val="22"/>
        </w:rPr>
        <w:t>are required to meet their obligations under the Act.</w:t>
      </w:r>
      <w:r w:rsidR="00E06CBB">
        <w:rPr>
          <w:szCs w:val="22"/>
        </w:rPr>
        <w:t xml:space="preserve"> Until a modernised assignment of benefit process is implemented, punitive action will not be taken unless it relates to fraudulent claims against Medicare.</w:t>
      </w:r>
      <w:r w:rsidR="006B7E7A">
        <w:rPr>
          <w:szCs w:val="22"/>
        </w:rPr>
        <w:t xml:space="preserve"> </w:t>
      </w:r>
    </w:p>
    <w:p w14:paraId="64B6469A" w14:textId="5D95C0F7" w:rsidR="000072CE" w:rsidRDefault="006B7E7A" w:rsidP="00064168">
      <w:pPr>
        <w:rPr>
          <w:szCs w:val="22"/>
        </w:rPr>
      </w:pPr>
      <w:r>
        <w:rPr>
          <w:szCs w:val="22"/>
        </w:rPr>
        <w:lastRenderedPageBreak/>
        <w:t xml:space="preserve">Guidance has been updated on Services Australia’s website to clarify how providers can </w:t>
      </w:r>
      <w:r w:rsidR="009072DE">
        <w:rPr>
          <w:szCs w:val="22"/>
        </w:rPr>
        <w:t>obtain</w:t>
      </w:r>
      <w:r>
        <w:rPr>
          <w:szCs w:val="22"/>
        </w:rPr>
        <w:t xml:space="preserve"> a patient’s assignment of benefits verbally</w:t>
      </w:r>
      <w:r w:rsidR="009072DE">
        <w:rPr>
          <w:szCs w:val="22"/>
        </w:rPr>
        <w:t>, where they are no</w:t>
      </w:r>
      <w:r w:rsidR="00A41426">
        <w:rPr>
          <w:szCs w:val="22"/>
        </w:rPr>
        <w:t>t</w:t>
      </w:r>
      <w:r w:rsidR="009072DE">
        <w:rPr>
          <w:szCs w:val="22"/>
        </w:rPr>
        <w:t xml:space="preserve"> able to obtain written agreement</w:t>
      </w:r>
      <w:r>
        <w:rPr>
          <w:szCs w:val="22"/>
        </w:rPr>
        <w:t xml:space="preserve">. </w:t>
      </w:r>
      <w:r w:rsidR="000072CE" w:rsidRPr="000072CE">
        <w:rPr>
          <w:szCs w:val="22"/>
        </w:rPr>
        <w:t>These arrangements apply to all health providers</w:t>
      </w:r>
      <w:r>
        <w:rPr>
          <w:szCs w:val="22"/>
        </w:rPr>
        <w:t xml:space="preserve"> accessing telehealth services</w:t>
      </w:r>
      <w:r w:rsidR="000072CE" w:rsidRPr="000072CE">
        <w:rPr>
          <w:szCs w:val="22"/>
        </w:rPr>
        <w:t xml:space="preserve">. </w:t>
      </w:r>
    </w:p>
    <w:p w14:paraId="50F8E30D" w14:textId="2CDB0871" w:rsidR="004E54E1" w:rsidRDefault="004E54E1" w:rsidP="00064168">
      <w:pPr>
        <w:rPr>
          <w:szCs w:val="22"/>
        </w:rPr>
      </w:pPr>
      <w:r w:rsidRPr="002A5CE7">
        <w:rPr>
          <w:rFonts w:eastAsiaTheme="minorHAnsi"/>
          <w:color w:val="auto"/>
          <w:szCs w:val="22"/>
        </w:rPr>
        <w:t>See -</w:t>
      </w:r>
      <w:r w:rsidRPr="002A5CE7">
        <w:rPr>
          <w:szCs w:val="22"/>
        </w:rPr>
        <w:t xml:space="preserve"> </w:t>
      </w:r>
      <w:hyperlink r:id="rId11" w:history="1">
        <w:r w:rsidRPr="002A5CE7">
          <w:rPr>
            <w:rStyle w:val="Hyperlink"/>
            <w:rFonts w:eastAsiaTheme="minorHAnsi"/>
            <w:szCs w:val="22"/>
          </w:rPr>
          <w:t>Assignment of benefit signature requirements and exemptions</w:t>
        </w:r>
      </w:hyperlink>
      <w:r w:rsidRPr="002A5CE7">
        <w:rPr>
          <w:rFonts w:eastAsiaTheme="minorHAnsi"/>
          <w:color w:val="auto"/>
          <w:szCs w:val="22"/>
        </w:rPr>
        <w:t>.</w:t>
      </w:r>
    </w:p>
    <w:p w14:paraId="5244825D" w14:textId="3A6C5B1D" w:rsidR="000072CE" w:rsidRPr="00FA2D04" w:rsidRDefault="00141889" w:rsidP="00FA2D04">
      <w:pPr>
        <w:pStyle w:val="ListBullet"/>
        <w:numPr>
          <w:ilvl w:val="0"/>
          <w:numId w:val="0"/>
        </w:numPr>
      </w:pPr>
      <w:r w:rsidRPr="00F0060B">
        <w:rPr>
          <w:rFonts w:cs="Arial"/>
          <w:b/>
          <w:bCs/>
          <w:i/>
          <w:color w:val="358189"/>
        </w:rPr>
        <w:t>Frequently Asked Questions</w:t>
      </w:r>
      <w:r w:rsidRPr="00FA2D04">
        <w:t xml:space="preserve"> </w:t>
      </w:r>
      <w:r w:rsidR="00393E90" w:rsidRPr="00FA2D04">
        <w:t xml:space="preserve">are appended </w:t>
      </w:r>
      <w:r w:rsidR="00A45A15">
        <w:t xml:space="preserve">to this Factsheet </w:t>
      </w:r>
      <w:r w:rsidR="00393E90" w:rsidRPr="00FA2D04">
        <w:t xml:space="preserve">at </w:t>
      </w:r>
      <w:r w:rsidR="00393E90" w:rsidRPr="00F0060B">
        <w:rPr>
          <w:b/>
          <w:bCs/>
        </w:rPr>
        <w:t>Attachment A</w:t>
      </w:r>
      <w:r w:rsidR="00393E90" w:rsidRPr="00FA2D04">
        <w:t xml:space="preserve"> to </w:t>
      </w:r>
      <w:r w:rsidR="00FA2D04" w:rsidRPr="00FA2D04">
        <w:t xml:space="preserve">provide additional guidance to providers. </w:t>
      </w:r>
    </w:p>
    <w:p w14:paraId="7F7DA4F7" w14:textId="77777777" w:rsidR="00064168" w:rsidRDefault="00064168" w:rsidP="00064168">
      <w:pPr>
        <w:pStyle w:val="Heading2"/>
      </w:pPr>
      <w:r>
        <w:t>How will these changes affect patients</w:t>
      </w:r>
      <w:r w:rsidRPr="001A7FB7">
        <w:t>?</w:t>
      </w:r>
    </w:p>
    <w:p w14:paraId="5F19B8B1" w14:textId="1B69AD9B" w:rsidR="005A72E4" w:rsidRDefault="006B7E7A" w:rsidP="00064168">
      <w:pPr>
        <w:rPr>
          <w:rFonts w:cs="Arial"/>
          <w:szCs w:val="22"/>
        </w:rPr>
      </w:pPr>
      <w:r>
        <w:rPr>
          <w:rFonts w:cs="Arial"/>
          <w:szCs w:val="22"/>
        </w:rPr>
        <w:t xml:space="preserve">Patients can continue to assign their Medicare benefits in return for bulk </w:t>
      </w:r>
      <w:r w:rsidR="00CE35AD">
        <w:rPr>
          <w:rFonts w:cs="Arial"/>
          <w:szCs w:val="22"/>
        </w:rPr>
        <w:t>billing and</w:t>
      </w:r>
      <w:r>
        <w:rPr>
          <w:rFonts w:cs="Arial"/>
          <w:szCs w:val="22"/>
        </w:rPr>
        <w:t xml:space="preserve"> must </w:t>
      </w:r>
      <w:r w:rsidR="00CB102D">
        <w:rPr>
          <w:rFonts w:cs="Arial"/>
          <w:szCs w:val="22"/>
        </w:rPr>
        <w:t>receive</w:t>
      </w:r>
      <w:r>
        <w:rPr>
          <w:rFonts w:cs="Arial"/>
          <w:szCs w:val="22"/>
        </w:rPr>
        <w:t xml:space="preserve"> a copy of a completed form documenting their agreement. </w:t>
      </w:r>
      <w:r w:rsidR="005A72E4">
        <w:rPr>
          <w:rFonts w:cs="Arial"/>
          <w:szCs w:val="22"/>
        </w:rPr>
        <w:t>The form will confirm the service/s that are to be bulk billed, and if so, that assignment was provided.</w:t>
      </w:r>
    </w:p>
    <w:p w14:paraId="3C63E237" w14:textId="77777777" w:rsidR="00064168" w:rsidRDefault="00064168" w:rsidP="00064168">
      <w:pPr>
        <w:pStyle w:val="Heading2"/>
      </w:pPr>
      <w:r>
        <w:t>Where can I find more information?</w:t>
      </w:r>
    </w:p>
    <w:p w14:paraId="5EEA2BAC" w14:textId="71407FD4"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589A6190" w14:textId="748B36C5"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hyperlink r:id="rId14" w:history="1">
        <w:r w:rsidRPr="00F226B0">
          <w:rPr>
            <w:rStyle w:val="Hyperlink"/>
            <w:i/>
            <w:iCs/>
            <w:szCs w:val="22"/>
          </w:rPr>
          <w:t xml:space="preserve">Health Insurance </w:t>
        </w:r>
        <w:r w:rsidR="00E71492" w:rsidRPr="00F226B0">
          <w:rPr>
            <w:rStyle w:val="Hyperlink"/>
            <w:i/>
            <w:iCs/>
            <w:szCs w:val="22"/>
          </w:rPr>
          <w:br/>
        </w:r>
        <w:r w:rsidRPr="00F226B0">
          <w:rPr>
            <w:rStyle w:val="Hyperlink"/>
            <w:i/>
            <w:iCs/>
            <w:szCs w:val="22"/>
          </w:rPr>
          <w:t>Act</w:t>
        </w:r>
        <w:r w:rsidR="00E71492" w:rsidRPr="00F226B0">
          <w:rPr>
            <w:rStyle w:val="Hyperlink"/>
            <w:i/>
            <w:iCs/>
            <w:szCs w:val="22"/>
          </w:rPr>
          <w:t xml:space="preserve"> 1973</w:t>
        </w:r>
      </w:hyperlink>
      <w:r w:rsidRPr="00867595">
        <w:rPr>
          <w:szCs w:val="22"/>
        </w:rPr>
        <w:t xml:space="preserve"> and associated 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04A87665"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Pr="00867595">
          <w:rPr>
            <w:rStyle w:val="Hyperlink"/>
            <w:szCs w:val="22"/>
          </w:rPr>
          <w:t>Downloads</w:t>
        </w:r>
      </w:hyperlink>
      <w:r w:rsidRPr="00867595">
        <w:rPr>
          <w:szCs w:val="22"/>
        </w:rPr>
        <w:t xml:space="preserve"> page.</w:t>
      </w:r>
    </w:p>
    <w:p w14:paraId="276F8AB0" w14:textId="7D2856AE" w:rsidR="00C3448E" w:rsidRDefault="00C3448E" w:rsidP="00BE3ED5"/>
    <w:p w14:paraId="0F923BC3" w14:textId="780B66B4" w:rsidR="00C3448E" w:rsidRDefault="00C3448E" w:rsidP="00BE3ED5"/>
    <w:p w14:paraId="686FF070" w14:textId="2967EC01" w:rsidR="00C3448E" w:rsidRDefault="00C3448E" w:rsidP="00BE3ED5"/>
    <w:p w14:paraId="12D5AABF" w14:textId="2A0426B2" w:rsidR="00C3448E" w:rsidRDefault="00C3448E" w:rsidP="00BE3ED5"/>
    <w:p w14:paraId="7C4D552D" w14:textId="77777777" w:rsidR="00C3448E" w:rsidRDefault="00C3448E"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C2B0308" w14:textId="49203E45" w:rsidR="00CA5B57" w:rsidRDefault="007B2349">
      <w:pPr>
        <w:spacing w:before="0" w:after="0" w:line="240" w:lineRule="auto"/>
        <w:sectPr w:rsidR="00CA5B57" w:rsidSect="00CB102D">
          <w:headerReference w:type="default"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pPr>
      <w:r>
        <w:br w:type="page"/>
      </w:r>
    </w:p>
    <w:p w14:paraId="2E63A040" w14:textId="77777777" w:rsidR="00CA5B57" w:rsidRPr="00141889" w:rsidRDefault="00CA5B57" w:rsidP="00CA5B57">
      <w:pPr>
        <w:pStyle w:val="Header"/>
        <w:jc w:val="right"/>
        <w:rPr>
          <w:b/>
          <w:bCs/>
        </w:rPr>
      </w:pPr>
      <w:r w:rsidRPr="00141889">
        <w:rPr>
          <w:b/>
          <w:bCs/>
        </w:rPr>
        <w:lastRenderedPageBreak/>
        <w:t>Attachment A</w:t>
      </w:r>
    </w:p>
    <w:p w14:paraId="008B4FE1" w14:textId="38BE3221" w:rsidR="00A4361F" w:rsidRDefault="00A4361F" w:rsidP="00A4361F">
      <w:pPr>
        <w:pStyle w:val="Title"/>
      </w:pPr>
      <w:r>
        <w:t>Frequently Asked Questions</w:t>
      </w:r>
    </w:p>
    <w:p w14:paraId="50910516"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Has the Government made a new law requiring patients to sign a form to receive bulk billed services? </w:t>
      </w:r>
    </w:p>
    <w:p w14:paraId="2FA402D3" w14:textId="77777777" w:rsidR="00755F22" w:rsidRPr="00755F22" w:rsidRDefault="00755F22" w:rsidP="00755F22">
      <w:pPr>
        <w:rPr>
          <w:rFonts w:cs="Arial"/>
          <w:szCs w:val="22"/>
        </w:rPr>
      </w:pPr>
      <w:r w:rsidRPr="00755F22">
        <w:rPr>
          <w:rFonts w:cs="Arial"/>
          <w:szCs w:val="22"/>
        </w:rPr>
        <w:t>No, the Government hasn’t made any new law introducing signature requirements for patients to access bulk billing under Medicare.</w:t>
      </w:r>
    </w:p>
    <w:p w14:paraId="420D1AE4" w14:textId="2CAD748B" w:rsidR="00755F22" w:rsidRPr="00755F22" w:rsidRDefault="00755F22" w:rsidP="00755F22">
      <w:pPr>
        <w:rPr>
          <w:rFonts w:cs="Arial"/>
          <w:szCs w:val="22"/>
        </w:rPr>
      </w:pPr>
      <w:r w:rsidRPr="00755F22">
        <w:rPr>
          <w:rFonts w:cs="Arial"/>
          <w:szCs w:val="22"/>
        </w:rPr>
        <w:t xml:space="preserve">It has been a longstanding requirement under the </w:t>
      </w:r>
      <w:hyperlink r:id="rId26" w:history="1">
        <w:r w:rsidRPr="0012490D">
          <w:rPr>
            <w:rStyle w:val="Hyperlink"/>
            <w:rFonts w:cs="Arial"/>
            <w:i/>
            <w:iCs/>
            <w:szCs w:val="22"/>
          </w:rPr>
          <w:t>Health Insurance Act 1973</w:t>
        </w:r>
      </w:hyperlink>
      <w:r w:rsidRPr="00755F22">
        <w:rPr>
          <w:rFonts w:cs="Arial"/>
          <w:szCs w:val="22"/>
        </w:rPr>
        <w:t xml:space="preserve"> </w:t>
      </w:r>
      <w:r w:rsidR="00BE12B5">
        <w:rPr>
          <w:rFonts w:cs="Arial"/>
          <w:szCs w:val="22"/>
        </w:rPr>
        <w:t xml:space="preserve">(the Act) </w:t>
      </w:r>
      <w:r w:rsidRPr="00755F22">
        <w:rPr>
          <w:rFonts w:cs="Arial"/>
          <w:szCs w:val="22"/>
        </w:rPr>
        <w:t>that for bulk billing to occur a patient (or another person on behalf of a patient as appropriate) must assign their Medicare benefit to the health professional in exchange for not incurring any out-of-pocket costs.  The requirement for a patient’s signature is an important deterrent to fraud (</w:t>
      </w:r>
      <w:proofErr w:type="gramStart"/>
      <w:r w:rsidRPr="00755F22">
        <w:rPr>
          <w:rFonts w:cs="Arial"/>
          <w:szCs w:val="22"/>
        </w:rPr>
        <w:t>e.g.</w:t>
      </w:r>
      <w:proofErr w:type="gramEnd"/>
      <w:r w:rsidRPr="00755F22">
        <w:rPr>
          <w:rFonts w:cs="Arial"/>
          <w:szCs w:val="22"/>
        </w:rPr>
        <w:t xml:space="preserve"> claims for services that were not provided).</w:t>
      </w:r>
    </w:p>
    <w:p w14:paraId="0BCD6630" w14:textId="77777777" w:rsidR="00755F22" w:rsidRPr="00755F22" w:rsidRDefault="00755F22" w:rsidP="00755F22">
      <w:pPr>
        <w:pStyle w:val="Heading2"/>
        <w:shd w:val="clear" w:color="auto" w:fill="FFFFFF"/>
        <w:spacing w:before="0" w:after="225" w:line="288" w:lineRule="atLeast"/>
        <w:rPr>
          <w:rFonts w:eastAsiaTheme="minorHAnsi"/>
          <w:b w:val="0"/>
          <w:bCs w:val="0"/>
          <w:color w:val="auto"/>
          <w:sz w:val="22"/>
          <w:szCs w:val="22"/>
        </w:rPr>
      </w:pPr>
      <w:r w:rsidRPr="00755F22">
        <w:rPr>
          <w:rFonts w:eastAsiaTheme="minorHAnsi"/>
          <w:b w:val="0"/>
          <w:bCs w:val="0"/>
          <w:color w:val="auto"/>
          <w:sz w:val="22"/>
          <w:szCs w:val="22"/>
        </w:rPr>
        <w:t xml:space="preserve">An Australian National Audit Office (ANAO) audit report on Medicare telehealth services (see: </w:t>
      </w:r>
      <w:hyperlink r:id="rId27" w:history="1">
        <w:r w:rsidRPr="00755F22">
          <w:rPr>
            <w:rStyle w:val="Hyperlink"/>
            <w:rFonts w:eastAsiaTheme="minorHAnsi"/>
            <w:b w:val="0"/>
            <w:bCs w:val="0"/>
            <w:iCs w:val="0"/>
            <w:sz w:val="22"/>
            <w:szCs w:val="22"/>
          </w:rPr>
          <w:t>Expansion of Telehealth Services</w:t>
        </w:r>
      </w:hyperlink>
      <w:r w:rsidRPr="00755F22">
        <w:rPr>
          <w:rStyle w:val="Hyperlink"/>
          <w:rFonts w:eastAsiaTheme="minorHAnsi"/>
          <w:b w:val="0"/>
          <w:bCs w:val="0"/>
          <w:iCs w:val="0"/>
          <w:color w:val="auto"/>
          <w:sz w:val="22"/>
          <w:szCs w:val="22"/>
        </w:rPr>
        <w:t>)</w:t>
      </w:r>
      <w:r w:rsidRPr="00755F22">
        <w:rPr>
          <w:rFonts w:eastAsiaTheme="minorHAnsi"/>
          <w:b w:val="0"/>
          <w:bCs w:val="0"/>
          <w:color w:val="auto"/>
          <w:sz w:val="22"/>
          <w:szCs w:val="22"/>
        </w:rPr>
        <w:t xml:space="preserve">, released in January 2023, identified verbal assignment of benefit as a risk.  </w:t>
      </w:r>
    </w:p>
    <w:p w14:paraId="61D5EC3E" w14:textId="77777777" w:rsidR="00755F22" w:rsidRPr="00755F22" w:rsidRDefault="00755F22" w:rsidP="00755F22">
      <w:pPr>
        <w:pStyle w:val="Heading2"/>
        <w:shd w:val="clear" w:color="auto" w:fill="FFFFFF"/>
        <w:spacing w:before="0" w:after="225" w:line="288" w:lineRule="atLeast"/>
        <w:rPr>
          <w:rFonts w:eastAsiaTheme="minorHAnsi"/>
          <w:b w:val="0"/>
          <w:bCs w:val="0"/>
          <w:sz w:val="22"/>
          <w:szCs w:val="22"/>
        </w:rPr>
      </w:pPr>
      <w:r w:rsidRPr="00755F22">
        <w:rPr>
          <w:rFonts w:eastAsiaTheme="minorHAnsi"/>
          <w:b w:val="0"/>
          <w:bCs w:val="0"/>
          <w:color w:val="auto"/>
          <w:sz w:val="22"/>
          <w:szCs w:val="22"/>
        </w:rPr>
        <w:t xml:space="preserve">Verbal assignment should only be used for telehealth consultations where the patient’s written or emailed agreement to assign their Medicare benefit cannot be obtained. The most recent updates on how to do assignment of benefit provide guidance on how requirements can be met for telehealth services delivered via phone or video. These arrangements apply to all health professionals. See </w:t>
      </w:r>
      <w:hyperlink r:id="rId28" w:history="1">
        <w:r w:rsidRPr="00755F22">
          <w:rPr>
            <w:rStyle w:val="Hyperlink"/>
            <w:b w:val="0"/>
            <w:bCs w:val="0"/>
            <w:sz w:val="22"/>
            <w:szCs w:val="22"/>
          </w:rPr>
          <w:t>Changes to MBS items during the coronavirus (COVID-19) response - Health professionals - Services Australia</w:t>
        </w:r>
      </w:hyperlink>
    </w:p>
    <w:p w14:paraId="4071B3D2"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Did the Government stop bulk billing for telehealth services? </w:t>
      </w:r>
    </w:p>
    <w:p w14:paraId="4B7924B5" w14:textId="77777777" w:rsidR="00755F22" w:rsidRDefault="00755F22" w:rsidP="00755F22">
      <w:r w:rsidRPr="00F5057A">
        <w:t>The Government has not end</w:t>
      </w:r>
      <w:r>
        <w:t>ed</w:t>
      </w:r>
      <w:r w:rsidRPr="00F5057A">
        <w:t xml:space="preserve"> bulk billing for telehealth services. </w:t>
      </w:r>
      <w:r>
        <w:t xml:space="preserve"> </w:t>
      </w:r>
    </w:p>
    <w:p w14:paraId="01821205" w14:textId="77777777" w:rsidR="00755F22" w:rsidRPr="00F651FE" w:rsidRDefault="00755F22" w:rsidP="00755F22">
      <w:pPr>
        <w:rPr>
          <w:rFonts w:cstheme="minorHAnsi"/>
          <w:sz w:val="23"/>
          <w:szCs w:val="23"/>
        </w:rPr>
      </w:pPr>
      <w:r w:rsidRPr="00755F22">
        <w:rPr>
          <w:rFonts w:eastAsiaTheme="minorHAnsi" w:cs="Arial"/>
          <w:iCs/>
          <w:color w:val="auto"/>
          <w:szCs w:val="22"/>
        </w:rPr>
        <w:t>It is at the discretion of health professionals whether they provide bulk billing, or instead choose to impose private fees.  To encourage medical practitioners who bulk bill patients, the Government provides a bulk billing incentive (BBI) payment to practitioners for their bulk billed services to patients with a Commonwealth Concession Care Card and children under 16 years of age.  More information on the BBI is available at</w:t>
      </w:r>
      <w:r w:rsidRPr="00485067">
        <w:t xml:space="preserve"> </w:t>
      </w:r>
      <w:hyperlink r:id="rId29" w:anchor="a1" w:history="1">
        <w:r>
          <w:rPr>
            <w:rStyle w:val="Hyperlink"/>
          </w:rPr>
          <w:t>Education guide - Claiming bulk bill incentive items - Health professionals - Services Australia</w:t>
        </w:r>
      </w:hyperlink>
      <w:r>
        <w:rPr>
          <w:rFonts w:cstheme="minorHAnsi"/>
          <w:sz w:val="23"/>
          <w:szCs w:val="23"/>
        </w:rPr>
        <w:t xml:space="preserve">  </w:t>
      </w:r>
    </w:p>
    <w:p w14:paraId="6389B782" w14:textId="6B54F313"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Why has </w:t>
      </w:r>
      <w:r w:rsidR="00755F22" w:rsidRPr="00755F22">
        <w:rPr>
          <w:rFonts w:cs="Arial"/>
          <w:b/>
          <w:bCs/>
          <w:iCs/>
          <w:color w:val="358189"/>
          <w:sz w:val="28"/>
          <w:szCs w:val="28"/>
        </w:rPr>
        <w:t xml:space="preserve">information </w:t>
      </w:r>
      <w:r w:rsidRPr="004F6DE4">
        <w:rPr>
          <w:rFonts w:cs="Arial"/>
          <w:b/>
          <w:bCs/>
          <w:iCs/>
          <w:color w:val="358189"/>
          <w:sz w:val="28"/>
          <w:szCs w:val="28"/>
        </w:rPr>
        <w:t>on Services Australia’s website been changed for telehealth and the use of verbal assignment?</w:t>
      </w:r>
    </w:p>
    <w:p w14:paraId="3551D922" w14:textId="787A52A5" w:rsidR="00A4361F" w:rsidRPr="00A4361F" w:rsidRDefault="00755F22" w:rsidP="00A4361F">
      <w:r>
        <w:t>Information</w:t>
      </w:r>
      <w:r w:rsidR="00A4361F" w:rsidRPr="00A4361F">
        <w:t xml:space="preserve"> on Services Australia’s website has been updated to provide more specific information </w:t>
      </w:r>
      <w:r>
        <w:t>on the</w:t>
      </w:r>
      <w:r w:rsidR="00A4361F" w:rsidRPr="00A4361F">
        <w:t xml:space="preserve"> requirements of the Act</w:t>
      </w:r>
      <w:r w:rsidR="00BE12B5">
        <w:t xml:space="preserve">. </w:t>
      </w:r>
      <w:r w:rsidR="00A4361F" w:rsidRPr="00A4361F">
        <w:t xml:space="preserve">This advice is located at </w:t>
      </w:r>
      <w:hyperlink r:id="rId30">
        <w:r w:rsidR="00A4361F" w:rsidRPr="00A4361F">
          <w:rPr>
            <w:rStyle w:val="Hyperlink"/>
          </w:rPr>
          <w:t>Changes to MBS items during the coronavirus (COVID-19) response - Health professionals - Services Australia</w:t>
        </w:r>
      </w:hyperlink>
      <w:r w:rsidR="00A4361F" w:rsidRPr="00A4361F">
        <w:rPr>
          <w:u w:val="single"/>
        </w:rPr>
        <w:t xml:space="preserve">. </w:t>
      </w:r>
    </w:p>
    <w:p w14:paraId="036B3EA7" w14:textId="77777777" w:rsidR="00755F22" w:rsidRPr="006A2D9A" w:rsidRDefault="00755F22" w:rsidP="00755F22">
      <w:r w:rsidRPr="0064488B">
        <w:lastRenderedPageBreak/>
        <w:t xml:space="preserve">Practical </w:t>
      </w:r>
      <w:r>
        <w:t>guidance</w:t>
      </w:r>
      <w:r w:rsidRPr="0064488B">
        <w:t xml:space="preserve"> </w:t>
      </w:r>
      <w:r>
        <w:t xml:space="preserve">has been added to the website to assist health professionals to obtain patient agreement to assignment of benefit, and to provide links to ‘approved forms’ for all health practitioners.  </w:t>
      </w:r>
    </w:p>
    <w:p w14:paraId="0B04E391"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Why did verbal patient assignment end for telehealth services?</w:t>
      </w:r>
    </w:p>
    <w:p w14:paraId="2212284E" w14:textId="77777777" w:rsidR="00755F22" w:rsidRPr="007B3367" w:rsidRDefault="00755F22" w:rsidP="00755F22">
      <w:r w:rsidRPr="007B3367">
        <w:t xml:space="preserve">The use of verbal assignment </w:t>
      </w:r>
      <w:r>
        <w:t xml:space="preserve">by patients for telehealth services continues but may only be used where the patient’s written or emailed agreement to assign their Medicare benefit cannot be obtained. </w:t>
      </w:r>
    </w:p>
    <w:p w14:paraId="353E5958" w14:textId="031F0732"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How can a provider get a patient’s </w:t>
      </w:r>
      <w:r w:rsidR="00914893">
        <w:rPr>
          <w:rFonts w:cs="Arial"/>
          <w:b/>
          <w:bCs/>
          <w:iCs/>
          <w:color w:val="358189"/>
          <w:sz w:val="28"/>
          <w:szCs w:val="28"/>
        </w:rPr>
        <w:t xml:space="preserve">verbal </w:t>
      </w:r>
      <w:r w:rsidRPr="004F6DE4">
        <w:rPr>
          <w:rFonts w:cs="Arial"/>
          <w:b/>
          <w:bCs/>
          <w:iCs/>
          <w:color w:val="358189"/>
          <w:sz w:val="28"/>
          <w:szCs w:val="28"/>
        </w:rPr>
        <w:t xml:space="preserve">agreement to assign their Medicare benefit </w:t>
      </w:r>
      <w:r w:rsidR="00755F22">
        <w:rPr>
          <w:rFonts w:cs="Arial"/>
          <w:b/>
          <w:bCs/>
          <w:iCs/>
          <w:color w:val="358189"/>
          <w:sz w:val="28"/>
          <w:szCs w:val="28"/>
        </w:rPr>
        <w:t>for telehealth services</w:t>
      </w:r>
      <w:r w:rsidRPr="004F6DE4">
        <w:rPr>
          <w:rFonts w:cs="Arial"/>
          <w:b/>
          <w:bCs/>
          <w:iCs/>
          <w:color w:val="358189"/>
          <w:sz w:val="28"/>
          <w:szCs w:val="28"/>
        </w:rPr>
        <w:t>?</w:t>
      </w:r>
    </w:p>
    <w:p w14:paraId="7BF92888" w14:textId="7B2636A9" w:rsidR="00755F22" w:rsidRPr="002A5CE7" w:rsidRDefault="00755F22" w:rsidP="00755F22">
      <w:pPr>
        <w:shd w:val="clear" w:color="auto" w:fill="FFFFFF"/>
        <w:spacing w:before="100" w:beforeAutospacing="1" w:after="100" w:afterAutospacing="1" w:line="240" w:lineRule="auto"/>
      </w:pPr>
      <w:r w:rsidRPr="002A5CE7">
        <w:t xml:space="preserve">Health professionals need to explain how they will complete the approved form to the patient. If verbal agreement is obtained, document this by typing ‘patient verbally agreed’ in the Patient signature field of the approved form. A copy of the completed form must be sent electronically (for example, via email or text) to the patient. </w:t>
      </w:r>
    </w:p>
    <w:p w14:paraId="2094E1F8" w14:textId="77777777" w:rsidR="00755F22" w:rsidRPr="002A5CE7" w:rsidRDefault="00755F22" w:rsidP="00755F22">
      <w:pPr>
        <w:rPr>
          <w:b/>
          <w:bCs/>
        </w:rPr>
      </w:pPr>
      <w:r w:rsidRPr="002A5CE7">
        <w:rPr>
          <w:rFonts w:cstheme="minorHAnsi"/>
        </w:rPr>
        <w:t xml:space="preserve">While the guidance in this </w:t>
      </w:r>
      <w:r w:rsidRPr="002A5CE7">
        <w:rPr>
          <w:rFonts w:cstheme="minorHAnsi"/>
          <w:i/>
          <w:iCs/>
        </w:rPr>
        <w:t>FAQ</w:t>
      </w:r>
      <w:r w:rsidRPr="002A5CE7">
        <w:rPr>
          <w:rFonts w:cstheme="minorHAnsi"/>
        </w:rPr>
        <w:t xml:space="preserve"> focuses on electronic methods for telehealth, it is also possible to obtain a patient’s written agreement to assign their benefit by post, which could address the scenarios where patients do not have access to a smart phone or email. Choosing the most appropriate approach to obtain a patient’s assignment of benefit is a matter for healthcare professionals and the practices they work for, mindful of any </w:t>
      </w:r>
      <w:proofErr w:type="gramStart"/>
      <w:r w:rsidRPr="002A5CE7">
        <w:rPr>
          <w:rFonts w:cstheme="minorHAnsi"/>
        </w:rPr>
        <w:t>limitations</w:t>
      </w:r>
      <w:proofErr w:type="gramEnd"/>
      <w:r w:rsidRPr="002A5CE7">
        <w:rPr>
          <w:rFonts w:cstheme="minorHAnsi"/>
        </w:rPr>
        <w:t xml:space="preserve"> patients may advise (e.g. lack of access to a smart phone or email).</w:t>
      </w:r>
    </w:p>
    <w:p w14:paraId="0AADA49D" w14:textId="77777777" w:rsidR="00755F22" w:rsidRPr="00B27FE0" w:rsidRDefault="00755F22" w:rsidP="00755F22">
      <w:pPr>
        <w:pStyle w:val="Heading1"/>
        <w:shd w:val="clear" w:color="auto" w:fill="FFFFFF"/>
        <w:spacing w:before="0"/>
        <w:rPr>
          <w:b w:val="0"/>
          <w:bCs w:val="0"/>
          <w:color w:val="000000"/>
          <w:sz w:val="22"/>
          <w:szCs w:val="22"/>
        </w:rPr>
      </w:pPr>
      <w:bookmarkStart w:id="2" w:name="_Hlk146547069"/>
      <w:r w:rsidRPr="002A5CE7">
        <w:rPr>
          <w:rFonts w:eastAsiaTheme="minorHAnsi"/>
          <w:b w:val="0"/>
          <w:bCs w:val="0"/>
          <w:color w:val="auto"/>
          <w:sz w:val="22"/>
          <w:szCs w:val="22"/>
        </w:rPr>
        <w:t>Services Australia publishes guidance for health professionals and practice managers on signature requirements for assignment of benefit for bulk billed services. See -</w:t>
      </w:r>
      <w:r w:rsidRPr="002A5CE7">
        <w:rPr>
          <w:b w:val="0"/>
          <w:bCs w:val="0"/>
          <w:sz w:val="22"/>
          <w:szCs w:val="22"/>
        </w:rPr>
        <w:t xml:space="preserve"> </w:t>
      </w:r>
      <w:hyperlink r:id="rId31" w:history="1">
        <w:r w:rsidRPr="002A5CE7">
          <w:rPr>
            <w:rStyle w:val="Hyperlink"/>
            <w:rFonts w:eastAsiaTheme="minorHAnsi"/>
            <w:b w:val="0"/>
            <w:bCs w:val="0"/>
            <w:sz w:val="22"/>
            <w:szCs w:val="22"/>
          </w:rPr>
          <w:t>Assignment of benefit signature requirements and exemptions</w:t>
        </w:r>
      </w:hyperlink>
      <w:r w:rsidRPr="002A5CE7">
        <w:rPr>
          <w:rFonts w:eastAsiaTheme="minorHAnsi"/>
          <w:b w:val="0"/>
          <w:bCs w:val="0"/>
          <w:color w:val="auto"/>
          <w:sz w:val="22"/>
          <w:szCs w:val="22"/>
        </w:rPr>
        <w:t>.</w:t>
      </w:r>
      <w:r w:rsidRPr="00B27FE0">
        <w:rPr>
          <w:rFonts w:eastAsiaTheme="minorHAnsi"/>
          <w:b w:val="0"/>
          <w:bCs w:val="0"/>
          <w:color w:val="auto"/>
          <w:sz w:val="22"/>
          <w:szCs w:val="22"/>
        </w:rPr>
        <w:t xml:space="preserve"> </w:t>
      </w:r>
      <w:bookmarkEnd w:id="2"/>
      <w:r w:rsidRPr="00B27FE0">
        <w:rPr>
          <w:b w:val="0"/>
          <w:bCs w:val="0"/>
          <w:sz w:val="22"/>
          <w:szCs w:val="22"/>
        </w:rPr>
        <w:br/>
      </w:r>
    </w:p>
    <w:p w14:paraId="7C6BE06A"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Why does a form have to be completed and signed by the patient for every bulk billed Medicare services?</w:t>
      </w:r>
    </w:p>
    <w:p w14:paraId="02748F30" w14:textId="5122E2EF" w:rsidR="00B27FE0" w:rsidRDefault="00A4361F" w:rsidP="00B27FE0">
      <w:r w:rsidRPr="00A4361F">
        <w:t xml:space="preserve">Under the </w:t>
      </w:r>
      <w:r w:rsidR="00BE12B5">
        <w:t>Act</w:t>
      </w:r>
      <w:r w:rsidR="007B13DC">
        <w:t>,</w:t>
      </w:r>
      <w:r w:rsidRPr="00A4361F">
        <w:t xml:space="preserve"> for bulk billing to occur </w:t>
      </w:r>
      <w:r w:rsidR="00B27FE0" w:rsidRPr="0053675F">
        <w:rPr>
          <w:rFonts w:cstheme="minorHAnsi"/>
        </w:rPr>
        <w:t xml:space="preserve">a patient must assign their Medicare benefit to the provider </w:t>
      </w:r>
      <w:r w:rsidR="00B27FE0">
        <w:rPr>
          <w:rFonts w:cstheme="minorHAnsi"/>
        </w:rPr>
        <w:t>after a service has been rendered, and this agreement must be documented in an ‘approved form’</w:t>
      </w:r>
      <w:r w:rsidR="00B27FE0">
        <w:t>. Before a bulk billed claim can be paid, the assignment of benefits approved form must be signed by the patient (or another person on behalf of a patient as appropriate) and a copy provided to the patient.</w:t>
      </w:r>
    </w:p>
    <w:p w14:paraId="4B4DE905" w14:textId="77777777" w:rsidR="00B27FE0" w:rsidRPr="00B27FE0" w:rsidRDefault="00B27FE0" w:rsidP="00B27FE0">
      <w:pPr>
        <w:rPr>
          <w:rFonts w:cs="Arial"/>
          <w:b/>
          <w:bCs/>
          <w:iCs/>
          <w:color w:val="358189"/>
          <w:sz w:val="28"/>
          <w:szCs w:val="28"/>
        </w:rPr>
      </w:pPr>
      <w:r w:rsidRPr="00B27FE0">
        <w:rPr>
          <w:rFonts w:cs="Arial"/>
          <w:b/>
          <w:bCs/>
          <w:iCs/>
          <w:color w:val="358189"/>
          <w:sz w:val="28"/>
          <w:szCs w:val="28"/>
        </w:rPr>
        <w:t>What is an ‘assignment of benefit form’?</w:t>
      </w:r>
    </w:p>
    <w:p w14:paraId="18B76918" w14:textId="1169E076" w:rsidR="00B27FE0" w:rsidRDefault="00B27FE0" w:rsidP="00B27FE0">
      <w:r>
        <w:t xml:space="preserve">An ‘assignment of benefit form’ is a form that documents an agreement between a patient and a provider for the patient to assign their Medicare benefit to the provider as payment in return for </w:t>
      </w:r>
      <w:proofErr w:type="gramStart"/>
      <w:r>
        <w:t>no</w:t>
      </w:r>
      <w:proofErr w:type="gramEnd"/>
      <w:r>
        <w:t xml:space="preserve"> out of pocket costs.  Under the</w:t>
      </w:r>
      <w:r w:rsidR="00BE12B5">
        <w:t xml:space="preserve"> Act</w:t>
      </w:r>
      <w:r w:rsidR="007B13DC">
        <w:t>,</w:t>
      </w:r>
      <w:r>
        <w:rPr>
          <w:rFonts w:cstheme="minorHAnsi"/>
        </w:rPr>
        <w:t xml:space="preserve"> the </w:t>
      </w:r>
      <w:r>
        <w:t xml:space="preserve">form needs to be completed by a provider after a service has been provided, and then signed by the patient (or another person on behalf of a patient as appropriate), and a copy of the signed form provided to the patient.  </w:t>
      </w:r>
    </w:p>
    <w:p w14:paraId="4F4781E7" w14:textId="20912EAC" w:rsidR="00B27FE0" w:rsidRDefault="00B27FE0" w:rsidP="00B27FE0">
      <w:r>
        <w:lastRenderedPageBreak/>
        <w:t>Under the</w:t>
      </w:r>
      <w:r w:rsidR="007B13DC">
        <w:t xml:space="preserve"> Act, </w:t>
      </w:r>
      <w:r w:rsidRPr="00F76EB4">
        <w:t>an ‘approved form</w:t>
      </w:r>
      <w:r>
        <w:t>’ must be used to document a patient’s agreement to assign their Medicare benefit. ‘Approved form’ is a form approved by the Minister for Health</w:t>
      </w:r>
      <w:r w:rsidR="009A5B6F">
        <w:t xml:space="preserve"> and Aged Care</w:t>
      </w:r>
      <w:r>
        <w:t xml:space="preserve"> or their Delegate.</w:t>
      </w:r>
    </w:p>
    <w:p w14:paraId="0A5E11F8" w14:textId="77777777" w:rsidR="00B27FE0" w:rsidRPr="00B27FE0" w:rsidRDefault="00B27FE0" w:rsidP="00B27FE0">
      <w:pPr>
        <w:rPr>
          <w:rFonts w:cs="Arial"/>
          <w:b/>
          <w:bCs/>
          <w:iCs/>
          <w:color w:val="358189"/>
          <w:sz w:val="28"/>
          <w:szCs w:val="28"/>
        </w:rPr>
      </w:pPr>
      <w:r w:rsidRPr="00B27FE0">
        <w:rPr>
          <w:rFonts w:cs="Arial"/>
          <w:b/>
          <w:bCs/>
          <w:iCs/>
          <w:color w:val="358189"/>
          <w:sz w:val="28"/>
          <w:szCs w:val="28"/>
        </w:rPr>
        <w:t xml:space="preserve">What assignment of benefit form should be used to document a patient’s verbal assignment for telehealth services and where can I find it?  </w:t>
      </w:r>
    </w:p>
    <w:p w14:paraId="1447A5B8" w14:textId="77777777" w:rsidR="00B27FE0" w:rsidRDefault="00B27FE0" w:rsidP="00B27FE0">
      <w:r>
        <w:t>The following ‘approved forms’ are available for all health professionals to use to document a patient’s verbal assignment of benefit for telehealth services:</w:t>
      </w:r>
    </w:p>
    <w:p w14:paraId="1BAD32FA" w14:textId="77777777" w:rsidR="00B27FE0" w:rsidRPr="00D0170F" w:rsidRDefault="00B27FE0" w:rsidP="00B27FE0">
      <w:pPr>
        <w:numPr>
          <w:ilvl w:val="0"/>
          <w:numId w:val="29"/>
        </w:numPr>
        <w:spacing w:before="0" w:after="0" w:line="240" w:lineRule="auto"/>
        <w:ind w:left="360"/>
        <w:rPr>
          <w:rStyle w:val="Hyperlink"/>
          <w:color w:val="auto"/>
          <w:lang w:val="en-US"/>
        </w:rPr>
      </w:pPr>
      <w:r>
        <w:rPr>
          <w:lang w:val="en-US"/>
        </w:rPr>
        <w:t xml:space="preserve">the DB4E form can be </w:t>
      </w:r>
      <w:bookmarkStart w:id="3" w:name="_Hlk145684595"/>
      <w:r>
        <w:rPr>
          <w:lang w:val="en-US"/>
        </w:rPr>
        <w:t>completed digitally</w:t>
      </w:r>
      <w:bookmarkEnd w:id="3"/>
      <w:r>
        <w:rPr>
          <w:lang w:val="en-US"/>
        </w:rPr>
        <w:t xml:space="preserve">. This form is for electronically transmitted claims and can be claimed through HPOS Bulk Bill </w:t>
      </w:r>
      <w:proofErr w:type="spellStart"/>
      <w:r>
        <w:rPr>
          <w:lang w:val="en-US"/>
        </w:rPr>
        <w:t>Webclaim</w:t>
      </w:r>
      <w:proofErr w:type="spellEnd"/>
      <w:r>
        <w:rPr>
          <w:lang w:val="en-US"/>
        </w:rPr>
        <w:t xml:space="preserve">. </w:t>
      </w:r>
      <w:r>
        <w:rPr>
          <w:color w:val="000000"/>
          <w:lang w:val="en-US"/>
        </w:rPr>
        <w:t>To fill in this form digitally you will need software that can edit pdf – this could be a specific application or may be possible with modern web-browsers. For mo</w:t>
      </w:r>
      <w:r>
        <w:rPr>
          <w:lang w:val="en-US"/>
        </w:rPr>
        <w:t xml:space="preserve">re information see - </w:t>
      </w:r>
      <w:hyperlink r:id="rId32" w:history="1">
        <w:r>
          <w:rPr>
            <w:rStyle w:val="Hyperlink"/>
          </w:rPr>
          <w:t>Bulk bill voucher - electronically transmitted claims form (DB4E) - Services Australia</w:t>
        </w:r>
      </w:hyperlink>
    </w:p>
    <w:p w14:paraId="5E895DF6" w14:textId="77777777" w:rsidR="00B27FE0" w:rsidRDefault="00B27FE0" w:rsidP="00B27FE0">
      <w:pPr>
        <w:spacing w:after="0" w:line="240" w:lineRule="auto"/>
        <w:ind w:left="360"/>
        <w:rPr>
          <w:lang w:val="en-US"/>
        </w:rPr>
      </w:pPr>
    </w:p>
    <w:p w14:paraId="3E3978FD" w14:textId="5EA51BC9" w:rsidR="00C10C73" w:rsidRPr="00E374E8" w:rsidRDefault="00B27FE0" w:rsidP="00E374E8">
      <w:pPr>
        <w:numPr>
          <w:ilvl w:val="0"/>
          <w:numId w:val="29"/>
        </w:numPr>
        <w:spacing w:before="0" w:after="0" w:line="240" w:lineRule="auto"/>
        <w:ind w:left="360"/>
        <w:rPr>
          <w:lang w:val="en-US"/>
        </w:rPr>
      </w:pPr>
      <w:r>
        <w:rPr>
          <w:lang w:val="en-US"/>
        </w:rPr>
        <w:t xml:space="preserve">the DB020 form can be completed digitally.  It is to be used in conjunction with Medicare Bulk Bill </w:t>
      </w:r>
      <w:proofErr w:type="spellStart"/>
      <w:r>
        <w:rPr>
          <w:lang w:val="en-US"/>
        </w:rPr>
        <w:t>Webclaims</w:t>
      </w:r>
      <w:proofErr w:type="spellEnd"/>
      <w:r>
        <w:rPr>
          <w:lang w:val="en-US"/>
        </w:rPr>
        <w:t xml:space="preserve"> only.  For more information see - </w:t>
      </w:r>
      <w:hyperlink r:id="rId33" w:history="1">
        <w:r>
          <w:rPr>
            <w:rStyle w:val="Hyperlink"/>
          </w:rPr>
          <w:t xml:space="preserve">Assignment of benefit Medicare bulk bill </w:t>
        </w:r>
        <w:proofErr w:type="spellStart"/>
        <w:r>
          <w:rPr>
            <w:rStyle w:val="Hyperlink"/>
          </w:rPr>
          <w:t>Webclaim</w:t>
        </w:r>
        <w:proofErr w:type="spellEnd"/>
        <w:r>
          <w:rPr>
            <w:rStyle w:val="Hyperlink"/>
          </w:rPr>
          <w:t xml:space="preserve"> form (DB020) - Services Australia</w:t>
        </w:r>
      </w:hyperlink>
    </w:p>
    <w:p w14:paraId="65133470" w14:textId="77777777" w:rsidR="00B27FE0" w:rsidRPr="001B6450" w:rsidRDefault="00B27FE0" w:rsidP="00B27FE0">
      <w:pPr>
        <w:shd w:val="clear" w:color="auto" w:fill="FFFFFF"/>
        <w:spacing w:before="100" w:beforeAutospacing="1" w:after="100" w:afterAutospacing="1" w:line="240" w:lineRule="auto"/>
      </w:pPr>
      <w:r w:rsidRPr="00453DB5">
        <w:t xml:space="preserve">To document a patient’s verbal assignment for telehealth services, health professionals need to </w:t>
      </w:r>
      <w:r>
        <w:t>type</w:t>
      </w:r>
      <w:r w:rsidRPr="00453DB5">
        <w:t xml:space="preserve"> ‘patient verbally agreed’ in the Patient signature field of the approved form. A completed form must be sent electronically (for example, via email or text) to the patient.</w:t>
      </w:r>
      <w:r w:rsidRPr="001B6450">
        <w:t xml:space="preserve"> </w:t>
      </w:r>
    </w:p>
    <w:p w14:paraId="3EE5B5EC" w14:textId="61E1ACCF" w:rsidR="006465FC" w:rsidRPr="00B65381" w:rsidRDefault="006465FC" w:rsidP="00B67CDB">
      <w:pPr>
        <w:spacing w:before="0" w:after="0" w:line="240" w:lineRule="auto"/>
        <w:rPr>
          <w:highlight w:val="yellow"/>
          <w:lang w:val="en-US"/>
        </w:rPr>
      </w:pPr>
      <w:r w:rsidRPr="00B67CDB">
        <w:rPr>
          <w:lang w:val="en-US"/>
        </w:rPr>
        <w:t>Health professionals cannot use</w:t>
      </w:r>
      <w:r w:rsidR="00B67CDB" w:rsidRPr="00B67CDB">
        <w:rPr>
          <w:lang w:val="en-US"/>
        </w:rPr>
        <w:t xml:space="preserve"> the assignment of benefit form</w:t>
      </w:r>
      <w:r w:rsidR="00F5203B">
        <w:rPr>
          <w:lang w:val="en-US"/>
        </w:rPr>
        <w:t xml:space="preserve"> that</w:t>
      </w:r>
      <w:r w:rsidR="00B67CDB" w:rsidRPr="00B67CDB">
        <w:rPr>
          <w:lang w:val="en-US"/>
        </w:rPr>
        <w:t xml:space="preserve"> the</w:t>
      </w:r>
      <w:r w:rsidRPr="00B67CDB">
        <w:rPr>
          <w:lang w:val="en-US"/>
        </w:rPr>
        <w:t xml:space="preserve"> </w:t>
      </w:r>
      <w:r w:rsidRPr="00E374E8">
        <w:rPr>
          <w:lang w:val="en-US"/>
        </w:rPr>
        <w:t xml:space="preserve">HPOS Bulk Bill </w:t>
      </w:r>
      <w:proofErr w:type="spellStart"/>
      <w:r w:rsidRPr="00E374E8">
        <w:rPr>
          <w:lang w:val="en-US"/>
        </w:rPr>
        <w:t>Webclaim</w:t>
      </w:r>
      <w:proofErr w:type="spellEnd"/>
      <w:r w:rsidR="00F2387B" w:rsidRPr="00E374E8">
        <w:rPr>
          <w:lang w:val="en-US"/>
        </w:rPr>
        <w:t xml:space="preserve"> system</w:t>
      </w:r>
      <w:r w:rsidRPr="00E374E8">
        <w:rPr>
          <w:lang w:val="en-US"/>
        </w:rPr>
        <w:t xml:space="preserve"> generates </w:t>
      </w:r>
      <w:r w:rsidR="00B67CDB" w:rsidRPr="00E374E8">
        <w:rPr>
          <w:lang w:val="en-US"/>
        </w:rPr>
        <w:t>to record verbal assignment of benefit for telehealth services</w:t>
      </w:r>
      <w:r w:rsidRPr="00E374E8">
        <w:rPr>
          <w:lang w:val="en-US"/>
        </w:rPr>
        <w:t xml:space="preserve">. </w:t>
      </w:r>
      <w:r w:rsidR="00B67CDB" w:rsidRPr="00E374E8">
        <w:rPr>
          <w:lang w:val="en-US"/>
        </w:rPr>
        <w:t xml:space="preserve">Health </w:t>
      </w:r>
      <w:r w:rsidRPr="00E374E8">
        <w:rPr>
          <w:lang w:val="en-US"/>
        </w:rPr>
        <w:t xml:space="preserve">professionals will need to </w:t>
      </w:r>
      <w:r w:rsidR="00B67CDB" w:rsidRPr="00E374E8">
        <w:rPr>
          <w:lang w:val="en-US"/>
        </w:rPr>
        <w:t xml:space="preserve">electronically </w:t>
      </w:r>
      <w:r w:rsidRPr="00E374E8">
        <w:rPr>
          <w:lang w:val="en-US"/>
        </w:rPr>
        <w:t>complete the DB020 form instead.</w:t>
      </w:r>
    </w:p>
    <w:p w14:paraId="5B092200" w14:textId="600D7380"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Why are there several versions of the ‘approved form’ for the assignment of benefit? </w:t>
      </w:r>
    </w:p>
    <w:p w14:paraId="6F61991C" w14:textId="45526FDA" w:rsidR="00A4361F" w:rsidRPr="00A4361F" w:rsidRDefault="00A4361F" w:rsidP="00A4361F">
      <w:r w:rsidRPr="00A4361F">
        <w:t>There are ‘approved forms’ provided for different health practitioners, for example pre-printed station</w:t>
      </w:r>
      <w:r w:rsidR="00F357A8">
        <w:t>e</w:t>
      </w:r>
      <w:r w:rsidRPr="00A4361F">
        <w:t>ry forms provided for manual processing for GPs are different to forms provide to Optometrists. In most scenarios a DB4E is the appropriate form to use.</w:t>
      </w:r>
    </w:p>
    <w:p w14:paraId="64E575AC"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What is an ‘approved form’? How do I know if a form is ‘approved’?</w:t>
      </w:r>
    </w:p>
    <w:p w14:paraId="0701AFEC" w14:textId="571691E5" w:rsidR="00B27FE0" w:rsidRDefault="00B27FE0" w:rsidP="00B27FE0">
      <w:r>
        <w:t>An ‘approved form’ is a form approved by the Minister for Health</w:t>
      </w:r>
      <w:r w:rsidR="00844D90">
        <w:t xml:space="preserve"> and Aged Care</w:t>
      </w:r>
      <w:r>
        <w:t xml:space="preserve"> or their Delegate.  ‘Approved forms’ are listed on Services Australia’s website, together with information about how practitioners should use them. </w:t>
      </w:r>
    </w:p>
    <w:p w14:paraId="1F0677D8"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t xml:space="preserve">Does a patient need to sign an approved assignment of benefit form in person? </w:t>
      </w:r>
    </w:p>
    <w:p w14:paraId="557F6DCD" w14:textId="483A652D" w:rsidR="00B27FE0" w:rsidRDefault="00B27FE0" w:rsidP="00B27FE0">
      <w:pPr>
        <w:rPr>
          <w:rFonts w:cstheme="minorHAnsi"/>
        </w:rPr>
      </w:pPr>
      <w:r>
        <w:rPr>
          <w:rFonts w:cstheme="minorHAnsi"/>
        </w:rPr>
        <w:t>The</w:t>
      </w:r>
      <w:r w:rsidR="007B13DC">
        <w:rPr>
          <w:rFonts w:cstheme="minorHAnsi"/>
        </w:rPr>
        <w:t xml:space="preserve"> Act</w:t>
      </w:r>
      <w:r>
        <w:rPr>
          <w:rFonts w:cstheme="minorHAnsi"/>
        </w:rPr>
        <w:t xml:space="preserve"> enables bulk billing and requires that a</w:t>
      </w:r>
      <w:r w:rsidRPr="0053675F">
        <w:rPr>
          <w:rFonts w:cstheme="minorHAnsi"/>
        </w:rPr>
        <w:t xml:space="preserve"> patient (or person responsible for </w:t>
      </w:r>
      <w:r>
        <w:rPr>
          <w:rFonts w:cstheme="minorHAnsi"/>
        </w:rPr>
        <w:t xml:space="preserve">a patient’s </w:t>
      </w:r>
      <w:r w:rsidRPr="0053675F">
        <w:rPr>
          <w:rFonts w:cstheme="minorHAnsi"/>
        </w:rPr>
        <w:t xml:space="preserve">medical expenses) sign a </w:t>
      </w:r>
      <w:hyperlink r:id="rId34" w:history="1">
        <w:r w:rsidRPr="00A0067C">
          <w:rPr>
            <w:rStyle w:val="Hyperlink"/>
            <w:rFonts w:cstheme="minorHAnsi"/>
          </w:rPr>
          <w:t>Medicare assignment of benefit form for a bulk-billed professional service</w:t>
        </w:r>
      </w:hyperlink>
      <w:r>
        <w:rPr>
          <w:rFonts w:cstheme="minorHAnsi"/>
        </w:rPr>
        <w:t xml:space="preserve"> in person, by email, fax or post. </w:t>
      </w:r>
    </w:p>
    <w:p w14:paraId="41D72656" w14:textId="77777777" w:rsidR="00A4361F" w:rsidRPr="004F6DE4" w:rsidRDefault="00A4361F" w:rsidP="00A4361F">
      <w:pPr>
        <w:rPr>
          <w:rFonts w:cs="Arial"/>
          <w:b/>
          <w:bCs/>
          <w:iCs/>
          <w:color w:val="358189"/>
          <w:sz w:val="28"/>
          <w:szCs w:val="28"/>
        </w:rPr>
      </w:pPr>
      <w:r w:rsidRPr="004F6DE4">
        <w:rPr>
          <w:rFonts w:cs="Arial"/>
          <w:b/>
          <w:bCs/>
          <w:iCs/>
          <w:color w:val="358189"/>
          <w:sz w:val="28"/>
          <w:szCs w:val="28"/>
        </w:rPr>
        <w:lastRenderedPageBreak/>
        <w:t>How can a provider be sure a patient has received a signed copy of the assignment of benefit agreement?</w:t>
      </w:r>
    </w:p>
    <w:p w14:paraId="77960D5C" w14:textId="088494CD" w:rsidR="00B27FE0" w:rsidRDefault="00B27FE0" w:rsidP="00B27FE0">
      <w:pPr>
        <w:rPr>
          <w:rFonts w:cstheme="minorHAnsi"/>
        </w:rPr>
      </w:pPr>
      <w:r>
        <w:rPr>
          <w:rFonts w:cstheme="minorHAnsi"/>
        </w:rPr>
        <w:t xml:space="preserve">The </w:t>
      </w:r>
      <w:r w:rsidRPr="0053675F">
        <w:rPr>
          <w:rFonts w:cstheme="minorHAnsi"/>
        </w:rPr>
        <w:t xml:space="preserve">patient must be </w:t>
      </w:r>
      <w:r>
        <w:rPr>
          <w:rFonts w:cstheme="minorHAnsi"/>
        </w:rPr>
        <w:t>provided</w:t>
      </w:r>
      <w:r w:rsidRPr="0053675F">
        <w:rPr>
          <w:rFonts w:cstheme="minorHAnsi"/>
        </w:rPr>
        <w:t xml:space="preserve"> a </w:t>
      </w:r>
      <w:r>
        <w:rPr>
          <w:rFonts w:cstheme="minorHAnsi"/>
        </w:rPr>
        <w:t xml:space="preserve">signed </w:t>
      </w:r>
      <w:r w:rsidRPr="0053675F">
        <w:rPr>
          <w:rFonts w:cstheme="minorHAnsi"/>
        </w:rPr>
        <w:t>digital or paper copy of the assignment of benefit form</w:t>
      </w:r>
      <w:r>
        <w:rPr>
          <w:rFonts w:cstheme="minorHAnsi"/>
        </w:rPr>
        <w:t xml:space="preserve">. Providers who provide copies of signed forms to patients electronically can use records of these communications to demonstrate compliance with this requirement.  Where a patient is provided a paper copy of a form by post or in person, it would be difficult for a provider to evidence that a patient received a copy.  For this reason, providers are encouraged where possible to provide electronic copies of signed forms to patients. </w:t>
      </w:r>
    </w:p>
    <w:p w14:paraId="528B7F40" w14:textId="77777777" w:rsidR="00B27FE0" w:rsidRPr="00F71037" w:rsidRDefault="00B27FE0" w:rsidP="00B27FE0">
      <w:r>
        <w:rPr>
          <w:rFonts w:cstheme="minorHAnsi"/>
        </w:rPr>
        <w:t>P</w:t>
      </w:r>
      <w:r>
        <w:t xml:space="preserve">roviders should retain contemporaneous records for up to 2 years for possible review. </w:t>
      </w:r>
      <w:r w:rsidRPr="00F2798B">
        <w:t xml:space="preserve"> </w:t>
      </w:r>
    </w:p>
    <w:p w14:paraId="5CD331B8" w14:textId="5E8B2DD2" w:rsidR="00B27FE0" w:rsidRPr="00B27FE0" w:rsidRDefault="00B27FE0" w:rsidP="00B27FE0">
      <w:pPr>
        <w:rPr>
          <w:rFonts w:cs="Arial"/>
          <w:b/>
          <w:bCs/>
          <w:iCs/>
          <w:color w:val="358189"/>
          <w:sz w:val="28"/>
          <w:szCs w:val="28"/>
        </w:rPr>
      </w:pPr>
      <w:r w:rsidRPr="00B27FE0">
        <w:rPr>
          <w:rFonts w:cs="Arial"/>
          <w:b/>
          <w:bCs/>
          <w:iCs/>
          <w:color w:val="358189"/>
          <w:sz w:val="28"/>
          <w:szCs w:val="28"/>
        </w:rPr>
        <w:t>What if the patient does not agree to assign their Medicare benefit?</w:t>
      </w:r>
    </w:p>
    <w:p w14:paraId="00C78022" w14:textId="6F024475" w:rsidR="00A4361F" w:rsidRDefault="00B322D2" w:rsidP="00B27FE0">
      <w:pPr>
        <w:rPr>
          <w:rFonts w:cstheme="minorHAnsi"/>
        </w:rPr>
      </w:pPr>
      <w:r>
        <w:rPr>
          <w:rFonts w:cstheme="minorHAnsi"/>
        </w:rPr>
        <w:t>If a patient does not respond or declines to assign their benefit, then bulk billing cannot be used, and a private bill could be sent to the patient, or alternatively a health practitioner may choose to charge a patient under Pay Doctor Via Claimant (PDVC) arrangements. Health practitioners have the option to consider using this billing method to assist in managing the upfront cost of medical services for patients</w:t>
      </w:r>
      <w:r w:rsidR="00CE6B8A">
        <w:rPr>
          <w:rFonts w:cstheme="minorHAnsi"/>
        </w:rPr>
        <w:t>.</w:t>
      </w:r>
    </w:p>
    <w:p w14:paraId="45093C08" w14:textId="77777777" w:rsidR="00CE6B8A" w:rsidRPr="00A4361F" w:rsidRDefault="00CE6B8A" w:rsidP="00B27FE0">
      <w:pPr>
        <w:rPr>
          <w:rFonts w:cstheme="minorHAnsi"/>
        </w:rPr>
      </w:pPr>
    </w:p>
    <w:sectPr w:rsidR="00CE6B8A" w:rsidRPr="00A4361F" w:rsidSect="00CA5B5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F54D" w14:textId="77777777" w:rsidR="003B1625" w:rsidRDefault="003B1625" w:rsidP="006B56BB">
      <w:r>
        <w:separator/>
      </w:r>
    </w:p>
    <w:p w14:paraId="14A17C31" w14:textId="77777777" w:rsidR="003B1625" w:rsidRDefault="003B1625"/>
  </w:endnote>
  <w:endnote w:type="continuationSeparator" w:id="0">
    <w:p w14:paraId="5CFE31F1" w14:textId="77777777" w:rsidR="003B1625" w:rsidRDefault="003B1625" w:rsidP="006B56BB">
      <w:r>
        <w:continuationSeparator/>
      </w:r>
    </w:p>
    <w:p w14:paraId="1ECEDCD2" w14:textId="77777777" w:rsidR="003B1625" w:rsidRDefault="003B1625"/>
  </w:endnote>
  <w:endnote w:type="continuationNotice" w:id="1">
    <w:p w14:paraId="15716BC0" w14:textId="77777777" w:rsidR="003B1625" w:rsidRDefault="003B1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AB49D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54B7D2BD" w14:textId="2CD247DA" w:rsidR="00731468" w:rsidRPr="00DD407C" w:rsidRDefault="005F1275" w:rsidP="00BD4902">
    <w:pPr>
      <w:pStyle w:val="Title"/>
      <w:spacing w:before="0" w:after="0"/>
      <w:ind w:right="-711"/>
      <w:rPr>
        <w:color w:val="auto"/>
        <w:sz w:val="20"/>
        <w:szCs w:val="20"/>
      </w:rPr>
    </w:pPr>
    <w:r>
      <w:rPr>
        <w:color w:val="auto"/>
        <w:sz w:val="20"/>
        <w:szCs w:val="20"/>
      </w:rPr>
      <w:t>V</w:t>
    </w:r>
    <w:r w:rsidR="00731468" w:rsidRPr="00DD407C">
      <w:rPr>
        <w:color w:val="auto"/>
        <w:sz w:val="20"/>
        <w:szCs w:val="20"/>
      </w:rPr>
      <w:t xml:space="preserve">erbal </w:t>
    </w:r>
    <w:r w:rsidR="00731468">
      <w:rPr>
        <w:color w:val="auto"/>
        <w:sz w:val="20"/>
        <w:szCs w:val="20"/>
      </w:rPr>
      <w:t>a</w:t>
    </w:r>
    <w:r w:rsidR="00731468" w:rsidRPr="00DD407C">
      <w:rPr>
        <w:color w:val="auto"/>
        <w:sz w:val="20"/>
        <w:szCs w:val="20"/>
      </w:rPr>
      <w:t xml:space="preserve">ssignment of </w:t>
    </w:r>
    <w:r w:rsidR="00731468">
      <w:rPr>
        <w:color w:val="auto"/>
        <w:sz w:val="20"/>
        <w:szCs w:val="20"/>
      </w:rPr>
      <w:t>b</w:t>
    </w:r>
    <w:r w:rsidR="00731468" w:rsidRPr="00DD407C">
      <w:rPr>
        <w:color w:val="auto"/>
        <w:sz w:val="20"/>
        <w:szCs w:val="20"/>
      </w:rPr>
      <w:t xml:space="preserve">enefit arrangements for telehealth services </w:t>
    </w:r>
  </w:p>
  <w:p w14:paraId="1EBE15CC" w14:textId="6EA5F397" w:rsidR="00F51321" w:rsidRPr="00731468" w:rsidRDefault="00F51321" w:rsidP="00731468">
    <w:pPr>
      <w:pStyle w:val="Title"/>
      <w:spacing w:before="0" w:after="0"/>
      <w:rPr>
        <w:color w:val="auto"/>
        <w:sz w:val="20"/>
        <w:szCs w:val="20"/>
      </w:rPr>
    </w:pPr>
    <w:r w:rsidRPr="00731468">
      <w:rPr>
        <w:color w:val="auto"/>
        <w:sz w:val="20"/>
        <w:szCs w:val="20"/>
      </w:rPr>
      <w:t xml:space="preserve">– Factsheet </w:t>
    </w:r>
    <w:sdt>
      <w:sdtPr>
        <w:rPr>
          <w:color w:val="auto"/>
          <w:sz w:val="20"/>
          <w:szCs w:val="20"/>
        </w:rPr>
        <w:id w:val="-1817632189"/>
        <w:docPartObj>
          <w:docPartGallery w:val="Page Numbers (Bottom of Page)"/>
          <w:docPartUnique/>
        </w:docPartObj>
      </w:sdtPr>
      <w:sdtEndPr/>
      <w:sdtContent>
        <w:r w:rsidRPr="00731468">
          <w:rPr>
            <w:color w:val="auto"/>
            <w:sz w:val="20"/>
            <w:szCs w:val="20"/>
          </w:rPr>
          <w:tab/>
        </w:r>
        <w:sdt>
          <w:sdtPr>
            <w:rPr>
              <w:color w:val="auto"/>
              <w:sz w:val="20"/>
              <w:szCs w:val="20"/>
            </w:rPr>
            <w:id w:val="-1127629339"/>
            <w:docPartObj>
              <w:docPartGallery w:val="Page Numbers (Bottom of Page)"/>
              <w:docPartUnique/>
            </w:docPartObj>
          </w:sdtPr>
          <w:sdtEndPr/>
          <w:sdtContent>
            <w:sdt>
              <w:sdtPr>
                <w:rPr>
                  <w:color w:val="auto"/>
                  <w:sz w:val="20"/>
                  <w:szCs w:val="20"/>
                </w:rPr>
                <w:id w:val="1762873439"/>
                <w:docPartObj>
                  <w:docPartGallery w:val="Page Numbers (Top of Page)"/>
                  <w:docPartUnique/>
                </w:docPartObj>
              </w:sdtPr>
              <w:sdtEndPr/>
              <w:sdtContent>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00731468">
                  <w:rPr>
                    <w:color w:val="auto"/>
                    <w:sz w:val="20"/>
                    <w:szCs w:val="20"/>
                  </w:rPr>
                  <w:tab/>
                </w:r>
                <w:r w:rsidRPr="00731468">
                  <w:rPr>
                    <w:color w:val="auto"/>
                    <w:sz w:val="20"/>
                    <w:szCs w:val="20"/>
                  </w:rPr>
                  <w:t xml:space="preserve">Page </w:t>
                </w:r>
                <w:r w:rsidRPr="00731468">
                  <w:rPr>
                    <w:color w:val="auto"/>
                    <w:sz w:val="20"/>
                    <w:szCs w:val="20"/>
                  </w:rPr>
                  <w:fldChar w:fldCharType="begin"/>
                </w:r>
                <w:r w:rsidRPr="00731468">
                  <w:rPr>
                    <w:color w:val="auto"/>
                    <w:sz w:val="20"/>
                    <w:szCs w:val="20"/>
                  </w:rPr>
                  <w:instrText xml:space="preserve"> PAGE </w:instrText>
                </w:r>
                <w:r w:rsidRPr="00731468">
                  <w:rPr>
                    <w:color w:val="auto"/>
                    <w:sz w:val="20"/>
                    <w:szCs w:val="20"/>
                  </w:rPr>
                  <w:fldChar w:fldCharType="separate"/>
                </w:r>
                <w:r w:rsidR="006422DA">
                  <w:rPr>
                    <w:noProof/>
                    <w:color w:val="auto"/>
                    <w:sz w:val="20"/>
                    <w:szCs w:val="20"/>
                  </w:rPr>
                  <w:t>6</w:t>
                </w:r>
                <w:r w:rsidRPr="00731468">
                  <w:rPr>
                    <w:color w:val="auto"/>
                    <w:sz w:val="20"/>
                    <w:szCs w:val="20"/>
                  </w:rPr>
                  <w:fldChar w:fldCharType="end"/>
                </w:r>
                <w:r w:rsidRPr="00731468">
                  <w:rPr>
                    <w:color w:val="auto"/>
                    <w:sz w:val="20"/>
                    <w:szCs w:val="20"/>
                  </w:rPr>
                  <w:t xml:space="preserve"> of </w:t>
                </w:r>
                <w:r w:rsidRPr="00731468">
                  <w:rPr>
                    <w:color w:val="auto"/>
                    <w:sz w:val="20"/>
                    <w:szCs w:val="20"/>
                  </w:rPr>
                  <w:fldChar w:fldCharType="begin"/>
                </w:r>
                <w:r w:rsidRPr="00731468">
                  <w:rPr>
                    <w:color w:val="auto"/>
                    <w:sz w:val="20"/>
                    <w:szCs w:val="20"/>
                  </w:rPr>
                  <w:instrText xml:space="preserve"> NUMPAGES  </w:instrText>
                </w:r>
                <w:r w:rsidRPr="00731468">
                  <w:rPr>
                    <w:color w:val="auto"/>
                    <w:sz w:val="20"/>
                    <w:szCs w:val="20"/>
                  </w:rPr>
                  <w:fldChar w:fldCharType="separate"/>
                </w:r>
                <w:r w:rsidR="006422DA">
                  <w:rPr>
                    <w:noProof/>
                    <w:color w:val="auto"/>
                    <w:sz w:val="20"/>
                    <w:szCs w:val="20"/>
                  </w:rPr>
                  <w:t>7</w:t>
                </w:r>
                <w:r w:rsidRPr="00731468">
                  <w:rPr>
                    <w:color w:val="auto"/>
                    <w:sz w:val="20"/>
                    <w:szCs w:val="20"/>
                  </w:rPr>
                  <w:fldChar w:fldCharType="end"/>
                </w:r>
              </w:sdtContent>
            </w:sdt>
          </w:sdtContent>
        </w:sdt>
        <w:r w:rsidRPr="00731468">
          <w:rPr>
            <w:color w:val="auto"/>
            <w:sz w:val="20"/>
            <w:szCs w:val="20"/>
          </w:rPr>
          <w:t xml:space="preserve"> </w:t>
        </w:r>
      </w:sdtContent>
    </w:sdt>
  </w:p>
  <w:p w14:paraId="7D56FBDD" w14:textId="77777777" w:rsidR="00F51321" w:rsidRDefault="00AB49D9" w:rsidP="00F51321">
    <w:pPr>
      <w:pStyle w:val="Footer"/>
      <w:jc w:val="left"/>
      <w:rPr>
        <w:rStyle w:val="Hyperlink"/>
        <w:szCs w:val="18"/>
      </w:rPr>
    </w:pPr>
    <w:hyperlink r:id="rId1" w:history="1">
      <w:r w:rsidR="00F51321" w:rsidRPr="00E863C4">
        <w:rPr>
          <w:rStyle w:val="Hyperlink"/>
          <w:szCs w:val="18"/>
        </w:rPr>
        <w:t>MBS Online</w:t>
      </w:r>
    </w:hyperlink>
  </w:p>
  <w:p w14:paraId="0D093570" w14:textId="7E9F3A3C" w:rsidR="00F51321" w:rsidRPr="009B32BA" w:rsidRDefault="00F51321" w:rsidP="00F51321">
    <w:pPr>
      <w:pStyle w:val="Footer"/>
      <w:jc w:val="left"/>
      <w:rPr>
        <w:szCs w:val="18"/>
      </w:rPr>
    </w:pPr>
    <w:r w:rsidRPr="00870B05">
      <w:t>Last updated</w:t>
    </w:r>
    <w:r>
      <w:t xml:space="preserve"> – </w:t>
    </w:r>
    <w:r w:rsidR="001278CE">
      <w:t>27</w:t>
    </w:r>
    <w:r w:rsidR="008811C1">
      <w:t xml:space="preserve"> October</w:t>
    </w:r>
    <w:r>
      <w:t xml:space="preserve"> 20</w:t>
    </w:r>
    <w:r w:rsidR="005F1275">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A3B6" w14:textId="2B9151A2" w:rsidR="00C3448E" w:rsidRDefault="00AB49D9" w:rsidP="00C3448E">
    <w:pPr>
      <w:pStyle w:val="Footer"/>
      <w:jc w:val="left"/>
    </w:pPr>
    <w:r>
      <w:rPr>
        <w:rStyle w:val="BookTitle"/>
        <w:rFonts w:eastAsiaTheme="minorEastAsia"/>
        <w:noProof/>
      </w:rPr>
      <w:pict w14:anchorId="1DB3991B">
        <v:rect id="_x0000_i1026" style="width:523.3pt;height:1.9pt" o:hralign="center" o:hrstd="t" o:hr="t" fillcolor="#a0a0a0" stroked="f"/>
      </w:pict>
    </w:r>
    <w:r w:rsidR="00C3448E">
      <w:t>Medicare Benefits Schedule</w:t>
    </w:r>
  </w:p>
  <w:p w14:paraId="462368CA" w14:textId="77777777" w:rsidR="00C3448E" w:rsidRPr="00DD407C" w:rsidRDefault="00C3448E" w:rsidP="00C3448E">
    <w:pPr>
      <w:pStyle w:val="Title"/>
      <w:spacing w:before="0" w:after="0"/>
      <w:ind w:right="-711"/>
      <w:rPr>
        <w:color w:val="auto"/>
        <w:sz w:val="20"/>
        <w:szCs w:val="20"/>
      </w:rPr>
    </w:pPr>
    <w:r>
      <w:rPr>
        <w:color w:val="auto"/>
        <w:sz w:val="20"/>
        <w:szCs w:val="20"/>
      </w:rPr>
      <w:t>V</w:t>
    </w:r>
    <w:r w:rsidRPr="00DD407C">
      <w:rPr>
        <w:color w:val="auto"/>
        <w:sz w:val="20"/>
        <w:szCs w:val="20"/>
      </w:rPr>
      <w:t xml:space="preserve">erbal </w:t>
    </w:r>
    <w:r>
      <w:rPr>
        <w:color w:val="auto"/>
        <w:sz w:val="20"/>
        <w:szCs w:val="20"/>
      </w:rPr>
      <w:t>a</w:t>
    </w:r>
    <w:r w:rsidRPr="00DD407C">
      <w:rPr>
        <w:color w:val="auto"/>
        <w:sz w:val="20"/>
        <w:szCs w:val="20"/>
      </w:rPr>
      <w:t xml:space="preserve">ssignment of </w:t>
    </w:r>
    <w:r>
      <w:rPr>
        <w:color w:val="auto"/>
        <w:sz w:val="20"/>
        <w:szCs w:val="20"/>
      </w:rPr>
      <w:t>b</w:t>
    </w:r>
    <w:r w:rsidRPr="00DD407C">
      <w:rPr>
        <w:color w:val="auto"/>
        <w:sz w:val="20"/>
        <w:szCs w:val="20"/>
      </w:rPr>
      <w:t xml:space="preserve">enefit arrangements for telehealth services </w:t>
    </w:r>
  </w:p>
  <w:p w14:paraId="5777E7E5" w14:textId="77777777" w:rsidR="00C3448E" w:rsidRPr="00731468" w:rsidRDefault="00C3448E" w:rsidP="00C3448E">
    <w:pPr>
      <w:pStyle w:val="Title"/>
      <w:spacing w:before="0" w:after="0"/>
      <w:rPr>
        <w:color w:val="auto"/>
        <w:sz w:val="20"/>
        <w:szCs w:val="20"/>
      </w:rPr>
    </w:pPr>
    <w:r w:rsidRPr="00731468">
      <w:rPr>
        <w:color w:val="auto"/>
        <w:sz w:val="20"/>
        <w:szCs w:val="20"/>
      </w:rPr>
      <w:t xml:space="preserve">– Factsheet </w:t>
    </w:r>
    <w:sdt>
      <w:sdtPr>
        <w:rPr>
          <w:color w:val="auto"/>
          <w:sz w:val="20"/>
          <w:szCs w:val="20"/>
        </w:rPr>
        <w:id w:val="1931926889"/>
        <w:docPartObj>
          <w:docPartGallery w:val="Page Numbers (Bottom of Page)"/>
          <w:docPartUnique/>
        </w:docPartObj>
      </w:sdtPr>
      <w:sdtEndPr/>
      <w:sdtContent>
        <w:r w:rsidRPr="00731468">
          <w:rPr>
            <w:color w:val="auto"/>
            <w:sz w:val="20"/>
            <w:szCs w:val="20"/>
          </w:rPr>
          <w:tab/>
        </w:r>
        <w:sdt>
          <w:sdtPr>
            <w:rPr>
              <w:color w:val="auto"/>
              <w:sz w:val="20"/>
              <w:szCs w:val="20"/>
            </w:rPr>
            <w:id w:val="1955513624"/>
            <w:docPartObj>
              <w:docPartGallery w:val="Page Numbers (Bottom of Page)"/>
              <w:docPartUnique/>
            </w:docPartObj>
          </w:sdtPr>
          <w:sdtEndPr/>
          <w:sdtContent>
            <w:sdt>
              <w:sdtPr>
                <w:rPr>
                  <w:color w:val="auto"/>
                  <w:sz w:val="20"/>
                  <w:szCs w:val="20"/>
                </w:rPr>
                <w:id w:val="-2007808232"/>
                <w:docPartObj>
                  <w:docPartGallery w:val="Page Numbers (Top of Page)"/>
                  <w:docPartUnique/>
                </w:docPartObj>
              </w:sdtPr>
              <w:sdtEndPr/>
              <w:sdtContent>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31468">
                  <w:rPr>
                    <w:color w:val="auto"/>
                    <w:sz w:val="20"/>
                    <w:szCs w:val="20"/>
                  </w:rPr>
                  <w:t xml:space="preserve">Page </w:t>
                </w:r>
                <w:r w:rsidRPr="00731468">
                  <w:rPr>
                    <w:color w:val="auto"/>
                    <w:sz w:val="20"/>
                    <w:szCs w:val="20"/>
                  </w:rPr>
                  <w:fldChar w:fldCharType="begin"/>
                </w:r>
                <w:r w:rsidRPr="00731468">
                  <w:rPr>
                    <w:color w:val="auto"/>
                    <w:sz w:val="20"/>
                    <w:szCs w:val="20"/>
                  </w:rPr>
                  <w:instrText xml:space="preserve"> PAGE </w:instrText>
                </w:r>
                <w:r w:rsidRPr="00731468">
                  <w:rPr>
                    <w:color w:val="auto"/>
                    <w:sz w:val="20"/>
                    <w:szCs w:val="20"/>
                  </w:rPr>
                  <w:fldChar w:fldCharType="separate"/>
                </w:r>
                <w:r>
                  <w:rPr>
                    <w:sz w:val="20"/>
                    <w:szCs w:val="20"/>
                  </w:rPr>
                  <w:t>2</w:t>
                </w:r>
                <w:r w:rsidRPr="00731468">
                  <w:rPr>
                    <w:color w:val="auto"/>
                    <w:sz w:val="20"/>
                    <w:szCs w:val="20"/>
                  </w:rPr>
                  <w:fldChar w:fldCharType="end"/>
                </w:r>
                <w:r w:rsidRPr="00731468">
                  <w:rPr>
                    <w:color w:val="auto"/>
                    <w:sz w:val="20"/>
                    <w:szCs w:val="20"/>
                  </w:rPr>
                  <w:t xml:space="preserve"> of </w:t>
                </w:r>
                <w:r w:rsidRPr="00731468">
                  <w:rPr>
                    <w:color w:val="auto"/>
                    <w:sz w:val="20"/>
                    <w:szCs w:val="20"/>
                  </w:rPr>
                  <w:fldChar w:fldCharType="begin"/>
                </w:r>
                <w:r w:rsidRPr="00731468">
                  <w:rPr>
                    <w:color w:val="auto"/>
                    <w:sz w:val="20"/>
                    <w:szCs w:val="20"/>
                  </w:rPr>
                  <w:instrText xml:space="preserve"> NUMPAGES  </w:instrText>
                </w:r>
                <w:r w:rsidRPr="00731468">
                  <w:rPr>
                    <w:color w:val="auto"/>
                    <w:sz w:val="20"/>
                    <w:szCs w:val="20"/>
                  </w:rPr>
                  <w:fldChar w:fldCharType="separate"/>
                </w:r>
                <w:r>
                  <w:rPr>
                    <w:sz w:val="20"/>
                    <w:szCs w:val="20"/>
                  </w:rPr>
                  <w:t>6</w:t>
                </w:r>
                <w:r w:rsidRPr="00731468">
                  <w:rPr>
                    <w:color w:val="auto"/>
                    <w:sz w:val="20"/>
                    <w:szCs w:val="20"/>
                  </w:rPr>
                  <w:fldChar w:fldCharType="end"/>
                </w:r>
              </w:sdtContent>
            </w:sdt>
          </w:sdtContent>
        </w:sdt>
        <w:r w:rsidRPr="00731468">
          <w:rPr>
            <w:color w:val="auto"/>
            <w:sz w:val="20"/>
            <w:szCs w:val="20"/>
          </w:rPr>
          <w:t xml:space="preserve"> </w:t>
        </w:r>
      </w:sdtContent>
    </w:sdt>
  </w:p>
  <w:p w14:paraId="2E082637" w14:textId="77777777" w:rsidR="00C3448E" w:rsidRDefault="00AB49D9" w:rsidP="00C3448E">
    <w:pPr>
      <w:pStyle w:val="Footer"/>
      <w:jc w:val="left"/>
      <w:rPr>
        <w:rStyle w:val="Hyperlink"/>
        <w:szCs w:val="18"/>
      </w:rPr>
    </w:pPr>
    <w:hyperlink r:id="rId1" w:history="1">
      <w:r w:rsidR="00C3448E" w:rsidRPr="00E863C4">
        <w:rPr>
          <w:rStyle w:val="Hyperlink"/>
          <w:szCs w:val="18"/>
        </w:rPr>
        <w:t>MBS Online</w:t>
      </w:r>
    </w:hyperlink>
  </w:p>
  <w:p w14:paraId="09AEE6A6" w14:textId="5079A91C" w:rsidR="00C3448E" w:rsidRPr="009B32BA" w:rsidRDefault="00C3448E" w:rsidP="00C3448E">
    <w:pPr>
      <w:pStyle w:val="Footer"/>
      <w:jc w:val="left"/>
      <w:rPr>
        <w:szCs w:val="18"/>
      </w:rPr>
    </w:pPr>
    <w:r w:rsidRPr="00870B05">
      <w:t>Last updated</w:t>
    </w:r>
    <w:r>
      <w:t xml:space="preserve"> – </w:t>
    </w:r>
    <w:r w:rsidR="001278CE">
      <w:t>27</w:t>
    </w:r>
    <w:r w:rsidR="008811C1">
      <w:t xml:space="preserve"> October</w:t>
    </w:r>
    <w:r>
      <w:t xml:space="preserve"> 2023</w:t>
    </w:r>
  </w:p>
  <w:p w14:paraId="2964AB57" w14:textId="15D3198B" w:rsidR="00CB03B8" w:rsidRPr="00064168" w:rsidRDefault="00CB03B8" w:rsidP="00C3448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763AE" w14:textId="77777777" w:rsidR="003B1625" w:rsidRDefault="003B1625" w:rsidP="006B56BB">
      <w:r>
        <w:separator/>
      </w:r>
    </w:p>
    <w:p w14:paraId="7B67E805" w14:textId="77777777" w:rsidR="003B1625" w:rsidRDefault="003B1625"/>
  </w:footnote>
  <w:footnote w:type="continuationSeparator" w:id="0">
    <w:p w14:paraId="290B205D" w14:textId="77777777" w:rsidR="003B1625" w:rsidRDefault="003B1625" w:rsidP="006B56BB">
      <w:r>
        <w:continuationSeparator/>
      </w:r>
    </w:p>
    <w:p w14:paraId="2AE55279" w14:textId="77777777" w:rsidR="003B1625" w:rsidRDefault="003B1625"/>
  </w:footnote>
  <w:footnote w:type="continuationNotice" w:id="1">
    <w:p w14:paraId="3651CB49" w14:textId="77777777" w:rsidR="003B1625" w:rsidRDefault="003B1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6975" w14:textId="2E54AF7C" w:rsidR="00141889" w:rsidRPr="00141889" w:rsidRDefault="00141889" w:rsidP="00141889">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1FE738B"/>
    <w:multiLevelType w:val="hybridMultilevel"/>
    <w:tmpl w:val="C6289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47028582">
    <w:abstractNumId w:val="7"/>
  </w:num>
  <w:num w:numId="2" w16cid:durableId="329067047">
    <w:abstractNumId w:val="18"/>
  </w:num>
  <w:num w:numId="3" w16cid:durableId="706443242">
    <w:abstractNumId w:val="20"/>
  </w:num>
  <w:num w:numId="4" w16cid:durableId="35324706">
    <w:abstractNumId w:val="8"/>
  </w:num>
  <w:num w:numId="5" w16cid:durableId="457408458">
    <w:abstractNumId w:val="8"/>
    <w:lvlOverride w:ilvl="0">
      <w:startOverride w:val="1"/>
    </w:lvlOverride>
  </w:num>
  <w:num w:numId="6" w16cid:durableId="33427995">
    <w:abstractNumId w:val="9"/>
  </w:num>
  <w:num w:numId="7" w16cid:durableId="2109498353">
    <w:abstractNumId w:val="16"/>
  </w:num>
  <w:num w:numId="8" w16cid:durableId="605893253">
    <w:abstractNumId w:val="19"/>
  </w:num>
  <w:num w:numId="9" w16cid:durableId="1105491860">
    <w:abstractNumId w:val="5"/>
  </w:num>
  <w:num w:numId="10" w16cid:durableId="880090808">
    <w:abstractNumId w:val="4"/>
  </w:num>
  <w:num w:numId="11" w16cid:durableId="1132017596">
    <w:abstractNumId w:val="3"/>
  </w:num>
  <w:num w:numId="12" w16cid:durableId="1335645550">
    <w:abstractNumId w:val="2"/>
  </w:num>
  <w:num w:numId="13" w16cid:durableId="1497644596">
    <w:abstractNumId w:val="6"/>
  </w:num>
  <w:num w:numId="14" w16cid:durableId="1338269246">
    <w:abstractNumId w:val="1"/>
  </w:num>
  <w:num w:numId="15" w16cid:durableId="1194462498">
    <w:abstractNumId w:val="0"/>
  </w:num>
  <w:num w:numId="16" w16cid:durableId="1320034050">
    <w:abstractNumId w:val="21"/>
  </w:num>
  <w:num w:numId="17" w16cid:durableId="1072386147">
    <w:abstractNumId w:val="10"/>
  </w:num>
  <w:num w:numId="18" w16cid:durableId="1113744830">
    <w:abstractNumId w:val="12"/>
  </w:num>
  <w:num w:numId="19" w16cid:durableId="1687750902">
    <w:abstractNumId w:val="14"/>
  </w:num>
  <w:num w:numId="20" w16cid:durableId="562175969">
    <w:abstractNumId w:val="10"/>
  </w:num>
  <w:num w:numId="21" w16cid:durableId="1302690489">
    <w:abstractNumId w:val="14"/>
  </w:num>
  <w:num w:numId="22" w16cid:durableId="1609504348">
    <w:abstractNumId w:val="21"/>
  </w:num>
  <w:num w:numId="23" w16cid:durableId="1204751077">
    <w:abstractNumId w:val="18"/>
  </w:num>
  <w:num w:numId="24" w16cid:durableId="299577521">
    <w:abstractNumId w:val="20"/>
  </w:num>
  <w:num w:numId="25" w16cid:durableId="1939827251">
    <w:abstractNumId w:val="8"/>
  </w:num>
  <w:num w:numId="26" w16cid:durableId="2053340840">
    <w:abstractNumId w:val="17"/>
  </w:num>
  <w:num w:numId="27" w16cid:durableId="925842702">
    <w:abstractNumId w:val="11"/>
  </w:num>
  <w:num w:numId="28" w16cid:durableId="751242643">
    <w:abstractNumId w:val="13"/>
  </w:num>
  <w:num w:numId="29" w16cid:durableId="1847674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2CE"/>
    <w:rsid w:val="00007FD8"/>
    <w:rsid w:val="000117F8"/>
    <w:rsid w:val="0001460F"/>
    <w:rsid w:val="00022629"/>
    <w:rsid w:val="00024DFE"/>
    <w:rsid w:val="00026139"/>
    <w:rsid w:val="00027601"/>
    <w:rsid w:val="00033321"/>
    <w:rsid w:val="000338E5"/>
    <w:rsid w:val="00033ECC"/>
    <w:rsid w:val="0003422F"/>
    <w:rsid w:val="00041AF1"/>
    <w:rsid w:val="00046D63"/>
    <w:rsid w:val="00046FF0"/>
    <w:rsid w:val="00050176"/>
    <w:rsid w:val="00050342"/>
    <w:rsid w:val="000515AB"/>
    <w:rsid w:val="00064168"/>
    <w:rsid w:val="000659E2"/>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2490D"/>
    <w:rsid w:val="001278CE"/>
    <w:rsid w:val="00130F59"/>
    <w:rsid w:val="00133EC0"/>
    <w:rsid w:val="00141889"/>
    <w:rsid w:val="00141CE5"/>
    <w:rsid w:val="00144908"/>
    <w:rsid w:val="001523A0"/>
    <w:rsid w:val="00156D96"/>
    <w:rsid w:val="001571C7"/>
    <w:rsid w:val="00161094"/>
    <w:rsid w:val="00172BA3"/>
    <w:rsid w:val="0017665C"/>
    <w:rsid w:val="00177AD2"/>
    <w:rsid w:val="001815A8"/>
    <w:rsid w:val="001840FA"/>
    <w:rsid w:val="00190079"/>
    <w:rsid w:val="00190138"/>
    <w:rsid w:val="0019622E"/>
    <w:rsid w:val="001966A7"/>
    <w:rsid w:val="001A140D"/>
    <w:rsid w:val="001A4627"/>
    <w:rsid w:val="001A4979"/>
    <w:rsid w:val="001B15D3"/>
    <w:rsid w:val="001B3443"/>
    <w:rsid w:val="001C0326"/>
    <w:rsid w:val="001C192F"/>
    <w:rsid w:val="001C3C42"/>
    <w:rsid w:val="001D7869"/>
    <w:rsid w:val="002026CD"/>
    <w:rsid w:val="002033FC"/>
    <w:rsid w:val="002044BB"/>
    <w:rsid w:val="00207A5C"/>
    <w:rsid w:val="00210B09"/>
    <w:rsid w:val="00210C9E"/>
    <w:rsid w:val="00211840"/>
    <w:rsid w:val="002159BA"/>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A2D35"/>
    <w:rsid w:val="002A541F"/>
    <w:rsid w:val="002A5CE7"/>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33A60"/>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0469"/>
    <w:rsid w:val="00390AA3"/>
    <w:rsid w:val="0039384D"/>
    <w:rsid w:val="00393D77"/>
    <w:rsid w:val="00393E90"/>
    <w:rsid w:val="00395C23"/>
    <w:rsid w:val="003A2E4F"/>
    <w:rsid w:val="003A4438"/>
    <w:rsid w:val="003A5013"/>
    <w:rsid w:val="003A5078"/>
    <w:rsid w:val="003A62DD"/>
    <w:rsid w:val="003A775A"/>
    <w:rsid w:val="003B1625"/>
    <w:rsid w:val="003B213A"/>
    <w:rsid w:val="003B43AD"/>
    <w:rsid w:val="003C0FEC"/>
    <w:rsid w:val="003C2AC8"/>
    <w:rsid w:val="003C45CD"/>
    <w:rsid w:val="003D033A"/>
    <w:rsid w:val="003D17F9"/>
    <w:rsid w:val="003D2D88"/>
    <w:rsid w:val="003D41EA"/>
    <w:rsid w:val="003D4850"/>
    <w:rsid w:val="003D535A"/>
    <w:rsid w:val="003E5265"/>
    <w:rsid w:val="003F0955"/>
    <w:rsid w:val="003F0E3C"/>
    <w:rsid w:val="003F437A"/>
    <w:rsid w:val="003F5F4D"/>
    <w:rsid w:val="003F646F"/>
    <w:rsid w:val="00400F00"/>
    <w:rsid w:val="00404F8B"/>
    <w:rsid w:val="00405256"/>
    <w:rsid w:val="00405ADD"/>
    <w:rsid w:val="004072BB"/>
    <w:rsid w:val="00410031"/>
    <w:rsid w:val="00415C81"/>
    <w:rsid w:val="00432378"/>
    <w:rsid w:val="00440B6D"/>
    <w:rsid w:val="00440D65"/>
    <w:rsid w:val="004435E6"/>
    <w:rsid w:val="00447E31"/>
    <w:rsid w:val="00453923"/>
    <w:rsid w:val="00454B9B"/>
    <w:rsid w:val="004573DE"/>
    <w:rsid w:val="00457858"/>
    <w:rsid w:val="00460B0B"/>
    <w:rsid w:val="00461023"/>
    <w:rsid w:val="0046217B"/>
    <w:rsid w:val="00462FAC"/>
    <w:rsid w:val="00464631"/>
    <w:rsid w:val="00464B79"/>
    <w:rsid w:val="00467BBF"/>
    <w:rsid w:val="0048593C"/>
    <w:rsid w:val="004867E2"/>
    <w:rsid w:val="004929A9"/>
    <w:rsid w:val="004A78D9"/>
    <w:rsid w:val="004C1BCD"/>
    <w:rsid w:val="004C3DCB"/>
    <w:rsid w:val="004C6BCF"/>
    <w:rsid w:val="004D58BF"/>
    <w:rsid w:val="004E4335"/>
    <w:rsid w:val="004E5226"/>
    <w:rsid w:val="004E54E1"/>
    <w:rsid w:val="004F13EE"/>
    <w:rsid w:val="004F2022"/>
    <w:rsid w:val="004F6DE4"/>
    <w:rsid w:val="004F7C05"/>
    <w:rsid w:val="00501C94"/>
    <w:rsid w:val="00506432"/>
    <w:rsid w:val="00506E82"/>
    <w:rsid w:val="0052051D"/>
    <w:rsid w:val="00535609"/>
    <w:rsid w:val="00545EE6"/>
    <w:rsid w:val="005550E7"/>
    <w:rsid w:val="005564FB"/>
    <w:rsid w:val="005572C7"/>
    <w:rsid w:val="005650ED"/>
    <w:rsid w:val="00575754"/>
    <w:rsid w:val="00576D67"/>
    <w:rsid w:val="00580D30"/>
    <w:rsid w:val="005817F6"/>
    <w:rsid w:val="00581FBA"/>
    <w:rsid w:val="005858A4"/>
    <w:rsid w:val="005901BA"/>
    <w:rsid w:val="00591E20"/>
    <w:rsid w:val="00595408"/>
    <w:rsid w:val="00595E84"/>
    <w:rsid w:val="005A0C59"/>
    <w:rsid w:val="005A48EB"/>
    <w:rsid w:val="005A6CFB"/>
    <w:rsid w:val="005A72E4"/>
    <w:rsid w:val="005B3B30"/>
    <w:rsid w:val="005C5AEB"/>
    <w:rsid w:val="005D5F4E"/>
    <w:rsid w:val="005E0A3F"/>
    <w:rsid w:val="005E1AF9"/>
    <w:rsid w:val="005E2D76"/>
    <w:rsid w:val="005E6883"/>
    <w:rsid w:val="005E772F"/>
    <w:rsid w:val="005F1275"/>
    <w:rsid w:val="005F4042"/>
    <w:rsid w:val="005F4ECA"/>
    <w:rsid w:val="006041BE"/>
    <w:rsid w:val="006043C7"/>
    <w:rsid w:val="00614B7A"/>
    <w:rsid w:val="0061597D"/>
    <w:rsid w:val="00624B52"/>
    <w:rsid w:val="00630794"/>
    <w:rsid w:val="00631DF4"/>
    <w:rsid w:val="00634175"/>
    <w:rsid w:val="0063574E"/>
    <w:rsid w:val="006408AC"/>
    <w:rsid w:val="006422DA"/>
    <w:rsid w:val="00642F20"/>
    <w:rsid w:val="006465FC"/>
    <w:rsid w:val="006511B6"/>
    <w:rsid w:val="00657FF8"/>
    <w:rsid w:val="00670D99"/>
    <w:rsid w:val="00670E2B"/>
    <w:rsid w:val="006734BB"/>
    <w:rsid w:val="00675DA8"/>
    <w:rsid w:val="0067697A"/>
    <w:rsid w:val="006821EB"/>
    <w:rsid w:val="006B2286"/>
    <w:rsid w:val="006B56BB"/>
    <w:rsid w:val="006B7E7A"/>
    <w:rsid w:val="006C085B"/>
    <w:rsid w:val="006C77A8"/>
    <w:rsid w:val="006D4098"/>
    <w:rsid w:val="006D7681"/>
    <w:rsid w:val="006D7B2E"/>
    <w:rsid w:val="006E02EA"/>
    <w:rsid w:val="006E0968"/>
    <w:rsid w:val="006E2AF6"/>
    <w:rsid w:val="006F5073"/>
    <w:rsid w:val="00701275"/>
    <w:rsid w:val="00707F56"/>
    <w:rsid w:val="00712FE3"/>
    <w:rsid w:val="00713558"/>
    <w:rsid w:val="00720D08"/>
    <w:rsid w:val="007263B9"/>
    <w:rsid w:val="00731468"/>
    <w:rsid w:val="007334F8"/>
    <w:rsid w:val="007339CD"/>
    <w:rsid w:val="007359D8"/>
    <w:rsid w:val="007362D4"/>
    <w:rsid w:val="00755F22"/>
    <w:rsid w:val="0076672A"/>
    <w:rsid w:val="00775E45"/>
    <w:rsid w:val="00776E74"/>
    <w:rsid w:val="00785169"/>
    <w:rsid w:val="007954AB"/>
    <w:rsid w:val="007A14C5"/>
    <w:rsid w:val="007A4A10"/>
    <w:rsid w:val="007B13DC"/>
    <w:rsid w:val="007B1750"/>
    <w:rsid w:val="007B1760"/>
    <w:rsid w:val="007B2349"/>
    <w:rsid w:val="007C1538"/>
    <w:rsid w:val="007C1FDC"/>
    <w:rsid w:val="007C31DD"/>
    <w:rsid w:val="007C6D9C"/>
    <w:rsid w:val="007C7DDB"/>
    <w:rsid w:val="007D2CC7"/>
    <w:rsid w:val="007D673D"/>
    <w:rsid w:val="007E0068"/>
    <w:rsid w:val="007E0FB8"/>
    <w:rsid w:val="007E4D09"/>
    <w:rsid w:val="007F2220"/>
    <w:rsid w:val="007F4A70"/>
    <w:rsid w:val="007F4B3E"/>
    <w:rsid w:val="008127AF"/>
    <w:rsid w:val="00812B46"/>
    <w:rsid w:val="00813B46"/>
    <w:rsid w:val="00815700"/>
    <w:rsid w:val="0082246B"/>
    <w:rsid w:val="008264EB"/>
    <w:rsid w:val="00826B8F"/>
    <w:rsid w:val="00831E8A"/>
    <w:rsid w:val="00835C76"/>
    <w:rsid w:val="00836029"/>
    <w:rsid w:val="008376E2"/>
    <w:rsid w:val="00843049"/>
    <w:rsid w:val="008437CA"/>
    <w:rsid w:val="00844D90"/>
    <w:rsid w:val="0085209B"/>
    <w:rsid w:val="00856B66"/>
    <w:rsid w:val="008601AC"/>
    <w:rsid w:val="00861A5F"/>
    <w:rsid w:val="008644AD"/>
    <w:rsid w:val="00865735"/>
    <w:rsid w:val="00865DDB"/>
    <w:rsid w:val="00867538"/>
    <w:rsid w:val="00873D90"/>
    <w:rsid w:val="00873FC8"/>
    <w:rsid w:val="008811C1"/>
    <w:rsid w:val="00884C63"/>
    <w:rsid w:val="00885908"/>
    <w:rsid w:val="008864B7"/>
    <w:rsid w:val="00893F6F"/>
    <w:rsid w:val="0089677E"/>
    <w:rsid w:val="008A7438"/>
    <w:rsid w:val="008B1334"/>
    <w:rsid w:val="008B25C7"/>
    <w:rsid w:val="008C0278"/>
    <w:rsid w:val="008C24E9"/>
    <w:rsid w:val="008D0533"/>
    <w:rsid w:val="008D42CB"/>
    <w:rsid w:val="008D48C9"/>
    <w:rsid w:val="008D6381"/>
    <w:rsid w:val="008E0C77"/>
    <w:rsid w:val="008E431F"/>
    <w:rsid w:val="008E625F"/>
    <w:rsid w:val="008E7CBD"/>
    <w:rsid w:val="008F264D"/>
    <w:rsid w:val="009040E9"/>
    <w:rsid w:val="009072DE"/>
    <w:rsid w:val="009074E1"/>
    <w:rsid w:val="009112F7"/>
    <w:rsid w:val="009122AF"/>
    <w:rsid w:val="00912D54"/>
    <w:rsid w:val="0091389F"/>
    <w:rsid w:val="00914893"/>
    <w:rsid w:val="009208F7"/>
    <w:rsid w:val="00921649"/>
    <w:rsid w:val="00922517"/>
    <w:rsid w:val="00922722"/>
    <w:rsid w:val="009261E6"/>
    <w:rsid w:val="009268E1"/>
    <w:rsid w:val="009271EE"/>
    <w:rsid w:val="009344AE"/>
    <w:rsid w:val="009344DE"/>
    <w:rsid w:val="00945E7F"/>
    <w:rsid w:val="009557C1"/>
    <w:rsid w:val="00960D6E"/>
    <w:rsid w:val="009715A4"/>
    <w:rsid w:val="009721D9"/>
    <w:rsid w:val="00974B59"/>
    <w:rsid w:val="0098340B"/>
    <w:rsid w:val="00986830"/>
    <w:rsid w:val="009924C3"/>
    <w:rsid w:val="00993102"/>
    <w:rsid w:val="009A5B6F"/>
    <w:rsid w:val="009B1570"/>
    <w:rsid w:val="009C6F10"/>
    <w:rsid w:val="009D0EB2"/>
    <w:rsid w:val="009D148F"/>
    <w:rsid w:val="009D214C"/>
    <w:rsid w:val="009D3D70"/>
    <w:rsid w:val="009E6F7E"/>
    <w:rsid w:val="009E7A57"/>
    <w:rsid w:val="009F4803"/>
    <w:rsid w:val="009F4F6A"/>
    <w:rsid w:val="00A03594"/>
    <w:rsid w:val="00A13EB5"/>
    <w:rsid w:val="00A14E7D"/>
    <w:rsid w:val="00A16E36"/>
    <w:rsid w:val="00A21388"/>
    <w:rsid w:val="00A24961"/>
    <w:rsid w:val="00A24B10"/>
    <w:rsid w:val="00A277EF"/>
    <w:rsid w:val="00A30E9B"/>
    <w:rsid w:val="00A31ACC"/>
    <w:rsid w:val="00A41426"/>
    <w:rsid w:val="00A4342E"/>
    <w:rsid w:val="00A4361F"/>
    <w:rsid w:val="00A4512D"/>
    <w:rsid w:val="00A45A15"/>
    <w:rsid w:val="00A50244"/>
    <w:rsid w:val="00A61879"/>
    <w:rsid w:val="00A627D7"/>
    <w:rsid w:val="00A656C7"/>
    <w:rsid w:val="00A705AF"/>
    <w:rsid w:val="00A719F6"/>
    <w:rsid w:val="00A72454"/>
    <w:rsid w:val="00A77696"/>
    <w:rsid w:val="00A80557"/>
    <w:rsid w:val="00A81D33"/>
    <w:rsid w:val="00A8341C"/>
    <w:rsid w:val="00A930AE"/>
    <w:rsid w:val="00AA1A95"/>
    <w:rsid w:val="00AA260F"/>
    <w:rsid w:val="00AA64D7"/>
    <w:rsid w:val="00AB0895"/>
    <w:rsid w:val="00AB1EE7"/>
    <w:rsid w:val="00AB49D9"/>
    <w:rsid w:val="00AB4B37"/>
    <w:rsid w:val="00AB5762"/>
    <w:rsid w:val="00AB5847"/>
    <w:rsid w:val="00AC2679"/>
    <w:rsid w:val="00AC4BE4"/>
    <w:rsid w:val="00AD05E6"/>
    <w:rsid w:val="00AD0D3F"/>
    <w:rsid w:val="00AE1D7D"/>
    <w:rsid w:val="00AE2A8B"/>
    <w:rsid w:val="00AE3F64"/>
    <w:rsid w:val="00AF7386"/>
    <w:rsid w:val="00AF7934"/>
    <w:rsid w:val="00B00B81"/>
    <w:rsid w:val="00B04580"/>
    <w:rsid w:val="00B04B09"/>
    <w:rsid w:val="00B16A51"/>
    <w:rsid w:val="00B24FBF"/>
    <w:rsid w:val="00B27FE0"/>
    <w:rsid w:val="00B304A6"/>
    <w:rsid w:val="00B32222"/>
    <w:rsid w:val="00B322D2"/>
    <w:rsid w:val="00B3618D"/>
    <w:rsid w:val="00B36233"/>
    <w:rsid w:val="00B42851"/>
    <w:rsid w:val="00B43580"/>
    <w:rsid w:val="00B45350"/>
    <w:rsid w:val="00B45AC7"/>
    <w:rsid w:val="00B5372F"/>
    <w:rsid w:val="00B53987"/>
    <w:rsid w:val="00B61129"/>
    <w:rsid w:val="00B67CDB"/>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1E88"/>
    <w:rsid w:val="00BD2E9B"/>
    <w:rsid w:val="00BD4646"/>
    <w:rsid w:val="00BD4902"/>
    <w:rsid w:val="00BD7FB2"/>
    <w:rsid w:val="00BE12B5"/>
    <w:rsid w:val="00BE3ED5"/>
    <w:rsid w:val="00BF32F5"/>
    <w:rsid w:val="00C00930"/>
    <w:rsid w:val="00C060AD"/>
    <w:rsid w:val="00C065C2"/>
    <w:rsid w:val="00C10C73"/>
    <w:rsid w:val="00C113BF"/>
    <w:rsid w:val="00C2176E"/>
    <w:rsid w:val="00C23430"/>
    <w:rsid w:val="00C27D67"/>
    <w:rsid w:val="00C3448E"/>
    <w:rsid w:val="00C435AF"/>
    <w:rsid w:val="00C4631F"/>
    <w:rsid w:val="00C47CDE"/>
    <w:rsid w:val="00C50E16"/>
    <w:rsid w:val="00C54806"/>
    <w:rsid w:val="00C55258"/>
    <w:rsid w:val="00C75FA3"/>
    <w:rsid w:val="00C82EEB"/>
    <w:rsid w:val="00C936AC"/>
    <w:rsid w:val="00C971DC"/>
    <w:rsid w:val="00CA16B7"/>
    <w:rsid w:val="00CA5B57"/>
    <w:rsid w:val="00CA62AE"/>
    <w:rsid w:val="00CB03B8"/>
    <w:rsid w:val="00CB102D"/>
    <w:rsid w:val="00CB11D7"/>
    <w:rsid w:val="00CB5B1A"/>
    <w:rsid w:val="00CC220B"/>
    <w:rsid w:val="00CC5C43"/>
    <w:rsid w:val="00CD02AE"/>
    <w:rsid w:val="00CD2A4F"/>
    <w:rsid w:val="00CE03CA"/>
    <w:rsid w:val="00CE22F1"/>
    <w:rsid w:val="00CE35AD"/>
    <w:rsid w:val="00CE50F2"/>
    <w:rsid w:val="00CE6502"/>
    <w:rsid w:val="00CE6B8A"/>
    <w:rsid w:val="00CF7D3C"/>
    <w:rsid w:val="00D01F09"/>
    <w:rsid w:val="00D034A8"/>
    <w:rsid w:val="00D03527"/>
    <w:rsid w:val="00D147EB"/>
    <w:rsid w:val="00D15B3E"/>
    <w:rsid w:val="00D220FB"/>
    <w:rsid w:val="00D34667"/>
    <w:rsid w:val="00D401E1"/>
    <w:rsid w:val="00D408B4"/>
    <w:rsid w:val="00D44330"/>
    <w:rsid w:val="00D50C07"/>
    <w:rsid w:val="00D524C8"/>
    <w:rsid w:val="00D566A0"/>
    <w:rsid w:val="00D70E24"/>
    <w:rsid w:val="00D72B61"/>
    <w:rsid w:val="00DA3D1D"/>
    <w:rsid w:val="00DB6286"/>
    <w:rsid w:val="00DB645F"/>
    <w:rsid w:val="00DB76E9"/>
    <w:rsid w:val="00DC0A67"/>
    <w:rsid w:val="00DC1D5E"/>
    <w:rsid w:val="00DC4D7C"/>
    <w:rsid w:val="00DC5220"/>
    <w:rsid w:val="00DD2061"/>
    <w:rsid w:val="00DD407C"/>
    <w:rsid w:val="00DD7DAB"/>
    <w:rsid w:val="00DE3355"/>
    <w:rsid w:val="00DF0C60"/>
    <w:rsid w:val="00DF486F"/>
    <w:rsid w:val="00DF5B5B"/>
    <w:rsid w:val="00DF7619"/>
    <w:rsid w:val="00E042D8"/>
    <w:rsid w:val="00E06CBB"/>
    <w:rsid w:val="00E07EE7"/>
    <w:rsid w:val="00E1103B"/>
    <w:rsid w:val="00E17B44"/>
    <w:rsid w:val="00E20F27"/>
    <w:rsid w:val="00E22443"/>
    <w:rsid w:val="00E24BAE"/>
    <w:rsid w:val="00E25B1F"/>
    <w:rsid w:val="00E27FEA"/>
    <w:rsid w:val="00E374E8"/>
    <w:rsid w:val="00E4086F"/>
    <w:rsid w:val="00E43B3C"/>
    <w:rsid w:val="00E50188"/>
    <w:rsid w:val="00E50BB3"/>
    <w:rsid w:val="00E515CB"/>
    <w:rsid w:val="00E52260"/>
    <w:rsid w:val="00E639B6"/>
    <w:rsid w:val="00E6434B"/>
    <w:rsid w:val="00E6463D"/>
    <w:rsid w:val="00E71492"/>
    <w:rsid w:val="00E72E9B"/>
    <w:rsid w:val="00E850C3"/>
    <w:rsid w:val="00E87DF2"/>
    <w:rsid w:val="00E93EAA"/>
    <w:rsid w:val="00E9462E"/>
    <w:rsid w:val="00EA470E"/>
    <w:rsid w:val="00EA47A7"/>
    <w:rsid w:val="00EA57EB"/>
    <w:rsid w:val="00EB3226"/>
    <w:rsid w:val="00EC213A"/>
    <w:rsid w:val="00EC7744"/>
    <w:rsid w:val="00ED0DAD"/>
    <w:rsid w:val="00ED0F46"/>
    <w:rsid w:val="00ED2373"/>
    <w:rsid w:val="00ED24F9"/>
    <w:rsid w:val="00ED2E38"/>
    <w:rsid w:val="00EE3E8A"/>
    <w:rsid w:val="00EF2313"/>
    <w:rsid w:val="00EF58B8"/>
    <w:rsid w:val="00EF6ECA"/>
    <w:rsid w:val="00F0060B"/>
    <w:rsid w:val="00F024E1"/>
    <w:rsid w:val="00F05D16"/>
    <w:rsid w:val="00F06C10"/>
    <w:rsid w:val="00F103BF"/>
    <w:rsid w:val="00F1096F"/>
    <w:rsid w:val="00F12589"/>
    <w:rsid w:val="00F12595"/>
    <w:rsid w:val="00F134D9"/>
    <w:rsid w:val="00F1403D"/>
    <w:rsid w:val="00F1463F"/>
    <w:rsid w:val="00F21302"/>
    <w:rsid w:val="00F226B0"/>
    <w:rsid w:val="00F2387B"/>
    <w:rsid w:val="00F2430D"/>
    <w:rsid w:val="00F321DE"/>
    <w:rsid w:val="00F33777"/>
    <w:rsid w:val="00F357A8"/>
    <w:rsid w:val="00F40648"/>
    <w:rsid w:val="00F42F03"/>
    <w:rsid w:val="00F47DA2"/>
    <w:rsid w:val="00F51321"/>
    <w:rsid w:val="00F519FC"/>
    <w:rsid w:val="00F5203B"/>
    <w:rsid w:val="00F6239D"/>
    <w:rsid w:val="00F715D2"/>
    <w:rsid w:val="00F7274F"/>
    <w:rsid w:val="00F74E84"/>
    <w:rsid w:val="00F76FA8"/>
    <w:rsid w:val="00F85AFE"/>
    <w:rsid w:val="00F93F08"/>
    <w:rsid w:val="00F94CED"/>
    <w:rsid w:val="00FA02BB"/>
    <w:rsid w:val="00FA2CEE"/>
    <w:rsid w:val="00FA2D04"/>
    <w:rsid w:val="00FA318C"/>
    <w:rsid w:val="00FB6F92"/>
    <w:rsid w:val="00FC026E"/>
    <w:rsid w:val="00FC5124"/>
    <w:rsid w:val="00FC55F6"/>
    <w:rsid w:val="00FD06DE"/>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UnresolvedMention1">
    <w:name w:val="Unresolved Mention1"/>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uiPriority w:val="99"/>
    <w:semiHidden/>
    <w:unhideWhenUsed/>
    <w:rsid w:val="000072CE"/>
    <w:rPr>
      <w:sz w:val="16"/>
      <w:szCs w:val="16"/>
    </w:rPr>
  </w:style>
  <w:style w:type="paragraph" w:styleId="ListParagraph">
    <w:name w:val="List Paragraph"/>
    <w:basedOn w:val="Normal"/>
    <w:uiPriority w:val="34"/>
    <w:qFormat/>
    <w:rsid w:val="00A4361F"/>
    <w:pPr>
      <w:ind w:left="720"/>
      <w:contextualSpacing/>
    </w:pPr>
  </w:style>
  <w:style w:type="paragraph" w:styleId="CommentSubject">
    <w:name w:val="annotation subject"/>
    <w:basedOn w:val="CommentText"/>
    <w:next w:val="CommentText"/>
    <w:link w:val="CommentSubjectChar"/>
    <w:semiHidden/>
    <w:unhideWhenUsed/>
    <w:rsid w:val="007F4A7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F4A70"/>
    <w:rPr>
      <w:rFonts w:ascii="Arial" w:eastAsiaTheme="minorEastAsia" w:hAnsi="Arial" w:cstheme="minorBidi"/>
      <w:b/>
      <w:bCs/>
      <w:color w:val="000000" w:themeColor="text1"/>
      <w:lang w:eastAsia="en-US"/>
    </w:rPr>
  </w:style>
  <w:style w:type="paragraph" w:styleId="Revision">
    <w:name w:val="Revision"/>
    <w:hidden/>
    <w:uiPriority w:val="99"/>
    <w:semiHidden/>
    <w:rsid w:val="005A72E4"/>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5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529256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13109074">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3C00346" TargetMode="External"/><Relationship Id="rId13" Type="http://schemas.openxmlformats.org/officeDocument/2006/relationships/hyperlink" Target="http://www.mbsonline.gov.au/" TargetMode="External"/><Relationship Id="rId18" Type="http://schemas.openxmlformats.org/officeDocument/2006/relationships/hyperlink" Target="https://www.legislation.gov.au" TargetMode="External"/><Relationship Id="rId26" Type="http://schemas.openxmlformats.org/officeDocument/2006/relationships/hyperlink" Target="https://www.legislation.gov.au/Details/C2023C00346" TargetMode="External"/><Relationship Id="rId3" Type="http://schemas.openxmlformats.org/officeDocument/2006/relationships/styles" Target="styles.xml"/><Relationship Id="rId21" Type="http://schemas.openxmlformats.org/officeDocument/2006/relationships/hyperlink" Target="http://www.mbsonline.gov.au/internet/mbsonline/publishing.nsf/Content/downloads" TargetMode="External"/><Relationship Id="rId34" Type="http://schemas.openxmlformats.org/officeDocument/2006/relationships/hyperlink" Target="https://www.servicesaustralia.gov.au/db020?context=21151" TargetMode="Externa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oter" Target="footer2.xml"/><Relationship Id="rId33" Type="http://schemas.openxmlformats.org/officeDocument/2006/relationships/hyperlink" Target="https://www.servicesaustralia.gov.au/db020" TargetMode="Externa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29" Type="http://schemas.openxmlformats.org/officeDocument/2006/relationships/hyperlink" Target="https://www.servicesaustralia.gov.au/education-guide-claiming-bulk-bill-incentive-items?contex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assignment-benefit-signature-requirements-and-exemptions" TargetMode="External"/><Relationship Id="rId24" Type="http://schemas.openxmlformats.org/officeDocument/2006/relationships/header" Target="header2.xml"/><Relationship Id="rId32" Type="http://schemas.openxmlformats.org/officeDocument/2006/relationships/hyperlink" Target="https://www.servicesaustralia.gov.au/db4e" TargetMode="Externa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footer" Target="footer1.xml"/><Relationship Id="rId28" Type="http://schemas.openxmlformats.org/officeDocument/2006/relationships/hyperlink" Target="https://www.servicesaustralia.gov.au/changes-to-mbs-items-during-coronavirus-covid-19-response?context=20" TargetMode="External"/><Relationship Id="rId36" Type="http://schemas.openxmlformats.org/officeDocument/2006/relationships/theme" Target="theme/theme1.xml"/><Relationship Id="rId10" Type="http://schemas.openxmlformats.org/officeDocument/2006/relationships/hyperlink" Target="https://www.servicesaustralia.gov.au/changes-to-mbs-items-during-coronavirus-covid-19-response?context=20" TargetMode="External"/><Relationship Id="rId19" Type="http://schemas.openxmlformats.org/officeDocument/2006/relationships/hyperlink" Target="mailto:PHI@health.gov.au" TargetMode="External"/><Relationship Id="rId31" Type="http://schemas.openxmlformats.org/officeDocument/2006/relationships/hyperlink" Target="https://www.servicesaustralia.gov.au/assignment-benefit-signature-requirements-and-exemptions" TargetMode="External"/><Relationship Id="rId4" Type="http://schemas.openxmlformats.org/officeDocument/2006/relationships/settings" Target="settings.xml"/><Relationship Id="rId9" Type="http://schemas.openxmlformats.org/officeDocument/2006/relationships/hyperlink" Target="https://www.anao.gov.au/work/performance-audit/expansion-telehealth-services" TargetMode="External"/><Relationship Id="rId14" Type="http://schemas.openxmlformats.org/officeDocument/2006/relationships/hyperlink" Target="https://www.legislation.gov.au/Details/C2023C00346" TargetMode="External"/><Relationship Id="rId22" Type="http://schemas.openxmlformats.org/officeDocument/2006/relationships/header" Target="header1.xml"/><Relationship Id="rId27" Type="http://schemas.openxmlformats.org/officeDocument/2006/relationships/hyperlink" Target="https://www.anao.gov.au/work/performance-audit/expansion-telehealth-services" TargetMode="External"/><Relationship Id="rId30" Type="http://schemas.openxmlformats.org/officeDocument/2006/relationships/hyperlink" Target="https://www.servicesaustralia.gov.au/changes-to-mbs-items-during-coronavirus-covid-19-response?context=20"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29D6-33E6-4C4D-B521-18C24420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2174</Words>
  <Characters>13647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2023-10-24T02:53:00Z</dcterms:created>
  <dcterms:modified xsi:type="dcterms:W3CDTF">2023-10-27T00:21:00Z</dcterms:modified>
</cp:coreProperties>
</file>