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2C5FB3E7" w:rsidR="00BA2732" w:rsidRDefault="000B4A32" w:rsidP="003D033A">
      <w:pPr>
        <w:pStyle w:val="Title"/>
      </w:pPr>
      <w:r>
        <w:rPr>
          <w:rFonts w:cstheme="minorHAnsi"/>
        </w:rPr>
        <w:t>Relative Value Guide – changes to cell salvage item 22002</w:t>
      </w:r>
      <w:r w:rsidR="00542A09">
        <w:t xml:space="preserve"> </w:t>
      </w:r>
    </w:p>
    <w:p w14:paraId="775D1E07" w14:textId="076887DD" w:rsidR="000C0475" w:rsidRPr="00F62818" w:rsidRDefault="00064168" w:rsidP="006F5073">
      <w:pPr>
        <w:rPr>
          <w:sz w:val="14"/>
          <w:szCs w:val="16"/>
        </w:rPr>
      </w:pPr>
      <w:bookmarkStart w:id="0" w:name="_Hlk4568006"/>
      <w:r w:rsidRPr="00867595">
        <w:t xml:space="preserve">Last updated: </w:t>
      </w:r>
      <w:r w:rsidR="00533FF3">
        <w:t>22</w:t>
      </w:r>
      <w:r w:rsidR="00CB0CD4">
        <w:t xml:space="preserve"> October</w:t>
      </w:r>
      <w:r w:rsidR="009F59E7">
        <w:t xml:space="preserve"> 2024</w:t>
      </w:r>
    </w:p>
    <w:bookmarkEnd w:id="0"/>
    <w:p w14:paraId="5069203F" w14:textId="3B666D2A" w:rsidR="009F59E7" w:rsidRPr="006479BF" w:rsidRDefault="00C26CFB" w:rsidP="009F59E7">
      <w:pPr>
        <w:pStyle w:val="ListBullet"/>
        <w:numPr>
          <w:ilvl w:val="0"/>
          <w:numId w:val="31"/>
        </w:numPr>
      </w:pPr>
      <w:r>
        <w:t>F</w:t>
      </w:r>
      <w:r w:rsidR="00D16574">
        <w:t xml:space="preserve">rom </w:t>
      </w:r>
      <w:r w:rsidR="009F59E7" w:rsidRPr="006479BF">
        <w:t xml:space="preserve">1 November 2024, Relative Value Guide (RVG) </w:t>
      </w:r>
      <w:r w:rsidR="006953F3" w:rsidRPr="006479BF">
        <w:t>Medicare Benefits Schedule (</w:t>
      </w:r>
      <w:r w:rsidR="009F59E7" w:rsidRPr="006479BF">
        <w:t>MBS</w:t>
      </w:r>
      <w:r w:rsidR="006953F3" w:rsidRPr="006479BF">
        <w:t>)</w:t>
      </w:r>
      <w:r w:rsidR="009F59E7" w:rsidRPr="006479BF">
        <w:t xml:space="preserve"> item</w:t>
      </w:r>
      <w:r w:rsidR="00FA000F" w:rsidRPr="006479BF">
        <w:t xml:space="preserve"> 22022</w:t>
      </w:r>
      <w:r w:rsidR="009F59E7" w:rsidRPr="006479BF">
        <w:t xml:space="preserve"> </w:t>
      </w:r>
      <w:r w:rsidR="00502F19" w:rsidRPr="006479BF">
        <w:t>will be</w:t>
      </w:r>
      <w:r w:rsidR="009F59E7" w:rsidRPr="006479BF">
        <w:t xml:space="preserve"> amended</w:t>
      </w:r>
      <w:r w:rsidR="00331D2B">
        <w:t xml:space="preserve"> </w:t>
      </w:r>
      <w:r w:rsidR="00331D2B" w:rsidRPr="009B769D">
        <w:t xml:space="preserve">to </w:t>
      </w:r>
      <w:r w:rsidR="00331D2B">
        <w:t xml:space="preserve">also </w:t>
      </w:r>
      <w:r w:rsidR="00331D2B" w:rsidRPr="009B769D">
        <w:t>allow for intraoperative cell salvage</w:t>
      </w:r>
      <w:r w:rsidR="009F59E7" w:rsidRPr="006479BF">
        <w:t>.</w:t>
      </w:r>
    </w:p>
    <w:p w14:paraId="6C06F823" w14:textId="200BAF5C" w:rsidR="009F59E7" w:rsidRPr="006479BF" w:rsidRDefault="009F59E7" w:rsidP="009F59E7">
      <w:pPr>
        <w:pStyle w:val="ListBullet"/>
        <w:numPr>
          <w:ilvl w:val="0"/>
          <w:numId w:val="31"/>
        </w:numPr>
      </w:pPr>
      <w:r w:rsidRPr="006479BF">
        <w:t xml:space="preserve">These changes will allow anaesthetists to bill for </w:t>
      </w:r>
      <w:r w:rsidR="00383EC1" w:rsidRPr="006479BF">
        <w:t xml:space="preserve">intraoperative cell salvage </w:t>
      </w:r>
      <w:r w:rsidRPr="006479BF">
        <w:t xml:space="preserve">services when performed in association with the administration of anaesthesia. </w:t>
      </w:r>
    </w:p>
    <w:p w14:paraId="44460BF5" w14:textId="29A2ED51" w:rsidR="00064168" w:rsidRPr="00867595" w:rsidRDefault="00064168" w:rsidP="00064168">
      <w:pPr>
        <w:pStyle w:val="Heading2"/>
      </w:pPr>
      <w:r w:rsidRPr="00867595">
        <w:t>What are the changes?</w:t>
      </w:r>
    </w:p>
    <w:p w14:paraId="501D0628" w14:textId="69CA7F70" w:rsidR="00BF32E9" w:rsidRPr="009B769D" w:rsidRDefault="00C26CFB" w:rsidP="00BF32E9">
      <w:pPr>
        <w:pStyle w:val="ListBullet"/>
        <w:numPr>
          <w:ilvl w:val="0"/>
          <w:numId w:val="31"/>
        </w:numPr>
      </w:pPr>
      <w:r>
        <w:t>F</w:t>
      </w:r>
      <w:r w:rsidR="00C0563F">
        <w:t>rom</w:t>
      </w:r>
      <w:r w:rsidR="00BF32E9" w:rsidRPr="009B769D">
        <w:t xml:space="preserve"> 1 November 2024, item 22002</w:t>
      </w:r>
      <w:r w:rsidR="00474F97">
        <w:t xml:space="preserve"> will be amended</w:t>
      </w:r>
      <w:r w:rsidR="00BF32E9" w:rsidRPr="009B769D">
        <w:t xml:space="preserve"> to </w:t>
      </w:r>
      <w:r w:rsidR="00710FC1">
        <w:t xml:space="preserve">also </w:t>
      </w:r>
      <w:r w:rsidR="00BF32E9" w:rsidRPr="009B769D">
        <w:t>allow for intraoperative cell salvage.</w:t>
      </w:r>
    </w:p>
    <w:p w14:paraId="04821536" w14:textId="77777777" w:rsidR="00BF32E9" w:rsidRPr="009B769D" w:rsidRDefault="00BF32E9" w:rsidP="00BF32E9">
      <w:pPr>
        <w:pStyle w:val="ListBullet"/>
        <w:numPr>
          <w:ilvl w:val="0"/>
          <w:numId w:val="31"/>
        </w:numPr>
      </w:pPr>
      <w:r w:rsidRPr="009B769D">
        <w:t xml:space="preserve">Cell salvage is a form of autologous transfusion service where the patient’s blood is collected during surgery, filtered through a device to remove contaminants, with only the red blood cells being returned to the patient. </w:t>
      </w:r>
    </w:p>
    <w:p w14:paraId="0D746295" w14:textId="34FC222E" w:rsidR="00BF32E9" w:rsidRPr="009B769D" w:rsidRDefault="00DC4C61" w:rsidP="00BF32E9">
      <w:pPr>
        <w:pStyle w:val="ListBullet"/>
        <w:numPr>
          <w:ilvl w:val="0"/>
          <w:numId w:val="31"/>
        </w:numPr>
      </w:pPr>
      <w:r>
        <w:t>E</w:t>
      </w:r>
      <w:r w:rsidR="00BF32E9" w:rsidRPr="009B769D">
        <w:t xml:space="preserve">xplanatory note TN.10.8 </w:t>
      </w:r>
      <w:r>
        <w:t xml:space="preserve">will be amended </w:t>
      </w:r>
      <w:r w:rsidR="00BF32E9" w:rsidRPr="009B769D">
        <w:t>to</w:t>
      </w:r>
      <w:r w:rsidR="00C86C22">
        <w:t xml:space="preserve"> </w:t>
      </w:r>
      <w:r w:rsidR="00EA0AC1">
        <w:t>provide guidance</w:t>
      </w:r>
      <w:r w:rsidR="0091715E">
        <w:t xml:space="preserve"> on</w:t>
      </w:r>
      <w:r w:rsidR="00EA0AC1">
        <w:t xml:space="preserve"> use and appropriate billing for item 22002.</w:t>
      </w:r>
    </w:p>
    <w:p w14:paraId="42BD5171" w14:textId="77777777" w:rsidR="00064168" w:rsidRDefault="00064168" w:rsidP="00064168">
      <w:pPr>
        <w:pStyle w:val="Heading2"/>
      </w:pPr>
      <w:r>
        <w:t>Why are the changes being made?</w:t>
      </w:r>
    </w:p>
    <w:p w14:paraId="61267FB7" w14:textId="77777777" w:rsidR="00BF32E9" w:rsidRPr="00383EC1" w:rsidRDefault="00BF32E9" w:rsidP="00BF32E9">
      <w:pPr>
        <w:rPr>
          <w:szCs w:val="22"/>
        </w:rPr>
      </w:pPr>
      <w:bookmarkStart w:id="1" w:name="_Hlk535386664"/>
      <w:r w:rsidRPr="00383EC1">
        <w:rPr>
          <w:szCs w:val="22"/>
        </w:rPr>
        <w:t xml:space="preserve">Section 16 of the </w:t>
      </w:r>
      <w:hyperlink r:id="rId8" w:history="1">
        <w:r w:rsidRPr="00383EC1">
          <w:rPr>
            <w:rStyle w:val="Hyperlink"/>
            <w:szCs w:val="22"/>
          </w:rPr>
          <w:t>Health Insurance Act 1973</w:t>
        </w:r>
      </w:hyperlink>
      <w:r w:rsidRPr="00383EC1">
        <w:rPr>
          <w:szCs w:val="22"/>
        </w:rPr>
        <w:t xml:space="preserve"> excludes benefits, except with the approval of the Minister, from being paid to anaesthetists performing professional services in association with the administration of anaesthesia. Replicating these items into sub-group 19 of the RVG will allow anaesthetist to co-claim these services.</w:t>
      </w:r>
    </w:p>
    <w:p w14:paraId="1CFE6B58" w14:textId="40D52A54" w:rsidR="00BF32E9" w:rsidRPr="00383EC1" w:rsidRDefault="00BF32E9" w:rsidP="00BF32E9">
      <w:pPr>
        <w:rPr>
          <w:szCs w:val="22"/>
        </w:rPr>
      </w:pPr>
      <w:r w:rsidRPr="00383EC1">
        <w:rPr>
          <w:szCs w:val="22"/>
        </w:rPr>
        <w:t>The listing of this service was recommended by the</w:t>
      </w:r>
      <w:r w:rsidR="00D07C14">
        <w:rPr>
          <w:szCs w:val="22"/>
        </w:rPr>
        <w:t xml:space="preserve"> Medical Services Advisory Committee</w:t>
      </w:r>
      <w:r w:rsidRPr="00383EC1">
        <w:rPr>
          <w:szCs w:val="22"/>
        </w:rPr>
        <w:t xml:space="preserve"> </w:t>
      </w:r>
      <w:r w:rsidR="00D07C14">
        <w:rPr>
          <w:szCs w:val="22"/>
        </w:rPr>
        <w:t>(</w:t>
      </w:r>
      <w:r w:rsidRPr="00383EC1">
        <w:rPr>
          <w:szCs w:val="22"/>
        </w:rPr>
        <w:t>MSAC</w:t>
      </w:r>
      <w:r w:rsidR="00D07C14">
        <w:rPr>
          <w:szCs w:val="22"/>
        </w:rPr>
        <w:t>)</w:t>
      </w:r>
      <w:r w:rsidRPr="00383EC1">
        <w:rPr>
          <w:szCs w:val="22"/>
        </w:rPr>
        <w:t xml:space="preserve"> in December 2022. Further details about MSAC applications can be found on the </w:t>
      </w:r>
      <w:hyperlink r:id="rId9" w:history="1">
        <w:r w:rsidRPr="00383EC1">
          <w:rPr>
            <w:rStyle w:val="Hyperlink"/>
            <w:szCs w:val="22"/>
          </w:rPr>
          <w:t>MSAC website</w:t>
        </w:r>
      </w:hyperlink>
      <w:r w:rsidRPr="00383EC1">
        <w:rPr>
          <w:szCs w:val="22"/>
        </w:rPr>
        <w:t xml:space="preserve">. </w:t>
      </w:r>
    </w:p>
    <w:p w14:paraId="6768DCF8" w14:textId="77777777" w:rsidR="00BF32E9" w:rsidRPr="00383EC1" w:rsidRDefault="00BF32E9" w:rsidP="00BF32E9">
      <w:pPr>
        <w:rPr>
          <w:szCs w:val="22"/>
        </w:rPr>
      </w:pPr>
      <w:r w:rsidRPr="00383EC1">
        <w:rPr>
          <w:szCs w:val="22"/>
        </w:rPr>
        <w:t>The listing was announced by the Australian Government as part of the 2023-24 Budget.</w:t>
      </w:r>
    </w:p>
    <w:bookmarkEnd w:id="1"/>
    <w:p w14:paraId="4B2559AC" w14:textId="1449D261" w:rsidR="00064168" w:rsidRDefault="00064168" w:rsidP="00064168">
      <w:pPr>
        <w:pStyle w:val="Heading2"/>
      </w:pPr>
      <w:r>
        <w:t>What does this mean for providers?</w:t>
      </w:r>
    </w:p>
    <w:p w14:paraId="5D32211B" w14:textId="77777777" w:rsidR="00BF32E9" w:rsidRPr="00383EC1" w:rsidRDefault="00BF32E9" w:rsidP="00BF32E9">
      <w:pPr>
        <w:rPr>
          <w:szCs w:val="22"/>
        </w:rPr>
      </w:pPr>
      <w:r w:rsidRPr="00383EC1">
        <w:rPr>
          <w:szCs w:val="22"/>
        </w:rPr>
        <w:t>There is no MBS item currently available for intraoperative cell salvage, with item 22002 previously only allowing for the transfusion of homologous blood already collected.</w:t>
      </w:r>
    </w:p>
    <w:p w14:paraId="672CE139" w14:textId="77777777" w:rsidR="00BF32E9" w:rsidRPr="00383EC1" w:rsidRDefault="00BF32E9" w:rsidP="00BF32E9">
      <w:pPr>
        <w:rPr>
          <w:szCs w:val="22"/>
        </w:rPr>
      </w:pPr>
      <w:r w:rsidRPr="00383EC1">
        <w:rPr>
          <w:szCs w:val="22"/>
        </w:rPr>
        <w:t>This technology has been in place since the 1960s and has evolved to now be standard of care in many surgical scenarios. By amending the wording for MBS item 22002, anaesthetists will be able to provide this service in association with the administration of anaesthesia.</w:t>
      </w:r>
    </w:p>
    <w:p w14:paraId="3FC92E6F" w14:textId="77777777" w:rsidR="00BF32E9" w:rsidRPr="00383EC1" w:rsidRDefault="00BF32E9" w:rsidP="00BF32E9">
      <w:pPr>
        <w:rPr>
          <w:szCs w:val="22"/>
        </w:rPr>
      </w:pPr>
      <w:r w:rsidRPr="00383EC1">
        <w:rPr>
          <w:szCs w:val="22"/>
        </w:rPr>
        <w:lastRenderedPageBreak/>
        <w:t>Amended explanatory note TN.10.8 will provide clinicians with best clinical use and guide appropriate billing for item 22002.</w:t>
      </w:r>
    </w:p>
    <w:p w14:paraId="7F7DA4F7" w14:textId="77777777" w:rsidR="00064168" w:rsidRDefault="00064168" w:rsidP="00064168">
      <w:pPr>
        <w:pStyle w:val="Heading2"/>
      </w:pPr>
      <w:r>
        <w:t>How will these changes affect patients</w:t>
      </w:r>
      <w:r w:rsidRPr="001A7FB7">
        <w:t>?</w:t>
      </w:r>
    </w:p>
    <w:p w14:paraId="428C2435" w14:textId="77777777" w:rsidR="00BF32E9" w:rsidRPr="00383EC1" w:rsidRDefault="00BF32E9" w:rsidP="00BF32E9">
      <w:pPr>
        <w:rPr>
          <w:szCs w:val="22"/>
        </w:rPr>
      </w:pPr>
      <w:r w:rsidRPr="00383EC1">
        <w:rPr>
          <w:szCs w:val="22"/>
        </w:rPr>
        <w:t>The use of cell salvage reduces the reliance on blood bank donations, making these available for other surgeries, as well as being able to be used where there are religious beliefs that preclude the use of regular blood transfusions.</w:t>
      </w:r>
    </w:p>
    <w:p w14:paraId="1555EEAE" w14:textId="65F7D3B0" w:rsidR="00BF32E9" w:rsidRPr="00383EC1" w:rsidRDefault="00BF32E9" w:rsidP="00BF32E9">
      <w:pPr>
        <w:rPr>
          <w:szCs w:val="22"/>
        </w:rPr>
      </w:pPr>
      <w:r w:rsidRPr="00383EC1">
        <w:rPr>
          <w:rFonts w:cs="Arial"/>
          <w:szCs w:val="22"/>
        </w:rPr>
        <w:t>From 1 November 2024, p</w:t>
      </w:r>
      <w:r w:rsidRPr="00383EC1">
        <w:rPr>
          <w:szCs w:val="22"/>
        </w:rPr>
        <w:t xml:space="preserve">atients will now be </w:t>
      </w:r>
      <w:r w:rsidR="002E7AB1">
        <w:rPr>
          <w:szCs w:val="22"/>
        </w:rPr>
        <w:t>eligible for</w:t>
      </w:r>
      <w:r w:rsidRPr="00383EC1">
        <w:rPr>
          <w:szCs w:val="22"/>
        </w:rPr>
        <w:t xml:space="preserve"> Medicare </w:t>
      </w:r>
      <w:r w:rsidR="002E7AB1">
        <w:rPr>
          <w:szCs w:val="22"/>
        </w:rPr>
        <w:t>benefits</w:t>
      </w:r>
      <w:r w:rsidRPr="00383EC1">
        <w:rPr>
          <w:szCs w:val="22"/>
        </w:rPr>
        <w:t xml:space="preserve"> for cell salvage services that are clinically appropriate and reflect modern clinical practice.</w:t>
      </w:r>
    </w:p>
    <w:p w14:paraId="5BD9BE80" w14:textId="77777777" w:rsidR="00064168" w:rsidRDefault="00064168" w:rsidP="00064168">
      <w:pPr>
        <w:pStyle w:val="Heading2"/>
      </w:pPr>
      <w:r w:rsidRPr="001A7FB7">
        <w:t>Who was consulted on the changes?</w:t>
      </w:r>
    </w:p>
    <w:p w14:paraId="670FFB65" w14:textId="40FFC9A0" w:rsidR="00BF32E9" w:rsidRPr="00383EC1" w:rsidRDefault="00BF32E9" w:rsidP="00BF32E9">
      <w:pPr>
        <w:rPr>
          <w:szCs w:val="22"/>
        </w:rPr>
      </w:pPr>
      <w:r w:rsidRPr="00383EC1">
        <w:rPr>
          <w:szCs w:val="22"/>
        </w:rPr>
        <w:t>Following MSAC approval</w:t>
      </w:r>
      <w:r w:rsidR="00AD5DAE" w:rsidRPr="00383EC1">
        <w:rPr>
          <w:szCs w:val="22"/>
        </w:rPr>
        <w:t>,</w:t>
      </w:r>
      <w:r w:rsidRPr="00383EC1">
        <w:rPr>
          <w:szCs w:val="22"/>
        </w:rPr>
        <w:t xml:space="preserve"> targeted consultation has occurred with the</w:t>
      </w:r>
      <w:r w:rsidR="00842C58" w:rsidRPr="00383EC1">
        <w:rPr>
          <w:szCs w:val="22"/>
        </w:rPr>
        <w:t xml:space="preserve"> </w:t>
      </w:r>
      <w:bookmarkStart w:id="2" w:name="_Hlk179537034"/>
      <w:r w:rsidR="00842C58" w:rsidRPr="00383EC1">
        <w:rPr>
          <w:szCs w:val="22"/>
        </w:rPr>
        <w:t>Australian Society of Anaesthetists</w:t>
      </w:r>
      <w:bookmarkEnd w:id="2"/>
      <w:r w:rsidR="00842C58" w:rsidRPr="00383EC1">
        <w:rPr>
          <w:szCs w:val="22"/>
        </w:rPr>
        <w:t xml:space="preserve"> (</w:t>
      </w:r>
      <w:r w:rsidRPr="00383EC1">
        <w:rPr>
          <w:szCs w:val="22"/>
        </w:rPr>
        <w:t>ASA</w:t>
      </w:r>
      <w:r w:rsidR="00842C58" w:rsidRPr="00383EC1">
        <w:rPr>
          <w:szCs w:val="22"/>
        </w:rPr>
        <w:t>)</w:t>
      </w:r>
      <w:r w:rsidRPr="00383EC1">
        <w:rPr>
          <w:szCs w:val="22"/>
        </w:rPr>
        <w:t xml:space="preserve">. As the key stakeholder, ASA is supportive and has committed to further communicating the changes to its members. </w:t>
      </w:r>
    </w:p>
    <w:p w14:paraId="32E82B19" w14:textId="77777777" w:rsidR="00064168" w:rsidRDefault="00064168" w:rsidP="00064168">
      <w:pPr>
        <w:pStyle w:val="Heading2"/>
      </w:pPr>
      <w:r w:rsidRPr="001A7FB7">
        <w:t>How will the changes be monitored</w:t>
      </w:r>
      <w:r>
        <w:t xml:space="preserve"> and reviewed</w:t>
      </w:r>
      <w:r w:rsidRPr="001A7FB7">
        <w:t>?</w:t>
      </w:r>
    </w:p>
    <w:p w14:paraId="1E97FEE7" w14:textId="4E6B2057" w:rsidR="003C5EAD" w:rsidRPr="00383EC1" w:rsidRDefault="003C5EAD" w:rsidP="003C5EAD">
      <w:pPr>
        <w:rPr>
          <w:szCs w:val="22"/>
        </w:rPr>
      </w:pPr>
      <w:r w:rsidRPr="00383EC1">
        <w:rPr>
          <w:szCs w:val="22"/>
        </w:rPr>
        <w:t>The claiming of item 22002 will continue to be subject to MBS compliance checks, which may require a provider to submit evidence to substantiate that services were validly claimed.</w:t>
      </w:r>
    </w:p>
    <w:p w14:paraId="481AB5E4" w14:textId="43C5AC97" w:rsidR="003C5EAD" w:rsidRDefault="003C5EAD" w:rsidP="003C5EAD">
      <w:pPr>
        <w:rPr>
          <w:szCs w:val="22"/>
        </w:rPr>
      </w:pPr>
      <w:r w:rsidRPr="00383EC1">
        <w:rPr>
          <w:szCs w:val="22"/>
        </w:rPr>
        <w:t>The updated MBS item 22002 will be reviewed post implementation</w:t>
      </w:r>
      <w:r w:rsidR="00B65B27">
        <w:rPr>
          <w:szCs w:val="22"/>
        </w:rPr>
        <w:t>.</w:t>
      </w:r>
    </w:p>
    <w:p w14:paraId="3456D429" w14:textId="486897B3" w:rsidR="00BE325C" w:rsidRPr="00383EC1" w:rsidRDefault="00BE325C" w:rsidP="003C5EAD">
      <w:pPr>
        <w:rPr>
          <w:szCs w:val="22"/>
        </w:rPr>
      </w:pPr>
      <w:r w:rsidRPr="00BE325C">
        <w:rPr>
          <w:szCs w:val="22"/>
        </w:rPr>
        <w:t>Providers are responsible for ensuring services claimed from Medicare using their provider number meet all legislative requirements. These changes are subject to MBS compliance checks and providers may be required to submit evidence about the services claimed.</w:t>
      </w:r>
    </w:p>
    <w:p w14:paraId="3C63E237" w14:textId="77777777" w:rsidR="00064168" w:rsidRDefault="00064168" w:rsidP="00064168">
      <w:pPr>
        <w:pStyle w:val="Heading2"/>
      </w:pPr>
      <w:r>
        <w:t>Where can I find more information?</w:t>
      </w:r>
    </w:p>
    <w:p w14:paraId="5EEA2BAC" w14:textId="7C976B03" w:rsidR="00064168" w:rsidRPr="00383EC1" w:rsidRDefault="00064168" w:rsidP="00064168">
      <w:pPr>
        <w:rPr>
          <w:szCs w:val="22"/>
        </w:rPr>
      </w:pPr>
      <w:r w:rsidRPr="00383EC1">
        <w:rPr>
          <w:szCs w:val="22"/>
        </w:rPr>
        <w:t xml:space="preserve">The full item descriptor(s) and information on other changes to the MBS can be found on the </w:t>
      </w:r>
      <w:hyperlink r:id="rId10" w:history="1">
        <w:r w:rsidRPr="00383EC1">
          <w:rPr>
            <w:rStyle w:val="Hyperlink"/>
            <w:szCs w:val="22"/>
          </w:rPr>
          <w:t>MBS Online website</w:t>
        </w:r>
      </w:hyperlink>
      <w:r w:rsidRPr="00383EC1">
        <w:rPr>
          <w:rStyle w:val="Hyperlink"/>
          <w:szCs w:val="22"/>
        </w:rPr>
        <w:t>.</w:t>
      </w:r>
      <w:r w:rsidRPr="00383EC1">
        <w:rPr>
          <w:szCs w:val="22"/>
        </w:rPr>
        <w:t xml:space="preserve"> You can also subscribe to future MBS updates by visiting </w:t>
      </w:r>
      <w:r w:rsidR="00056A81" w:rsidRPr="00383EC1">
        <w:rPr>
          <w:szCs w:val="22"/>
        </w:rPr>
        <w:t>‘</w:t>
      </w:r>
      <w:hyperlink r:id="rId11" w:history="1">
        <w:r w:rsidR="00056A81" w:rsidRPr="00383EC1">
          <w:rPr>
            <w:rStyle w:val="Hyperlink"/>
            <w:szCs w:val="22"/>
          </w:rPr>
          <w:t>Subscribe to the MBS</w:t>
        </w:r>
      </w:hyperlink>
      <w:r w:rsidR="00056A81" w:rsidRPr="00383EC1">
        <w:rPr>
          <w:szCs w:val="22"/>
        </w:rPr>
        <w:t>’</w:t>
      </w:r>
      <w:r w:rsidR="00525479" w:rsidRPr="00383EC1">
        <w:rPr>
          <w:szCs w:val="22"/>
        </w:rPr>
        <w:t xml:space="preserve"> </w:t>
      </w:r>
      <w:r w:rsidR="00056A81" w:rsidRPr="00383EC1">
        <w:rPr>
          <w:szCs w:val="22"/>
        </w:rPr>
        <w:t>on the MBS Online website</w:t>
      </w:r>
      <w:r w:rsidRPr="00383EC1">
        <w:rPr>
          <w:szCs w:val="22"/>
        </w:rPr>
        <w:t xml:space="preserve">. </w:t>
      </w:r>
    </w:p>
    <w:p w14:paraId="589A6190" w14:textId="617E6717" w:rsidR="00064168" w:rsidRPr="00383EC1" w:rsidRDefault="00064168" w:rsidP="00064168">
      <w:pPr>
        <w:rPr>
          <w:szCs w:val="22"/>
        </w:rPr>
      </w:pPr>
      <w:r w:rsidRPr="00383EC1">
        <w:rPr>
          <w:szCs w:val="22"/>
        </w:rPr>
        <w:t xml:space="preserve">The Department of Health </w:t>
      </w:r>
      <w:r w:rsidR="00F85AFE" w:rsidRPr="00383EC1">
        <w:rPr>
          <w:szCs w:val="22"/>
        </w:rPr>
        <w:t xml:space="preserve">and Aged Care </w:t>
      </w:r>
      <w:r w:rsidRPr="00383EC1">
        <w:rPr>
          <w:szCs w:val="22"/>
        </w:rPr>
        <w:t xml:space="preserve">provides an email advice service for providers seeking advice on interpretation of the MBS items and rules and the </w:t>
      </w:r>
      <w:r w:rsidRPr="00383EC1">
        <w:rPr>
          <w:i/>
          <w:iCs/>
          <w:szCs w:val="22"/>
        </w:rPr>
        <w:t>Health Insurance Act</w:t>
      </w:r>
      <w:r w:rsidR="00A23012" w:rsidRPr="00383EC1">
        <w:rPr>
          <w:i/>
          <w:iCs/>
          <w:szCs w:val="22"/>
        </w:rPr>
        <w:t> </w:t>
      </w:r>
      <w:r w:rsidR="00E71492" w:rsidRPr="00383EC1">
        <w:rPr>
          <w:i/>
          <w:iCs/>
          <w:szCs w:val="22"/>
        </w:rPr>
        <w:t>1973</w:t>
      </w:r>
      <w:r w:rsidRPr="00383EC1">
        <w:rPr>
          <w:szCs w:val="22"/>
        </w:rPr>
        <w:t xml:space="preserve"> and associated regulations. If you have a query relating exclusively to interpretation of the Schedule, you should email </w:t>
      </w:r>
      <w:hyperlink r:id="rId12" w:history="1">
        <w:r w:rsidRPr="00383EC1">
          <w:rPr>
            <w:rStyle w:val="Hyperlink"/>
            <w:szCs w:val="22"/>
          </w:rPr>
          <w:t>askMBS@health.gov.au</w:t>
        </w:r>
      </w:hyperlink>
      <w:r w:rsidRPr="00383EC1">
        <w:rPr>
          <w:szCs w:val="22"/>
        </w:rPr>
        <w:t>.</w:t>
      </w:r>
    </w:p>
    <w:p w14:paraId="1D6CA1FB" w14:textId="4945C74E" w:rsidR="001245EF" w:rsidRPr="00383EC1" w:rsidRDefault="001245EF" w:rsidP="001245EF">
      <w:pPr>
        <w:rPr>
          <w:color w:val="auto"/>
          <w:szCs w:val="22"/>
        </w:rPr>
      </w:pPr>
      <w:r w:rsidRPr="00383EC1">
        <w:rPr>
          <w:szCs w:val="22"/>
        </w:rPr>
        <w:t xml:space="preserve">Private health insurance information on the product tier arrangements is available at </w:t>
      </w:r>
      <w:hyperlink r:id="rId13" w:history="1">
        <w:r w:rsidRPr="00383EC1">
          <w:rPr>
            <w:rStyle w:val="Hyperlink"/>
            <w:szCs w:val="22"/>
          </w:rPr>
          <w:t>www.privatehealth.gov.au</w:t>
        </w:r>
      </w:hyperlink>
      <w:r w:rsidRPr="00383EC1">
        <w:rPr>
          <w:szCs w:val="22"/>
        </w:rPr>
        <w:t xml:space="preserve">. Detailed information on the MBS item listing within clinical categories is available on the </w:t>
      </w:r>
      <w:hyperlink r:id="rId14" w:history="1">
        <w:r w:rsidRPr="00383EC1">
          <w:rPr>
            <w:rStyle w:val="Hyperlink"/>
            <w:szCs w:val="22"/>
          </w:rPr>
          <w:t>Department’s website</w:t>
        </w:r>
      </w:hyperlink>
      <w:r w:rsidRPr="00383EC1">
        <w:rPr>
          <w:szCs w:val="22"/>
        </w:rPr>
        <w:t xml:space="preserve">. Private health insurance minimum accommodation benefits information, including MBS item accommodation classification, is available in the latest version of the </w:t>
      </w:r>
      <w:r w:rsidRPr="00383EC1">
        <w:rPr>
          <w:i/>
          <w:szCs w:val="22"/>
        </w:rPr>
        <w:t>Private Health Insurance (Benefit Requirements) Rules</w:t>
      </w:r>
      <w:r w:rsidR="00BD50C6" w:rsidRPr="00383EC1">
        <w:rPr>
          <w:i/>
          <w:szCs w:val="22"/>
        </w:rPr>
        <w:t> </w:t>
      </w:r>
      <w:r w:rsidRPr="00383EC1">
        <w:rPr>
          <w:i/>
          <w:szCs w:val="22"/>
        </w:rPr>
        <w:t>2011</w:t>
      </w:r>
      <w:r w:rsidR="005E2D76" w:rsidRPr="00383EC1">
        <w:rPr>
          <w:i/>
          <w:szCs w:val="22"/>
        </w:rPr>
        <w:t xml:space="preserve"> </w:t>
      </w:r>
      <w:r w:rsidR="005E2D76" w:rsidRPr="00383EC1">
        <w:rPr>
          <w:iCs/>
          <w:szCs w:val="22"/>
        </w:rPr>
        <w:t xml:space="preserve">found on the </w:t>
      </w:r>
      <w:hyperlink r:id="rId15" w:history="1">
        <w:r w:rsidR="005E2D76" w:rsidRPr="00383EC1">
          <w:rPr>
            <w:rStyle w:val="Hyperlink"/>
            <w:iCs/>
            <w:szCs w:val="22"/>
          </w:rPr>
          <w:t>Federal Register of Legislation</w:t>
        </w:r>
      </w:hyperlink>
      <w:r w:rsidRPr="00383EC1">
        <w:rPr>
          <w:szCs w:val="22"/>
        </w:rPr>
        <w:t xml:space="preserve">. If you have a query in relation to private health </w:t>
      </w:r>
      <w:r w:rsidR="00BD0A9E" w:rsidRPr="00383EC1">
        <w:rPr>
          <w:szCs w:val="22"/>
        </w:rPr>
        <w:t>insurance,</w:t>
      </w:r>
      <w:r w:rsidRPr="00383EC1">
        <w:rPr>
          <w:szCs w:val="22"/>
        </w:rPr>
        <w:t xml:space="preserve"> you should email </w:t>
      </w:r>
      <w:hyperlink r:id="rId16" w:history="1">
        <w:r w:rsidRPr="00383EC1">
          <w:rPr>
            <w:rStyle w:val="Hyperlink"/>
            <w:szCs w:val="22"/>
          </w:rPr>
          <w:t>PHI@health.gov.au</w:t>
        </w:r>
      </w:hyperlink>
      <w:r w:rsidRPr="00383EC1">
        <w:rPr>
          <w:szCs w:val="22"/>
        </w:rPr>
        <w:t>.</w:t>
      </w:r>
    </w:p>
    <w:p w14:paraId="359DC9B9" w14:textId="77777777" w:rsidR="00064168" w:rsidRPr="00383EC1" w:rsidRDefault="00064168" w:rsidP="00064168">
      <w:pPr>
        <w:rPr>
          <w:szCs w:val="22"/>
        </w:rPr>
      </w:pPr>
      <w:r w:rsidRPr="00383EC1">
        <w:rPr>
          <w:szCs w:val="22"/>
        </w:rPr>
        <w:t>Subscribe to ‘</w:t>
      </w:r>
      <w:hyperlink r:id="rId17" w:history="1">
        <w:r w:rsidRPr="00383EC1">
          <w:rPr>
            <w:rStyle w:val="Hyperlink"/>
            <w:szCs w:val="22"/>
          </w:rPr>
          <w:t>News for Health Professionals</w:t>
        </w:r>
      </w:hyperlink>
      <w:r w:rsidRPr="00383EC1">
        <w:rPr>
          <w:szCs w:val="22"/>
        </w:rPr>
        <w:t>’ on the Services Australia website and you will receive regular news highlights.</w:t>
      </w:r>
    </w:p>
    <w:p w14:paraId="01509414" w14:textId="3CAE0B08" w:rsidR="00064168" w:rsidRPr="00383EC1" w:rsidRDefault="00064168" w:rsidP="00064168">
      <w:pPr>
        <w:rPr>
          <w:szCs w:val="22"/>
        </w:rPr>
      </w:pPr>
      <w:r w:rsidRPr="00383EC1">
        <w:rPr>
          <w:szCs w:val="22"/>
        </w:rPr>
        <w:lastRenderedPageBreak/>
        <w:t xml:space="preserve">If you are seeking advice in relation to Medicare billing, claiming, payments, or obtaining a provider number, please </w:t>
      </w:r>
      <w:bookmarkStart w:id="3" w:name="_Hlk7773414"/>
      <w:r w:rsidRPr="00383EC1">
        <w:rPr>
          <w:szCs w:val="22"/>
        </w:rPr>
        <w:t xml:space="preserve">go to the Health Professionals page on the Services Australia website or </w:t>
      </w:r>
      <w:bookmarkEnd w:id="3"/>
      <w:r w:rsidRPr="00383EC1">
        <w:rPr>
          <w:szCs w:val="22"/>
        </w:rPr>
        <w:t xml:space="preserve">contact the Services Australia on the Provider Enquiry Line – 13 21 50. </w:t>
      </w:r>
    </w:p>
    <w:p w14:paraId="0B4D7CE4" w14:textId="76AA08BF" w:rsidR="00064168" w:rsidRPr="00383EC1" w:rsidRDefault="00064168" w:rsidP="00064168">
      <w:pPr>
        <w:rPr>
          <w:szCs w:val="22"/>
        </w:rPr>
      </w:pPr>
      <w:r w:rsidRPr="00383EC1">
        <w:rPr>
          <w:szCs w:val="22"/>
        </w:rPr>
        <w:t xml:space="preserve">The data file for software vendors when available can be accessed via the </w:t>
      </w:r>
      <w:hyperlink r:id="rId18" w:history="1">
        <w:r w:rsidR="00C02732" w:rsidRPr="00383EC1">
          <w:rPr>
            <w:rStyle w:val="Hyperlink"/>
            <w:szCs w:val="22"/>
          </w:rPr>
          <w:t>Downloads</w:t>
        </w:r>
      </w:hyperlink>
      <w:r w:rsidRPr="00383EC1">
        <w:rPr>
          <w:szCs w:val="22"/>
        </w:rPr>
        <w:t xml:space="preserve"> page.</w:t>
      </w:r>
    </w:p>
    <w:p w14:paraId="6D6EB19D" w14:textId="0440883D" w:rsidR="00BE3ED5" w:rsidRPr="00990B12" w:rsidRDefault="00BE3ED5" w:rsidP="00BE3ED5">
      <w:pPr>
        <w:pStyle w:val="Heading2"/>
        <w:rPr>
          <w:szCs w:val="36"/>
        </w:rPr>
      </w:pPr>
      <w:r w:rsidRPr="00990B12">
        <w:rPr>
          <w:szCs w:val="36"/>
        </w:rPr>
        <w:t xml:space="preserve">Amended item descriptors (to take effect </w:t>
      </w:r>
      <w:r w:rsidR="003C5EAD" w:rsidRPr="00990B12">
        <w:rPr>
          <w:szCs w:val="36"/>
        </w:rPr>
        <w:t xml:space="preserve">1 </w:t>
      </w:r>
      <w:r w:rsidR="003066EA" w:rsidRPr="00990B12">
        <w:rPr>
          <w:szCs w:val="36"/>
        </w:rPr>
        <w:t>November</w:t>
      </w:r>
      <w:r w:rsidR="003C5EAD" w:rsidRPr="00990B12">
        <w:rPr>
          <w:szCs w:val="36"/>
        </w:rPr>
        <w:t xml:space="preserve"> 202</w:t>
      </w:r>
      <w:r w:rsidR="003066EA" w:rsidRPr="00990B12">
        <w:rPr>
          <w:szCs w:val="36"/>
        </w:rPr>
        <w:t>4</w:t>
      </w:r>
      <w:r w:rsidR="003C5EAD" w:rsidRPr="00990B12">
        <w:rPr>
          <w:szCs w:val="36"/>
        </w:rPr>
        <w:t>)</w:t>
      </w:r>
    </w:p>
    <w:tbl>
      <w:tblPr>
        <w:tblStyle w:val="GridTable4-Accent2"/>
        <w:tblW w:w="0" w:type="auto"/>
        <w:tblLook w:val="04A0" w:firstRow="1" w:lastRow="0" w:firstColumn="1" w:lastColumn="0" w:noHBand="0" w:noVBand="1"/>
      </w:tblPr>
      <w:tblGrid>
        <w:gridCol w:w="9060"/>
      </w:tblGrid>
      <w:tr w:rsidR="003C5EAD" w14:paraId="57071725" w14:textId="77777777" w:rsidTr="009F55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03186A5" w14:textId="73DEE643" w:rsidR="003C5EAD" w:rsidRDefault="003C5EAD" w:rsidP="009F55C0">
            <w:pPr>
              <w:rPr>
                <w:b w:val="0"/>
                <w:bCs w:val="0"/>
                <w:lang w:eastAsia="en-AU"/>
              </w:rPr>
            </w:pPr>
            <w:bookmarkStart w:id="4" w:name="_Hlk118987208"/>
            <w:r>
              <w:t>Category 3</w:t>
            </w:r>
            <w:r w:rsidR="00A84422">
              <w:t xml:space="preserve"> -</w:t>
            </w:r>
            <w:r>
              <w:t xml:space="preserve"> THERAPEUTIC PROCEDURES</w:t>
            </w:r>
          </w:p>
        </w:tc>
      </w:tr>
      <w:tr w:rsidR="003C5EAD" w14:paraId="67CE7F1E" w14:textId="77777777" w:rsidTr="009F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60FD0EA" w14:textId="0B90CF74" w:rsidR="003C5EAD" w:rsidRPr="00990B12" w:rsidRDefault="003C5EAD" w:rsidP="009F55C0">
            <w:pPr>
              <w:rPr>
                <w:b w:val="0"/>
                <w:bCs w:val="0"/>
                <w:sz w:val="21"/>
                <w:szCs w:val="21"/>
                <w:lang w:eastAsia="en-AU"/>
              </w:rPr>
            </w:pPr>
            <w:r w:rsidRPr="00990B12">
              <w:rPr>
                <w:sz w:val="21"/>
                <w:szCs w:val="21"/>
              </w:rPr>
              <w:t>Group 10</w:t>
            </w:r>
            <w:r w:rsidR="006F7DE0">
              <w:rPr>
                <w:sz w:val="21"/>
                <w:szCs w:val="21"/>
              </w:rPr>
              <w:t xml:space="preserve"> -</w:t>
            </w:r>
            <w:r w:rsidRPr="00990B12">
              <w:rPr>
                <w:sz w:val="21"/>
                <w:szCs w:val="21"/>
              </w:rPr>
              <w:t xml:space="preserve"> Relative Value Guide </w:t>
            </w:r>
            <w:proofErr w:type="gramStart"/>
            <w:r w:rsidRPr="00990B12">
              <w:rPr>
                <w:sz w:val="21"/>
                <w:szCs w:val="21"/>
              </w:rPr>
              <w:t>For</w:t>
            </w:r>
            <w:proofErr w:type="gramEnd"/>
            <w:r w:rsidRPr="00990B12">
              <w:rPr>
                <w:sz w:val="21"/>
                <w:szCs w:val="21"/>
              </w:rPr>
              <w:t xml:space="preserve"> Anaesthesia - Medicare Benefits Are Only Payable For Anaesthesia Performed In Association With An Eligible Service</w:t>
            </w:r>
          </w:p>
        </w:tc>
      </w:tr>
      <w:tr w:rsidR="003C5EAD" w14:paraId="3A39CA05" w14:textId="77777777" w:rsidTr="009F55C0">
        <w:tc>
          <w:tcPr>
            <w:cnfStyle w:val="001000000000" w:firstRow="0" w:lastRow="0" w:firstColumn="1" w:lastColumn="0" w:oddVBand="0" w:evenVBand="0" w:oddHBand="0" w:evenHBand="0" w:firstRowFirstColumn="0" w:firstRowLastColumn="0" w:lastRowFirstColumn="0" w:lastRowLastColumn="0"/>
            <w:tcW w:w="9060" w:type="dxa"/>
            <w:hideMark/>
          </w:tcPr>
          <w:p w14:paraId="77EF8121" w14:textId="7CA28997" w:rsidR="003C5EAD" w:rsidRPr="00990B12" w:rsidRDefault="003C5EAD" w:rsidP="009F55C0">
            <w:pPr>
              <w:pStyle w:val="Tabletextleft"/>
              <w:rPr>
                <w:b/>
                <w:sz w:val="21"/>
                <w:szCs w:val="21"/>
              </w:rPr>
            </w:pPr>
            <w:r w:rsidRPr="00990B12">
              <w:rPr>
                <w:b/>
                <w:sz w:val="21"/>
                <w:szCs w:val="21"/>
              </w:rPr>
              <w:t>Subgroup 19</w:t>
            </w:r>
            <w:r w:rsidR="002B7003">
              <w:rPr>
                <w:b/>
                <w:sz w:val="21"/>
                <w:szCs w:val="21"/>
              </w:rPr>
              <w:t xml:space="preserve"> -</w:t>
            </w:r>
            <w:r w:rsidRPr="00990B12">
              <w:rPr>
                <w:b/>
                <w:sz w:val="21"/>
                <w:szCs w:val="21"/>
              </w:rPr>
              <w:t xml:space="preserve"> Therapeutic And Diagnostic Services</w:t>
            </w:r>
          </w:p>
        </w:tc>
      </w:tr>
      <w:tr w:rsidR="003C5EAD" w14:paraId="60FD6476" w14:textId="77777777" w:rsidTr="009F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608058C" w14:textId="77777777" w:rsidR="003C5EAD" w:rsidRPr="006126EB" w:rsidRDefault="003C5EAD" w:rsidP="009F55C0">
            <w:pPr>
              <w:rPr>
                <w:sz w:val="21"/>
                <w:szCs w:val="21"/>
              </w:rPr>
            </w:pPr>
            <w:r w:rsidRPr="00123641">
              <w:rPr>
                <w:sz w:val="21"/>
                <w:szCs w:val="21"/>
              </w:rPr>
              <w:t>22002</w:t>
            </w:r>
          </w:p>
          <w:p w14:paraId="0CC99CA3" w14:textId="77777777" w:rsidR="003C5EAD" w:rsidRPr="00990B12" w:rsidRDefault="003C5EAD" w:rsidP="009F55C0">
            <w:pPr>
              <w:rPr>
                <w:b w:val="0"/>
                <w:bCs w:val="0"/>
                <w:sz w:val="21"/>
                <w:szCs w:val="21"/>
              </w:rPr>
            </w:pPr>
            <w:r w:rsidRPr="00990B12">
              <w:rPr>
                <w:b w:val="0"/>
                <w:bCs w:val="0"/>
                <w:sz w:val="21"/>
                <w:szCs w:val="21"/>
              </w:rPr>
              <w:t>Administration of blood or bone marrow, when performed in association with the management of anaesthesia</w:t>
            </w:r>
          </w:p>
          <w:p w14:paraId="3FC1C0A6" w14:textId="77777777" w:rsidR="003C5EAD" w:rsidRPr="00990B12" w:rsidRDefault="003C5EAD" w:rsidP="009F55C0">
            <w:pPr>
              <w:rPr>
                <w:b w:val="0"/>
                <w:bCs w:val="0"/>
                <w:sz w:val="21"/>
                <w:szCs w:val="21"/>
              </w:rPr>
            </w:pPr>
            <w:r w:rsidRPr="00990B12">
              <w:rPr>
                <w:b w:val="0"/>
                <w:bCs w:val="0"/>
                <w:sz w:val="21"/>
                <w:szCs w:val="21"/>
              </w:rPr>
              <w:t>(4 basic units)</w:t>
            </w:r>
          </w:p>
          <w:p w14:paraId="6879CF2F" w14:textId="6466E163" w:rsidR="003C5EAD" w:rsidRPr="00990B12" w:rsidRDefault="003C5EAD" w:rsidP="009F55C0">
            <w:pPr>
              <w:rPr>
                <w:b w:val="0"/>
                <w:bCs w:val="0"/>
                <w:sz w:val="21"/>
                <w:szCs w:val="21"/>
              </w:rPr>
            </w:pPr>
            <w:r w:rsidRPr="00123641">
              <w:rPr>
                <w:sz w:val="21"/>
                <w:szCs w:val="21"/>
              </w:rPr>
              <w:t>Fee:</w:t>
            </w:r>
            <w:r w:rsidRPr="00990B12">
              <w:rPr>
                <w:b w:val="0"/>
                <w:bCs w:val="0"/>
                <w:sz w:val="21"/>
                <w:szCs w:val="21"/>
              </w:rPr>
              <w:t xml:space="preserve"> $87.2</w:t>
            </w:r>
            <w:r w:rsidR="00261A08">
              <w:rPr>
                <w:b w:val="0"/>
                <w:bCs w:val="0"/>
                <w:sz w:val="21"/>
                <w:szCs w:val="21"/>
              </w:rPr>
              <w:t>0</w:t>
            </w:r>
            <w:r w:rsidRPr="00990B12">
              <w:rPr>
                <w:b w:val="0"/>
                <w:bCs w:val="0"/>
                <w:sz w:val="21"/>
                <w:szCs w:val="21"/>
              </w:rPr>
              <w:t xml:space="preserve"> </w:t>
            </w:r>
            <w:r w:rsidRPr="00123641">
              <w:rPr>
                <w:sz w:val="21"/>
                <w:szCs w:val="21"/>
              </w:rPr>
              <w:t>Benefit:</w:t>
            </w:r>
            <w:r w:rsidRPr="00990B12">
              <w:rPr>
                <w:b w:val="0"/>
                <w:bCs w:val="0"/>
                <w:sz w:val="21"/>
                <w:szCs w:val="21"/>
              </w:rPr>
              <w:t xml:space="preserve"> 75% = $65.40 </w:t>
            </w:r>
          </w:p>
          <w:p w14:paraId="240E300B" w14:textId="77777777" w:rsidR="003C5EAD" w:rsidRPr="006126EB" w:rsidRDefault="003C5EAD" w:rsidP="009F55C0">
            <w:pPr>
              <w:rPr>
                <w:sz w:val="21"/>
                <w:szCs w:val="21"/>
              </w:rPr>
            </w:pPr>
            <w:r w:rsidRPr="00123641">
              <w:rPr>
                <w:sz w:val="21"/>
                <w:szCs w:val="21"/>
              </w:rPr>
              <w:t>Private Health Insurance Classification:</w:t>
            </w:r>
          </w:p>
          <w:p w14:paraId="4F55D409" w14:textId="77777777" w:rsidR="003C5EAD" w:rsidRPr="00990B12" w:rsidRDefault="003C5EAD" w:rsidP="009F55C0">
            <w:pPr>
              <w:rPr>
                <w:b w:val="0"/>
                <w:bCs w:val="0"/>
                <w:sz w:val="21"/>
                <w:szCs w:val="21"/>
              </w:rPr>
            </w:pPr>
            <w:r w:rsidRPr="00990B12">
              <w:rPr>
                <w:b w:val="0"/>
                <w:bCs w:val="0"/>
                <w:sz w:val="21"/>
                <w:szCs w:val="21"/>
              </w:rPr>
              <w:t>• Clinical category: Support List</w:t>
            </w:r>
          </w:p>
          <w:p w14:paraId="2AB44665" w14:textId="77777777" w:rsidR="003C5EAD" w:rsidRPr="00990B12" w:rsidRDefault="003C5EAD" w:rsidP="009F55C0">
            <w:pPr>
              <w:pStyle w:val="ListBullet"/>
              <w:rPr>
                <w:b w:val="0"/>
                <w:bCs w:val="0"/>
                <w:sz w:val="21"/>
                <w:szCs w:val="21"/>
              </w:rPr>
            </w:pPr>
            <w:r w:rsidRPr="00990B12">
              <w:rPr>
                <w:b w:val="0"/>
                <w:bCs w:val="0"/>
                <w:sz w:val="21"/>
                <w:szCs w:val="21"/>
              </w:rPr>
              <w:t>• Procedure type: Unlisted</w:t>
            </w:r>
          </w:p>
        </w:tc>
      </w:tr>
      <w:tr w:rsidR="003C5EAD" w14:paraId="53A41883" w14:textId="77777777" w:rsidTr="009F55C0">
        <w:tc>
          <w:tcPr>
            <w:cnfStyle w:val="001000000000" w:firstRow="0" w:lastRow="0" w:firstColumn="1" w:lastColumn="0" w:oddVBand="0" w:evenVBand="0" w:oddHBand="0" w:evenHBand="0" w:firstRowFirstColumn="0" w:firstRowLastColumn="0" w:lastRowFirstColumn="0" w:lastRowLastColumn="0"/>
            <w:tcW w:w="9060" w:type="dxa"/>
          </w:tcPr>
          <w:p w14:paraId="7403DF8D" w14:textId="77777777" w:rsidR="003C5EAD" w:rsidRPr="00990B12" w:rsidRDefault="003C5EAD" w:rsidP="009F55C0">
            <w:pPr>
              <w:rPr>
                <w:sz w:val="21"/>
                <w:szCs w:val="21"/>
              </w:rPr>
            </w:pPr>
            <w:r w:rsidRPr="00990B12">
              <w:rPr>
                <w:sz w:val="21"/>
                <w:szCs w:val="21"/>
              </w:rPr>
              <w:t>Category 3 - THERAPEUTIC PROCEDURES</w:t>
            </w:r>
          </w:p>
        </w:tc>
      </w:tr>
      <w:tr w:rsidR="003C5EAD" w14:paraId="2FF19B11" w14:textId="77777777" w:rsidTr="009F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94D2FD5" w14:textId="77777777" w:rsidR="003C5EAD" w:rsidRPr="00990B12" w:rsidRDefault="003C5EAD" w:rsidP="009F55C0">
            <w:pPr>
              <w:rPr>
                <w:sz w:val="21"/>
                <w:szCs w:val="21"/>
              </w:rPr>
            </w:pPr>
            <w:r w:rsidRPr="00990B12">
              <w:rPr>
                <w:sz w:val="21"/>
                <w:szCs w:val="21"/>
              </w:rPr>
              <w:t>TN.10.8 Additional Services Performed in Connection with Anaesthesia - Subgroup 19</w:t>
            </w:r>
          </w:p>
          <w:p w14:paraId="0130DAD8" w14:textId="77777777" w:rsidR="003C5EAD" w:rsidRPr="00990B12" w:rsidRDefault="003C5EAD" w:rsidP="009F55C0">
            <w:pPr>
              <w:rPr>
                <w:b w:val="0"/>
                <w:bCs w:val="0"/>
                <w:sz w:val="21"/>
                <w:szCs w:val="21"/>
              </w:rPr>
            </w:pPr>
            <w:r w:rsidRPr="00990B12">
              <w:rPr>
                <w:b w:val="0"/>
                <w:bCs w:val="0"/>
                <w:sz w:val="21"/>
                <w:szCs w:val="21"/>
              </w:rPr>
              <w:t xml:space="preserve">Included in the RVG format are </w:t>
            </w:r>
            <w:proofErr w:type="gramStart"/>
            <w:r w:rsidRPr="00990B12">
              <w:rPr>
                <w:b w:val="0"/>
                <w:bCs w:val="0"/>
                <w:sz w:val="21"/>
                <w:szCs w:val="21"/>
              </w:rPr>
              <w:t>a number of</w:t>
            </w:r>
            <w:proofErr w:type="gramEnd"/>
            <w:r w:rsidRPr="00990B12">
              <w:rPr>
                <w:b w:val="0"/>
                <w:bCs w:val="0"/>
                <w:sz w:val="21"/>
                <w:szCs w:val="21"/>
              </w:rPr>
              <w:t xml:space="preserve"> additional or complementary services which may be provided in connection with anaesthesia such as blood pressure monitoring (item 22012) and intra-arterial cannulation (item 22025). </w:t>
            </w:r>
          </w:p>
          <w:p w14:paraId="4A48497D" w14:textId="77777777" w:rsidR="003C5EAD" w:rsidRPr="00990B12" w:rsidRDefault="003C5EAD" w:rsidP="009F55C0">
            <w:pPr>
              <w:rPr>
                <w:b w:val="0"/>
                <w:bCs w:val="0"/>
                <w:sz w:val="21"/>
                <w:szCs w:val="21"/>
              </w:rPr>
            </w:pPr>
            <w:r w:rsidRPr="00990B12">
              <w:rPr>
                <w:b w:val="0"/>
                <w:bCs w:val="0"/>
                <w:sz w:val="21"/>
                <w:szCs w:val="21"/>
              </w:rPr>
              <w:t>These items (</w:t>
            </w:r>
            <w:proofErr w:type="gramStart"/>
            <w:r w:rsidRPr="00990B12">
              <w:rPr>
                <w:b w:val="0"/>
                <w:bCs w:val="0"/>
                <w:sz w:val="21"/>
                <w:szCs w:val="21"/>
              </w:rPr>
              <w:t>with the exception of</w:t>
            </w:r>
            <w:proofErr w:type="gramEnd"/>
            <w:r w:rsidRPr="00990B12">
              <w:rPr>
                <w:b w:val="0"/>
                <w:bCs w:val="0"/>
                <w:sz w:val="21"/>
                <w:szCs w:val="21"/>
              </w:rPr>
              <w:t xml:space="preserve"> peri-operative nerve blocks (22031-22042)) and perfusion services (22055-22075) have also been retained in the MBS in the non-RVG format, for use by practitioners who provide these services other than in association with anaesthesia. </w:t>
            </w:r>
          </w:p>
          <w:p w14:paraId="52382304" w14:textId="77777777" w:rsidR="003C5EAD" w:rsidRPr="00990B12" w:rsidRDefault="003C5EAD" w:rsidP="009F55C0">
            <w:pPr>
              <w:rPr>
                <w:sz w:val="21"/>
                <w:szCs w:val="21"/>
              </w:rPr>
            </w:pPr>
            <w:r w:rsidRPr="00990B12">
              <w:rPr>
                <w:sz w:val="21"/>
                <w:szCs w:val="21"/>
              </w:rPr>
              <w:t>Item 22002</w:t>
            </w:r>
          </w:p>
          <w:p w14:paraId="0CE89A8C" w14:textId="0E7C27E7" w:rsidR="003C5EAD" w:rsidRPr="00990B12" w:rsidRDefault="00676CEF" w:rsidP="009F55C0">
            <w:pPr>
              <w:rPr>
                <w:b w:val="0"/>
                <w:bCs w:val="0"/>
                <w:sz w:val="21"/>
                <w:szCs w:val="21"/>
              </w:rPr>
            </w:pPr>
            <w:r w:rsidRPr="00990B12">
              <w:rPr>
                <w:b w:val="0"/>
                <w:bCs w:val="0"/>
                <w:sz w:val="21"/>
                <w:szCs w:val="21"/>
              </w:rPr>
              <w:t>The amendment to item 22002 is for the transfusion of blood and/or for intraoperative transfusion of red cells collected by cell saver in association with administration of anaesthesia.</w:t>
            </w:r>
          </w:p>
          <w:p w14:paraId="527DAFD8" w14:textId="77777777" w:rsidR="003C5EAD" w:rsidRPr="00990B12" w:rsidRDefault="003C5EAD" w:rsidP="009F55C0">
            <w:pPr>
              <w:rPr>
                <w:sz w:val="21"/>
                <w:szCs w:val="21"/>
              </w:rPr>
            </w:pPr>
            <w:r w:rsidRPr="00990B12">
              <w:rPr>
                <w:sz w:val="21"/>
                <w:szCs w:val="21"/>
              </w:rPr>
              <w:t>Items 22012 and 22014</w:t>
            </w:r>
          </w:p>
          <w:p w14:paraId="3ACFDA25" w14:textId="77777777" w:rsidR="003C5EAD" w:rsidRPr="00990B12" w:rsidRDefault="003C5EAD" w:rsidP="009F55C0">
            <w:pPr>
              <w:rPr>
                <w:b w:val="0"/>
                <w:bCs w:val="0"/>
                <w:sz w:val="21"/>
                <w:szCs w:val="21"/>
              </w:rPr>
            </w:pPr>
            <w:r w:rsidRPr="00990B12">
              <w:rPr>
                <w:b w:val="0"/>
                <w:bCs w:val="0"/>
                <w:sz w:val="21"/>
                <w:szCs w:val="21"/>
              </w:rPr>
              <w:t>Benefits are payable under items 22012 and 22014 only once for each type of pressure, up to a maximum of 4 pressures per patient per calendar day, and irrespective of the number of practitioners involved in monitoring the pressures.</w:t>
            </w:r>
          </w:p>
          <w:p w14:paraId="52F08DC4" w14:textId="77777777" w:rsidR="003C5EAD" w:rsidRPr="00990B12" w:rsidRDefault="003C5EAD" w:rsidP="009F55C0">
            <w:pPr>
              <w:rPr>
                <w:sz w:val="21"/>
                <w:szCs w:val="21"/>
              </w:rPr>
            </w:pPr>
            <w:r w:rsidRPr="00990B12">
              <w:rPr>
                <w:sz w:val="21"/>
                <w:szCs w:val="21"/>
              </w:rPr>
              <w:t>Items 22012, 22014 and 22025</w:t>
            </w:r>
          </w:p>
          <w:p w14:paraId="717B6740" w14:textId="0515A70C" w:rsidR="003C5EAD" w:rsidRPr="00990B12" w:rsidRDefault="003C5EAD" w:rsidP="009F55C0">
            <w:pPr>
              <w:rPr>
                <w:b w:val="0"/>
                <w:bCs w:val="0"/>
                <w:sz w:val="21"/>
                <w:szCs w:val="21"/>
              </w:rPr>
            </w:pPr>
            <w:r w:rsidRPr="00990B12">
              <w:rPr>
                <w:b w:val="0"/>
                <w:bCs w:val="0"/>
                <w:sz w:val="21"/>
                <w:szCs w:val="21"/>
              </w:rPr>
              <w:lastRenderedPageBreak/>
              <w:t>A patient who is categorised as having a high risk of complications is one where clinical indications allow for the following items to be claimed (in conjunction with items 22012, 22014 and 22025) with item 25000, item 25005 or item 25010 modifiers, and/or item 25013, and/or item 25014, and/or items 25020, 25025 and/or when the basic surgical item value is 10 or more units, and/or is conjunction with items in group T10 Subgroup 13 (Shoulder and Axilla), or with items 23170 – 24136 (for procedures of greater than four hours duration) noting this is not an exhaustive list.</w:t>
            </w:r>
          </w:p>
          <w:p w14:paraId="2634F44B" w14:textId="77777777" w:rsidR="003C5EAD" w:rsidRPr="00990B12" w:rsidRDefault="003C5EAD" w:rsidP="009F55C0">
            <w:pPr>
              <w:rPr>
                <w:sz w:val="21"/>
                <w:szCs w:val="21"/>
              </w:rPr>
            </w:pPr>
            <w:r w:rsidRPr="00990B12">
              <w:rPr>
                <w:sz w:val="21"/>
                <w:szCs w:val="21"/>
              </w:rPr>
              <w:t>Item 22042</w:t>
            </w:r>
          </w:p>
          <w:p w14:paraId="588CA667" w14:textId="77777777" w:rsidR="003C5EAD" w:rsidRPr="00990B12" w:rsidRDefault="003C5EAD" w:rsidP="009F55C0">
            <w:pPr>
              <w:rPr>
                <w:b w:val="0"/>
                <w:bCs w:val="0"/>
                <w:sz w:val="21"/>
                <w:szCs w:val="21"/>
              </w:rPr>
            </w:pPr>
            <w:r w:rsidRPr="00990B12">
              <w:rPr>
                <w:b w:val="0"/>
                <w:bCs w:val="0"/>
                <w:sz w:val="21"/>
                <w:szCs w:val="21"/>
              </w:rPr>
              <w:t>This item can be co-claimed with item 20142 (anaesthesia for lens surgery), when anaesthesia or sedation was also provided by the same anaesthetist.</w:t>
            </w:r>
          </w:p>
          <w:p w14:paraId="61F28553" w14:textId="6313C4AD" w:rsidR="003C5EAD" w:rsidRPr="00990B12" w:rsidRDefault="003C5EAD" w:rsidP="0003746F">
            <w:pPr>
              <w:rPr>
                <w:b w:val="0"/>
                <w:bCs w:val="0"/>
                <w:sz w:val="21"/>
                <w:szCs w:val="21"/>
              </w:rPr>
            </w:pPr>
            <w:r w:rsidRPr="00990B12">
              <w:rPr>
                <w:b w:val="0"/>
                <w:bCs w:val="0"/>
                <w:sz w:val="21"/>
                <w:szCs w:val="21"/>
              </w:rPr>
              <w:t>Item 22042 cannot be co-claimed with item 20142, 20144, 20145 and 20147 when a general anaesthetic is the primary anaesthetic approach.</w:t>
            </w: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B4DB" w14:textId="77777777" w:rsidR="00087915" w:rsidRDefault="00087915" w:rsidP="006B56BB">
      <w:r>
        <w:separator/>
      </w:r>
    </w:p>
    <w:p w14:paraId="4CCD2B45" w14:textId="77777777" w:rsidR="00087915" w:rsidRDefault="00087915"/>
  </w:endnote>
  <w:endnote w:type="continuationSeparator" w:id="0">
    <w:p w14:paraId="40A2B128" w14:textId="77777777" w:rsidR="00087915" w:rsidRDefault="00087915" w:rsidP="006B56BB">
      <w:r>
        <w:continuationSeparator/>
      </w:r>
    </w:p>
    <w:p w14:paraId="3C732E10" w14:textId="77777777" w:rsidR="00087915" w:rsidRDefault="00087915"/>
  </w:endnote>
  <w:endnote w:type="continuationNotice" w:id="1">
    <w:p w14:paraId="039D02C9" w14:textId="77777777" w:rsidR="00087915" w:rsidRDefault="00087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73993C5F" w:rsidR="00F51321" w:rsidRPr="00BD1D77" w:rsidRDefault="002E7AB1" w:rsidP="00F51321">
    <w:pPr>
      <w:pStyle w:val="Footer"/>
      <w:tabs>
        <w:tab w:val="clear" w:pos="9026"/>
        <w:tab w:val="right" w:pos="10466"/>
      </w:tabs>
      <w:rPr>
        <w:szCs w:val="20"/>
      </w:rPr>
    </w:pPr>
    <w:r w:rsidRPr="002E7AB1">
      <w:rPr>
        <w:b/>
        <w:szCs w:val="20"/>
      </w:rPr>
      <w:t>Relative Value Guide – changes to cell salvage item 22002</w:t>
    </w:r>
    <w:r w:rsidR="00F51321" w:rsidRPr="00BD1D77">
      <w:rPr>
        <w:b/>
        <w:szCs w:val="20"/>
      </w:rPr>
      <w:t xml:space="preserve"> –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000000" w:rsidP="00F51321">
    <w:pPr>
      <w:pStyle w:val="Footer"/>
      <w:jc w:val="left"/>
      <w:rPr>
        <w:rStyle w:val="Hyperlink"/>
        <w:szCs w:val="20"/>
      </w:rPr>
    </w:pPr>
    <w:hyperlink r:id="rId1" w:history="1">
      <w:r w:rsidR="009F5046" w:rsidRPr="00BD1D77">
        <w:rPr>
          <w:rStyle w:val="Hyperlink"/>
          <w:szCs w:val="20"/>
        </w:rPr>
        <w:t>MBS Online</w:t>
      </w:r>
    </w:hyperlink>
  </w:p>
  <w:p w14:paraId="78B91981" w14:textId="6EF70577" w:rsidR="00CB03B8" w:rsidRPr="00F51321" w:rsidRDefault="00F51321" w:rsidP="00292535">
    <w:pPr>
      <w:pStyle w:val="Footer"/>
      <w:jc w:val="left"/>
    </w:pPr>
    <w:r w:rsidRPr="00BD1D77">
      <w:rPr>
        <w:szCs w:val="20"/>
      </w:rPr>
      <w:t xml:space="preserve">Last updated – </w:t>
    </w:r>
    <w:r w:rsidR="00F61ACE">
      <w:rPr>
        <w:szCs w:val="20"/>
      </w:rPr>
      <w:t>22</w:t>
    </w:r>
    <w:r w:rsidR="00CB0CD4">
      <w:rPr>
        <w:szCs w:val="20"/>
      </w:rPr>
      <w:t xml:space="preserve"> October</w:t>
    </w:r>
    <w:r w:rsidR="003C5EAD">
      <w:rPr>
        <w:szCs w:val="20"/>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1A5F2EEC"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29F991CF" w:rsidR="00064168" w:rsidRPr="00BD1D77" w:rsidRDefault="002E7AB1" w:rsidP="006126EB">
    <w:pPr>
      <w:pStyle w:val="Footer"/>
      <w:tabs>
        <w:tab w:val="clear" w:pos="9026"/>
        <w:tab w:val="right" w:pos="10466"/>
      </w:tabs>
      <w:jc w:val="left"/>
      <w:rPr>
        <w:szCs w:val="20"/>
      </w:rPr>
    </w:pPr>
    <w:r w:rsidRPr="002E7AB1">
      <w:rPr>
        <w:b/>
        <w:szCs w:val="20"/>
      </w:rPr>
      <w:t>Relative Value Guide – changes to cell salvage item 22002</w:t>
    </w:r>
    <w:r w:rsidR="00BC304E">
      <w:rPr>
        <w:b/>
        <w:szCs w:val="20"/>
      </w:rPr>
      <w:t xml:space="preserve"> </w:t>
    </w:r>
    <w:r w:rsidR="00505FA3" w:rsidRPr="00BD1D77">
      <w:rPr>
        <w:b/>
        <w:szCs w:val="20"/>
      </w:rPr>
      <w:t xml:space="preserve">– </w:t>
    </w:r>
    <w:r w:rsidR="00064168" w:rsidRPr="00BD1D77">
      <w:rPr>
        <w:b/>
        <w:szCs w:val="20"/>
      </w:rPr>
      <w:t>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000000" w:rsidP="00064168">
    <w:pPr>
      <w:pStyle w:val="Footer"/>
      <w:jc w:val="left"/>
      <w:rPr>
        <w:rStyle w:val="Hyperlink"/>
        <w:szCs w:val="20"/>
      </w:rPr>
    </w:pPr>
    <w:hyperlink r:id="rId1" w:history="1">
      <w:r w:rsidR="009F5046" w:rsidRPr="00BD1D77">
        <w:rPr>
          <w:rStyle w:val="Hyperlink"/>
          <w:szCs w:val="20"/>
        </w:rPr>
        <w:t>MBS Online</w:t>
      </w:r>
    </w:hyperlink>
  </w:p>
  <w:p w14:paraId="03585E81" w14:textId="40C78106" w:rsidR="00064168" w:rsidRPr="00BD1D77" w:rsidRDefault="00064168" w:rsidP="00064168">
    <w:pPr>
      <w:pStyle w:val="Footer"/>
      <w:jc w:val="left"/>
      <w:rPr>
        <w:szCs w:val="20"/>
      </w:rPr>
    </w:pPr>
    <w:r w:rsidRPr="00BD1D77">
      <w:rPr>
        <w:szCs w:val="20"/>
      </w:rPr>
      <w:t xml:space="preserve">Last updated – </w:t>
    </w:r>
    <w:r w:rsidR="00533FF3">
      <w:rPr>
        <w:szCs w:val="20"/>
      </w:rPr>
      <w:t>22</w:t>
    </w:r>
    <w:r w:rsidR="00CB0CD4">
      <w:rPr>
        <w:szCs w:val="20"/>
      </w:rPr>
      <w:t xml:space="preserve"> October</w:t>
    </w:r>
    <w:r w:rsidR="00505FA3">
      <w:rPr>
        <w:szCs w:val="20"/>
      </w:rPr>
      <w:t xml:space="preserve">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22AF" w14:textId="77777777" w:rsidR="00087915" w:rsidRDefault="00087915" w:rsidP="006B56BB">
      <w:r>
        <w:separator/>
      </w:r>
    </w:p>
    <w:p w14:paraId="308998DF" w14:textId="77777777" w:rsidR="00087915" w:rsidRDefault="00087915"/>
  </w:footnote>
  <w:footnote w:type="continuationSeparator" w:id="0">
    <w:p w14:paraId="73237F8E" w14:textId="77777777" w:rsidR="00087915" w:rsidRDefault="00087915" w:rsidP="006B56BB">
      <w:r>
        <w:continuationSeparator/>
      </w:r>
    </w:p>
    <w:p w14:paraId="33E14E2B" w14:textId="77777777" w:rsidR="00087915" w:rsidRDefault="00087915"/>
  </w:footnote>
  <w:footnote w:type="continuationNotice" w:id="1">
    <w:p w14:paraId="0F4F651E" w14:textId="77777777" w:rsidR="00087915" w:rsidRDefault="00087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1"/>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1"/>
  </w:num>
  <w:num w:numId="23" w16cid:durableId="111368400">
    <w:abstractNumId w:val="18"/>
  </w:num>
  <w:num w:numId="24" w16cid:durableId="815339056">
    <w:abstractNumId w:val="20"/>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968510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CB8"/>
    <w:rsid w:val="00007FD8"/>
    <w:rsid w:val="000117F8"/>
    <w:rsid w:val="0001460F"/>
    <w:rsid w:val="0001543E"/>
    <w:rsid w:val="00022629"/>
    <w:rsid w:val="00024DFE"/>
    <w:rsid w:val="00026139"/>
    <w:rsid w:val="00027601"/>
    <w:rsid w:val="00033321"/>
    <w:rsid w:val="000338E5"/>
    <w:rsid w:val="00033ECC"/>
    <w:rsid w:val="0003422F"/>
    <w:rsid w:val="0003746F"/>
    <w:rsid w:val="00046FF0"/>
    <w:rsid w:val="00050176"/>
    <w:rsid w:val="00050342"/>
    <w:rsid w:val="00056A81"/>
    <w:rsid w:val="000635FB"/>
    <w:rsid w:val="00064168"/>
    <w:rsid w:val="00067456"/>
    <w:rsid w:val="00071506"/>
    <w:rsid w:val="0007154F"/>
    <w:rsid w:val="00072E08"/>
    <w:rsid w:val="00080BAC"/>
    <w:rsid w:val="00081AB1"/>
    <w:rsid w:val="00087915"/>
    <w:rsid w:val="00090316"/>
    <w:rsid w:val="00093981"/>
    <w:rsid w:val="000B067A"/>
    <w:rsid w:val="000B1540"/>
    <w:rsid w:val="000B1E53"/>
    <w:rsid w:val="000B2849"/>
    <w:rsid w:val="000B33FD"/>
    <w:rsid w:val="000B4A32"/>
    <w:rsid w:val="000B4ABA"/>
    <w:rsid w:val="000C0475"/>
    <w:rsid w:val="000C4B16"/>
    <w:rsid w:val="000C50C3"/>
    <w:rsid w:val="000C5E14"/>
    <w:rsid w:val="000D21F6"/>
    <w:rsid w:val="000D4500"/>
    <w:rsid w:val="000D7AEA"/>
    <w:rsid w:val="000E2C66"/>
    <w:rsid w:val="000F123C"/>
    <w:rsid w:val="000F2FED"/>
    <w:rsid w:val="0010616D"/>
    <w:rsid w:val="001077BB"/>
    <w:rsid w:val="00110478"/>
    <w:rsid w:val="00111901"/>
    <w:rsid w:val="0011711B"/>
    <w:rsid w:val="00117F8A"/>
    <w:rsid w:val="001210F8"/>
    <w:rsid w:val="00121B9B"/>
    <w:rsid w:val="00122ADC"/>
    <w:rsid w:val="00123641"/>
    <w:rsid w:val="001245EF"/>
    <w:rsid w:val="00130F59"/>
    <w:rsid w:val="00131C27"/>
    <w:rsid w:val="00133EC0"/>
    <w:rsid w:val="00141726"/>
    <w:rsid w:val="00141CE5"/>
    <w:rsid w:val="00144908"/>
    <w:rsid w:val="00150AB4"/>
    <w:rsid w:val="00156D96"/>
    <w:rsid w:val="001571C7"/>
    <w:rsid w:val="00161094"/>
    <w:rsid w:val="0017665C"/>
    <w:rsid w:val="00177AD2"/>
    <w:rsid w:val="001815A8"/>
    <w:rsid w:val="00182224"/>
    <w:rsid w:val="001840FA"/>
    <w:rsid w:val="00190079"/>
    <w:rsid w:val="0019622E"/>
    <w:rsid w:val="001966A7"/>
    <w:rsid w:val="0019761F"/>
    <w:rsid w:val="001A2646"/>
    <w:rsid w:val="001A4627"/>
    <w:rsid w:val="001A4979"/>
    <w:rsid w:val="001B15D3"/>
    <w:rsid w:val="001B3443"/>
    <w:rsid w:val="001C0326"/>
    <w:rsid w:val="001C192F"/>
    <w:rsid w:val="001C3C42"/>
    <w:rsid w:val="001D7869"/>
    <w:rsid w:val="002026CD"/>
    <w:rsid w:val="002033FC"/>
    <w:rsid w:val="002044BB"/>
    <w:rsid w:val="002063BE"/>
    <w:rsid w:val="00210B09"/>
    <w:rsid w:val="00210C9E"/>
    <w:rsid w:val="00211840"/>
    <w:rsid w:val="00220E5F"/>
    <w:rsid w:val="002212B5"/>
    <w:rsid w:val="00226668"/>
    <w:rsid w:val="00233809"/>
    <w:rsid w:val="00237A42"/>
    <w:rsid w:val="00240046"/>
    <w:rsid w:val="00242D68"/>
    <w:rsid w:val="0024650C"/>
    <w:rsid w:val="0024797F"/>
    <w:rsid w:val="0025119E"/>
    <w:rsid w:val="00251269"/>
    <w:rsid w:val="002535C0"/>
    <w:rsid w:val="0025491F"/>
    <w:rsid w:val="002579FE"/>
    <w:rsid w:val="00260552"/>
    <w:rsid w:val="00261A08"/>
    <w:rsid w:val="0026311C"/>
    <w:rsid w:val="0026668C"/>
    <w:rsid w:val="00266AC1"/>
    <w:rsid w:val="0027178C"/>
    <w:rsid w:val="00271954"/>
    <w:rsid w:val="002719FA"/>
    <w:rsid w:val="00272668"/>
    <w:rsid w:val="0027330B"/>
    <w:rsid w:val="00276CB4"/>
    <w:rsid w:val="002800B2"/>
    <w:rsid w:val="002803AD"/>
    <w:rsid w:val="00282052"/>
    <w:rsid w:val="002831A3"/>
    <w:rsid w:val="0028519E"/>
    <w:rsid w:val="002856A5"/>
    <w:rsid w:val="002872ED"/>
    <w:rsid w:val="00287B94"/>
    <w:rsid w:val="002905C2"/>
    <w:rsid w:val="00292535"/>
    <w:rsid w:val="00295AF2"/>
    <w:rsid w:val="00295C91"/>
    <w:rsid w:val="00297151"/>
    <w:rsid w:val="002B20E6"/>
    <w:rsid w:val="002B42A3"/>
    <w:rsid w:val="002B7003"/>
    <w:rsid w:val="002C0CDD"/>
    <w:rsid w:val="002C38C4"/>
    <w:rsid w:val="002C46AA"/>
    <w:rsid w:val="002D65A2"/>
    <w:rsid w:val="002E1A1D"/>
    <w:rsid w:val="002E4081"/>
    <w:rsid w:val="002E5B78"/>
    <w:rsid w:val="002E7AB1"/>
    <w:rsid w:val="002F3AE3"/>
    <w:rsid w:val="0030464B"/>
    <w:rsid w:val="003066EA"/>
    <w:rsid w:val="0030786C"/>
    <w:rsid w:val="00317B29"/>
    <w:rsid w:val="003233DE"/>
    <w:rsid w:val="00323438"/>
    <w:rsid w:val="0032466B"/>
    <w:rsid w:val="00331D2B"/>
    <w:rsid w:val="003330EB"/>
    <w:rsid w:val="00333C73"/>
    <w:rsid w:val="003415FD"/>
    <w:rsid w:val="003429F0"/>
    <w:rsid w:val="00345A82"/>
    <w:rsid w:val="0035097A"/>
    <w:rsid w:val="003540A4"/>
    <w:rsid w:val="00357BCC"/>
    <w:rsid w:val="00360E4E"/>
    <w:rsid w:val="00370AAA"/>
    <w:rsid w:val="00375F77"/>
    <w:rsid w:val="00381BBE"/>
    <w:rsid w:val="00382903"/>
    <w:rsid w:val="003832F8"/>
    <w:rsid w:val="00383EC1"/>
    <w:rsid w:val="003846FF"/>
    <w:rsid w:val="003857D4"/>
    <w:rsid w:val="00385AD4"/>
    <w:rsid w:val="00385C01"/>
    <w:rsid w:val="00387924"/>
    <w:rsid w:val="003913A8"/>
    <w:rsid w:val="00393453"/>
    <w:rsid w:val="0039384D"/>
    <w:rsid w:val="00395C23"/>
    <w:rsid w:val="003A2E4F"/>
    <w:rsid w:val="003A4438"/>
    <w:rsid w:val="003A5013"/>
    <w:rsid w:val="003A5078"/>
    <w:rsid w:val="003A62DD"/>
    <w:rsid w:val="003A775A"/>
    <w:rsid w:val="003B213A"/>
    <w:rsid w:val="003B43AD"/>
    <w:rsid w:val="003C0FEC"/>
    <w:rsid w:val="003C2AC8"/>
    <w:rsid w:val="003C5EAD"/>
    <w:rsid w:val="003D033A"/>
    <w:rsid w:val="003D17F9"/>
    <w:rsid w:val="003D2D88"/>
    <w:rsid w:val="003D419D"/>
    <w:rsid w:val="003D41EA"/>
    <w:rsid w:val="003D4850"/>
    <w:rsid w:val="003D535A"/>
    <w:rsid w:val="003E5265"/>
    <w:rsid w:val="003F0955"/>
    <w:rsid w:val="003F0F91"/>
    <w:rsid w:val="003F5F4D"/>
    <w:rsid w:val="003F646F"/>
    <w:rsid w:val="00400F00"/>
    <w:rsid w:val="00404F8B"/>
    <w:rsid w:val="00405256"/>
    <w:rsid w:val="00405ADD"/>
    <w:rsid w:val="00410031"/>
    <w:rsid w:val="00415C81"/>
    <w:rsid w:val="00432378"/>
    <w:rsid w:val="00440D65"/>
    <w:rsid w:val="004435E6"/>
    <w:rsid w:val="00447E31"/>
    <w:rsid w:val="004521EA"/>
    <w:rsid w:val="00452CDF"/>
    <w:rsid w:val="00453923"/>
    <w:rsid w:val="00454B9B"/>
    <w:rsid w:val="00457858"/>
    <w:rsid w:val="00460B0B"/>
    <w:rsid w:val="00461023"/>
    <w:rsid w:val="00462FAC"/>
    <w:rsid w:val="00464631"/>
    <w:rsid w:val="00464B79"/>
    <w:rsid w:val="00467BBF"/>
    <w:rsid w:val="00474F97"/>
    <w:rsid w:val="004760A3"/>
    <w:rsid w:val="0048593C"/>
    <w:rsid w:val="004867E2"/>
    <w:rsid w:val="00490FFF"/>
    <w:rsid w:val="004929A9"/>
    <w:rsid w:val="004A78D9"/>
    <w:rsid w:val="004B6D21"/>
    <w:rsid w:val="004C1BCD"/>
    <w:rsid w:val="004C6BCF"/>
    <w:rsid w:val="004D58BF"/>
    <w:rsid w:val="004D5E3F"/>
    <w:rsid w:val="004E1710"/>
    <w:rsid w:val="004E4335"/>
    <w:rsid w:val="004E5226"/>
    <w:rsid w:val="004F13EE"/>
    <w:rsid w:val="004F2022"/>
    <w:rsid w:val="004F7C05"/>
    <w:rsid w:val="00501C94"/>
    <w:rsid w:val="00502F19"/>
    <w:rsid w:val="00505FA3"/>
    <w:rsid w:val="00506432"/>
    <w:rsid w:val="00506E82"/>
    <w:rsid w:val="0052051D"/>
    <w:rsid w:val="00525479"/>
    <w:rsid w:val="00533FF3"/>
    <w:rsid w:val="00542A09"/>
    <w:rsid w:val="00545EE6"/>
    <w:rsid w:val="005550E7"/>
    <w:rsid w:val="00555E87"/>
    <w:rsid w:val="005564FB"/>
    <w:rsid w:val="0055706A"/>
    <w:rsid w:val="005572C7"/>
    <w:rsid w:val="00564721"/>
    <w:rsid w:val="005650ED"/>
    <w:rsid w:val="00566B81"/>
    <w:rsid w:val="00575754"/>
    <w:rsid w:val="00581FBA"/>
    <w:rsid w:val="005858A4"/>
    <w:rsid w:val="00591E20"/>
    <w:rsid w:val="005920E7"/>
    <w:rsid w:val="00595408"/>
    <w:rsid w:val="00595E84"/>
    <w:rsid w:val="005A0C59"/>
    <w:rsid w:val="005A48EB"/>
    <w:rsid w:val="005A6CFB"/>
    <w:rsid w:val="005C5AEB"/>
    <w:rsid w:val="005D5F4E"/>
    <w:rsid w:val="005E0A3F"/>
    <w:rsid w:val="005E1AF9"/>
    <w:rsid w:val="005E2D76"/>
    <w:rsid w:val="005E659D"/>
    <w:rsid w:val="005E6883"/>
    <w:rsid w:val="005E772F"/>
    <w:rsid w:val="005F4ECA"/>
    <w:rsid w:val="005F5F50"/>
    <w:rsid w:val="006041BE"/>
    <w:rsid w:val="006043C7"/>
    <w:rsid w:val="006126EB"/>
    <w:rsid w:val="00621AC1"/>
    <w:rsid w:val="00624B52"/>
    <w:rsid w:val="00630794"/>
    <w:rsid w:val="00631DF4"/>
    <w:rsid w:val="00634175"/>
    <w:rsid w:val="0063574E"/>
    <w:rsid w:val="006408AC"/>
    <w:rsid w:val="00642F20"/>
    <w:rsid w:val="006479BF"/>
    <w:rsid w:val="006511B6"/>
    <w:rsid w:val="00657FF8"/>
    <w:rsid w:val="0066598A"/>
    <w:rsid w:val="00670D99"/>
    <w:rsid w:val="00670E2B"/>
    <w:rsid w:val="006734BB"/>
    <w:rsid w:val="0067697A"/>
    <w:rsid w:val="00676CEF"/>
    <w:rsid w:val="0068065B"/>
    <w:rsid w:val="006821EB"/>
    <w:rsid w:val="00693A51"/>
    <w:rsid w:val="006953F3"/>
    <w:rsid w:val="006A3EB7"/>
    <w:rsid w:val="006B2286"/>
    <w:rsid w:val="006B56BB"/>
    <w:rsid w:val="006C085B"/>
    <w:rsid w:val="006C77A8"/>
    <w:rsid w:val="006D22A7"/>
    <w:rsid w:val="006D4098"/>
    <w:rsid w:val="006D67F4"/>
    <w:rsid w:val="006D7681"/>
    <w:rsid w:val="006D7B2E"/>
    <w:rsid w:val="006E02EA"/>
    <w:rsid w:val="006E0968"/>
    <w:rsid w:val="006E2AF6"/>
    <w:rsid w:val="006F5073"/>
    <w:rsid w:val="006F7DE0"/>
    <w:rsid w:val="00701275"/>
    <w:rsid w:val="00707F56"/>
    <w:rsid w:val="00710FC1"/>
    <w:rsid w:val="00713558"/>
    <w:rsid w:val="00720D08"/>
    <w:rsid w:val="007263B9"/>
    <w:rsid w:val="007334F8"/>
    <w:rsid w:val="007339CD"/>
    <w:rsid w:val="007359D8"/>
    <w:rsid w:val="007362D4"/>
    <w:rsid w:val="00736B19"/>
    <w:rsid w:val="00744B30"/>
    <w:rsid w:val="00746C16"/>
    <w:rsid w:val="0076672A"/>
    <w:rsid w:val="00775E45"/>
    <w:rsid w:val="00776E74"/>
    <w:rsid w:val="00785169"/>
    <w:rsid w:val="007852E6"/>
    <w:rsid w:val="007954AB"/>
    <w:rsid w:val="00795D31"/>
    <w:rsid w:val="007A14C5"/>
    <w:rsid w:val="007A4A10"/>
    <w:rsid w:val="007B1750"/>
    <w:rsid w:val="007B1760"/>
    <w:rsid w:val="007C1FDC"/>
    <w:rsid w:val="007C31DD"/>
    <w:rsid w:val="007C32D9"/>
    <w:rsid w:val="007C343D"/>
    <w:rsid w:val="007C6D9C"/>
    <w:rsid w:val="007C7DDB"/>
    <w:rsid w:val="007D2CC7"/>
    <w:rsid w:val="007D59EB"/>
    <w:rsid w:val="007D673D"/>
    <w:rsid w:val="007D6AC5"/>
    <w:rsid w:val="007E0068"/>
    <w:rsid w:val="007E0FB8"/>
    <w:rsid w:val="007E4D09"/>
    <w:rsid w:val="007F0CFA"/>
    <w:rsid w:val="007F2220"/>
    <w:rsid w:val="007F4B3E"/>
    <w:rsid w:val="008127AF"/>
    <w:rsid w:val="00812B46"/>
    <w:rsid w:val="00815700"/>
    <w:rsid w:val="0082246B"/>
    <w:rsid w:val="008264EB"/>
    <w:rsid w:val="00826B8F"/>
    <w:rsid w:val="00831E8A"/>
    <w:rsid w:val="0083595B"/>
    <w:rsid w:val="00835C76"/>
    <w:rsid w:val="008376E2"/>
    <w:rsid w:val="00842C58"/>
    <w:rsid w:val="00843049"/>
    <w:rsid w:val="008437CA"/>
    <w:rsid w:val="0085209B"/>
    <w:rsid w:val="00856B66"/>
    <w:rsid w:val="008601AC"/>
    <w:rsid w:val="00860DA6"/>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8F3781"/>
    <w:rsid w:val="0090143C"/>
    <w:rsid w:val="009040E9"/>
    <w:rsid w:val="009074E1"/>
    <w:rsid w:val="009112F7"/>
    <w:rsid w:val="009122AF"/>
    <w:rsid w:val="00912D54"/>
    <w:rsid w:val="0091389F"/>
    <w:rsid w:val="0091715E"/>
    <w:rsid w:val="009208F7"/>
    <w:rsid w:val="00921649"/>
    <w:rsid w:val="00922517"/>
    <w:rsid w:val="00922722"/>
    <w:rsid w:val="009261E6"/>
    <w:rsid w:val="009268E1"/>
    <w:rsid w:val="009271EE"/>
    <w:rsid w:val="009321D6"/>
    <w:rsid w:val="0093226A"/>
    <w:rsid w:val="009344AE"/>
    <w:rsid w:val="009344DE"/>
    <w:rsid w:val="00945E7F"/>
    <w:rsid w:val="009518C7"/>
    <w:rsid w:val="009557C1"/>
    <w:rsid w:val="00960D6E"/>
    <w:rsid w:val="00974B59"/>
    <w:rsid w:val="0098166B"/>
    <w:rsid w:val="0098340B"/>
    <w:rsid w:val="00986830"/>
    <w:rsid w:val="00990B12"/>
    <w:rsid w:val="009924C3"/>
    <w:rsid w:val="00993102"/>
    <w:rsid w:val="009A6432"/>
    <w:rsid w:val="009B1570"/>
    <w:rsid w:val="009B769D"/>
    <w:rsid w:val="009C6F10"/>
    <w:rsid w:val="009D148F"/>
    <w:rsid w:val="009D3D70"/>
    <w:rsid w:val="009D6B90"/>
    <w:rsid w:val="009E289A"/>
    <w:rsid w:val="009E6F7E"/>
    <w:rsid w:val="009E7A57"/>
    <w:rsid w:val="009F4803"/>
    <w:rsid w:val="009F4F6A"/>
    <w:rsid w:val="009F5046"/>
    <w:rsid w:val="009F59E7"/>
    <w:rsid w:val="00A03270"/>
    <w:rsid w:val="00A13EB5"/>
    <w:rsid w:val="00A16E36"/>
    <w:rsid w:val="00A23012"/>
    <w:rsid w:val="00A24961"/>
    <w:rsid w:val="00A24B10"/>
    <w:rsid w:val="00A277EF"/>
    <w:rsid w:val="00A30E9B"/>
    <w:rsid w:val="00A346A7"/>
    <w:rsid w:val="00A34BD0"/>
    <w:rsid w:val="00A4512D"/>
    <w:rsid w:val="00A50244"/>
    <w:rsid w:val="00A627D7"/>
    <w:rsid w:val="00A656C7"/>
    <w:rsid w:val="00A705AF"/>
    <w:rsid w:val="00A719F6"/>
    <w:rsid w:val="00A72454"/>
    <w:rsid w:val="00A77696"/>
    <w:rsid w:val="00A80557"/>
    <w:rsid w:val="00A81D33"/>
    <w:rsid w:val="00A8341C"/>
    <w:rsid w:val="00A84422"/>
    <w:rsid w:val="00A8695F"/>
    <w:rsid w:val="00A930AE"/>
    <w:rsid w:val="00AA1A95"/>
    <w:rsid w:val="00AA260F"/>
    <w:rsid w:val="00AB1EE7"/>
    <w:rsid w:val="00AB2B2E"/>
    <w:rsid w:val="00AB4B37"/>
    <w:rsid w:val="00AB5762"/>
    <w:rsid w:val="00AC2679"/>
    <w:rsid w:val="00AC4BE4"/>
    <w:rsid w:val="00AC6513"/>
    <w:rsid w:val="00AD05E6"/>
    <w:rsid w:val="00AD0D3F"/>
    <w:rsid w:val="00AD5DAE"/>
    <w:rsid w:val="00AE1D7D"/>
    <w:rsid w:val="00AE2A8B"/>
    <w:rsid w:val="00AE3F64"/>
    <w:rsid w:val="00AF7386"/>
    <w:rsid w:val="00AF7934"/>
    <w:rsid w:val="00B00B81"/>
    <w:rsid w:val="00B04580"/>
    <w:rsid w:val="00B04B09"/>
    <w:rsid w:val="00B06E43"/>
    <w:rsid w:val="00B074A1"/>
    <w:rsid w:val="00B11E4D"/>
    <w:rsid w:val="00B16A51"/>
    <w:rsid w:val="00B27A99"/>
    <w:rsid w:val="00B32222"/>
    <w:rsid w:val="00B32567"/>
    <w:rsid w:val="00B3618D"/>
    <w:rsid w:val="00B36233"/>
    <w:rsid w:val="00B42851"/>
    <w:rsid w:val="00B45350"/>
    <w:rsid w:val="00B45AC7"/>
    <w:rsid w:val="00B5372F"/>
    <w:rsid w:val="00B53987"/>
    <w:rsid w:val="00B61129"/>
    <w:rsid w:val="00B65B27"/>
    <w:rsid w:val="00B67E7F"/>
    <w:rsid w:val="00B76DB3"/>
    <w:rsid w:val="00B7713D"/>
    <w:rsid w:val="00B833C5"/>
    <w:rsid w:val="00B839B2"/>
    <w:rsid w:val="00B868D8"/>
    <w:rsid w:val="00B873A0"/>
    <w:rsid w:val="00B94252"/>
    <w:rsid w:val="00B9715A"/>
    <w:rsid w:val="00BA14BE"/>
    <w:rsid w:val="00BA25D5"/>
    <w:rsid w:val="00BA2732"/>
    <w:rsid w:val="00BA293D"/>
    <w:rsid w:val="00BA49BC"/>
    <w:rsid w:val="00BA56B7"/>
    <w:rsid w:val="00BA7A1E"/>
    <w:rsid w:val="00BB2F6C"/>
    <w:rsid w:val="00BB3875"/>
    <w:rsid w:val="00BB5860"/>
    <w:rsid w:val="00BB6AAD"/>
    <w:rsid w:val="00BC08B7"/>
    <w:rsid w:val="00BC304E"/>
    <w:rsid w:val="00BC4A19"/>
    <w:rsid w:val="00BC4E6D"/>
    <w:rsid w:val="00BD0617"/>
    <w:rsid w:val="00BD0A9E"/>
    <w:rsid w:val="00BD1D77"/>
    <w:rsid w:val="00BD2E9B"/>
    <w:rsid w:val="00BD50C6"/>
    <w:rsid w:val="00BD7FB2"/>
    <w:rsid w:val="00BE325C"/>
    <w:rsid w:val="00BE3ED5"/>
    <w:rsid w:val="00BE42C7"/>
    <w:rsid w:val="00BF32E9"/>
    <w:rsid w:val="00C00930"/>
    <w:rsid w:val="00C00D16"/>
    <w:rsid w:val="00C02732"/>
    <w:rsid w:val="00C0563F"/>
    <w:rsid w:val="00C060AD"/>
    <w:rsid w:val="00C113BF"/>
    <w:rsid w:val="00C2176E"/>
    <w:rsid w:val="00C23430"/>
    <w:rsid w:val="00C26CFB"/>
    <w:rsid w:val="00C27D67"/>
    <w:rsid w:val="00C40A0E"/>
    <w:rsid w:val="00C435AF"/>
    <w:rsid w:val="00C4631F"/>
    <w:rsid w:val="00C47CDE"/>
    <w:rsid w:val="00C50E16"/>
    <w:rsid w:val="00C55258"/>
    <w:rsid w:val="00C71A8A"/>
    <w:rsid w:val="00C75FA3"/>
    <w:rsid w:val="00C774F3"/>
    <w:rsid w:val="00C82EEB"/>
    <w:rsid w:val="00C86C22"/>
    <w:rsid w:val="00C971DC"/>
    <w:rsid w:val="00CA16B7"/>
    <w:rsid w:val="00CA2813"/>
    <w:rsid w:val="00CA62AE"/>
    <w:rsid w:val="00CB03B8"/>
    <w:rsid w:val="00CB0CD4"/>
    <w:rsid w:val="00CB5B1A"/>
    <w:rsid w:val="00CC220B"/>
    <w:rsid w:val="00CC5C43"/>
    <w:rsid w:val="00CD02AE"/>
    <w:rsid w:val="00CD2A4F"/>
    <w:rsid w:val="00CD41E4"/>
    <w:rsid w:val="00CE03CA"/>
    <w:rsid w:val="00CE22F1"/>
    <w:rsid w:val="00CE4505"/>
    <w:rsid w:val="00CE4D58"/>
    <w:rsid w:val="00CE50F2"/>
    <w:rsid w:val="00CE6502"/>
    <w:rsid w:val="00CF1633"/>
    <w:rsid w:val="00CF6AC0"/>
    <w:rsid w:val="00CF7D3C"/>
    <w:rsid w:val="00D01F09"/>
    <w:rsid w:val="00D03527"/>
    <w:rsid w:val="00D07C14"/>
    <w:rsid w:val="00D147EB"/>
    <w:rsid w:val="00D16574"/>
    <w:rsid w:val="00D20E0C"/>
    <w:rsid w:val="00D27E71"/>
    <w:rsid w:val="00D34667"/>
    <w:rsid w:val="00D401E1"/>
    <w:rsid w:val="00D408B4"/>
    <w:rsid w:val="00D44330"/>
    <w:rsid w:val="00D524C8"/>
    <w:rsid w:val="00D70E24"/>
    <w:rsid w:val="00D72B61"/>
    <w:rsid w:val="00D73CE8"/>
    <w:rsid w:val="00D74220"/>
    <w:rsid w:val="00DA3D1D"/>
    <w:rsid w:val="00DB6286"/>
    <w:rsid w:val="00DB645F"/>
    <w:rsid w:val="00DB76E9"/>
    <w:rsid w:val="00DC0A67"/>
    <w:rsid w:val="00DC1D5E"/>
    <w:rsid w:val="00DC2498"/>
    <w:rsid w:val="00DC4C61"/>
    <w:rsid w:val="00DC5220"/>
    <w:rsid w:val="00DD2061"/>
    <w:rsid w:val="00DD31B6"/>
    <w:rsid w:val="00DD7DAB"/>
    <w:rsid w:val="00DE3355"/>
    <w:rsid w:val="00DF0C60"/>
    <w:rsid w:val="00DF486F"/>
    <w:rsid w:val="00DF5B5B"/>
    <w:rsid w:val="00DF63F5"/>
    <w:rsid w:val="00DF7619"/>
    <w:rsid w:val="00E010E4"/>
    <w:rsid w:val="00E02038"/>
    <w:rsid w:val="00E042D8"/>
    <w:rsid w:val="00E07EE7"/>
    <w:rsid w:val="00E1103B"/>
    <w:rsid w:val="00E17B44"/>
    <w:rsid w:val="00E20F27"/>
    <w:rsid w:val="00E22443"/>
    <w:rsid w:val="00E25B1F"/>
    <w:rsid w:val="00E27FEA"/>
    <w:rsid w:val="00E35B07"/>
    <w:rsid w:val="00E37C62"/>
    <w:rsid w:val="00E4086F"/>
    <w:rsid w:val="00E43B3C"/>
    <w:rsid w:val="00E50188"/>
    <w:rsid w:val="00E50BB3"/>
    <w:rsid w:val="00E515CB"/>
    <w:rsid w:val="00E52260"/>
    <w:rsid w:val="00E538AE"/>
    <w:rsid w:val="00E639B6"/>
    <w:rsid w:val="00E6434B"/>
    <w:rsid w:val="00E6463D"/>
    <w:rsid w:val="00E71492"/>
    <w:rsid w:val="00E72E9B"/>
    <w:rsid w:val="00E850C3"/>
    <w:rsid w:val="00E87DF2"/>
    <w:rsid w:val="00E9462E"/>
    <w:rsid w:val="00EA0AC1"/>
    <w:rsid w:val="00EA470E"/>
    <w:rsid w:val="00EA47A7"/>
    <w:rsid w:val="00EA57EB"/>
    <w:rsid w:val="00EB1C95"/>
    <w:rsid w:val="00EB3226"/>
    <w:rsid w:val="00EB5135"/>
    <w:rsid w:val="00EC213A"/>
    <w:rsid w:val="00EC2332"/>
    <w:rsid w:val="00EC4806"/>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2E0"/>
    <w:rsid w:val="00F21302"/>
    <w:rsid w:val="00F2430D"/>
    <w:rsid w:val="00F321DE"/>
    <w:rsid w:val="00F33777"/>
    <w:rsid w:val="00F34DD3"/>
    <w:rsid w:val="00F36980"/>
    <w:rsid w:val="00F40648"/>
    <w:rsid w:val="00F47DA2"/>
    <w:rsid w:val="00F51321"/>
    <w:rsid w:val="00F519FC"/>
    <w:rsid w:val="00F51FE7"/>
    <w:rsid w:val="00F61ACE"/>
    <w:rsid w:val="00F6239D"/>
    <w:rsid w:val="00F62818"/>
    <w:rsid w:val="00F715D2"/>
    <w:rsid w:val="00F71A1C"/>
    <w:rsid w:val="00F7274F"/>
    <w:rsid w:val="00F74E84"/>
    <w:rsid w:val="00F7615B"/>
    <w:rsid w:val="00F76FA8"/>
    <w:rsid w:val="00F85AFE"/>
    <w:rsid w:val="00F93F08"/>
    <w:rsid w:val="00F94CED"/>
    <w:rsid w:val="00FA000F"/>
    <w:rsid w:val="00FA02BB"/>
    <w:rsid w:val="00FA20D8"/>
    <w:rsid w:val="00FA2CEE"/>
    <w:rsid w:val="00FA318C"/>
    <w:rsid w:val="00FA52E4"/>
    <w:rsid w:val="00FB3661"/>
    <w:rsid w:val="00FB6452"/>
    <w:rsid w:val="00FB6F92"/>
    <w:rsid w:val="00FC026E"/>
    <w:rsid w:val="00FC4379"/>
    <w:rsid w:val="00FC5124"/>
    <w:rsid w:val="00FD0155"/>
    <w:rsid w:val="00FD4731"/>
    <w:rsid w:val="00FD6768"/>
    <w:rsid w:val="00FE3384"/>
    <w:rsid w:val="00FF0313"/>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24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15255667">
      <w:bodyDiv w:val="1"/>
      <w:marLeft w:val="0"/>
      <w:marRight w:val="0"/>
      <w:marTop w:val="0"/>
      <w:marBottom w:val="0"/>
      <w:divBdr>
        <w:top w:val="none" w:sz="0" w:space="0" w:color="auto"/>
        <w:left w:val="none" w:sz="0" w:space="0" w:color="auto"/>
        <w:bottom w:val="none" w:sz="0" w:space="0" w:color="auto"/>
        <w:right w:val="none" w:sz="0" w:space="0" w:color="auto"/>
      </w:divBdr>
    </w:div>
    <w:div w:id="615794695">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79328371">
      <w:bodyDiv w:val="1"/>
      <w:marLeft w:val="0"/>
      <w:marRight w:val="0"/>
      <w:marTop w:val="0"/>
      <w:marBottom w:val="0"/>
      <w:divBdr>
        <w:top w:val="none" w:sz="0" w:space="0" w:color="auto"/>
        <w:left w:val="none" w:sz="0" w:space="0" w:color="auto"/>
        <w:bottom w:val="none" w:sz="0" w:space="0" w:color="auto"/>
        <w:right w:val="none" w:sz="0" w:space="0" w:color="auto"/>
      </w:divBdr>
    </w:div>
    <w:div w:id="111524704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9915533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373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C2004A00101/latest/versions"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s://www.mbsonline.gov.au/internet/mbsonline/publishing.nsf/Content/downloa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ubscribe.cfm" TargetMode="Externa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theme" Target="theme/theme1.xml"/><Relationship Id="rId10" Type="http://schemas.openxmlformats.org/officeDocument/2006/relationships/hyperlink" Target="https://www.mbsonline.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health.gov.au/topics/private-health-insurance/private-health-insurance-reform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2024-10-10T23:28:00Z</dcterms:created>
  <dcterms:modified xsi:type="dcterms:W3CDTF">2024-10-22T04:35:00Z</dcterms:modified>
</cp:coreProperties>
</file>