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367A74E8"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12E3BA8E" w14:textId="2C7F220A" w:rsidR="009B43D7" w:rsidRDefault="009B43D7" w:rsidP="00142A9E">
      <w:pPr>
        <w:spacing w:before="240" w:after="240"/>
        <w:ind w:left="600"/>
        <w:jc w:val="center"/>
        <w:rPr>
          <w:sz w:val="24"/>
        </w:rPr>
      </w:pPr>
      <w:r>
        <w:rPr>
          <w:b/>
          <w:bCs/>
          <w:sz w:val="42"/>
          <w:szCs w:val="42"/>
        </w:rPr>
        <w:t>Category 1</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8"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9"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F858382" w14:textId="5138EE1C" w:rsidR="007C0047"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09055" w:history="1">
        <w:r w:rsidR="007C0047" w:rsidRPr="00C47D96">
          <w:rPr>
            <w:rStyle w:val="Hyperlink"/>
            <w:rFonts w:ascii="Helvetica" w:eastAsia="Helvetica" w:hAnsi="Helvetica" w:cs="Helvetica"/>
            <w:noProof/>
          </w:rPr>
          <w:t>GENERAL EXPLANATORY NOTES</w:t>
        </w:r>
        <w:r w:rsidR="007C0047">
          <w:rPr>
            <w:noProof/>
            <w:webHidden/>
          </w:rPr>
          <w:tab/>
        </w:r>
        <w:r w:rsidR="007C0047">
          <w:rPr>
            <w:noProof/>
            <w:webHidden/>
          </w:rPr>
          <w:fldChar w:fldCharType="begin"/>
        </w:r>
        <w:r w:rsidR="007C0047">
          <w:rPr>
            <w:noProof/>
            <w:webHidden/>
          </w:rPr>
          <w:instrText xml:space="preserve"> PAGEREF _Toc107309055 \h </w:instrText>
        </w:r>
        <w:r w:rsidR="007C0047">
          <w:rPr>
            <w:noProof/>
            <w:webHidden/>
          </w:rPr>
        </w:r>
        <w:r w:rsidR="007C0047">
          <w:rPr>
            <w:noProof/>
            <w:webHidden/>
          </w:rPr>
          <w:fldChar w:fldCharType="separate"/>
        </w:r>
        <w:r w:rsidR="006140B3">
          <w:rPr>
            <w:noProof/>
            <w:webHidden/>
          </w:rPr>
          <w:t>7</w:t>
        </w:r>
        <w:r w:rsidR="007C0047">
          <w:rPr>
            <w:noProof/>
            <w:webHidden/>
          </w:rPr>
          <w:fldChar w:fldCharType="end"/>
        </w:r>
      </w:hyperlink>
    </w:p>
    <w:p w14:paraId="3012DD3B" w14:textId="731D7439"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56" w:history="1">
        <w:r w:rsidRPr="00C47D96">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_Toc107309056 \h </w:instrText>
        </w:r>
        <w:r>
          <w:rPr>
            <w:noProof/>
            <w:webHidden/>
          </w:rPr>
        </w:r>
        <w:r>
          <w:rPr>
            <w:noProof/>
            <w:webHidden/>
          </w:rPr>
          <w:fldChar w:fldCharType="separate"/>
        </w:r>
        <w:r w:rsidR="006140B3">
          <w:rPr>
            <w:noProof/>
            <w:webHidden/>
          </w:rPr>
          <w:t>8</w:t>
        </w:r>
        <w:r>
          <w:rPr>
            <w:noProof/>
            <w:webHidden/>
          </w:rPr>
          <w:fldChar w:fldCharType="end"/>
        </w:r>
      </w:hyperlink>
    </w:p>
    <w:p w14:paraId="5EBDF374" w14:textId="517C6FCE" w:rsidR="007C0047" w:rsidRDefault="007C0047">
      <w:pPr>
        <w:pStyle w:val="TOC1"/>
        <w:tabs>
          <w:tab w:val="right" w:leader="dot" w:pos="9350"/>
        </w:tabs>
        <w:rPr>
          <w:rFonts w:asciiTheme="minorHAnsi" w:eastAsiaTheme="minorEastAsia" w:hAnsiTheme="minorHAnsi" w:cstheme="minorBidi"/>
          <w:b w:val="0"/>
          <w:noProof/>
          <w:sz w:val="22"/>
          <w:szCs w:val="22"/>
        </w:rPr>
      </w:pPr>
      <w:hyperlink w:anchor="_Toc107309057" w:history="1">
        <w:r w:rsidRPr="00C47D96">
          <w:rPr>
            <w:rStyle w:val="Hyperlink"/>
            <w:rFonts w:ascii="Helvetica" w:eastAsia="Helvetica" w:hAnsi="Helvetica" w:cs="Helvetica"/>
            <w:noProof/>
          </w:rPr>
          <w:t>CATEGORY 1: PROFESSIONAL ATTENDANCES</w:t>
        </w:r>
        <w:r>
          <w:rPr>
            <w:noProof/>
            <w:webHidden/>
          </w:rPr>
          <w:tab/>
        </w:r>
        <w:r>
          <w:rPr>
            <w:noProof/>
            <w:webHidden/>
          </w:rPr>
          <w:fldChar w:fldCharType="begin"/>
        </w:r>
        <w:r>
          <w:rPr>
            <w:noProof/>
            <w:webHidden/>
          </w:rPr>
          <w:instrText xml:space="preserve"> PAGEREF _Toc107309057 \h </w:instrText>
        </w:r>
        <w:r>
          <w:rPr>
            <w:noProof/>
            <w:webHidden/>
          </w:rPr>
        </w:r>
        <w:r>
          <w:rPr>
            <w:noProof/>
            <w:webHidden/>
          </w:rPr>
          <w:fldChar w:fldCharType="separate"/>
        </w:r>
        <w:r w:rsidR="006140B3">
          <w:rPr>
            <w:noProof/>
            <w:webHidden/>
          </w:rPr>
          <w:t>35</w:t>
        </w:r>
        <w:r>
          <w:rPr>
            <w:noProof/>
            <w:webHidden/>
          </w:rPr>
          <w:fldChar w:fldCharType="end"/>
        </w:r>
      </w:hyperlink>
    </w:p>
    <w:p w14:paraId="38318CDF" w14:textId="211E5C19"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58" w:history="1">
        <w:r w:rsidRPr="00C47D96">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_Toc107309058 \h </w:instrText>
        </w:r>
        <w:r>
          <w:rPr>
            <w:noProof/>
            <w:webHidden/>
          </w:rPr>
        </w:r>
        <w:r>
          <w:rPr>
            <w:noProof/>
            <w:webHidden/>
          </w:rPr>
          <w:fldChar w:fldCharType="separate"/>
        </w:r>
        <w:r w:rsidR="006140B3">
          <w:rPr>
            <w:noProof/>
            <w:webHidden/>
          </w:rPr>
          <w:t>36</w:t>
        </w:r>
        <w:r>
          <w:rPr>
            <w:noProof/>
            <w:webHidden/>
          </w:rPr>
          <w:fldChar w:fldCharType="end"/>
        </w:r>
      </w:hyperlink>
    </w:p>
    <w:p w14:paraId="5FF617C8" w14:textId="746D1035"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59" w:history="1">
        <w:r w:rsidRPr="00C47D96">
          <w:rPr>
            <w:rStyle w:val="Hyperlink"/>
            <w:rFonts w:ascii="Helvetica" w:eastAsia="Helvetica" w:hAnsi="Helvetica" w:cs="Helvetica"/>
            <w:noProof/>
          </w:rPr>
          <w:t>PROFESSIONAL ATTENDANCES NOTES</w:t>
        </w:r>
        <w:r>
          <w:rPr>
            <w:noProof/>
            <w:webHidden/>
          </w:rPr>
          <w:tab/>
        </w:r>
        <w:r>
          <w:rPr>
            <w:noProof/>
            <w:webHidden/>
          </w:rPr>
          <w:fldChar w:fldCharType="begin"/>
        </w:r>
        <w:r>
          <w:rPr>
            <w:noProof/>
            <w:webHidden/>
          </w:rPr>
          <w:instrText xml:space="preserve"> PAGEREF _Toc107309059 \h </w:instrText>
        </w:r>
        <w:r>
          <w:rPr>
            <w:noProof/>
            <w:webHidden/>
          </w:rPr>
        </w:r>
        <w:r>
          <w:rPr>
            <w:noProof/>
            <w:webHidden/>
          </w:rPr>
          <w:fldChar w:fldCharType="separate"/>
        </w:r>
        <w:r w:rsidR="006140B3">
          <w:rPr>
            <w:noProof/>
            <w:webHidden/>
          </w:rPr>
          <w:t>38</w:t>
        </w:r>
        <w:r>
          <w:rPr>
            <w:noProof/>
            <w:webHidden/>
          </w:rPr>
          <w:fldChar w:fldCharType="end"/>
        </w:r>
      </w:hyperlink>
    </w:p>
    <w:p w14:paraId="7EFB4C83" w14:textId="69C6B049"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0" w:history="1">
        <w:r w:rsidRPr="00C47D96">
          <w:rPr>
            <w:rStyle w:val="Hyperlink"/>
            <w:rFonts w:ascii="Helvetica" w:eastAsia="Helvetica" w:hAnsi="Helvetica" w:cs="Helvetica"/>
            <w:noProof/>
          </w:rPr>
          <w:t>Group A1. General Practitioner Attendances To Which No Other Item Applies</w:t>
        </w:r>
        <w:r>
          <w:rPr>
            <w:noProof/>
            <w:webHidden/>
          </w:rPr>
          <w:tab/>
        </w:r>
        <w:r>
          <w:rPr>
            <w:noProof/>
            <w:webHidden/>
          </w:rPr>
          <w:fldChar w:fldCharType="begin"/>
        </w:r>
        <w:r>
          <w:rPr>
            <w:noProof/>
            <w:webHidden/>
          </w:rPr>
          <w:instrText xml:space="preserve"> PAGEREF _Toc107309060 \h </w:instrText>
        </w:r>
        <w:r>
          <w:rPr>
            <w:noProof/>
            <w:webHidden/>
          </w:rPr>
        </w:r>
        <w:r>
          <w:rPr>
            <w:noProof/>
            <w:webHidden/>
          </w:rPr>
          <w:fldChar w:fldCharType="separate"/>
        </w:r>
        <w:r w:rsidR="006140B3">
          <w:rPr>
            <w:noProof/>
            <w:webHidden/>
          </w:rPr>
          <w:t>203</w:t>
        </w:r>
        <w:r>
          <w:rPr>
            <w:noProof/>
            <w:webHidden/>
          </w:rPr>
          <w:fldChar w:fldCharType="end"/>
        </w:r>
      </w:hyperlink>
    </w:p>
    <w:p w14:paraId="09B33D45" w14:textId="0826C789"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1" w:history="1">
        <w:r w:rsidRPr="00C47D96">
          <w:rPr>
            <w:rStyle w:val="Hyperlink"/>
            <w:rFonts w:ascii="Helvetica" w:eastAsia="Helvetica" w:hAnsi="Helvetica" w:cs="Helvetica"/>
            <w:noProof/>
          </w:rPr>
          <w:t>Group A2. Other Non-Referred Attendances To Which No Other Item Applies</w:t>
        </w:r>
        <w:r>
          <w:rPr>
            <w:noProof/>
            <w:webHidden/>
          </w:rPr>
          <w:tab/>
        </w:r>
        <w:r>
          <w:rPr>
            <w:noProof/>
            <w:webHidden/>
          </w:rPr>
          <w:fldChar w:fldCharType="begin"/>
        </w:r>
        <w:r>
          <w:rPr>
            <w:noProof/>
            <w:webHidden/>
          </w:rPr>
          <w:instrText xml:space="preserve"> PAGEREF _Toc107309061 \h </w:instrText>
        </w:r>
        <w:r>
          <w:rPr>
            <w:noProof/>
            <w:webHidden/>
          </w:rPr>
        </w:r>
        <w:r>
          <w:rPr>
            <w:noProof/>
            <w:webHidden/>
          </w:rPr>
          <w:fldChar w:fldCharType="separate"/>
        </w:r>
        <w:r w:rsidR="006140B3">
          <w:rPr>
            <w:noProof/>
            <w:webHidden/>
          </w:rPr>
          <w:t>206</w:t>
        </w:r>
        <w:r>
          <w:rPr>
            <w:noProof/>
            <w:webHidden/>
          </w:rPr>
          <w:fldChar w:fldCharType="end"/>
        </w:r>
      </w:hyperlink>
    </w:p>
    <w:p w14:paraId="3C424753" w14:textId="6767381D"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62" w:history="1">
        <w:r w:rsidRPr="00C47D96">
          <w:rPr>
            <w:rStyle w:val="Hyperlink"/>
            <w:rFonts w:ascii="Helvetica" w:eastAsia="Helvetica" w:hAnsi="Helvetica" w:cs="Helvetica"/>
            <w:noProof/>
          </w:rPr>
          <w:t>Subgroup 1. Other Medical Practitioner Attendances</w:t>
        </w:r>
        <w:r>
          <w:rPr>
            <w:noProof/>
            <w:webHidden/>
          </w:rPr>
          <w:tab/>
        </w:r>
        <w:r>
          <w:rPr>
            <w:noProof/>
            <w:webHidden/>
          </w:rPr>
          <w:fldChar w:fldCharType="begin"/>
        </w:r>
        <w:r>
          <w:rPr>
            <w:noProof/>
            <w:webHidden/>
          </w:rPr>
          <w:instrText xml:space="preserve"> PAGEREF _Toc107309062 \h </w:instrText>
        </w:r>
        <w:r>
          <w:rPr>
            <w:noProof/>
            <w:webHidden/>
          </w:rPr>
        </w:r>
        <w:r>
          <w:rPr>
            <w:noProof/>
            <w:webHidden/>
          </w:rPr>
          <w:fldChar w:fldCharType="separate"/>
        </w:r>
        <w:r w:rsidR="006140B3">
          <w:rPr>
            <w:noProof/>
            <w:webHidden/>
          </w:rPr>
          <w:t>206</w:t>
        </w:r>
        <w:r>
          <w:rPr>
            <w:noProof/>
            <w:webHidden/>
          </w:rPr>
          <w:fldChar w:fldCharType="end"/>
        </w:r>
      </w:hyperlink>
    </w:p>
    <w:p w14:paraId="55B70B06" w14:textId="2E1A492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3" w:history="1">
        <w:r w:rsidRPr="00C47D96">
          <w:rPr>
            <w:rStyle w:val="Hyperlink"/>
            <w:rFonts w:ascii="Helvetica" w:eastAsia="Helvetica" w:hAnsi="Helvetica" w:cs="Helvetica"/>
            <w:noProof/>
          </w:rPr>
          <w:t>Group A3. Specialist Attendances To Which No Other Item Applies</w:t>
        </w:r>
        <w:r>
          <w:rPr>
            <w:noProof/>
            <w:webHidden/>
          </w:rPr>
          <w:tab/>
        </w:r>
        <w:r>
          <w:rPr>
            <w:noProof/>
            <w:webHidden/>
          </w:rPr>
          <w:fldChar w:fldCharType="begin"/>
        </w:r>
        <w:r>
          <w:rPr>
            <w:noProof/>
            <w:webHidden/>
          </w:rPr>
          <w:instrText xml:space="preserve"> PAGEREF _Toc107309063 \h </w:instrText>
        </w:r>
        <w:r>
          <w:rPr>
            <w:noProof/>
            <w:webHidden/>
          </w:rPr>
        </w:r>
        <w:r>
          <w:rPr>
            <w:noProof/>
            <w:webHidden/>
          </w:rPr>
          <w:fldChar w:fldCharType="separate"/>
        </w:r>
        <w:r w:rsidR="006140B3">
          <w:rPr>
            <w:noProof/>
            <w:webHidden/>
          </w:rPr>
          <w:t>208</w:t>
        </w:r>
        <w:r>
          <w:rPr>
            <w:noProof/>
            <w:webHidden/>
          </w:rPr>
          <w:fldChar w:fldCharType="end"/>
        </w:r>
      </w:hyperlink>
    </w:p>
    <w:p w14:paraId="6A2ED725" w14:textId="4A6FC684"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4" w:history="1">
        <w:r w:rsidRPr="00C47D96">
          <w:rPr>
            <w:rStyle w:val="Hyperlink"/>
            <w:rFonts w:ascii="Helvetica" w:eastAsia="Helvetica" w:hAnsi="Helvetica" w:cs="Helvetica"/>
            <w:noProof/>
          </w:rPr>
          <w:t>Group A4. Consultant Physician Attendances To Which No Other Item Applies</w:t>
        </w:r>
        <w:r>
          <w:rPr>
            <w:noProof/>
            <w:webHidden/>
          </w:rPr>
          <w:tab/>
        </w:r>
        <w:r>
          <w:rPr>
            <w:noProof/>
            <w:webHidden/>
          </w:rPr>
          <w:fldChar w:fldCharType="begin"/>
        </w:r>
        <w:r>
          <w:rPr>
            <w:noProof/>
            <w:webHidden/>
          </w:rPr>
          <w:instrText xml:space="preserve"> PAGEREF _Toc107309064 \h </w:instrText>
        </w:r>
        <w:r>
          <w:rPr>
            <w:noProof/>
            <w:webHidden/>
          </w:rPr>
        </w:r>
        <w:r>
          <w:rPr>
            <w:noProof/>
            <w:webHidden/>
          </w:rPr>
          <w:fldChar w:fldCharType="separate"/>
        </w:r>
        <w:r w:rsidR="006140B3">
          <w:rPr>
            <w:noProof/>
            <w:webHidden/>
          </w:rPr>
          <w:t>210</w:t>
        </w:r>
        <w:r>
          <w:rPr>
            <w:noProof/>
            <w:webHidden/>
          </w:rPr>
          <w:fldChar w:fldCharType="end"/>
        </w:r>
      </w:hyperlink>
    </w:p>
    <w:p w14:paraId="22008AD9" w14:textId="009C9C3F"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5" w:history="1">
        <w:r w:rsidRPr="00C47D96">
          <w:rPr>
            <w:rStyle w:val="Hyperlink"/>
            <w:rFonts w:ascii="Helvetica" w:eastAsia="Helvetica" w:hAnsi="Helvetica" w:cs="Helvetica"/>
            <w:noProof/>
          </w:rPr>
          <w:t>Group A5. Prolonged Attendances To Which No Other Item Applies</w:t>
        </w:r>
        <w:r>
          <w:rPr>
            <w:noProof/>
            <w:webHidden/>
          </w:rPr>
          <w:tab/>
        </w:r>
        <w:r>
          <w:rPr>
            <w:noProof/>
            <w:webHidden/>
          </w:rPr>
          <w:fldChar w:fldCharType="begin"/>
        </w:r>
        <w:r>
          <w:rPr>
            <w:noProof/>
            <w:webHidden/>
          </w:rPr>
          <w:instrText xml:space="preserve"> PAGEREF _Toc107309065 \h </w:instrText>
        </w:r>
        <w:r>
          <w:rPr>
            <w:noProof/>
            <w:webHidden/>
          </w:rPr>
        </w:r>
        <w:r>
          <w:rPr>
            <w:noProof/>
            <w:webHidden/>
          </w:rPr>
          <w:fldChar w:fldCharType="separate"/>
        </w:r>
        <w:r w:rsidR="006140B3">
          <w:rPr>
            <w:noProof/>
            <w:webHidden/>
          </w:rPr>
          <w:t>213</w:t>
        </w:r>
        <w:r>
          <w:rPr>
            <w:noProof/>
            <w:webHidden/>
          </w:rPr>
          <w:fldChar w:fldCharType="end"/>
        </w:r>
      </w:hyperlink>
    </w:p>
    <w:p w14:paraId="09DB6999" w14:textId="3AF38233"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6" w:history="1">
        <w:r w:rsidRPr="00C47D96">
          <w:rPr>
            <w:rStyle w:val="Hyperlink"/>
            <w:rFonts w:ascii="Helvetica" w:eastAsia="Helvetica" w:hAnsi="Helvetica" w:cs="Helvetica"/>
            <w:noProof/>
          </w:rPr>
          <w:t>Group A6. Group Therapy</w:t>
        </w:r>
        <w:r>
          <w:rPr>
            <w:noProof/>
            <w:webHidden/>
          </w:rPr>
          <w:tab/>
        </w:r>
        <w:r>
          <w:rPr>
            <w:noProof/>
            <w:webHidden/>
          </w:rPr>
          <w:fldChar w:fldCharType="begin"/>
        </w:r>
        <w:r>
          <w:rPr>
            <w:noProof/>
            <w:webHidden/>
          </w:rPr>
          <w:instrText xml:space="preserve"> PAGEREF _Toc107309066 \h </w:instrText>
        </w:r>
        <w:r>
          <w:rPr>
            <w:noProof/>
            <w:webHidden/>
          </w:rPr>
        </w:r>
        <w:r>
          <w:rPr>
            <w:noProof/>
            <w:webHidden/>
          </w:rPr>
          <w:fldChar w:fldCharType="separate"/>
        </w:r>
        <w:r w:rsidR="006140B3">
          <w:rPr>
            <w:noProof/>
            <w:webHidden/>
          </w:rPr>
          <w:t>213</w:t>
        </w:r>
        <w:r>
          <w:rPr>
            <w:noProof/>
            <w:webHidden/>
          </w:rPr>
          <w:fldChar w:fldCharType="end"/>
        </w:r>
      </w:hyperlink>
    </w:p>
    <w:p w14:paraId="416EBFFD" w14:textId="0831298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67" w:history="1">
        <w:r w:rsidRPr="00C47D96">
          <w:rPr>
            <w:rStyle w:val="Hyperlink"/>
            <w:rFonts w:ascii="Helvetica" w:eastAsia="Helvetica" w:hAnsi="Helvetica" w:cs="Helvetica"/>
            <w:noProof/>
          </w:rPr>
          <w:t>Group A7. Acupuncture and Non-Specialist Practitioner Items</w:t>
        </w:r>
        <w:r>
          <w:rPr>
            <w:noProof/>
            <w:webHidden/>
          </w:rPr>
          <w:tab/>
        </w:r>
        <w:r>
          <w:rPr>
            <w:noProof/>
            <w:webHidden/>
          </w:rPr>
          <w:fldChar w:fldCharType="begin"/>
        </w:r>
        <w:r>
          <w:rPr>
            <w:noProof/>
            <w:webHidden/>
          </w:rPr>
          <w:instrText xml:space="preserve"> PAGEREF _Toc107309067 \h </w:instrText>
        </w:r>
        <w:r>
          <w:rPr>
            <w:noProof/>
            <w:webHidden/>
          </w:rPr>
        </w:r>
        <w:r>
          <w:rPr>
            <w:noProof/>
            <w:webHidden/>
          </w:rPr>
          <w:fldChar w:fldCharType="separate"/>
        </w:r>
        <w:r w:rsidR="006140B3">
          <w:rPr>
            <w:noProof/>
            <w:webHidden/>
          </w:rPr>
          <w:t>214</w:t>
        </w:r>
        <w:r>
          <w:rPr>
            <w:noProof/>
            <w:webHidden/>
          </w:rPr>
          <w:fldChar w:fldCharType="end"/>
        </w:r>
      </w:hyperlink>
    </w:p>
    <w:p w14:paraId="50C82999" w14:textId="32594A2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68" w:history="1">
        <w:r w:rsidRPr="00C47D96">
          <w:rPr>
            <w:rStyle w:val="Hyperlink"/>
            <w:rFonts w:ascii="Helvetica" w:eastAsia="Helvetica" w:hAnsi="Helvetica" w:cs="Helvetica"/>
            <w:noProof/>
          </w:rPr>
          <w:t>Subgroup 1. Acupuncture</w:t>
        </w:r>
        <w:r>
          <w:rPr>
            <w:noProof/>
            <w:webHidden/>
          </w:rPr>
          <w:tab/>
        </w:r>
        <w:r>
          <w:rPr>
            <w:noProof/>
            <w:webHidden/>
          </w:rPr>
          <w:fldChar w:fldCharType="begin"/>
        </w:r>
        <w:r>
          <w:rPr>
            <w:noProof/>
            <w:webHidden/>
          </w:rPr>
          <w:instrText xml:space="preserve"> PAGEREF _Toc107309068 \h </w:instrText>
        </w:r>
        <w:r>
          <w:rPr>
            <w:noProof/>
            <w:webHidden/>
          </w:rPr>
        </w:r>
        <w:r>
          <w:rPr>
            <w:noProof/>
            <w:webHidden/>
          </w:rPr>
          <w:fldChar w:fldCharType="separate"/>
        </w:r>
        <w:r w:rsidR="006140B3">
          <w:rPr>
            <w:noProof/>
            <w:webHidden/>
          </w:rPr>
          <w:t>214</w:t>
        </w:r>
        <w:r>
          <w:rPr>
            <w:noProof/>
            <w:webHidden/>
          </w:rPr>
          <w:fldChar w:fldCharType="end"/>
        </w:r>
      </w:hyperlink>
    </w:p>
    <w:p w14:paraId="29F0A082" w14:textId="437336C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69" w:history="1">
        <w:r w:rsidRPr="00C47D96">
          <w:rPr>
            <w:rStyle w:val="Hyperlink"/>
            <w:rFonts w:ascii="Helvetica" w:eastAsia="Helvetica" w:hAnsi="Helvetica" w:cs="Helvetica"/>
            <w:noProof/>
          </w:rPr>
          <w:t>Subgroup 2. Non-Specialist Practitioner attendances to which no other item applies</w:t>
        </w:r>
        <w:r>
          <w:rPr>
            <w:noProof/>
            <w:webHidden/>
          </w:rPr>
          <w:tab/>
        </w:r>
        <w:r>
          <w:rPr>
            <w:noProof/>
            <w:webHidden/>
          </w:rPr>
          <w:fldChar w:fldCharType="begin"/>
        </w:r>
        <w:r>
          <w:rPr>
            <w:noProof/>
            <w:webHidden/>
          </w:rPr>
          <w:instrText xml:space="preserve"> PAGEREF _Toc107309069 \h </w:instrText>
        </w:r>
        <w:r>
          <w:rPr>
            <w:noProof/>
            <w:webHidden/>
          </w:rPr>
        </w:r>
        <w:r>
          <w:rPr>
            <w:noProof/>
            <w:webHidden/>
          </w:rPr>
          <w:fldChar w:fldCharType="separate"/>
        </w:r>
        <w:r w:rsidR="006140B3">
          <w:rPr>
            <w:noProof/>
            <w:webHidden/>
          </w:rPr>
          <w:t>216</w:t>
        </w:r>
        <w:r>
          <w:rPr>
            <w:noProof/>
            <w:webHidden/>
          </w:rPr>
          <w:fldChar w:fldCharType="end"/>
        </w:r>
      </w:hyperlink>
    </w:p>
    <w:p w14:paraId="0F4A7179" w14:textId="275519F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0" w:history="1">
        <w:r w:rsidRPr="00C47D96">
          <w:rPr>
            <w:rStyle w:val="Hyperlink"/>
            <w:rFonts w:ascii="Helvetica" w:eastAsia="Helvetica" w:hAnsi="Helvetica" w:cs="Helvetica"/>
            <w:noProof/>
          </w:rPr>
          <w:t>Subgroup 3. Non-Specialist Practitioner prolonged attendances to which no other item applies</w:t>
        </w:r>
        <w:r>
          <w:rPr>
            <w:noProof/>
            <w:webHidden/>
          </w:rPr>
          <w:tab/>
        </w:r>
        <w:r>
          <w:rPr>
            <w:noProof/>
            <w:webHidden/>
          </w:rPr>
          <w:fldChar w:fldCharType="begin"/>
        </w:r>
        <w:r>
          <w:rPr>
            <w:noProof/>
            <w:webHidden/>
          </w:rPr>
          <w:instrText xml:space="preserve"> PAGEREF _Toc107309070 \h </w:instrText>
        </w:r>
        <w:r>
          <w:rPr>
            <w:noProof/>
            <w:webHidden/>
          </w:rPr>
        </w:r>
        <w:r>
          <w:rPr>
            <w:noProof/>
            <w:webHidden/>
          </w:rPr>
          <w:fldChar w:fldCharType="separate"/>
        </w:r>
        <w:r w:rsidR="006140B3">
          <w:rPr>
            <w:noProof/>
            <w:webHidden/>
          </w:rPr>
          <w:t>217</w:t>
        </w:r>
        <w:r>
          <w:rPr>
            <w:noProof/>
            <w:webHidden/>
          </w:rPr>
          <w:fldChar w:fldCharType="end"/>
        </w:r>
      </w:hyperlink>
    </w:p>
    <w:p w14:paraId="35EFE50E" w14:textId="3538911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1" w:history="1">
        <w:r w:rsidRPr="00C47D96">
          <w:rPr>
            <w:rStyle w:val="Hyperlink"/>
            <w:rFonts w:ascii="Helvetica" w:eastAsia="Helvetica" w:hAnsi="Helvetica" w:cs="Helvetica"/>
            <w:noProof/>
          </w:rPr>
          <w:t>Subgroup 4. Non-Specialist Practitioner group therapy</w:t>
        </w:r>
        <w:r>
          <w:rPr>
            <w:noProof/>
            <w:webHidden/>
          </w:rPr>
          <w:tab/>
        </w:r>
        <w:r>
          <w:rPr>
            <w:noProof/>
            <w:webHidden/>
          </w:rPr>
          <w:fldChar w:fldCharType="begin"/>
        </w:r>
        <w:r>
          <w:rPr>
            <w:noProof/>
            <w:webHidden/>
          </w:rPr>
          <w:instrText xml:space="preserve"> PAGEREF _Toc107309071 \h </w:instrText>
        </w:r>
        <w:r>
          <w:rPr>
            <w:noProof/>
            <w:webHidden/>
          </w:rPr>
        </w:r>
        <w:r>
          <w:rPr>
            <w:noProof/>
            <w:webHidden/>
          </w:rPr>
          <w:fldChar w:fldCharType="separate"/>
        </w:r>
        <w:r w:rsidR="006140B3">
          <w:rPr>
            <w:noProof/>
            <w:webHidden/>
          </w:rPr>
          <w:t>218</w:t>
        </w:r>
        <w:r>
          <w:rPr>
            <w:noProof/>
            <w:webHidden/>
          </w:rPr>
          <w:fldChar w:fldCharType="end"/>
        </w:r>
      </w:hyperlink>
    </w:p>
    <w:p w14:paraId="4F332978" w14:textId="2BD511F7"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2" w:history="1">
        <w:r w:rsidRPr="00C47D96">
          <w:rPr>
            <w:rStyle w:val="Hyperlink"/>
            <w:rFonts w:ascii="Helvetica" w:eastAsia="Helvetica" w:hAnsi="Helvetica" w:cs="Helvetica"/>
            <w:noProof/>
          </w:rPr>
          <w:t>Subgroup 5. Non-Specialist Practitioner health assessments</w:t>
        </w:r>
        <w:r>
          <w:rPr>
            <w:noProof/>
            <w:webHidden/>
          </w:rPr>
          <w:tab/>
        </w:r>
        <w:r>
          <w:rPr>
            <w:noProof/>
            <w:webHidden/>
          </w:rPr>
          <w:fldChar w:fldCharType="begin"/>
        </w:r>
        <w:r>
          <w:rPr>
            <w:noProof/>
            <w:webHidden/>
          </w:rPr>
          <w:instrText xml:space="preserve"> PAGEREF _Toc107309072 \h </w:instrText>
        </w:r>
        <w:r>
          <w:rPr>
            <w:noProof/>
            <w:webHidden/>
          </w:rPr>
        </w:r>
        <w:r>
          <w:rPr>
            <w:noProof/>
            <w:webHidden/>
          </w:rPr>
          <w:fldChar w:fldCharType="separate"/>
        </w:r>
        <w:r w:rsidR="006140B3">
          <w:rPr>
            <w:noProof/>
            <w:webHidden/>
          </w:rPr>
          <w:t>219</w:t>
        </w:r>
        <w:r>
          <w:rPr>
            <w:noProof/>
            <w:webHidden/>
          </w:rPr>
          <w:fldChar w:fldCharType="end"/>
        </w:r>
      </w:hyperlink>
    </w:p>
    <w:p w14:paraId="78CAC332" w14:textId="4595865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3" w:history="1">
        <w:r w:rsidRPr="00C47D96">
          <w:rPr>
            <w:rStyle w:val="Hyperlink"/>
            <w:rFonts w:ascii="Helvetica" w:eastAsia="Helvetica" w:hAnsi="Helvetica" w:cs="Helvetica"/>
            <w:noProof/>
          </w:rPr>
          <w:t>Subgroup 6. Non-Specialist Practitioner management plans, team care arrangements and multidisciplinary care plans and case conferences</w:t>
        </w:r>
        <w:r>
          <w:rPr>
            <w:noProof/>
            <w:webHidden/>
          </w:rPr>
          <w:tab/>
        </w:r>
        <w:r>
          <w:rPr>
            <w:noProof/>
            <w:webHidden/>
          </w:rPr>
          <w:fldChar w:fldCharType="begin"/>
        </w:r>
        <w:r>
          <w:rPr>
            <w:noProof/>
            <w:webHidden/>
          </w:rPr>
          <w:instrText xml:space="preserve"> PAGEREF _Toc107309073 \h </w:instrText>
        </w:r>
        <w:r>
          <w:rPr>
            <w:noProof/>
            <w:webHidden/>
          </w:rPr>
        </w:r>
        <w:r>
          <w:rPr>
            <w:noProof/>
            <w:webHidden/>
          </w:rPr>
          <w:fldChar w:fldCharType="separate"/>
        </w:r>
        <w:r w:rsidR="006140B3">
          <w:rPr>
            <w:noProof/>
            <w:webHidden/>
          </w:rPr>
          <w:t>220</w:t>
        </w:r>
        <w:r>
          <w:rPr>
            <w:noProof/>
            <w:webHidden/>
          </w:rPr>
          <w:fldChar w:fldCharType="end"/>
        </w:r>
      </w:hyperlink>
    </w:p>
    <w:p w14:paraId="15AF56DE" w14:textId="7AE8329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4" w:history="1">
        <w:r w:rsidRPr="00C47D96">
          <w:rPr>
            <w:rStyle w:val="Hyperlink"/>
            <w:rFonts w:ascii="Helvetica" w:eastAsia="Helvetica" w:hAnsi="Helvetica" w:cs="Helvetica"/>
            <w:noProof/>
          </w:rPr>
          <w:t>Subgroup 7. Non-Specialist Practitioner domiciliary and residential medication management review</w:t>
        </w:r>
        <w:r>
          <w:rPr>
            <w:noProof/>
            <w:webHidden/>
          </w:rPr>
          <w:tab/>
        </w:r>
        <w:r>
          <w:rPr>
            <w:noProof/>
            <w:webHidden/>
          </w:rPr>
          <w:fldChar w:fldCharType="begin"/>
        </w:r>
        <w:r>
          <w:rPr>
            <w:noProof/>
            <w:webHidden/>
          </w:rPr>
          <w:instrText xml:space="preserve"> PAGEREF _Toc107309074 \h </w:instrText>
        </w:r>
        <w:r>
          <w:rPr>
            <w:noProof/>
            <w:webHidden/>
          </w:rPr>
        </w:r>
        <w:r>
          <w:rPr>
            <w:noProof/>
            <w:webHidden/>
          </w:rPr>
          <w:fldChar w:fldCharType="separate"/>
        </w:r>
        <w:r w:rsidR="006140B3">
          <w:rPr>
            <w:noProof/>
            <w:webHidden/>
          </w:rPr>
          <w:t>224</w:t>
        </w:r>
        <w:r>
          <w:rPr>
            <w:noProof/>
            <w:webHidden/>
          </w:rPr>
          <w:fldChar w:fldCharType="end"/>
        </w:r>
      </w:hyperlink>
    </w:p>
    <w:p w14:paraId="02A44650" w14:textId="75B39A2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5" w:history="1">
        <w:r w:rsidRPr="00C47D96">
          <w:rPr>
            <w:rStyle w:val="Hyperlink"/>
            <w:rFonts w:ascii="Helvetica" w:eastAsia="Helvetica" w:hAnsi="Helvetica" w:cs="Helvetica"/>
            <w:noProof/>
          </w:rPr>
          <w:t>Subgroup 8. Non-Specialist Practitioner attendances associated with Practice Incentive Program payments</w:t>
        </w:r>
        <w:r>
          <w:rPr>
            <w:noProof/>
            <w:webHidden/>
          </w:rPr>
          <w:tab/>
        </w:r>
        <w:r>
          <w:rPr>
            <w:noProof/>
            <w:webHidden/>
          </w:rPr>
          <w:fldChar w:fldCharType="begin"/>
        </w:r>
        <w:r>
          <w:rPr>
            <w:noProof/>
            <w:webHidden/>
          </w:rPr>
          <w:instrText xml:space="preserve"> PAGEREF _Toc107309075 \h </w:instrText>
        </w:r>
        <w:r>
          <w:rPr>
            <w:noProof/>
            <w:webHidden/>
          </w:rPr>
        </w:r>
        <w:r>
          <w:rPr>
            <w:noProof/>
            <w:webHidden/>
          </w:rPr>
          <w:fldChar w:fldCharType="separate"/>
        </w:r>
        <w:r w:rsidR="006140B3">
          <w:rPr>
            <w:noProof/>
            <w:webHidden/>
          </w:rPr>
          <w:t>224</w:t>
        </w:r>
        <w:r>
          <w:rPr>
            <w:noProof/>
            <w:webHidden/>
          </w:rPr>
          <w:fldChar w:fldCharType="end"/>
        </w:r>
      </w:hyperlink>
    </w:p>
    <w:p w14:paraId="732A1F5C" w14:textId="3A8220F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6" w:history="1">
        <w:r w:rsidRPr="00C47D96">
          <w:rPr>
            <w:rStyle w:val="Hyperlink"/>
            <w:rFonts w:ascii="Helvetica" w:eastAsia="Helvetica" w:hAnsi="Helvetica" w:cs="Helvetica"/>
            <w:noProof/>
          </w:rPr>
          <w:t>Subgroup 9. Non-Specialist Practitioner mental health care</w:t>
        </w:r>
        <w:r>
          <w:rPr>
            <w:noProof/>
            <w:webHidden/>
          </w:rPr>
          <w:tab/>
        </w:r>
        <w:r>
          <w:rPr>
            <w:noProof/>
            <w:webHidden/>
          </w:rPr>
          <w:fldChar w:fldCharType="begin"/>
        </w:r>
        <w:r>
          <w:rPr>
            <w:noProof/>
            <w:webHidden/>
          </w:rPr>
          <w:instrText xml:space="preserve"> PAGEREF _Toc107309076 \h </w:instrText>
        </w:r>
        <w:r>
          <w:rPr>
            <w:noProof/>
            <w:webHidden/>
          </w:rPr>
        </w:r>
        <w:r>
          <w:rPr>
            <w:noProof/>
            <w:webHidden/>
          </w:rPr>
          <w:fldChar w:fldCharType="separate"/>
        </w:r>
        <w:r w:rsidR="006140B3">
          <w:rPr>
            <w:noProof/>
            <w:webHidden/>
          </w:rPr>
          <w:t>228</w:t>
        </w:r>
        <w:r>
          <w:rPr>
            <w:noProof/>
            <w:webHidden/>
          </w:rPr>
          <w:fldChar w:fldCharType="end"/>
        </w:r>
      </w:hyperlink>
    </w:p>
    <w:p w14:paraId="32020463" w14:textId="30CE228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7" w:history="1">
        <w:r w:rsidRPr="00C47D96">
          <w:rPr>
            <w:rStyle w:val="Hyperlink"/>
            <w:rFonts w:ascii="Helvetica" w:eastAsia="Helvetica" w:hAnsi="Helvetica" w:cs="Helvetica"/>
            <w:noProof/>
          </w:rPr>
          <w:t>Subgroup 10. Non-Specialist Practitioner after-hours attendances to which no other item applies</w:t>
        </w:r>
        <w:r>
          <w:rPr>
            <w:noProof/>
            <w:webHidden/>
          </w:rPr>
          <w:tab/>
        </w:r>
        <w:r>
          <w:rPr>
            <w:noProof/>
            <w:webHidden/>
          </w:rPr>
          <w:fldChar w:fldCharType="begin"/>
        </w:r>
        <w:r>
          <w:rPr>
            <w:noProof/>
            <w:webHidden/>
          </w:rPr>
          <w:instrText xml:space="preserve"> PAGEREF _Toc107309077 \h </w:instrText>
        </w:r>
        <w:r>
          <w:rPr>
            <w:noProof/>
            <w:webHidden/>
          </w:rPr>
        </w:r>
        <w:r>
          <w:rPr>
            <w:noProof/>
            <w:webHidden/>
          </w:rPr>
          <w:fldChar w:fldCharType="separate"/>
        </w:r>
        <w:r w:rsidR="006140B3">
          <w:rPr>
            <w:noProof/>
            <w:webHidden/>
          </w:rPr>
          <w:t>230</w:t>
        </w:r>
        <w:r>
          <w:rPr>
            <w:noProof/>
            <w:webHidden/>
          </w:rPr>
          <w:fldChar w:fldCharType="end"/>
        </w:r>
      </w:hyperlink>
    </w:p>
    <w:p w14:paraId="126F0D07" w14:textId="6A97858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78" w:history="1">
        <w:r w:rsidRPr="00C47D96">
          <w:rPr>
            <w:rStyle w:val="Hyperlink"/>
            <w:rFonts w:ascii="Helvetica" w:eastAsia="Helvetica" w:hAnsi="Helvetica" w:cs="Helvetica"/>
            <w:noProof/>
          </w:rPr>
          <w:t>Subgroup 11. Non-Specialist Practitioner pregnancy support counselling</w:t>
        </w:r>
        <w:r>
          <w:rPr>
            <w:noProof/>
            <w:webHidden/>
          </w:rPr>
          <w:tab/>
        </w:r>
        <w:r>
          <w:rPr>
            <w:noProof/>
            <w:webHidden/>
          </w:rPr>
          <w:fldChar w:fldCharType="begin"/>
        </w:r>
        <w:r>
          <w:rPr>
            <w:noProof/>
            <w:webHidden/>
          </w:rPr>
          <w:instrText xml:space="preserve"> PAGEREF _Toc107309078 \h </w:instrText>
        </w:r>
        <w:r>
          <w:rPr>
            <w:noProof/>
            <w:webHidden/>
          </w:rPr>
        </w:r>
        <w:r>
          <w:rPr>
            <w:noProof/>
            <w:webHidden/>
          </w:rPr>
          <w:fldChar w:fldCharType="separate"/>
        </w:r>
        <w:r w:rsidR="006140B3">
          <w:rPr>
            <w:noProof/>
            <w:webHidden/>
          </w:rPr>
          <w:t>232</w:t>
        </w:r>
        <w:r>
          <w:rPr>
            <w:noProof/>
            <w:webHidden/>
          </w:rPr>
          <w:fldChar w:fldCharType="end"/>
        </w:r>
      </w:hyperlink>
    </w:p>
    <w:p w14:paraId="49538ED3" w14:textId="1428C90C"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79" w:history="1">
        <w:r w:rsidRPr="00C47D96">
          <w:rPr>
            <w:rStyle w:val="Hyperlink"/>
            <w:rFonts w:ascii="Helvetica" w:eastAsia="Helvetica" w:hAnsi="Helvetica" w:cs="Helvetica"/>
            <w:noProof/>
          </w:rPr>
          <w:t>Group A8. Consultant Psychiatrist Attendances To Which No Other Item Applies</w:t>
        </w:r>
        <w:r>
          <w:rPr>
            <w:noProof/>
            <w:webHidden/>
          </w:rPr>
          <w:tab/>
        </w:r>
        <w:r>
          <w:rPr>
            <w:noProof/>
            <w:webHidden/>
          </w:rPr>
          <w:fldChar w:fldCharType="begin"/>
        </w:r>
        <w:r>
          <w:rPr>
            <w:noProof/>
            <w:webHidden/>
          </w:rPr>
          <w:instrText xml:space="preserve"> PAGEREF _Toc107309079 \h </w:instrText>
        </w:r>
        <w:r>
          <w:rPr>
            <w:noProof/>
            <w:webHidden/>
          </w:rPr>
        </w:r>
        <w:r>
          <w:rPr>
            <w:noProof/>
            <w:webHidden/>
          </w:rPr>
          <w:fldChar w:fldCharType="separate"/>
        </w:r>
        <w:r w:rsidR="006140B3">
          <w:rPr>
            <w:noProof/>
            <w:webHidden/>
          </w:rPr>
          <w:t>232</w:t>
        </w:r>
        <w:r>
          <w:rPr>
            <w:noProof/>
            <w:webHidden/>
          </w:rPr>
          <w:fldChar w:fldCharType="end"/>
        </w:r>
      </w:hyperlink>
    </w:p>
    <w:p w14:paraId="259B00DB" w14:textId="7D3D1CD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0" w:history="1">
        <w:r w:rsidRPr="00C47D96">
          <w:rPr>
            <w:rStyle w:val="Hyperlink"/>
            <w:rFonts w:ascii="Helvetica" w:eastAsia="Helvetica" w:hAnsi="Helvetica" w:cs="Helvetica"/>
            <w:noProof/>
          </w:rPr>
          <w:t>Group A9. Contact Lenses - Attendances</w:t>
        </w:r>
        <w:r>
          <w:rPr>
            <w:noProof/>
            <w:webHidden/>
          </w:rPr>
          <w:tab/>
        </w:r>
        <w:r>
          <w:rPr>
            <w:noProof/>
            <w:webHidden/>
          </w:rPr>
          <w:fldChar w:fldCharType="begin"/>
        </w:r>
        <w:r>
          <w:rPr>
            <w:noProof/>
            <w:webHidden/>
          </w:rPr>
          <w:instrText xml:space="preserve"> PAGEREF _Toc107309080 \h </w:instrText>
        </w:r>
        <w:r>
          <w:rPr>
            <w:noProof/>
            <w:webHidden/>
          </w:rPr>
        </w:r>
        <w:r>
          <w:rPr>
            <w:noProof/>
            <w:webHidden/>
          </w:rPr>
          <w:fldChar w:fldCharType="separate"/>
        </w:r>
        <w:r w:rsidR="006140B3">
          <w:rPr>
            <w:noProof/>
            <w:webHidden/>
          </w:rPr>
          <w:t>240</w:t>
        </w:r>
        <w:r>
          <w:rPr>
            <w:noProof/>
            <w:webHidden/>
          </w:rPr>
          <w:fldChar w:fldCharType="end"/>
        </w:r>
      </w:hyperlink>
    </w:p>
    <w:p w14:paraId="467CA0FC" w14:textId="0A5CDB5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1" w:history="1">
        <w:r w:rsidRPr="00C47D96">
          <w:rPr>
            <w:rStyle w:val="Hyperlink"/>
            <w:rFonts w:ascii="Helvetica" w:eastAsia="Helvetica" w:hAnsi="Helvetica" w:cs="Helvetica"/>
            <w:noProof/>
          </w:rPr>
          <w:t>Group A10. Optometrical Services</w:t>
        </w:r>
        <w:r>
          <w:rPr>
            <w:noProof/>
            <w:webHidden/>
          </w:rPr>
          <w:tab/>
        </w:r>
        <w:r>
          <w:rPr>
            <w:noProof/>
            <w:webHidden/>
          </w:rPr>
          <w:fldChar w:fldCharType="begin"/>
        </w:r>
        <w:r>
          <w:rPr>
            <w:noProof/>
            <w:webHidden/>
          </w:rPr>
          <w:instrText xml:space="preserve"> PAGEREF _Toc107309081 \h </w:instrText>
        </w:r>
        <w:r>
          <w:rPr>
            <w:noProof/>
            <w:webHidden/>
          </w:rPr>
        </w:r>
        <w:r>
          <w:rPr>
            <w:noProof/>
            <w:webHidden/>
          </w:rPr>
          <w:fldChar w:fldCharType="separate"/>
        </w:r>
        <w:r w:rsidR="006140B3">
          <w:rPr>
            <w:noProof/>
            <w:webHidden/>
          </w:rPr>
          <w:t>241</w:t>
        </w:r>
        <w:r>
          <w:rPr>
            <w:noProof/>
            <w:webHidden/>
          </w:rPr>
          <w:fldChar w:fldCharType="end"/>
        </w:r>
      </w:hyperlink>
    </w:p>
    <w:p w14:paraId="3638ABB4" w14:textId="5EE886F1"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82" w:history="1">
        <w:r w:rsidRPr="00C47D96">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_Toc107309082 \h </w:instrText>
        </w:r>
        <w:r>
          <w:rPr>
            <w:noProof/>
            <w:webHidden/>
          </w:rPr>
        </w:r>
        <w:r>
          <w:rPr>
            <w:noProof/>
            <w:webHidden/>
          </w:rPr>
          <w:fldChar w:fldCharType="separate"/>
        </w:r>
        <w:r w:rsidR="006140B3">
          <w:rPr>
            <w:noProof/>
            <w:webHidden/>
          </w:rPr>
          <w:t>241</w:t>
        </w:r>
        <w:r>
          <w:rPr>
            <w:noProof/>
            <w:webHidden/>
          </w:rPr>
          <w:fldChar w:fldCharType="end"/>
        </w:r>
      </w:hyperlink>
    </w:p>
    <w:p w14:paraId="371FEF29" w14:textId="6AE0958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83" w:history="1">
        <w:r w:rsidRPr="00C47D96">
          <w:rPr>
            <w:rStyle w:val="Hyperlink"/>
            <w:rFonts w:ascii="Helvetica" w:eastAsia="Helvetica" w:hAnsi="Helvetica" w:cs="Helvetica"/>
            <w:noProof/>
          </w:rPr>
          <w:t>Subgroup 2. Telehealth Attendance</w:t>
        </w:r>
        <w:r>
          <w:rPr>
            <w:noProof/>
            <w:webHidden/>
          </w:rPr>
          <w:tab/>
        </w:r>
        <w:r>
          <w:rPr>
            <w:noProof/>
            <w:webHidden/>
          </w:rPr>
          <w:fldChar w:fldCharType="begin"/>
        </w:r>
        <w:r>
          <w:rPr>
            <w:noProof/>
            <w:webHidden/>
          </w:rPr>
          <w:instrText xml:space="preserve"> PAGEREF _Toc107309083 \h </w:instrText>
        </w:r>
        <w:r>
          <w:rPr>
            <w:noProof/>
            <w:webHidden/>
          </w:rPr>
        </w:r>
        <w:r>
          <w:rPr>
            <w:noProof/>
            <w:webHidden/>
          </w:rPr>
          <w:fldChar w:fldCharType="separate"/>
        </w:r>
        <w:r w:rsidR="006140B3">
          <w:rPr>
            <w:noProof/>
            <w:webHidden/>
          </w:rPr>
          <w:t>250</w:t>
        </w:r>
        <w:r>
          <w:rPr>
            <w:noProof/>
            <w:webHidden/>
          </w:rPr>
          <w:fldChar w:fldCharType="end"/>
        </w:r>
      </w:hyperlink>
    </w:p>
    <w:p w14:paraId="5F26B868" w14:textId="71567581"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4" w:history="1">
        <w:r w:rsidRPr="00C47D96">
          <w:rPr>
            <w:rStyle w:val="Hyperlink"/>
            <w:rFonts w:ascii="Helvetica" w:eastAsia="Helvetica" w:hAnsi="Helvetica" w:cs="Helvetica"/>
            <w:noProof/>
          </w:rPr>
          <w:t>Group A11. Urgent Attendance After Hours</w:t>
        </w:r>
        <w:r>
          <w:rPr>
            <w:noProof/>
            <w:webHidden/>
          </w:rPr>
          <w:tab/>
        </w:r>
        <w:r>
          <w:rPr>
            <w:noProof/>
            <w:webHidden/>
          </w:rPr>
          <w:fldChar w:fldCharType="begin"/>
        </w:r>
        <w:r>
          <w:rPr>
            <w:noProof/>
            <w:webHidden/>
          </w:rPr>
          <w:instrText xml:space="preserve"> PAGEREF _Toc107309084 \h </w:instrText>
        </w:r>
        <w:r>
          <w:rPr>
            <w:noProof/>
            <w:webHidden/>
          </w:rPr>
        </w:r>
        <w:r>
          <w:rPr>
            <w:noProof/>
            <w:webHidden/>
          </w:rPr>
          <w:fldChar w:fldCharType="separate"/>
        </w:r>
        <w:r w:rsidR="006140B3">
          <w:rPr>
            <w:noProof/>
            <w:webHidden/>
          </w:rPr>
          <w:t>250</w:t>
        </w:r>
        <w:r>
          <w:rPr>
            <w:noProof/>
            <w:webHidden/>
          </w:rPr>
          <w:fldChar w:fldCharType="end"/>
        </w:r>
      </w:hyperlink>
    </w:p>
    <w:p w14:paraId="6B7D56AE" w14:textId="5AA16AA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85" w:history="1">
        <w:r w:rsidRPr="00C47D96">
          <w:rPr>
            <w:rStyle w:val="Hyperlink"/>
            <w:rFonts w:ascii="Helvetica" w:eastAsia="Helvetica" w:hAnsi="Helvetica" w:cs="Helvetica"/>
            <w:noProof/>
          </w:rPr>
          <w:t>Subgroup 1. Urgent Attendance - After Hours</w:t>
        </w:r>
        <w:r>
          <w:rPr>
            <w:noProof/>
            <w:webHidden/>
          </w:rPr>
          <w:tab/>
        </w:r>
        <w:r>
          <w:rPr>
            <w:noProof/>
            <w:webHidden/>
          </w:rPr>
          <w:fldChar w:fldCharType="begin"/>
        </w:r>
        <w:r>
          <w:rPr>
            <w:noProof/>
            <w:webHidden/>
          </w:rPr>
          <w:instrText xml:space="preserve"> PAGEREF _Toc107309085 \h </w:instrText>
        </w:r>
        <w:r>
          <w:rPr>
            <w:noProof/>
            <w:webHidden/>
          </w:rPr>
        </w:r>
        <w:r>
          <w:rPr>
            <w:noProof/>
            <w:webHidden/>
          </w:rPr>
          <w:fldChar w:fldCharType="separate"/>
        </w:r>
        <w:r w:rsidR="006140B3">
          <w:rPr>
            <w:noProof/>
            <w:webHidden/>
          </w:rPr>
          <w:t>250</w:t>
        </w:r>
        <w:r>
          <w:rPr>
            <w:noProof/>
            <w:webHidden/>
          </w:rPr>
          <w:fldChar w:fldCharType="end"/>
        </w:r>
      </w:hyperlink>
    </w:p>
    <w:p w14:paraId="42733670" w14:textId="2FDF6C8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86" w:history="1">
        <w:r w:rsidRPr="00C47D96">
          <w:rPr>
            <w:rStyle w:val="Hyperlink"/>
            <w:rFonts w:ascii="Helvetica" w:eastAsia="Helvetica" w:hAnsi="Helvetica" w:cs="Helvetica"/>
            <w:noProof/>
          </w:rPr>
          <w:t>Subgroup 2. Urgent Attendance Unsociable After Hours</w:t>
        </w:r>
        <w:r>
          <w:rPr>
            <w:noProof/>
            <w:webHidden/>
          </w:rPr>
          <w:tab/>
        </w:r>
        <w:r>
          <w:rPr>
            <w:noProof/>
            <w:webHidden/>
          </w:rPr>
          <w:fldChar w:fldCharType="begin"/>
        </w:r>
        <w:r>
          <w:rPr>
            <w:noProof/>
            <w:webHidden/>
          </w:rPr>
          <w:instrText xml:space="preserve"> PAGEREF _Toc107309086 \h </w:instrText>
        </w:r>
        <w:r>
          <w:rPr>
            <w:noProof/>
            <w:webHidden/>
          </w:rPr>
        </w:r>
        <w:r>
          <w:rPr>
            <w:noProof/>
            <w:webHidden/>
          </w:rPr>
          <w:fldChar w:fldCharType="separate"/>
        </w:r>
        <w:r w:rsidR="006140B3">
          <w:rPr>
            <w:noProof/>
            <w:webHidden/>
          </w:rPr>
          <w:t>252</w:t>
        </w:r>
        <w:r>
          <w:rPr>
            <w:noProof/>
            <w:webHidden/>
          </w:rPr>
          <w:fldChar w:fldCharType="end"/>
        </w:r>
      </w:hyperlink>
    </w:p>
    <w:p w14:paraId="58FC4FD0" w14:textId="69E2D420"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7" w:history="1">
        <w:r w:rsidRPr="00C47D96">
          <w:rPr>
            <w:rStyle w:val="Hyperlink"/>
            <w:rFonts w:ascii="Helvetica" w:eastAsia="Helvetica" w:hAnsi="Helvetica" w:cs="Helvetica"/>
            <w:noProof/>
          </w:rPr>
          <w:t>Group A12. Consultant Occupational Physician Attendances To Which No Other Item Applies</w:t>
        </w:r>
        <w:r>
          <w:rPr>
            <w:noProof/>
            <w:webHidden/>
          </w:rPr>
          <w:tab/>
        </w:r>
        <w:r>
          <w:rPr>
            <w:noProof/>
            <w:webHidden/>
          </w:rPr>
          <w:fldChar w:fldCharType="begin"/>
        </w:r>
        <w:r>
          <w:rPr>
            <w:noProof/>
            <w:webHidden/>
          </w:rPr>
          <w:instrText xml:space="preserve"> PAGEREF _Toc107309087 \h </w:instrText>
        </w:r>
        <w:r>
          <w:rPr>
            <w:noProof/>
            <w:webHidden/>
          </w:rPr>
        </w:r>
        <w:r>
          <w:rPr>
            <w:noProof/>
            <w:webHidden/>
          </w:rPr>
          <w:fldChar w:fldCharType="separate"/>
        </w:r>
        <w:r w:rsidR="006140B3">
          <w:rPr>
            <w:noProof/>
            <w:webHidden/>
          </w:rPr>
          <w:t>252</w:t>
        </w:r>
        <w:r>
          <w:rPr>
            <w:noProof/>
            <w:webHidden/>
          </w:rPr>
          <w:fldChar w:fldCharType="end"/>
        </w:r>
      </w:hyperlink>
    </w:p>
    <w:p w14:paraId="628EB255" w14:textId="56C9F312"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8" w:history="1">
        <w:r w:rsidRPr="00C47D96">
          <w:rPr>
            <w:rStyle w:val="Hyperlink"/>
            <w:rFonts w:ascii="Helvetica" w:eastAsia="Helvetica" w:hAnsi="Helvetica" w:cs="Helvetica"/>
            <w:noProof/>
          </w:rPr>
          <w:t>Group A13. Public Health Physician Attendances To Which No Other Item Applies</w:t>
        </w:r>
        <w:r>
          <w:rPr>
            <w:noProof/>
            <w:webHidden/>
          </w:rPr>
          <w:tab/>
        </w:r>
        <w:r>
          <w:rPr>
            <w:noProof/>
            <w:webHidden/>
          </w:rPr>
          <w:fldChar w:fldCharType="begin"/>
        </w:r>
        <w:r>
          <w:rPr>
            <w:noProof/>
            <w:webHidden/>
          </w:rPr>
          <w:instrText xml:space="preserve"> PAGEREF _Toc107309088 \h </w:instrText>
        </w:r>
        <w:r>
          <w:rPr>
            <w:noProof/>
            <w:webHidden/>
          </w:rPr>
        </w:r>
        <w:r>
          <w:rPr>
            <w:noProof/>
            <w:webHidden/>
          </w:rPr>
          <w:fldChar w:fldCharType="separate"/>
        </w:r>
        <w:r w:rsidR="006140B3">
          <w:rPr>
            <w:noProof/>
            <w:webHidden/>
          </w:rPr>
          <w:t>253</w:t>
        </w:r>
        <w:r>
          <w:rPr>
            <w:noProof/>
            <w:webHidden/>
          </w:rPr>
          <w:fldChar w:fldCharType="end"/>
        </w:r>
      </w:hyperlink>
    </w:p>
    <w:p w14:paraId="175C4391" w14:textId="4A96A9DB"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89" w:history="1">
        <w:r w:rsidRPr="00C47D96">
          <w:rPr>
            <w:rStyle w:val="Hyperlink"/>
            <w:rFonts w:ascii="Helvetica" w:eastAsia="Helvetica" w:hAnsi="Helvetica" w:cs="Helvetica"/>
            <w:noProof/>
          </w:rPr>
          <w:t>Group A14. Health Assessments</w:t>
        </w:r>
        <w:r>
          <w:rPr>
            <w:noProof/>
            <w:webHidden/>
          </w:rPr>
          <w:tab/>
        </w:r>
        <w:r>
          <w:rPr>
            <w:noProof/>
            <w:webHidden/>
          </w:rPr>
          <w:fldChar w:fldCharType="begin"/>
        </w:r>
        <w:r>
          <w:rPr>
            <w:noProof/>
            <w:webHidden/>
          </w:rPr>
          <w:instrText xml:space="preserve"> PAGEREF _Toc107309089 \h </w:instrText>
        </w:r>
        <w:r>
          <w:rPr>
            <w:noProof/>
            <w:webHidden/>
          </w:rPr>
        </w:r>
        <w:r>
          <w:rPr>
            <w:noProof/>
            <w:webHidden/>
          </w:rPr>
          <w:fldChar w:fldCharType="separate"/>
        </w:r>
        <w:r w:rsidR="006140B3">
          <w:rPr>
            <w:noProof/>
            <w:webHidden/>
          </w:rPr>
          <w:t>256</w:t>
        </w:r>
        <w:r>
          <w:rPr>
            <w:noProof/>
            <w:webHidden/>
          </w:rPr>
          <w:fldChar w:fldCharType="end"/>
        </w:r>
      </w:hyperlink>
    </w:p>
    <w:p w14:paraId="4998DF9A" w14:textId="24306A36"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90" w:history="1">
        <w:r w:rsidRPr="00C47D96">
          <w:rPr>
            <w:rStyle w:val="Hyperlink"/>
            <w:rFonts w:ascii="Helvetica" w:eastAsia="Helvetica" w:hAnsi="Helvetica" w:cs="Helvetica"/>
            <w:noProof/>
          </w:rPr>
          <w:t>Group A15. GP Management Plans, Team Care Arrangements, Multidisciplinary Care Plans</w:t>
        </w:r>
        <w:r>
          <w:rPr>
            <w:noProof/>
            <w:webHidden/>
          </w:rPr>
          <w:tab/>
        </w:r>
        <w:r>
          <w:rPr>
            <w:noProof/>
            <w:webHidden/>
          </w:rPr>
          <w:fldChar w:fldCharType="begin"/>
        </w:r>
        <w:r>
          <w:rPr>
            <w:noProof/>
            <w:webHidden/>
          </w:rPr>
          <w:instrText xml:space="preserve"> PAGEREF _Toc107309090 \h </w:instrText>
        </w:r>
        <w:r>
          <w:rPr>
            <w:noProof/>
            <w:webHidden/>
          </w:rPr>
        </w:r>
        <w:r>
          <w:rPr>
            <w:noProof/>
            <w:webHidden/>
          </w:rPr>
          <w:fldChar w:fldCharType="separate"/>
        </w:r>
        <w:r w:rsidR="006140B3">
          <w:rPr>
            <w:noProof/>
            <w:webHidden/>
          </w:rPr>
          <w:t>258</w:t>
        </w:r>
        <w:r>
          <w:rPr>
            <w:noProof/>
            <w:webHidden/>
          </w:rPr>
          <w:fldChar w:fldCharType="end"/>
        </w:r>
      </w:hyperlink>
    </w:p>
    <w:p w14:paraId="08C6ED31" w14:textId="493B7E67"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1" w:history="1">
        <w:r w:rsidRPr="00C47D96">
          <w:rPr>
            <w:rStyle w:val="Hyperlink"/>
            <w:rFonts w:ascii="Helvetica" w:eastAsia="Helvetica" w:hAnsi="Helvetica" w:cs="Helvetica"/>
            <w:noProof/>
          </w:rPr>
          <w:t>Subgroup 1. GP Management Plans, Team Care Arrangements And Multidisciplinary Care Plans</w:t>
        </w:r>
        <w:r>
          <w:rPr>
            <w:noProof/>
            <w:webHidden/>
          </w:rPr>
          <w:tab/>
        </w:r>
        <w:r>
          <w:rPr>
            <w:noProof/>
            <w:webHidden/>
          </w:rPr>
          <w:fldChar w:fldCharType="begin"/>
        </w:r>
        <w:r>
          <w:rPr>
            <w:noProof/>
            <w:webHidden/>
          </w:rPr>
          <w:instrText xml:space="preserve"> PAGEREF _Toc107309091 \h </w:instrText>
        </w:r>
        <w:r>
          <w:rPr>
            <w:noProof/>
            <w:webHidden/>
          </w:rPr>
        </w:r>
        <w:r>
          <w:rPr>
            <w:noProof/>
            <w:webHidden/>
          </w:rPr>
          <w:fldChar w:fldCharType="separate"/>
        </w:r>
        <w:r w:rsidR="006140B3">
          <w:rPr>
            <w:noProof/>
            <w:webHidden/>
          </w:rPr>
          <w:t>258</w:t>
        </w:r>
        <w:r>
          <w:rPr>
            <w:noProof/>
            <w:webHidden/>
          </w:rPr>
          <w:fldChar w:fldCharType="end"/>
        </w:r>
      </w:hyperlink>
    </w:p>
    <w:p w14:paraId="528626E6" w14:textId="16761710"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2" w:history="1">
        <w:r w:rsidRPr="00C47D96">
          <w:rPr>
            <w:rStyle w:val="Hyperlink"/>
            <w:rFonts w:ascii="Helvetica" w:eastAsia="Helvetica" w:hAnsi="Helvetica" w:cs="Helvetica"/>
            <w:noProof/>
          </w:rPr>
          <w:t>Subgroup 2. Case Conferences</w:t>
        </w:r>
        <w:r>
          <w:rPr>
            <w:noProof/>
            <w:webHidden/>
          </w:rPr>
          <w:tab/>
        </w:r>
        <w:r>
          <w:rPr>
            <w:noProof/>
            <w:webHidden/>
          </w:rPr>
          <w:fldChar w:fldCharType="begin"/>
        </w:r>
        <w:r>
          <w:rPr>
            <w:noProof/>
            <w:webHidden/>
          </w:rPr>
          <w:instrText xml:space="preserve"> PAGEREF _Toc107309092 \h </w:instrText>
        </w:r>
        <w:r>
          <w:rPr>
            <w:noProof/>
            <w:webHidden/>
          </w:rPr>
        </w:r>
        <w:r>
          <w:rPr>
            <w:noProof/>
            <w:webHidden/>
          </w:rPr>
          <w:fldChar w:fldCharType="separate"/>
        </w:r>
        <w:r w:rsidR="006140B3">
          <w:rPr>
            <w:noProof/>
            <w:webHidden/>
          </w:rPr>
          <w:t>259</w:t>
        </w:r>
        <w:r>
          <w:rPr>
            <w:noProof/>
            <w:webHidden/>
          </w:rPr>
          <w:fldChar w:fldCharType="end"/>
        </w:r>
      </w:hyperlink>
    </w:p>
    <w:p w14:paraId="7F8F24EF" w14:textId="2A2AB37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93" w:history="1">
        <w:r w:rsidRPr="00C47D96">
          <w:rPr>
            <w:rStyle w:val="Hyperlink"/>
            <w:rFonts w:ascii="Helvetica" w:eastAsia="Helvetica" w:hAnsi="Helvetica" w:cs="Helvetica"/>
            <w:noProof/>
          </w:rPr>
          <w:t>Group A17. Domiciliary And Residential Management Reviews</w:t>
        </w:r>
        <w:r>
          <w:rPr>
            <w:noProof/>
            <w:webHidden/>
          </w:rPr>
          <w:tab/>
        </w:r>
        <w:r>
          <w:rPr>
            <w:noProof/>
            <w:webHidden/>
          </w:rPr>
          <w:fldChar w:fldCharType="begin"/>
        </w:r>
        <w:r>
          <w:rPr>
            <w:noProof/>
            <w:webHidden/>
          </w:rPr>
          <w:instrText xml:space="preserve"> PAGEREF _Toc107309093 \h </w:instrText>
        </w:r>
        <w:r>
          <w:rPr>
            <w:noProof/>
            <w:webHidden/>
          </w:rPr>
        </w:r>
        <w:r>
          <w:rPr>
            <w:noProof/>
            <w:webHidden/>
          </w:rPr>
          <w:fldChar w:fldCharType="separate"/>
        </w:r>
        <w:r w:rsidR="006140B3">
          <w:rPr>
            <w:noProof/>
            <w:webHidden/>
          </w:rPr>
          <w:t>264</w:t>
        </w:r>
        <w:r>
          <w:rPr>
            <w:noProof/>
            <w:webHidden/>
          </w:rPr>
          <w:fldChar w:fldCharType="end"/>
        </w:r>
      </w:hyperlink>
    </w:p>
    <w:p w14:paraId="3188EDCB" w14:textId="32B71862"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94" w:history="1">
        <w:r w:rsidRPr="00C47D96">
          <w:rPr>
            <w:rStyle w:val="Hyperlink"/>
            <w:rFonts w:ascii="Helvetica" w:eastAsia="Helvetica" w:hAnsi="Helvetica" w:cs="Helvetica"/>
            <w:noProof/>
          </w:rPr>
          <w:t>Group A18. General Practitioner Attendance Associated With Pip Incentive Payments</w:t>
        </w:r>
        <w:r>
          <w:rPr>
            <w:noProof/>
            <w:webHidden/>
          </w:rPr>
          <w:tab/>
        </w:r>
        <w:r>
          <w:rPr>
            <w:noProof/>
            <w:webHidden/>
          </w:rPr>
          <w:fldChar w:fldCharType="begin"/>
        </w:r>
        <w:r>
          <w:rPr>
            <w:noProof/>
            <w:webHidden/>
          </w:rPr>
          <w:instrText xml:space="preserve"> PAGEREF _Toc107309094 \h </w:instrText>
        </w:r>
        <w:r>
          <w:rPr>
            <w:noProof/>
            <w:webHidden/>
          </w:rPr>
        </w:r>
        <w:r>
          <w:rPr>
            <w:noProof/>
            <w:webHidden/>
          </w:rPr>
          <w:fldChar w:fldCharType="separate"/>
        </w:r>
        <w:r w:rsidR="006140B3">
          <w:rPr>
            <w:noProof/>
            <w:webHidden/>
          </w:rPr>
          <w:t>265</w:t>
        </w:r>
        <w:r>
          <w:rPr>
            <w:noProof/>
            <w:webHidden/>
          </w:rPr>
          <w:fldChar w:fldCharType="end"/>
        </w:r>
      </w:hyperlink>
    </w:p>
    <w:p w14:paraId="6D176015" w14:textId="6FEBA95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5" w:history="1">
        <w:r w:rsidRPr="00C47D96">
          <w:rPr>
            <w:rStyle w:val="Hyperlink"/>
            <w:rFonts w:ascii="Helvetica" w:eastAsia="Helvetica" w:hAnsi="Helvetica" w:cs="Helvetica"/>
            <w:noProof/>
          </w:rPr>
          <w:t>Subgroup 1. Taking Of A Cervical Smear From An Unscreened Or Significantly Underscreened Person</w:t>
        </w:r>
        <w:r>
          <w:rPr>
            <w:noProof/>
            <w:webHidden/>
          </w:rPr>
          <w:tab/>
        </w:r>
        <w:r>
          <w:rPr>
            <w:noProof/>
            <w:webHidden/>
          </w:rPr>
          <w:fldChar w:fldCharType="begin"/>
        </w:r>
        <w:r>
          <w:rPr>
            <w:noProof/>
            <w:webHidden/>
          </w:rPr>
          <w:instrText xml:space="preserve"> PAGEREF _Toc107309095 \h </w:instrText>
        </w:r>
        <w:r>
          <w:rPr>
            <w:noProof/>
            <w:webHidden/>
          </w:rPr>
        </w:r>
        <w:r>
          <w:rPr>
            <w:noProof/>
            <w:webHidden/>
          </w:rPr>
          <w:fldChar w:fldCharType="separate"/>
        </w:r>
        <w:r w:rsidR="006140B3">
          <w:rPr>
            <w:noProof/>
            <w:webHidden/>
          </w:rPr>
          <w:t>265</w:t>
        </w:r>
        <w:r>
          <w:rPr>
            <w:noProof/>
            <w:webHidden/>
          </w:rPr>
          <w:fldChar w:fldCharType="end"/>
        </w:r>
      </w:hyperlink>
    </w:p>
    <w:p w14:paraId="34CDEF94" w14:textId="5E8898A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6" w:history="1">
        <w:r w:rsidRPr="00C47D96">
          <w:rPr>
            <w:rStyle w:val="Hyperlink"/>
            <w:rFonts w:ascii="Helvetica" w:eastAsia="Helvetica" w:hAnsi="Helvetica" w:cs="Helvetica"/>
            <w:noProof/>
          </w:rPr>
          <w:t>Subgroup 2. Completion Of A Cycle Of Care For Patients With Established Diabetes Mellitus</w:t>
        </w:r>
        <w:r>
          <w:rPr>
            <w:noProof/>
            <w:webHidden/>
          </w:rPr>
          <w:tab/>
        </w:r>
        <w:r>
          <w:rPr>
            <w:noProof/>
            <w:webHidden/>
          </w:rPr>
          <w:fldChar w:fldCharType="begin"/>
        </w:r>
        <w:r>
          <w:rPr>
            <w:noProof/>
            <w:webHidden/>
          </w:rPr>
          <w:instrText xml:space="preserve"> PAGEREF _Toc107309096 \h </w:instrText>
        </w:r>
        <w:r>
          <w:rPr>
            <w:noProof/>
            <w:webHidden/>
          </w:rPr>
        </w:r>
        <w:r>
          <w:rPr>
            <w:noProof/>
            <w:webHidden/>
          </w:rPr>
          <w:fldChar w:fldCharType="separate"/>
        </w:r>
        <w:r w:rsidR="006140B3">
          <w:rPr>
            <w:noProof/>
            <w:webHidden/>
          </w:rPr>
          <w:t>268</w:t>
        </w:r>
        <w:r>
          <w:rPr>
            <w:noProof/>
            <w:webHidden/>
          </w:rPr>
          <w:fldChar w:fldCharType="end"/>
        </w:r>
      </w:hyperlink>
    </w:p>
    <w:p w14:paraId="5B6CD49C" w14:textId="744B6AED"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7" w:history="1">
        <w:r w:rsidRPr="00C47D96">
          <w:rPr>
            <w:rStyle w:val="Hyperlink"/>
            <w:rFonts w:ascii="Helvetica" w:eastAsia="Helvetica" w:hAnsi="Helvetica" w:cs="Helvetica"/>
            <w:noProof/>
          </w:rPr>
          <w:t>Subgroup 3. Completion Of The Asthma Cycle Of Care</w:t>
        </w:r>
        <w:r>
          <w:rPr>
            <w:noProof/>
            <w:webHidden/>
          </w:rPr>
          <w:tab/>
        </w:r>
        <w:r>
          <w:rPr>
            <w:noProof/>
            <w:webHidden/>
          </w:rPr>
          <w:fldChar w:fldCharType="begin"/>
        </w:r>
        <w:r>
          <w:rPr>
            <w:noProof/>
            <w:webHidden/>
          </w:rPr>
          <w:instrText xml:space="preserve"> PAGEREF _Toc107309097 \h </w:instrText>
        </w:r>
        <w:r>
          <w:rPr>
            <w:noProof/>
            <w:webHidden/>
          </w:rPr>
        </w:r>
        <w:r>
          <w:rPr>
            <w:noProof/>
            <w:webHidden/>
          </w:rPr>
          <w:fldChar w:fldCharType="separate"/>
        </w:r>
        <w:r w:rsidR="006140B3">
          <w:rPr>
            <w:noProof/>
            <w:webHidden/>
          </w:rPr>
          <w:t>271</w:t>
        </w:r>
        <w:r>
          <w:rPr>
            <w:noProof/>
            <w:webHidden/>
          </w:rPr>
          <w:fldChar w:fldCharType="end"/>
        </w:r>
      </w:hyperlink>
    </w:p>
    <w:p w14:paraId="79254853" w14:textId="40A076F7"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098" w:history="1">
        <w:r w:rsidRPr="00C47D96">
          <w:rPr>
            <w:rStyle w:val="Hyperlink"/>
            <w:rFonts w:ascii="Helvetica" w:eastAsia="Helvetica" w:hAnsi="Helvetica" w:cs="Helvetica"/>
            <w:noProof/>
          </w:rPr>
          <w:t>Group A19. Other Non-Referred Attendances Associated With Pip Incentive Payments To Which No Other Item Applies</w:t>
        </w:r>
        <w:r>
          <w:rPr>
            <w:noProof/>
            <w:webHidden/>
          </w:rPr>
          <w:tab/>
        </w:r>
        <w:r>
          <w:rPr>
            <w:noProof/>
            <w:webHidden/>
          </w:rPr>
          <w:fldChar w:fldCharType="begin"/>
        </w:r>
        <w:r>
          <w:rPr>
            <w:noProof/>
            <w:webHidden/>
          </w:rPr>
          <w:instrText xml:space="preserve"> PAGEREF _Toc107309098 \h </w:instrText>
        </w:r>
        <w:r>
          <w:rPr>
            <w:noProof/>
            <w:webHidden/>
          </w:rPr>
        </w:r>
        <w:r>
          <w:rPr>
            <w:noProof/>
            <w:webHidden/>
          </w:rPr>
          <w:fldChar w:fldCharType="separate"/>
        </w:r>
        <w:r w:rsidR="006140B3">
          <w:rPr>
            <w:noProof/>
            <w:webHidden/>
          </w:rPr>
          <w:t>274</w:t>
        </w:r>
        <w:r>
          <w:rPr>
            <w:noProof/>
            <w:webHidden/>
          </w:rPr>
          <w:fldChar w:fldCharType="end"/>
        </w:r>
      </w:hyperlink>
    </w:p>
    <w:p w14:paraId="26548852" w14:textId="22763E3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099" w:history="1">
        <w:r w:rsidRPr="00C47D96">
          <w:rPr>
            <w:rStyle w:val="Hyperlink"/>
            <w:rFonts w:ascii="Helvetica" w:eastAsia="Helvetica" w:hAnsi="Helvetica" w:cs="Helvetica"/>
            <w:noProof/>
          </w:rPr>
          <w:t>Subgroup 1. Taking Of A Cervical Smear From An Unscreened Or Significantly Underscreened Person</w:t>
        </w:r>
        <w:r>
          <w:rPr>
            <w:noProof/>
            <w:webHidden/>
          </w:rPr>
          <w:tab/>
        </w:r>
        <w:r>
          <w:rPr>
            <w:noProof/>
            <w:webHidden/>
          </w:rPr>
          <w:fldChar w:fldCharType="begin"/>
        </w:r>
        <w:r>
          <w:rPr>
            <w:noProof/>
            <w:webHidden/>
          </w:rPr>
          <w:instrText xml:space="preserve"> PAGEREF _Toc107309099 \h </w:instrText>
        </w:r>
        <w:r>
          <w:rPr>
            <w:noProof/>
            <w:webHidden/>
          </w:rPr>
        </w:r>
        <w:r>
          <w:rPr>
            <w:noProof/>
            <w:webHidden/>
          </w:rPr>
          <w:fldChar w:fldCharType="separate"/>
        </w:r>
        <w:r w:rsidR="006140B3">
          <w:rPr>
            <w:noProof/>
            <w:webHidden/>
          </w:rPr>
          <w:t>274</w:t>
        </w:r>
        <w:r>
          <w:rPr>
            <w:noProof/>
            <w:webHidden/>
          </w:rPr>
          <w:fldChar w:fldCharType="end"/>
        </w:r>
      </w:hyperlink>
    </w:p>
    <w:p w14:paraId="13FE887C" w14:textId="361D6AED"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0" w:history="1">
        <w:r w:rsidRPr="00C47D96">
          <w:rPr>
            <w:rStyle w:val="Hyperlink"/>
            <w:rFonts w:ascii="Helvetica" w:eastAsia="Helvetica" w:hAnsi="Helvetica" w:cs="Helvetica"/>
            <w:noProof/>
          </w:rPr>
          <w:t>Subgroup 2. Completion Of An Annual Cycle Of Care For Patients With Established Diabetes Mellitus</w:t>
        </w:r>
        <w:r>
          <w:rPr>
            <w:noProof/>
            <w:webHidden/>
          </w:rPr>
          <w:tab/>
        </w:r>
        <w:r>
          <w:rPr>
            <w:noProof/>
            <w:webHidden/>
          </w:rPr>
          <w:fldChar w:fldCharType="begin"/>
        </w:r>
        <w:r>
          <w:rPr>
            <w:noProof/>
            <w:webHidden/>
          </w:rPr>
          <w:instrText xml:space="preserve"> PAGEREF _Toc107309100 \h </w:instrText>
        </w:r>
        <w:r>
          <w:rPr>
            <w:noProof/>
            <w:webHidden/>
          </w:rPr>
        </w:r>
        <w:r>
          <w:rPr>
            <w:noProof/>
            <w:webHidden/>
          </w:rPr>
          <w:fldChar w:fldCharType="separate"/>
        </w:r>
        <w:r w:rsidR="006140B3">
          <w:rPr>
            <w:noProof/>
            <w:webHidden/>
          </w:rPr>
          <w:t>276</w:t>
        </w:r>
        <w:r>
          <w:rPr>
            <w:noProof/>
            <w:webHidden/>
          </w:rPr>
          <w:fldChar w:fldCharType="end"/>
        </w:r>
      </w:hyperlink>
    </w:p>
    <w:p w14:paraId="26C6B698" w14:textId="74CDE1A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1" w:history="1">
        <w:r w:rsidRPr="00C47D96">
          <w:rPr>
            <w:rStyle w:val="Hyperlink"/>
            <w:rFonts w:ascii="Helvetica" w:eastAsia="Helvetica" w:hAnsi="Helvetica" w:cs="Helvetica"/>
            <w:noProof/>
          </w:rPr>
          <w:t>Subgroup 3. Completion Of The Asthma Cycle Of Care</w:t>
        </w:r>
        <w:r>
          <w:rPr>
            <w:noProof/>
            <w:webHidden/>
          </w:rPr>
          <w:tab/>
        </w:r>
        <w:r>
          <w:rPr>
            <w:noProof/>
            <w:webHidden/>
          </w:rPr>
          <w:fldChar w:fldCharType="begin"/>
        </w:r>
        <w:r>
          <w:rPr>
            <w:noProof/>
            <w:webHidden/>
          </w:rPr>
          <w:instrText xml:space="preserve"> PAGEREF _Toc107309101 \h </w:instrText>
        </w:r>
        <w:r>
          <w:rPr>
            <w:noProof/>
            <w:webHidden/>
          </w:rPr>
        </w:r>
        <w:r>
          <w:rPr>
            <w:noProof/>
            <w:webHidden/>
          </w:rPr>
          <w:fldChar w:fldCharType="separate"/>
        </w:r>
        <w:r w:rsidR="006140B3">
          <w:rPr>
            <w:noProof/>
            <w:webHidden/>
          </w:rPr>
          <w:t>277</w:t>
        </w:r>
        <w:r>
          <w:rPr>
            <w:noProof/>
            <w:webHidden/>
          </w:rPr>
          <w:fldChar w:fldCharType="end"/>
        </w:r>
      </w:hyperlink>
    </w:p>
    <w:p w14:paraId="3057ABE1" w14:textId="1C88DB4F"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02" w:history="1">
        <w:r w:rsidRPr="00C47D96">
          <w:rPr>
            <w:rStyle w:val="Hyperlink"/>
            <w:rFonts w:ascii="Helvetica" w:eastAsia="Helvetica" w:hAnsi="Helvetica" w:cs="Helvetica"/>
            <w:noProof/>
          </w:rPr>
          <w:t>Group A20. GP Mental Health Treatment</w:t>
        </w:r>
        <w:r>
          <w:rPr>
            <w:noProof/>
            <w:webHidden/>
          </w:rPr>
          <w:tab/>
        </w:r>
        <w:r>
          <w:rPr>
            <w:noProof/>
            <w:webHidden/>
          </w:rPr>
          <w:fldChar w:fldCharType="begin"/>
        </w:r>
        <w:r>
          <w:rPr>
            <w:noProof/>
            <w:webHidden/>
          </w:rPr>
          <w:instrText xml:space="preserve"> PAGEREF _Toc107309102 \h </w:instrText>
        </w:r>
        <w:r>
          <w:rPr>
            <w:noProof/>
            <w:webHidden/>
          </w:rPr>
        </w:r>
        <w:r>
          <w:rPr>
            <w:noProof/>
            <w:webHidden/>
          </w:rPr>
          <w:fldChar w:fldCharType="separate"/>
        </w:r>
        <w:r w:rsidR="006140B3">
          <w:rPr>
            <w:noProof/>
            <w:webHidden/>
          </w:rPr>
          <w:t>278</w:t>
        </w:r>
        <w:r>
          <w:rPr>
            <w:noProof/>
            <w:webHidden/>
          </w:rPr>
          <w:fldChar w:fldCharType="end"/>
        </w:r>
      </w:hyperlink>
    </w:p>
    <w:p w14:paraId="2E69953B" w14:textId="6FCD2BC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3" w:history="1">
        <w:r w:rsidRPr="00C47D96">
          <w:rPr>
            <w:rStyle w:val="Hyperlink"/>
            <w:rFonts w:ascii="Helvetica" w:eastAsia="Helvetica" w:hAnsi="Helvetica" w:cs="Helvetica"/>
            <w:noProof/>
          </w:rPr>
          <w:t>Subgroup 1. GP Mental Health Treatment Plans</w:t>
        </w:r>
        <w:r>
          <w:rPr>
            <w:noProof/>
            <w:webHidden/>
          </w:rPr>
          <w:tab/>
        </w:r>
        <w:r>
          <w:rPr>
            <w:noProof/>
            <w:webHidden/>
          </w:rPr>
          <w:fldChar w:fldCharType="begin"/>
        </w:r>
        <w:r>
          <w:rPr>
            <w:noProof/>
            <w:webHidden/>
          </w:rPr>
          <w:instrText xml:space="preserve"> PAGEREF _Toc107309103 \h </w:instrText>
        </w:r>
        <w:r>
          <w:rPr>
            <w:noProof/>
            <w:webHidden/>
          </w:rPr>
        </w:r>
        <w:r>
          <w:rPr>
            <w:noProof/>
            <w:webHidden/>
          </w:rPr>
          <w:fldChar w:fldCharType="separate"/>
        </w:r>
        <w:r w:rsidR="006140B3">
          <w:rPr>
            <w:noProof/>
            <w:webHidden/>
          </w:rPr>
          <w:t>278</w:t>
        </w:r>
        <w:r>
          <w:rPr>
            <w:noProof/>
            <w:webHidden/>
          </w:rPr>
          <w:fldChar w:fldCharType="end"/>
        </w:r>
      </w:hyperlink>
    </w:p>
    <w:p w14:paraId="238EBEA5" w14:textId="47AAF90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4" w:history="1">
        <w:r w:rsidRPr="00C47D96">
          <w:rPr>
            <w:rStyle w:val="Hyperlink"/>
            <w:rFonts w:ascii="Helvetica" w:eastAsia="Helvetica" w:hAnsi="Helvetica" w:cs="Helvetica"/>
            <w:noProof/>
          </w:rPr>
          <w:t>Subgroup 2. Focussed Psychological Strategies</w:t>
        </w:r>
        <w:r>
          <w:rPr>
            <w:noProof/>
            <w:webHidden/>
          </w:rPr>
          <w:tab/>
        </w:r>
        <w:r>
          <w:rPr>
            <w:noProof/>
            <w:webHidden/>
          </w:rPr>
          <w:fldChar w:fldCharType="begin"/>
        </w:r>
        <w:r>
          <w:rPr>
            <w:noProof/>
            <w:webHidden/>
          </w:rPr>
          <w:instrText xml:space="preserve"> PAGEREF _Toc107309104 \h </w:instrText>
        </w:r>
        <w:r>
          <w:rPr>
            <w:noProof/>
            <w:webHidden/>
          </w:rPr>
        </w:r>
        <w:r>
          <w:rPr>
            <w:noProof/>
            <w:webHidden/>
          </w:rPr>
          <w:fldChar w:fldCharType="separate"/>
        </w:r>
        <w:r w:rsidR="006140B3">
          <w:rPr>
            <w:noProof/>
            <w:webHidden/>
          </w:rPr>
          <w:t>279</w:t>
        </w:r>
        <w:r>
          <w:rPr>
            <w:noProof/>
            <w:webHidden/>
          </w:rPr>
          <w:fldChar w:fldCharType="end"/>
        </w:r>
      </w:hyperlink>
    </w:p>
    <w:p w14:paraId="36347AFC" w14:textId="3855466C"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05" w:history="1">
        <w:r w:rsidRPr="00C47D96">
          <w:rPr>
            <w:rStyle w:val="Hyperlink"/>
            <w:rFonts w:ascii="Helvetica" w:eastAsia="Helvetica" w:hAnsi="Helvetica" w:cs="Helvetica"/>
            <w:noProof/>
          </w:rPr>
          <w:t>Group A21. Professional Attendances at Recognised Emergency Departments of Private Hospitals</w:t>
        </w:r>
        <w:r>
          <w:rPr>
            <w:noProof/>
            <w:webHidden/>
          </w:rPr>
          <w:tab/>
        </w:r>
        <w:r>
          <w:rPr>
            <w:noProof/>
            <w:webHidden/>
          </w:rPr>
          <w:fldChar w:fldCharType="begin"/>
        </w:r>
        <w:r>
          <w:rPr>
            <w:noProof/>
            <w:webHidden/>
          </w:rPr>
          <w:instrText xml:space="preserve"> PAGEREF _Toc107309105 \h </w:instrText>
        </w:r>
        <w:r>
          <w:rPr>
            <w:noProof/>
            <w:webHidden/>
          </w:rPr>
        </w:r>
        <w:r>
          <w:rPr>
            <w:noProof/>
            <w:webHidden/>
          </w:rPr>
          <w:fldChar w:fldCharType="separate"/>
        </w:r>
        <w:r w:rsidR="006140B3">
          <w:rPr>
            <w:noProof/>
            <w:webHidden/>
          </w:rPr>
          <w:t>281</w:t>
        </w:r>
        <w:r>
          <w:rPr>
            <w:noProof/>
            <w:webHidden/>
          </w:rPr>
          <w:fldChar w:fldCharType="end"/>
        </w:r>
      </w:hyperlink>
    </w:p>
    <w:p w14:paraId="165EF47C" w14:textId="2BE1D91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6" w:history="1">
        <w:r w:rsidRPr="00C47D96">
          <w:rPr>
            <w:rStyle w:val="Hyperlink"/>
            <w:rFonts w:ascii="Helvetica" w:eastAsia="Helvetica" w:hAnsi="Helvetica" w:cs="Helvetica"/>
            <w:noProof/>
          </w:rPr>
          <w:t>Subgroup 1. Consultations</w:t>
        </w:r>
        <w:r>
          <w:rPr>
            <w:noProof/>
            <w:webHidden/>
          </w:rPr>
          <w:tab/>
        </w:r>
        <w:r>
          <w:rPr>
            <w:noProof/>
            <w:webHidden/>
          </w:rPr>
          <w:fldChar w:fldCharType="begin"/>
        </w:r>
        <w:r>
          <w:rPr>
            <w:noProof/>
            <w:webHidden/>
          </w:rPr>
          <w:instrText xml:space="preserve"> PAGEREF _Toc107309106 \h </w:instrText>
        </w:r>
        <w:r>
          <w:rPr>
            <w:noProof/>
            <w:webHidden/>
          </w:rPr>
        </w:r>
        <w:r>
          <w:rPr>
            <w:noProof/>
            <w:webHidden/>
          </w:rPr>
          <w:fldChar w:fldCharType="separate"/>
        </w:r>
        <w:r w:rsidR="006140B3">
          <w:rPr>
            <w:noProof/>
            <w:webHidden/>
          </w:rPr>
          <w:t>281</w:t>
        </w:r>
        <w:r>
          <w:rPr>
            <w:noProof/>
            <w:webHidden/>
          </w:rPr>
          <w:fldChar w:fldCharType="end"/>
        </w:r>
      </w:hyperlink>
    </w:p>
    <w:p w14:paraId="53D5F1D7" w14:textId="0643185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07" w:history="1">
        <w:r w:rsidRPr="00C47D96">
          <w:rPr>
            <w:rStyle w:val="Hyperlink"/>
            <w:rFonts w:ascii="Helvetica" w:eastAsia="Helvetica" w:hAnsi="Helvetica" w:cs="Helvetica"/>
            <w:noProof/>
          </w:rPr>
          <w:t>Subgroup 2. Prolonged Professional Attendances To Which No Other Group Applies</w:t>
        </w:r>
        <w:r>
          <w:rPr>
            <w:noProof/>
            <w:webHidden/>
          </w:rPr>
          <w:tab/>
        </w:r>
        <w:r>
          <w:rPr>
            <w:noProof/>
            <w:webHidden/>
          </w:rPr>
          <w:fldChar w:fldCharType="begin"/>
        </w:r>
        <w:r>
          <w:rPr>
            <w:noProof/>
            <w:webHidden/>
          </w:rPr>
          <w:instrText xml:space="preserve"> PAGEREF _Toc107309107 \h </w:instrText>
        </w:r>
        <w:r>
          <w:rPr>
            <w:noProof/>
            <w:webHidden/>
          </w:rPr>
        </w:r>
        <w:r>
          <w:rPr>
            <w:noProof/>
            <w:webHidden/>
          </w:rPr>
          <w:fldChar w:fldCharType="separate"/>
        </w:r>
        <w:r w:rsidR="006140B3">
          <w:rPr>
            <w:noProof/>
            <w:webHidden/>
          </w:rPr>
          <w:t>283</w:t>
        </w:r>
        <w:r>
          <w:rPr>
            <w:noProof/>
            <w:webHidden/>
          </w:rPr>
          <w:fldChar w:fldCharType="end"/>
        </w:r>
      </w:hyperlink>
    </w:p>
    <w:p w14:paraId="51ABB92B" w14:textId="3AB3AEB9"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08" w:history="1">
        <w:r w:rsidRPr="00C47D96">
          <w:rPr>
            <w:rStyle w:val="Hyperlink"/>
            <w:rFonts w:ascii="Helvetica" w:eastAsia="Helvetica" w:hAnsi="Helvetica" w:cs="Helvetica"/>
            <w:noProof/>
          </w:rPr>
          <w:t>Group A22. General Practitioner After-Hours Attendances To Which No Other Item Applies</w:t>
        </w:r>
        <w:r>
          <w:rPr>
            <w:noProof/>
            <w:webHidden/>
          </w:rPr>
          <w:tab/>
        </w:r>
        <w:r>
          <w:rPr>
            <w:noProof/>
            <w:webHidden/>
          </w:rPr>
          <w:fldChar w:fldCharType="begin"/>
        </w:r>
        <w:r>
          <w:rPr>
            <w:noProof/>
            <w:webHidden/>
          </w:rPr>
          <w:instrText xml:space="preserve"> PAGEREF _Toc107309108 \h </w:instrText>
        </w:r>
        <w:r>
          <w:rPr>
            <w:noProof/>
            <w:webHidden/>
          </w:rPr>
        </w:r>
        <w:r>
          <w:rPr>
            <w:noProof/>
            <w:webHidden/>
          </w:rPr>
          <w:fldChar w:fldCharType="separate"/>
        </w:r>
        <w:r w:rsidR="006140B3">
          <w:rPr>
            <w:noProof/>
            <w:webHidden/>
          </w:rPr>
          <w:t>284</w:t>
        </w:r>
        <w:r>
          <w:rPr>
            <w:noProof/>
            <w:webHidden/>
          </w:rPr>
          <w:fldChar w:fldCharType="end"/>
        </w:r>
      </w:hyperlink>
    </w:p>
    <w:p w14:paraId="43EB8E52" w14:textId="0E10CF94"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09" w:history="1">
        <w:r w:rsidRPr="00C47D96">
          <w:rPr>
            <w:rStyle w:val="Hyperlink"/>
            <w:rFonts w:ascii="Helvetica" w:eastAsia="Helvetica" w:hAnsi="Helvetica" w:cs="Helvetica"/>
            <w:noProof/>
          </w:rPr>
          <w:t>Group A23. Other Non-Referred After-Hours Attendances To Which No Other Item Applies</w:t>
        </w:r>
        <w:r>
          <w:rPr>
            <w:noProof/>
            <w:webHidden/>
          </w:rPr>
          <w:tab/>
        </w:r>
        <w:r>
          <w:rPr>
            <w:noProof/>
            <w:webHidden/>
          </w:rPr>
          <w:fldChar w:fldCharType="begin"/>
        </w:r>
        <w:r>
          <w:rPr>
            <w:noProof/>
            <w:webHidden/>
          </w:rPr>
          <w:instrText xml:space="preserve"> PAGEREF _Toc107309109 \h </w:instrText>
        </w:r>
        <w:r>
          <w:rPr>
            <w:noProof/>
            <w:webHidden/>
          </w:rPr>
        </w:r>
        <w:r>
          <w:rPr>
            <w:noProof/>
            <w:webHidden/>
          </w:rPr>
          <w:fldChar w:fldCharType="separate"/>
        </w:r>
        <w:r w:rsidR="006140B3">
          <w:rPr>
            <w:noProof/>
            <w:webHidden/>
          </w:rPr>
          <w:t>289</w:t>
        </w:r>
        <w:r>
          <w:rPr>
            <w:noProof/>
            <w:webHidden/>
          </w:rPr>
          <w:fldChar w:fldCharType="end"/>
        </w:r>
      </w:hyperlink>
    </w:p>
    <w:p w14:paraId="3EBFC89D" w14:textId="0B86252B"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0" w:history="1">
        <w:r w:rsidRPr="00C47D96">
          <w:rPr>
            <w:rStyle w:val="Hyperlink"/>
            <w:rFonts w:ascii="Helvetica" w:eastAsia="Helvetica" w:hAnsi="Helvetica" w:cs="Helvetica"/>
            <w:noProof/>
          </w:rPr>
          <w:t>Group A24. Pain And Palliative Medicine</w:t>
        </w:r>
        <w:r>
          <w:rPr>
            <w:noProof/>
            <w:webHidden/>
          </w:rPr>
          <w:tab/>
        </w:r>
        <w:r>
          <w:rPr>
            <w:noProof/>
            <w:webHidden/>
          </w:rPr>
          <w:fldChar w:fldCharType="begin"/>
        </w:r>
        <w:r>
          <w:rPr>
            <w:noProof/>
            <w:webHidden/>
          </w:rPr>
          <w:instrText xml:space="preserve"> PAGEREF _Toc107309110 \h </w:instrText>
        </w:r>
        <w:r>
          <w:rPr>
            <w:noProof/>
            <w:webHidden/>
          </w:rPr>
        </w:r>
        <w:r>
          <w:rPr>
            <w:noProof/>
            <w:webHidden/>
          </w:rPr>
          <w:fldChar w:fldCharType="separate"/>
        </w:r>
        <w:r w:rsidR="006140B3">
          <w:rPr>
            <w:noProof/>
            <w:webHidden/>
          </w:rPr>
          <w:t>292</w:t>
        </w:r>
        <w:r>
          <w:rPr>
            <w:noProof/>
            <w:webHidden/>
          </w:rPr>
          <w:fldChar w:fldCharType="end"/>
        </w:r>
      </w:hyperlink>
    </w:p>
    <w:p w14:paraId="5E800D4B" w14:textId="7C3D8B30"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11" w:history="1">
        <w:r w:rsidRPr="00C47D96">
          <w:rPr>
            <w:rStyle w:val="Hyperlink"/>
            <w:rFonts w:ascii="Helvetica" w:eastAsia="Helvetica" w:hAnsi="Helvetica" w:cs="Helvetica"/>
            <w:noProof/>
          </w:rPr>
          <w:t>Subgroup 1. Pain Medicine Attendances</w:t>
        </w:r>
        <w:r>
          <w:rPr>
            <w:noProof/>
            <w:webHidden/>
          </w:rPr>
          <w:tab/>
        </w:r>
        <w:r>
          <w:rPr>
            <w:noProof/>
            <w:webHidden/>
          </w:rPr>
          <w:fldChar w:fldCharType="begin"/>
        </w:r>
        <w:r>
          <w:rPr>
            <w:noProof/>
            <w:webHidden/>
          </w:rPr>
          <w:instrText xml:space="preserve"> PAGEREF _Toc107309111 \h </w:instrText>
        </w:r>
        <w:r>
          <w:rPr>
            <w:noProof/>
            <w:webHidden/>
          </w:rPr>
        </w:r>
        <w:r>
          <w:rPr>
            <w:noProof/>
            <w:webHidden/>
          </w:rPr>
          <w:fldChar w:fldCharType="separate"/>
        </w:r>
        <w:r w:rsidR="006140B3">
          <w:rPr>
            <w:noProof/>
            <w:webHidden/>
          </w:rPr>
          <w:t>292</w:t>
        </w:r>
        <w:r>
          <w:rPr>
            <w:noProof/>
            <w:webHidden/>
          </w:rPr>
          <w:fldChar w:fldCharType="end"/>
        </w:r>
      </w:hyperlink>
    </w:p>
    <w:p w14:paraId="718AE36A" w14:textId="1E84D9DA"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12" w:history="1">
        <w:r w:rsidRPr="00C47D96">
          <w:rPr>
            <w:rStyle w:val="Hyperlink"/>
            <w:rFonts w:ascii="Helvetica" w:eastAsia="Helvetica" w:hAnsi="Helvetica" w:cs="Helvetica"/>
            <w:noProof/>
          </w:rPr>
          <w:t>Subgroup 2. Pain Medicine Case Conferences</w:t>
        </w:r>
        <w:r>
          <w:rPr>
            <w:noProof/>
            <w:webHidden/>
          </w:rPr>
          <w:tab/>
        </w:r>
        <w:r>
          <w:rPr>
            <w:noProof/>
            <w:webHidden/>
          </w:rPr>
          <w:fldChar w:fldCharType="begin"/>
        </w:r>
        <w:r>
          <w:rPr>
            <w:noProof/>
            <w:webHidden/>
          </w:rPr>
          <w:instrText xml:space="preserve"> PAGEREF _Toc107309112 \h </w:instrText>
        </w:r>
        <w:r>
          <w:rPr>
            <w:noProof/>
            <w:webHidden/>
          </w:rPr>
        </w:r>
        <w:r>
          <w:rPr>
            <w:noProof/>
            <w:webHidden/>
          </w:rPr>
          <w:fldChar w:fldCharType="separate"/>
        </w:r>
        <w:r w:rsidR="006140B3">
          <w:rPr>
            <w:noProof/>
            <w:webHidden/>
          </w:rPr>
          <w:t>293</w:t>
        </w:r>
        <w:r>
          <w:rPr>
            <w:noProof/>
            <w:webHidden/>
          </w:rPr>
          <w:fldChar w:fldCharType="end"/>
        </w:r>
      </w:hyperlink>
    </w:p>
    <w:p w14:paraId="78434C4B" w14:textId="2A55256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13" w:history="1">
        <w:r w:rsidRPr="00C47D96">
          <w:rPr>
            <w:rStyle w:val="Hyperlink"/>
            <w:rFonts w:ascii="Helvetica" w:eastAsia="Helvetica" w:hAnsi="Helvetica" w:cs="Helvetica"/>
            <w:noProof/>
          </w:rPr>
          <w:t>Subgroup 3. Palliative Medicine Attendances</w:t>
        </w:r>
        <w:r>
          <w:rPr>
            <w:noProof/>
            <w:webHidden/>
          </w:rPr>
          <w:tab/>
        </w:r>
        <w:r>
          <w:rPr>
            <w:noProof/>
            <w:webHidden/>
          </w:rPr>
          <w:fldChar w:fldCharType="begin"/>
        </w:r>
        <w:r>
          <w:rPr>
            <w:noProof/>
            <w:webHidden/>
          </w:rPr>
          <w:instrText xml:space="preserve"> PAGEREF _Toc107309113 \h </w:instrText>
        </w:r>
        <w:r>
          <w:rPr>
            <w:noProof/>
            <w:webHidden/>
          </w:rPr>
        </w:r>
        <w:r>
          <w:rPr>
            <w:noProof/>
            <w:webHidden/>
          </w:rPr>
          <w:fldChar w:fldCharType="separate"/>
        </w:r>
        <w:r w:rsidR="006140B3">
          <w:rPr>
            <w:noProof/>
            <w:webHidden/>
          </w:rPr>
          <w:t>295</w:t>
        </w:r>
        <w:r>
          <w:rPr>
            <w:noProof/>
            <w:webHidden/>
          </w:rPr>
          <w:fldChar w:fldCharType="end"/>
        </w:r>
      </w:hyperlink>
    </w:p>
    <w:p w14:paraId="48D2E3F0" w14:textId="75E0F64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14" w:history="1">
        <w:r w:rsidRPr="00C47D96">
          <w:rPr>
            <w:rStyle w:val="Hyperlink"/>
            <w:rFonts w:ascii="Helvetica" w:eastAsia="Helvetica" w:hAnsi="Helvetica" w:cs="Helvetica"/>
            <w:noProof/>
          </w:rPr>
          <w:t>Subgroup 4. Palliative Medicine Case Conferences</w:t>
        </w:r>
        <w:r>
          <w:rPr>
            <w:noProof/>
            <w:webHidden/>
          </w:rPr>
          <w:tab/>
        </w:r>
        <w:r>
          <w:rPr>
            <w:noProof/>
            <w:webHidden/>
          </w:rPr>
          <w:fldChar w:fldCharType="begin"/>
        </w:r>
        <w:r>
          <w:rPr>
            <w:noProof/>
            <w:webHidden/>
          </w:rPr>
          <w:instrText xml:space="preserve"> PAGEREF _Toc107309114 \h </w:instrText>
        </w:r>
        <w:r>
          <w:rPr>
            <w:noProof/>
            <w:webHidden/>
          </w:rPr>
        </w:r>
        <w:r>
          <w:rPr>
            <w:noProof/>
            <w:webHidden/>
          </w:rPr>
          <w:fldChar w:fldCharType="separate"/>
        </w:r>
        <w:r w:rsidR="006140B3">
          <w:rPr>
            <w:noProof/>
            <w:webHidden/>
          </w:rPr>
          <w:t>296</w:t>
        </w:r>
        <w:r>
          <w:rPr>
            <w:noProof/>
            <w:webHidden/>
          </w:rPr>
          <w:fldChar w:fldCharType="end"/>
        </w:r>
      </w:hyperlink>
    </w:p>
    <w:p w14:paraId="5D7F506B" w14:textId="4C921DC5"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5" w:history="1">
        <w:r w:rsidRPr="00C47D96">
          <w:rPr>
            <w:rStyle w:val="Hyperlink"/>
            <w:rFonts w:ascii="Helvetica" w:eastAsia="Helvetica" w:hAnsi="Helvetica" w:cs="Helvetica"/>
            <w:noProof/>
          </w:rPr>
          <w:t>Group A26. Neurosurgery Attendances To Which No Other Item Applies</w:t>
        </w:r>
        <w:r>
          <w:rPr>
            <w:noProof/>
            <w:webHidden/>
          </w:rPr>
          <w:tab/>
        </w:r>
        <w:r>
          <w:rPr>
            <w:noProof/>
            <w:webHidden/>
          </w:rPr>
          <w:fldChar w:fldCharType="begin"/>
        </w:r>
        <w:r>
          <w:rPr>
            <w:noProof/>
            <w:webHidden/>
          </w:rPr>
          <w:instrText xml:space="preserve"> PAGEREF _Toc107309115 \h </w:instrText>
        </w:r>
        <w:r>
          <w:rPr>
            <w:noProof/>
            <w:webHidden/>
          </w:rPr>
        </w:r>
        <w:r>
          <w:rPr>
            <w:noProof/>
            <w:webHidden/>
          </w:rPr>
          <w:fldChar w:fldCharType="separate"/>
        </w:r>
        <w:r w:rsidR="006140B3">
          <w:rPr>
            <w:noProof/>
            <w:webHidden/>
          </w:rPr>
          <w:t>298</w:t>
        </w:r>
        <w:r>
          <w:rPr>
            <w:noProof/>
            <w:webHidden/>
          </w:rPr>
          <w:fldChar w:fldCharType="end"/>
        </w:r>
      </w:hyperlink>
    </w:p>
    <w:p w14:paraId="783CF7BA" w14:textId="6640BDFE"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6" w:history="1">
        <w:r w:rsidRPr="00C47D96">
          <w:rPr>
            <w:rStyle w:val="Hyperlink"/>
            <w:rFonts w:ascii="Helvetica" w:eastAsia="Helvetica" w:hAnsi="Helvetica" w:cs="Helvetica"/>
            <w:noProof/>
          </w:rPr>
          <w:t>Group A27. Pregnancy Support Counselling</w:t>
        </w:r>
        <w:r>
          <w:rPr>
            <w:noProof/>
            <w:webHidden/>
          </w:rPr>
          <w:tab/>
        </w:r>
        <w:r>
          <w:rPr>
            <w:noProof/>
            <w:webHidden/>
          </w:rPr>
          <w:fldChar w:fldCharType="begin"/>
        </w:r>
        <w:r>
          <w:rPr>
            <w:noProof/>
            <w:webHidden/>
          </w:rPr>
          <w:instrText xml:space="preserve"> PAGEREF _Toc107309116 \h </w:instrText>
        </w:r>
        <w:r>
          <w:rPr>
            <w:noProof/>
            <w:webHidden/>
          </w:rPr>
        </w:r>
        <w:r>
          <w:rPr>
            <w:noProof/>
            <w:webHidden/>
          </w:rPr>
          <w:fldChar w:fldCharType="separate"/>
        </w:r>
        <w:r w:rsidR="006140B3">
          <w:rPr>
            <w:noProof/>
            <w:webHidden/>
          </w:rPr>
          <w:t>298</w:t>
        </w:r>
        <w:r>
          <w:rPr>
            <w:noProof/>
            <w:webHidden/>
          </w:rPr>
          <w:fldChar w:fldCharType="end"/>
        </w:r>
      </w:hyperlink>
    </w:p>
    <w:p w14:paraId="55F89920" w14:textId="25755102"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7" w:history="1">
        <w:r w:rsidRPr="00C47D96">
          <w:rPr>
            <w:rStyle w:val="Hyperlink"/>
            <w:rFonts w:ascii="Helvetica" w:eastAsia="Helvetica" w:hAnsi="Helvetica" w:cs="Helvetica"/>
            <w:noProof/>
          </w:rPr>
          <w:t>Group A28. Geriatric Medicine</w:t>
        </w:r>
        <w:r>
          <w:rPr>
            <w:noProof/>
            <w:webHidden/>
          </w:rPr>
          <w:tab/>
        </w:r>
        <w:r>
          <w:rPr>
            <w:noProof/>
            <w:webHidden/>
          </w:rPr>
          <w:fldChar w:fldCharType="begin"/>
        </w:r>
        <w:r>
          <w:rPr>
            <w:noProof/>
            <w:webHidden/>
          </w:rPr>
          <w:instrText xml:space="preserve"> PAGEREF _Toc107309117 \h </w:instrText>
        </w:r>
        <w:r>
          <w:rPr>
            <w:noProof/>
            <w:webHidden/>
          </w:rPr>
        </w:r>
        <w:r>
          <w:rPr>
            <w:noProof/>
            <w:webHidden/>
          </w:rPr>
          <w:fldChar w:fldCharType="separate"/>
        </w:r>
        <w:r w:rsidR="006140B3">
          <w:rPr>
            <w:noProof/>
            <w:webHidden/>
          </w:rPr>
          <w:t>299</w:t>
        </w:r>
        <w:r>
          <w:rPr>
            <w:noProof/>
            <w:webHidden/>
          </w:rPr>
          <w:fldChar w:fldCharType="end"/>
        </w:r>
      </w:hyperlink>
    </w:p>
    <w:p w14:paraId="3D173286" w14:textId="5318C5A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8" w:history="1">
        <w:r w:rsidRPr="00C47D96">
          <w:rPr>
            <w:rStyle w:val="Hyperlink"/>
            <w:rFonts w:ascii="Helvetica" w:eastAsia="Helvetica" w:hAnsi="Helvetica" w:cs="Helvetica"/>
            <w:noProof/>
          </w:rPr>
          <w:t>Group A29. Early Intervention Services For Children With Autism, Pervasive Developmental Disorder Or Disability</w:t>
        </w:r>
        <w:r>
          <w:rPr>
            <w:noProof/>
            <w:webHidden/>
          </w:rPr>
          <w:tab/>
        </w:r>
        <w:r>
          <w:rPr>
            <w:noProof/>
            <w:webHidden/>
          </w:rPr>
          <w:fldChar w:fldCharType="begin"/>
        </w:r>
        <w:r>
          <w:rPr>
            <w:noProof/>
            <w:webHidden/>
          </w:rPr>
          <w:instrText xml:space="preserve"> PAGEREF _Toc107309118 \h </w:instrText>
        </w:r>
        <w:r>
          <w:rPr>
            <w:noProof/>
            <w:webHidden/>
          </w:rPr>
        </w:r>
        <w:r>
          <w:rPr>
            <w:noProof/>
            <w:webHidden/>
          </w:rPr>
          <w:fldChar w:fldCharType="separate"/>
        </w:r>
        <w:r w:rsidR="006140B3">
          <w:rPr>
            <w:noProof/>
            <w:webHidden/>
          </w:rPr>
          <w:t>302</w:t>
        </w:r>
        <w:r>
          <w:rPr>
            <w:noProof/>
            <w:webHidden/>
          </w:rPr>
          <w:fldChar w:fldCharType="end"/>
        </w:r>
      </w:hyperlink>
    </w:p>
    <w:p w14:paraId="3DFA069C" w14:textId="1E7B868F"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19" w:history="1">
        <w:r w:rsidRPr="00C47D96">
          <w:rPr>
            <w:rStyle w:val="Hyperlink"/>
            <w:rFonts w:ascii="Helvetica" w:eastAsia="Helvetica" w:hAnsi="Helvetica" w:cs="Helvetica"/>
            <w:noProof/>
          </w:rPr>
          <w:t>Group A31. Addiction Medicine</w:t>
        </w:r>
        <w:r>
          <w:rPr>
            <w:noProof/>
            <w:webHidden/>
          </w:rPr>
          <w:tab/>
        </w:r>
        <w:r>
          <w:rPr>
            <w:noProof/>
            <w:webHidden/>
          </w:rPr>
          <w:fldChar w:fldCharType="begin"/>
        </w:r>
        <w:r>
          <w:rPr>
            <w:noProof/>
            <w:webHidden/>
          </w:rPr>
          <w:instrText xml:space="preserve"> PAGEREF _Toc107309119 \h </w:instrText>
        </w:r>
        <w:r>
          <w:rPr>
            <w:noProof/>
            <w:webHidden/>
          </w:rPr>
        </w:r>
        <w:r>
          <w:rPr>
            <w:noProof/>
            <w:webHidden/>
          </w:rPr>
          <w:fldChar w:fldCharType="separate"/>
        </w:r>
        <w:r w:rsidR="006140B3">
          <w:rPr>
            <w:noProof/>
            <w:webHidden/>
          </w:rPr>
          <w:t>303</w:t>
        </w:r>
        <w:r>
          <w:rPr>
            <w:noProof/>
            <w:webHidden/>
          </w:rPr>
          <w:fldChar w:fldCharType="end"/>
        </w:r>
      </w:hyperlink>
    </w:p>
    <w:p w14:paraId="3BDC76E6" w14:textId="244D438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0" w:history="1">
        <w:r w:rsidRPr="00C47D96">
          <w:rPr>
            <w:rStyle w:val="Hyperlink"/>
            <w:rFonts w:ascii="Helvetica" w:eastAsia="Helvetica" w:hAnsi="Helvetica" w:cs="Helvetica"/>
            <w:noProof/>
          </w:rPr>
          <w:t>Subgroup 1. Addiction Medicine Attendances</w:t>
        </w:r>
        <w:r>
          <w:rPr>
            <w:noProof/>
            <w:webHidden/>
          </w:rPr>
          <w:tab/>
        </w:r>
        <w:r>
          <w:rPr>
            <w:noProof/>
            <w:webHidden/>
          </w:rPr>
          <w:fldChar w:fldCharType="begin"/>
        </w:r>
        <w:r>
          <w:rPr>
            <w:noProof/>
            <w:webHidden/>
          </w:rPr>
          <w:instrText xml:space="preserve"> PAGEREF _Toc107309120 \h </w:instrText>
        </w:r>
        <w:r>
          <w:rPr>
            <w:noProof/>
            <w:webHidden/>
          </w:rPr>
        </w:r>
        <w:r>
          <w:rPr>
            <w:noProof/>
            <w:webHidden/>
          </w:rPr>
          <w:fldChar w:fldCharType="separate"/>
        </w:r>
        <w:r w:rsidR="006140B3">
          <w:rPr>
            <w:noProof/>
            <w:webHidden/>
          </w:rPr>
          <w:t>303</w:t>
        </w:r>
        <w:r>
          <w:rPr>
            <w:noProof/>
            <w:webHidden/>
          </w:rPr>
          <w:fldChar w:fldCharType="end"/>
        </w:r>
      </w:hyperlink>
    </w:p>
    <w:p w14:paraId="13CA226F" w14:textId="4B05946A"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1" w:history="1">
        <w:r w:rsidRPr="00C47D96">
          <w:rPr>
            <w:rStyle w:val="Hyperlink"/>
            <w:rFonts w:ascii="Helvetica" w:eastAsia="Helvetica" w:hAnsi="Helvetica" w:cs="Helvetica"/>
            <w:noProof/>
          </w:rPr>
          <w:t>Subgroup 2. Group Therapy</w:t>
        </w:r>
        <w:r>
          <w:rPr>
            <w:noProof/>
            <w:webHidden/>
          </w:rPr>
          <w:tab/>
        </w:r>
        <w:r>
          <w:rPr>
            <w:noProof/>
            <w:webHidden/>
          </w:rPr>
          <w:fldChar w:fldCharType="begin"/>
        </w:r>
        <w:r>
          <w:rPr>
            <w:noProof/>
            <w:webHidden/>
          </w:rPr>
          <w:instrText xml:space="preserve"> PAGEREF _Toc107309121 \h </w:instrText>
        </w:r>
        <w:r>
          <w:rPr>
            <w:noProof/>
            <w:webHidden/>
          </w:rPr>
        </w:r>
        <w:r>
          <w:rPr>
            <w:noProof/>
            <w:webHidden/>
          </w:rPr>
          <w:fldChar w:fldCharType="separate"/>
        </w:r>
        <w:r w:rsidR="006140B3">
          <w:rPr>
            <w:noProof/>
            <w:webHidden/>
          </w:rPr>
          <w:t>305</w:t>
        </w:r>
        <w:r>
          <w:rPr>
            <w:noProof/>
            <w:webHidden/>
          </w:rPr>
          <w:fldChar w:fldCharType="end"/>
        </w:r>
      </w:hyperlink>
    </w:p>
    <w:p w14:paraId="4C97BDBC" w14:textId="2CD5087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2" w:history="1">
        <w:r w:rsidRPr="00C47D96">
          <w:rPr>
            <w:rStyle w:val="Hyperlink"/>
            <w:rFonts w:ascii="Helvetica" w:eastAsia="Helvetica" w:hAnsi="Helvetica" w:cs="Helvetica"/>
            <w:noProof/>
          </w:rPr>
          <w:t>Subgroup 3. Addiction Medicine Case Conferences</w:t>
        </w:r>
        <w:r>
          <w:rPr>
            <w:noProof/>
            <w:webHidden/>
          </w:rPr>
          <w:tab/>
        </w:r>
        <w:r>
          <w:rPr>
            <w:noProof/>
            <w:webHidden/>
          </w:rPr>
          <w:fldChar w:fldCharType="begin"/>
        </w:r>
        <w:r>
          <w:rPr>
            <w:noProof/>
            <w:webHidden/>
          </w:rPr>
          <w:instrText xml:space="preserve"> PAGEREF _Toc107309122 \h </w:instrText>
        </w:r>
        <w:r>
          <w:rPr>
            <w:noProof/>
            <w:webHidden/>
          </w:rPr>
        </w:r>
        <w:r>
          <w:rPr>
            <w:noProof/>
            <w:webHidden/>
          </w:rPr>
          <w:fldChar w:fldCharType="separate"/>
        </w:r>
        <w:r w:rsidR="006140B3">
          <w:rPr>
            <w:noProof/>
            <w:webHidden/>
          </w:rPr>
          <w:t>305</w:t>
        </w:r>
        <w:r>
          <w:rPr>
            <w:noProof/>
            <w:webHidden/>
          </w:rPr>
          <w:fldChar w:fldCharType="end"/>
        </w:r>
      </w:hyperlink>
    </w:p>
    <w:p w14:paraId="7456C516" w14:textId="5D13B6D0"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23" w:history="1">
        <w:r w:rsidRPr="00C47D96">
          <w:rPr>
            <w:rStyle w:val="Hyperlink"/>
            <w:rFonts w:ascii="Helvetica" w:eastAsia="Helvetica" w:hAnsi="Helvetica" w:cs="Helvetica"/>
            <w:noProof/>
          </w:rPr>
          <w:t>Group A32. Sexual Health Medicine</w:t>
        </w:r>
        <w:r>
          <w:rPr>
            <w:noProof/>
            <w:webHidden/>
          </w:rPr>
          <w:tab/>
        </w:r>
        <w:r>
          <w:rPr>
            <w:noProof/>
            <w:webHidden/>
          </w:rPr>
          <w:fldChar w:fldCharType="begin"/>
        </w:r>
        <w:r>
          <w:rPr>
            <w:noProof/>
            <w:webHidden/>
          </w:rPr>
          <w:instrText xml:space="preserve"> PAGEREF _Toc107309123 \h </w:instrText>
        </w:r>
        <w:r>
          <w:rPr>
            <w:noProof/>
            <w:webHidden/>
          </w:rPr>
        </w:r>
        <w:r>
          <w:rPr>
            <w:noProof/>
            <w:webHidden/>
          </w:rPr>
          <w:fldChar w:fldCharType="separate"/>
        </w:r>
        <w:r w:rsidR="006140B3">
          <w:rPr>
            <w:noProof/>
            <w:webHidden/>
          </w:rPr>
          <w:t>307</w:t>
        </w:r>
        <w:r>
          <w:rPr>
            <w:noProof/>
            <w:webHidden/>
          </w:rPr>
          <w:fldChar w:fldCharType="end"/>
        </w:r>
      </w:hyperlink>
    </w:p>
    <w:p w14:paraId="3FD3DD7F" w14:textId="7008E891"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4" w:history="1">
        <w:r w:rsidRPr="00C47D96">
          <w:rPr>
            <w:rStyle w:val="Hyperlink"/>
            <w:rFonts w:ascii="Helvetica" w:eastAsia="Helvetica" w:hAnsi="Helvetica" w:cs="Helvetica"/>
            <w:noProof/>
          </w:rPr>
          <w:t>Subgroup 1. Sexual Health Medicine Attendances</w:t>
        </w:r>
        <w:r>
          <w:rPr>
            <w:noProof/>
            <w:webHidden/>
          </w:rPr>
          <w:tab/>
        </w:r>
        <w:r>
          <w:rPr>
            <w:noProof/>
            <w:webHidden/>
          </w:rPr>
          <w:fldChar w:fldCharType="begin"/>
        </w:r>
        <w:r>
          <w:rPr>
            <w:noProof/>
            <w:webHidden/>
          </w:rPr>
          <w:instrText xml:space="preserve"> PAGEREF _Toc107309124 \h </w:instrText>
        </w:r>
        <w:r>
          <w:rPr>
            <w:noProof/>
            <w:webHidden/>
          </w:rPr>
        </w:r>
        <w:r>
          <w:rPr>
            <w:noProof/>
            <w:webHidden/>
          </w:rPr>
          <w:fldChar w:fldCharType="separate"/>
        </w:r>
        <w:r w:rsidR="006140B3">
          <w:rPr>
            <w:noProof/>
            <w:webHidden/>
          </w:rPr>
          <w:t>307</w:t>
        </w:r>
        <w:r>
          <w:rPr>
            <w:noProof/>
            <w:webHidden/>
          </w:rPr>
          <w:fldChar w:fldCharType="end"/>
        </w:r>
      </w:hyperlink>
    </w:p>
    <w:p w14:paraId="3DE51865" w14:textId="413DFD0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5" w:history="1">
        <w:r w:rsidRPr="00C47D96">
          <w:rPr>
            <w:rStyle w:val="Hyperlink"/>
            <w:rFonts w:ascii="Helvetica" w:eastAsia="Helvetica" w:hAnsi="Helvetica" w:cs="Helvetica"/>
            <w:noProof/>
          </w:rPr>
          <w:t>Subgroup 2. Home Visits</w:t>
        </w:r>
        <w:r>
          <w:rPr>
            <w:noProof/>
            <w:webHidden/>
          </w:rPr>
          <w:tab/>
        </w:r>
        <w:r>
          <w:rPr>
            <w:noProof/>
            <w:webHidden/>
          </w:rPr>
          <w:fldChar w:fldCharType="begin"/>
        </w:r>
        <w:r>
          <w:rPr>
            <w:noProof/>
            <w:webHidden/>
          </w:rPr>
          <w:instrText xml:space="preserve"> PAGEREF _Toc107309125 \h </w:instrText>
        </w:r>
        <w:r>
          <w:rPr>
            <w:noProof/>
            <w:webHidden/>
          </w:rPr>
        </w:r>
        <w:r>
          <w:rPr>
            <w:noProof/>
            <w:webHidden/>
          </w:rPr>
          <w:fldChar w:fldCharType="separate"/>
        </w:r>
        <w:r w:rsidR="006140B3">
          <w:rPr>
            <w:noProof/>
            <w:webHidden/>
          </w:rPr>
          <w:t>308</w:t>
        </w:r>
        <w:r>
          <w:rPr>
            <w:noProof/>
            <w:webHidden/>
          </w:rPr>
          <w:fldChar w:fldCharType="end"/>
        </w:r>
      </w:hyperlink>
    </w:p>
    <w:p w14:paraId="18E5AA91" w14:textId="3319260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6" w:history="1">
        <w:r w:rsidRPr="00C47D96">
          <w:rPr>
            <w:rStyle w:val="Hyperlink"/>
            <w:rFonts w:ascii="Helvetica" w:eastAsia="Helvetica" w:hAnsi="Helvetica" w:cs="Helvetica"/>
            <w:noProof/>
          </w:rPr>
          <w:t>Subgroup 3. Sexual Health Medicine Case Conferences</w:t>
        </w:r>
        <w:r>
          <w:rPr>
            <w:noProof/>
            <w:webHidden/>
          </w:rPr>
          <w:tab/>
        </w:r>
        <w:r>
          <w:rPr>
            <w:noProof/>
            <w:webHidden/>
          </w:rPr>
          <w:fldChar w:fldCharType="begin"/>
        </w:r>
        <w:r>
          <w:rPr>
            <w:noProof/>
            <w:webHidden/>
          </w:rPr>
          <w:instrText xml:space="preserve"> PAGEREF _Toc107309126 \h </w:instrText>
        </w:r>
        <w:r>
          <w:rPr>
            <w:noProof/>
            <w:webHidden/>
          </w:rPr>
        </w:r>
        <w:r>
          <w:rPr>
            <w:noProof/>
            <w:webHidden/>
          </w:rPr>
          <w:fldChar w:fldCharType="separate"/>
        </w:r>
        <w:r w:rsidR="006140B3">
          <w:rPr>
            <w:noProof/>
            <w:webHidden/>
          </w:rPr>
          <w:t>309</w:t>
        </w:r>
        <w:r>
          <w:rPr>
            <w:noProof/>
            <w:webHidden/>
          </w:rPr>
          <w:fldChar w:fldCharType="end"/>
        </w:r>
      </w:hyperlink>
    </w:p>
    <w:p w14:paraId="3DCD4847" w14:textId="03A6DB01"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27" w:history="1">
        <w:r w:rsidRPr="00C47D96">
          <w:rPr>
            <w:rStyle w:val="Hyperlink"/>
            <w:rFonts w:ascii="Helvetica" w:eastAsia="Helvetica" w:hAnsi="Helvetica" w:cs="Helvetica"/>
            <w:noProof/>
          </w:rPr>
          <w:t>Group A33. Transcatheter Aortic Valve Implantation and Transcatheter Mitral Valve Replacement Case Conference.</w:t>
        </w:r>
        <w:r>
          <w:rPr>
            <w:noProof/>
            <w:webHidden/>
          </w:rPr>
          <w:tab/>
        </w:r>
        <w:r>
          <w:rPr>
            <w:noProof/>
            <w:webHidden/>
          </w:rPr>
          <w:fldChar w:fldCharType="begin"/>
        </w:r>
        <w:r>
          <w:rPr>
            <w:noProof/>
            <w:webHidden/>
          </w:rPr>
          <w:instrText xml:space="preserve"> PAGEREF _Toc107309127 \h </w:instrText>
        </w:r>
        <w:r>
          <w:rPr>
            <w:noProof/>
            <w:webHidden/>
          </w:rPr>
        </w:r>
        <w:r>
          <w:rPr>
            <w:noProof/>
            <w:webHidden/>
          </w:rPr>
          <w:fldChar w:fldCharType="separate"/>
        </w:r>
        <w:r w:rsidR="006140B3">
          <w:rPr>
            <w:noProof/>
            <w:webHidden/>
          </w:rPr>
          <w:t>310</w:t>
        </w:r>
        <w:r>
          <w:rPr>
            <w:noProof/>
            <w:webHidden/>
          </w:rPr>
          <w:fldChar w:fldCharType="end"/>
        </w:r>
      </w:hyperlink>
    </w:p>
    <w:p w14:paraId="075AB033" w14:textId="48E45B9B"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28" w:history="1">
        <w:r w:rsidRPr="00C47D96">
          <w:rPr>
            <w:rStyle w:val="Hyperlink"/>
            <w:rFonts w:ascii="Helvetica" w:eastAsia="Helvetica" w:hAnsi="Helvetica" w:cs="Helvetica"/>
            <w:noProof/>
          </w:rPr>
          <w:t>Group A35. Services For Patients in Residential Aged Care Facilities</w:t>
        </w:r>
        <w:r>
          <w:rPr>
            <w:noProof/>
            <w:webHidden/>
          </w:rPr>
          <w:tab/>
        </w:r>
        <w:r>
          <w:rPr>
            <w:noProof/>
            <w:webHidden/>
          </w:rPr>
          <w:fldChar w:fldCharType="begin"/>
        </w:r>
        <w:r>
          <w:rPr>
            <w:noProof/>
            <w:webHidden/>
          </w:rPr>
          <w:instrText xml:space="preserve"> PAGEREF _Toc107309128 \h </w:instrText>
        </w:r>
        <w:r>
          <w:rPr>
            <w:noProof/>
            <w:webHidden/>
          </w:rPr>
        </w:r>
        <w:r>
          <w:rPr>
            <w:noProof/>
            <w:webHidden/>
          </w:rPr>
          <w:fldChar w:fldCharType="separate"/>
        </w:r>
        <w:r w:rsidR="006140B3">
          <w:rPr>
            <w:noProof/>
            <w:webHidden/>
          </w:rPr>
          <w:t>311</w:t>
        </w:r>
        <w:r>
          <w:rPr>
            <w:noProof/>
            <w:webHidden/>
          </w:rPr>
          <w:fldChar w:fldCharType="end"/>
        </w:r>
      </w:hyperlink>
    </w:p>
    <w:p w14:paraId="3D26574A" w14:textId="0A80706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29" w:history="1">
        <w:r w:rsidRPr="00C47D96">
          <w:rPr>
            <w:rStyle w:val="Hyperlink"/>
            <w:rFonts w:ascii="Helvetica" w:eastAsia="Helvetica" w:hAnsi="Helvetica" w:cs="Helvetica"/>
            <w:noProof/>
          </w:rPr>
          <w:t>Subgroup 1. Flag Fall Amount For Residential Aged Care Facilities</w:t>
        </w:r>
        <w:r>
          <w:rPr>
            <w:noProof/>
            <w:webHidden/>
          </w:rPr>
          <w:tab/>
        </w:r>
        <w:r>
          <w:rPr>
            <w:noProof/>
            <w:webHidden/>
          </w:rPr>
          <w:fldChar w:fldCharType="begin"/>
        </w:r>
        <w:r>
          <w:rPr>
            <w:noProof/>
            <w:webHidden/>
          </w:rPr>
          <w:instrText xml:space="preserve"> PAGEREF _Toc107309129 \h </w:instrText>
        </w:r>
        <w:r>
          <w:rPr>
            <w:noProof/>
            <w:webHidden/>
          </w:rPr>
        </w:r>
        <w:r>
          <w:rPr>
            <w:noProof/>
            <w:webHidden/>
          </w:rPr>
          <w:fldChar w:fldCharType="separate"/>
        </w:r>
        <w:r w:rsidR="006140B3">
          <w:rPr>
            <w:noProof/>
            <w:webHidden/>
          </w:rPr>
          <w:t>311</w:t>
        </w:r>
        <w:r>
          <w:rPr>
            <w:noProof/>
            <w:webHidden/>
          </w:rPr>
          <w:fldChar w:fldCharType="end"/>
        </w:r>
      </w:hyperlink>
    </w:p>
    <w:p w14:paraId="02EF85A8" w14:textId="353D0B2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0" w:history="1">
        <w:r w:rsidRPr="00C47D96">
          <w:rPr>
            <w:rStyle w:val="Hyperlink"/>
            <w:rFonts w:ascii="Helvetica" w:eastAsia="Helvetica" w:hAnsi="Helvetica" w:cs="Helvetica"/>
            <w:noProof/>
          </w:rPr>
          <w:t>Subgroup 2. General Practitioner Non-Referred Attendance At A Residential Aged Care Facility</w:t>
        </w:r>
        <w:r>
          <w:rPr>
            <w:noProof/>
            <w:webHidden/>
          </w:rPr>
          <w:tab/>
        </w:r>
        <w:r>
          <w:rPr>
            <w:noProof/>
            <w:webHidden/>
          </w:rPr>
          <w:fldChar w:fldCharType="begin"/>
        </w:r>
        <w:r>
          <w:rPr>
            <w:noProof/>
            <w:webHidden/>
          </w:rPr>
          <w:instrText xml:space="preserve"> PAGEREF _Toc107309130 \h </w:instrText>
        </w:r>
        <w:r>
          <w:rPr>
            <w:noProof/>
            <w:webHidden/>
          </w:rPr>
        </w:r>
        <w:r>
          <w:rPr>
            <w:noProof/>
            <w:webHidden/>
          </w:rPr>
          <w:fldChar w:fldCharType="separate"/>
        </w:r>
        <w:r w:rsidR="006140B3">
          <w:rPr>
            <w:noProof/>
            <w:webHidden/>
          </w:rPr>
          <w:t>312</w:t>
        </w:r>
        <w:r>
          <w:rPr>
            <w:noProof/>
            <w:webHidden/>
          </w:rPr>
          <w:fldChar w:fldCharType="end"/>
        </w:r>
      </w:hyperlink>
    </w:p>
    <w:p w14:paraId="39E7345B" w14:textId="52CD89A1"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1" w:history="1">
        <w:r w:rsidRPr="00C47D96">
          <w:rPr>
            <w:rStyle w:val="Hyperlink"/>
            <w:rFonts w:ascii="Helvetica" w:eastAsia="Helvetica" w:hAnsi="Helvetica" w:cs="Helvetica"/>
            <w:noProof/>
          </w:rPr>
          <w:t>Subgroup 3. Other Medical Practitioner Non-Referred Attendance At A Residential Aged Care Facility</w:t>
        </w:r>
        <w:r>
          <w:rPr>
            <w:noProof/>
            <w:webHidden/>
          </w:rPr>
          <w:tab/>
        </w:r>
        <w:r>
          <w:rPr>
            <w:noProof/>
            <w:webHidden/>
          </w:rPr>
          <w:fldChar w:fldCharType="begin"/>
        </w:r>
        <w:r>
          <w:rPr>
            <w:noProof/>
            <w:webHidden/>
          </w:rPr>
          <w:instrText xml:space="preserve"> PAGEREF _Toc107309131 \h </w:instrText>
        </w:r>
        <w:r>
          <w:rPr>
            <w:noProof/>
            <w:webHidden/>
          </w:rPr>
        </w:r>
        <w:r>
          <w:rPr>
            <w:noProof/>
            <w:webHidden/>
          </w:rPr>
          <w:fldChar w:fldCharType="separate"/>
        </w:r>
        <w:r w:rsidR="006140B3">
          <w:rPr>
            <w:noProof/>
            <w:webHidden/>
          </w:rPr>
          <w:t>313</w:t>
        </w:r>
        <w:r>
          <w:rPr>
            <w:noProof/>
            <w:webHidden/>
          </w:rPr>
          <w:fldChar w:fldCharType="end"/>
        </w:r>
      </w:hyperlink>
    </w:p>
    <w:p w14:paraId="75D054FC" w14:textId="6BE230E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2" w:history="1">
        <w:r w:rsidRPr="00C47D96">
          <w:rPr>
            <w:rStyle w:val="Hyperlink"/>
            <w:rFonts w:ascii="Helvetica" w:eastAsia="Helvetica" w:hAnsi="Helvetica" w:cs="Helvetica"/>
            <w:noProof/>
          </w:rPr>
          <w:t>Subgroup 4. Non-Specialist Practitioner Non-Referred Attendance At A Residential Aged Care Facility</w:t>
        </w:r>
        <w:r>
          <w:rPr>
            <w:noProof/>
            <w:webHidden/>
          </w:rPr>
          <w:tab/>
        </w:r>
        <w:r>
          <w:rPr>
            <w:noProof/>
            <w:webHidden/>
          </w:rPr>
          <w:fldChar w:fldCharType="begin"/>
        </w:r>
        <w:r>
          <w:rPr>
            <w:noProof/>
            <w:webHidden/>
          </w:rPr>
          <w:instrText xml:space="preserve"> PAGEREF _Toc107309132 \h </w:instrText>
        </w:r>
        <w:r>
          <w:rPr>
            <w:noProof/>
            <w:webHidden/>
          </w:rPr>
        </w:r>
        <w:r>
          <w:rPr>
            <w:noProof/>
            <w:webHidden/>
          </w:rPr>
          <w:fldChar w:fldCharType="separate"/>
        </w:r>
        <w:r w:rsidR="006140B3">
          <w:rPr>
            <w:noProof/>
            <w:webHidden/>
          </w:rPr>
          <w:t>314</w:t>
        </w:r>
        <w:r>
          <w:rPr>
            <w:noProof/>
            <w:webHidden/>
          </w:rPr>
          <w:fldChar w:fldCharType="end"/>
        </w:r>
      </w:hyperlink>
    </w:p>
    <w:p w14:paraId="545934CB" w14:textId="3714DDB6"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33" w:history="1">
        <w:r w:rsidRPr="00C47D96">
          <w:rPr>
            <w:rStyle w:val="Hyperlink"/>
            <w:rFonts w:ascii="Helvetica" w:eastAsia="Helvetica" w:hAnsi="Helvetica" w:cs="Helvetica"/>
            <w:noProof/>
          </w:rPr>
          <w:t>Group A36. Eating Disorder Services</w:t>
        </w:r>
        <w:r>
          <w:rPr>
            <w:noProof/>
            <w:webHidden/>
          </w:rPr>
          <w:tab/>
        </w:r>
        <w:r>
          <w:rPr>
            <w:noProof/>
            <w:webHidden/>
          </w:rPr>
          <w:fldChar w:fldCharType="begin"/>
        </w:r>
        <w:r>
          <w:rPr>
            <w:noProof/>
            <w:webHidden/>
          </w:rPr>
          <w:instrText xml:space="preserve"> PAGEREF _Toc107309133 \h </w:instrText>
        </w:r>
        <w:r>
          <w:rPr>
            <w:noProof/>
            <w:webHidden/>
          </w:rPr>
        </w:r>
        <w:r>
          <w:rPr>
            <w:noProof/>
            <w:webHidden/>
          </w:rPr>
          <w:fldChar w:fldCharType="separate"/>
        </w:r>
        <w:r w:rsidR="006140B3">
          <w:rPr>
            <w:noProof/>
            <w:webHidden/>
          </w:rPr>
          <w:t>315</w:t>
        </w:r>
        <w:r>
          <w:rPr>
            <w:noProof/>
            <w:webHidden/>
          </w:rPr>
          <w:fldChar w:fldCharType="end"/>
        </w:r>
      </w:hyperlink>
    </w:p>
    <w:p w14:paraId="7D4B234A" w14:textId="73CD147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4" w:history="1">
        <w:r w:rsidRPr="00C47D96">
          <w:rPr>
            <w:rStyle w:val="Hyperlink"/>
            <w:rFonts w:ascii="Helvetica" w:eastAsia="Helvetica" w:hAnsi="Helvetica" w:cs="Helvetica"/>
            <w:noProof/>
          </w:rPr>
          <w:t>Subgroup 1. Preparation of eating disorder treatment and management plans: general practitioners and non specialist medical practitioners</w:t>
        </w:r>
        <w:r>
          <w:rPr>
            <w:noProof/>
            <w:webHidden/>
          </w:rPr>
          <w:tab/>
        </w:r>
        <w:r>
          <w:rPr>
            <w:noProof/>
            <w:webHidden/>
          </w:rPr>
          <w:fldChar w:fldCharType="begin"/>
        </w:r>
        <w:r>
          <w:rPr>
            <w:noProof/>
            <w:webHidden/>
          </w:rPr>
          <w:instrText xml:space="preserve"> PAGEREF _Toc107309134 \h </w:instrText>
        </w:r>
        <w:r>
          <w:rPr>
            <w:noProof/>
            <w:webHidden/>
          </w:rPr>
        </w:r>
        <w:r>
          <w:rPr>
            <w:noProof/>
            <w:webHidden/>
          </w:rPr>
          <w:fldChar w:fldCharType="separate"/>
        </w:r>
        <w:r w:rsidR="006140B3">
          <w:rPr>
            <w:noProof/>
            <w:webHidden/>
          </w:rPr>
          <w:t>315</w:t>
        </w:r>
        <w:r>
          <w:rPr>
            <w:noProof/>
            <w:webHidden/>
          </w:rPr>
          <w:fldChar w:fldCharType="end"/>
        </w:r>
      </w:hyperlink>
    </w:p>
    <w:p w14:paraId="4695BC07" w14:textId="753CE837"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5" w:history="1">
        <w:r w:rsidRPr="00C47D96">
          <w:rPr>
            <w:rStyle w:val="Hyperlink"/>
            <w:rFonts w:ascii="Helvetica" w:eastAsia="Helvetica" w:hAnsi="Helvetica" w:cs="Helvetica"/>
            <w:noProof/>
          </w:rPr>
          <w:t>Subgroup 2. Preparation of eating disorder treatment and management plans: consultant physicians</w:t>
        </w:r>
        <w:r>
          <w:rPr>
            <w:noProof/>
            <w:webHidden/>
          </w:rPr>
          <w:tab/>
        </w:r>
        <w:r>
          <w:rPr>
            <w:noProof/>
            <w:webHidden/>
          </w:rPr>
          <w:fldChar w:fldCharType="begin"/>
        </w:r>
        <w:r>
          <w:rPr>
            <w:noProof/>
            <w:webHidden/>
          </w:rPr>
          <w:instrText xml:space="preserve"> PAGEREF _Toc107309135 \h </w:instrText>
        </w:r>
        <w:r>
          <w:rPr>
            <w:noProof/>
            <w:webHidden/>
          </w:rPr>
        </w:r>
        <w:r>
          <w:rPr>
            <w:noProof/>
            <w:webHidden/>
          </w:rPr>
          <w:fldChar w:fldCharType="separate"/>
        </w:r>
        <w:r w:rsidR="006140B3">
          <w:rPr>
            <w:noProof/>
            <w:webHidden/>
          </w:rPr>
          <w:t>316</w:t>
        </w:r>
        <w:r>
          <w:rPr>
            <w:noProof/>
            <w:webHidden/>
          </w:rPr>
          <w:fldChar w:fldCharType="end"/>
        </w:r>
      </w:hyperlink>
    </w:p>
    <w:p w14:paraId="795B32FA" w14:textId="3572A6E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6" w:history="1">
        <w:r w:rsidRPr="00C47D96">
          <w:rPr>
            <w:rStyle w:val="Hyperlink"/>
            <w:rFonts w:ascii="Helvetica" w:eastAsia="Helvetica" w:hAnsi="Helvetica" w:cs="Helvetica"/>
            <w:noProof/>
          </w:rPr>
          <w:t>Subgroup 3. Review of eating disorder treatment and management plans</w:t>
        </w:r>
        <w:r>
          <w:rPr>
            <w:noProof/>
            <w:webHidden/>
          </w:rPr>
          <w:tab/>
        </w:r>
        <w:r>
          <w:rPr>
            <w:noProof/>
            <w:webHidden/>
          </w:rPr>
          <w:fldChar w:fldCharType="begin"/>
        </w:r>
        <w:r>
          <w:rPr>
            <w:noProof/>
            <w:webHidden/>
          </w:rPr>
          <w:instrText xml:space="preserve"> PAGEREF _Toc107309136 \h </w:instrText>
        </w:r>
        <w:r>
          <w:rPr>
            <w:noProof/>
            <w:webHidden/>
          </w:rPr>
        </w:r>
        <w:r>
          <w:rPr>
            <w:noProof/>
            <w:webHidden/>
          </w:rPr>
          <w:fldChar w:fldCharType="separate"/>
        </w:r>
        <w:r w:rsidR="006140B3">
          <w:rPr>
            <w:noProof/>
            <w:webHidden/>
          </w:rPr>
          <w:t>317</w:t>
        </w:r>
        <w:r>
          <w:rPr>
            <w:noProof/>
            <w:webHidden/>
          </w:rPr>
          <w:fldChar w:fldCharType="end"/>
        </w:r>
      </w:hyperlink>
    </w:p>
    <w:p w14:paraId="3ABFAA3D" w14:textId="65C51C9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37" w:history="1">
        <w:r w:rsidRPr="00C47D96">
          <w:rPr>
            <w:rStyle w:val="Hyperlink"/>
            <w:rFonts w:ascii="Helvetica" w:eastAsia="Helvetica" w:hAnsi="Helvetica" w:cs="Helvetica"/>
            <w:noProof/>
          </w:rPr>
          <w:t>Subgroup 4. Providing treatments under eating disorder treatment and management plans</w:t>
        </w:r>
        <w:r>
          <w:rPr>
            <w:noProof/>
            <w:webHidden/>
          </w:rPr>
          <w:tab/>
        </w:r>
        <w:r>
          <w:rPr>
            <w:noProof/>
            <w:webHidden/>
          </w:rPr>
          <w:fldChar w:fldCharType="begin"/>
        </w:r>
        <w:r>
          <w:rPr>
            <w:noProof/>
            <w:webHidden/>
          </w:rPr>
          <w:instrText xml:space="preserve"> PAGEREF _Toc107309137 \h </w:instrText>
        </w:r>
        <w:r>
          <w:rPr>
            <w:noProof/>
            <w:webHidden/>
          </w:rPr>
        </w:r>
        <w:r>
          <w:rPr>
            <w:noProof/>
            <w:webHidden/>
          </w:rPr>
          <w:fldChar w:fldCharType="separate"/>
        </w:r>
        <w:r w:rsidR="006140B3">
          <w:rPr>
            <w:noProof/>
            <w:webHidden/>
          </w:rPr>
          <w:t>317</w:t>
        </w:r>
        <w:r>
          <w:rPr>
            <w:noProof/>
            <w:webHidden/>
          </w:rPr>
          <w:fldChar w:fldCharType="end"/>
        </w:r>
      </w:hyperlink>
    </w:p>
    <w:p w14:paraId="65F2C518" w14:textId="05B97B5C"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38" w:history="1">
        <w:r w:rsidRPr="00C47D96">
          <w:rPr>
            <w:rStyle w:val="Hyperlink"/>
            <w:rFonts w:ascii="Helvetica" w:eastAsia="Helvetica" w:hAnsi="Helvetica" w:cs="Helvetica"/>
            <w:noProof/>
          </w:rPr>
          <w:t>Group A37. Cardiothoracic Surgeon Attendance for Lead Extraction</w:t>
        </w:r>
        <w:r>
          <w:rPr>
            <w:noProof/>
            <w:webHidden/>
          </w:rPr>
          <w:tab/>
        </w:r>
        <w:r>
          <w:rPr>
            <w:noProof/>
            <w:webHidden/>
          </w:rPr>
          <w:fldChar w:fldCharType="begin"/>
        </w:r>
        <w:r>
          <w:rPr>
            <w:noProof/>
            <w:webHidden/>
          </w:rPr>
          <w:instrText xml:space="preserve"> PAGEREF _Toc107309138 \h </w:instrText>
        </w:r>
        <w:r>
          <w:rPr>
            <w:noProof/>
            <w:webHidden/>
          </w:rPr>
        </w:r>
        <w:r>
          <w:rPr>
            <w:noProof/>
            <w:webHidden/>
          </w:rPr>
          <w:fldChar w:fldCharType="separate"/>
        </w:r>
        <w:r w:rsidR="006140B3">
          <w:rPr>
            <w:noProof/>
            <w:webHidden/>
          </w:rPr>
          <w:t>319</w:t>
        </w:r>
        <w:r>
          <w:rPr>
            <w:noProof/>
            <w:webHidden/>
          </w:rPr>
          <w:fldChar w:fldCharType="end"/>
        </w:r>
      </w:hyperlink>
    </w:p>
    <w:p w14:paraId="2D8008E1" w14:textId="137C2131"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39" w:history="1">
        <w:r w:rsidRPr="00C47D96">
          <w:rPr>
            <w:rStyle w:val="Hyperlink"/>
            <w:rFonts w:ascii="Helvetica" w:eastAsia="Helvetica" w:hAnsi="Helvetica" w:cs="Helvetica"/>
            <w:noProof/>
          </w:rPr>
          <w:t>Group A39. Bushfire Recovery Access Initiative - GP and Medical Practitioner Focussed Psychological Strategies</w:t>
        </w:r>
        <w:r>
          <w:rPr>
            <w:noProof/>
            <w:webHidden/>
          </w:rPr>
          <w:tab/>
        </w:r>
        <w:r>
          <w:rPr>
            <w:noProof/>
            <w:webHidden/>
          </w:rPr>
          <w:fldChar w:fldCharType="begin"/>
        </w:r>
        <w:r>
          <w:rPr>
            <w:noProof/>
            <w:webHidden/>
          </w:rPr>
          <w:instrText xml:space="preserve"> PAGEREF _Toc107309139 \h </w:instrText>
        </w:r>
        <w:r>
          <w:rPr>
            <w:noProof/>
            <w:webHidden/>
          </w:rPr>
        </w:r>
        <w:r>
          <w:rPr>
            <w:noProof/>
            <w:webHidden/>
          </w:rPr>
          <w:fldChar w:fldCharType="separate"/>
        </w:r>
        <w:r w:rsidR="006140B3">
          <w:rPr>
            <w:noProof/>
            <w:webHidden/>
          </w:rPr>
          <w:t>320</w:t>
        </w:r>
        <w:r>
          <w:rPr>
            <w:noProof/>
            <w:webHidden/>
          </w:rPr>
          <w:fldChar w:fldCharType="end"/>
        </w:r>
      </w:hyperlink>
    </w:p>
    <w:p w14:paraId="23E16D71" w14:textId="79394FF5"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40" w:history="1">
        <w:r w:rsidRPr="00C47D96">
          <w:rPr>
            <w:rStyle w:val="Hyperlink"/>
            <w:rFonts w:ascii="Helvetica" w:eastAsia="Helvetica" w:hAnsi="Helvetica" w:cs="Helvetica"/>
            <w:noProof/>
          </w:rPr>
          <w:t>Group A40. Telehealth and phone attendance services</w:t>
        </w:r>
        <w:r>
          <w:rPr>
            <w:noProof/>
            <w:webHidden/>
          </w:rPr>
          <w:tab/>
        </w:r>
        <w:r>
          <w:rPr>
            <w:noProof/>
            <w:webHidden/>
          </w:rPr>
          <w:fldChar w:fldCharType="begin"/>
        </w:r>
        <w:r>
          <w:rPr>
            <w:noProof/>
            <w:webHidden/>
          </w:rPr>
          <w:instrText xml:space="preserve"> PAGEREF _Toc107309140 \h </w:instrText>
        </w:r>
        <w:r>
          <w:rPr>
            <w:noProof/>
            <w:webHidden/>
          </w:rPr>
        </w:r>
        <w:r>
          <w:rPr>
            <w:noProof/>
            <w:webHidden/>
          </w:rPr>
          <w:fldChar w:fldCharType="separate"/>
        </w:r>
        <w:r w:rsidR="006140B3">
          <w:rPr>
            <w:noProof/>
            <w:webHidden/>
          </w:rPr>
          <w:t>320</w:t>
        </w:r>
        <w:r>
          <w:rPr>
            <w:noProof/>
            <w:webHidden/>
          </w:rPr>
          <w:fldChar w:fldCharType="end"/>
        </w:r>
      </w:hyperlink>
    </w:p>
    <w:p w14:paraId="1A304964" w14:textId="47E3102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1" w:history="1">
        <w:r w:rsidRPr="00C47D96">
          <w:rPr>
            <w:rStyle w:val="Hyperlink"/>
            <w:rFonts w:ascii="Helvetica" w:eastAsia="Helvetica" w:hAnsi="Helvetica" w:cs="Helvetica"/>
            <w:noProof/>
          </w:rPr>
          <w:t>Subgroup 1. General practice telehealth services</w:t>
        </w:r>
        <w:r>
          <w:rPr>
            <w:noProof/>
            <w:webHidden/>
          </w:rPr>
          <w:tab/>
        </w:r>
        <w:r>
          <w:rPr>
            <w:noProof/>
            <w:webHidden/>
          </w:rPr>
          <w:fldChar w:fldCharType="begin"/>
        </w:r>
        <w:r>
          <w:rPr>
            <w:noProof/>
            <w:webHidden/>
          </w:rPr>
          <w:instrText xml:space="preserve"> PAGEREF _Toc107309141 \h </w:instrText>
        </w:r>
        <w:r>
          <w:rPr>
            <w:noProof/>
            <w:webHidden/>
          </w:rPr>
        </w:r>
        <w:r>
          <w:rPr>
            <w:noProof/>
            <w:webHidden/>
          </w:rPr>
          <w:fldChar w:fldCharType="separate"/>
        </w:r>
        <w:r w:rsidR="006140B3">
          <w:rPr>
            <w:noProof/>
            <w:webHidden/>
          </w:rPr>
          <w:t>320</w:t>
        </w:r>
        <w:r>
          <w:rPr>
            <w:noProof/>
            <w:webHidden/>
          </w:rPr>
          <w:fldChar w:fldCharType="end"/>
        </w:r>
      </w:hyperlink>
    </w:p>
    <w:p w14:paraId="497C43CA" w14:textId="2AD136E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2" w:history="1">
        <w:r w:rsidRPr="00C47D96">
          <w:rPr>
            <w:rStyle w:val="Hyperlink"/>
            <w:rFonts w:ascii="Helvetica" w:eastAsia="Helvetica" w:hAnsi="Helvetica" w:cs="Helvetica"/>
            <w:noProof/>
          </w:rPr>
          <w:t>Subgroup 2. General practice phone services</w:t>
        </w:r>
        <w:r>
          <w:rPr>
            <w:noProof/>
            <w:webHidden/>
          </w:rPr>
          <w:tab/>
        </w:r>
        <w:r>
          <w:rPr>
            <w:noProof/>
            <w:webHidden/>
          </w:rPr>
          <w:fldChar w:fldCharType="begin"/>
        </w:r>
        <w:r>
          <w:rPr>
            <w:noProof/>
            <w:webHidden/>
          </w:rPr>
          <w:instrText xml:space="preserve"> PAGEREF _Toc107309142 \h </w:instrText>
        </w:r>
        <w:r>
          <w:rPr>
            <w:noProof/>
            <w:webHidden/>
          </w:rPr>
        </w:r>
        <w:r>
          <w:rPr>
            <w:noProof/>
            <w:webHidden/>
          </w:rPr>
          <w:fldChar w:fldCharType="separate"/>
        </w:r>
        <w:r w:rsidR="006140B3">
          <w:rPr>
            <w:noProof/>
            <w:webHidden/>
          </w:rPr>
          <w:t>325</w:t>
        </w:r>
        <w:r>
          <w:rPr>
            <w:noProof/>
            <w:webHidden/>
          </w:rPr>
          <w:fldChar w:fldCharType="end"/>
        </w:r>
      </w:hyperlink>
    </w:p>
    <w:p w14:paraId="3F417AA5" w14:textId="59FBBAD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3" w:history="1">
        <w:r w:rsidRPr="00C47D96">
          <w:rPr>
            <w:rStyle w:val="Hyperlink"/>
            <w:rFonts w:ascii="Helvetica" w:eastAsia="Helvetica" w:hAnsi="Helvetica" w:cs="Helvetica"/>
            <w:noProof/>
          </w:rPr>
          <w:t>Subgroup 3. Focussed Psychological Strategies telehealth services</w:t>
        </w:r>
        <w:r>
          <w:rPr>
            <w:noProof/>
            <w:webHidden/>
          </w:rPr>
          <w:tab/>
        </w:r>
        <w:r>
          <w:rPr>
            <w:noProof/>
            <w:webHidden/>
          </w:rPr>
          <w:fldChar w:fldCharType="begin"/>
        </w:r>
        <w:r>
          <w:rPr>
            <w:noProof/>
            <w:webHidden/>
          </w:rPr>
          <w:instrText xml:space="preserve"> PAGEREF _Toc107309143 \h </w:instrText>
        </w:r>
        <w:r>
          <w:rPr>
            <w:noProof/>
            <w:webHidden/>
          </w:rPr>
        </w:r>
        <w:r>
          <w:rPr>
            <w:noProof/>
            <w:webHidden/>
          </w:rPr>
          <w:fldChar w:fldCharType="separate"/>
        </w:r>
        <w:r w:rsidR="006140B3">
          <w:rPr>
            <w:noProof/>
            <w:webHidden/>
          </w:rPr>
          <w:t>326</w:t>
        </w:r>
        <w:r>
          <w:rPr>
            <w:noProof/>
            <w:webHidden/>
          </w:rPr>
          <w:fldChar w:fldCharType="end"/>
        </w:r>
      </w:hyperlink>
    </w:p>
    <w:p w14:paraId="4E0AD2C0" w14:textId="68D21FD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4" w:history="1">
        <w:r w:rsidRPr="00C47D96">
          <w:rPr>
            <w:rStyle w:val="Hyperlink"/>
            <w:rFonts w:ascii="Helvetica" w:eastAsia="Helvetica" w:hAnsi="Helvetica" w:cs="Helvetica"/>
            <w:noProof/>
          </w:rPr>
          <w:t>Subgroup 4. Specialist attendances telehealth services</w:t>
        </w:r>
        <w:r>
          <w:rPr>
            <w:noProof/>
            <w:webHidden/>
          </w:rPr>
          <w:tab/>
        </w:r>
        <w:r>
          <w:rPr>
            <w:noProof/>
            <w:webHidden/>
          </w:rPr>
          <w:fldChar w:fldCharType="begin"/>
        </w:r>
        <w:r>
          <w:rPr>
            <w:noProof/>
            <w:webHidden/>
          </w:rPr>
          <w:instrText xml:space="preserve"> PAGEREF _Toc107309144 \h </w:instrText>
        </w:r>
        <w:r>
          <w:rPr>
            <w:noProof/>
            <w:webHidden/>
          </w:rPr>
        </w:r>
        <w:r>
          <w:rPr>
            <w:noProof/>
            <w:webHidden/>
          </w:rPr>
          <w:fldChar w:fldCharType="separate"/>
        </w:r>
        <w:r w:rsidR="006140B3">
          <w:rPr>
            <w:noProof/>
            <w:webHidden/>
          </w:rPr>
          <w:t>327</w:t>
        </w:r>
        <w:r>
          <w:rPr>
            <w:noProof/>
            <w:webHidden/>
          </w:rPr>
          <w:fldChar w:fldCharType="end"/>
        </w:r>
      </w:hyperlink>
    </w:p>
    <w:p w14:paraId="1043DC2E" w14:textId="68E8BCB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5" w:history="1">
        <w:r w:rsidRPr="00C47D96">
          <w:rPr>
            <w:rStyle w:val="Hyperlink"/>
            <w:rFonts w:ascii="Helvetica" w:eastAsia="Helvetica" w:hAnsi="Helvetica" w:cs="Helvetica"/>
            <w:noProof/>
          </w:rPr>
          <w:t>Subgroup 5. Consultant physician telehealth services</w:t>
        </w:r>
        <w:r>
          <w:rPr>
            <w:noProof/>
            <w:webHidden/>
          </w:rPr>
          <w:tab/>
        </w:r>
        <w:r>
          <w:rPr>
            <w:noProof/>
            <w:webHidden/>
          </w:rPr>
          <w:fldChar w:fldCharType="begin"/>
        </w:r>
        <w:r>
          <w:rPr>
            <w:noProof/>
            <w:webHidden/>
          </w:rPr>
          <w:instrText xml:space="preserve"> PAGEREF _Toc107309145 \h </w:instrText>
        </w:r>
        <w:r>
          <w:rPr>
            <w:noProof/>
            <w:webHidden/>
          </w:rPr>
        </w:r>
        <w:r>
          <w:rPr>
            <w:noProof/>
            <w:webHidden/>
          </w:rPr>
          <w:fldChar w:fldCharType="separate"/>
        </w:r>
        <w:r w:rsidR="006140B3">
          <w:rPr>
            <w:noProof/>
            <w:webHidden/>
          </w:rPr>
          <w:t>328</w:t>
        </w:r>
        <w:r>
          <w:rPr>
            <w:noProof/>
            <w:webHidden/>
          </w:rPr>
          <w:fldChar w:fldCharType="end"/>
        </w:r>
      </w:hyperlink>
    </w:p>
    <w:p w14:paraId="16628EAE" w14:textId="1534244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6" w:history="1">
        <w:r w:rsidRPr="00C47D96">
          <w:rPr>
            <w:rStyle w:val="Hyperlink"/>
            <w:rFonts w:ascii="Helvetica" w:eastAsia="Helvetica" w:hAnsi="Helvetica" w:cs="Helvetica"/>
            <w:noProof/>
          </w:rPr>
          <w:t>Subgroup 6. Consultant psychiatrist telehealth services</w:t>
        </w:r>
        <w:r>
          <w:rPr>
            <w:noProof/>
            <w:webHidden/>
          </w:rPr>
          <w:tab/>
        </w:r>
        <w:r>
          <w:rPr>
            <w:noProof/>
            <w:webHidden/>
          </w:rPr>
          <w:fldChar w:fldCharType="begin"/>
        </w:r>
        <w:r>
          <w:rPr>
            <w:noProof/>
            <w:webHidden/>
          </w:rPr>
          <w:instrText xml:space="preserve"> PAGEREF _Toc107309146 \h </w:instrText>
        </w:r>
        <w:r>
          <w:rPr>
            <w:noProof/>
            <w:webHidden/>
          </w:rPr>
        </w:r>
        <w:r>
          <w:rPr>
            <w:noProof/>
            <w:webHidden/>
          </w:rPr>
          <w:fldChar w:fldCharType="separate"/>
        </w:r>
        <w:r w:rsidR="006140B3">
          <w:rPr>
            <w:noProof/>
            <w:webHidden/>
          </w:rPr>
          <w:t>330</w:t>
        </w:r>
        <w:r>
          <w:rPr>
            <w:noProof/>
            <w:webHidden/>
          </w:rPr>
          <w:fldChar w:fldCharType="end"/>
        </w:r>
      </w:hyperlink>
    </w:p>
    <w:p w14:paraId="5E086501" w14:textId="0AFD4BC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7" w:history="1">
        <w:r w:rsidRPr="00C47D96">
          <w:rPr>
            <w:rStyle w:val="Hyperlink"/>
            <w:rFonts w:ascii="Helvetica" w:eastAsia="Helvetica" w:hAnsi="Helvetica" w:cs="Helvetica"/>
            <w:noProof/>
          </w:rPr>
          <w:t>Subgroup 7. Specialist attendances phone services</w:t>
        </w:r>
        <w:r>
          <w:rPr>
            <w:noProof/>
            <w:webHidden/>
          </w:rPr>
          <w:tab/>
        </w:r>
        <w:r>
          <w:rPr>
            <w:noProof/>
            <w:webHidden/>
          </w:rPr>
          <w:fldChar w:fldCharType="begin"/>
        </w:r>
        <w:r>
          <w:rPr>
            <w:noProof/>
            <w:webHidden/>
          </w:rPr>
          <w:instrText xml:space="preserve"> PAGEREF _Toc107309147 \h </w:instrText>
        </w:r>
        <w:r>
          <w:rPr>
            <w:noProof/>
            <w:webHidden/>
          </w:rPr>
        </w:r>
        <w:r>
          <w:rPr>
            <w:noProof/>
            <w:webHidden/>
          </w:rPr>
          <w:fldChar w:fldCharType="separate"/>
        </w:r>
        <w:r w:rsidR="006140B3">
          <w:rPr>
            <w:noProof/>
            <w:webHidden/>
          </w:rPr>
          <w:t>336</w:t>
        </w:r>
        <w:r>
          <w:rPr>
            <w:noProof/>
            <w:webHidden/>
          </w:rPr>
          <w:fldChar w:fldCharType="end"/>
        </w:r>
      </w:hyperlink>
    </w:p>
    <w:p w14:paraId="0317AF42" w14:textId="678CAFA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8" w:history="1">
        <w:r w:rsidRPr="00C47D96">
          <w:rPr>
            <w:rStyle w:val="Hyperlink"/>
            <w:rFonts w:ascii="Helvetica" w:eastAsia="Helvetica" w:hAnsi="Helvetica" w:cs="Helvetica"/>
            <w:noProof/>
          </w:rPr>
          <w:t>Subgroup 8. Consultant physician phone services</w:t>
        </w:r>
        <w:r>
          <w:rPr>
            <w:noProof/>
            <w:webHidden/>
          </w:rPr>
          <w:tab/>
        </w:r>
        <w:r>
          <w:rPr>
            <w:noProof/>
            <w:webHidden/>
          </w:rPr>
          <w:fldChar w:fldCharType="begin"/>
        </w:r>
        <w:r>
          <w:rPr>
            <w:noProof/>
            <w:webHidden/>
          </w:rPr>
          <w:instrText xml:space="preserve"> PAGEREF _Toc107309148 \h </w:instrText>
        </w:r>
        <w:r>
          <w:rPr>
            <w:noProof/>
            <w:webHidden/>
          </w:rPr>
        </w:r>
        <w:r>
          <w:rPr>
            <w:noProof/>
            <w:webHidden/>
          </w:rPr>
          <w:fldChar w:fldCharType="separate"/>
        </w:r>
        <w:r w:rsidR="006140B3">
          <w:rPr>
            <w:noProof/>
            <w:webHidden/>
          </w:rPr>
          <w:t>336</w:t>
        </w:r>
        <w:r>
          <w:rPr>
            <w:noProof/>
            <w:webHidden/>
          </w:rPr>
          <w:fldChar w:fldCharType="end"/>
        </w:r>
      </w:hyperlink>
    </w:p>
    <w:p w14:paraId="3EAB2CED" w14:textId="74E7CB01"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49" w:history="1">
        <w:r w:rsidRPr="00C47D96">
          <w:rPr>
            <w:rStyle w:val="Hyperlink"/>
            <w:rFonts w:ascii="Helvetica" w:eastAsia="Helvetica" w:hAnsi="Helvetica" w:cs="Helvetica"/>
            <w:noProof/>
          </w:rPr>
          <w:t>Subgroup 9. Consultant psychiatrist phone services</w:t>
        </w:r>
        <w:r>
          <w:rPr>
            <w:noProof/>
            <w:webHidden/>
          </w:rPr>
          <w:tab/>
        </w:r>
        <w:r>
          <w:rPr>
            <w:noProof/>
            <w:webHidden/>
          </w:rPr>
          <w:fldChar w:fldCharType="begin"/>
        </w:r>
        <w:r>
          <w:rPr>
            <w:noProof/>
            <w:webHidden/>
          </w:rPr>
          <w:instrText xml:space="preserve"> PAGEREF _Toc107309149 \h </w:instrText>
        </w:r>
        <w:r>
          <w:rPr>
            <w:noProof/>
            <w:webHidden/>
          </w:rPr>
        </w:r>
        <w:r>
          <w:rPr>
            <w:noProof/>
            <w:webHidden/>
          </w:rPr>
          <w:fldChar w:fldCharType="separate"/>
        </w:r>
        <w:r w:rsidR="006140B3">
          <w:rPr>
            <w:noProof/>
            <w:webHidden/>
          </w:rPr>
          <w:t>337</w:t>
        </w:r>
        <w:r>
          <w:rPr>
            <w:noProof/>
            <w:webHidden/>
          </w:rPr>
          <w:fldChar w:fldCharType="end"/>
        </w:r>
      </w:hyperlink>
    </w:p>
    <w:p w14:paraId="47E7518C" w14:textId="4059D53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0" w:history="1">
        <w:r w:rsidRPr="00C47D96">
          <w:rPr>
            <w:rStyle w:val="Hyperlink"/>
            <w:rFonts w:ascii="Helvetica" w:eastAsia="Helvetica" w:hAnsi="Helvetica" w:cs="Helvetica"/>
            <w:noProof/>
          </w:rPr>
          <w:t>Subgroup 10. Focussed Psychological Strategies phone services</w:t>
        </w:r>
        <w:r>
          <w:rPr>
            <w:noProof/>
            <w:webHidden/>
          </w:rPr>
          <w:tab/>
        </w:r>
        <w:r>
          <w:rPr>
            <w:noProof/>
            <w:webHidden/>
          </w:rPr>
          <w:fldChar w:fldCharType="begin"/>
        </w:r>
        <w:r>
          <w:rPr>
            <w:noProof/>
            <w:webHidden/>
          </w:rPr>
          <w:instrText xml:space="preserve"> PAGEREF _Toc107309150 \h </w:instrText>
        </w:r>
        <w:r>
          <w:rPr>
            <w:noProof/>
            <w:webHidden/>
          </w:rPr>
        </w:r>
        <w:r>
          <w:rPr>
            <w:noProof/>
            <w:webHidden/>
          </w:rPr>
          <w:fldChar w:fldCharType="separate"/>
        </w:r>
        <w:r w:rsidR="006140B3">
          <w:rPr>
            <w:noProof/>
            <w:webHidden/>
          </w:rPr>
          <w:t>337</w:t>
        </w:r>
        <w:r>
          <w:rPr>
            <w:noProof/>
            <w:webHidden/>
          </w:rPr>
          <w:fldChar w:fldCharType="end"/>
        </w:r>
      </w:hyperlink>
    </w:p>
    <w:p w14:paraId="1030435A" w14:textId="5C6CA3E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1" w:history="1">
        <w:r w:rsidRPr="00C47D96">
          <w:rPr>
            <w:rStyle w:val="Hyperlink"/>
            <w:rFonts w:ascii="Helvetica" w:eastAsia="Helvetica" w:hAnsi="Helvetica" w:cs="Helvetica"/>
            <w:noProof/>
          </w:rPr>
          <w:t>Subgroup 11. Health Assessment for Aboriginal and Torres Strait Islander People – Telehealth Service</w:t>
        </w:r>
        <w:r>
          <w:rPr>
            <w:noProof/>
            <w:webHidden/>
          </w:rPr>
          <w:tab/>
        </w:r>
        <w:r>
          <w:rPr>
            <w:noProof/>
            <w:webHidden/>
          </w:rPr>
          <w:fldChar w:fldCharType="begin"/>
        </w:r>
        <w:r>
          <w:rPr>
            <w:noProof/>
            <w:webHidden/>
          </w:rPr>
          <w:instrText xml:space="preserve"> PAGEREF _Toc107309151 \h </w:instrText>
        </w:r>
        <w:r>
          <w:rPr>
            <w:noProof/>
            <w:webHidden/>
          </w:rPr>
        </w:r>
        <w:r>
          <w:rPr>
            <w:noProof/>
            <w:webHidden/>
          </w:rPr>
          <w:fldChar w:fldCharType="separate"/>
        </w:r>
        <w:r w:rsidR="006140B3">
          <w:rPr>
            <w:noProof/>
            <w:webHidden/>
          </w:rPr>
          <w:t>338</w:t>
        </w:r>
        <w:r>
          <w:rPr>
            <w:noProof/>
            <w:webHidden/>
          </w:rPr>
          <w:fldChar w:fldCharType="end"/>
        </w:r>
      </w:hyperlink>
    </w:p>
    <w:p w14:paraId="26947EDB" w14:textId="4F690907"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2" w:history="1">
        <w:r w:rsidRPr="00C47D96">
          <w:rPr>
            <w:rStyle w:val="Hyperlink"/>
            <w:rFonts w:ascii="Helvetica" w:eastAsia="Helvetica" w:hAnsi="Helvetica" w:cs="Helvetica"/>
            <w:noProof/>
          </w:rPr>
          <w:t>Subgroup 13. Chronic Disease Management (CDM) Service – Telehealth Service</w:t>
        </w:r>
        <w:r>
          <w:rPr>
            <w:noProof/>
            <w:webHidden/>
          </w:rPr>
          <w:tab/>
        </w:r>
        <w:r>
          <w:rPr>
            <w:noProof/>
            <w:webHidden/>
          </w:rPr>
          <w:fldChar w:fldCharType="begin"/>
        </w:r>
        <w:r>
          <w:rPr>
            <w:noProof/>
            <w:webHidden/>
          </w:rPr>
          <w:instrText xml:space="preserve"> PAGEREF _Toc107309152 \h </w:instrText>
        </w:r>
        <w:r>
          <w:rPr>
            <w:noProof/>
            <w:webHidden/>
          </w:rPr>
        </w:r>
        <w:r>
          <w:rPr>
            <w:noProof/>
            <w:webHidden/>
          </w:rPr>
          <w:fldChar w:fldCharType="separate"/>
        </w:r>
        <w:r w:rsidR="006140B3">
          <w:rPr>
            <w:noProof/>
            <w:webHidden/>
          </w:rPr>
          <w:t>339</w:t>
        </w:r>
        <w:r>
          <w:rPr>
            <w:noProof/>
            <w:webHidden/>
          </w:rPr>
          <w:fldChar w:fldCharType="end"/>
        </w:r>
      </w:hyperlink>
    </w:p>
    <w:p w14:paraId="29D36303" w14:textId="1EB07A8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3" w:history="1">
        <w:r w:rsidRPr="00C47D96">
          <w:rPr>
            <w:rStyle w:val="Hyperlink"/>
            <w:rFonts w:ascii="Helvetica" w:eastAsia="Helvetica" w:hAnsi="Helvetica" w:cs="Helvetica"/>
            <w:noProof/>
          </w:rPr>
          <w:t>Subgroup 15. GP Pregnancy Support Counselling – Telehealth Service</w:t>
        </w:r>
        <w:r>
          <w:rPr>
            <w:noProof/>
            <w:webHidden/>
          </w:rPr>
          <w:tab/>
        </w:r>
        <w:r>
          <w:rPr>
            <w:noProof/>
            <w:webHidden/>
          </w:rPr>
          <w:fldChar w:fldCharType="begin"/>
        </w:r>
        <w:r>
          <w:rPr>
            <w:noProof/>
            <w:webHidden/>
          </w:rPr>
          <w:instrText xml:space="preserve"> PAGEREF _Toc107309153 \h </w:instrText>
        </w:r>
        <w:r>
          <w:rPr>
            <w:noProof/>
            <w:webHidden/>
          </w:rPr>
        </w:r>
        <w:r>
          <w:rPr>
            <w:noProof/>
            <w:webHidden/>
          </w:rPr>
          <w:fldChar w:fldCharType="separate"/>
        </w:r>
        <w:r w:rsidR="006140B3">
          <w:rPr>
            <w:noProof/>
            <w:webHidden/>
          </w:rPr>
          <w:t>342</w:t>
        </w:r>
        <w:r>
          <w:rPr>
            <w:noProof/>
            <w:webHidden/>
          </w:rPr>
          <w:fldChar w:fldCharType="end"/>
        </w:r>
      </w:hyperlink>
    </w:p>
    <w:p w14:paraId="2D8A408F" w14:textId="2EA01FB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4" w:history="1">
        <w:r w:rsidRPr="00C47D96">
          <w:rPr>
            <w:rStyle w:val="Hyperlink"/>
            <w:rFonts w:ascii="Helvetica" w:eastAsia="Helvetica" w:hAnsi="Helvetica" w:cs="Helvetica"/>
            <w:noProof/>
          </w:rPr>
          <w:t>Subgroup 16. GP Pregnancy Support Counselling – Phone Service</w:t>
        </w:r>
        <w:r>
          <w:rPr>
            <w:noProof/>
            <w:webHidden/>
          </w:rPr>
          <w:tab/>
        </w:r>
        <w:r>
          <w:rPr>
            <w:noProof/>
            <w:webHidden/>
          </w:rPr>
          <w:fldChar w:fldCharType="begin"/>
        </w:r>
        <w:r>
          <w:rPr>
            <w:noProof/>
            <w:webHidden/>
          </w:rPr>
          <w:instrText xml:space="preserve"> PAGEREF _Toc107309154 \h </w:instrText>
        </w:r>
        <w:r>
          <w:rPr>
            <w:noProof/>
            <w:webHidden/>
          </w:rPr>
        </w:r>
        <w:r>
          <w:rPr>
            <w:noProof/>
            <w:webHidden/>
          </w:rPr>
          <w:fldChar w:fldCharType="separate"/>
        </w:r>
        <w:r w:rsidR="006140B3">
          <w:rPr>
            <w:noProof/>
            <w:webHidden/>
          </w:rPr>
          <w:t>343</w:t>
        </w:r>
        <w:r>
          <w:rPr>
            <w:noProof/>
            <w:webHidden/>
          </w:rPr>
          <w:fldChar w:fldCharType="end"/>
        </w:r>
      </w:hyperlink>
    </w:p>
    <w:p w14:paraId="2BDB78F4" w14:textId="713C676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5" w:history="1">
        <w:r w:rsidRPr="00C47D96">
          <w:rPr>
            <w:rStyle w:val="Hyperlink"/>
            <w:rFonts w:ascii="Helvetica" w:eastAsia="Helvetica" w:hAnsi="Helvetica" w:cs="Helvetica"/>
            <w:noProof/>
          </w:rPr>
          <w:t>Subgroup 17. GP, Specialist and Consultant Physician Autism Service – Telehealth Service</w:t>
        </w:r>
        <w:r>
          <w:rPr>
            <w:noProof/>
            <w:webHidden/>
          </w:rPr>
          <w:tab/>
        </w:r>
        <w:r>
          <w:rPr>
            <w:noProof/>
            <w:webHidden/>
          </w:rPr>
          <w:fldChar w:fldCharType="begin"/>
        </w:r>
        <w:r>
          <w:rPr>
            <w:noProof/>
            <w:webHidden/>
          </w:rPr>
          <w:instrText xml:space="preserve"> PAGEREF _Toc107309155 \h </w:instrText>
        </w:r>
        <w:r>
          <w:rPr>
            <w:noProof/>
            <w:webHidden/>
          </w:rPr>
        </w:r>
        <w:r>
          <w:rPr>
            <w:noProof/>
            <w:webHidden/>
          </w:rPr>
          <w:fldChar w:fldCharType="separate"/>
        </w:r>
        <w:r w:rsidR="006140B3">
          <w:rPr>
            <w:noProof/>
            <w:webHidden/>
          </w:rPr>
          <w:t>343</w:t>
        </w:r>
        <w:r>
          <w:rPr>
            <w:noProof/>
            <w:webHidden/>
          </w:rPr>
          <w:fldChar w:fldCharType="end"/>
        </w:r>
      </w:hyperlink>
    </w:p>
    <w:p w14:paraId="1DBBFBAA" w14:textId="0EB4381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6" w:history="1">
        <w:r w:rsidRPr="00C47D96">
          <w:rPr>
            <w:rStyle w:val="Hyperlink"/>
            <w:rFonts w:ascii="Helvetica" w:eastAsia="Helvetica" w:hAnsi="Helvetica" w:cs="Helvetica"/>
            <w:noProof/>
          </w:rPr>
          <w:t xml:space="preserve">Subgroup 18. GP Autism Service </w:t>
        </w:r>
        <w:r w:rsidRPr="00C47D96">
          <w:rPr>
            <w:rStyle w:val="Hyperlink"/>
            <w:rFonts w:ascii="Helvetica" w:eastAsia="Helvetica" w:hAnsi="Helvetica" w:cs="Helvetica"/>
            <w:noProof/>
          </w:rPr>
          <w:noBreakHyphen/>
          <w:t xml:space="preserve"> Phone Service</w:t>
        </w:r>
        <w:r>
          <w:rPr>
            <w:noProof/>
            <w:webHidden/>
          </w:rPr>
          <w:tab/>
        </w:r>
        <w:r>
          <w:rPr>
            <w:noProof/>
            <w:webHidden/>
          </w:rPr>
          <w:fldChar w:fldCharType="begin"/>
        </w:r>
        <w:r>
          <w:rPr>
            <w:noProof/>
            <w:webHidden/>
          </w:rPr>
          <w:instrText xml:space="preserve"> PAGEREF _Toc107309156 \h </w:instrText>
        </w:r>
        <w:r>
          <w:rPr>
            <w:noProof/>
            <w:webHidden/>
          </w:rPr>
        </w:r>
        <w:r>
          <w:rPr>
            <w:noProof/>
            <w:webHidden/>
          </w:rPr>
          <w:fldChar w:fldCharType="separate"/>
        </w:r>
        <w:r w:rsidR="006140B3">
          <w:rPr>
            <w:noProof/>
            <w:webHidden/>
          </w:rPr>
          <w:t>345</w:t>
        </w:r>
        <w:r>
          <w:rPr>
            <w:noProof/>
            <w:webHidden/>
          </w:rPr>
          <w:fldChar w:fldCharType="end"/>
        </w:r>
      </w:hyperlink>
    </w:p>
    <w:p w14:paraId="4FB26620" w14:textId="1903583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7" w:history="1">
        <w:r w:rsidRPr="00C47D96">
          <w:rPr>
            <w:rStyle w:val="Hyperlink"/>
            <w:rFonts w:ascii="Helvetica" w:eastAsia="Helvetica" w:hAnsi="Helvetica" w:cs="Helvetica"/>
            <w:noProof/>
          </w:rPr>
          <w:t>Subgroup 19. GP Mental Health Treatment Plan – Telehealth Service</w:t>
        </w:r>
        <w:r>
          <w:rPr>
            <w:noProof/>
            <w:webHidden/>
          </w:rPr>
          <w:tab/>
        </w:r>
        <w:r>
          <w:rPr>
            <w:noProof/>
            <w:webHidden/>
          </w:rPr>
          <w:fldChar w:fldCharType="begin"/>
        </w:r>
        <w:r>
          <w:rPr>
            <w:noProof/>
            <w:webHidden/>
          </w:rPr>
          <w:instrText xml:space="preserve"> PAGEREF _Toc107309157 \h </w:instrText>
        </w:r>
        <w:r>
          <w:rPr>
            <w:noProof/>
            <w:webHidden/>
          </w:rPr>
        </w:r>
        <w:r>
          <w:rPr>
            <w:noProof/>
            <w:webHidden/>
          </w:rPr>
          <w:fldChar w:fldCharType="separate"/>
        </w:r>
        <w:r w:rsidR="006140B3">
          <w:rPr>
            <w:noProof/>
            <w:webHidden/>
          </w:rPr>
          <w:t>345</w:t>
        </w:r>
        <w:r>
          <w:rPr>
            <w:noProof/>
            <w:webHidden/>
          </w:rPr>
          <w:fldChar w:fldCharType="end"/>
        </w:r>
      </w:hyperlink>
    </w:p>
    <w:p w14:paraId="0A04AA67" w14:textId="78BDD68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8" w:history="1">
        <w:r w:rsidRPr="00C47D96">
          <w:rPr>
            <w:rStyle w:val="Hyperlink"/>
            <w:rFonts w:ascii="Helvetica" w:eastAsia="Helvetica" w:hAnsi="Helvetica" w:cs="Helvetica"/>
            <w:noProof/>
          </w:rPr>
          <w:t>Subgroup 20. GP Mental Health Treatment Plan – Phone Service</w:t>
        </w:r>
        <w:r>
          <w:rPr>
            <w:noProof/>
            <w:webHidden/>
          </w:rPr>
          <w:tab/>
        </w:r>
        <w:r>
          <w:rPr>
            <w:noProof/>
            <w:webHidden/>
          </w:rPr>
          <w:fldChar w:fldCharType="begin"/>
        </w:r>
        <w:r>
          <w:rPr>
            <w:noProof/>
            <w:webHidden/>
          </w:rPr>
          <w:instrText xml:space="preserve"> PAGEREF _Toc107309158 \h </w:instrText>
        </w:r>
        <w:r>
          <w:rPr>
            <w:noProof/>
            <w:webHidden/>
          </w:rPr>
        </w:r>
        <w:r>
          <w:rPr>
            <w:noProof/>
            <w:webHidden/>
          </w:rPr>
          <w:fldChar w:fldCharType="separate"/>
        </w:r>
        <w:r w:rsidR="006140B3">
          <w:rPr>
            <w:noProof/>
            <w:webHidden/>
          </w:rPr>
          <w:t>347</w:t>
        </w:r>
        <w:r>
          <w:rPr>
            <w:noProof/>
            <w:webHidden/>
          </w:rPr>
          <w:fldChar w:fldCharType="end"/>
        </w:r>
      </w:hyperlink>
    </w:p>
    <w:p w14:paraId="7009DD8C" w14:textId="7B616EDA"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59" w:history="1">
        <w:r w:rsidRPr="00C47D96">
          <w:rPr>
            <w:rStyle w:val="Hyperlink"/>
            <w:rFonts w:ascii="Helvetica" w:eastAsia="Helvetica" w:hAnsi="Helvetica" w:cs="Helvetica"/>
            <w:noProof/>
          </w:rPr>
          <w:t>Subgroup 21. GP Eating Disorder Treatment and Management Plan – Telehealth Service</w:t>
        </w:r>
        <w:r>
          <w:rPr>
            <w:noProof/>
            <w:webHidden/>
          </w:rPr>
          <w:tab/>
        </w:r>
        <w:r>
          <w:rPr>
            <w:noProof/>
            <w:webHidden/>
          </w:rPr>
          <w:fldChar w:fldCharType="begin"/>
        </w:r>
        <w:r>
          <w:rPr>
            <w:noProof/>
            <w:webHidden/>
          </w:rPr>
          <w:instrText xml:space="preserve"> PAGEREF _Toc107309159 \h </w:instrText>
        </w:r>
        <w:r>
          <w:rPr>
            <w:noProof/>
            <w:webHidden/>
          </w:rPr>
        </w:r>
        <w:r>
          <w:rPr>
            <w:noProof/>
            <w:webHidden/>
          </w:rPr>
          <w:fldChar w:fldCharType="separate"/>
        </w:r>
        <w:r w:rsidR="006140B3">
          <w:rPr>
            <w:noProof/>
            <w:webHidden/>
          </w:rPr>
          <w:t>347</w:t>
        </w:r>
        <w:r>
          <w:rPr>
            <w:noProof/>
            <w:webHidden/>
          </w:rPr>
          <w:fldChar w:fldCharType="end"/>
        </w:r>
      </w:hyperlink>
    </w:p>
    <w:p w14:paraId="4585438A" w14:textId="1EE7D91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0" w:history="1">
        <w:r w:rsidRPr="00C47D96">
          <w:rPr>
            <w:rStyle w:val="Hyperlink"/>
            <w:rFonts w:ascii="Helvetica" w:eastAsia="Helvetica" w:hAnsi="Helvetica" w:cs="Helvetica"/>
            <w:noProof/>
          </w:rPr>
          <w:t>Subgroup 23. Consultant Physician and Psychiatrist - Eating Disorder Treatment and Management Plan – Telehealth Service</w:t>
        </w:r>
        <w:r>
          <w:rPr>
            <w:noProof/>
            <w:webHidden/>
          </w:rPr>
          <w:tab/>
        </w:r>
        <w:r>
          <w:rPr>
            <w:noProof/>
            <w:webHidden/>
          </w:rPr>
          <w:fldChar w:fldCharType="begin"/>
        </w:r>
        <w:r>
          <w:rPr>
            <w:noProof/>
            <w:webHidden/>
          </w:rPr>
          <w:instrText xml:space="preserve"> PAGEREF _Toc107309160 \h </w:instrText>
        </w:r>
        <w:r>
          <w:rPr>
            <w:noProof/>
            <w:webHidden/>
          </w:rPr>
        </w:r>
        <w:r>
          <w:rPr>
            <w:noProof/>
            <w:webHidden/>
          </w:rPr>
          <w:fldChar w:fldCharType="separate"/>
        </w:r>
        <w:r w:rsidR="006140B3">
          <w:rPr>
            <w:noProof/>
            <w:webHidden/>
          </w:rPr>
          <w:t>351</w:t>
        </w:r>
        <w:r>
          <w:rPr>
            <w:noProof/>
            <w:webHidden/>
          </w:rPr>
          <w:fldChar w:fldCharType="end"/>
        </w:r>
      </w:hyperlink>
    </w:p>
    <w:p w14:paraId="247CCC64" w14:textId="53C8624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1" w:history="1">
        <w:r w:rsidRPr="00C47D96">
          <w:rPr>
            <w:rStyle w:val="Hyperlink"/>
            <w:rFonts w:ascii="Helvetica" w:eastAsia="Helvetica" w:hAnsi="Helvetica" w:cs="Helvetica"/>
            <w:noProof/>
          </w:rPr>
          <w:t>Subgroup 24. Consultant Physician and Psychiatrist - Eating Disorder Treatment and Management Plan –Phone Service</w:t>
        </w:r>
        <w:r>
          <w:rPr>
            <w:noProof/>
            <w:webHidden/>
          </w:rPr>
          <w:tab/>
        </w:r>
        <w:r>
          <w:rPr>
            <w:noProof/>
            <w:webHidden/>
          </w:rPr>
          <w:fldChar w:fldCharType="begin"/>
        </w:r>
        <w:r>
          <w:rPr>
            <w:noProof/>
            <w:webHidden/>
          </w:rPr>
          <w:instrText xml:space="preserve"> PAGEREF _Toc107309161 \h </w:instrText>
        </w:r>
        <w:r>
          <w:rPr>
            <w:noProof/>
            <w:webHidden/>
          </w:rPr>
        </w:r>
        <w:r>
          <w:rPr>
            <w:noProof/>
            <w:webHidden/>
          </w:rPr>
          <w:fldChar w:fldCharType="separate"/>
        </w:r>
        <w:r w:rsidR="006140B3">
          <w:rPr>
            <w:noProof/>
            <w:webHidden/>
          </w:rPr>
          <w:t>352</w:t>
        </w:r>
        <w:r>
          <w:rPr>
            <w:noProof/>
            <w:webHidden/>
          </w:rPr>
          <w:fldChar w:fldCharType="end"/>
        </w:r>
      </w:hyperlink>
    </w:p>
    <w:p w14:paraId="62B9E833" w14:textId="3052CC3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2" w:history="1">
        <w:r w:rsidRPr="00C47D96">
          <w:rPr>
            <w:rStyle w:val="Hyperlink"/>
            <w:rFonts w:ascii="Helvetica" w:eastAsia="Helvetica" w:hAnsi="Helvetica" w:cs="Helvetica"/>
            <w:noProof/>
          </w:rPr>
          <w:t>Subgroup 25. Review of an Eating Disorder Plan - Telehealth Service</w:t>
        </w:r>
        <w:r>
          <w:rPr>
            <w:noProof/>
            <w:webHidden/>
          </w:rPr>
          <w:tab/>
        </w:r>
        <w:r>
          <w:rPr>
            <w:noProof/>
            <w:webHidden/>
          </w:rPr>
          <w:fldChar w:fldCharType="begin"/>
        </w:r>
        <w:r>
          <w:rPr>
            <w:noProof/>
            <w:webHidden/>
          </w:rPr>
          <w:instrText xml:space="preserve"> PAGEREF _Toc107309162 \h </w:instrText>
        </w:r>
        <w:r>
          <w:rPr>
            <w:noProof/>
            <w:webHidden/>
          </w:rPr>
        </w:r>
        <w:r>
          <w:rPr>
            <w:noProof/>
            <w:webHidden/>
          </w:rPr>
          <w:fldChar w:fldCharType="separate"/>
        </w:r>
        <w:r w:rsidR="006140B3">
          <w:rPr>
            <w:noProof/>
            <w:webHidden/>
          </w:rPr>
          <w:t>352</w:t>
        </w:r>
        <w:r>
          <w:rPr>
            <w:noProof/>
            <w:webHidden/>
          </w:rPr>
          <w:fldChar w:fldCharType="end"/>
        </w:r>
      </w:hyperlink>
    </w:p>
    <w:p w14:paraId="110DDE7F" w14:textId="5C16CBD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3" w:history="1">
        <w:r w:rsidRPr="00C47D96">
          <w:rPr>
            <w:rStyle w:val="Hyperlink"/>
            <w:rFonts w:ascii="Helvetica" w:eastAsia="Helvetica" w:hAnsi="Helvetica" w:cs="Helvetica"/>
            <w:noProof/>
          </w:rPr>
          <w:t>Subgroup 26. Review of an Eating Disorder Plan – Phone Service</w:t>
        </w:r>
        <w:r>
          <w:rPr>
            <w:noProof/>
            <w:webHidden/>
          </w:rPr>
          <w:tab/>
        </w:r>
        <w:r>
          <w:rPr>
            <w:noProof/>
            <w:webHidden/>
          </w:rPr>
          <w:fldChar w:fldCharType="begin"/>
        </w:r>
        <w:r>
          <w:rPr>
            <w:noProof/>
            <w:webHidden/>
          </w:rPr>
          <w:instrText xml:space="preserve"> PAGEREF _Toc107309163 \h </w:instrText>
        </w:r>
        <w:r>
          <w:rPr>
            <w:noProof/>
            <w:webHidden/>
          </w:rPr>
        </w:r>
        <w:r>
          <w:rPr>
            <w:noProof/>
            <w:webHidden/>
          </w:rPr>
          <w:fldChar w:fldCharType="separate"/>
        </w:r>
        <w:r w:rsidR="006140B3">
          <w:rPr>
            <w:noProof/>
            <w:webHidden/>
          </w:rPr>
          <w:t>355</w:t>
        </w:r>
        <w:r>
          <w:rPr>
            <w:noProof/>
            <w:webHidden/>
          </w:rPr>
          <w:fldChar w:fldCharType="end"/>
        </w:r>
      </w:hyperlink>
    </w:p>
    <w:p w14:paraId="5C1D6C2D" w14:textId="488618C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4" w:history="1">
        <w:r w:rsidRPr="00C47D96">
          <w:rPr>
            <w:rStyle w:val="Hyperlink"/>
            <w:rFonts w:ascii="Helvetica" w:eastAsia="Helvetica" w:hAnsi="Helvetica" w:cs="Helvetica"/>
            <w:noProof/>
          </w:rPr>
          <w:t>Subgroup 27. Eating Disorder Focussed Psychological Strategies – Telehealth Service</w:t>
        </w:r>
        <w:r>
          <w:rPr>
            <w:noProof/>
            <w:webHidden/>
          </w:rPr>
          <w:tab/>
        </w:r>
        <w:r>
          <w:rPr>
            <w:noProof/>
            <w:webHidden/>
          </w:rPr>
          <w:fldChar w:fldCharType="begin"/>
        </w:r>
        <w:r>
          <w:rPr>
            <w:noProof/>
            <w:webHidden/>
          </w:rPr>
          <w:instrText xml:space="preserve"> PAGEREF _Toc107309164 \h </w:instrText>
        </w:r>
        <w:r>
          <w:rPr>
            <w:noProof/>
            <w:webHidden/>
          </w:rPr>
        </w:r>
        <w:r>
          <w:rPr>
            <w:noProof/>
            <w:webHidden/>
          </w:rPr>
          <w:fldChar w:fldCharType="separate"/>
        </w:r>
        <w:r w:rsidR="006140B3">
          <w:rPr>
            <w:noProof/>
            <w:webHidden/>
          </w:rPr>
          <w:t>356</w:t>
        </w:r>
        <w:r>
          <w:rPr>
            <w:noProof/>
            <w:webHidden/>
          </w:rPr>
          <w:fldChar w:fldCharType="end"/>
        </w:r>
      </w:hyperlink>
    </w:p>
    <w:p w14:paraId="6FCBE378" w14:textId="17E478C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5" w:history="1">
        <w:r w:rsidRPr="00C47D96">
          <w:rPr>
            <w:rStyle w:val="Hyperlink"/>
            <w:rFonts w:ascii="Helvetica" w:eastAsia="Helvetica" w:hAnsi="Helvetica" w:cs="Helvetica"/>
            <w:noProof/>
          </w:rPr>
          <w:t>Subgroup 28. Eating Disorder Focussed Psychological Strategies – Phone Service</w:t>
        </w:r>
        <w:r>
          <w:rPr>
            <w:noProof/>
            <w:webHidden/>
          </w:rPr>
          <w:tab/>
        </w:r>
        <w:r>
          <w:rPr>
            <w:noProof/>
            <w:webHidden/>
          </w:rPr>
          <w:fldChar w:fldCharType="begin"/>
        </w:r>
        <w:r>
          <w:rPr>
            <w:noProof/>
            <w:webHidden/>
          </w:rPr>
          <w:instrText xml:space="preserve"> PAGEREF _Toc107309165 \h </w:instrText>
        </w:r>
        <w:r>
          <w:rPr>
            <w:noProof/>
            <w:webHidden/>
          </w:rPr>
        </w:r>
        <w:r>
          <w:rPr>
            <w:noProof/>
            <w:webHidden/>
          </w:rPr>
          <w:fldChar w:fldCharType="separate"/>
        </w:r>
        <w:r w:rsidR="006140B3">
          <w:rPr>
            <w:noProof/>
            <w:webHidden/>
          </w:rPr>
          <w:t>357</w:t>
        </w:r>
        <w:r>
          <w:rPr>
            <w:noProof/>
            <w:webHidden/>
          </w:rPr>
          <w:fldChar w:fldCharType="end"/>
        </w:r>
      </w:hyperlink>
    </w:p>
    <w:p w14:paraId="7BE26CB9" w14:textId="3B305B7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6" w:history="1">
        <w:r w:rsidRPr="00C47D96">
          <w:rPr>
            <w:rStyle w:val="Hyperlink"/>
            <w:rFonts w:ascii="Helvetica" w:eastAsia="Helvetica" w:hAnsi="Helvetica" w:cs="Helvetica"/>
            <w:noProof/>
          </w:rPr>
          <w:t>Subgroup 29. GP and Other Medical Practitioner – Urgent After Hours Service in Unsociable Hours – Telehealth Service</w:t>
        </w:r>
        <w:r>
          <w:rPr>
            <w:noProof/>
            <w:webHidden/>
          </w:rPr>
          <w:tab/>
        </w:r>
        <w:r>
          <w:rPr>
            <w:noProof/>
            <w:webHidden/>
          </w:rPr>
          <w:fldChar w:fldCharType="begin"/>
        </w:r>
        <w:r>
          <w:rPr>
            <w:noProof/>
            <w:webHidden/>
          </w:rPr>
          <w:instrText xml:space="preserve"> PAGEREF _Toc107309166 \h </w:instrText>
        </w:r>
        <w:r>
          <w:rPr>
            <w:noProof/>
            <w:webHidden/>
          </w:rPr>
        </w:r>
        <w:r>
          <w:rPr>
            <w:noProof/>
            <w:webHidden/>
          </w:rPr>
          <w:fldChar w:fldCharType="separate"/>
        </w:r>
        <w:r w:rsidR="006140B3">
          <w:rPr>
            <w:noProof/>
            <w:webHidden/>
          </w:rPr>
          <w:t>358</w:t>
        </w:r>
        <w:r>
          <w:rPr>
            <w:noProof/>
            <w:webHidden/>
          </w:rPr>
          <w:fldChar w:fldCharType="end"/>
        </w:r>
      </w:hyperlink>
    </w:p>
    <w:p w14:paraId="3871F868" w14:textId="1B293B9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7" w:history="1">
        <w:r w:rsidRPr="00C47D96">
          <w:rPr>
            <w:rStyle w:val="Hyperlink"/>
            <w:rFonts w:ascii="Helvetica" w:eastAsia="Helvetica" w:hAnsi="Helvetica" w:cs="Helvetica"/>
            <w:noProof/>
          </w:rPr>
          <w:t>Subgroup 31. Geriatric Medicine Telehealth Service</w:t>
        </w:r>
        <w:r>
          <w:rPr>
            <w:noProof/>
            <w:webHidden/>
          </w:rPr>
          <w:tab/>
        </w:r>
        <w:r>
          <w:rPr>
            <w:noProof/>
            <w:webHidden/>
          </w:rPr>
          <w:fldChar w:fldCharType="begin"/>
        </w:r>
        <w:r>
          <w:rPr>
            <w:noProof/>
            <w:webHidden/>
          </w:rPr>
          <w:instrText xml:space="preserve"> PAGEREF _Toc107309167 \h </w:instrText>
        </w:r>
        <w:r>
          <w:rPr>
            <w:noProof/>
            <w:webHidden/>
          </w:rPr>
        </w:r>
        <w:r>
          <w:rPr>
            <w:noProof/>
            <w:webHidden/>
          </w:rPr>
          <w:fldChar w:fldCharType="separate"/>
        </w:r>
        <w:r w:rsidR="006140B3">
          <w:rPr>
            <w:noProof/>
            <w:webHidden/>
          </w:rPr>
          <w:t>358</w:t>
        </w:r>
        <w:r>
          <w:rPr>
            <w:noProof/>
            <w:webHidden/>
          </w:rPr>
          <w:fldChar w:fldCharType="end"/>
        </w:r>
      </w:hyperlink>
    </w:p>
    <w:p w14:paraId="075389B9" w14:textId="76B87D3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8" w:history="1">
        <w:r w:rsidRPr="00C47D96">
          <w:rPr>
            <w:rStyle w:val="Hyperlink"/>
            <w:rFonts w:ascii="Helvetica" w:eastAsia="Helvetica" w:hAnsi="Helvetica" w:cs="Helvetica"/>
            <w:noProof/>
          </w:rPr>
          <w:t>Subgroup 32. Geriatric Medicine Phone Service</w:t>
        </w:r>
        <w:r>
          <w:rPr>
            <w:noProof/>
            <w:webHidden/>
          </w:rPr>
          <w:tab/>
        </w:r>
        <w:r>
          <w:rPr>
            <w:noProof/>
            <w:webHidden/>
          </w:rPr>
          <w:fldChar w:fldCharType="begin"/>
        </w:r>
        <w:r>
          <w:rPr>
            <w:noProof/>
            <w:webHidden/>
          </w:rPr>
          <w:instrText xml:space="preserve"> PAGEREF _Toc107309168 \h </w:instrText>
        </w:r>
        <w:r>
          <w:rPr>
            <w:noProof/>
            <w:webHidden/>
          </w:rPr>
        </w:r>
        <w:r>
          <w:rPr>
            <w:noProof/>
            <w:webHidden/>
          </w:rPr>
          <w:fldChar w:fldCharType="separate"/>
        </w:r>
        <w:r w:rsidR="006140B3">
          <w:rPr>
            <w:noProof/>
            <w:webHidden/>
          </w:rPr>
          <w:t>360</w:t>
        </w:r>
        <w:r>
          <w:rPr>
            <w:noProof/>
            <w:webHidden/>
          </w:rPr>
          <w:fldChar w:fldCharType="end"/>
        </w:r>
      </w:hyperlink>
    </w:p>
    <w:p w14:paraId="2AD72CD0" w14:textId="5D190AD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69" w:history="1">
        <w:r w:rsidRPr="00C47D96">
          <w:rPr>
            <w:rStyle w:val="Hyperlink"/>
            <w:rFonts w:ascii="Helvetica" w:eastAsia="Helvetica" w:hAnsi="Helvetica" w:cs="Helvetica"/>
            <w:noProof/>
          </w:rPr>
          <w:t>Subgroup 33. Public health physician – Telehealth Services</w:t>
        </w:r>
        <w:r>
          <w:rPr>
            <w:noProof/>
            <w:webHidden/>
          </w:rPr>
          <w:tab/>
        </w:r>
        <w:r>
          <w:rPr>
            <w:noProof/>
            <w:webHidden/>
          </w:rPr>
          <w:fldChar w:fldCharType="begin"/>
        </w:r>
        <w:r>
          <w:rPr>
            <w:noProof/>
            <w:webHidden/>
          </w:rPr>
          <w:instrText xml:space="preserve"> PAGEREF _Toc107309169 \h </w:instrText>
        </w:r>
        <w:r>
          <w:rPr>
            <w:noProof/>
            <w:webHidden/>
          </w:rPr>
        </w:r>
        <w:r>
          <w:rPr>
            <w:noProof/>
            <w:webHidden/>
          </w:rPr>
          <w:fldChar w:fldCharType="separate"/>
        </w:r>
        <w:r w:rsidR="006140B3">
          <w:rPr>
            <w:noProof/>
            <w:webHidden/>
          </w:rPr>
          <w:t>360</w:t>
        </w:r>
        <w:r>
          <w:rPr>
            <w:noProof/>
            <w:webHidden/>
          </w:rPr>
          <w:fldChar w:fldCharType="end"/>
        </w:r>
      </w:hyperlink>
    </w:p>
    <w:p w14:paraId="1BDF00A8" w14:textId="532D6E0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0" w:history="1">
        <w:r w:rsidRPr="00C47D96">
          <w:rPr>
            <w:rStyle w:val="Hyperlink"/>
            <w:rFonts w:ascii="Helvetica" w:eastAsia="Helvetica" w:hAnsi="Helvetica" w:cs="Helvetica"/>
            <w:noProof/>
          </w:rPr>
          <w:t>Subgroup 34. Public health physician – Phone Services</w:t>
        </w:r>
        <w:r>
          <w:rPr>
            <w:noProof/>
            <w:webHidden/>
          </w:rPr>
          <w:tab/>
        </w:r>
        <w:r>
          <w:rPr>
            <w:noProof/>
            <w:webHidden/>
          </w:rPr>
          <w:fldChar w:fldCharType="begin"/>
        </w:r>
        <w:r>
          <w:rPr>
            <w:noProof/>
            <w:webHidden/>
          </w:rPr>
          <w:instrText xml:space="preserve"> PAGEREF _Toc107309170 \h </w:instrText>
        </w:r>
        <w:r>
          <w:rPr>
            <w:noProof/>
            <w:webHidden/>
          </w:rPr>
        </w:r>
        <w:r>
          <w:rPr>
            <w:noProof/>
            <w:webHidden/>
          </w:rPr>
          <w:fldChar w:fldCharType="separate"/>
        </w:r>
        <w:r w:rsidR="006140B3">
          <w:rPr>
            <w:noProof/>
            <w:webHidden/>
          </w:rPr>
          <w:t>361</w:t>
        </w:r>
        <w:r>
          <w:rPr>
            <w:noProof/>
            <w:webHidden/>
          </w:rPr>
          <w:fldChar w:fldCharType="end"/>
        </w:r>
      </w:hyperlink>
    </w:p>
    <w:p w14:paraId="5528DF62" w14:textId="5F2F4BE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1" w:history="1">
        <w:r w:rsidRPr="00C47D96">
          <w:rPr>
            <w:rStyle w:val="Hyperlink"/>
            <w:rFonts w:ascii="Helvetica" w:eastAsia="Helvetica" w:hAnsi="Helvetica" w:cs="Helvetica"/>
            <w:noProof/>
          </w:rPr>
          <w:t>Subgroup 35. Neurosurgery attendances – Telehealth Services</w:t>
        </w:r>
        <w:r>
          <w:rPr>
            <w:noProof/>
            <w:webHidden/>
          </w:rPr>
          <w:tab/>
        </w:r>
        <w:r>
          <w:rPr>
            <w:noProof/>
            <w:webHidden/>
          </w:rPr>
          <w:fldChar w:fldCharType="begin"/>
        </w:r>
        <w:r>
          <w:rPr>
            <w:noProof/>
            <w:webHidden/>
          </w:rPr>
          <w:instrText xml:space="preserve"> PAGEREF _Toc107309171 \h </w:instrText>
        </w:r>
        <w:r>
          <w:rPr>
            <w:noProof/>
            <w:webHidden/>
          </w:rPr>
        </w:r>
        <w:r>
          <w:rPr>
            <w:noProof/>
            <w:webHidden/>
          </w:rPr>
          <w:fldChar w:fldCharType="separate"/>
        </w:r>
        <w:r w:rsidR="006140B3">
          <w:rPr>
            <w:noProof/>
            <w:webHidden/>
          </w:rPr>
          <w:t>362</w:t>
        </w:r>
        <w:r>
          <w:rPr>
            <w:noProof/>
            <w:webHidden/>
          </w:rPr>
          <w:fldChar w:fldCharType="end"/>
        </w:r>
      </w:hyperlink>
    </w:p>
    <w:p w14:paraId="1C0E8ED7" w14:textId="06B76302"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2" w:history="1">
        <w:r w:rsidRPr="00C47D96">
          <w:rPr>
            <w:rStyle w:val="Hyperlink"/>
            <w:rFonts w:ascii="Helvetica" w:eastAsia="Helvetica" w:hAnsi="Helvetica" w:cs="Helvetica"/>
            <w:noProof/>
          </w:rPr>
          <w:t>Subgroup 36. Neurosurgery attendances – Phone Services</w:t>
        </w:r>
        <w:r>
          <w:rPr>
            <w:noProof/>
            <w:webHidden/>
          </w:rPr>
          <w:tab/>
        </w:r>
        <w:r>
          <w:rPr>
            <w:noProof/>
            <w:webHidden/>
          </w:rPr>
          <w:fldChar w:fldCharType="begin"/>
        </w:r>
        <w:r>
          <w:rPr>
            <w:noProof/>
            <w:webHidden/>
          </w:rPr>
          <w:instrText xml:space="preserve"> PAGEREF _Toc107309172 \h </w:instrText>
        </w:r>
        <w:r>
          <w:rPr>
            <w:noProof/>
            <w:webHidden/>
          </w:rPr>
        </w:r>
        <w:r>
          <w:rPr>
            <w:noProof/>
            <w:webHidden/>
          </w:rPr>
          <w:fldChar w:fldCharType="separate"/>
        </w:r>
        <w:r w:rsidR="006140B3">
          <w:rPr>
            <w:noProof/>
            <w:webHidden/>
          </w:rPr>
          <w:t>363</w:t>
        </w:r>
        <w:r>
          <w:rPr>
            <w:noProof/>
            <w:webHidden/>
          </w:rPr>
          <w:fldChar w:fldCharType="end"/>
        </w:r>
      </w:hyperlink>
    </w:p>
    <w:p w14:paraId="758A9895" w14:textId="66C4165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3" w:history="1">
        <w:r w:rsidRPr="00C47D96">
          <w:rPr>
            <w:rStyle w:val="Hyperlink"/>
            <w:rFonts w:ascii="Helvetica" w:eastAsia="Helvetica" w:hAnsi="Helvetica" w:cs="Helvetica"/>
            <w:noProof/>
          </w:rPr>
          <w:t>Subgroup 37. Specialist, anaesthesia – Telehealth Services</w:t>
        </w:r>
        <w:r>
          <w:rPr>
            <w:noProof/>
            <w:webHidden/>
          </w:rPr>
          <w:tab/>
        </w:r>
        <w:r>
          <w:rPr>
            <w:noProof/>
            <w:webHidden/>
          </w:rPr>
          <w:fldChar w:fldCharType="begin"/>
        </w:r>
        <w:r>
          <w:rPr>
            <w:noProof/>
            <w:webHidden/>
          </w:rPr>
          <w:instrText xml:space="preserve"> PAGEREF _Toc107309173 \h </w:instrText>
        </w:r>
        <w:r>
          <w:rPr>
            <w:noProof/>
            <w:webHidden/>
          </w:rPr>
        </w:r>
        <w:r>
          <w:rPr>
            <w:noProof/>
            <w:webHidden/>
          </w:rPr>
          <w:fldChar w:fldCharType="separate"/>
        </w:r>
        <w:r w:rsidR="006140B3">
          <w:rPr>
            <w:noProof/>
            <w:webHidden/>
          </w:rPr>
          <w:t>363</w:t>
        </w:r>
        <w:r>
          <w:rPr>
            <w:noProof/>
            <w:webHidden/>
          </w:rPr>
          <w:fldChar w:fldCharType="end"/>
        </w:r>
      </w:hyperlink>
    </w:p>
    <w:p w14:paraId="610C7B19" w14:textId="149C33B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4" w:history="1">
        <w:r w:rsidRPr="00C47D96">
          <w:rPr>
            <w:rStyle w:val="Hyperlink"/>
            <w:rFonts w:ascii="Helvetica" w:eastAsia="Helvetica" w:hAnsi="Helvetica" w:cs="Helvetica"/>
            <w:noProof/>
          </w:rPr>
          <w:t>Subgroup 38. Specialist, anaesthesia – Phone Services</w:t>
        </w:r>
        <w:r>
          <w:rPr>
            <w:noProof/>
            <w:webHidden/>
          </w:rPr>
          <w:tab/>
        </w:r>
        <w:r>
          <w:rPr>
            <w:noProof/>
            <w:webHidden/>
          </w:rPr>
          <w:fldChar w:fldCharType="begin"/>
        </w:r>
        <w:r>
          <w:rPr>
            <w:noProof/>
            <w:webHidden/>
          </w:rPr>
          <w:instrText xml:space="preserve"> PAGEREF _Toc107309174 \h </w:instrText>
        </w:r>
        <w:r>
          <w:rPr>
            <w:noProof/>
            <w:webHidden/>
          </w:rPr>
        </w:r>
        <w:r>
          <w:rPr>
            <w:noProof/>
            <w:webHidden/>
          </w:rPr>
          <w:fldChar w:fldCharType="separate"/>
        </w:r>
        <w:r w:rsidR="006140B3">
          <w:rPr>
            <w:noProof/>
            <w:webHidden/>
          </w:rPr>
          <w:t>363</w:t>
        </w:r>
        <w:r>
          <w:rPr>
            <w:noProof/>
            <w:webHidden/>
          </w:rPr>
          <w:fldChar w:fldCharType="end"/>
        </w:r>
      </w:hyperlink>
    </w:p>
    <w:p w14:paraId="36DB485F" w14:textId="11E52B1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5" w:history="1">
        <w:r w:rsidRPr="00C47D96">
          <w:rPr>
            <w:rStyle w:val="Hyperlink"/>
            <w:rFonts w:ascii="Helvetica" w:eastAsia="Helvetica" w:hAnsi="Helvetica" w:cs="Helvetica"/>
            <w:noProof/>
          </w:rPr>
          <w:t>Subgroup 39. GP Sexual and Reproductive Health Consultation – Telehealth Service</w:t>
        </w:r>
        <w:r>
          <w:rPr>
            <w:noProof/>
            <w:webHidden/>
          </w:rPr>
          <w:tab/>
        </w:r>
        <w:r>
          <w:rPr>
            <w:noProof/>
            <w:webHidden/>
          </w:rPr>
          <w:fldChar w:fldCharType="begin"/>
        </w:r>
        <w:r>
          <w:rPr>
            <w:noProof/>
            <w:webHidden/>
          </w:rPr>
          <w:instrText xml:space="preserve"> PAGEREF _Toc107309175 \h </w:instrText>
        </w:r>
        <w:r>
          <w:rPr>
            <w:noProof/>
            <w:webHidden/>
          </w:rPr>
        </w:r>
        <w:r>
          <w:rPr>
            <w:noProof/>
            <w:webHidden/>
          </w:rPr>
          <w:fldChar w:fldCharType="separate"/>
        </w:r>
        <w:r w:rsidR="006140B3">
          <w:rPr>
            <w:noProof/>
            <w:webHidden/>
          </w:rPr>
          <w:t>363</w:t>
        </w:r>
        <w:r>
          <w:rPr>
            <w:noProof/>
            <w:webHidden/>
          </w:rPr>
          <w:fldChar w:fldCharType="end"/>
        </w:r>
      </w:hyperlink>
    </w:p>
    <w:p w14:paraId="157439A2" w14:textId="3DAB19E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6" w:history="1">
        <w:r w:rsidRPr="00C47D96">
          <w:rPr>
            <w:rStyle w:val="Hyperlink"/>
            <w:rFonts w:ascii="Helvetica" w:eastAsia="Helvetica" w:hAnsi="Helvetica" w:cs="Helvetica"/>
            <w:noProof/>
          </w:rPr>
          <w:t>Subgroup 40. GP Sexual and Reproductive Health Consultation – Phone Service</w:t>
        </w:r>
        <w:r>
          <w:rPr>
            <w:noProof/>
            <w:webHidden/>
          </w:rPr>
          <w:tab/>
        </w:r>
        <w:r>
          <w:rPr>
            <w:noProof/>
            <w:webHidden/>
          </w:rPr>
          <w:fldChar w:fldCharType="begin"/>
        </w:r>
        <w:r>
          <w:rPr>
            <w:noProof/>
            <w:webHidden/>
          </w:rPr>
          <w:instrText xml:space="preserve"> PAGEREF _Toc107309176 \h </w:instrText>
        </w:r>
        <w:r>
          <w:rPr>
            <w:noProof/>
            <w:webHidden/>
          </w:rPr>
        </w:r>
        <w:r>
          <w:rPr>
            <w:noProof/>
            <w:webHidden/>
          </w:rPr>
          <w:fldChar w:fldCharType="separate"/>
        </w:r>
        <w:r w:rsidR="006140B3">
          <w:rPr>
            <w:noProof/>
            <w:webHidden/>
          </w:rPr>
          <w:t>367</w:t>
        </w:r>
        <w:r>
          <w:rPr>
            <w:noProof/>
            <w:webHidden/>
          </w:rPr>
          <w:fldChar w:fldCharType="end"/>
        </w:r>
      </w:hyperlink>
    </w:p>
    <w:p w14:paraId="26D3BC84" w14:textId="74AB2F3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7" w:history="1">
        <w:r w:rsidRPr="00C47D96">
          <w:rPr>
            <w:rStyle w:val="Hyperlink"/>
            <w:rFonts w:ascii="Helvetica" w:eastAsia="Helvetica" w:hAnsi="Helvetica" w:cs="Helvetica"/>
            <w:noProof/>
          </w:rPr>
          <w:t>Subgroup 41. COVID-19 impacted general practice phone services</w:t>
        </w:r>
        <w:r>
          <w:rPr>
            <w:noProof/>
            <w:webHidden/>
          </w:rPr>
          <w:tab/>
        </w:r>
        <w:r>
          <w:rPr>
            <w:noProof/>
            <w:webHidden/>
          </w:rPr>
          <w:fldChar w:fldCharType="begin"/>
        </w:r>
        <w:r>
          <w:rPr>
            <w:noProof/>
            <w:webHidden/>
          </w:rPr>
          <w:instrText xml:space="preserve"> PAGEREF _Toc107309177 \h </w:instrText>
        </w:r>
        <w:r>
          <w:rPr>
            <w:noProof/>
            <w:webHidden/>
          </w:rPr>
        </w:r>
        <w:r>
          <w:rPr>
            <w:noProof/>
            <w:webHidden/>
          </w:rPr>
          <w:fldChar w:fldCharType="separate"/>
        </w:r>
        <w:r w:rsidR="006140B3">
          <w:rPr>
            <w:noProof/>
            <w:webHidden/>
          </w:rPr>
          <w:t>371</w:t>
        </w:r>
        <w:r>
          <w:rPr>
            <w:noProof/>
            <w:webHidden/>
          </w:rPr>
          <w:fldChar w:fldCharType="end"/>
        </w:r>
      </w:hyperlink>
    </w:p>
    <w:p w14:paraId="23F3E46E" w14:textId="4F8C0C8E"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78" w:history="1">
        <w:r w:rsidRPr="00C47D96">
          <w:rPr>
            <w:rStyle w:val="Hyperlink"/>
            <w:rFonts w:ascii="Helvetica" w:eastAsia="Helvetica" w:hAnsi="Helvetica" w:cs="Helvetica"/>
            <w:noProof/>
          </w:rPr>
          <w:t>Group A41. Additional focussed psychological strategies</w:t>
        </w:r>
        <w:r>
          <w:rPr>
            <w:noProof/>
            <w:webHidden/>
          </w:rPr>
          <w:tab/>
        </w:r>
        <w:r>
          <w:rPr>
            <w:noProof/>
            <w:webHidden/>
          </w:rPr>
          <w:fldChar w:fldCharType="begin"/>
        </w:r>
        <w:r>
          <w:rPr>
            <w:noProof/>
            <w:webHidden/>
          </w:rPr>
          <w:instrText xml:space="preserve"> PAGEREF _Toc107309178 \h </w:instrText>
        </w:r>
        <w:r>
          <w:rPr>
            <w:noProof/>
            <w:webHidden/>
          </w:rPr>
        </w:r>
        <w:r>
          <w:rPr>
            <w:noProof/>
            <w:webHidden/>
          </w:rPr>
          <w:fldChar w:fldCharType="separate"/>
        </w:r>
        <w:r w:rsidR="006140B3">
          <w:rPr>
            <w:noProof/>
            <w:webHidden/>
          </w:rPr>
          <w:t>372</w:t>
        </w:r>
        <w:r>
          <w:rPr>
            <w:noProof/>
            <w:webHidden/>
          </w:rPr>
          <w:fldChar w:fldCharType="end"/>
        </w:r>
      </w:hyperlink>
    </w:p>
    <w:p w14:paraId="5E8F0695" w14:textId="5468B9B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79" w:history="1">
        <w:r w:rsidRPr="00C47D96">
          <w:rPr>
            <w:rStyle w:val="Hyperlink"/>
            <w:rFonts w:ascii="Helvetica" w:eastAsia="Helvetica" w:hAnsi="Helvetica" w:cs="Helvetica"/>
            <w:noProof/>
          </w:rPr>
          <w:t>Subgroup 1. GP additional focussed psychological strategies</w:t>
        </w:r>
        <w:r>
          <w:rPr>
            <w:noProof/>
            <w:webHidden/>
          </w:rPr>
          <w:tab/>
        </w:r>
        <w:r>
          <w:rPr>
            <w:noProof/>
            <w:webHidden/>
          </w:rPr>
          <w:fldChar w:fldCharType="begin"/>
        </w:r>
        <w:r>
          <w:rPr>
            <w:noProof/>
            <w:webHidden/>
          </w:rPr>
          <w:instrText xml:space="preserve"> PAGEREF _Toc107309179 \h </w:instrText>
        </w:r>
        <w:r>
          <w:rPr>
            <w:noProof/>
            <w:webHidden/>
          </w:rPr>
        </w:r>
        <w:r>
          <w:rPr>
            <w:noProof/>
            <w:webHidden/>
          </w:rPr>
          <w:fldChar w:fldCharType="separate"/>
        </w:r>
        <w:r w:rsidR="006140B3">
          <w:rPr>
            <w:noProof/>
            <w:webHidden/>
          </w:rPr>
          <w:t>372</w:t>
        </w:r>
        <w:r>
          <w:rPr>
            <w:noProof/>
            <w:webHidden/>
          </w:rPr>
          <w:fldChar w:fldCharType="end"/>
        </w:r>
      </w:hyperlink>
    </w:p>
    <w:p w14:paraId="2FFC6BEE" w14:textId="0A32F7E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0" w:history="1">
        <w:r w:rsidRPr="00C47D96">
          <w:rPr>
            <w:rStyle w:val="Hyperlink"/>
            <w:rFonts w:ascii="Helvetica" w:eastAsia="Helvetica" w:hAnsi="Helvetica" w:cs="Helvetica"/>
            <w:noProof/>
          </w:rPr>
          <w:t>Subgroup 2. Non specialist practitioner additional focussed psychological strategies</w:t>
        </w:r>
        <w:r>
          <w:rPr>
            <w:noProof/>
            <w:webHidden/>
          </w:rPr>
          <w:tab/>
        </w:r>
        <w:r>
          <w:rPr>
            <w:noProof/>
            <w:webHidden/>
          </w:rPr>
          <w:fldChar w:fldCharType="begin"/>
        </w:r>
        <w:r>
          <w:rPr>
            <w:noProof/>
            <w:webHidden/>
          </w:rPr>
          <w:instrText xml:space="preserve"> PAGEREF _Toc107309180 \h </w:instrText>
        </w:r>
        <w:r>
          <w:rPr>
            <w:noProof/>
            <w:webHidden/>
          </w:rPr>
        </w:r>
        <w:r>
          <w:rPr>
            <w:noProof/>
            <w:webHidden/>
          </w:rPr>
          <w:fldChar w:fldCharType="separate"/>
        </w:r>
        <w:r w:rsidR="006140B3">
          <w:rPr>
            <w:noProof/>
            <w:webHidden/>
          </w:rPr>
          <w:t>373</w:t>
        </w:r>
        <w:r>
          <w:rPr>
            <w:noProof/>
            <w:webHidden/>
          </w:rPr>
          <w:fldChar w:fldCharType="end"/>
        </w:r>
      </w:hyperlink>
    </w:p>
    <w:p w14:paraId="01C54F39" w14:textId="16DB0ABF"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81" w:history="1">
        <w:r w:rsidRPr="00C47D96">
          <w:rPr>
            <w:rStyle w:val="Hyperlink"/>
            <w:rFonts w:ascii="Helvetica" w:eastAsia="Helvetica" w:hAnsi="Helvetica" w:cs="Helvetica"/>
            <w:noProof/>
          </w:rPr>
          <w:t>Group A42. Mental health planning for care recipients of an residential aged care facility</w:t>
        </w:r>
        <w:r>
          <w:rPr>
            <w:noProof/>
            <w:webHidden/>
          </w:rPr>
          <w:tab/>
        </w:r>
        <w:r>
          <w:rPr>
            <w:noProof/>
            <w:webHidden/>
          </w:rPr>
          <w:fldChar w:fldCharType="begin"/>
        </w:r>
        <w:r>
          <w:rPr>
            <w:noProof/>
            <w:webHidden/>
          </w:rPr>
          <w:instrText xml:space="preserve"> PAGEREF _Toc107309181 \h </w:instrText>
        </w:r>
        <w:r>
          <w:rPr>
            <w:noProof/>
            <w:webHidden/>
          </w:rPr>
        </w:r>
        <w:r>
          <w:rPr>
            <w:noProof/>
            <w:webHidden/>
          </w:rPr>
          <w:fldChar w:fldCharType="separate"/>
        </w:r>
        <w:r w:rsidR="006140B3">
          <w:rPr>
            <w:noProof/>
            <w:webHidden/>
          </w:rPr>
          <w:t>375</w:t>
        </w:r>
        <w:r>
          <w:rPr>
            <w:noProof/>
            <w:webHidden/>
          </w:rPr>
          <w:fldChar w:fldCharType="end"/>
        </w:r>
      </w:hyperlink>
    </w:p>
    <w:p w14:paraId="097CF54F" w14:textId="3D48CAF6"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2" w:history="1">
        <w:r w:rsidRPr="00C47D96">
          <w:rPr>
            <w:rStyle w:val="Hyperlink"/>
            <w:rFonts w:ascii="Helvetica" w:eastAsia="Helvetica" w:hAnsi="Helvetica" w:cs="Helvetica"/>
            <w:noProof/>
          </w:rPr>
          <w:t>Subgroup 1. GP mental health treatment plans for care recipients of an residential aged care facility</w:t>
        </w:r>
        <w:r>
          <w:rPr>
            <w:noProof/>
            <w:webHidden/>
          </w:rPr>
          <w:tab/>
        </w:r>
        <w:r>
          <w:rPr>
            <w:noProof/>
            <w:webHidden/>
          </w:rPr>
          <w:fldChar w:fldCharType="begin"/>
        </w:r>
        <w:r>
          <w:rPr>
            <w:noProof/>
            <w:webHidden/>
          </w:rPr>
          <w:instrText xml:space="preserve"> PAGEREF _Toc107309182 \h </w:instrText>
        </w:r>
        <w:r>
          <w:rPr>
            <w:noProof/>
            <w:webHidden/>
          </w:rPr>
        </w:r>
        <w:r>
          <w:rPr>
            <w:noProof/>
            <w:webHidden/>
          </w:rPr>
          <w:fldChar w:fldCharType="separate"/>
        </w:r>
        <w:r w:rsidR="006140B3">
          <w:rPr>
            <w:noProof/>
            <w:webHidden/>
          </w:rPr>
          <w:t>375</w:t>
        </w:r>
        <w:r>
          <w:rPr>
            <w:noProof/>
            <w:webHidden/>
          </w:rPr>
          <w:fldChar w:fldCharType="end"/>
        </w:r>
      </w:hyperlink>
    </w:p>
    <w:p w14:paraId="19DB82A3" w14:textId="6E3ADC10"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3" w:history="1">
        <w:r w:rsidRPr="00C47D96">
          <w:rPr>
            <w:rStyle w:val="Hyperlink"/>
            <w:rFonts w:ascii="Helvetica" w:eastAsia="Helvetica" w:hAnsi="Helvetica" w:cs="Helvetica"/>
            <w:noProof/>
          </w:rPr>
          <w:t>Subgroup 2. GP mental health treatment plan review for care recipients of an residential aged care facility</w:t>
        </w:r>
        <w:r>
          <w:rPr>
            <w:noProof/>
            <w:webHidden/>
          </w:rPr>
          <w:tab/>
        </w:r>
        <w:r>
          <w:rPr>
            <w:noProof/>
            <w:webHidden/>
          </w:rPr>
          <w:fldChar w:fldCharType="begin"/>
        </w:r>
        <w:r>
          <w:rPr>
            <w:noProof/>
            <w:webHidden/>
          </w:rPr>
          <w:instrText xml:space="preserve"> PAGEREF _Toc107309183 \h </w:instrText>
        </w:r>
        <w:r>
          <w:rPr>
            <w:noProof/>
            <w:webHidden/>
          </w:rPr>
        </w:r>
        <w:r>
          <w:rPr>
            <w:noProof/>
            <w:webHidden/>
          </w:rPr>
          <w:fldChar w:fldCharType="separate"/>
        </w:r>
        <w:r w:rsidR="006140B3">
          <w:rPr>
            <w:noProof/>
            <w:webHidden/>
          </w:rPr>
          <w:t>377</w:t>
        </w:r>
        <w:r>
          <w:rPr>
            <w:noProof/>
            <w:webHidden/>
          </w:rPr>
          <w:fldChar w:fldCharType="end"/>
        </w:r>
      </w:hyperlink>
    </w:p>
    <w:p w14:paraId="152F74C2" w14:textId="5A1F1B3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4" w:history="1">
        <w:r w:rsidRPr="00C47D96">
          <w:rPr>
            <w:rStyle w:val="Hyperlink"/>
            <w:rFonts w:ascii="Helvetica" w:eastAsia="Helvetica" w:hAnsi="Helvetica" w:cs="Helvetica"/>
            <w:noProof/>
          </w:rPr>
          <w:t>Subgroup 3. Non specialist practitioner mental health treatment plans for car recipients of an residential aged care facility</w:t>
        </w:r>
        <w:r>
          <w:rPr>
            <w:noProof/>
            <w:webHidden/>
          </w:rPr>
          <w:tab/>
        </w:r>
        <w:r>
          <w:rPr>
            <w:noProof/>
            <w:webHidden/>
          </w:rPr>
          <w:fldChar w:fldCharType="begin"/>
        </w:r>
        <w:r>
          <w:rPr>
            <w:noProof/>
            <w:webHidden/>
          </w:rPr>
          <w:instrText xml:space="preserve"> PAGEREF _Toc107309184 \h </w:instrText>
        </w:r>
        <w:r>
          <w:rPr>
            <w:noProof/>
            <w:webHidden/>
          </w:rPr>
        </w:r>
        <w:r>
          <w:rPr>
            <w:noProof/>
            <w:webHidden/>
          </w:rPr>
          <w:fldChar w:fldCharType="separate"/>
        </w:r>
        <w:r w:rsidR="006140B3">
          <w:rPr>
            <w:noProof/>
            <w:webHidden/>
          </w:rPr>
          <w:t>378</w:t>
        </w:r>
        <w:r>
          <w:rPr>
            <w:noProof/>
            <w:webHidden/>
          </w:rPr>
          <w:fldChar w:fldCharType="end"/>
        </w:r>
      </w:hyperlink>
    </w:p>
    <w:p w14:paraId="589F00FE" w14:textId="7BAD43F4"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5" w:history="1">
        <w:r w:rsidRPr="00C47D96">
          <w:rPr>
            <w:rStyle w:val="Hyperlink"/>
            <w:rFonts w:ascii="Helvetica" w:eastAsia="Helvetica" w:hAnsi="Helvetica" w:cs="Helvetica"/>
            <w:noProof/>
          </w:rPr>
          <w:t>Subgroup 4. Non specialist practitioner mental health treatment plan review for car recipients of an residential aged care facility</w:t>
        </w:r>
        <w:r>
          <w:rPr>
            <w:noProof/>
            <w:webHidden/>
          </w:rPr>
          <w:tab/>
        </w:r>
        <w:r>
          <w:rPr>
            <w:noProof/>
            <w:webHidden/>
          </w:rPr>
          <w:fldChar w:fldCharType="begin"/>
        </w:r>
        <w:r>
          <w:rPr>
            <w:noProof/>
            <w:webHidden/>
          </w:rPr>
          <w:instrText xml:space="preserve"> PAGEREF _Toc107309185 \h </w:instrText>
        </w:r>
        <w:r>
          <w:rPr>
            <w:noProof/>
            <w:webHidden/>
          </w:rPr>
        </w:r>
        <w:r>
          <w:rPr>
            <w:noProof/>
            <w:webHidden/>
          </w:rPr>
          <w:fldChar w:fldCharType="separate"/>
        </w:r>
        <w:r w:rsidR="006140B3">
          <w:rPr>
            <w:noProof/>
            <w:webHidden/>
          </w:rPr>
          <w:t>380</w:t>
        </w:r>
        <w:r>
          <w:rPr>
            <w:noProof/>
            <w:webHidden/>
          </w:rPr>
          <w:fldChar w:fldCharType="end"/>
        </w:r>
      </w:hyperlink>
    </w:p>
    <w:p w14:paraId="66F5EF8B" w14:textId="57F2B387"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86" w:history="1">
        <w:r w:rsidRPr="00C47D96">
          <w:rPr>
            <w:rStyle w:val="Hyperlink"/>
            <w:rFonts w:ascii="Helvetica" w:eastAsia="Helvetica" w:hAnsi="Helvetica" w:cs="Helvetica"/>
            <w:noProof/>
          </w:rPr>
          <w:t>Group A44. General Practice Attendance for Assessing Patient Suitability for a COVID-19 Vaccine</w:t>
        </w:r>
        <w:r>
          <w:rPr>
            <w:noProof/>
            <w:webHidden/>
          </w:rPr>
          <w:tab/>
        </w:r>
        <w:r>
          <w:rPr>
            <w:noProof/>
            <w:webHidden/>
          </w:rPr>
          <w:fldChar w:fldCharType="begin"/>
        </w:r>
        <w:r>
          <w:rPr>
            <w:noProof/>
            <w:webHidden/>
          </w:rPr>
          <w:instrText xml:space="preserve"> PAGEREF _Toc107309186 \h </w:instrText>
        </w:r>
        <w:r>
          <w:rPr>
            <w:noProof/>
            <w:webHidden/>
          </w:rPr>
        </w:r>
        <w:r>
          <w:rPr>
            <w:noProof/>
            <w:webHidden/>
          </w:rPr>
          <w:fldChar w:fldCharType="separate"/>
        </w:r>
        <w:r w:rsidR="006140B3">
          <w:rPr>
            <w:noProof/>
            <w:webHidden/>
          </w:rPr>
          <w:t>381</w:t>
        </w:r>
        <w:r>
          <w:rPr>
            <w:noProof/>
            <w:webHidden/>
          </w:rPr>
          <w:fldChar w:fldCharType="end"/>
        </w:r>
      </w:hyperlink>
    </w:p>
    <w:p w14:paraId="03F392CC" w14:textId="29FA0697"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7" w:history="1">
        <w:r w:rsidRPr="00C47D96">
          <w:rPr>
            <w:rStyle w:val="Hyperlink"/>
            <w:rFonts w:ascii="Helvetica" w:eastAsia="Helvetica" w:hAnsi="Helvetica" w:cs="Helvetica"/>
            <w:noProof/>
          </w:rPr>
          <w:t>Subgroup 1. Assessing Patient Suitability for a Dose of a COVID-19 Vaccine</w:t>
        </w:r>
        <w:r>
          <w:rPr>
            <w:noProof/>
            <w:webHidden/>
          </w:rPr>
          <w:tab/>
        </w:r>
        <w:r>
          <w:rPr>
            <w:noProof/>
            <w:webHidden/>
          </w:rPr>
          <w:fldChar w:fldCharType="begin"/>
        </w:r>
        <w:r>
          <w:rPr>
            <w:noProof/>
            <w:webHidden/>
          </w:rPr>
          <w:instrText xml:space="preserve"> PAGEREF _Toc107309187 \h </w:instrText>
        </w:r>
        <w:r>
          <w:rPr>
            <w:noProof/>
            <w:webHidden/>
          </w:rPr>
        </w:r>
        <w:r>
          <w:rPr>
            <w:noProof/>
            <w:webHidden/>
          </w:rPr>
          <w:fldChar w:fldCharType="separate"/>
        </w:r>
        <w:r w:rsidR="006140B3">
          <w:rPr>
            <w:noProof/>
            <w:webHidden/>
          </w:rPr>
          <w:t>381</w:t>
        </w:r>
        <w:r>
          <w:rPr>
            <w:noProof/>
            <w:webHidden/>
          </w:rPr>
          <w:fldChar w:fldCharType="end"/>
        </w:r>
      </w:hyperlink>
    </w:p>
    <w:p w14:paraId="325353C8" w14:textId="4050ECEF"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8" w:history="1">
        <w:r w:rsidRPr="00C47D96">
          <w:rPr>
            <w:rStyle w:val="Hyperlink"/>
            <w:rFonts w:ascii="Helvetica" w:eastAsia="Helvetica" w:hAnsi="Helvetica" w:cs="Helvetica"/>
            <w:noProof/>
          </w:rPr>
          <w:t>Subgroup 2. After-Hours Assessing Patient Suitability for a Dose of a COVID-19 Vaccine</w:t>
        </w:r>
        <w:r>
          <w:rPr>
            <w:noProof/>
            <w:webHidden/>
          </w:rPr>
          <w:tab/>
        </w:r>
        <w:r>
          <w:rPr>
            <w:noProof/>
            <w:webHidden/>
          </w:rPr>
          <w:fldChar w:fldCharType="begin"/>
        </w:r>
        <w:r>
          <w:rPr>
            <w:noProof/>
            <w:webHidden/>
          </w:rPr>
          <w:instrText xml:space="preserve"> PAGEREF _Toc107309188 \h </w:instrText>
        </w:r>
        <w:r>
          <w:rPr>
            <w:noProof/>
            <w:webHidden/>
          </w:rPr>
        </w:r>
        <w:r>
          <w:rPr>
            <w:noProof/>
            <w:webHidden/>
          </w:rPr>
          <w:fldChar w:fldCharType="separate"/>
        </w:r>
        <w:r w:rsidR="006140B3">
          <w:rPr>
            <w:noProof/>
            <w:webHidden/>
          </w:rPr>
          <w:t>383</w:t>
        </w:r>
        <w:r>
          <w:rPr>
            <w:noProof/>
            <w:webHidden/>
          </w:rPr>
          <w:fldChar w:fldCharType="end"/>
        </w:r>
      </w:hyperlink>
    </w:p>
    <w:p w14:paraId="41C1F7EC" w14:textId="03C77C9C"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89" w:history="1">
        <w:r w:rsidRPr="00C47D96">
          <w:rPr>
            <w:rStyle w:val="Hyperlink"/>
            <w:rFonts w:ascii="Helvetica" w:eastAsia="Helvetica" w:hAnsi="Helvetica" w:cs="Helvetica"/>
            <w:noProof/>
          </w:rPr>
          <w:t>Subgroup 3. Assessing Patient Suitability for the Second or Subsequent Dose of a COVID-19 Vaccine</w:t>
        </w:r>
        <w:r>
          <w:rPr>
            <w:noProof/>
            <w:webHidden/>
          </w:rPr>
          <w:tab/>
        </w:r>
        <w:r>
          <w:rPr>
            <w:noProof/>
            <w:webHidden/>
          </w:rPr>
          <w:fldChar w:fldCharType="begin"/>
        </w:r>
        <w:r>
          <w:rPr>
            <w:noProof/>
            <w:webHidden/>
          </w:rPr>
          <w:instrText xml:space="preserve"> PAGEREF _Toc107309189 \h </w:instrText>
        </w:r>
        <w:r>
          <w:rPr>
            <w:noProof/>
            <w:webHidden/>
          </w:rPr>
        </w:r>
        <w:r>
          <w:rPr>
            <w:noProof/>
            <w:webHidden/>
          </w:rPr>
          <w:fldChar w:fldCharType="separate"/>
        </w:r>
        <w:r w:rsidR="006140B3">
          <w:rPr>
            <w:noProof/>
            <w:webHidden/>
          </w:rPr>
          <w:t>385</w:t>
        </w:r>
        <w:r>
          <w:rPr>
            <w:noProof/>
            <w:webHidden/>
          </w:rPr>
          <w:fldChar w:fldCharType="end"/>
        </w:r>
      </w:hyperlink>
    </w:p>
    <w:p w14:paraId="4950F186" w14:textId="15889583"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0" w:history="1">
        <w:r w:rsidRPr="00C47D96">
          <w:rPr>
            <w:rStyle w:val="Hyperlink"/>
            <w:rFonts w:ascii="Helvetica" w:eastAsia="Helvetica" w:hAnsi="Helvetica" w:cs="Helvetica"/>
            <w:noProof/>
          </w:rPr>
          <w:t>Subgroup 4. After-Hours Assessing Patient Suitability for the Second or Subsequent Dose of a COVID-19 Vaccine</w:t>
        </w:r>
        <w:r>
          <w:rPr>
            <w:noProof/>
            <w:webHidden/>
          </w:rPr>
          <w:tab/>
        </w:r>
        <w:r>
          <w:rPr>
            <w:noProof/>
            <w:webHidden/>
          </w:rPr>
          <w:fldChar w:fldCharType="begin"/>
        </w:r>
        <w:r>
          <w:rPr>
            <w:noProof/>
            <w:webHidden/>
          </w:rPr>
          <w:instrText xml:space="preserve"> PAGEREF _Toc107309190 \h </w:instrText>
        </w:r>
        <w:r>
          <w:rPr>
            <w:noProof/>
            <w:webHidden/>
          </w:rPr>
        </w:r>
        <w:r>
          <w:rPr>
            <w:noProof/>
            <w:webHidden/>
          </w:rPr>
          <w:fldChar w:fldCharType="separate"/>
        </w:r>
        <w:r w:rsidR="006140B3">
          <w:rPr>
            <w:noProof/>
            <w:webHidden/>
          </w:rPr>
          <w:t>387</w:t>
        </w:r>
        <w:r>
          <w:rPr>
            <w:noProof/>
            <w:webHidden/>
          </w:rPr>
          <w:fldChar w:fldCharType="end"/>
        </w:r>
      </w:hyperlink>
    </w:p>
    <w:p w14:paraId="414E84E3" w14:textId="2DE3623E"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1" w:history="1">
        <w:r w:rsidRPr="00C47D96">
          <w:rPr>
            <w:rStyle w:val="Hyperlink"/>
            <w:rFonts w:ascii="Helvetica" w:eastAsia="Helvetica" w:hAnsi="Helvetica" w:cs="Helvetica"/>
            <w:noProof/>
          </w:rPr>
          <w:t>Subgroup 5. In-Depth Patient Assessment</w:t>
        </w:r>
        <w:r>
          <w:rPr>
            <w:noProof/>
            <w:webHidden/>
          </w:rPr>
          <w:tab/>
        </w:r>
        <w:r>
          <w:rPr>
            <w:noProof/>
            <w:webHidden/>
          </w:rPr>
          <w:fldChar w:fldCharType="begin"/>
        </w:r>
        <w:r>
          <w:rPr>
            <w:noProof/>
            <w:webHidden/>
          </w:rPr>
          <w:instrText xml:space="preserve"> PAGEREF _Toc107309191 \h </w:instrText>
        </w:r>
        <w:r>
          <w:rPr>
            <w:noProof/>
            <w:webHidden/>
          </w:rPr>
        </w:r>
        <w:r>
          <w:rPr>
            <w:noProof/>
            <w:webHidden/>
          </w:rPr>
          <w:fldChar w:fldCharType="separate"/>
        </w:r>
        <w:r w:rsidR="006140B3">
          <w:rPr>
            <w:noProof/>
            <w:webHidden/>
          </w:rPr>
          <w:t>389</w:t>
        </w:r>
        <w:r>
          <w:rPr>
            <w:noProof/>
            <w:webHidden/>
          </w:rPr>
          <w:fldChar w:fldCharType="end"/>
        </w:r>
      </w:hyperlink>
    </w:p>
    <w:p w14:paraId="7C4CBED2" w14:textId="3EC1DA15"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2" w:history="1">
        <w:r w:rsidRPr="00C47D96">
          <w:rPr>
            <w:rStyle w:val="Hyperlink"/>
            <w:rFonts w:ascii="Helvetica" w:eastAsia="Helvetica" w:hAnsi="Helvetica" w:cs="Helvetica"/>
            <w:noProof/>
          </w:rPr>
          <w:t>Subgroup 6. Off-Site Patient Assessment on Behalf of a Medical Practitioner</w:t>
        </w:r>
        <w:r>
          <w:rPr>
            <w:noProof/>
            <w:webHidden/>
          </w:rPr>
          <w:tab/>
        </w:r>
        <w:r>
          <w:rPr>
            <w:noProof/>
            <w:webHidden/>
          </w:rPr>
          <w:fldChar w:fldCharType="begin"/>
        </w:r>
        <w:r>
          <w:rPr>
            <w:noProof/>
            <w:webHidden/>
          </w:rPr>
          <w:instrText xml:space="preserve"> PAGEREF _Toc107309192 \h </w:instrText>
        </w:r>
        <w:r>
          <w:rPr>
            <w:noProof/>
            <w:webHidden/>
          </w:rPr>
        </w:r>
        <w:r>
          <w:rPr>
            <w:noProof/>
            <w:webHidden/>
          </w:rPr>
          <w:fldChar w:fldCharType="separate"/>
        </w:r>
        <w:r w:rsidR="006140B3">
          <w:rPr>
            <w:noProof/>
            <w:webHidden/>
          </w:rPr>
          <w:t>390</w:t>
        </w:r>
        <w:r>
          <w:rPr>
            <w:noProof/>
            <w:webHidden/>
          </w:rPr>
          <w:fldChar w:fldCharType="end"/>
        </w:r>
      </w:hyperlink>
    </w:p>
    <w:p w14:paraId="27416DA2" w14:textId="56CF7E38"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3" w:history="1">
        <w:r w:rsidRPr="00C47D96">
          <w:rPr>
            <w:rStyle w:val="Hyperlink"/>
            <w:rFonts w:ascii="Helvetica" w:eastAsia="Helvetica" w:hAnsi="Helvetica" w:cs="Helvetica"/>
            <w:noProof/>
          </w:rPr>
          <w:t>Subgroup 7. Management Support Service for a Booster Dose of a COVID-19 Vaccine</w:t>
        </w:r>
        <w:r>
          <w:rPr>
            <w:noProof/>
            <w:webHidden/>
          </w:rPr>
          <w:tab/>
        </w:r>
        <w:r>
          <w:rPr>
            <w:noProof/>
            <w:webHidden/>
          </w:rPr>
          <w:fldChar w:fldCharType="begin"/>
        </w:r>
        <w:r>
          <w:rPr>
            <w:noProof/>
            <w:webHidden/>
          </w:rPr>
          <w:instrText xml:space="preserve"> PAGEREF _Toc107309193 \h </w:instrText>
        </w:r>
        <w:r>
          <w:rPr>
            <w:noProof/>
            <w:webHidden/>
          </w:rPr>
        </w:r>
        <w:r>
          <w:rPr>
            <w:noProof/>
            <w:webHidden/>
          </w:rPr>
          <w:fldChar w:fldCharType="separate"/>
        </w:r>
        <w:r w:rsidR="006140B3">
          <w:rPr>
            <w:noProof/>
            <w:webHidden/>
          </w:rPr>
          <w:t>391</w:t>
        </w:r>
        <w:r>
          <w:rPr>
            <w:noProof/>
            <w:webHidden/>
          </w:rPr>
          <w:fldChar w:fldCharType="end"/>
        </w:r>
      </w:hyperlink>
    </w:p>
    <w:p w14:paraId="1417B6B2" w14:textId="7314DA92"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94" w:history="1">
        <w:r w:rsidRPr="00C47D96">
          <w:rPr>
            <w:rStyle w:val="Hyperlink"/>
            <w:rFonts w:ascii="Helvetica" w:eastAsia="Helvetica" w:hAnsi="Helvetica" w:cs="Helvetica"/>
            <w:noProof/>
          </w:rPr>
          <w:t>Group A45. Nicotine and Smoking Cessation Counselling</w:t>
        </w:r>
        <w:r>
          <w:rPr>
            <w:noProof/>
            <w:webHidden/>
          </w:rPr>
          <w:tab/>
        </w:r>
        <w:r>
          <w:rPr>
            <w:noProof/>
            <w:webHidden/>
          </w:rPr>
          <w:fldChar w:fldCharType="begin"/>
        </w:r>
        <w:r>
          <w:rPr>
            <w:noProof/>
            <w:webHidden/>
          </w:rPr>
          <w:instrText xml:space="preserve"> PAGEREF _Toc107309194 \h </w:instrText>
        </w:r>
        <w:r>
          <w:rPr>
            <w:noProof/>
            <w:webHidden/>
          </w:rPr>
        </w:r>
        <w:r>
          <w:rPr>
            <w:noProof/>
            <w:webHidden/>
          </w:rPr>
          <w:fldChar w:fldCharType="separate"/>
        </w:r>
        <w:r w:rsidR="006140B3">
          <w:rPr>
            <w:noProof/>
            <w:webHidden/>
          </w:rPr>
          <w:t>391</w:t>
        </w:r>
        <w:r>
          <w:rPr>
            <w:noProof/>
            <w:webHidden/>
          </w:rPr>
          <w:fldChar w:fldCharType="end"/>
        </w:r>
      </w:hyperlink>
    </w:p>
    <w:p w14:paraId="6CC89225" w14:textId="0B5EF8ED"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5" w:history="1">
        <w:r w:rsidRPr="00C47D96">
          <w:rPr>
            <w:rStyle w:val="Hyperlink"/>
            <w:rFonts w:ascii="Helvetica" w:eastAsia="Helvetica" w:hAnsi="Helvetica" w:cs="Helvetica"/>
            <w:noProof/>
          </w:rPr>
          <w:t>Subgroup 1. GP Smoking Cessation Services – Face to Face Services</w:t>
        </w:r>
        <w:r>
          <w:rPr>
            <w:noProof/>
            <w:webHidden/>
          </w:rPr>
          <w:tab/>
        </w:r>
        <w:r>
          <w:rPr>
            <w:noProof/>
            <w:webHidden/>
          </w:rPr>
          <w:fldChar w:fldCharType="begin"/>
        </w:r>
        <w:r>
          <w:rPr>
            <w:noProof/>
            <w:webHidden/>
          </w:rPr>
          <w:instrText xml:space="preserve"> PAGEREF _Toc107309195 \h </w:instrText>
        </w:r>
        <w:r>
          <w:rPr>
            <w:noProof/>
            <w:webHidden/>
          </w:rPr>
        </w:r>
        <w:r>
          <w:rPr>
            <w:noProof/>
            <w:webHidden/>
          </w:rPr>
          <w:fldChar w:fldCharType="separate"/>
        </w:r>
        <w:r w:rsidR="006140B3">
          <w:rPr>
            <w:noProof/>
            <w:webHidden/>
          </w:rPr>
          <w:t>391</w:t>
        </w:r>
        <w:r>
          <w:rPr>
            <w:noProof/>
            <w:webHidden/>
          </w:rPr>
          <w:fldChar w:fldCharType="end"/>
        </w:r>
      </w:hyperlink>
    </w:p>
    <w:p w14:paraId="659B7A38" w14:textId="39C99CEB"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6" w:history="1">
        <w:r w:rsidRPr="00C47D96">
          <w:rPr>
            <w:rStyle w:val="Hyperlink"/>
            <w:rFonts w:ascii="Helvetica" w:eastAsia="Helvetica" w:hAnsi="Helvetica" w:cs="Helvetica"/>
            <w:noProof/>
          </w:rPr>
          <w:t>Subgroup 2. GP Smoking Cessation Services – Telehealth Services</w:t>
        </w:r>
        <w:r>
          <w:rPr>
            <w:noProof/>
            <w:webHidden/>
          </w:rPr>
          <w:tab/>
        </w:r>
        <w:r>
          <w:rPr>
            <w:noProof/>
            <w:webHidden/>
          </w:rPr>
          <w:fldChar w:fldCharType="begin"/>
        </w:r>
        <w:r>
          <w:rPr>
            <w:noProof/>
            <w:webHidden/>
          </w:rPr>
          <w:instrText xml:space="preserve"> PAGEREF _Toc107309196 \h </w:instrText>
        </w:r>
        <w:r>
          <w:rPr>
            <w:noProof/>
            <w:webHidden/>
          </w:rPr>
        </w:r>
        <w:r>
          <w:rPr>
            <w:noProof/>
            <w:webHidden/>
          </w:rPr>
          <w:fldChar w:fldCharType="separate"/>
        </w:r>
        <w:r w:rsidR="006140B3">
          <w:rPr>
            <w:noProof/>
            <w:webHidden/>
          </w:rPr>
          <w:t>393</w:t>
        </w:r>
        <w:r>
          <w:rPr>
            <w:noProof/>
            <w:webHidden/>
          </w:rPr>
          <w:fldChar w:fldCharType="end"/>
        </w:r>
      </w:hyperlink>
    </w:p>
    <w:p w14:paraId="18AC9C06" w14:textId="379A2889" w:rsidR="007C0047" w:rsidRDefault="007C0047">
      <w:pPr>
        <w:pStyle w:val="TOC3"/>
        <w:tabs>
          <w:tab w:val="right" w:leader="dot" w:pos="9350"/>
        </w:tabs>
        <w:rPr>
          <w:rFonts w:asciiTheme="minorHAnsi" w:eastAsiaTheme="minorEastAsia" w:hAnsiTheme="minorHAnsi" w:cstheme="minorBidi"/>
          <w:noProof/>
          <w:sz w:val="22"/>
          <w:szCs w:val="22"/>
        </w:rPr>
      </w:pPr>
      <w:hyperlink w:anchor="_Toc107309197" w:history="1">
        <w:r w:rsidRPr="00C47D96">
          <w:rPr>
            <w:rStyle w:val="Hyperlink"/>
            <w:rFonts w:ascii="Helvetica" w:eastAsia="Helvetica" w:hAnsi="Helvetica" w:cs="Helvetica"/>
            <w:noProof/>
          </w:rPr>
          <w:t>Subgroup 3. GP Smoking Cessation Services – Phone Services</w:t>
        </w:r>
        <w:r>
          <w:rPr>
            <w:noProof/>
            <w:webHidden/>
          </w:rPr>
          <w:tab/>
        </w:r>
        <w:r>
          <w:rPr>
            <w:noProof/>
            <w:webHidden/>
          </w:rPr>
          <w:fldChar w:fldCharType="begin"/>
        </w:r>
        <w:r>
          <w:rPr>
            <w:noProof/>
            <w:webHidden/>
          </w:rPr>
          <w:instrText xml:space="preserve"> PAGEREF _Toc107309197 \h </w:instrText>
        </w:r>
        <w:r>
          <w:rPr>
            <w:noProof/>
            <w:webHidden/>
          </w:rPr>
        </w:r>
        <w:r>
          <w:rPr>
            <w:noProof/>
            <w:webHidden/>
          </w:rPr>
          <w:fldChar w:fldCharType="separate"/>
        </w:r>
        <w:r w:rsidR="006140B3">
          <w:rPr>
            <w:noProof/>
            <w:webHidden/>
          </w:rPr>
          <w:t>395</w:t>
        </w:r>
        <w:r>
          <w:rPr>
            <w:noProof/>
            <w:webHidden/>
          </w:rPr>
          <w:fldChar w:fldCharType="end"/>
        </w:r>
      </w:hyperlink>
    </w:p>
    <w:p w14:paraId="30EA5850" w14:textId="37283AC8"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98" w:history="1">
        <w:r w:rsidRPr="00C47D96">
          <w:rPr>
            <w:rStyle w:val="Hyperlink"/>
            <w:rFonts w:ascii="Helvetica" w:eastAsia="Helvetica" w:hAnsi="Helvetica" w:cs="Helvetica"/>
            <w:noProof/>
          </w:rPr>
          <w:t>Group A46. COVID-19 management support service</w:t>
        </w:r>
        <w:r>
          <w:rPr>
            <w:noProof/>
            <w:webHidden/>
          </w:rPr>
          <w:tab/>
        </w:r>
        <w:r>
          <w:rPr>
            <w:noProof/>
            <w:webHidden/>
          </w:rPr>
          <w:fldChar w:fldCharType="begin"/>
        </w:r>
        <w:r>
          <w:rPr>
            <w:noProof/>
            <w:webHidden/>
          </w:rPr>
          <w:instrText xml:space="preserve"> PAGEREF _Toc107309198 \h </w:instrText>
        </w:r>
        <w:r>
          <w:rPr>
            <w:noProof/>
            <w:webHidden/>
          </w:rPr>
        </w:r>
        <w:r>
          <w:rPr>
            <w:noProof/>
            <w:webHidden/>
          </w:rPr>
          <w:fldChar w:fldCharType="separate"/>
        </w:r>
        <w:r w:rsidR="006140B3">
          <w:rPr>
            <w:noProof/>
            <w:webHidden/>
          </w:rPr>
          <w:t>398</w:t>
        </w:r>
        <w:r>
          <w:rPr>
            <w:noProof/>
            <w:webHidden/>
          </w:rPr>
          <w:fldChar w:fldCharType="end"/>
        </w:r>
      </w:hyperlink>
    </w:p>
    <w:p w14:paraId="294ACF81" w14:textId="18EED417" w:rsidR="007C0047" w:rsidRDefault="007C0047">
      <w:pPr>
        <w:pStyle w:val="TOC2"/>
        <w:tabs>
          <w:tab w:val="right" w:leader="dot" w:pos="9350"/>
        </w:tabs>
        <w:rPr>
          <w:rFonts w:asciiTheme="minorHAnsi" w:eastAsiaTheme="minorEastAsia" w:hAnsiTheme="minorHAnsi" w:cstheme="minorBidi"/>
          <w:noProof/>
          <w:sz w:val="22"/>
          <w:szCs w:val="22"/>
        </w:rPr>
      </w:pPr>
      <w:hyperlink w:anchor="_Toc107309199" w:history="1">
        <w:r w:rsidRPr="00C47D96">
          <w:rPr>
            <w:rStyle w:val="Hyperlink"/>
            <w:rFonts w:ascii="Helvetica" w:eastAsia="Helvetica" w:hAnsi="Helvetica" w:cs="Helvetica"/>
            <w:noProof/>
          </w:rPr>
          <w:t>INDEX</w:t>
        </w:r>
        <w:r>
          <w:rPr>
            <w:noProof/>
            <w:webHidden/>
          </w:rPr>
          <w:tab/>
        </w:r>
        <w:r>
          <w:rPr>
            <w:noProof/>
            <w:webHidden/>
          </w:rPr>
          <w:fldChar w:fldCharType="begin"/>
        </w:r>
        <w:r>
          <w:rPr>
            <w:noProof/>
            <w:webHidden/>
          </w:rPr>
          <w:instrText xml:space="preserve"> PAGEREF _Toc107309199 \h </w:instrText>
        </w:r>
        <w:r>
          <w:rPr>
            <w:noProof/>
            <w:webHidden/>
          </w:rPr>
        </w:r>
        <w:r>
          <w:rPr>
            <w:noProof/>
            <w:webHidden/>
          </w:rPr>
          <w:fldChar w:fldCharType="separate"/>
        </w:r>
        <w:r w:rsidR="006140B3">
          <w:rPr>
            <w:noProof/>
            <w:webHidden/>
          </w:rPr>
          <w:t>399</w:t>
        </w:r>
        <w:r>
          <w:rPr>
            <w:noProof/>
            <w:webHidden/>
          </w:rPr>
          <w:fldChar w:fldCharType="end"/>
        </w:r>
      </w:hyperlink>
    </w:p>
    <w:p w14:paraId="1500C6E5" w14:textId="3607448E" w:rsidR="00106E4B" w:rsidRDefault="00142A9E" w:rsidP="00D3483F">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64726E5D" w:rsidR="00142A9E" w:rsidRDefault="00142A9E" w:rsidP="00142A9E">
      <w:pPr>
        <w:pStyle w:val="Heading1"/>
        <w:jc w:val="center"/>
        <w:rPr>
          <w:rFonts w:ascii="Helvetica" w:eastAsia="Helvetica" w:hAnsi="Helvetica" w:cs="Helvetica"/>
          <w:sz w:val="40"/>
        </w:rPr>
      </w:pPr>
      <w:bookmarkStart w:id="0" w:name="_Toc107309055"/>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10"/>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09056"/>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5"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w:t>
      </w:r>
      <w:r>
        <w:rPr>
          <w:sz w:val="20"/>
          <w:szCs w:val="20"/>
        </w:rPr>
        <w:lastRenderedPageBreak/>
        <w:t>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7"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8"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the Department of Human Services website: </w:t>
      </w:r>
      <w:hyperlink r:id="rId19"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lastRenderedPageBreak/>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1"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2"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lastRenderedPageBreak/>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lastRenderedPageBreak/>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lastRenderedPageBreak/>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lastRenderedPageBreak/>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3"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4"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5" w:history="1">
        <w:r>
          <w:rPr>
            <w:color w:val="0000EE"/>
            <w:sz w:val="20"/>
            <w:szCs w:val="20"/>
            <w:u w:val="single" w:color="0000EE"/>
          </w:rPr>
          <w:t>www.msac.gov.au</w:t>
        </w:r>
      </w:hyperlink>
      <w:r>
        <w:rPr>
          <w:sz w:val="20"/>
          <w:szCs w:val="20"/>
        </w:rPr>
        <w:t xml:space="preserve"> or email on </w:t>
      </w:r>
      <w:hyperlink r:id="rId26"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7"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77777777" w:rsidR="00142A9E" w:rsidRDefault="00142A9E" w:rsidP="00142A9E">
      <w:pPr>
        <w:spacing w:before="200" w:after="200"/>
        <w:rPr>
          <w:sz w:val="20"/>
          <w:szCs w:val="20"/>
        </w:rPr>
      </w:pPr>
      <w:r>
        <w:rPr>
          <w:sz w:val="20"/>
          <w:szCs w:val="20"/>
        </w:rPr>
        <w:t xml:space="preserve">The Department of Human Services (DHS) has developed an </w:t>
      </w:r>
      <w:hyperlink r:id="rId28"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8C16101" w14:textId="77777777" w:rsidR="00142A9E" w:rsidRDefault="00142A9E" w:rsidP="00142A9E"/>
    <w:p w14:paraId="00714F43" w14:textId="77777777" w:rsidR="00371598" w:rsidRDefault="00371598">
      <w:pPr>
        <w:spacing w:after="160" w:line="259" w:lineRule="auto"/>
        <w:rPr>
          <w:rFonts w:ascii="Helvetica" w:eastAsia="Helvetica" w:hAnsi="Helvetica" w:cs="Helvetica"/>
          <w:b/>
          <w:bCs/>
          <w:kern w:val="32"/>
          <w:sz w:val="40"/>
          <w:szCs w:val="32"/>
        </w:rPr>
      </w:pPr>
      <w:r>
        <w:rPr>
          <w:rFonts w:ascii="Helvetica" w:eastAsia="Helvetica" w:hAnsi="Helvetica" w:cs="Helvetica"/>
          <w:sz w:val="40"/>
        </w:rPr>
        <w:br w:type="page"/>
      </w:r>
    </w:p>
    <w:p w14:paraId="050ABA46" w14:textId="2531BECC" w:rsidR="00371598" w:rsidRDefault="00371598" w:rsidP="00371598">
      <w:pPr>
        <w:pStyle w:val="Heading1"/>
        <w:jc w:val="center"/>
        <w:rPr>
          <w:rFonts w:ascii="Helvetica" w:eastAsia="Helvetica" w:hAnsi="Helvetica" w:cs="Helvetica"/>
          <w:sz w:val="40"/>
        </w:rPr>
      </w:pPr>
      <w:bookmarkStart w:id="2" w:name="_Toc107309057"/>
      <w:r>
        <w:rPr>
          <w:rFonts w:ascii="Helvetica" w:eastAsia="Helvetica" w:hAnsi="Helvetica" w:cs="Helvetica"/>
          <w:sz w:val="40"/>
        </w:rPr>
        <w:t>CATEGORY 1: PROFESSIONAL ATTENDANCES</w:t>
      </w:r>
      <w:bookmarkEnd w:id="2"/>
    </w:p>
    <w:p w14:paraId="0798B1E7" w14:textId="77777777" w:rsidR="00371598" w:rsidRDefault="00371598" w:rsidP="00371598">
      <w:pPr>
        <w:rPr>
          <w:rFonts w:ascii="Helvetica" w:eastAsia="Helvetica" w:hAnsi="Helvetica" w:cs="Helvetica"/>
          <w:b/>
          <w:sz w:val="40"/>
        </w:rPr>
        <w:sectPr w:rsidR="00371598">
          <w:pgSz w:w="12240" w:h="15840"/>
          <w:pgMar w:top="1440" w:right="1440" w:bottom="1440" w:left="1440" w:header="720" w:footer="720" w:gutter="0"/>
          <w:cols w:space="720"/>
        </w:sectPr>
      </w:pPr>
    </w:p>
    <w:p w14:paraId="07ED8D50" w14:textId="77777777" w:rsidR="00371598" w:rsidRDefault="00371598" w:rsidP="00371598">
      <w:pPr>
        <w:pStyle w:val="Heading2"/>
        <w:rPr>
          <w:rFonts w:ascii="Helvetica" w:eastAsia="Helvetica" w:hAnsi="Helvetica" w:cs="Helvetica"/>
          <w:i w:val="0"/>
          <w:sz w:val="30"/>
        </w:rPr>
      </w:pPr>
      <w:bookmarkStart w:id="3" w:name="_Toc107309058"/>
      <w:r>
        <w:rPr>
          <w:rFonts w:ascii="Helvetica" w:eastAsia="Helvetica" w:hAnsi="Helvetica" w:cs="Helvetica"/>
          <w:i w:val="0"/>
          <w:sz w:val="30"/>
        </w:rPr>
        <w:t>SUMMARY OF CHANGES FROM 01/07/2022</w:t>
      </w:r>
      <w:bookmarkEnd w:id="3"/>
    </w:p>
    <w:p w14:paraId="3F52F7DA" w14:textId="77777777" w:rsidR="00371598" w:rsidRDefault="00371598" w:rsidP="00371598">
      <w:pPr>
        <w:rPr>
          <w:rFonts w:ascii="Helvetica" w:eastAsia="Helvetica" w:hAnsi="Helvetica" w:cs="Helvetica"/>
          <w:b/>
          <w:sz w:val="30"/>
        </w:rPr>
      </w:pPr>
    </w:p>
    <w:p w14:paraId="6CFB2C1A" w14:textId="77777777" w:rsidR="00371598" w:rsidRDefault="00371598" w:rsidP="00371598">
      <w:r>
        <w:t>The 01/07/2022 changes to the MBS are summarised below and are identified in the Schedule pages by one or more of the following words appearing above the item number:</w:t>
      </w:r>
    </w:p>
    <w:p w14:paraId="7AD7CD57" w14:textId="77777777" w:rsidR="00371598" w:rsidRDefault="00371598" w:rsidP="00371598"/>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757"/>
      </w:tblGrid>
      <w:tr w:rsidR="00371598" w14:paraId="2ABA4CC4"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3ED7206" w14:textId="77777777" w:rsidR="00371598" w:rsidRDefault="00371598">
            <w:r>
              <w:tab/>
              <w:t>(a)  new item</w:t>
            </w:r>
          </w:p>
        </w:tc>
        <w:tc>
          <w:tcPr>
            <w:tcW w:w="737" w:type="dxa"/>
            <w:tcBorders>
              <w:top w:val="nil"/>
              <w:left w:val="nil"/>
              <w:bottom w:val="nil"/>
              <w:right w:val="nil"/>
            </w:tcBorders>
            <w:tcMar>
              <w:top w:w="0" w:type="dxa"/>
              <w:left w:w="0" w:type="dxa"/>
              <w:bottom w:w="0" w:type="dxa"/>
              <w:right w:w="0" w:type="dxa"/>
            </w:tcMar>
            <w:vAlign w:val="bottom"/>
            <w:hideMark/>
          </w:tcPr>
          <w:p w14:paraId="073C2DEB" w14:textId="77777777" w:rsidR="00371598" w:rsidRDefault="00371598">
            <w:r>
              <w:tab/>
              <w:t>New</w:t>
            </w:r>
          </w:p>
        </w:tc>
      </w:tr>
      <w:tr w:rsidR="00371598" w14:paraId="51265EF8"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81FBE1D" w14:textId="77777777" w:rsidR="00371598" w:rsidRDefault="00371598">
            <w:r>
              <w:tab/>
              <w:t>(b)  amended description</w:t>
            </w:r>
          </w:p>
        </w:tc>
        <w:tc>
          <w:tcPr>
            <w:tcW w:w="737" w:type="dxa"/>
            <w:tcBorders>
              <w:top w:val="nil"/>
              <w:left w:val="nil"/>
              <w:bottom w:val="nil"/>
              <w:right w:val="nil"/>
            </w:tcBorders>
            <w:tcMar>
              <w:top w:w="0" w:type="dxa"/>
              <w:left w:w="0" w:type="dxa"/>
              <w:bottom w:w="0" w:type="dxa"/>
              <w:right w:w="0" w:type="dxa"/>
            </w:tcMar>
            <w:vAlign w:val="bottom"/>
            <w:hideMark/>
          </w:tcPr>
          <w:p w14:paraId="04CD403F" w14:textId="77777777" w:rsidR="00371598" w:rsidRDefault="00371598">
            <w:r>
              <w:tab/>
              <w:t>Amend</w:t>
            </w:r>
          </w:p>
        </w:tc>
      </w:tr>
      <w:tr w:rsidR="00371598" w14:paraId="11864AD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8161EC5" w14:textId="77777777" w:rsidR="00371598" w:rsidRDefault="00371598">
            <w:r>
              <w:tab/>
              <w:t>(c)  fee amended</w:t>
            </w:r>
          </w:p>
        </w:tc>
        <w:tc>
          <w:tcPr>
            <w:tcW w:w="737" w:type="dxa"/>
            <w:tcBorders>
              <w:top w:val="nil"/>
              <w:left w:val="nil"/>
              <w:bottom w:val="nil"/>
              <w:right w:val="nil"/>
            </w:tcBorders>
            <w:tcMar>
              <w:top w:w="0" w:type="dxa"/>
              <w:left w:w="0" w:type="dxa"/>
              <w:bottom w:w="0" w:type="dxa"/>
              <w:right w:w="0" w:type="dxa"/>
            </w:tcMar>
            <w:vAlign w:val="bottom"/>
            <w:hideMark/>
          </w:tcPr>
          <w:p w14:paraId="13A73AC5" w14:textId="77777777" w:rsidR="00371598" w:rsidRDefault="00371598">
            <w:r>
              <w:tab/>
              <w:t>Fee</w:t>
            </w:r>
          </w:p>
        </w:tc>
      </w:tr>
      <w:tr w:rsidR="00371598" w14:paraId="6C995A34"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7F1170E" w14:textId="77777777" w:rsidR="00371598" w:rsidRDefault="00371598">
            <w:r>
              <w:tab/>
              <w:t>(d)  item number changed</w:t>
            </w:r>
          </w:p>
        </w:tc>
        <w:tc>
          <w:tcPr>
            <w:tcW w:w="737" w:type="dxa"/>
            <w:tcBorders>
              <w:top w:val="nil"/>
              <w:left w:val="nil"/>
              <w:bottom w:val="nil"/>
              <w:right w:val="nil"/>
            </w:tcBorders>
            <w:tcMar>
              <w:top w:w="0" w:type="dxa"/>
              <w:left w:w="0" w:type="dxa"/>
              <w:bottom w:w="0" w:type="dxa"/>
              <w:right w:w="0" w:type="dxa"/>
            </w:tcMar>
            <w:vAlign w:val="bottom"/>
            <w:hideMark/>
          </w:tcPr>
          <w:p w14:paraId="270E59D7" w14:textId="77777777" w:rsidR="00371598" w:rsidRDefault="00371598">
            <w:r>
              <w:tab/>
              <w:t>Renum</w:t>
            </w:r>
          </w:p>
        </w:tc>
      </w:tr>
      <w:tr w:rsidR="00371598" w14:paraId="4E620BD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52267992" w14:textId="77777777" w:rsidR="00371598" w:rsidRDefault="00371598">
            <w:r>
              <w:tab/>
              <w:t>(e)  EMSN changed</w:t>
            </w:r>
          </w:p>
        </w:tc>
        <w:tc>
          <w:tcPr>
            <w:tcW w:w="737" w:type="dxa"/>
            <w:tcBorders>
              <w:top w:val="nil"/>
              <w:left w:val="nil"/>
              <w:bottom w:val="nil"/>
              <w:right w:val="nil"/>
            </w:tcBorders>
            <w:tcMar>
              <w:top w:w="0" w:type="dxa"/>
              <w:left w:w="0" w:type="dxa"/>
              <w:bottom w:w="0" w:type="dxa"/>
              <w:right w:w="0" w:type="dxa"/>
            </w:tcMar>
            <w:vAlign w:val="bottom"/>
            <w:hideMark/>
          </w:tcPr>
          <w:p w14:paraId="2912B978" w14:textId="77777777" w:rsidR="00371598" w:rsidRDefault="00371598">
            <w:r>
              <w:tab/>
              <w:t>EMSN</w:t>
            </w:r>
          </w:p>
        </w:tc>
      </w:tr>
    </w:tbl>
    <w:p w14:paraId="226DB38A" w14:textId="77777777" w:rsidR="00371598" w:rsidRDefault="00371598" w:rsidP="00371598"/>
    <w:p w14:paraId="658D8CF2" w14:textId="77777777" w:rsidR="00371598" w:rsidRDefault="00371598" w:rsidP="00371598">
      <w:pPr>
        <w:rPr>
          <w:rFonts w:ascii="Helvetica" w:eastAsia="Helvetica" w:hAnsi="Helvetica" w:cs="Helvetica"/>
          <w:b/>
          <w:sz w:val="20"/>
        </w:rPr>
      </w:pPr>
      <w:r>
        <w:rPr>
          <w:rFonts w:ascii="Helvetica" w:eastAsia="Helvetica" w:hAnsi="Helvetica" w:cs="Helvetica"/>
          <w:b/>
          <w:sz w:val="20"/>
        </w:rPr>
        <w:t xml:space="preserve">Deleted Items </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38"/>
        <w:gridCol w:w="738"/>
        <w:gridCol w:w="738"/>
        <w:gridCol w:w="737"/>
        <w:gridCol w:w="737"/>
        <w:gridCol w:w="737"/>
        <w:gridCol w:w="737"/>
        <w:gridCol w:w="737"/>
        <w:gridCol w:w="737"/>
        <w:gridCol w:w="737"/>
        <w:gridCol w:w="737"/>
        <w:gridCol w:w="737"/>
      </w:tblGrid>
      <w:tr w:rsidR="00371598" w14:paraId="1FA6A66C"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2651BA0" w14:textId="77777777" w:rsidR="00371598" w:rsidRDefault="00371598">
            <w:r>
              <w:t>894</w:t>
            </w:r>
          </w:p>
        </w:tc>
        <w:tc>
          <w:tcPr>
            <w:tcW w:w="737" w:type="dxa"/>
            <w:tcBorders>
              <w:top w:val="nil"/>
              <w:left w:val="nil"/>
              <w:bottom w:val="nil"/>
              <w:right w:val="nil"/>
            </w:tcBorders>
            <w:tcMar>
              <w:top w:w="0" w:type="dxa"/>
              <w:left w:w="0" w:type="dxa"/>
              <w:bottom w:w="0" w:type="dxa"/>
              <w:right w:w="0" w:type="dxa"/>
            </w:tcMar>
            <w:vAlign w:val="bottom"/>
            <w:hideMark/>
          </w:tcPr>
          <w:p w14:paraId="7BE17854" w14:textId="77777777" w:rsidR="00371598" w:rsidRDefault="00371598">
            <w:r>
              <w:t>896</w:t>
            </w:r>
          </w:p>
        </w:tc>
        <w:tc>
          <w:tcPr>
            <w:tcW w:w="737" w:type="dxa"/>
            <w:tcBorders>
              <w:top w:val="nil"/>
              <w:left w:val="nil"/>
              <w:bottom w:val="nil"/>
              <w:right w:val="nil"/>
            </w:tcBorders>
            <w:tcMar>
              <w:top w:w="0" w:type="dxa"/>
              <w:left w:w="0" w:type="dxa"/>
              <w:bottom w:w="0" w:type="dxa"/>
              <w:right w:w="0" w:type="dxa"/>
            </w:tcMar>
            <w:vAlign w:val="bottom"/>
            <w:hideMark/>
          </w:tcPr>
          <w:p w14:paraId="13D218FE" w14:textId="77777777" w:rsidR="00371598" w:rsidRDefault="00371598">
            <w:r>
              <w:t>898</w:t>
            </w:r>
          </w:p>
        </w:tc>
        <w:tc>
          <w:tcPr>
            <w:tcW w:w="737" w:type="dxa"/>
            <w:tcBorders>
              <w:top w:val="nil"/>
              <w:left w:val="nil"/>
              <w:bottom w:val="nil"/>
              <w:right w:val="nil"/>
            </w:tcBorders>
            <w:tcMar>
              <w:top w:w="0" w:type="dxa"/>
              <w:left w:w="0" w:type="dxa"/>
              <w:bottom w:w="0" w:type="dxa"/>
              <w:right w:w="0" w:type="dxa"/>
            </w:tcMar>
            <w:vAlign w:val="bottom"/>
            <w:hideMark/>
          </w:tcPr>
          <w:p w14:paraId="7E159705" w14:textId="77777777" w:rsidR="00371598" w:rsidRDefault="00371598">
            <w:r>
              <w:t>2121</w:t>
            </w:r>
          </w:p>
        </w:tc>
        <w:tc>
          <w:tcPr>
            <w:tcW w:w="737" w:type="dxa"/>
            <w:tcBorders>
              <w:top w:val="nil"/>
              <w:left w:val="nil"/>
              <w:bottom w:val="nil"/>
              <w:right w:val="nil"/>
            </w:tcBorders>
            <w:tcMar>
              <w:top w:w="0" w:type="dxa"/>
              <w:left w:w="0" w:type="dxa"/>
              <w:bottom w:w="0" w:type="dxa"/>
              <w:right w:w="0" w:type="dxa"/>
            </w:tcMar>
            <w:vAlign w:val="bottom"/>
            <w:hideMark/>
          </w:tcPr>
          <w:p w14:paraId="1D4F975A" w14:textId="77777777" w:rsidR="00371598" w:rsidRDefault="00371598">
            <w:r>
              <w:t>2150</w:t>
            </w:r>
          </w:p>
        </w:tc>
        <w:tc>
          <w:tcPr>
            <w:tcW w:w="737" w:type="dxa"/>
            <w:tcBorders>
              <w:top w:val="nil"/>
              <w:left w:val="nil"/>
              <w:bottom w:val="nil"/>
              <w:right w:val="nil"/>
            </w:tcBorders>
            <w:tcMar>
              <w:top w:w="0" w:type="dxa"/>
              <w:left w:w="0" w:type="dxa"/>
              <w:bottom w:w="0" w:type="dxa"/>
              <w:right w:w="0" w:type="dxa"/>
            </w:tcMar>
            <w:vAlign w:val="bottom"/>
            <w:hideMark/>
          </w:tcPr>
          <w:p w14:paraId="116E06FA" w14:textId="77777777" w:rsidR="00371598" w:rsidRDefault="00371598">
            <w:r>
              <w:t>2196</w:t>
            </w:r>
          </w:p>
        </w:tc>
        <w:tc>
          <w:tcPr>
            <w:tcW w:w="737" w:type="dxa"/>
            <w:tcBorders>
              <w:top w:val="nil"/>
              <w:left w:val="nil"/>
              <w:bottom w:val="nil"/>
              <w:right w:val="nil"/>
            </w:tcBorders>
            <w:tcMar>
              <w:top w:w="0" w:type="dxa"/>
              <w:left w:w="0" w:type="dxa"/>
              <w:bottom w:w="0" w:type="dxa"/>
              <w:right w:w="0" w:type="dxa"/>
            </w:tcMar>
            <w:vAlign w:val="bottom"/>
            <w:hideMark/>
          </w:tcPr>
          <w:p w14:paraId="450E6FE6" w14:textId="77777777" w:rsidR="00371598" w:rsidRDefault="00371598">
            <w:r>
              <w:t>91283</w:t>
            </w:r>
          </w:p>
        </w:tc>
        <w:tc>
          <w:tcPr>
            <w:tcW w:w="737" w:type="dxa"/>
            <w:tcBorders>
              <w:top w:val="nil"/>
              <w:left w:val="nil"/>
              <w:bottom w:val="nil"/>
              <w:right w:val="nil"/>
            </w:tcBorders>
            <w:tcMar>
              <w:top w:w="0" w:type="dxa"/>
              <w:left w:w="0" w:type="dxa"/>
              <w:bottom w:w="0" w:type="dxa"/>
              <w:right w:w="0" w:type="dxa"/>
            </w:tcMar>
            <w:vAlign w:val="bottom"/>
            <w:hideMark/>
          </w:tcPr>
          <w:p w14:paraId="55E7A48B" w14:textId="77777777" w:rsidR="00371598" w:rsidRDefault="00371598">
            <w:r>
              <w:t>91285</w:t>
            </w:r>
          </w:p>
        </w:tc>
        <w:tc>
          <w:tcPr>
            <w:tcW w:w="737" w:type="dxa"/>
            <w:tcBorders>
              <w:top w:val="nil"/>
              <w:left w:val="nil"/>
              <w:bottom w:val="nil"/>
              <w:right w:val="nil"/>
            </w:tcBorders>
            <w:tcMar>
              <w:top w:w="0" w:type="dxa"/>
              <w:left w:w="0" w:type="dxa"/>
              <w:bottom w:w="0" w:type="dxa"/>
              <w:right w:w="0" w:type="dxa"/>
            </w:tcMar>
            <w:vAlign w:val="bottom"/>
            <w:hideMark/>
          </w:tcPr>
          <w:p w14:paraId="32A0481B" w14:textId="77777777" w:rsidR="00371598" w:rsidRDefault="00371598">
            <w:r>
              <w:t>91286</w:t>
            </w:r>
          </w:p>
        </w:tc>
        <w:tc>
          <w:tcPr>
            <w:tcW w:w="737" w:type="dxa"/>
            <w:tcBorders>
              <w:top w:val="nil"/>
              <w:left w:val="nil"/>
              <w:bottom w:val="nil"/>
              <w:right w:val="nil"/>
            </w:tcBorders>
            <w:tcMar>
              <w:top w:w="0" w:type="dxa"/>
              <w:left w:w="0" w:type="dxa"/>
              <w:bottom w:w="0" w:type="dxa"/>
              <w:right w:w="0" w:type="dxa"/>
            </w:tcMar>
            <w:vAlign w:val="bottom"/>
            <w:hideMark/>
          </w:tcPr>
          <w:p w14:paraId="49FB04F5" w14:textId="77777777" w:rsidR="00371598" w:rsidRDefault="00371598">
            <w:r>
              <w:t>91287</w:t>
            </w:r>
          </w:p>
        </w:tc>
        <w:tc>
          <w:tcPr>
            <w:tcW w:w="737" w:type="dxa"/>
            <w:tcBorders>
              <w:top w:val="nil"/>
              <w:left w:val="nil"/>
              <w:bottom w:val="nil"/>
              <w:right w:val="nil"/>
            </w:tcBorders>
            <w:tcMar>
              <w:top w:w="0" w:type="dxa"/>
              <w:left w:w="0" w:type="dxa"/>
              <w:bottom w:w="0" w:type="dxa"/>
              <w:right w:w="0" w:type="dxa"/>
            </w:tcMar>
            <w:vAlign w:val="bottom"/>
            <w:hideMark/>
          </w:tcPr>
          <w:p w14:paraId="3DF9F9FB" w14:textId="77777777" w:rsidR="00371598" w:rsidRDefault="00371598">
            <w:r>
              <w:t>91371</w:t>
            </w:r>
          </w:p>
        </w:tc>
        <w:tc>
          <w:tcPr>
            <w:tcW w:w="737" w:type="dxa"/>
            <w:tcBorders>
              <w:top w:val="nil"/>
              <w:left w:val="nil"/>
              <w:bottom w:val="nil"/>
              <w:right w:val="nil"/>
            </w:tcBorders>
            <w:tcMar>
              <w:top w:w="0" w:type="dxa"/>
              <w:left w:w="0" w:type="dxa"/>
              <w:bottom w:w="0" w:type="dxa"/>
              <w:right w:w="0" w:type="dxa"/>
            </w:tcMar>
            <w:vAlign w:val="bottom"/>
            <w:hideMark/>
          </w:tcPr>
          <w:p w14:paraId="39F7D6E5" w14:textId="77777777" w:rsidR="00371598" w:rsidRDefault="00371598">
            <w:r>
              <w:t>91372</w:t>
            </w:r>
          </w:p>
        </w:tc>
        <w:tc>
          <w:tcPr>
            <w:tcW w:w="737" w:type="dxa"/>
            <w:tcBorders>
              <w:top w:val="nil"/>
              <w:left w:val="nil"/>
              <w:bottom w:val="nil"/>
              <w:right w:val="nil"/>
            </w:tcBorders>
            <w:tcMar>
              <w:top w:w="0" w:type="dxa"/>
              <w:left w:w="0" w:type="dxa"/>
              <w:bottom w:w="0" w:type="dxa"/>
              <w:right w:w="0" w:type="dxa"/>
            </w:tcMar>
            <w:vAlign w:val="bottom"/>
            <w:hideMark/>
          </w:tcPr>
          <w:p w14:paraId="73FBD852" w14:textId="77777777" w:rsidR="00371598" w:rsidRDefault="00371598">
            <w:r>
              <w:t>91721</w:t>
            </w:r>
          </w:p>
        </w:tc>
      </w:tr>
      <w:tr w:rsidR="00371598" w14:paraId="30E1331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574B2E9C" w14:textId="77777777" w:rsidR="00371598" w:rsidRDefault="00371598">
            <w:r>
              <w:t>91723</w:t>
            </w:r>
          </w:p>
        </w:tc>
        <w:tc>
          <w:tcPr>
            <w:tcW w:w="737" w:type="dxa"/>
            <w:tcBorders>
              <w:top w:val="nil"/>
              <w:left w:val="nil"/>
              <w:bottom w:val="nil"/>
              <w:right w:val="nil"/>
            </w:tcBorders>
            <w:tcMar>
              <w:top w:w="0" w:type="dxa"/>
              <w:left w:w="0" w:type="dxa"/>
              <w:bottom w:w="0" w:type="dxa"/>
              <w:right w:w="0" w:type="dxa"/>
            </w:tcMar>
            <w:vAlign w:val="bottom"/>
            <w:hideMark/>
          </w:tcPr>
          <w:p w14:paraId="7A480B68" w14:textId="77777777" w:rsidR="00371598" w:rsidRDefault="00371598">
            <w:r>
              <w:t>91725</w:t>
            </w:r>
          </w:p>
        </w:tc>
        <w:tc>
          <w:tcPr>
            <w:tcW w:w="737" w:type="dxa"/>
            <w:tcBorders>
              <w:top w:val="nil"/>
              <w:left w:val="nil"/>
              <w:bottom w:val="nil"/>
              <w:right w:val="nil"/>
            </w:tcBorders>
            <w:tcMar>
              <w:top w:w="0" w:type="dxa"/>
              <w:left w:w="0" w:type="dxa"/>
              <w:bottom w:w="0" w:type="dxa"/>
              <w:right w:w="0" w:type="dxa"/>
            </w:tcMar>
            <w:vAlign w:val="bottom"/>
            <w:hideMark/>
          </w:tcPr>
          <w:p w14:paraId="38EA94D6" w14:textId="77777777" w:rsidR="00371598" w:rsidRDefault="00371598">
            <w:r>
              <w:t>91727</w:t>
            </w:r>
          </w:p>
        </w:tc>
        <w:tc>
          <w:tcPr>
            <w:tcW w:w="737" w:type="dxa"/>
            <w:tcBorders>
              <w:top w:val="nil"/>
              <w:left w:val="nil"/>
              <w:bottom w:val="nil"/>
              <w:right w:val="nil"/>
            </w:tcBorders>
            <w:tcMar>
              <w:top w:w="0" w:type="dxa"/>
              <w:left w:w="0" w:type="dxa"/>
              <w:bottom w:w="0" w:type="dxa"/>
              <w:right w:w="0" w:type="dxa"/>
            </w:tcMar>
            <w:vAlign w:val="bottom"/>
            <w:hideMark/>
          </w:tcPr>
          <w:p w14:paraId="1A5C998E" w14:textId="77777777" w:rsidR="00371598" w:rsidRDefault="00371598">
            <w:r>
              <w:t>91729</w:t>
            </w:r>
          </w:p>
        </w:tc>
        <w:tc>
          <w:tcPr>
            <w:tcW w:w="737" w:type="dxa"/>
            <w:tcBorders>
              <w:top w:val="nil"/>
              <w:left w:val="nil"/>
              <w:bottom w:val="nil"/>
              <w:right w:val="nil"/>
            </w:tcBorders>
            <w:tcMar>
              <w:top w:w="0" w:type="dxa"/>
              <w:left w:w="0" w:type="dxa"/>
              <w:bottom w:w="0" w:type="dxa"/>
              <w:right w:w="0" w:type="dxa"/>
            </w:tcMar>
            <w:vAlign w:val="bottom"/>
            <w:hideMark/>
          </w:tcPr>
          <w:p w14:paraId="6D7B9ED2" w14:textId="77777777" w:rsidR="00371598" w:rsidRDefault="00371598">
            <w:r>
              <w:t>91731</w:t>
            </w:r>
          </w:p>
        </w:tc>
        <w:tc>
          <w:tcPr>
            <w:tcW w:w="737" w:type="dxa"/>
            <w:tcBorders>
              <w:top w:val="nil"/>
              <w:left w:val="nil"/>
              <w:bottom w:val="nil"/>
              <w:right w:val="nil"/>
            </w:tcBorders>
            <w:tcMar>
              <w:top w:w="0" w:type="dxa"/>
              <w:left w:w="0" w:type="dxa"/>
              <w:bottom w:w="0" w:type="dxa"/>
              <w:right w:w="0" w:type="dxa"/>
            </w:tcMar>
            <w:vAlign w:val="bottom"/>
            <w:hideMark/>
          </w:tcPr>
          <w:p w14:paraId="3A88CE02" w14:textId="77777777" w:rsidR="00371598" w:rsidRDefault="00371598">
            <w:r>
              <w:t>93469</w:t>
            </w:r>
          </w:p>
        </w:tc>
        <w:tc>
          <w:tcPr>
            <w:tcW w:w="737" w:type="dxa"/>
            <w:tcBorders>
              <w:top w:val="nil"/>
              <w:left w:val="nil"/>
              <w:bottom w:val="nil"/>
              <w:right w:val="nil"/>
            </w:tcBorders>
            <w:tcMar>
              <w:top w:w="0" w:type="dxa"/>
              <w:left w:w="0" w:type="dxa"/>
              <w:bottom w:w="0" w:type="dxa"/>
              <w:right w:w="0" w:type="dxa"/>
            </w:tcMar>
            <w:vAlign w:val="bottom"/>
            <w:hideMark/>
          </w:tcPr>
          <w:p w14:paraId="2D53F5F9" w14:textId="77777777" w:rsidR="00371598" w:rsidRDefault="00371598">
            <w:r>
              <w:t>93470</w:t>
            </w:r>
          </w:p>
        </w:tc>
        <w:tc>
          <w:tcPr>
            <w:tcW w:w="737" w:type="dxa"/>
            <w:tcBorders>
              <w:top w:val="nil"/>
              <w:left w:val="nil"/>
              <w:bottom w:val="nil"/>
              <w:right w:val="nil"/>
            </w:tcBorders>
            <w:tcMar>
              <w:top w:w="0" w:type="dxa"/>
              <w:left w:w="0" w:type="dxa"/>
              <w:bottom w:w="0" w:type="dxa"/>
              <w:right w:w="0" w:type="dxa"/>
            </w:tcMar>
            <w:vAlign w:val="bottom"/>
            <w:hideMark/>
          </w:tcPr>
          <w:p w14:paraId="091023BB" w14:textId="77777777" w:rsidR="00371598" w:rsidRDefault="00371598">
            <w:r>
              <w:t>93475</w:t>
            </w:r>
          </w:p>
        </w:tc>
        <w:tc>
          <w:tcPr>
            <w:tcW w:w="737" w:type="dxa"/>
            <w:tcBorders>
              <w:top w:val="nil"/>
              <w:left w:val="nil"/>
              <w:bottom w:val="nil"/>
              <w:right w:val="nil"/>
            </w:tcBorders>
            <w:tcMar>
              <w:top w:w="0" w:type="dxa"/>
              <w:left w:w="0" w:type="dxa"/>
              <w:bottom w:w="0" w:type="dxa"/>
              <w:right w:w="0" w:type="dxa"/>
            </w:tcMar>
            <w:vAlign w:val="center"/>
            <w:hideMark/>
          </w:tcPr>
          <w:p w14:paraId="4B378158" w14:textId="77777777" w:rsidR="00371598" w:rsidRDefault="00371598">
            <w:pPr>
              <w:rPr>
                <w:szCs w:val="18"/>
              </w:rPr>
            </w:pPr>
            <w:r>
              <w:rPr>
                <w:color w:val="000000"/>
                <w:szCs w:val="18"/>
              </w:rPr>
              <w:t>91846</w:t>
            </w:r>
          </w:p>
        </w:tc>
        <w:tc>
          <w:tcPr>
            <w:tcW w:w="737" w:type="dxa"/>
            <w:tcBorders>
              <w:top w:val="nil"/>
              <w:left w:val="nil"/>
              <w:bottom w:val="nil"/>
              <w:right w:val="nil"/>
            </w:tcBorders>
            <w:tcMar>
              <w:top w:w="0" w:type="dxa"/>
              <w:left w:w="0" w:type="dxa"/>
              <w:bottom w:w="0" w:type="dxa"/>
              <w:right w:w="0" w:type="dxa"/>
            </w:tcMar>
            <w:vAlign w:val="center"/>
            <w:hideMark/>
          </w:tcPr>
          <w:p w14:paraId="2B69E097" w14:textId="77777777" w:rsidR="00371598" w:rsidRDefault="00371598">
            <w:pPr>
              <w:rPr>
                <w:szCs w:val="18"/>
              </w:rPr>
            </w:pPr>
            <w:r>
              <w:rPr>
                <w:color w:val="000000"/>
                <w:szCs w:val="18"/>
              </w:rPr>
              <w:t>91847</w:t>
            </w:r>
          </w:p>
        </w:tc>
        <w:tc>
          <w:tcPr>
            <w:tcW w:w="737" w:type="dxa"/>
            <w:tcBorders>
              <w:top w:val="nil"/>
              <w:left w:val="nil"/>
              <w:bottom w:val="nil"/>
              <w:right w:val="nil"/>
            </w:tcBorders>
            <w:tcMar>
              <w:top w:w="0" w:type="dxa"/>
              <w:left w:w="0" w:type="dxa"/>
              <w:bottom w:w="0" w:type="dxa"/>
              <w:right w:w="0" w:type="dxa"/>
            </w:tcMar>
            <w:vAlign w:val="center"/>
            <w:hideMark/>
          </w:tcPr>
          <w:p w14:paraId="17D9CF9C" w14:textId="77777777" w:rsidR="00371598" w:rsidRDefault="00371598">
            <w:pPr>
              <w:rPr>
                <w:szCs w:val="18"/>
              </w:rPr>
            </w:pPr>
            <w:r>
              <w:rPr>
                <w:color w:val="000000"/>
                <w:szCs w:val="18"/>
              </w:rPr>
              <w:t>92471</w:t>
            </w:r>
          </w:p>
        </w:tc>
        <w:tc>
          <w:tcPr>
            <w:tcW w:w="737" w:type="dxa"/>
            <w:tcBorders>
              <w:top w:val="nil"/>
              <w:left w:val="nil"/>
              <w:bottom w:val="nil"/>
              <w:right w:val="nil"/>
            </w:tcBorders>
            <w:tcMar>
              <w:top w:w="0" w:type="dxa"/>
              <w:left w:w="0" w:type="dxa"/>
              <w:bottom w:w="0" w:type="dxa"/>
              <w:right w:w="0" w:type="dxa"/>
            </w:tcMar>
            <w:vAlign w:val="center"/>
            <w:hideMark/>
          </w:tcPr>
          <w:p w14:paraId="19FE437B" w14:textId="77777777" w:rsidR="00371598" w:rsidRDefault="00371598">
            <w:pPr>
              <w:rPr>
                <w:szCs w:val="18"/>
              </w:rPr>
            </w:pPr>
            <w:r>
              <w:rPr>
                <w:color w:val="000000"/>
                <w:szCs w:val="18"/>
              </w:rPr>
              <w:t>92472</w:t>
            </w:r>
          </w:p>
        </w:tc>
        <w:tc>
          <w:tcPr>
            <w:tcW w:w="737" w:type="dxa"/>
            <w:tcBorders>
              <w:top w:val="nil"/>
              <w:left w:val="nil"/>
              <w:bottom w:val="nil"/>
              <w:right w:val="nil"/>
            </w:tcBorders>
            <w:tcMar>
              <w:top w:w="0" w:type="dxa"/>
              <w:left w:w="0" w:type="dxa"/>
              <w:bottom w:w="0" w:type="dxa"/>
              <w:right w:w="0" w:type="dxa"/>
            </w:tcMar>
            <w:vAlign w:val="center"/>
            <w:hideMark/>
          </w:tcPr>
          <w:p w14:paraId="4A6F74D0" w14:textId="77777777" w:rsidR="00371598" w:rsidRDefault="00371598">
            <w:pPr>
              <w:rPr>
                <w:szCs w:val="18"/>
              </w:rPr>
            </w:pPr>
            <w:r>
              <w:rPr>
                <w:color w:val="000000"/>
                <w:szCs w:val="18"/>
              </w:rPr>
              <w:t>92473</w:t>
            </w:r>
          </w:p>
        </w:tc>
      </w:tr>
      <w:tr w:rsidR="00371598" w14:paraId="641E72F1" w14:textId="77777777" w:rsidTr="00371598">
        <w:trPr>
          <w:trHeight w:val="10"/>
        </w:trPr>
        <w:tc>
          <w:tcPr>
            <w:tcW w:w="737" w:type="dxa"/>
            <w:tcBorders>
              <w:top w:val="nil"/>
              <w:left w:val="nil"/>
              <w:bottom w:val="nil"/>
              <w:right w:val="nil"/>
            </w:tcBorders>
            <w:tcMar>
              <w:top w:w="0" w:type="dxa"/>
              <w:left w:w="0" w:type="dxa"/>
              <w:bottom w:w="0" w:type="dxa"/>
              <w:right w:w="0" w:type="dxa"/>
            </w:tcMar>
            <w:vAlign w:val="center"/>
            <w:hideMark/>
          </w:tcPr>
          <w:p w14:paraId="4A70F568" w14:textId="77777777" w:rsidR="00371598" w:rsidRDefault="00371598">
            <w:pPr>
              <w:rPr>
                <w:szCs w:val="18"/>
              </w:rPr>
            </w:pPr>
            <w:r>
              <w:rPr>
                <w:color w:val="000000"/>
                <w:szCs w:val="18"/>
              </w:rPr>
              <w:t>92461</w:t>
            </w:r>
          </w:p>
        </w:tc>
        <w:tc>
          <w:tcPr>
            <w:tcW w:w="737" w:type="dxa"/>
            <w:tcBorders>
              <w:top w:val="nil"/>
              <w:left w:val="nil"/>
              <w:bottom w:val="nil"/>
              <w:right w:val="nil"/>
            </w:tcBorders>
            <w:tcMar>
              <w:top w:w="0" w:type="dxa"/>
              <w:left w:w="0" w:type="dxa"/>
              <w:bottom w:w="0" w:type="dxa"/>
              <w:right w:w="0" w:type="dxa"/>
            </w:tcMar>
            <w:vAlign w:val="center"/>
            <w:hideMark/>
          </w:tcPr>
          <w:p w14:paraId="6A8375A3" w14:textId="77777777" w:rsidR="00371598" w:rsidRDefault="00371598">
            <w:pPr>
              <w:rPr>
                <w:szCs w:val="18"/>
              </w:rPr>
            </w:pPr>
            <w:r>
              <w:rPr>
                <w:color w:val="000000"/>
                <w:szCs w:val="18"/>
              </w:rPr>
              <w:t>92462</w:t>
            </w:r>
          </w:p>
        </w:tc>
        <w:tc>
          <w:tcPr>
            <w:tcW w:w="737" w:type="dxa"/>
            <w:tcBorders>
              <w:top w:val="nil"/>
              <w:left w:val="nil"/>
              <w:bottom w:val="nil"/>
              <w:right w:val="nil"/>
            </w:tcBorders>
            <w:tcMar>
              <w:top w:w="0" w:type="dxa"/>
              <w:left w:w="0" w:type="dxa"/>
              <w:bottom w:w="0" w:type="dxa"/>
              <w:right w:w="0" w:type="dxa"/>
            </w:tcMar>
            <w:vAlign w:val="center"/>
            <w:hideMark/>
          </w:tcPr>
          <w:p w14:paraId="5044ECC5" w14:textId="77777777" w:rsidR="00371598" w:rsidRDefault="00371598">
            <w:pPr>
              <w:rPr>
                <w:szCs w:val="18"/>
              </w:rPr>
            </w:pPr>
            <w:r>
              <w:rPr>
                <w:color w:val="000000"/>
                <w:szCs w:val="18"/>
              </w:rPr>
              <w:t>92463</w:t>
            </w:r>
          </w:p>
        </w:tc>
        <w:tc>
          <w:tcPr>
            <w:tcW w:w="737" w:type="dxa"/>
            <w:tcBorders>
              <w:top w:val="nil"/>
              <w:left w:val="nil"/>
              <w:bottom w:val="nil"/>
              <w:right w:val="nil"/>
            </w:tcBorders>
            <w:tcMar>
              <w:top w:w="0" w:type="dxa"/>
              <w:left w:w="0" w:type="dxa"/>
              <w:bottom w:w="0" w:type="dxa"/>
              <w:right w:w="0" w:type="dxa"/>
            </w:tcMar>
            <w:vAlign w:val="center"/>
            <w:hideMark/>
          </w:tcPr>
          <w:p w14:paraId="7F3C1362" w14:textId="77777777" w:rsidR="00371598" w:rsidRDefault="00371598">
            <w:pPr>
              <w:rPr>
                <w:szCs w:val="18"/>
              </w:rPr>
            </w:pPr>
            <w:r>
              <w:rPr>
                <w:color w:val="000000"/>
                <w:szCs w:val="18"/>
              </w:rPr>
              <w:t>92464</w:t>
            </w:r>
          </w:p>
        </w:tc>
        <w:tc>
          <w:tcPr>
            <w:tcW w:w="737" w:type="dxa"/>
            <w:tcBorders>
              <w:top w:val="nil"/>
              <w:left w:val="nil"/>
              <w:bottom w:val="nil"/>
              <w:right w:val="nil"/>
            </w:tcBorders>
            <w:tcMar>
              <w:top w:w="0" w:type="dxa"/>
              <w:left w:w="0" w:type="dxa"/>
              <w:bottom w:w="0" w:type="dxa"/>
              <w:right w:w="0" w:type="dxa"/>
            </w:tcMar>
            <w:vAlign w:val="center"/>
            <w:hideMark/>
          </w:tcPr>
          <w:p w14:paraId="3EC0A44B" w14:textId="77777777" w:rsidR="00371598" w:rsidRDefault="00371598">
            <w:pPr>
              <w:rPr>
                <w:szCs w:val="18"/>
              </w:rPr>
            </w:pPr>
            <w:r>
              <w:rPr>
                <w:color w:val="000000"/>
                <w:szCs w:val="18"/>
              </w:rPr>
              <w:t>92465</w:t>
            </w:r>
          </w:p>
        </w:tc>
        <w:tc>
          <w:tcPr>
            <w:tcW w:w="737" w:type="dxa"/>
            <w:tcBorders>
              <w:top w:val="nil"/>
              <w:left w:val="nil"/>
              <w:bottom w:val="nil"/>
              <w:right w:val="nil"/>
            </w:tcBorders>
            <w:tcMar>
              <w:top w:w="0" w:type="dxa"/>
              <w:left w:w="0" w:type="dxa"/>
              <w:bottom w:w="0" w:type="dxa"/>
              <w:right w:w="0" w:type="dxa"/>
            </w:tcMar>
            <w:vAlign w:val="center"/>
            <w:hideMark/>
          </w:tcPr>
          <w:p w14:paraId="7F6B974D" w14:textId="77777777" w:rsidR="00371598" w:rsidRDefault="00371598">
            <w:pPr>
              <w:rPr>
                <w:szCs w:val="18"/>
              </w:rPr>
            </w:pPr>
            <w:r>
              <w:rPr>
                <w:color w:val="000000"/>
                <w:szCs w:val="18"/>
              </w:rPr>
              <w:t>92466</w:t>
            </w:r>
          </w:p>
        </w:tc>
        <w:tc>
          <w:tcPr>
            <w:tcW w:w="737" w:type="dxa"/>
            <w:tcBorders>
              <w:top w:val="nil"/>
              <w:left w:val="nil"/>
              <w:bottom w:val="nil"/>
              <w:right w:val="nil"/>
            </w:tcBorders>
            <w:tcMar>
              <w:top w:w="0" w:type="dxa"/>
              <w:left w:w="0" w:type="dxa"/>
              <w:bottom w:w="0" w:type="dxa"/>
              <w:right w:w="0" w:type="dxa"/>
            </w:tcMar>
            <w:vAlign w:val="center"/>
            <w:hideMark/>
          </w:tcPr>
          <w:p w14:paraId="5D985ECE" w14:textId="77777777" w:rsidR="00371598" w:rsidRDefault="00371598">
            <w:pPr>
              <w:rPr>
                <w:szCs w:val="18"/>
              </w:rPr>
            </w:pPr>
            <w:r>
              <w:rPr>
                <w:color w:val="000000"/>
                <w:szCs w:val="18"/>
              </w:rPr>
              <w:t>91848</w:t>
            </w:r>
          </w:p>
        </w:tc>
        <w:tc>
          <w:tcPr>
            <w:tcW w:w="737" w:type="dxa"/>
            <w:tcBorders>
              <w:top w:val="nil"/>
              <w:left w:val="nil"/>
              <w:bottom w:val="nil"/>
              <w:right w:val="nil"/>
            </w:tcBorders>
            <w:tcMar>
              <w:top w:w="0" w:type="dxa"/>
              <w:left w:w="0" w:type="dxa"/>
              <w:bottom w:w="0" w:type="dxa"/>
              <w:right w:w="0" w:type="dxa"/>
            </w:tcMar>
            <w:vAlign w:val="center"/>
            <w:hideMark/>
          </w:tcPr>
          <w:p w14:paraId="3979EC2A" w14:textId="77777777" w:rsidR="00371598" w:rsidRDefault="00371598">
            <w:pPr>
              <w:rPr>
                <w:szCs w:val="18"/>
              </w:rPr>
            </w:pPr>
            <w:r>
              <w:rPr>
                <w:color w:val="000000"/>
                <w:szCs w:val="18"/>
              </w:rPr>
              <w:t>91849</w:t>
            </w:r>
          </w:p>
        </w:tc>
        <w:tc>
          <w:tcPr>
            <w:tcW w:w="737" w:type="dxa"/>
            <w:tcBorders>
              <w:top w:val="nil"/>
              <w:left w:val="nil"/>
              <w:bottom w:val="nil"/>
              <w:right w:val="nil"/>
            </w:tcBorders>
            <w:tcMar>
              <w:top w:w="0" w:type="dxa"/>
              <w:left w:w="0" w:type="dxa"/>
              <w:bottom w:w="0" w:type="dxa"/>
              <w:right w:w="0" w:type="dxa"/>
            </w:tcMar>
            <w:vAlign w:val="center"/>
            <w:hideMark/>
          </w:tcPr>
          <w:p w14:paraId="1565CD3E" w14:textId="77777777" w:rsidR="00371598" w:rsidRDefault="00371598">
            <w:pPr>
              <w:rPr>
                <w:szCs w:val="18"/>
              </w:rPr>
            </w:pPr>
            <w:r>
              <w:rPr>
                <w:color w:val="000000"/>
                <w:szCs w:val="18"/>
              </w:rPr>
              <w:t>92425</w:t>
            </w:r>
          </w:p>
        </w:tc>
        <w:tc>
          <w:tcPr>
            <w:tcW w:w="737" w:type="dxa"/>
            <w:tcBorders>
              <w:top w:val="nil"/>
              <w:left w:val="nil"/>
              <w:bottom w:val="nil"/>
              <w:right w:val="nil"/>
            </w:tcBorders>
            <w:tcMar>
              <w:top w:w="0" w:type="dxa"/>
              <w:left w:w="0" w:type="dxa"/>
              <w:bottom w:w="0" w:type="dxa"/>
              <w:right w:w="0" w:type="dxa"/>
            </w:tcMar>
            <w:vAlign w:val="center"/>
            <w:hideMark/>
          </w:tcPr>
          <w:p w14:paraId="7D7F9006" w14:textId="77777777" w:rsidR="00371598" w:rsidRDefault="00371598">
            <w:pPr>
              <w:rPr>
                <w:szCs w:val="18"/>
              </w:rPr>
            </w:pPr>
            <w:r>
              <w:rPr>
                <w:color w:val="000000"/>
                <w:szCs w:val="18"/>
              </w:rPr>
              <w:t>92426</w:t>
            </w:r>
          </w:p>
        </w:tc>
        <w:tc>
          <w:tcPr>
            <w:tcW w:w="737" w:type="dxa"/>
            <w:tcBorders>
              <w:top w:val="nil"/>
              <w:left w:val="nil"/>
              <w:bottom w:val="nil"/>
              <w:right w:val="nil"/>
            </w:tcBorders>
            <w:tcMar>
              <w:top w:w="0" w:type="dxa"/>
              <w:left w:w="0" w:type="dxa"/>
              <w:bottom w:w="0" w:type="dxa"/>
              <w:right w:w="0" w:type="dxa"/>
            </w:tcMar>
            <w:vAlign w:val="center"/>
            <w:hideMark/>
          </w:tcPr>
          <w:p w14:paraId="21C5217B" w14:textId="77777777" w:rsidR="00371598" w:rsidRDefault="00371598">
            <w:pPr>
              <w:rPr>
                <w:szCs w:val="18"/>
              </w:rPr>
            </w:pPr>
            <w:r>
              <w:rPr>
                <w:color w:val="000000"/>
                <w:szCs w:val="18"/>
              </w:rPr>
              <w:t>92427</w:t>
            </w:r>
          </w:p>
        </w:tc>
        <w:tc>
          <w:tcPr>
            <w:tcW w:w="737" w:type="dxa"/>
            <w:tcBorders>
              <w:top w:val="nil"/>
              <w:left w:val="nil"/>
              <w:bottom w:val="nil"/>
              <w:right w:val="nil"/>
            </w:tcBorders>
            <w:tcMar>
              <w:top w:w="0" w:type="dxa"/>
              <w:left w:w="0" w:type="dxa"/>
              <w:bottom w:w="0" w:type="dxa"/>
              <w:right w:w="0" w:type="dxa"/>
            </w:tcMar>
            <w:vAlign w:val="center"/>
            <w:hideMark/>
          </w:tcPr>
          <w:p w14:paraId="22A2235C" w14:textId="77777777" w:rsidR="00371598" w:rsidRDefault="00371598">
            <w:pPr>
              <w:rPr>
                <w:szCs w:val="18"/>
              </w:rPr>
            </w:pPr>
            <w:r>
              <w:rPr>
                <w:color w:val="000000"/>
                <w:szCs w:val="18"/>
              </w:rPr>
              <w:t>92501</w:t>
            </w:r>
          </w:p>
        </w:tc>
        <w:tc>
          <w:tcPr>
            <w:tcW w:w="737" w:type="dxa"/>
            <w:tcBorders>
              <w:top w:val="nil"/>
              <w:left w:val="nil"/>
              <w:bottom w:val="nil"/>
              <w:right w:val="nil"/>
            </w:tcBorders>
            <w:tcMar>
              <w:top w:w="0" w:type="dxa"/>
              <w:left w:w="0" w:type="dxa"/>
              <w:bottom w:w="0" w:type="dxa"/>
              <w:right w:w="0" w:type="dxa"/>
            </w:tcMar>
            <w:vAlign w:val="center"/>
            <w:hideMark/>
          </w:tcPr>
          <w:p w14:paraId="41333253" w14:textId="77777777" w:rsidR="00371598" w:rsidRDefault="00371598">
            <w:pPr>
              <w:rPr>
                <w:szCs w:val="18"/>
              </w:rPr>
            </w:pPr>
            <w:r>
              <w:rPr>
                <w:color w:val="000000"/>
                <w:szCs w:val="18"/>
              </w:rPr>
              <w:t>92502</w:t>
            </w:r>
          </w:p>
        </w:tc>
      </w:tr>
      <w:tr w:rsidR="00371598" w14:paraId="12609BDD" w14:textId="77777777" w:rsidTr="00371598">
        <w:trPr>
          <w:trHeight w:val="10"/>
        </w:trPr>
        <w:tc>
          <w:tcPr>
            <w:tcW w:w="737" w:type="dxa"/>
            <w:tcBorders>
              <w:top w:val="nil"/>
              <w:left w:val="nil"/>
              <w:bottom w:val="nil"/>
              <w:right w:val="nil"/>
            </w:tcBorders>
            <w:tcMar>
              <w:top w:w="0" w:type="dxa"/>
              <w:left w:w="0" w:type="dxa"/>
              <w:bottom w:w="0" w:type="dxa"/>
              <w:right w:w="0" w:type="dxa"/>
            </w:tcMar>
            <w:vAlign w:val="center"/>
            <w:hideMark/>
          </w:tcPr>
          <w:p w14:paraId="7F2C6AC1" w14:textId="77777777" w:rsidR="00371598" w:rsidRDefault="00371598">
            <w:pPr>
              <w:rPr>
                <w:szCs w:val="18"/>
              </w:rPr>
            </w:pPr>
            <w:r>
              <w:rPr>
                <w:color w:val="000000"/>
                <w:szCs w:val="18"/>
              </w:rPr>
              <w:t>92503</w:t>
            </w:r>
          </w:p>
        </w:tc>
        <w:tc>
          <w:tcPr>
            <w:tcW w:w="737" w:type="dxa"/>
            <w:tcBorders>
              <w:top w:val="nil"/>
              <w:left w:val="nil"/>
              <w:bottom w:val="nil"/>
              <w:right w:val="nil"/>
            </w:tcBorders>
            <w:tcMar>
              <w:top w:w="0" w:type="dxa"/>
              <w:left w:w="0" w:type="dxa"/>
              <w:bottom w:w="0" w:type="dxa"/>
              <w:right w:w="0" w:type="dxa"/>
            </w:tcMar>
            <w:vAlign w:val="center"/>
            <w:hideMark/>
          </w:tcPr>
          <w:p w14:paraId="66085AD5" w14:textId="77777777" w:rsidR="00371598" w:rsidRDefault="00371598">
            <w:pPr>
              <w:rPr>
                <w:szCs w:val="18"/>
              </w:rPr>
            </w:pPr>
            <w:r>
              <w:rPr>
                <w:color w:val="000000"/>
                <w:szCs w:val="18"/>
              </w:rPr>
              <w:t>92504</w:t>
            </w:r>
          </w:p>
        </w:tc>
        <w:tc>
          <w:tcPr>
            <w:tcW w:w="737" w:type="dxa"/>
            <w:tcBorders>
              <w:top w:val="nil"/>
              <w:left w:val="nil"/>
              <w:bottom w:val="nil"/>
              <w:right w:val="nil"/>
            </w:tcBorders>
            <w:tcMar>
              <w:top w:w="0" w:type="dxa"/>
              <w:left w:w="0" w:type="dxa"/>
              <w:bottom w:w="0" w:type="dxa"/>
              <w:right w:w="0" w:type="dxa"/>
            </w:tcMar>
            <w:vAlign w:val="center"/>
            <w:hideMark/>
          </w:tcPr>
          <w:p w14:paraId="69918CCC" w14:textId="77777777" w:rsidR="00371598" w:rsidRDefault="00371598">
            <w:pPr>
              <w:rPr>
                <w:szCs w:val="18"/>
              </w:rPr>
            </w:pPr>
            <w:r>
              <w:rPr>
                <w:color w:val="000000"/>
                <w:szCs w:val="18"/>
              </w:rPr>
              <w:t>92505</w:t>
            </w:r>
          </w:p>
        </w:tc>
        <w:tc>
          <w:tcPr>
            <w:tcW w:w="737" w:type="dxa"/>
            <w:tcBorders>
              <w:top w:val="nil"/>
              <w:left w:val="nil"/>
              <w:bottom w:val="nil"/>
              <w:right w:val="nil"/>
            </w:tcBorders>
            <w:tcMar>
              <w:top w:w="0" w:type="dxa"/>
              <w:left w:w="0" w:type="dxa"/>
              <w:bottom w:w="0" w:type="dxa"/>
              <w:right w:w="0" w:type="dxa"/>
            </w:tcMar>
            <w:vAlign w:val="center"/>
            <w:hideMark/>
          </w:tcPr>
          <w:p w14:paraId="0FD34BC6" w14:textId="77777777" w:rsidR="00371598" w:rsidRDefault="00371598">
            <w:pPr>
              <w:rPr>
                <w:szCs w:val="18"/>
              </w:rPr>
            </w:pPr>
            <w:r>
              <w:rPr>
                <w:color w:val="000000"/>
                <w:szCs w:val="18"/>
              </w:rPr>
              <w:t>92506</w:t>
            </w:r>
          </w:p>
        </w:tc>
        <w:tc>
          <w:tcPr>
            <w:tcW w:w="737" w:type="dxa"/>
            <w:tcBorders>
              <w:top w:val="nil"/>
              <w:left w:val="nil"/>
              <w:bottom w:val="nil"/>
              <w:right w:val="nil"/>
            </w:tcBorders>
            <w:tcMar>
              <w:top w:w="0" w:type="dxa"/>
              <w:left w:w="0" w:type="dxa"/>
              <w:bottom w:w="0" w:type="dxa"/>
              <w:right w:w="0" w:type="dxa"/>
            </w:tcMar>
            <w:vAlign w:val="center"/>
            <w:hideMark/>
          </w:tcPr>
          <w:p w14:paraId="380EA05B" w14:textId="77777777" w:rsidR="00371598" w:rsidRDefault="00371598">
            <w:pPr>
              <w:rPr>
                <w:szCs w:val="18"/>
              </w:rPr>
            </w:pPr>
            <w:r>
              <w:rPr>
                <w:color w:val="000000"/>
                <w:szCs w:val="18"/>
              </w:rPr>
              <w:t>92517</w:t>
            </w:r>
          </w:p>
        </w:tc>
        <w:tc>
          <w:tcPr>
            <w:tcW w:w="737" w:type="dxa"/>
            <w:tcBorders>
              <w:top w:val="nil"/>
              <w:left w:val="nil"/>
              <w:bottom w:val="nil"/>
              <w:right w:val="nil"/>
            </w:tcBorders>
            <w:tcMar>
              <w:top w:w="0" w:type="dxa"/>
              <w:left w:w="0" w:type="dxa"/>
              <w:bottom w:w="0" w:type="dxa"/>
              <w:right w:w="0" w:type="dxa"/>
            </w:tcMar>
            <w:vAlign w:val="center"/>
            <w:hideMark/>
          </w:tcPr>
          <w:p w14:paraId="242A8A18" w14:textId="77777777" w:rsidR="00371598" w:rsidRDefault="00371598">
            <w:pPr>
              <w:rPr>
                <w:szCs w:val="18"/>
              </w:rPr>
            </w:pPr>
            <w:r>
              <w:rPr>
                <w:color w:val="000000"/>
                <w:szCs w:val="18"/>
              </w:rPr>
              <w:t>92518</w:t>
            </w:r>
          </w:p>
        </w:tc>
        <w:tc>
          <w:tcPr>
            <w:tcW w:w="737" w:type="dxa"/>
            <w:tcBorders>
              <w:top w:val="nil"/>
              <w:left w:val="nil"/>
              <w:bottom w:val="nil"/>
              <w:right w:val="nil"/>
            </w:tcBorders>
            <w:tcMar>
              <w:top w:w="0" w:type="dxa"/>
              <w:left w:w="0" w:type="dxa"/>
              <w:bottom w:w="0" w:type="dxa"/>
              <w:right w:w="0" w:type="dxa"/>
            </w:tcMar>
            <w:vAlign w:val="center"/>
            <w:hideMark/>
          </w:tcPr>
          <w:p w14:paraId="0F0075B1" w14:textId="77777777" w:rsidR="00371598" w:rsidRDefault="00371598">
            <w:pPr>
              <w:rPr>
                <w:szCs w:val="18"/>
              </w:rPr>
            </w:pPr>
            <w:r>
              <w:rPr>
                <w:color w:val="000000"/>
                <w:szCs w:val="18"/>
              </w:rPr>
              <w:t>92519</w:t>
            </w:r>
          </w:p>
        </w:tc>
        <w:tc>
          <w:tcPr>
            <w:tcW w:w="737" w:type="dxa"/>
            <w:tcBorders>
              <w:top w:val="nil"/>
              <w:left w:val="nil"/>
              <w:bottom w:val="nil"/>
              <w:right w:val="nil"/>
            </w:tcBorders>
            <w:tcMar>
              <w:top w:w="0" w:type="dxa"/>
              <w:left w:w="0" w:type="dxa"/>
              <w:bottom w:w="0" w:type="dxa"/>
              <w:right w:w="0" w:type="dxa"/>
            </w:tcMar>
            <w:vAlign w:val="center"/>
            <w:hideMark/>
          </w:tcPr>
          <w:p w14:paraId="1FAFB8E8" w14:textId="77777777" w:rsidR="00371598" w:rsidRDefault="00371598">
            <w:pPr>
              <w:rPr>
                <w:szCs w:val="18"/>
              </w:rPr>
            </w:pPr>
            <w:r>
              <w:rPr>
                <w:color w:val="000000"/>
                <w:szCs w:val="18"/>
              </w:rPr>
              <w:t>92520</w:t>
            </w:r>
          </w:p>
        </w:tc>
        <w:tc>
          <w:tcPr>
            <w:tcW w:w="737" w:type="dxa"/>
            <w:tcBorders>
              <w:top w:val="nil"/>
              <w:left w:val="nil"/>
              <w:bottom w:val="nil"/>
              <w:right w:val="nil"/>
            </w:tcBorders>
            <w:tcMar>
              <w:top w:w="0" w:type="dxa"/>
              <w:left w:w="0" w:type="dxa"/>
              <w:bottom w:w="0" w:type="dxa"/>
              <w:right w:w="0" w:type="dxa"/>
            </w:tcMar>
            <w:vAlign w:val="center"/>
            <w:hideMark/>
          </w:tcPr>
          <w:p w14:paraId="33555933" w14:textId="77777777" w:rsidR="00371598" w:rsidRDefault="00371598">
            <w:pPr>
              <w:rPr>
                <w:szCs w:val="18"/>
              </w:rPr>
            </w:pPr>
            <w:r>
              <w:rPr>
                <w:color w:val="000000"/>
                <w:szCs w:val="18"/>
              </w:rPr>
              <w:t>92525</w:t>
            </w:r>
          </w:p>
        </w:tc>
        <w:tc>
          <w:tcPr>
            <w:tcW w:w="737" w:type="dxa"/>
            <w:tcBorders>
              <w:top w:val="nil"/>
              <w:left w:val="nil"/>
              <w:bottom w:val="nil"/>
              <w:right w:val="nil"/>
            </w:tcBorders>
            <w:tcMar>
              <w:top w:w="0" w:type="dxa"/>
              <w:left w:w="0" w:type="dxa"/>
              <w:bottom w:w="0" w:type="dxa"/>
              <w:right w:w="0" w:type="dxa"/>
            </w:tcMar>
            <w:vAlign w:val="center"/>
            <w:hideMark/>
          </w:tcPr>
          <w:p w14:paraId="6C4BC6DA" w14:textId="77777777" w:rsidR="00371598" w:rsidRDefault="00371598">
            <w:pPr>
              <w:rPr>
                <w:szCs w:val="18"/>
              </w:rPr>
            </w:pPr>
            <w:r>
              <w:rPr>
                <w:color w:val="000000"/>
                <w:szCs w:val="18"/>
              </w:rPr>
              <w:t>92526</w:t>
            </w:r>
          </w:p>
        </w:tc>
        <w:tc>
          <w:tcPr>
            <w:tcW w:w="737" w:type="dxa"/>
            <w:tcBorders>
              <w:top w:val="nil"/>
              <w:left w:val="nil"/>
              <w:bottom w:val="nil"/>
              <w:right w:val="nil"/>
            </w:tcBorders>
            <w:tcMar>
              <w:top w:w="0" w:type="dxa"/>
              <w:left w:w="0" w:type="dxa"/>
              <w:bottom w:w="0" w:type="dxa"/>
              <w:right w:w="0" w:type="dxa"/>
            </w:tcMar>
            <w:vAlign w:val="center"/>
            <w:hideMark/>
          </w:tcPr>
          <w:p w14:paraId="3218846B" w14:textId="77777777" w:rsidR="00371598" w:rsidRDefault="00371598">
            <w:pPr>
              <w:rPr>
                <w:szCs w:val="18"/>
              </w:rPr>
            </w:pPr>
            <w:r>
              <w:rPr>
                <w:color w:val="000000"/>
                <w:szCs w:val="18"/>
              </w:rPr>
              <w:t>92527</w:t>
            </w:r>
          </w:p>
        </w:tc>
        <w:tc>
          <w:tcPr>
            <w:tcW w:w="737" w:type="dxa"/>
            <w:tcBorders>
              <w:top w:val="nil"/>
              <w:left w:val="nil"/>
              <w:bottom w:val="nil"/>
              <w:right w:val="nil"/>
            </w:tcBorders>
            <w:tcMar>
              <w:top w:w="0" w:type="dxa"/>
              <w:left w:w="0" w:type="dxa"/>
              <w:bottom w:w="0" w:type="dxa"/>
              <w:right w:w="0" w:type="dxa"/>
            </w:tcMar>
            <w:vAlign w:val="center"/>
            <w:hideMark/>
          </w:tcPr>
          <w:p w14:paraId="719CD403" w14:textId="77777777" w:rsidR="00371598" w:rsidRDefault="00371598">
            <w:pPr>
              <w:rPr>
                <w:szCs w:val="18"/>
              </w:rPr>
            </w:pPr>
            <w:r>
              <w:rPr>
                <w:color w:val="000000"/>
                <w:szCs w:val="18"/>
              </w:rPr>
              <w:t>92528</w:t>
            </w:r>
          </w:p>
        </w:tc>
        <w:tc>
          <w:tcPr>
            <w:tcW w:w="737" w:type="dxa"/>
            <w:tcBorders>
              <w:top w:val="nil"/>
              <w:left w:val="nil"/>
              <w:bottom w:val="nil"/>
              <w:right w:val="nil"/>
            </w:tcBorders>
            <w:tcMar>
              <w:top w:w="0" w:type="dxa"/>
              <w:left w:w="0" w:type="dxa"/>
              <w:bottom w:w="0" w:type="dxa"/>
              <w:right w:w="0" w:type="dxa"/>
            </w:tcMar>
            <w:vAlign w:val="center"/>
            <w:hideMark/>
          </w:tcPr>
          <w:p w14:paraId="287E5A72" w14:textId="77777777" w:rsidR="00371598" w:rsidRDefault="00371598">
            <w:pPr>
              <w:rPr>
                <w:szCs w:val="18"/>
              </w:rPr>
            </w:pPr>
            <w:r>
              <w:rPr>
                <w:color w:val="000000"/>
                <w:szCs w:val="18"/>
              </w:rPr>
              <w:t>92615</w:t>
            </w:r>
          </w:p>
        </w:tc>
      </w:tr>
      <w:tr w:rsidR="00371598" w14:paraId="10BC15C2" w14:textId="77777777" w:rsidTr="00371598">
        <w:trPr>
          <w:trHeight w:val="10"/>
        </w:trPr>
        <w:tc>
          <w:tcPr>
            <w:tcW w:w="737" w:type="dxa"/>
            <w:tcBorders>
              <w:top w:val="nil"/>
              <w:left w:val="nil"/>
              <w:bottom w:val="nil"/>
              <w:right w:val="nil"/>
            </w:tcBorders>
            <w:tcMar>
              <w:top w:w="0" w:type="dxa"/>
              <w:left w:w="0" w:type="dxa"/>
              <w:bottom w:w="0" w:type="dxa"/>
              <w:right w:w="0" w:type="dxa"/>
            </w:tcMar>
            <w:vAlign w:val="center"/>
            <w:hideMark/>
          </w:tcPr>
          <w:p w14:paraId="1F481599" w14:textId="77777777" w:rsidR="00371598" w:rsidRDefault="00371598">
            <w:pPr>
              <w:rPr>
                <w:szCs w:val="18"/>
              </w:rPr>
            </w:pPr>
            <w:r>
              <w:rPr>
                <w:color w:val="000000"/>
                <w:szCs w:val="18"/>
              </w:rPr>
              <w:t>92616</w:t>
            </w:r>
          </w:p>
        </w:tc>
        <w:tc>
          <w:tcPr>
            <w:tcW w:w="737" w:type="dxa"/>
            <w:tcBorders>
              <w:top w:val="nil"/>
              <w:left w:val="nil"/>
              <w:bottom w:val="nil"/>
              <w:right w:val="nil"/>
            </w:tcBorders>
            <w:tcMar>
              <w:top w:w="0" w:type="dxa"/>
              <w:left w:w="0" w:type="dxa"/>
              <w:bottom w:w="0" w:type="dxa"/>
              <w:right w:w="0" w:type="dxa"/>
            </w:tcMar>
            <w:vAlign w:val="center"/>
            <w:hideMark/>
          </w:tcPr>
          <w:p w14:paraId="2B715DC8" w14:textId="77777777" w:rsidR="00371598" w:rsidRDefault="00371598">
            <w:pPr>
              <w:rPr>
                <w:szCs w:val="18"/>
              </w:rPr>
            </w:pPr>
            <w:r>
              <w:rPr>
                <w:color w:val="000000"/>
                <w:szCs w:val="18"/>
              </w:rPr>
              <w:t>92625</w:t>
            </w:r>
          </w:p>
        </w:tc>
        <w:tc>
          <w:tcPr>
            <w:tcW w:w="737" w:type="dxa"/>
            <w:tcBorders>
              <w:top w:val="nil"/>
              <w:left w:val="nil"/>
              <w:bottom w:val="nil"/>
              <w:right w:val="nil"/>
            </w:tcBorders>
            <w:tcMar>
              <w:top w:w="0" w:type="dxa"/>
              <w:left w:w="0" w:type="dxa"/>
              <w:bottom w:w="0" w:type="dxa"/>
              <w:right w:w="0" w:type="dxa"/>
            </w:tcMar>
            <w:vAlign w:val="center"/>
            <w:hideMark/>
          </w:tcPr>
          <w:p w14:paraId="37279B45" w14:textId="77777777" w:rsidR="00371598" w:rsidRDefault="00371598">
            <w:pPr>
              <w:rPr>
                <w:szCs w:val="18"/>
              </w:rPr>
            </w:pPr>
            <w:r>
              <w:rPr>
                <w:color w:val="000000"/>
                <w:szCs w:val="18"/>
              </w:rPr>
              <w:t>92626</w:t>
            </w:r>
          </w:p>
        </w:tc>
        <w:tc>
          <w:tcPr>
            <w:tcW w:w="737" w:type="dxa"/>
            <w:tcBorders>
              <w:top w:val="nil"/>
              <w:left w:val="nil"/>
              <w:bottom w:val="nil"/>
              <w:right w:val="nil"/>
            </w:tcBorders>
            <w:tcMar>
              <w:top w:w="0" w:type="dxa"/>
              <w:left w:w="0" w:type="dxa"/>
              <w:bottom w:w="0" w:type="dxa"/>
              <w:right w:w="0" w:type="dxa"/>
            </w:tcMar>
            <w:vAlign w:val="center"/>
            <w:hideMark/>
          </w:tcPr>
          <w:p w14:paraId="057C8933" w14:textId="77777777" w:rsidR="00371598" w:rsidRDefault="00371598">
            <w:pPr>
              <w:rPr>
                <w:szCs w:val="18"/>
              </w:rPr>
            </w:pPr>
            <w:r>
              <w:rPr>
                <w:color w:val="000000"/>
                <w:szCs w:val="18"/>
              </w:rPr>
              <w:t>92702</w:t>
            </w:r>
          </w:p>
        </w:tc>
        <w:tc>
          <w:tcPr>
            <w:tcW w:w="737" w:type="dxa"/>
            <w:tcBorders>
              <w:top w:val="nil"/>
              <w:left w:val="nil"/>
              <w:bottom w:val="nil"/>
              <w:right w:val="nil"/>
            </w:tcBorders>
            <w:tcMar>
              <w:top w:w="0" w:type="dxa"/>
              <w:left w:w="0" w:type="dxa"/>
              <w:bottom w:w="0" w:type="dxa"/>
              <w:right w:w="0" w:type="dxa"/>
            </w:tcMar>
            <w:vAlign w:val="center"/>
            <w:hideMark/>
          </w:tcPr>
          <w:p w14:paraId="15A828EB" w14:textId="77777777" w:rsidR="00371598" w:rsidRDefault="00371598">
            <w:pPr>
              <w:rPr>
                <w:szCs w:val="18"/>
              </w:rPr>
            </w:pPr>
            <w:r>
              <w:rPr>
                <w:color w:val="000000"/>
                <w:szCs w:val="18"/>
              </w:rPr>
              <w:t>92713</w:t>
            </w:r>
          </w:p>
        </w:tc>
        <w:tc>
          <w:tcPr>
            <w:tcW w:w="737" w:type="dxa"/>
            <w:tcBorders>
              <w:top w:val="nil"/>
              <w:left w:val="nil"/>
              <w:bottom w:val="nil"/>
              <w:right w:val="nil"/>
            </w:tcBorders>
            <w:tcMar>
              <w:top w:w="0" w:type="dxa"/>
              <w:left w:w="0" w:type="dxa"/>
              <w:bottom w:w="0" w:type="dxa"/>
              <w:right w:w="0" w:type="dxa"/>
            </w:tcMar>
            <w:vAlign w:val="bottom"/>
            <w:hideMark/>
          </w:tcPr>
          <w:p w14:paraId="6F368C78" w14:textId="77777777" w:rsidR="00371598" w:rsidRDefault="00371598">
            <w:pPr>
              <w:rPr>
                <w:szCs w:val="18"/>
              </w:rPr>
            </w:pPr>
            <w:r>
              <w:t>92746</w:t>
            </w:r>
          </w:p>
        </w:tc>
        <w:tc>
          <w:tcPr>
            <w:tcW w:w="737" w:type="dxa"/>
            <w:tcBorders>
              <w:top w:val="nil"/>
              <w:left w:val="nil"/>
              <w:bottom w:val="nil"/>
              <w:right w:val="nil"/>
            </w:tcBorders>
            <w:tcMar>
              <w:top w:w="0" w:type="dxa"/>
              <w:left w:w="0" w:type="dxa"/>
              <w:bottom w:w="0" w:type="dxa"/>
              <w:right w:w="0" w:type="dxa"/>
            </w:tcMar>
            <w:vAlign w:val="bottom"/>
            <w:hideMark/>
          </w:tcPr>
          <w:p w14:paraId="1AB7D447" w14:textId="77777777" w:rsidR="00371598" w:rsidRDefault="00371598">
            <w:pPr>
              <w:rPr>
                <w:szCs w:val="18"/>
              </w:rPr>
            </w:pPr>
            <w:r>
              <w:t>92747</w:t>
            </w:r>
          </w:p>
        </w:tc>
        <w:tc>
          <w:tcPr>
            <w:tcW w:w="737" w:type="dxa"/>
            <w:tcBorders>
              <w:top w:val="nil"/>
              <w:left w:val="nil"/>
              <w:bottom w:val="nil"/>
              <w:right w:val="nil"/>
            </w:tcBorders>
            <w:tcMar>
              <w:top w:w="0" w:type="dxa"/>
              <w:left w:w="0" w:type="dxa"/>
              <w:bottom w:w="0" w:type="dxa"/>
              <w:right w:w="0" w:type="dxa"/>
            </w:tcMar>
            <w:vAlign w:val="center"/>
            <w:hideMark/>
          </w:tcPr>
          <w:p w14:paraId="195764DD" w14:textId="77777777" w:rsidR="00371598" w:rsidRDefault="00371598">
            <w:pPr>
              <w:rPr>
                <w:szCs w:val="18"/>
              </w:rPr>
            </w:pPr>
            <w:r>
              <w:rPr>
                <w:color w:val="000000"/>
                <w:szCs w:val="18"/>
              </w:rPr>
              <w:t>91832</w:t>
            </w:r>
          </w:p>
        </w:tc>
        <w:tc>
          <w:tcPr>
            <w:tcW w:w="737" w:type="dxa"/>
            <w:tcBorders>
              <w:top w:val="nil"/>
              <w:left w:val="nil"/>
              <w:bottom w:val="nil"/>
              <w:right w:val="nil"/>
            </w:tcBorders>
            <w:tcMar>
              <w:top w:w="0" w:type="dxa"/>
              <w:left w:w="0" w:type="dxa"/>
              <w:bottom w:w="0" w:type="dxa"/>
              <w:right w:w="0" w:type="dxa"/>
            </w:tcMar>
            <w:vAlign w:val="center"/>
            <w:hideMark/>
          </w:tcPr>
          <w:p w14:paraId="48C5272F" w14:textId="77777777" w:rsidR="00371598" w:rsidRDefault="00371598">
            <w:pPr>
              <w:rPr>
                <w:szCs w:val="18"/>
              </w:rPr>
            </w:pPr>
            <w:r>
              <w:rPr>
                <w:color w:val="000000"/>
                <w:szCs w:val="18"/>
              </w:rPr>
              <w:t>91834</w:t>
            </w:r>
          </w:p>
        </w:tc>
        <w:tc>
          <w:tcPr>
            <w:tcW w:w="737" w:type="dxa"/>
            <w:tcBorders>
              <w:top w:val="nil"/>
              <w:left w:val="nil"/>
              <w:bottom w:val="nil"/>
              <w:right w:val="nil"/>
            </w:tcBorders>
            <w:tcMar>
              <w:top w:w="0" w:type="dxa"/>
              <w:left w:w="0" w:type="dxa"/>
              <w:bottom w:w="0" w:type="dxa"/>
              <w:right w:w="0" w:type="dxa"/>
            </w:tcMar>
            <w:vAlign w:val="center"/>
            <w:hideMark/>
          </w:tcPr>
          <w:p w14:paraId="4E7D190E" w14:textId="77777777" w:rsidR="00371598" w:rsidRDefault="00371598">
            <w:pPr>
              <w:rPr>
                <w:szCs w:val="18"/>
              </w:rPr>
            </w:pPr>
            <w:r>
              <w:rPr>
                <w:color w:val="000000"/>
                <w:szCs w:val="18"/>
              </w:rPr>
              <w:t>91835</w:t>
            </w:r>
          </w:p>
        </w:tc>
        <w:tc>
          <w:tcPr>
            <w:tcW w:w="737" w:type="dxa"/>
            <w:tcBorders>
              <w:top w:val="nil"/>
              <w:left w:val="nil"/>
              <w:bottom w:val="nil"/>
              <w:right w:val="nil"/>
            </w:tcBorders>
            <w:tcMar>
              <w:top w:w="0" w:type="dxa"/>
              <w:left w:w="0" w:type="dxa"/>
              <w:bottom w:w="0" w:type="dxa"/>
              <w:right w:w="0" w:type="dxa"/>
            </w:tcMar>
            <w:vAlign w:val="center"/>
            <w:hideMark/>
          </w:tcPr>
          <w:p w14:paraId="303705E7" w14:textId="77777777" w:rsidR="00371598" w:rsidRDefault="00371598">
            <w:pPr>
              <w:rPr>
                <w:szCs w:val="18"/>
              </w:rPr>
            </w:pPr>
            <w:r>
              <w:rPr>
                <w:color w:val="000000"/>
                <w:szCs w:val="18"/>
              </w:rPr>
              <w:t>92431</w:t>
            </w:r>
          </w:p>
        </w:tc>
        <w:tc>
          <w:tcPr>
            <w:tcW w:w="737" w:type="dxa"/>
            <w:tcBorders>
              <w:top w:val="nil"/>
              <w:left w:val="nil"/>
              <w:bottom w:val="nil"/>
              <w:right w:val="nil"/>
            </w:tcBorders>
            <w:tcMar>
              <w:top w:w="0" w:type="dxa"/>
              <w:left w:w="0" w:type="dxa"/>
              <w:bottom w:w="0" w:type="dxa"/>
              <w:right w:w="0" w:type="dxa"/>
            </w:tcMar>
            <w:vAlign w:val="center"/>
            <w:hideMark/>
          </w:tcPr>
          <w:p w14:paraId="49EA4443" w14:textId="77777777" w:rsidR="00371598" w:rsidRDefault="00371598">
            <w:pPr>
              <w:rPr>
                <w:szCs w:val="18"/>
              </w:rPr>
            </w:pPr>
            <w:r>
              <w:rPr>
                <w:color w:val="000000"/>
                <w:szCs w:val="18"/>
              </w:rPr>
              <w:t>92143</w:t>
            </w:r>
          </w:p>
        </w:tc>
        <w:tc>
          <w:tcPr>
            <w:tcW w:w="737" w:type="dxa"/>
            <w:tcBorders>
              <w:top w:val="nil"/>
              <w:left w:val="nil"/>
              <w:bottom w:val="nil"/>
              <w:right w:val="nil"/>
            </w:tcBorders>
            <w:tcMar>
              <w:top w:w="0" w:type="dxa"/>
              <w:left w:w="0" w:type="dxa"/>
              <w:bottom w:w="0" w:type="dxa"/>
              <w:right w:w="0" w:type="dxa"/>
            </w:tcMar>
            <w:vAlign w:val="center"/>
            <w:hideMark/>
          </w:tcPr>
          <w:p w14:paraId="3B4993E9" w14:textId="77777777" w:rsidR="00371598" w:rsidRDefault="00371598">
            <w:pPr>
              <w:rPr>
                <w:szCs w:val="18"/>
              </w:rPr>
            </w:pPr>
            <w:r>
              <w:rPr>
                <w:color w:val="000000"/>
                <w:szCs w:val="18"/>
              </w:rPr>
              <w:t>92144</w:t>
            </w:r>
          </w:p>
        </w:tc>
      </w:tr>
      <w:tr w:rsidR="00371598" w14:paraId="23115DEA" w14:textId="77777777" w:rsidTr="00371598">
        <w:trPr>
          <w:trHeight w:val="10"/>
        </w:trPr>
        <w:tc>
          <w:tcPr>
            <w:tcW w:w="737" w:type="dxa"/>
            <w:tcBorders>
              <w:top w:val="nil"/>
              <w:left w:val="nil"/>
              <w:bottom w:val="nil"/>
              <w:right w:val="nil"/>
            </w:tcBorders>
            <w:tcMar>
              <w:top w:w="0" w:type="dxa"/>
              <w:left w:w="0" w:type="dxa"/>
              <w:bottom w:w="0" w:type="dxa"/>
              <w:right w:w="0" w:type="dxa"/>
            </w:tcMar>
            <w:vAlign w:val="center"/>
            <w:hideMark/>
          </w:tcPr>
          <w:p w14:paraId="1A9B6B3A" w14:textId="77777777" w:rsidR="00371598" w:rsidRDefault="00371598">
            <w:pPr>
              <w:rPr>
                <w:color w:val="000000"/>
                <w:szCs w:val="18"/>
              </w:rPr>
            </w:pPr>
            <w:r>
              <w:rPr>
                <w:color w:val="000000"/>
                <w:szCs w:val="18"/>
              </w:rPr>
              <w:t>92432</w:t>
            </w:r>
          </w:p>
        </w:tc>
        <w:tc>
          <w:tcPr>
            <w:tcW w:w="737" w:type="dxa"/>
            <w:tcBorders>
              <w:top w:val="nil"/>
              <w:left w:val="nil"/>
              <w:bottom w:val="nil"/>
              <w:right w:val="nil"/>
            </w:tcBorders>
            <w:tcMar>
              <w:top w:w="0" w:type="dxa"/>
              <w:left w:w="0" w:type="dxa"/>
              <w:bottom w:w="0" w:type="dxa"/>
              <w:right w:w="0" w:type="dxa"/>
            </w:tcMar>
            <w:vAlign w:val="center"/>
            <w:hideMark/>
          </w:tcPr>
          <w:p w14:paraId="576D48F1" w14:textId="77777777" w:rsidR="00371598" w:rsidRDefault="00371598">
            <w:pPr>
              <w:rPr>
                <w:color w:val="000000"/>
                <w:szCs w:val="18"/>
              </w:rPr>
            </w:pPr>
            <w:r>
              <w:rPr>
                <w:color w:val="000000"/>
                <w:szCs w:val="18"/>
              </w:rPr>
              <w:t>91840</w:t>
            </w:r>
          </w:p>
        </w:tc>
        <w:tc>
          <w:tcPr>
            <w:tcW w:w="737" w:type="dxa"/>
            <w:tcBorders>
              <w:top w:val="nil"/>
              <w:left w:val="nil"/>
              <w:bottom w:val="nil"/>
              <w:right w:val="nil"/>
            </w:tcBorders>
            <w:tcMar>
              <w:top w:w="0" w:type="dxa"/>
              <w:left w:w="0" w:type="dxa"/>
              <w:bottom w:w="0" w:type="dxa"/>
              <w:right w:w="0" w:type="dxa"/>
            </w:tcMar>
            <w:vAlign w:val="center"/>
            <w:hideMark/>
          </w:tcPr>
          <w:p w14:paraId="16941A39" w14:textId="77777777" w:rsidR="00371598" w:rsidRDefault="00371598">
            <w:pPr>
              <w:rPr>
                <w:color w:val="000000"/>
                <w:szCs w:val="18"/>
              </w:rPr>
            </w:pPr>
            <w:r>
              <w:rPr>
                <w:color w:val="000000"/>
                <w:szCs w:val="18"/>
              </w:rPr>
              <w:t>91841</w:t>
            </w:r>
          </w:p>
        </w:tc>
        <w:tc>
          <w:tcPr>
            <w:tcW w:w="737" w:type="dxa"/>
            <w:tcBorders>
              <w:top w:val="nil"/>
              <w:left w:val="nil"/>
              <w:bottom w:val="nil"/>
              <w:right w:val="nil"/>
            </w:tcBorders>
            <w:tcMar>
              <w:top w:w="0" w:type="dxa"/>
              <w:left w:w="0" w:type="dxa"/>
              <w:bottom w:w="0" w:type="dxa"/>
              <w:right w:w="0" w:type="dxa"/>
            </w:tcMar>
            <w:vAlign w:val="center"/>
            <w:hideMark/>
          </w:tcPr>
          <w:p w14:paraId="4ABEB9EC" w14:textId="77777777" w:rsidR="00371598" w:rsidRDefault="00371598">
            <w:pPr>
              <w:rPr>
                <w:color w:val="000000"/>
                <w:szCs w:val="18"/>
              </w:rPr>
            </w:pPr>
            <w:r>
              <w:rPr>
                <w:color w:val="000000"/>
                <w:szCs w:val="18"/>
              </w:rPr>
              <w:t>92474</w:t>
            </w:r>
          </w:p>
        </w:tc>
        <w:tc>
          <w:tcPr>
            <w:tcW w:w="737" w:type="dxa"/>
            <w:tcBorders>
              <w:top w:val="nil"/>
              <w:left w:val="nil"/>
              <w:bottom w:val="nil"/>
              <w:right w:val="nil"/>
            </w:tcBorders>
            <w:tcMar>
              <w:top w:w="0" w:type="dxa"/>
              <w:left w:w="0" w:type="dxa"/>
              <w:bottom w:w="0" w:type="dxa"/>
              <w:right w:w="0" w:type="dxa"/>
            </w:tcMar>
            <w:vAlign w:val="center"/>
            <w:hideMark/>
          </w:tcPr>
          <w:p w14:paraId="11EF7BF0" w14:textId="77777777" w:rsidR="00371598" w:rsidRDefault="00371598">
            <w:pPr>
              <w:rPr>
                <w:color w:val="000000"/>
                <w:szCs w:val="18"/>
              </w:rPr>
            </w:pPr>
            <w:r>
              <w:rPr>
                <w:color w:val="000000"/>
                <w:szCs w:val="18"/>
              </w:rPr>
              <w:t>92475</w:t>
            </w:r>
          </w:p>
        </w:tc>
        <w:tc>
          <w:tcPr>
            <w:tcW w:w="737" w:type="dxa"/>
            <w:tcBorders>
              <w:top w:val="nil"/>
              <w:left w:val="nil"/>
              <w:bottom w:val="nil"/>
              <w:right w:val="nil"/>
            </w:tcBorders>
            <w:tcMar>
              <w:top w:w="0" w:type="dxa"/>
              <w:left w:w="0" w:type="dxa"/>
              <w:bottom w:w="0" w:type="dxa"/>
              <w:right w:w="0" w:type="dxa"/>
            </w:tcMar>
            <w:vAlign w:val="center"/>
            <w:hideMark/>
          </w:tcPr>
          <w:p w14:paraId="2B725A90" w14:textId="77777777" w:rsidR="00371598" w:rsidRDefault="00371598">
            <w:pPr>
              <w:rPr>
                <w:color w:val="000000"/>
                <w:szCs w:val="18"/>
              </w:rPr>
            </w:pPr>
            <w:r>
              <w:rPr>
                <w:color w:val="000000"/>
                <w:szCs w:val="18"/>
              </w:rPr>
              <w:t>92476</w:t>
            </w:r>
          </w:p>
        </w:tc>
        <w:tc>
          <w:tcPr>
            <w:tcW w:w="737" w:type="dxa"/>
            <w:tcBorders>
              <w:top w:val="nil"/>
              <w:left w:val="nil"/>
              <w:bottom w:val="nil"/>
              <w:right w:val="nil"/>
            </w:tcBorders>
            <w:tcMar>
              <w:top w:w="0" w:type="dxa"/>
              <w:left w:w="0" w:type="dxa"/>
              <w:bottom w:w="0" w:type="dxa"/>
              <w:right w:w="0" w:type="dxa"/>
            </w:tcMar>
            <w:vAlign w:val="center"/>
            <w:hideMark/>
          </w:tcPr>
          <w:p w14:paraId="5D091EE0" w14:textId="77777777" w:rsidR="00371598" w:rsidRDefault="00371598">
            <w:pPr>
              <w:rPr>
                <w:color w:val="000000"/>
                <w:szCs w:val="18"/>
              </w:rPr>
            </w:pPr>
            <w:r>
              <w:rPr>
                <w:color w:val="000000"/>
                <w:szCs w:val="18"/>
              </w:rPr>
              <w:t>92477</w:t>
            </w:r>
          </w:p>
        </w:tc>
        <w:tc>
          <w:tcPr>
            <w:tcW w:w="737" w:type="dxa"/>
            <w:tcBorders>
              <w:top w:val="nil"/>
              <w:left w:val="nil"/>
              <w:bottom w:val="nil"/>
              <w:right w:val="nil"/>
            </w:tcBorders>
            <w:tcMar>
              <w:top w:w="0" w:type="dxa"/>
              <w:left w:w="0" w:type="dxa"/>
              <w:bottom w:w="0" w:type="dxa"/>
              <w:right w:w="0" w:type="dxa"/>
            </w:tcMar>
            <w:vAlign w:val="center"/>
            <w:hideMark/>
          </w:tcPr>
          <w:p w14:paraId="41F26C0A" w14:textId="77777777" w:rsidR="00371598" w:rsidRDefault="00371598">
            <w:pPr>
              <w:rPr>
                <w:color w:val="000000"/>
                <w:szCs w:val="18"/>
              </w:rPr>
            </w:pPr>
            <w:r>
              <w:rPr>
                <w:color w:val="000000"/>
                <w:szCs w:val="18"/>
              </w:rPr>
              <w:t>92495</w:t>
            </w:r>
          </w:p>
        </w:tc>
        <w:tc>
          <w:tcPr>
            <w:tcW w:w="737" w:type="dxa"/>
            <w:tcBorders>
              <w:top w:val="nil"/>
              <w:left w:val="nil"/>
              <w:bottom w:val="nil"/>
              <w:right w:val="nil"/>
            </w:tcBorders>
            <w:tcMar>
              <w:top w:w="0" w:type="dxa"/>
              <w:left w:w="0" w:type="dxa"/>
              <w:bottom w:w="0" w:type="dxa"/>
              <w:right w:w="0" w:type="dxa"/>
            </w:tcMar>
            <w:vAlign w:val="center"/>
            <w:hideMark/>
          </w:tcPr>
          <w:p w14:paraId="0C278E5B" w14:textId="77777777" w:rsidR="00371598" w:rsidRDefault="00371598">
            <w:pPr>
              <w:rPr>
                <w:color w:val="000000"/>
                <w:szCs w:val="18"/>
              </w:rPr>
            </w:pPr>
            <w:r>
              <w:rPr>
                <w:color w:val="000000"/>
                <w:szCs w:val="18"/>
              </w:rPr>
              <w:t>92496</w:t>
            </w:r>
          </w:p>
        </w:tc>
        <w:tc>
          <w:tcPr>
            <w:tcW w:w="737" w:type="dxa"/>
            <w:tcBorders>
              <w:top w:val="nil"/>
              <w:left w:val="nil"/>
              <w:bottom w:val="nil"/>
              <w:right w:val="nil"/>
            </w:tcBorders>
            <w:tcMar>
              <w:top w:w="0" w:type="dxa"/>
              <w:left w:w="0" w:type="dxa"/>
              <w:bottom w:w="0" w:type="dxa"/>
              <w:right w:w="0" w:type="dxa"/>
            </w:tcMar>
            <w:vAlign w:val="center"/>
            <w:hideMark/>
          </w:tcPr>
          <w:p w14:paraId="648D00EA" w14:textId="77777777" w:rsidR="00371598" w:rsidRDefault="00371598">
            <w:pPr>
              <w:rPr>
                <w:color w:val="000000"/>
                <w:szCs w:val="18"/>
              </w:rPr>
            </w:pPr>
            <w:r>
              <w:rPr>
                <w:color w:val="000000"/>
                <w:szCs w:val="18"/>
              </w:rPr>
              <w:t>92497</w:t>
            </w:r>
          </w:p>
        </w:tc>
        <w:tc>
          <w:tcPr>
            <w:tcW w:w="737" w:type="dxa"/>
            <w:tcBorders>
              <w:top w:val="nil"/>
              <w:left w:val="nil"/>
              <w:bottom w:val="nil"/>
              <w:right w:val="nil"/>
            </w:tcBorders>
            <w:tcMar>
              <w:top w:w="0" w:type="dxa"/>
              <w:left w:w="0" w:type="dxa"/>
              <w:bottom w:w="0" w:type="dxa"/>
              <w:right w:w="0" w:type="dxa"/>
            </w:tcMar>
            <w:vAlign w:val="center"/>
            <w:hideMark/>
          </w:tcPr>
          <w:p w14:paraId="1068F245" w14:textId="77777777" w:rsidR="00371598" w:rsidRDefault="00371598">
            <w:pPr>
              <w:rPr>
                <w:color w:val="000000"/>
                <w:szCs w:val="18"/>
              </w:rPr>
            </w:pPr>
            <w:r>
              <w:rPr>
                <w:color w:val="000000"/>
                <w:szCs w:val="18"/>
              </w:rPr>
              <w:t>92498</w:t>
            </w:r>
          </w:p>
        </w:tc>
        <w:tc>
          <w:tcPr>
            <w:tcW w:w="737" w:type="dxa"/>
            <w:tcBorders>
              <w:top w:val="nil"/>
              <w:left w:val="nil"/>
              <w:bottom w:val="nil"/>
              <w:right w:val="nil"/>
            </w:tcBorders>
            <w:tcMar>
              <w:top w:w="0" w:type="dxa"/>
              <w:left w:w="0" w:type="dxa"/>
              <w:bottom w:w="0" w:type="dxa"/>
              <w:right w:w="0" w:type="dxa"/>
            </w:tcMar>
            <w:vAlign w:val="center"/>
            <w:hideMark/>
          </w:tcPr>
          <w:p w14:paraId="2522EBB4" w14:textId="77777777" w:rsidR="00371598" w:rsidRDefault="00371598">
            <w:pPr>
              <w:rPr>
                <w:color w:val="000000"/>
                <w:szCs w:val="18"/>
              </w:rPr>
            </w:pPr>
            <w:r>
              <w:rPr>
                <w:color w:val="000000"/>
                <w:szCs w:val="18"/>
              </w:rPr>
              <w:t>92499</w:t>
            </w:r>
          </w:p>
        </w:tc>
        <w:tc>
          <w:tcPr>
            <w:tcW w:w="737" w:type="dxa"/>
            <w:tcBorders>
              <w:top w:val="nil"/>
              <w:left w:val="nil"/>
              <w:bottom w:val="nil"/>
              <w:right w:val="nil"/>
            </w:tcBorders>
            <w:tcMar>
              <w:top w:w="0" w:type="dxa"/>
              <w:left w:w="0" w:type="dxa"/>
              <w:bottom w:w="0" w:type="dxa"/>
              <w:right w:w="0" w:type="dxa"/>
            </w:tcMar>
            <w:vAlign w:val="center"/>
            <w:hideMark/>
          </w:tcPr>
          <w:p w14:paraId="47B9196E" w14:textId="77777777" w:rsidR="00371598" w:rsidRDefault="00371598">
            <w:pPr>
              <w:rPr>
                <w:color w:val="000000"/>
                <w:szCs w:val="18"/>
              </w:rPr>
            </w:pPr>
            <w:r>
              <w:rPr>
                <w:color w:val="000000"/>
                <w:szCs w:val="18"/>
              </w:rPr>
              <w:t>92500</w:t>
            </w:r>
          </w:p>
        </w:tc>
      </w:tr>
      <w:tr w:rsidR="00371598" w14:paraId="4E8F5A8C" w14:textId="77777777" w:rsidTr="00371598">
        <w:trPr>
          <w:trHeight w:val="10"/>
        </w:trPr>
        <w:tc>
          <w:tcPr>
            <w:tcW w:w="737" w:type="dxa"/>
            <w:tcBorders>
              <w:top w:val="nil"/>
              <w:left w:val="nil"/>
              <w:bottom w:val="nil"/>
              <w:right w:val="nil"/>
            </w:tcBorders>
            <w:tcMar>
              <w:top w:w="0" w:type="dxa"/>
              <w:left w:w="0" w:type="dxa"/>
              <w:bottom w:w="0" w:type="dxa"/>
              <w:right w:w="0" w:type="dxa"/>
            </w:tcMar>
            <w:vAlign w:val="center"/>
            <w:hideMark/>
          </w:tcPr>
          <w:p w14:paraId="6C4CA263" w14:textId="77777777" w:rsidR="00371598" w:rsidRDefault="00371598">
            <w:pPr>
              <w:rPr>
                <w:color w:val="000000"/>
                <w:szCs w:val="18"/>
              </w:rPr>
            </w:pPr>
            <w:r>
              <w:rPr>
                <w:color w:val="000000"/>
                <w:szCs w:val="18"/>
              </w:rPr>
              <w:t>92166</w:t>
            </w:r>
          </w:p>
        </w:tc>
        <w:tc>
          <w:tcPr>
            <w:tcW w:w="737" w:type="dxa"/>
            <w:tcBorders>
              <w:top w:val="nil"/>
              <w:left w:val="nil"/>
              <w:bottom w:val="nil"/>
              <w:right w:val="nil"/>
            </w:tcBorders>
            <w:tcMar>
              <w:top w:w="0" w:type="dxa"/>
              <w:left w:w="0" w:type="dxa"/>
              <w:bottom w:w="0" w:type="dxa"/>
              <w:right w:w="0" w:type="dxa"/>
            </w:tcMar>
            <w:vAlign w:val="center"/>
            <w:hideMark/>
          </w:tcPr>
          <w:p w14:paraId="52FE9BA3" w14:textId="77777777" w:rsidR="00371598" w:rsidRDefault="00371598">
            <w:pPr>
              <w:rPr>
                <w:color w:val="000000"/>
                <w:szCs w:val="18"/>
              </w:rPr>
            </w:pPr>
            <w:r>
              <w:rPr>
                <w:color w:val="000000"/>
                <w:szCs w:val="18"/>
              </w:rPr>
              <w:t>92167</w:t>
            </w:r>
          </w:p>
        </w:tc>
        <w:tc>
          <w:tcPr>
            <w:tcW w:w="737" w:type="dxa"/>
            <w:tcBorders>
              <w:top w:val="nil"/>
              <w:left w:val="nil"/>
              <w:bottom w:val="nil"/>
              <w:right w:val="nil"/>
            </w:tcBorders>
            <w:tcMar>
              <w:top w:w="0" w:type="dxa"/>
              <w:left w:w="0" w:type="dxa"/>
              <w:bottom w:w="0" w:type="dxa"/>
              <w:right w:w="0" w:type="dxa"/>
            </w:tcMar>
            <w:vAlign w:val="center"/>
            <w:hideMark/>
          </w:tcPr>
          <w:p w14:paraId="0CA596CE" w14:textId="77777777" w:rsidR="00371598" w:rsidRDefault="00371598">
            <w:pPr>
              <w:rPr>
                <w:color w:val="000000"/>
                <w:szCs w:val="18"/>
              </w:rPr>
            </w:pPr>
            <w:r>
              <w:rPr>
                <w:color w:val="000000"/>
                <w:szCs w:val="18"/>
              </w:rPr>
              <w:t>92178</w:t>
            </w:r>
          </w:p>
        </w:tc>
        <w:tc>
          <w:tcPr>
            <w:tcW w:w="737" w:type="dxa"/>
            <w:tcBorders>
              <w:top w:val="nil"/>
              <w:left w:val="nil"/>
              <w:bottom w:val="nil"/>
              <w:right w:val="nil"/>
            </w:tcBorders>
            <w:tcMar>
              <w:top w:w="0" w:type="dxa"/>
              <w:left w:w="0" w:type="dxa"/>
              <w:bottom w:w="0" w:type="dxa"/>
              <w:right w:w="0" w:type="dxa"/>
            </w:tcMar>
            <w:vAlign w:val="center"/>
            <w:hideMark/>
          </w:tcPr>
          <w:p w14:paraId="47972777" w14:textId="77777777" w:rsidR="00371598" w:rsidRDefault="00371598">
            <w:pPr>
              <w:rPr>
                <w:color w:val="000000"/>
                <w:szCs w:val="18"/>
              </w:rPr>
            </w:pPr>
            <w:r>
              <w:rPr>
                <w:color w:val="000000"/>
                <w:szCs w:val="18"/>
              </w:rPr>
              <w:t>92179</w:t>
            </w:r>
          </w:p>
        </w:tc>
        <w:tc>
          <w:tcPr>
            <w:tcW w:w="737" w:type="dxa"/>
            <w:tcBorders>
              <w:top w:val="nil"/>
              <w:left w:val="nil"/>
              <w:bottom w:val="nil"/>
              <w:right w:val="nil"/>
            </w:tcBorders>
            <w:tcMar>
              <w:top w:w="0" w:type="dxa"/>
              <w:left w:w="0" w:type="dxa"/>
              <w:bottom w:w="0" w:type="dxa"/>
              <w:right w:w="0" w:type="dxa"/>
            </w:tcMar>
            <w:vAlign w:val="center"/>
            <w:hideMark/>
          </w:tcPr>
          <w:p w14:paraId="0CD1D6C7" w14:textId="77777777" w:rsidR="00371598" w:rsidRDefault="00371598">
            <w:pPr>
              <w:rPr>
                <w:color w:val="000000"/>
                <w:szCs w:val="18"/>
              </w:rPr>
            </w:pPr>
            <w:r>
              <w:rPr>
                <w:color w:val="000000"/>
                <w:szCs w:val="18"/>
              </w:rPr>
              <w:t>92628</w:t>
            </w:r>
          </w:p>
        </w:tc>
        <w:tc>
          <w:tcPr>
            <w:tcW w:w="737" w:type="dxa"/>
            <w:tcBorders>
              <w:top w:val="nil"/>
              <w:left w:val="nil"/>
              <w:bottom w:val="nil"/>
              <w:right w:val="nil"/>
            </w:tcBorders>
            <w:tcMar>
              <w:top w:w="0" w:type="dxa"/>
              <w:left w:w="0" w:type="dxa"/>
              <w:bottom w:w="0" w:type="dxa"/>
              <w:right w:w="0" w:type="dxa"/>
            </w:tcMar>
            <w:vAlign w:val="center"/>
            <w:hideMark/>
          </w:tcPr>
          <w:p w14:paraId="69293BE6" w14:textId="77777777" w:rsidR="00371598" w:rsidRDefault="00371598">
            <w:pPr>
              <w:rPr>
                <w:color w:val="000000"/>
                <w:szCs w:val="18"/>
              </w:rPr>
            </w:pPr>
            <w:r>
              <w:rPr>
                <w:color w:val="000000"/>
                <w:szCs w:val="18"/>
              </w:rPr>
              <w:t>92629</w:t>
            </w:r>
          </w:p>
        </w:tc>
        <w:tc>
          <w:tcPr>
            <w:tcW w:w="737" w:type="dxa"/>
            <w:tcBorders>
              <w:top w:val="nil"/>
              <w:left w:val="nil"/>
              <w:bottom w:val="nil"/>
              <w:right w:val="nil"/>
            </w:tcBorders>
            <w:tcMar>
              <w:top w:w="0" w:type="dxa"/>
              <w:left w:w="0" w:type="dxa"/>
              <w:bottom w:w="0" w:type="dxa"/>
              <w:right w:w="0" w:type="dxa"/>
            </w:tcMar>
            <w:vAlign w:val="center"/>
            <w:hideMark/>
          </w:tcPr>
          <w:p w14:paraId="6DEBDBD1" w14:textId="77777777" w:rsidR="00371598" w:rsidRDefault="00371598">
            <w:pPr>
              <w:rPr>
                <w:color w:val="000000"/>
                <w:szCs w:val="18"/>
              </w:rPr>
            </w:pPr>
            <w:r>
              <w:rPr>
                <w:color w:val="000000"/>
                <w:szCs w:val="18"/>
              </w:rPr>
              <w:t>92523</w:t>
            </w:r>
          </w:p>
        </w:tc>
        <w:tc>
          <w:tcPr>
            <w:tcW w:w="737" w:type="dxa"/>
            <w:tcBorders>
              <w:top w:val="nil"/>
              <w:left w:val="nil"/>
              <w:bottom w:val="nil"/>
              <w:right w:val="nil"/>
            </w:tcBorders>
            <w:tcMar>
              <w:top w:w="0" w:type="dxa"/>
              <w:left w:w="0" w:type="dxa"/>
              <w:bottom w:w="0" w:type="dxa"/>
              <w:right w:w="0" w:type="dxa"/>
            </w:tcMar>
            <w:vAlign w:val="center"/>
            <w:hideMark/>
          </w:tcPr>
          <w:p w14:paraId="0C5CC509" w14:textId="77777777" w:rsidR="00371598" w:rsidRDefault="00371598">
            <w:pPr>
              <w:rPr>
                <w:color w:val="000000"/>
                <w:szCs w:val="18"/>
              </w:rPr>
            </w:pPr>
            <w:r>
              <w:rPr>
                <w:color w:val="000000"/>
                <w:szCs w:val="18"/>
              </w:rPr>
              <w:t>92524</w:t>
            </w:r>
          </w:p>
        </w:tc>
        <w:tc>
          <w:tcPr>
            <w:tcW w:w="737" w:type="dxa"/>
            <w:tcBorders>
              <w:top w:val="nil"/>
              <w:left w:val="nil"/>
              <w:bottom w:val="nil"/>
              <w:right w:val="nil"/>
            </w:tcBorders>
            <w:tcMar>
              <w:top w:w="0" w:type="dxa"/>
              <w:left w:w="0" w:type="dxa"/>
              <w:bottom w:w="0" w:type="dxa"/>
              <w:right w:w="0" w:type="dxa"/>
            </w:tcMar>
            <w:vAlign w:val="center"/>
            <w:hideMark/>
          </w:tcPr>
          <w:p w14:paraId="5DFF9128" w14:textId="77777777" w:rsidR="00371598" w:rsidRDefault="00371598">
            <w:pPr>
              <w:rPr>
                <w:color w:val="000000"/>
                <w:szCs w:val="18"/>
              </w:rPr>
            </w:pPr>
            <w:r>
              <w:rPr>
                <w:color w:val="000000"/>
                <w:szCs w:val="18"/>
              </w:rPr>
              <w:t>92617</w:t>
            </w:r>
          </w:p>
        </w:tc>
        <w:tc>
          <w:tcPr>
            <w:tcW w:w="737" w:type="dxa"/>
            <w:tcBorders>
              <w:top w:val="nil"/>
              <w:left w:val="nil"/>
              <w:bottom w:val="nil"/>
              <w:right w:val="nil"/>
            </w:tcBorders>
            <w:tcMar>
              <w:top w:w="0" w:type="dxa"/>
              <w:left w:w="0" w:type="dxa"/>
              <w:bottom w:w="0" w:type="dxa"/>
              <w:right w:w="0" w:type="dxa"/>
            </w:tcMar>
            <w:vAlign w:val="center"/>
            <w:hideMark/>
          </w:tcPr>
          <w:p w14:paraId="30708FC9" w14:textId="77777777" w:rsidR="00371598" w:rsidRDefault="00371598">
            <w:pPr>
              <w:rPr>
                <w:color w:val="000000"/>
                <w:szCs w:val="18"/>
              </w:rPr>
            </w:pPr>
            <w:r>
              <w:rPr>
                <w:color w:val="000000"/>
                <w:szCs w:val="18"/>
              </w:rPr>
              <w:t>92619</w:t>
            </w:r>
          </w:p>
        </w:tc>
        <w:tc>
          <w:tcPr>
            <w:tcW w:w="737" w:type="dxa"/>
            <w:tcBorders>
              <w:top w:val="nil"/>
              <w:left w:val="nil"/>
              <w:bottom w:val="nil"/>
              <w:right w:val="nil"/>
            </w:tcBorders>
            <w:tcMar>
              <w:top w:w="0" w:type="dxa"/>
              <w:left w:w="0" w:type="dxa"/>
              <w:bottom w:w="0" w:type="dxa"/>
              <w:right w:w="0" w:type="dxa"/>
            </w:tcMar>
            <w:vAlign w:val="center"/>
            <w:hideMark/>
          </w:tcPr>
          <w:p w14:paraId="6948ED34" w14:textId="77777777" w:rsidR="00371598" w:rsidRDefault="00371598">
            <w:pPr>
              <w:rPr>
                <w:color w:val="000000"/>
                <w:szCs w:val="18"/>
              </w:rPr>
            </w:pPr>
            <w:r>
              <w:rPr>
                <w:color w:val="000000"/>
                <w:szCs w:val="18"/>
              </w:rPr>
              <w:t>92620</w:t>
            </w:r>
          </w:p>
        </w:tc>
        <w:tc>
          <w:tcPr>
            <w:tcW w:w="737" w:type="dxa"/>
            <w:tcBorders>
              <w:top w:val="nil"/>
              <w:left w:val="nil"/>
              <w:bottom w:val="nil"/>
              <w:right w:val="nil"/>
            </w:tcBorders>
            <w:tcMar>
              <w:top w:w="0" w:type="dxa"/>
              <w:left w:w="0" w:type="dxa"/>
              <w:bottom w:w="0" w:type="dxa"/>
              <w:right w:w="0" w:type="dxa"/>
            </w:tcMar>
            <w:vAlign w:val="center"/>
            <w:hideMark/>
          </w:tcPr>
          <w:p w14:paraId="2DC0E644" w14:textId="77777777" w:rsidR="00371598" w:rsidRDefault="00371598">
            <w:pPr>
              <w:rPr>
                <w:color w:val="000000"/>
                <w:szCs w:val="18"/>
              </w:rPr>
            </w:pPr>
            <w:r>
              <w:rPr>
                <w:color w:val="000000"/>
                <w:szCs w:val="18"/>
              </w:rPr>
              <w:t>92621</w:t>
            </w:r>
          </w:p>
        </w:tc>
        <w:tc>
          <w:tcPr>
            <w:tcW w:w="737" w:type="dxa"/>
            <w:tcBorders>
              <w:top w:val="nil"/>
              <w:left w:val="nil"/>
              <w:bottom w:val="nil"/>
              <w:right w:val="nil"/>
            </w:tcBorders>
            <w:tcMar>
              <w:top w:w="0" w:type="dxa"/>
              <w:left w:w="0" w:type="dxa"/>
              <w:bottom w:w="0" w:type="dxa"/>
              <w:right w:w="0" w:type="dxa"/>
            </w:tcMar>
            <w:vAlign w:val="center"/>
            <w:hideMark/>
          </w:tcPr>
          <w:p w14:paraId="5C4E9AA4" w14:textId="77777777" w:rsidR="00371598" w:rsidRDefault="00371598">
            <w:pPr>
              <w:rPr>
                <w:color w:val="000000"/>
                <w:szCs w:val="18"/>
              </w:rPr>
            </w:pPr>
            <w:r>
              <w:rPr>
                <w:color w:val="000000"/>
                <w:szCs w:val="18"/>
              </w:rPr>
              <w:t>92712</w:t>
            </w:r>
          </w:p>
        </w:tc>
      </w:tr>
      <w:tr w:rsidR="00371598" w14:paraId="64233CB1" w14:textId="77777777" w:rsidTr="00371598">
        <w:trPr>
          <w:gridAfter w:val="4"/>
          <w:wAfter w:w="2948" w:type="dxa"/>
          <w:trHeight w:val="10"/>
        </w:trPr>
        <w:tc>
          <w:tcPr>
            <w:tcW w:w="737" w:type="dxa"/>
            <w:tcBorders>
              <w:top w:val="nil"/>
              <w:left w:val="nil"/>
              <w:bottom w:val="nil"/>
              <w:right w:val="nil"/>
            </w:tcBorders>
            <w:tcMar>
              <w:top w:w="0" w:type="dxa"/>
              <w:left w:w="0" w:type="dxa"/>
              <w:bottom w:w="0" w:type="dxa"/>
              <w:right w:w="0" w:type="dxa"/>
            </w:tcMar>
            <w:vAlign w:val="center"/>
          </w:tcPr>
          <w:p w14:paraId="6C9185F2" w14:textId="77777777" w:rsidR="00371598" w:rsidRDefault="00371598">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25CC93FF" w14:textId="77777777" w:rsidR="00371598" w:rsidRDefault="00371598">
            <w:pPr>
              <w:rPr>
                <w:szCs w:val="18"/>
              </w:rPr>
            </w:pPr>
          </w:p>
        </w:tc>
        <w:tc>
          <w:tcPr>
            <w:tcW w:w="737" w:type="dxa"/>
            <w:tcBorders>
              <w:top w:val="nil"/>
              <w:left w:val="nil"/>
              <w:bottom w:val="nil"/>
              <w:right w:val="nil"/>
            </w:tcBorders>
            <w:tcMar>
              <w:top w:w="0" w:type="dxa"/>
              <w:left w:w="0" w:type="dxa"/>
              <w:bottom w:w="0" w:type="dxa"/>
              <w:right w:w="0" w:type="dxa"/>
            </w:tcMar>
            <w:vAlign w:val="center"/>
          </w:tcPr>
          <w:p w14:paraId="34565383" w14:textId="77777777" w:rsidR="00371598" w:rsidRDefault="00371598">
            <w:pPr>
              <w:rPr>
                <w:szCs w:val="18"/>
              </w:rPr>
            </w:pPr>
          </w:p>
        </w:tc>
        <w:tc>
          <w:tcPr>
            <w:tcW w:w="737" w:type="dxa"/>
            <w:tcBorders>
              <w:top w:val="nil"/>
              <w:left w:val="nil"/>
              <w:bottom w:val="nil"/>
              <w:right w:val="nil"/>
            </w:tcBorders>
            <w:tcMar>
              <w:top w:w="0" w:type="dxa"/>
              <w:left w:w="0" w:type="dxa"/>
              <w:bottom w:w="0" w:type="dxa"/>
              <w:right w:w="0" w:type="dxa"/>
            </w:tcMar>
            <w:vAlign w:val="bottom"/>
          </w:tcPr>
          <w:p w14:paraId="6ECE9311"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05ECE226"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6BAC7FBA"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53ACFE0D"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2E9B1FC0"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101DD93A" w14:textId="77777777" w:rsidR="00371598" w:rsidRDefault="00371598"/>
        </w:tc>
      </w:tr>
    </w:tbl>
    <w:p w14:paraId="36DC3C1A" w14:textId="77777777" w:rsidR="00371598" w:rsidRDefault="00371598" w:rsidP="00371598"/>
    <w:p w14:paraId="39FA7734" w14:textId="77777777" w:rsidR="00371598" w:rsidRDefault="00371598" w:rsidP="00371598"/>
    <w:p w14:paraId="58BBE3D9" w14:textId="77777777" w:rsidR="00371598" w:rsidRDefault="00371598" w:rsidP="00371598">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tblGrid>
      <w:tr w:rsidR="00371598" w14:paraId="15ACA8D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B20F37E" w14:textId="77777777" w:rsidR="00371598" w:rsidRDefault="00371598">
            <w:r>
              <w:t>111</w:t>
            </w:r>
          </w:p>
        </w:tc>
        <w:tc>
          <w:tcPr>
            <w:tcW w:w="737" w:type="dxa"/>
            <w:tcBorders>
              <w:top w:val="nil"/>
              <w:left w:val="nil"/>
              <w:bottom w:val="nil"/>
              <w:right w:val="nil"/>
            </w:tcBorders>
            <w:tcMar>
              <w:top w:w="0" w:type="dxa"/>
              <w:left w:w="0" w:type="dxa"/>
              <w:bottom w:w="0" w:type="dxa"/>
              <w:right w:w="0" w:type="dxa"/>
            </w:tcMar>
            <w:vAlign w:val="bottom"/>
            <w:hideMark/>
          </w:tcPr>
          <w:p w14:paraId="7A2A05AE" w14:textId="77777777" w:rsidR="00371598" w:rsidRDefault="00371598">
            <w:r>
              <w:t>115</w:t>
            </w:r>
          </w:p>
        </w:tc>
        <w:tc>
          <w:tcPr>
            <w:tcW w:w="737" w:type="dxa"/>
            <w:tcBorders>
              <w:top w:val="nil"/>
              <w:left w:val="nil"/>
              <w:bottom w:val="nil"/>
              <w:right w:val="nil"/>
            </w:tcBorders>
            <w:tcMar>
              <w:top w:w="0" w:type="dxa"/>
              <w:left w:w="0" w:type="dxa"/>
              <w:bottom w:w="0" w:type="dxa"/>
              <w:right w:w="0" w:type="dxa"/>
            </w:tcMar>
            <w:vAlign w:val="bottom"/>
            <w:hideMark/>
          </w:tcPr>
          <w:p w14:paraId="3928ED68" w14:textId="77777777" w:rsidR="00371598" w:rsidRDefault="00371598">
            <w:r>
              <w:t>117</w:t>
            </w:r>
          </w:p>
        </w:tc>
        <w:tc>
          <w:tcPr>
            <w:tcW w:w="737" w:type="dxa"/>
            <w:tcBorders>
              <w:top w:val="nil"/>
              <w:left w:val="nil"/>
              <w:bottom w:val="nil"/>
              <w:right w:val="nil"/>
            </w:tcBorders>
            <w:tcMar>
              <w:top w:w="0" w:type="dxa"/>
              <w:left w:w="0" w:type="dxa"/>
              <w:bottom w:w="0" w:type="dxa"/>
              <w:right w:w="0" w:type="dxa"/>
            </w:tcMar>
            <w:vAlign w:val="bottom"/>
            <w:hideMark/>
          </w:tcPr>
          <w:p w14:paraId="722878BC" w14:textId="77777777" w:rsidR="00371598" w:rsidRDefault="00371598">
            <w:r>
              <w:t>120</w:t>
            </w:r>
          </w:p>
        </w:tc>
      </w:tr>
    </w:tbl>
    <w:p w14:paraId="1BD6840C" w14:textId="77777777" w:rsidR="00371598" w:rsidRDefault="00371598" w:rsidP="00371598"/>
    <w:p w14:paraId="0F947377" w14:textId="77777777" w:rsidR="00371598" w:rsidRDefault="00371598" w:rsidP="00371598"/>
    <w:p w14:paraId="4D1E4B0F" w14:textId="77777777" w:rsidR="00371598" w:rsidRDefault="00371598" w:rsidP="00371598">
      <w:pPr>
        <w:rPr>
          <w:rFonts w:ascii="Helvetica" w:eastAsia="Helvetica" w:hAnsi="Helvetica" w:cs="Helvetica"/>
          <w:b/>
          <w:sz w:val="20"/>
        </w:rPr>
      </w:pPr>
      <w:r>
        <w:rPr>
          <w:rFonts w:ascii="Helvetica" w:eastAsia="Helvetica" w:hAnsi="Helvetica" w:cs="Helvetica"/>
          <w:b/>
          <w:sz w:val="20"/>
        </w:rPr>
        <w:t xml:space="preserve">Fee Amended </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38"/>
        <w:gridCol w:w="738"/>
        <w:gridCol w:w="738"/>
        <w:gridCol w:w="737"/>
        <w:gridCol w:w="737"/>
        <w:gridCol w:w="737"/>
        <w:gridCol w:w="737"/>
        <w:gridCol w:w="737"/>
        <w:gridCol w:w="738"/>
        <w:gridCol w:w="736"/>
        <w:gridCol w:w="737"/>
        <w:gridCol w:w="737"/>
      </w:tblGrid>
      <w:tr w:rsidR="00371598" w14:paraId="6E0E81A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E326C72" w14:textId="77777777" w:rsidR="00371598" w:rsidRDefault="00371598">
            <w:r>
              <w:t>3</w:t>
            </w:r>
          </w:p>
        </w:tc>
        <w:tc>
          <w:tcPr>
            <w:tcW w:w="737" w:type="dxa"/>
            <w:tcBorders>
              <w:top w:val="nil"/>
              <w:left w:val="nil"/>
              <w:bottom w:val="nil"/>
              <w:right w:val="nil"/>
            </w:tcBorders>
            <w:tcMar>
              <w:top w:w="0" w:type="dxa"/>
              <w:left w:w="0" w:type="dxa"/>
              <w:bottom w:w="0" w:type="dxa"/>
              <w:right w:w="0" w:type="dxa"/>
            </w:tcMar>
            <w:vAlign w:val="bottom"/>
            <w:hideMark/>
          </w:tcPr>
          <w:p w14:paraId="0F771DC5" w14:textId="77777777" w:rsidR="00371598" w:rsidRDefault="00371598">
            <w:r>
              <w:t>4</w:t>
            </w:r>
          </w:p>
        </w:tc>
        <w:tc>
          <w:tcPr>
            <w:tcW w:w="737" w:type="dxa"/>
            <w:tcBorders>
              <w:top w:val="nil"/>
              <w:left w:val="nil"/>
              <w:bottom w:val="nil"/>
              <w:right w:val="nil"/>
            </w:tcBorders>
            <w:tcMar>
              <w:top w:w="0" w:type="dxa"/>
              <w:left w:w="0" w:type="dxa"/>
              <w:bottom w:w="0" w:type="dxa"/>
              <w:right w:w="0" w:type="dxa"/>
            </w:tcMar>
            <w:vAlign w:val="bottom"/>
            <w:hideMark/>
          </w:tcPr>
          <w:p w14:paraId="67BDC590" w14:textId="77777777" w:rsidR="00371598" w:rsidRDefault="00371598">
            <w:r>
              <w:t>23</w:t>
            </w:r>
          </w:p>
        </w:tc>
        <w:tc>
          <w:tcPr>
            <w:tcW w:w="737" w:type="dxa"/>
            <w:tcBorders>
              <w:top w:val="nil"/>
              <w:left w:val="nil"/>
              <w:bottom w:val="nil"/>
              <w:right w:val="nil"/>
            </w:tcBorders>
            <w:tcMar>
              <w:top w:w="0" w:type="dxa"/>
              <w:left w:w="0" w:type="dxa"/>
              <w:bottom w:w="0" w:type="dxa"/>
              <w:right w:w="0" w:type="dxa"/>
            </w:tcMar>
            <w:vAlign w:val="bottom"/>
            <w:hideMark/>
          </w:tcPr>
          <w:p w14:paraId="76510B96" w14:textId="77777777" w:rsidR="00371598" w:rsidRDefault="00371598">
            <w:r>
              <w:t>24</w:t>
            </w:r>
          </w:p>
        </w:tc>
        <w:tc>
          <w:tcPr>
            <w:tcW w:w="737" w:type="dxa"/>
            <w:tcBorders>
              <w:top w:val="nil"/>
              <w:left w:val="nil"/>
              <w:bottom w:val="nil"/>
              <w:right w:val="nil"/>
            </w:tcBorders>
            <w:tcMar>
              <w:top w:w="0" w:type="dxa"/>
              <w:left w:w="0" w:type="dxa"/>
              <w:bottom w:w="0" w:type="dxa"/>
              <w:right w:w="0" w:type="dxa"/>
            </w:tcMar>
            <w:vAlign w:val="bottom"/>
            <w:hideMark/>
          </w:tcPr>
          <w:p w14:paraId="1E367760" w14:textId="77777777" w:rsidR="00371598" w:rsidRDefault="00371598">
            <w:r>
              <w:t>36</w:t>
            </w:r>
          </w:p>
        </w:tc>
        <w:tc>
          <w:tcPr>
            <w:tcW w:w="737" w:type="dxa"/>
            <w:tcBorders>
              <w:top w:val="nil"/>
              <w:left w:val="nil"/>
              <w:bottom w:val="nil"/>
              <w:right w:val="nil"/>
            </w:tcBorders>
            <w:tcMar>
              <w:top w:w="0" w:type="dxa"/>
              <w:left w:w="0" w:type="dxa"/>
              <w:bottom w:w="0" w:type="dxa"/>
              <w:right w:w="0" w:type="dxa"/>
            </w:tcMar>
            <w:vAlign w:val="bottom"/>
            <w:hideMark/>
          </w:tcPr>
          <w:p w14:paraId="2A8E5759" w14:textId="77777777" w:rsidR="00371598" w:rsidRDefault="00371598">
            <w:r>
              <w:t>37</w:t>
            </w:r>
          </w:p>
        </w:tc>
        <w:tc>
          <w:tcPr>
            <w:tcW w:w="737" w:type="dxa"/>
            <w:tcBorders>
              <w:top w:val="nil"/>
              <w:left w:val="nil"/>
              <w:bottom w:val="nil"/>
              <w:right w:val="nil"/>
            </w:tcBorders>
            <w:tcMar>
              <w:top w:w="0" w:type="dxa"/>
              <w:left w:w="0" w:type="dxa"/>
              <w:bottom w:w="0" w:type="dxa"/>
              <w:right w:w="0" w:type="dxa"/>
            </w:tcMar>
            <w:vAlign w:val="bottom"/>
            <w:hideMark/>
          </w:tcPr>
          <w:p w14:paraId="31B9B106" w14:textId="77777777" w:rsidR="00371598" w:rsidRDefault="00371598">
            <w:r>
              <w:t>44</w:t>
            </w:r>
          </w:p>
        </w:tc>
        <w:tc>
          <w:tcPr>
            <w:tcW w:w="737" w:type="dxa"/>
            <w:tcBorders>
              <w:top w:val="nil"/>
              <w:left w:val="nil"/>
              <w:bottom w:val="nil"/>
              <w:right w:val="nil"/>
            </w:tcBorders>
            <w:tcMar>
              <w:top w:w="0" w:type="dxa"/>
              <w:left w:w="0" w:type="dxa"/>
              <w:bottom w:w="0" w:type="dxa"/>
              <w:right w:w="0" w:type="dxa"/>
            </w:tcMar>
            <w:vAlign w:val="bottom"/>
            <w:hideMark/>
          </w:tcPr>
          <w:p w14:paraId="3BC8F5CB" w14:textId="77777777" w:rsidR="00371598" w:rsidRDefault="00371598">
            <w:r>
              <w:t>47</w:t>
            </w:r>
          </w:p>
        </w:tc>
        <w:tc>
          <w:tcPr>
            <w:tcW w:w="737" w:type="dxa"/>
            <w:tcBorders>
              <w:top w:val="nil"/>
              <w:left w:val="nil"/>
              <w:bottom w:val="nil"/>
              <w:right w:val="nil"/>
            </w:tcBorders>
            <w:tcMar>
              <w:top w:w="0" w:type="dxa"/>
              <w:left w:w="0" w:type="dxa"/>
              <w:bottom w:w="0" w:type="dxa"/>
              <w:right w:w="0" w:type="dxa"/>
            </w:tcMar>
            <w:vAlign w:val="bottom"/>
            <w:hideMark/>
          </w:tcPr>
          <w:p w14:paraId="278A3295" w14:textId="77777777" w:rsidR="00371598" w:rsidRDefault="00371598">
            <w:r>
              <w:t>104</w:t>
            </w:r>
          </w:p>
        </w:tc>
        <w:tc>
          <w:tcPr>
            <w:tcW w:w="738" w:type="dxa"/>
            <w:tcBorders>
              <w:top w:val="nil"/>
              <w:left w:val="nil"/>
              <w:bottom w:val="nil"/>
              <w:right w:val="nil"/>
            </w:tcBorders>
            <w:tcMar>
              <w:top w:w="0" w:type="dxa"/>
              <w:left w:w="0" w:type="dxa"/>
              <w:bottom w:w="0" w:type="dxa"/>
              <w:right w:w="0" w:type="dxa"/>
            </w:tcMar>
            <w:vAlign w:val="bottom"/>
            <w:hideMark/>
          </w:tcPr>
          <w:p w14:paraId="7BC33CB1" w14:textId="77777777" w:rsidR="00371598" w:rsidRDefault="00371598">
            <w:r>
              <w:t>105</w:t>
            </w:r>
          </w:p>
        </w:tc>
        <w:tc>
          <w:tcPr>
            <w:tcW w:w="736" w:type="dxa"/>
            <w:tcBorders>
              <w:top w:val="nil"/>
              <w:left w:val="nil"/>
              <w:bottom w:val="nil"/>
              <w:right w:val="nil"/>
            </w:tcBorders>
            <w:tcMar>
              <w:top w:w="0" w:type="dxa"/>
              <w:left w:w="0" w:type="dxa"/>
              <w:bottom w:w="0" w:type="dxa"/>
              <w:right w:w="0" w:type="dxa"/>
            </w:tcMar>
            <w:vAlign w:val="bottom"/>
            <w:hideMark/>
          </w:tcPr>
          <w:p w14:paraId="0BFC45D8" w14:textId="77777777" w:rsidR="00371598" w:rsidRDefault="00371598">
            <w:r>
              <w:t>106</w:t>
            </w:r>
          </w:p>
        </w:tc>
        <w:tc>
          <w:tcPr>
            <w:tcW w:w="737" w:type="dxa"/>
            <w:tcBorders>
              <w:top w:val="nil"/>
              <w:left w:val="nil"/>
              <w:bottom w:val="nil"/>
              <w:right w:val="nil"/>
            </w:tcBorders>
            <w:tcMar>
              <w:top w:w="0" w:type="dxa"/>
              <w:left w:w="0" w:type="dxa"/>
              <w:bottom w:w="0" w:type="dxa"/>
              <w:right w:w="0" w:type="dxa"/>
            </w:tcMar>
            <w:vAlign w:val="bottom"/>
            <w:hideMark/>
          </w:tcPr>
          <w:p w14:paraId="6810268A" w14:textId="77777777" w:rsidR="00371598" w:rsidRDefault="00371598">
            <w:r>
              <w:t>107</w:t>
            </w:r>
          </w:p>
        </w:tc>
        <w:tc>
          <w:tcPr>
            <w:tcW w:w="737" w:type="dxa"/>
            <w:tcBorders>
              <w:top w:val="nil"/>
              <w:left w:val="nil"/>
              <w:bottom w:val="nil"/>
              <w:right w:val="nil"/>
            </w:tcBorders>
            <w:tcMar>
              <w:top w:w="0" w:type="dxa"/>
              <w:left w:w="0" w:type="dxa"/>
              <w:bottom w:w="0" w:type="dxa"/>
              <w:right w:w="0" w:type="dxa"/>
            </w:tcMar>
            <w:vAlign w:val="bottom"/>
            <w:hideMark/>
          </w:tcPr>
          <w:p w14:paraId="4EA36961" w14:textId="77777777" w:rsidR="00371598" w:rsidRDefault="00371598">
            <w:r>
              <w:t>108</w:t>
            </w:r>
          </w:p>
        </w:tc>
      </w:tr>
      <w:tr w:rsidR="00371598" w14:paraId="676F81B4"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D90040F" w14:textId="77777777" w:rsidR="00371598" w:rsidRDefault="00371598">
            <w:r>
              <w:t>109</w:t>
            </w:r>
          </w:p>
        </w:tc>
        <w:tc>
          <w:tcPr>
            <w:tcW w:w="737" w:type="dxa"/>
            <w:tcBorders>
              <w:top w:val="nil"/>
              <w:left w:val="nil"/>
              <w:bottom w:val="nil"/>
              <w:right w:val="nil"/>
            </w:tcBorders>
            <w:tcMar>
              <w:top w:w="0" w:type="dxa"/>
              <w:left w:w="0" w:type="dxa"/>
              <w:bottom w:w="0" w:type="dxa"/>
              <w:right w:w="0" w:type="dxa"/>
            </w:tcMar>
            <w:vAlign w:val="bottom"/>
            <w:hideMark/>
          </w:tcPr>
          <w:p w14:paraId="58F895FB" w14:textId="77777777" w:rsidR="00371598" w:rsidRDefault="00371598">
            <w:r>
              <w:t>110</w:t>
            </w:r>
          </w:p>
        </w:tc>
        <w:tc>
          <w:tcPr>
            <w:tcW w:w="737" w:type="dxa"/>
            <w:tcBorders>
              <w:top w:val="nil"/>
              <w:left w:val="nil"/>
              <w:bottom w:val="nil"/>
              <w:right w:val="nil"/>
            </w:tcBorders>
            <w:tcMar>
              <w:top w:w="0" w:type="dxa"/>
              <w:left w:w="0" w:type="dxa"/>
              <w:bottom w:w="0" w:type="dxa"/>
              <w:right w:w="0" w:type="dxa"/>
            </w:tcMar>
            <w:vAlign w:val="bottom"/>
            <w:hideMark/>
          </w:tcPr>
          <w:p w14:paraId="539E928D" w14:textId="77777777" w:rsidR="00371598" w:rsidRDefault="00371598">
            <w:r>
              <w:t>111</w:t>
            </w:r>
          </w:p>
        </w:tc>
        <w:tc>
          <w:tcPr>
            <w:tcW w:w="737" w:type="dxa"/>
            <w:tcBorders>
              <w:top w:val="nil"/>
              <w:left w:val="nil"/>
              <w:bottom w:val="nil"/>
              <w:right w:val="nil"/>
            </w:tcBorders>
            <w:tcMar>
              <w:top w:w="0" w:type="dxa"/>
              <w:left w:w="0" w:type="dxa"/>
              <w:bottom w:w="0" w:type="dxa"/>
              <w:right w:w="0" w:type="dxa"/>
            </w:tcMar>
            <w:vAlign w:val="bottom"/>
            <w:hideMark/>
          </w:tcPr>
          <w:p w14:paraId="0569194C" w14:textId="77777777" w:rsidR="00371598" w:rsidRDefault="00371598">
            <w:r>
              <w:t>115</w:t>
            </w:r>
          </w:p>
        </w:tc>
        <w:tc>
          <w:tcPr>
            <w:tcW w:w="737" w:type="dxa"/>
            <w:tcBorders>
              <w:top w:val="nil"/>
              <w:left w:val="nil"/>
              <w:bottom w:val="nil"/>
              <w:right w:val="nil"/>
            </w:tcBorders>
            <w:tcMar>
              <w:top w:w="0" w:type="dxa"/>
              <w:left w:w="0" w:type="dxa"/>
              <w:bottom w:w="0" w:type="dxa"/>
              <w:right w:w="0" w:type="dxa"/>
            </w:tcMar>
            <w:vAlign w:val="bottom"/>
            <w:hideMark/>
          </w:tcPr>
          <w:p w14:paraId="2BFC2591" w14:textId="77777777" w:rsidR="00371598" w:rsidRDefault="00371598">
            <w:r>
              <w:t>116</w:t>
            </w:r>
          </w:p>
        </w:tc>
        <w:tc>
          <w:tcPr>
            <w:tcW w:w="737" w:type="dxa"/>
            <w:tcBorders>
              <w:top w:val="nil"/>
              <w:left w:val="nil"/>
              <w:bottom w:val="nil"/>
              <w:right w:val="nil"/>
            </w:tcBorders>
            <w:tcMar>
              <w:top w:w="0" w:type="dxa"/>
              <w:left w:w="0" w:type="dxa"/>
              <w:bottom w:w="0" w:type="dxa"/>
              <w:right w:w="0" w:type="dxa"/>
            </w:tcMar>
            <w:vAlign w:val="bottom"/>
            <w:hideMark/>
          </w:tcPr>
          <w:p w14:paraId="033A04EB" w14:textId="77777777" w:rsidR="00371598" w:rsidRDefault="00371598">
            <w:r>
              <w:t>117</w:t>
            </w:r>
          </w:p>
        </w:tc>
        <w:tc>
          <w:tcPr>
            <w:tcW w:w="737" w:type="dxa"/>
            <w:tcBorders>
              <w:top w:val="nil"/>
              <w:left w:val="nil"/>
              <w:bottom w:val="nil"/>
              <w:right w:val="nil"/>
            </w:tcBorders>
            <w:tcMar>
              <w:top w:w="0" w:type="dxa"/>
              <w:left w:w="0" w:type="dxa"/>
              <w:bottom w:w="0" w:type="dxa"/>
              <w:right w:w="0" w:type="dxa"/>
            </w:tcMar>
            <w:vAlign w:val="bottom"/>
            <w:hideMark/>
          </w:tcPr>
          <w:p w14:paraId="63DB6BA8" w14:textId="77777777" w:rsidR="00371598" w:rsidRDefault="00371598">
            <w:r>
              <w:t>119</w:t>
            </w:r>
          </w:p>
        </w:tc>
        <w:tc>
          <w:tcPr>
            <w:tcW w:w="737" w:type="dxa"/>
            <w:tcBorders>
              <w:top w:val="nil"/>
              <w:left w:val="nil"/>
              <w:bottom w:val="nil"/>
              <w:right w:val="nil"/>
            </w:tcBorders>
            <w:tcMar>
              <w:top w:w="0" w:type="dxa"/>
              <w:left w:w="0" w:type="dxa"/>
              <w:bottom w:w="0" w:type="dxa"/>
              <w:right w:w="0" w:type="dxa"/>
            </w:tcMar>
            <w:vAlign w:val="bottom"/>
            <w:hideMark/>
          </w:tcPr>
          <w:p w14:paraId="73BE0663" w14:textId="77777777" w:rsidR="00371598" w:rsidRDefault="00371598">
            <w:r>
              <w:t>120</w:t>
            </w:r>
          </w:p>
        </w:tc>
        <w:tc>
          <w:tcPr>
            <w:tcW w:w="737" w:type="dxa"/>
            <w:tcBorders>
              <w:top w:val="nil"/>
              <w:left w:val="nil"/>
              <w:bottom w:val="nil"/>
              <w:right w:val="nil"/>
            </w:tcBorders>
            <w:tcMar>
              <w:top w:w="0" w:type="dxa"/>
              <w:left w:w="0" w:type="dxa"/>
              <w:bottom w:w="0" w:type="dxa"/>
              <w:right w:w="0" w:type="dxa"/>
            </w:tcMar>
            <w:vAlign w:val="bottom"/>
            <w:hideMark/>
          </w:tcPr>
          <w:p w14:paraId="5C080C8F" w14:textId="77777777" w:rsidR="00371598" w:rsidRDefault="00371598">
            <w:r>
              <w:t>122</w:t>
            </w:r>
          </w:p>
        </w:tc>
        <w:tc>
          <w:tcPr>
            <w:tcW w:w="738" w:type="dxa"/>
            <w:tcBorders>
              <w:top w:val="nil"/>
              <w:left w:val="nil"/>
              <w:bottom w:val="nil"/>
              <w:right w:val="nil"/>
            </w:tcBorders>
            <w:tcMar>
              <w:top w:w="0" w:type="dxa"/>
              <w:left w:w="0" w:type="dxa"/>
              <w:bottom w:w="0" w:type="dxa"/>
              <w:right w:w="0" w:type="dxa"/>
            </w:tcMar>
            <w:vAlign w:val="bottom"/>
            <w:hideMark/>
          </w:tcPr>
          <w:p w14:paraId="3BD6A8E2" w14:textId="77777777" w:rsidR="00371598" w:rsidRDefault="00371598">
            <w:r>
              <w:t>128</w:t>
            </w:r>
          </w:p>
        </w:tc>
        <w:tc>
          <w:tcPr>
            <w:tcW w:w="736" w:type="dxa"/>
            <w:tcBorders>
              <w:top w:val="nil"/>
              <w:left w:val="nil"/>
              <w:bottom w:val="nil"/>
              <w:right w:val="nil"/>
            </w:tcBorders>
            <w:tcMar>
              <w:top w:w="0" w:type="dxa"/>
              <w:left w:w="0" w:type="dxa"/>
              <w:bottom w:w="0" w:type="dxa"/>
              <w:right w:w="0" w:type="dxa"/>
            </w:tcMar>
            <w:vAlign w:val="bottom"/>
            <w:hideMark/>
          </w:tcPr>
          <w:p w14:paraId="3519C543" w14:textId="77777777" w:rsidR="00371598" w:rsidRDefault="00371598">
            <w:r>
              <w:t>131</w:t>
            </w:r>
          </w:p>
        </w:tc>
        <w:tc>
          <w:tcPr>
            <w:tcW w:w="737" w:type="dxa"/>
            <w:tcBorders>
              <w:top w:val="nil"/>
              <w:left w:val="nil"/>
              <w:bottom w:val="nil"/>
              <w:right w:val="nil"/>
            </w:tcBorders>
            <w:tcMar>
              <w:top w:w="0" w:type="dxa"/>
              <w:left w:w="0" w:type="dxa"/>
              <w:bottom w:w="0" w:type="dxa"/>
              <w:right w:w="0" w:type="dxa"/>
            </w:tcMar>
            <w:vAlign w:val="bottom"/>
            <w:hideMark/>
          </w:tcPr>
          <w:p w14:paraId="38B1690B" w14:textId="77777777" w:rsidR="00371598" w:rsidRDefault="00371598">
            <w:r>
              <w:t>132</w:t>
            </w:r>
          </w:p>
        </w:tc>
        <w:tc>
          <w:tcPr>
            <w:tcW w:w="737" w:type="dxa"/>
            <w:tcBorders>
              <w:top w:val="nil"/>
              <w:left w:val="nil"/>
              <w:bottom w:val="nil"/>
              <w:right w:val="nil"/>
            </w:tcBorders>
            <w:tcMar>
              <w:top w:w="0" w:type="dxa"/>
              <w:left w:w="0" w:type="dxa"/>
              <w:bottom w:w="0" w:type="dxa"/>
              <w:right w:w="0" w:type="dxa"/>
            </w:tcMar>
            <w:vAlign w:val="bottom"/>
            <w:hideMark/>
          </w:tcPr>
          <w:p w14:paraId="09178C56" w14:textId="77777777" w:rsidR="00371598" w:rsidRDefault="00371598">
            <w:r>
              <w:t>133</w:t>
            </w:r>
          </w:p>
        </w:tc>
      </w:tr>
      <w:tr w:rsidR="00371598" w14:paraId="2340437D"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BCFB4A7" w14:textId="77777777" w:rsidR="00371598" w:rsidRDefault="00371598">
            <w:r>
              <w:t>135</w:t>
            </w:r>
          </w:p>
        </w:tc>
        <w:tc>
          <w:tcPr>
            <w:tcW w:w="737" w:type="dxa"/>
            <w:tcBorders>
              <w:top w:val="nil"/>
              <w:left w:val="nil"/>
              <w:bottom w:val="nil"/>
              <w:right w:val="nil"/>
            </w:tcBorders>
            <w:tcMar>
              <w:top w:w="0" w:type="dxa"/>
              <w:left w:w="0" w:type="dxa"/>
              <w:bottom w:w="0" w:type="dxa"/>
              <w:right w:w="0" w:type="dxa"/>
            </w:tcMar>
            <w:vAlign w:val="bottom"/>
            <w:hideMark/>
          </w:tcPr>
          <w:p w14:paraId="2A52317A" w14:textId="77777777" w:rsidR="00371598" w:rsidRDefault="00371598">
            <w:r>
              <w:t>137</w:t>
            </w:r>
          </w:p>
        </w:tc>
        <w:tc>
          <w:tcPr>
            <w:tcW w:w="737" w:type="dxa"/>
            <w:tcBorders>
              <w:top w:val="nil"/>
              <w:left w:val="nil"/>
              <w:bottom w:val="nil"/>
              <w:right w:val="nil"/>
            </w:tcBorders>
            <w:tcMar>
              <w:top w:w="0" w:type="dxa"/>
              <w:left w:w="0" w:type="dxa"/>
              <w:bottom w:w="0" w:type="dxa"/>
              <w:right w:w="0" w:type="dxa"/>
            </w:tcMar>
            <w:vAlign w:val="bottom"/>
            <w:hideMark/>
          </w:tcPr>
          <w:p w14:paraId="2E40E1C0" w14:textId="77777777" w:rsidR="00371598" w:rsidRDefault="00371598">
            <w:r>
              <w:t>139</w:t>
            </w:r>
          </w:p>
        </w:tc>
        <w:tc>
          <w:tcPr>
            <w:tcW w:w="737" w:type="dxa"/>
            <w:tcBorders>
              <w:top w:val="nil"/>
              <w:left w:val="nil"/>
              <w:bottom w:val="nil"/>
              <w:right w:val="nil"/>
            </w:tcBorders>
            <w:tcMar>
              <w:top w:w="0" w:type="dxa"/>
              <w:left w:w="0" w:type="dxa"/>
              <w:bottom w:w="0" w:type="dxa"/>
              <w:right w:w="0" w:type="dxa"/>
            </w:tcMar>
            <w:vAlign w:val="bottom"/>
            <w:hideMark/>
          </w:tcPr>
          <w:p w14:paraId="0A2140B8" w14:textId="77777777" w:rsidR="00371598" w:rsidRDefault="00371598">
            <w:r>
              <w:t>141</w:t>
            </w:r>
          </w:p>
        </w:tc>
        <w:tc>
          <w:tcPr>
            <w:tcW w:w="737" w:type="dxa"/>
            <w:tcBorders>
              <w:top w:val="nil"/>
              <w:left w:val="nil"/>
              <w:bottom w:val="nil"/>
              <w:right w:val="nil"/>
            </w:tcBorders>
            <w:tcMar>
              <w:top w:w="0" w:type="dxa"/>
              <w:left w:w="0" w:type="dxa"/>
              <w:bottom w:w="0" w:type="dxa"/>
              <w:right w:w="0" w:type="dxa"/>
            </w:tcMar>
            <w:vAlign w:val="bottom"/>
            <w:hideMark/>
          </w:tcPr>
          <w:p w14:paraId="38BC8EA3" w14:textId="77777777" w:rsidR="00371598" w:rsidRDefault="00371598">
            <w:r>
              <w:t>143</w:t>
            </w:r>
          </w:p>
        </w:tc>
        <w:tc>
          <w:tcPr>
            <w:tcW w:w="737" w:type="dxa"/>
            <w:tcBorders>
              <w:top w:val="nil"/>
              <w:left w:val="nil"/>
              <w:bottom w:val="nil"/>
              <w:right w:val="nil"/>
            </w:tcBorders>
            <w:tcMar>
              <w:top w:w="0" w:type="dxa"/>
              <w:left w:w="0" w:type="dxa"/>
              <w:bottom w:w="0" w:type="dxa"/>
              <w:right w:w="0" w:type="dxa"/>
            </w:tcMar>
            <w:vAlign w:val="bottom"/>
            <w:hideMark/>
          </w:tcPr>
          <w:p w14:paraId="34B8DB1B" w14:textId="77777777" w:rsidR="00371598" w:rsidRDefault="00371598">
            <w:r>
              <w:t>145</w:t>
            </w:r>
          </w:p>
        </w:tc>
        <w:tc>
          <w:tcPr>
            <w:tcW w:w="737" w:type="dxa"/>
            <w:tcBorders>
              <w:top w:val="nil"/>
              <w:left w:val="nil"/>
              <w:bottom w:val="nil"/>
              <w:right w:val="nil"/>
            </w:tcBorders>
            <w:tcMar>
              <w:top w:w="0" w:type="dxa"/>
              <w:left w:w="0" w:type="dxa"/>
              <w:bottom w:w="0" w:type="dxa"/>
              <w:right w:w="0" w:type="dxa"/>
            </w:tcMar>
            <w:vAlign w:val="bottom"/>
            <w:hideMark/>
          </w:tcPr>
          <w:p w14:paraId="32BA771F" w14:textId="77777777" w:rsidR="00371598" w:rsidRDefault="00371598">
            <w:r>
              <w:t>147</w:t>
            </w:r>
          </w:p>
        </w:tc>
        <w:tc>
          <w:tcPr>
            <w:tcW w:w="737" w:type="dxa"/>
            <w:tcBorders>
              <w:top w:val="nil"/>
              <w:left w:val="nil"/>
              <w:bottom w:val="nil"/>
              <w:right w:val="nil"/>
            </w:tcBorders>
            <w:tcMar>
              <w:top w:w="0" w:type="dxa"/>
              <w:left w:w="0" w:type="dxa"/>
              <w:bottom w:w="0" w:type="dxa"/>
              <w:right w:w="0" w:type="dxa"/>
            </w:tcMar>
            <w:vAlign w:val="bottom"/>
            <w:hideMark/>
          </w:tcPr>
          <w:p w14:paraId="3678B1B6" w14:textId="77777777" w:rsidR="00371598" w:rsidRDefault="00371598">
            <w:r>
              <w:t>160</w:t>
            </w:r>
          </w:p>
        </w:tc>
        <w:tc>
          <w:tcPr>
            <w:tcW w:w="737" w:type="dxa"/>
            <w:tcBorders>
              <w:top w:val="nil"/>
              <w:left w:val="nil"/>
              <w:bottom w:val="nil"/>
              <w:right w:val="nil"/>
            </w:tcBorders>
            <w:tcMar>
              <w:top w:w="0" w:type="dxa"/>
              <w:left w:w="0" w:type="dxa"/>
              <w:bottom w:w="0" w:type="dxa"/>
              <w:right w:w="0" w:type="dxa"/>
            </w:tcMar>
            <w:vAlign w:val="bottom"/>
            <w:hideMark/>
          </w:tcPr>
          <w:p w14:paraId="4F46579A" w14:textId="77777777" w:rsidR="00371598" w:rsidRDefault="00371598">
            <w:r>
              <w:t>161</w:t>
            </w:r>
          </w:p>
        </w:tc>
        <w:tc>
          <w:tcPr>
            <w:tcW w:w="738" w:type="dxa"/>
            <w:tcBorders>
              <w:top w:val="nil"/>
              <w:left w:val="nil"/>
              <w:bottom w:val="nil"/>
              <w:right w:val="nil"/>
            </w:tcBorders>
            <w:tcMar>
              <w:top w:w="0" w:type="dxa"/>
              <w:left w:w="0" w:type="dxa"/>
              <w:bottom w:w="0" w:type="dxa"/>
              <w:right w:w="0" w:type="dxa"/>
            </w:tcMar>
            <w:vAlign w:val="bottom"/>
            <w:hideMark/>
          </w:tcPr>
          <w:p w14:paraId="589B8988" w14:textId="77777777" w:rsidR="00371598" w:rsidRDefault="00371598">
            <w:r>
              <w:t>162</w:t>
            </w:r>
          </w:p>
        </w:tc>
        <w:tc>
          <w:tcPr>
            <w:tcW w:w="736" w:type="dxa"/>
            <w:tcBorders>
              <w:top w:val="nil"/>
              <w:left w:val="nil"/>
              <w:bottom w:val="nil"/>
              <w:right w:val="nil"/>
            </w:tcBorders>
            <w:tcMar>
              <w:top w:w="0" w:type="dxa"/>
              <w:left w:w="0" w:type="dxa"/>
              <w:bottom w:w="0" w:type="dxa"/>
              <w:right w:w="0" w:type="dxa"/>
            </w:tcMar>
            <w:vAlign w:val="bottom"/>
            <w:hideMark/>
          </w:tcPr>
          <w:p w14:paraId="61F81765" w14:textId="77777777" w:rsidR="00371598" w:rsidRDefault="00371598">
            <w:r>
              <w:t>163</w:t>
            </w:r>
          </w:p>
        </w:tc>
        <w:tc>
          <w:tcPr>
            <w:tcW w:w="737" w:type="dxa"/>
            <w:tcBorders>
              <w:top w:val="nil"/>
              <w:left w:val="nil"/>
              <w:bottom w:val="nil"/>
              <w:right w:val="nil"/>
            </w:tcBorders>
            <w:tcMar>
              <w:top w:w="0" w:type="dxa"/>
              <w:left w:w="0" w:type="dxa"/>
              <w:bottom w:w="0" w:type="dxa"/>
              <w:right w:w="0" w:type="dxa"/>
            </w:tcMar>
            <w:vAlign w:val="bottom"/>
            <w:hideMark/>
          </w:tcPr>
          <w:p w14:paraId="05A67A9A" w14:textId="77777777" w:rsidR="00371598" w:rsidRDefault="00371598">
            <w:r>
              <w:t>164</w:t>
            </w:r>
          </w:p>
        </w:tc>
        <w:tc>
          <w:tcPr>
            <w:tcW w:w="737" w:type="dxa"/>
            <w:tcBorders>
              <w:top w:val="nil"/>
              <w:left w:val="nil"/>
              <w:bottom w:val="nil"/>
              <w:right w:val="nil"/>
            </w:tcBorders>
            <w:tcMar>
              <w:top w:w="0" w:type="dxa"/>
              <w:left w:w="0" w:type="dxa"/>
              <w:bottom w:w="0" w:type="dxa"/>
              <w:right w:w="0" w:type="dxa"/>
            </w:tcMar>
            <w:vAlign w:val="bottom"/>
            <w:hideMark/>
          </w:tcPr>
          <w:p w14:paraId="5EBA118D" w14:textId="77777777" w:rsidR="00371598" w:rsidRDefault="00371598">
            <w:r>
              <w:t>170</w:t>
            </w:r>
          </w:p>
        </w:tc>
      </w:tr>
      <w:tr w:rsidR="00371598" w14:paraId="2C281CE3"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7369D026" w14:textId="77777777" w:rsidR="00371598" w:rsidRDefault="00371598">
            <w:r>
              <w:t>171</w:t>
            </w:r>
          </w:p>
        </w:tc>
        <w:tc>
          <w:tcPr>
            <w:tcW w:w="737" w:type="dxa"/>
            <w:tcBorders>
              <w:top w:val="nil"/>
              <w:left w:val="nil"/>
              <w:bottom w:val="nil"/>
              <w:right w:val="nil"/>
            </w:tcBorders>
            <w:tcMar>
              <w:top w:w="0" w:type="dxa"/>
              <w:left w:w="0" w:type="dxa"/>
              <w:bottom w:w="0" w:type="dxa"/>
              <w:right w:w="0" w:type="dxa"/>
            </w:tcMar>
            <w:vAlign w:val="bottom"/>
            <w:hideMark/>
          </w:tcPr>
          <w:p w14:paraId="3D63356B" w14:textId="77777777" w:rsidR="00371598" w:rsidRDefault="00371598">
            <w:r>
              <w:t>172</w:t>
            </w:r>
          </w:p>
        </w:tc>
        <w:tc>
          <w:tcPr>
            <w:tcW w:w="737" w:type="dxa"/>
            <w:tcBorders>
              <w:top w:val="nil"/>
              <w:left w:val="nil"/>
              <w:bottom w:val="nil"/>
              <w:right w:val="nil"/>
            </w:tcBorders>
            <w:tcMar>
              <w:top w:w="0" w:type="dxa"/>
              <w:left w:w="0" w:type="dxa"/>
              <w:bottom w:w="0" w:type="dxa"/>
              <w:right w:w="0" w:type="dxa"/>
            </w:tcMar>
            <w:vAlign w:val="bottom"/>
            <w:hideMark/>
          </w:tcPr>
          <w:p w14:paraId="22052E34" w14:textId="77777777" w:rsidR="00371598" w:rsidRDefault="00371598">
            <w:r>
              <w:t>177</w:t>
            </w:r>
          </w:p>
        </w:tc>
        <w:tc>
          <w:tcPr>
            <w:tcW w:w="737" w:type="dxa"/>
            <w:tcBorders>
              <w:top w:val="nil"/>
              <w:left w:val="nil"/>
              <w:bottom w:val="nil"/>
              <w:right w:val="nil"/>
            </w:tcBorders>
            <w:tcMar>
              <w:top w:w="0" w:type="dxa"/>
              <w:left w:w="0" w:type="dxa"/>
              <w:bottom w:w="0" w:type="dxa"/>
              <w:right w:w="0" w:type="dxa"/>
            </w:tcMar>
            <w:vAlign w:val="bottom"/>
            <w:hideMark/>
          </w:tcPr>
          <w:p w14:paraId="3BCA3CAF" w14:textId="77777777" w:rsidR="00371598" w:rsidRDefault="00371598">
            <w:r>
              <w:t>179</w:t>
            </w:r>
          </w:p>
        </w:tc>
        <w:tc>
          <w:tcPr>
            <w:tcW w:w="737" w:type="dxa"/>
            <w:tcBorders>
              <w:top w:val="nil"/>
              <w:left w:val="nil"/>
              <w:bottom w:val="nil"/>
              <w:right w:val="nil"/>
            </w:tcBorders>
            <w:tcMar>
              <w:top w:w="0" w:type="dxa"/>
              <w:left w:w="0" w:type="dxa"/>
              <w:bottom w:w="0" w:type="dxa"/>
              <w:right w:w="0" w:type="dxa"/>
            </w:tcMar>
            <w:vAlign w:val="bottom"/>
            <w:hideMark/>
          </w:tcPr>
          <w:p w14:paraId="5886DD77" w14:textId="77777777" w:rsidR="00371598" w:rsidRDefault="00371598">
            <w:r>
              <w:t>181</w:t>
            </w:r>
          </w:p>
        </w:tc>
        <w:tc>
          <w:tcPr>
            <w:tcW w:w="737" w:type="dxa"/>
            <w:tcBorders>
              <w:top w:val="nil"/>
              <w:left w:val="nil"/>
              <w:bottom w:val="nil"/>
              <w:right w:val="nil"/>
            </w:tcBorders>
            <w:tcMar>
              <w:top w:w="0" w:type="dxa"/>
              <w:left w:w="0" w:type="dxa"/>
              <w:bottom w:w="0" w:type="dxa"/>
              <w:right w:w="0" w:type="dxa"/>
            </w:tcMar>
            <w:vAlign w:val="bottom"/>
            <w:hideMark/>
          </w:tcPr>
          <w:p w14:paraId="48EAFA8B" w14:textId="77777777" w:rsidR="00371598" w:rsidRDefault="00371598">
            <w:r>
              <w:t>185</w:t>
            </w:r>
          </w:p>
        </w:tc>
        <w:tc>
          <w:tcPr>
            <w:tcW w:w="737" w:type="dxa"/>
            <w:tcBorders>
              <w:top w:val="nil"/>
              <w:left w:val="nil"/>
              <w:bottom w:val="nil"/>
              <w:right w:val="nil"/>
            </w:tcBorders>
            <w:tcMar>
              <w:top w:w="0" w:type="dxa"/>
              <w:left w:w="0" w:type="dxa"/>
              <w:bottom w:w="0" w:type="dxa"/>
              <w:right w:w="0" w:type="dxa"/>
            </w:tcMar>
            <w:vAlign w:val="bottom"/>
            <w:hideMark/>
          </w:tcPr>
          <w:p w14:paraId="799A77F1" w14:textId="77777777" w:rsidR="00371598" w:rsidRDefault="00371598">
            <w:r>
              <w:t>187</w:t>
            </w:r>
          </w:p>
        </w:tc>
        <w:tc>
          <w:tcPr>
            <w:tcW w:w="737" w:type="dxa"/>
            <w:tcBorders>
              <w:top w:val="nil"/>
              <w:left w:val="nil"/>
              <w:bottom w:val="nil"/>
              <w:right w:val="nil"/>
            </w:tcBorders>
            <w:tcMar>
              <w:top w:w="0" w:type="dxa"/>
              <w:left w:w="0" w:type="dxa"/>
              <w:bottom w:w="0" w:type="dxa"/>
              <w:right w:w="0" w:type="dxa"/>
            </w:tcMar>
            <w:vAlign w:val="bottom"/>
            <w:hideMark/>
          </w:tcPr>
          <w:p w14:paraId="35F84366" w14:textId="77777777" w:rsidR="00371598" w:rsidRDefault="00371598">
            <w:r>
              <w:t>189</w:t>
            </w:r>
          </w:p>
        </w:tc>
        <w:tc>
          <w:tcPr>
            <w:tcW w:w="737" w:type="dxa"/>
            <w:tcBorders>
              <w:top w:val="nil"/>
              <w:left w:val="nil"/>
              <w:bottom w:val="nil"/>
              <w:right w:val="nil"/>
            </w:tcBorders>
            <w:tcMar>
              <w:top w:w="0" w:type="dxa"/>
              <w:left w:w="0" w:type="dxa"/>
              <w:bottom w:w="0" w:type="dxa"/>
              <w:right w:w="0" w:type="dxa"/>
            </w:tcMar>
            <w:vAlign w:val="bottom"/>
            <w:hideMark/>
          </w:tcPr>
          <w:p w14:paraId="103E7ACC" w14:textId="77777777" w:rsidR="00371598" w:rsidRDefault="00371598">
            <w:r>
              <w:t>191</w:t>
            </w:r>
          </w:p>
        </w:tc>
        <w:tc>
          <w:tcPr>
            <w:tcW w:w="738" w:type="dxa"/>
            <w:tcBorders>
              <w:top w:val="nil"/>
              <w:left w:val="nil"/>
              <w:bottom w:val="nil"/>
              <w:right w:val="nil"/>
            </w:tcBorders>
            <w:tcMar>
              <w:top w:w="0" w:type="dxa"/>
              <w:left w:w="0" w:type="dxa"/>
              <w:bottom w:w="0" w:type="dxa"/>
              <w:right w:w="0" w:type="dxa"/>
            </w:tcMar>
            <w:vAlign w:val="bottom"/>
            <w:hideMark/>
          </w:tcPr>
          <w:p w14:paraId="47F99650" w14:textId="77777777" w:rsidR="00371598" w:rsidRDefault="00371598">
            <w:r>
              <w:t>193</w:t>
            </w:r>
          </w:p>
        </w:tc>
        <w:tc>
          <w:tcPr>
            <w:tcW w:w="736" w:type="dxa"/>
            <w:tcBorders>
              <w:top w:val="nil"/>
              <w:left w:val="nil"/>
              <w:bottom w:val="nil"/>
              <w:right w:val="nil"/>
            </w:tcBorders>
            <w:tcMar>
              <w:top w:w="0" w:type="dxa"/>
              <w:left w:w="0" w:type="dxa"/>
              <w:bottom w:w="0" w:type="dxa"/>
              <w:right w:w="0" w:type="dxa"/>
            </w:tcMar>
            <w:vAlign w:val="bottom"/>
            <w:hideMark/>
          </w:tcPr>
          <w:p w14:paraId="4D08495D" w14:textId="77777777" w:rsidR="00371598" w:rsidRDefault="00371598">
            <w:r>
              <w:t>195</w:t>
            </w:r>
          </w:p>
        </w:tc>
        <w:tc>
          <w:tcPr>
            <w:tcW w:w="737" w:type="dxa"/>
            <w:tcBorders>
              <w:top w:val="nil"/>
              <w:left w:val="nil"/>
              <w:bottom w:val="nil"/>
              <w:right w:val="nil"/>
            </w:tcBorders>
            <w:tcMar>
              <w:top w:w="0" w:type="dxa"/>
              <w:left w:w="0" w:type="dxa"/>
              <w:bottom w:w="0" w:type="dxa"/>
              <w:right w:w="0" w:type="dxa"/>
            </w:tcMar>
            <w:vAlign w:val="bottom"/>
            <w:hideMark/>
          </w:tcPr>
          <w:p w14:paraId="51F34781" w14:textId="77777777" w:rsidR="00371598" w:rsidRDefault="00371598">
            <w:r>
              <w:t>197</w:t>
            </w:r>
          </w:p>
        </w:tc>
        <w:tc>
          <w:tcPr>
            <w:tcW w:w="737" w:type="dxa"/>
            <w:tcBorders>
              <w:top w:val="nil"/>
              <w:left w:val="nil"/>
              <w:bottom w:val="nil"/>
              <w:right w:val="nil"/>
            </w:tcBorders>
            <w:tcMar>
              <w:top w:w="0" w:type="dxa"/>
              <w:left w:w="0" w:type="dxa"/>
              <w:bottom w:w="0" w:type="dxa"/>
              <w:right w:w="0" w:type="dxa"/>
            </w:tcMar>
            <w:vAlign w:val="bottom"/>
            <w:hideMark/>
          </w:tcPr>
          <w:p w14:paraId="7D0B0E14" w14:textId="77777777" w:rsidR="00371598" w:rsidRDefault="00371598">
            <w:r>
              <w:t>199</w:t>
            </w:r>
          </w:p>
        </w:tc>
      </w:tr>
      <w:tr w:rsidR="00371598" w14:paraId="466D3F37"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9E9019D" w14:textId="77777777" w:rsidR="00371598" w:rsidRDefault="00371598">
            <w:r>
              <w:t>203</w:t>
            </w:r>
          </w:p>
        </w:tc>
        <w:tc>
          <w:tcPr>
            <w:tcW w:w="737" w:type="dxa"/>
            <w:tcBorders>
              <w:top w:val="nil"/>
              <w:left w:val="nil"/>
              <w:bottom w:val="nil"/>
              <w:right w:val="nil"/>
            </w:tcBorders>
            <w:tcMar>
              <w:top w:w="0" w:type="dxa"/>
              <w:left w:w="0" w:type="dxa"/>
              <w:bottom w:w="0" w:type="dxa"/>
              <w:right w:w="0" w:type="dxa"/>
            </w:tcMar>
            <w:vAlign w:val="bottom"/>
            <w:hideMark/>
          </w:tcPr>
          <w:p w14:paraId="1AEFB303" w14:textId="77777777" w:rsidR="00371598" w:rsidRDefault="00371598">
            <w:r>
              <w:t>206</w:t>
            </w:r>
          </w:p>
        </w:tc>
        <w:tc>
          <w:tcPr>
            <w:tcW w:w="737" w:type="dxa"/>
            <w:tcBorders>
              <w:top w:val="nil"/>
              <w:left w:val="nil"/>
              <w:bottom w:val="nil"/>
              <w:right w:val="nil"/>
            </w:tcBorders>
            <w:tcMar>
              <w:top w:w="0" w:type="dxa"/>
              <w:left w:w="0" w:type="dxa"/>
              <w:bottom w:w="0" w:type="dxa"/>
              <w:right w:w="0" w:type="dxa"/>
            </w:tcMar>
            <w:vAlign w:val="bottom"/>
            <w:hideMark/>
          </w:tcPr>
          <w:p w14:paraId="78B33ECC" w14:textId="77777777" w:rsidR="00371598" w:rsidRDefault="00371598">
            <w:r>
              <w:t>214</w:t>
            </w:r>
          </w:p>
        </w:tc>
        <w:tc>
          <w:tcPr>
            <w:tcW w:w="737" w:type="dxa"/>
            <w:tcBorders>
              <w:top w:val="nil"/>
              <w:left w:val="nil"/>
              <w:bottom w:val="nil"/>
              <w:right w:val="nil"/>
            </w:tcBorders>
            <w:tcMar>
              <w:top w:w="0" w:type="dxa"/>
              <w:left w:w="0" w:type="dxa"/>
              <w:bottom w:w="0" w:type="dxa"/>
              <w:right w:w="0" w:type="dxa"/>
            </w:tcMar>
            <w:vAlign w:val="bottom"/>
            <w:hideMark/>
          </w:tcPr>
          <w:p w14:paraId="0F7D079B" w14:textId="77777777" w:rsidR="00371598" w:rsidRDefault="00371598">
            <w:r>
              <w:t>215</w:t>
            </w:r>
          </w:p>
        </w:tc>
        <w:tc>
          <w:tcPr>
            <w:tcW w:w="737" w:type="dxa"/>
            <w:tcBorders>
              <w:top w:val="nil"/>
              <w:left w:val="nil"/>
              <w:bottom w:val="nil"/>
              <w:right w:val="nil"/>
            </w:tcBorders>
            <w:tcMar>
              <w:top w:w="0" w:type="dxa"/>
              <w:left w:w="0" w:type="dxa"/>
              <w:bottom w:w="0" w:type="dxa"/>
              <w:right w:w="0" w:type="dxa"/>
            </w:tcMar>
            <w:vAlign w:val="bottom"/>
            <w:hideMark/>
          </w:tcPr>
          <w:p w14:paraId="4A998393" w14:textId="77777777" w:rsidR="00371598" w:rsidRDefault="00371598">
            <w:r>
              <w:t>218</w:t>
            </w:r>
          </w:p>
        </w:tc>
        <w:tc>
          <w:tcPr>
            <w:tcW w:w="737" w:type="dxa"/>
            <w:tcBorders>
              <w:top w:val="nil"/>
              <w:left w:val="nil"/>
              <w:bottom w:val="nil"/>
              <w:right w:val="nil"/>
            </w:tcBorders>
            <w:tcMar>
              <w:top w:w="0" w:type="dxa"/>
              <w:left w:w="0" w:type="dxa"/>
              <w:bottom w:w="0" w:type="dxa"/>
              <w:right w:w="0" w:type="dxa"/>
            </w:tcMar>
            <w:vAlign w:val="bottom"/>
            <w:hideMark/>
          </w:tcPr>
          <w:p w14:paraId="7E597611" w14:textId="77777777" w:rsidR="00371598" w:rsidRDefault="00371598">
            <w:r>
              <w:t>219</w:t>
            </w:r>
          </w:p>
        </w:tc>
        <w:tc>
          <w:tcPr>
            <w:tcW w:w="737" w:type="dxa"/>
            <w:tcBorders>
              <w:top w:val="nil"/>
              <w:left w:val="nil"/>
              <w:bottom w:val="nil"/>
              <w:right w:val="nil"/>
            </w:tcBorders>
            <w:tcMar>
              <w:top w:w="0" w:type="dxa"/>
              <w:left w:w="0" w:type="dxa"/>
              <w:bottom w:w="0" w:type="dxa"/>
              <w:right w:w="0" w:type="dxa"/>
            </w:tcMar>
            <w:vAlign w:val="bottom"/>
            <w:hideMark/>
          </w:tcPr>
          <w:p w14:paraId="491357F2" w14:textId="77777777" w:rsidR="00371598" w:rsidRDefault="00371598">
            <w:r>
              <w:t>220</w:t>
            </w:r>
          </w:p>
        </w:tc>
        <w:tc>
          <w:tcPr>
            <w:tcW w:w="737" w:type="dxa"/>
            <w:tcBorders>
              <w:top w:val="nil"/>
              <w:left w:val="nil"/>
              <w:bottom w:val="nil"/>
              <w:right w:val="nil"/>
            </w:tcBorders>
            <w:tcMar>
              <w:top w:w="0" w:type="dxa"/>
              <w:left w:w="0" w:type="dxa"/>
              <w:bottom w:w="0" w:type="dxa"/>
              <w:right w:w="0" w:type="dxa"/>
            </w:tcMar>
            <w:vAlign w:val="bottom"/>
            <w:hideMark/>
          </w:tcPr>
          <w:p w14:paraId="0621BCCE" w14:textId="77777777" w:rsidR="00371598" w:rsidRDefault="00371598">
            <w:r>
              <w:t>221</w:t>
            </w:r>
          </w:p>
        </w:tc>
        <w:tc>
          <w:tcPr>
            <w:tcW w:w="737" w:type="dxa"/>
            <w:tcBorders>
              <w:top w:val="nil"/>
              <w:left w:val="nil"/>
              <w:bottom w:val="nil"/>
              <w:right w:val="nil"/>
            </w:tcBorders>
            <w:tcMar>
              <w:top w:w="0" w:type="dxa"/>
              <w:left w:w="0" w:type="dxa"/>
              <w:bottom w:w="0" w:type="dxa"/>
              <w:right w:w="0" w:type="dxa"/>
            </w:tcMar>
            <w:vAlign w:val="bottom"/>
            <w:hideMark/>
          </w:tcPr>
          <w:p w14:paraId="5754CECD" w14:textId="77777777" w:rsidR="00371598" w:rsidRDefault="00371598">
            <w:r>
              <w:t>222</w:t>
            </w:r>
          </w:p>
        </w:tc>
        <w:tc>
          <w:tcPr>
            <w:tcW w:w="738" w:type="dxa"/>
            <w:tcBorders>
              <w:top w:val="nil"/>
              <w:left w:val="nil"/>
              <w:bottom w:val="nil"/>
              <w:right w:val="nil"/>
            </w:tcBorders>
            <w:tcMar>
              <w:top w:w="0" w:type="dxa"/>
              <w:left w:w="0" w:type="dxa"/>
              <w:bottom w:w="0" w:type="dxa"/>
              <w:right w:w="0" w:type="dxa"/>
            </w:tcMar>
            <w:vAlign w:val="bottom"/>
            <w:hideMark/>
          </w:tcPr>
          <w:p w14:paraId="6B8E6F81" w14:textId="77777777" w:rsidR="00371598" w:rsidRDefault="00371598">
            <w:r>
              <w:t>223</w:t>
            </w:r>
          </w:p>
        </w:tc>
        <w:tc>
          <w:tcPr>
            <w:tcW w:w="736" w:type="dxa"/>
            <w:tcBorders>
              <w:top w:val="nil"/>
              <w:left w:val="nil"/>
              <w:bottom w:val="nil"/>
              <w:right w:val="nil"/>
            </w:tcBorders>
            <w:tcMar>
              <w:top w:w="0" w:type="dxa"/>
              <w:left w:w="0" w:type="dxa"/>
              <w:bottom w:w="0" w:type="dxa"/>
              <w:right w:w="0" w:type="dxa"/>
            </w:tcMar>
            <w:vAlign w:val="bottom"/>
            <w:hideMark/>
          </w:tcPr>
          <w:p w14:paraId="52588A51" w14:textId="77777777" w:rsidR="00371598" w:rsidRDefault="00371598">
            <w:r>
              <w:t>224</w:t>
            </w:r>
          </w:p>
        </w:tc>
        <w:tc>
          <w:tcPr>
            <w:tcW w:w="737" w:type="dxa"/>
            <w:tcBorders>
              <w:top w:val="nil"/>
              <w:left w:val="nil"/>
              <w:bottom w:val="nil"/>
              <w:right w:val="nil"/>
            </w:tcBorders>
            <w:tcMar>
              <w:top w:w="0" w:type="dxa"/>
              <w:left w:w="0" w:type="dxa"/>
              <w:bottom w:w="0" w:type="dxa"/>
              <w:right w:w="0" w:type="dxa"/>
            </w:tcMar>
            <w:vAlign w:val="bottom"/>
            <w:hideMark/>
          </w:tcPr>
          <w:p w14:paraId="29BF3957" w14:textId="77777777" w:rsidR="00371598" w:rsidRDefault="00371598">
            <w:r>
              <w:t>225</w:t>
            </w:r>
          </w:p>
        </w:tc>
        <w:tc>
          <w:tcPr>
            <w:tcW w:w="737" w:type="dxa"/>
            <w:tcBorders>
              <w:top w:val="nil"/>
              <w:left w:val="nil"/>
              <w:bottom w:val="nil"/>
              <w:right w:val="nil"/>
            </w:tcBorders>
            <w:tcMar>
              <w:top w:w="0" w:type="dxa"/>
              <w:left w:w="0" w:type="dxa"/>
              <w:bottom w:w="0" w:type="dxa"/>
              <w:right w:w="0" w:type="dxa"/>
            </w:tcMar>
            <w:vAlign w:val="bottom"/>
            <w:hideMark/>
          </w:tcPr>
          <w:p w14:paraId="2807985F" w14:textId="77777777" w:rsidR="00371598" w:rsidRDefault="00371598">
            <w:r>
              <w:t>226</w:t>
            </w:r>
          </w:p>
        </w:tc>
      </w:tr>
      <w:tr w:rsidR="00371598" w14:paraId="5D464A18"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81EFE7D" w14:textId="77777777" w:rsidR="00371598" w:rsidRDefault="00371598">
            <w:r>
              <w:t>227</w:t>
            </w:r>
          </w:p>
        </w:tc>
        <w:tc>
          <w:tcPr>
            <w:tcW w:w="737" w:type="dxa"/>
            <w:tcBorders>
              <w:top w:val="nil"/>
              <w:left w:val="nil"/>
              <w:bottom w:val="nil"/>
              <w:right w:val="nil"/>
            </w:tcBorders>
            <w:tcMar>
              <w:top w:w="0" w:type="dxa"/>
              <w:left w:w="0" w:type="dxa"/>
              <w:bottom w:w="0" w:type="dxa"/>
              <w:right w:w="0" w:type="dxa"/>
            </w:tcMar>
            <w:vAlign w:val="bottom"/>
            <w:hideMark/>
          </w:tcPr>
          <w:p w14:paraId="0815F5A1" w14:textId="77777777" w:rsidR="00371598" w:rsidRDefault="00371598">
            <w:r>
              <w:t>228</w:t>
            </w:r>
          </w:p>
        </w:tc>
        <w:tc>
          <w:tcPr>
            <w:tcW w:w="737" w:type="dxa"/>
            <w:tcBorders>
              <w:top w:val="nil"/>
              <w:left w:val="nil"/>
              <w:bottom w:val="nil"/>
              <w:right w:val="nil"/>
            </w:tcBorders>
            <w:tcMar>
              <w:top w:w="0" w:type="dxa"/>
              <w:left w:w="0" w:type="dxa"/>
              <w:bottom w:w="0" w:type="dxa"/>
              <w:right w:w="0" w:type="dxa"/>
            </w:tcMar>
            <w:vAlign w:val="bottom"/>
            <w:hideMark/>
          </w:tcPr>
          <w:p w14:paraId="4D7CCA66" w14:textId="77777777" w:rsidR="00371598" w:rsidRDefault="00371598">
            <w:r>
              <w:t>229</w:t>
            </w:r>
          </w:p>
        </w:tc>
        <w:tc>
          <w:tcPr>
            <w:tcW w:w="737" w:type="dxa"/>
            <w:tcBorders>
              <w:top w:val="nil"/>
              <w:left w:val="nil"/>
              <w:bottom w:val="nil"/>
              <w:right w:val="nil"/>
            </w:tcBorders>
            <w:tcMar>
              <w:top w:w="0" w:type="dxa"/>
              <w:left w:w="0" w:type="dxa"/>
              <w:bottom w:w="0" w:type="dxa"/>
              <w:right w:w="0" w:type="dxa"/>
            </w:tcMar>
            <w:vAlign w:val="bottom"/>
            <w:hideMark/>
          </w:tcPr>
          <w:p w14:paraId="476D8BA3" w14:textId="77777777" w:rsidR="00371598" w:rsidRDefault="00371598">
            <w:r>
              <w:t>230</w:t>
            </w:r>
          </w:p>
        </w:tc>
        <w:tc>
          <w:tcPr>
            <w:tcW w:w="737" w:type="dxa"/>
            <w:tcBorders>
              <w:top w:val="nil"/>
              <w:left w:val="nil"/>
              <w:bottom w:val="nil"/>
              <w:right w:val="nil"/>
            </w:tcBorders>
            <w:tcMar>
              <w:top w:w="0" w:type="dxa"/>
              <w:left w:w="0" w:type="dxa"/>
              <w:bottom w:w="0" w:type="dxa"/>
              <w:right w:w="0" w:type="dxa"/>
            </w:tcMar>
            <w:vAlign w:val="bottom"/>
            <w:hideMark/>
          </w:tcPr>
          <w:p w14:paraId="5092CB39" w14:textId="77777777" w:rsidR="00371598" w:rsidRDefault="00371598">
            <w:r>
              <w:t>231</w:t>
            </w:r>
          </w:p>
        </w:tc>
        <w:tc>
          <w:tcPr>
            <w:tcW w:w="737" w:type="dxa"/>
            <w:tcBorders>
              <w:top w:val="nil"/>
              <w:left w:val="nil"/>
              <w:bottom w:val="nil"/>
              <w:right w:val="nil"/>
            </w:tcBorders>
            <w:tcMar>
              <w:top w:w="0" w:type="dxa"/>
              <w:left w:w="0" w:type="dxa"/>
              <w:bottom w:w="0" w:type="dxa"/>
              <w:right w:w="0" w:type="dxa"/>
            </w:tcMar>
            <w:vAlign w:val="bottom"/>
            <w:hideMark/>
          </w:tcPr>
          <w:p w14:paraId="2A8B2FD6" w14:textId="77777777" w:rsidR="00371598" w:rsidRDefault="00371598">
            <w:r>
              <w:t>232</w:t>
            </w:r>
          </w:p>
        </w:tc>
        <w:tc>
          <w:tcPr>
            <w:tcW w:w="737" w:type="dxa"/>
            <w:tcBorders>
              <w:top w:val="nil"/>
              <w:left w:val="nil"/>
              <w:bottom w:val="nil"/>
              <w:right w:val="nil"/>
            </w:tcBorders>
            <w:tcMar>
              <w:top w:w="0" w:type="dxa"/>
              <w:left w:w="0" w:type="dxa"/>
              <w:bottom w:w="0" w:type="dxa"/>
              <w:right w:w="0" w:type="dxa"/>
            </w:tcMar>
            <w:vAlign w:val="bottom"/>
            <w:hideMark/>
          </w:tcPr>
          <w:p w14:paraId="38B6EE53" w14:textId="77777777" w:rsidR="00371598" w:rsidRDefault="00371598">
            <w:r>
              <w:t>233</w:t>
            </w:r>
          </w:p>
        </w:tc>
        <w:tc>
          <w:tcPr>
            <w:tcW w:w="737" w:type="dxa"/>
            <w:tcBorders>
              <w:top w:val="nil"/>
              <w:left w:val="nil"/>
              <w:bottom w:val="nil"/>
              <w:right w:val="nil"/>
            </w:tcBorders>
            <w:tcMar>
              <w:top w:w="0" w:type="dxa"/>
              <w:left w:w="0" w:type="dxa"/>
              <w:bottom w:w="0" w:type="dxa"/>
              <w:right w:w="0" w:type="dxa"/>
            </w:tcMar>
            <w:vAlign w:val="bottom"/>
            <w:hideMark/>
          </w:tcPr>
          <w:p w14:paraId="5CE1A7DD" w14:textId="77777777" w:rsidR="00371598" w:rsidRDefault="00371598">
            <w:r>
              <w:t>235</w:t>
            </w:r>
          </w:p>
        </w:tc>
        <w:tc>
          <w:tcPr>
            <w:tcW w:w="737" w:type="dxa"/>
            <w:tcBorders>
              <w:top w:val="nil"/>
              <w:left w:val="nil"/>
              <w:bottom w:val="nil"/>
              <w:right w:val="nil"/>
            </w:tcBorders>
            <w:tcMar>
              <w:top w:w="0" w:type="dxa"/>
              <w:left w:w="0" w:type="dxa"/>
              <w:bottom w:w="0" w:type="dxa"/>
              <w:right w:w="0" w:type="dxa"/>
            </w:tcMar>
            <w:vAlign w:val="bottom"/>
            <w:hideMark/>
          </w:tcPr>
          <w:p w14:paraId="57F1AE96" w14:textId="77777777" w:rsidR="00371598" w:rsidRDefault="00371598">
            <w:r>
              <w:t>236</w:t>
            </w:r>
          </w:p>
        </w:tc>
        <w:tc>
          <w:tcPr>
            <w:tcW w:w="738" w:type="dxa"/>
            <w:tcBorders>
              <w:top w:val="nil"/>
              <w:left w:val="nil"/>
              <w:bottom w:val="nil"/>
              <w:right w:val="nil"/>
            </w:tcBorders>
            <w:tcMar>
              <w:top w:w="0" w:type="dxa"/>
              <w:left w:w="0" w:type="dxa"/>
              <w:bottom w:w="0" w:type="dxa"/>
              <w:right w:w="0" w:type="dxa"/>
            </w:tcMar>
            <w:vAlign w:val="bottom"/>
            <w:hideMark/>
          </w:tcPr>
          <w:p w14:paraId="6DC3A082" w14:textId="77777777" w:rsidR="00371598" w:rsidRDefault="00371598">
            <w:r>
              <w:t>237</w:t>
            </w:r>
          </w:p>
        </w:tc>
        <w:tc>
          <w:tcPr>
            <w:tcW w:w="736" w:type="dxa"/>
            <w:tcBorders>
              <w:top w:val="nil"/>
              <w:left w:val="nil"/>
              <w:bottom w:val="nil"/>
              <w:right w:val="nil"/>
            </w:tcBorders>
            <w:tcMar>
              <w:top w:w="0" w:type="dxa"/>
              <w:left w:w="0" w:type="dxa"/>
              <w:bottom w:w="0" w:type="dxa"/>
              <w:right w:w="0" w:type="dxa"/>
            </w:tcMar>
            <w:vAlign w:val="bottom"/>
            <w:hideMark/>
          </w:tcPr>
          <w:p w14:paraId="04F18A46" w14:textId="77777777" w:rsidR="00371598" w:rsidRDefault="00371598">
            <w:r>
              <w:t>238</w:t>
            </w:r>
          </w:p>
        </w:tc>
        <w:tc>
          <w:tcPr>
            <w:tcW w:w="737" w:type="dxa"/>
            <w:tcBorders>
              <w:top w:val="nil"/>
              <w:left w:val="nil"/>
              <w:bottom w:val="nil"/>
              <w:right w:val="nil"/>
            </w:tcBorders>
            <w:tcMar>
              <w:top w:w="0" w:type="dxa"/>
              <w:left w:w="0" w:type="dxa"/>
              <w:bottom w:w="0" w:type="dxa"/>
              <w:right w:w="0" w:type="dxa"/>
            </w:tcMar>
            <w:vAlign w:val="bottom"/>
            <w:hideMark/>
          </w:tcPr>
          <w:p w14:paraId="41525A66" w14:textId="77777777" w:rsidR="00371598" w:rsidRDefault="00371598">
            <w:r>
              <w:t>239</w:t>
            </w:r>
          </w:p>
        </w:tc>
        <w:tc>
          <w:tcPr>
            <w:tcW w:w="737" w:type="dxa"/>
            <w:tcBorders>
              <w:top w:val="nil"/>
              <w:left w:val="nil"/>
              <w:bottom w:val="nil"/>
              <w:right w:val="nil"/>
            </w:tcBorders>
            <w:tcMar>
              <w:top w:w="0" w:type="dxa"/>
              <w:left w:w="0" w:type="dxa"/>
              <w:bottom w:w="0" w:type="dxa"/>
              <w:right w:w="0" w:type="dxa"/>
            </w:tcMar>
            <w:vAlign w:val="bottom"/>
            <w:hideMark/>
          </w:tcPr>
          <w:p w14:paraId="0F62D306" w14:textId="77777777" w:rsidR="00371598" w:rsidRDefault="00371598">
            <w:r>
              <w:t>240</w:t>
            </w:r>
          </w:p>
        </w:tc>
      </w:tr>
      <w:tr w:rsidR="00371598" w14:paraId="4308E15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C956E68" w14:textId="77777777" w:rsidR="00371598" w:rsidRDefault="00371598">
            <w:r>
              <w:t>243</w:t>
            </w:r>
          </w:p>
        </w:tc>
        <w:tc>
          <w:tcPr>
            <w:tcW w:w="737" w:type="dxa"/>
            <w:tcBorders>
              <w:top w:val="nil"/>
              <w:left w:val="nil"/>
              <w:bottom w:val="nil"/>
              <w:right w:val="nil"/>
            </w:tcBorders>
            <w:tcMar>
              <w:top w:w="0" w:type="dxa"/>
              <w:left w:w="0" w:type="dxa"/>
              <w:bottom w:w="0" w:type="dxa"/>
              <w:right w:w="0" w:type="dxa"/>
            </w:tcMar>
            <w:vAlign w:val="bottom"/>
            <w:hideMark/>
          </w:tcPr>
          <w:p w14:paraId="3BB97701" w14:textId="77777777" w:rsidR="00371598" w:rsidRDefault="00371598">
            <w:r>
              <w:t>244</w:t>
            </w:r>
          </w:p>
        </w:tc>
        <w:tc>
          <w:tcPr>
            <w:tcW w:w="737" w:type="dxa"/>
            <w:tcBorders>
              <w:top w:val="nil"/>
              <w:left w:val="nil"/>
              <w:bottom w:val="nil"/>
              <w:right w:val="nil"/>
            </w:tcBorders>
            <w:tcMar>
              <w:top w:w="0" w:type="dxa"/>
              <w:left w:w="0" w:type="dxa"/>
              <w:bottom w:w="0" w:type="dxa"/>
              <w:right w:w="0" w:type="dxa"/>
            </w:tcMar>
            <w:vAlign w:val="bottom"/>
            <w:hideMark/>
          </w:tcPr>
          <w:p w14:paraId="55173881" w14:textId="77777777" w:rsidR="00371598" w:rsidRDefault="00371598">
            <w:r>
              <w:t>245</w:t>
            </w:r>
          </w:p>
        </w:tc>
        <w:tc>
          <w:tcPr>
            <w:tcW w:w="737" w:type="dxa"/>
            <w:tcBorders>
              <w:top w:val="nil"/>
              <w:left w:val="nil"/>
              <w:bottom w:val="nil"/>
              <w:right w:val="nil"/>
            </w:tcBorders>
            <w:tcMar>
              <w:top w:w="0" w:type="dxa"/>
              <w:left w:w="0" w:type="dxa"/>
              <w:bottom w:w="0" w:type="dxa"/>
              <w:right w:w="0" w:type="dxa"/>
            </w:tcMar>
            <w:vAlign w:val="bottom"/>
            <w:hideMark/>
          </w:tcPr>
          <w:p w14:paraId="76DF9037" w14:textId="77777777" w:rsidR="00371598" w:rsidRDefault="00371598">
            <w:r>
              <w:t>249</w:t>
            </w:r>
          </w:p>
        </w:tc>
        <w:tc>
          <w:tcPr>
            <w:tcW w:w="737" w:type="dxa"/>
            <w:tcBorders>
              <w:top w:val="nil"/>
              <w:left w:val="nil"/>
              <w:bottom w:val="nil"/>
              <w:right w:val="nil"/>
            </w:tcBorders>
            <w:tcMar>
              <w:top w:w="0" w:type="dxa"/>
              <w:left w:w="0" w:type="dxa"/>
              <w:bottom w:w="0" w:type="dxa"/>
              <w:right w:w="0" w:type="dxa"/>
            </w:tcMar>
            <w:vAlign w:val="bottom"/>
            <w:hideMark/>
          </w:tcPr>
          <w:p w14:paraId="79AC88A3" w14:textId="77777777" w:rsidR="00371598" w:rsidRDefault="00371598">
            <w:r>
              <w:t>251</w:t>
            </w:r>
          </w:p>
        </w:tc>
        <w:tc>
          <w:tcPr>
            <w:tcW w:w="737" w:type="dxa"/>
            <w:tcBorders>
              <w:top w:val="nil"/>
              <w:left w:val="nil"/>
              <w:bottom w:val="nil"/>
              <w:right w:val="nil"/>
            </w:tcBorders>
            <w:tcMar>
              <w:top w:w="0" w:type="dxa"/>
              <w:left w:w="0" w:type="dxa"/>
              <w:bottom w:w="0" w:type="dxa"/>
              <w:right w:w="0" w:type="dxa"/>
            </w:tcMar>
            <w:vAlign w:val="bottom"/>
            <w:hideMark/>
          </w:tcPr>
          <w:p w14:paraId="6B02BC64" w14:textId="77777777" w:rsidR="00371598" w:rsidRDefault="00371598">
            <w:r>
              <w:t>252</w:t>
            </w:r>
          </w:p>
        </w:tc>
        <w:tc>
          <w:tcPr>
            <w:tcW w:w="737" w:type="dxa"/>
            <w:tcBorders>
              <w:top w:val="nil"/>
              <w:left w:val="nil"/>
              <w:bottom w:val="nil"/>
              <w:right w:val="nil"/>
            </w:tcBorders>
            <w:tcMar>
              <w:top w:w="0" w:type="dxa"/>
              <w:left w:w="0" w:type="dxa"/>
              <w:bottom w:w="0" w:type="dxa"/>
              <w:right w:w="0" w:type="dxa"/>
            </w:tcMar>
            <w:vAlign w:val="bottom"/>
            <w:hideMark/>
          </w:tcPr>
          <w:p w14:paraId="630226D0" w14:textId="77777777" w:rsidR="00371598" w:rsidRDefault="00371598">
            <w:r>
              <w:t>253</w:t>
            </w:r>
          </w:p>
        </w:tc>
        <w:tc>
          <w:tcPr>
            <w:tcW w:w="737" w:type="dxa"/>
            <w:tcBorders>
              <w:top w:val="nil"/>
              <w:left w:val="nil"/>
              <w:bottom w:val="nil"/>
              <w:right w:val="nil"/>
            </w:tcBorders>
            <w:tcMar>
              <w:top w:w="0" w:type="dxa"/>
              <w:left w:w="0" w:type="dxa"/>
              <w:bottom w:w="0" w:type="dxa"/>
              <w:right w:w="0" w:type="dxa"/>
            </w:tcMar>
            <w:vAlign w:val="bottom"/>
            <w:hideMark/>
          </w:tcPr>
          <w:p w14:paraId="6497D559" w14:textId="77777777" w:rsidR="00371598" w:rsidRDefault="00371598">
            <w:r>
              <w:t>254</w:t>
            </w:r>
          </w:p>
        </w:tc>
        <w:tc>
          <w:tcPr>
            <w:tcW w:w="737" w:type="dxa"/>
            <w:tcBorders>
              <w:top w:val="nil"/>
              <w:left w:val="nil"/>
              <w:bottom w:val="nil"/>
              <w:right w:val="nil"/>
            </w:tcBorders>
            <w:tcMar>
              <w:top w:w="0" w:type="dxa"/>
              <w:left w:w="0" w:type="dxa"/>
              <w:bottom w:w="0" w:type="dxa"/>
              <w:right w:w="0" w:type="dxa"/>
            </w:tcMar>
            <w:vAlign w:val="bottom"/>
            <w:hideMark/>
          </w:tcPr>
          <w:p w14:paraId="2FE0A4BB" w14:textId="77777777" w:rsidR="00371598" w:rsidRDefault="00371598">
            <w:r>
              <w:t>255</w:t>
            </w:r>
          </w:p>
        </w:tc>
        <w:tc>
          <w:tcPr>
            <w:tcW w:w="738" w:type="dxa"/>
            <w:tcBorders>
              <w:top w:val="nil"/>
              <w:left w:val="nil"/>
              <w:bottom w:val="nil"/>
              <w:right w:val="nil"/>
            </w:tcBorders>
            <w:tcMar>
              <w:top w:w="0" w:type="dxa"/>
              <w:left w:w="0" w:type="dxa"/>
              <w:bottom w:w="0" w:type="dxa"/>
              <w:right w:w="0" w:type="dxa"/>
            </w:tcMar>
            <w:vAlign w:val="bottom"/>
            <w:hideMark/>
          </w:tcPr>
          <w:p w14:paraId="581C54E7" w14:textId="77777777" w:rsidR="00371598" w:rsidRDefault="00371598">
            <w:r>
              <w:t>256</w:t>
            </w:r>
          </w:p>
        </w:tc>
        <w:tc>
          <w:tcPr>
            <w:tcW w:w="736" w:type="dxa"/>
            <w:tcBorders>
              <w:top w:val="nil"/>
              <w:left w:val="nil"/>
              <w:bottom w:val="nil"/>
              <w:right w:val="nil"/>
            </w:tcBorders>
            <w:tcMar>
              <w:top w:w="0" w:type="dxa"/>
              <w:left w:w="0" w:type="dxa"/>
              <w:bottom w:w="0" w:type="dxa"/>
              <w:right w:w="0" w:type="dxa"/>
            </w:tcMar>
            <w:vAlign w:val="bottom"/>
            <w:hideMark/>
          </w:tcPr>
          <w:p w14:paraId="51F1F9E2" w14:textId="77777777" w:rsidR="00371598" w:rsidRDefault="00371598">
            <w:r>
              <w:t>257</w:t>
            </w:r>
          </w:p>
        </w:tc>
        <w:tc>
          <w:tcPr>
            <w:tcW w:w="737" w:type="dxa"/>
            <w:tcBorders>
              <w:top w:val="nil"/>
              <w:left w:val="nil"/>
              <w:bottom w:val="nil"/>
              <w:right w:val="nil"/>
            </w:tcBorders>
            <w:tcMar>
              <w:top w:w="0" w:type="dxa"/>
              <w:left w:w="0" w:type="dxa"/>
              <w:bottom w:w="0" w:type="dxa"/>
              <w:right w:w="0" w:type="dxa"/>
            </w:tcMar>
            <w:vAlign w:val="bottom"/>
            <w:hideMark/>
          </w:tcPr>
          <w:p w14:paraId="4B0C3662" w14:textId="77777777" w:rsidR="00371598" w:rsidRDefault="00371598">
            <w:r>
              <w:t>259</w:t>
            </w:r>
          </w:p>
        </w:tc>
        <w:tc>
          <w:tcPr>
            <w:tcW w:w="737" w:type="dxa"/>
            <w:tcBorders>
              <w:top w:val="nil"/>
              <w:left w:val="nil"/>
              <w:bottom w:val="nil"/>
              <w:right w:val="nil"/>
            </w:tcBorders>
            <w:tcMar>
              <w:top w:w="0" w:type="dxa"/>
              <w:left w:w="0" w:type="dxa"/>
              <w:bottom w:w="0" w:type="dxa"/>
              <w:right w:w="0" w:type="dxa"/>
            </w:tcMar>
            <w:vAlign w:val="bottom"/>
            <w:hideMark/>
          </w:tcPr>
          <w:p w14:paraId="2E8F1AEE" w14:textId="77777777" w:rsidR="00371598" w:rsidRDefault="00371598">
            <w:r>
              <w:t>260</w:t>
            </w:r>
          </w:p>
        </w:tc>
      </w:tr>
      <w:tr w:rsidR="00371598" w14:paraId="64204C50"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6B8DDDB" w14:textId="77777777" w:rsidR="00371598" w:rsidRDefault="00371598">
            <w:r>
              <w:t>261</w:t>
            </w:r>
          </w:p>
        </w:tc>
        <w:tc>
          <w:tcPr>
            <w:tcW w:w="737" w:type="dxa"/>
            <w:tcBorders>
              <w:top w:val="nil"/>
              <w:left w:val="nil"/>
              <w:bottom w:val="nil"/>
              <w:right w:val="nil"/>
            </w:tcBorders>
            <w:tcMar>
              <w:top w:w="0" w:type="dxa"/>
              <w:left w:w="0" w:type="dxa"/>
              <w:bottom w:w="0" w:type="dxa"/>
              <w:right w:w="0" w:type="dxa"/>
            </w:tcMar>
            <w:vAlign w:val="bottom"/>
            <w:hideMark/>
          </w:tcPr>
          <w:p w14:paraId="3D23F6F2" w14:textId="77777777" w:rsidR="00371598" w:rsidRDefault="00371598">
            <w:r>
              <w:t>262</w:t>
            </w:r>
          </w:p>
        </w:tc>
        <w:tc>
          <w:tcPr>
            <w:tcW w:w="737" w:type="dxa"/>
            <w:tcBorders>
              <w:top w:val="nil"/>
              <w:left w:val="nil"/>
              <w:bottom w:val="nil"/>
              <w:right w:val="nil"/>
            </w:tcBorders>
            <w:tcMar>
              <w:top w:w="0" w:type="dxa"/>
              <w:left w:w="0" w:type="dxa"/>
              <w:bottom w:w="0" w:type="dxa"/>
              <w:right w:w="0" w:type="dxa"/>
            </w:tcMar>
            <w:vAlign w:val="bottom"/>
            <w:hideMark/>
          </w:tcPr>
          <w:p w14:paraId="27C57A55" w14:textId="77777777" w:rsidR="00371598" w:rsidRDefault="00371598">
            <w:r>
              <w:t>263</w:t>
            </w:r>
          </w:p>
        </w:tc>
        <w:tc>
          <w:tcPr>
            <w:tcW w:w="737" w:type="dxa"/>
            <w:tcBorders>
              <w:top w:val="nil"/>
              <w:left w:val="nil"/>
              <w:bottom w:val="nil"/>
              <w:right w:val="nil"/>
            </w:tcBorders>
            <w:tcMar>
              <w:top w:w="0" w:type="dxa"/>
              <w:left w:w="0" w:type="dxa"/>
              <w:bottom w:w="0" w:type="dxa"/>
              <w:right w:w="0" w:type="dxa"/>
            </w:tcMar>
            <w:vAlign w:val="bottom"/>
            <w:hideMark/>
          </w:tcPr>
          <w:p w14:paraId="5DF2CF3E" w14:textId="77777777" w:rsidR="00371598" w:rsidRDefault="00371598">
            <w:r>
              <w:t>264</w:t>
            </w:r>
          </w:p>
        </w:tc>
        <w:tc>
          <w:tcPr>
            <w:tcW w:w="737" w:type="dxa"/>
            <w:tcBorders>
              <w:top w:val="nil"/>
              <w:left w:val="nil"/>
              <w:bottom w:val="nil"/>
              <w:right w:val="nil"/>
            </w:tcBorders>
            <w:tcMar>
              <w:top w:w="0" w:type="dxa"/>
              <w:left w:w="0" w:type="dxa"/>
              <w:bottom w:w="0" w:type="dxa"/>
              <w:right w:w="0" w:type="dxa"/>
            </w:tcMar>
            <w:vAlign w:val="bottom"/>
            <w:hideMark/>
          </w:tcPr>
          <w:p w14:paraId="4705587C" w14:textId="77777777" w:rsidR="00371598" w:rsidRDefault="00371598">
            <w:r>
              <w:t>265</w:t>
            </w:r>
          </w:p>
        </w:tc>
        <w:tc>
          <w:tcPr>
            <w:tcW w:w="737" w:type="dxa"/>
            <w:tcBorders>
              <w:top w:val="nil"/>
              <w:left w:val="nil"/>
              <w:bottom w:val="nil"/>
              <w:right w:val="nil"/>
            </w:tcBorders>
            <w:tcMar>
              <w:top w:w="0" w:type="dxa"/>
              <w:left w:w="0" w:type="dxa"/>
              <w:bottom w:w="0" w:type="dxa"/>
              <w:right w:w="0" w:type="dxa"/>
            </w:tcMar>
            <w:vAlign w:val="bottom"/>
            <w:hideMark/>
          </w:tcPr>
          <w:p w14:paraId="33207A85" w14:textId="77777777" w:rsidR="00371598" w:rsidRDefault="00371598">
            <w:r>
              <w:t>266</w:t>
            </w:r>
          </w:p>
        </w:tc>
        <w:tc>
          <w:tcPr>
            <w:tcW w:w="737" w:type="dxa"/>
            <w:tcBorders>
              <w:top w:val="nil"/>
              <w:left w:val="nil"/>
              <w:bottom w:val="nil"/>
              <w:right w:val="nil"/>
            </w:tcBorders>
            <w:tcMar>
              <w:top w:w="0" w:type="dxa"/>
              <w:left w:w="0" w:type="dxa"/>
              <w:bottom w:w="0" w:type="dxa"/>
              <w:right w:w="0" w:type="dxa"/>
            </w:tcMar>
            <w:vAlign w:val="bottom"/>
            <w:hideMark/>
          </w:tcPr>
          <w:p w14:paraId="00090242" w14:textId="77777777" w:rsidR="00371598" w:rsidRDefault="00371598">
            <w:r>
              <w:t>268</w:t>
            </w:r>
          </w:p>
        </w:tc>
        <w:tc>
          <w:tcPr>
            <w:tcW w:w="737" w:type="dxa"/>
            <w:tcBorders>
              <w:top w:val="nil"/>
              <w:left w:val="nil"/>
              <w:bottom w:val="nil"/>
              <w:right w:val="nil"/>
            </w:tcBorders>
            <w:tcMar>
              <w:top w:w="0" w:type="dxa"/>
              <w:left w:w="0" w:type="dxa"/>
              <w:bottom w:w="0" w:type="dxa"/>
              <w:right w:w="0" w:type="dxa"/>
            </w:tcMar>
            <w:vAlign w:val="bottom"/>
            <w:hideMark/>
          </w:tcPr>
          <w:p w14:paraId="74A84B75" w14:textId="77777777" w:rsidR="00371598" w:rsidRDefault="00371598">
            <w:r>
              <w:t>269</w:t>
            </w:r>
          </w:p>
        </w:tc>
        <w:tc>
          <w:tcPr>
            <w:tcW w:w="737" w:type="dxa"/>
            <w:tcBorders>
              <w:top w:val="nil"/>
              <w:left w:val="nil"/>
              <w:bottom w:val="nil"/>
              <w:right w:val="nil"/>
            </w:tcBorders>
            <w:tcMar>
              <w:top w:w="0" w:type="dxa"/>
              <w:left w:w="0" w:type="dxa"/>
              <w:bottom w:w="0" w:type="dxa"/>
              <w:right w:w="0" w:type="dxa"/>
            </w:tcMar>
            <w:vAlign w:val="bottom"/>
            <w:hideMark/>
          </w:tcPr>
          <w:p w14:paraId="7763AB28" w14:textId="77777777" w:rsidR="00371598" w:rsidRDefault="00371598">
            <w:r>
              <w:t>270</w:t>
            </w:r>
          </w:p>
        </w:tc>
        <w:tc>
          <w:tcPr>
            <w:tcW w:w="738" w:type="dxa"/>
            <w:tcBorders>
              <w:top w:val="nil"/>
              <w:left w:val="nil"/>
              <w:bottom w:val="nil"/>
              <w:right w:val="nil"/>
            </w:tcBorders>
            <w:tcMar>
              <w:top w:w="0" w:type="dxa"/>
              <w:left w:w="0" w:type="dxa"/>
              <w:bottom w:w="0" w:type="dxa"/>
              <w:right w:w="0" w:type="dxa"/>
            </w:tcMar>
            <w:vAlign w:val="bottom"/>
            <w:hideMark/>
          </w:tcPr>
          <w:p w14:paraId="45AA1B7C" w14:textId="77777777" w:rsidR="00371598" w:rsidRDefault="00371598">
            <w:r>
              <w:t>271</w:t>
            </w:r>
          </w:p>
        </w:tc>
        <w:tc>
          <w:tcPr>
            <w:tcW w:w="736" w:type="dxa"/>
            <w:tcBorders>
              <w:top w:val="nil"/>
              <w:left w:val="nil"/>
              <w:bottom w:val="nil"/>
              <w:right w:val="nil"/>
            </w:tcBorders>
            <w:tcMar>
              <w:top w:w="0" w:type="dxa"/>
              <w:left w:w="0" w:type="dxa"/>
              <w:bottom w:w="0" w:type="dxa"/>
              <w:right w:w="0" w:type="dxa"/>
            </w:tcMar>
            <w:vAlign w:val="bottom"/>
            <w:hideMark/>
          </w:tcPr>
          <w:p w14:paraId="29ED4AED" w14:textId="77777777" w:rsidR="00371598" w:rsidRDefault="00371598">
            <w:r>
              <w:t>272</w:t>
            </w:r>
          </w:p>
        </w:tc>
        <w:tc>
          <w:tcPr>
            <w:tcW w:w="737" w:type="dxa"/>
            <w:tcBorders>
              <w:top w:val="nil"/>
              <w:left w:val="nil"/>
              <w:bottom w:val="nil"/>
              <w:right w:val="nil"/>
            </w:tcBorders>
            <w:tcMar>
              <w:top w:w="0" w:type="dxa"/>
              <w:left w:w="0" w:type="dxa"/>
              <w:bottom w:w="0" w:type="dxa"/>
              <w:right w:w="0" w:type="dxa"/>
            </w:tcMar>
            <w:vAlign w:val="bottom"/>
            <w:hideMark/>
          </w:tcPr>
          <w:p w14:paraId="0F6028A3" w14:textId="77777777" w:rsidR="00371598" w:rsidRDefault="00371598">
            <w:r>
              <w:t>276</w:t>
            </w:r>
          </w:p>
        </w:tc>
        <w:tc>
          <w:tcPr>
            <w:tcW w:w="737" w:type="dxa"/>
            <w:tcBorders>
              <w:top w:val="nil"/>
              <w:left w:val="nil"/>
              <w:bottom w:val="nil"/>
              <w:right w:val="nil"/>
            </w:tcBorders>
            <w:tcMar>
              <w:top w:w="0" w:type="dxa"/>
              <w:left w:w="0" w:type="dxa"/>
              <w:bottom w:w="0" w:type="dxa"/>
              <w:right w:w="0" w:type="dxa"/>
            </w:tcMar>
            <w:vAlign w:val="bottom"/>
            <w:hideMark/>
          </w:tcPr>
          <w:p w14:paraId="7703B414" w14:textId="77777777" w:rsidR="00371598" w:rsidRDefault="00371598">
            <w:r>
              <w:t>277</w:t>
            </w:r>
          </w:p>
        </w:tc>
      </w:tr>
      <w:tr w:rsidR="00371598" w14:paraId="3BB5769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61C8C61" w14:textId="77777777" w:rsidR="00371598" w:rsidRDefault="00371598">
            <w:r>
              <w:t>279</w:t>
            </w:r>
          </w:p>
        </w:tc>
        <w:tc>
          <w:tcPr>
            <w:tcW w:w="737" w:type="dxa"/>
            <w:tcBorders>
              <w:top w:val="nil"/>
              <w:left w:val="nil"/>
              <w:bottom w:val="nil"/>
              <w:right w:val="nil"/>
            </w:tcBorders>
            <w:tcMar>
              <w:top w:w="0" w:type="dxa"/>
              <w:left w:w="0" w:type="dxa"/>
              <w:bottom w:w="0" w:type="dxa"/>
              <w:right w:w="0" w:type="dxa"/>
            </w:tcMar>
            <w:vAlign w:val="bottom"/>
            <w:hideMark/>
          </w:tcPr>
          <w:p w14:paraId="50422D9E" w14:textId="77777777" w:rsidR="00371598" w:rsidRDefault="00371598">
            <w:r>
              <w:t>281</w:t>
            </w:r>
          </w:p>
        </w:tc>
        <w:tc>
          <w:tcPr>
            <w:tcW w:w="737" w:type="dxa"/>
            <w:tcBorders>
              <w:top w:val="nil"/>
              <w:left w:val="nil"/>
              <w:bottom w:val="nil"/>
              <w:right w:val="nil"/>
            </w:tcBorders>
            <w:tcMar>
              <w:top w:w="0" w:type="dxa"/>
              <w:left w:w="0" w:type="dxa"/>
              <w:bottom w:w="0" w:type="dxa"/>
              <w:right w:w="0" w:type="dxa"/>
            </w:tcMar>
            <w:vAlign w:val="bottom"/>
            <w:hideMark/>
          </w:tcPr>
          <w:p w14:paraId="15DCF213" w14:textId="77777777" w:rsidR="00371598" w:rsidRDefault="00371598">
            <w:r>
              <w:t>282</w:t>
            </w:r>
          </w:p>
        </w:tc>
        <w:tc>
          <w:tcPr>
            <w:tcW w:w="737" w:type="dxa"/>
            <w:tcBorders>
              <w:top w:val="nil"/>
              <w:left w:val="nil"/>
              <w:bottom w:val="nil"/>
              <w:right w:val="nil"/>
            </w:tcBorders>
            <w:tcMar>
              <w:top w:w="0" w:type="dxa"/>
              <w:left w:w="0" w:type="dxa"/>
              <w:bottom w:w="0" w:type="dxa"/>
              <w:right w:w="0" w:type="dxa"/>
            </w:tcMar>
            <w:vAlign w:val="bottom"/>
            <w:hideMark/>
          </w:tcPr>
          <w:p w14:paraId="583F770D" w14:textId="77777777" w:rsidR="00371598" w:rsidRDefault="00371598">
            <w:r>
              <w:t>283</w:t>
            </w:r>
          </w:p>
        </w:tc>
        <w:tc>
          <w:tcPr>
            <w:tcW w:w="737" w:type="dxa"/>
            <w:tcBorders>
              <w:top w:val="nil"/>
              <w:left w:val="nil"/>
              <w:bottom w:val="nil"/>
              <w:right w:val="nil"/>
            </w:tcBorders>
            <w:tcMar>
              <w:top w:w="0" w:type="dxa"/>
              <w:left w:w="0" w:type="dxa"/>
              <w:bottom w:w="0" w:type="dxa"/>
              <w:right w:w="0" w:type="dxa"/>
            </w:tcMar>
            <w:vAlign w:val="bottom"/>
            <w:hideMark/>
          </w:tcPr>
          <w:p w14:paraId="15C717C0" w14:textId="77777777" w:rsidR="00371598" w:rsidRDefault="00371598">
            <w:r>
              <w:t>285</w:t>
            </w:r>
          </w:p>
        </w:tc>
        <w:tc>
          <w:tcPr>
            <w:tcW w:w="737" w:type="dxa"/>
            <w:tcBorders>
              <w:top w:val="nil"/>
              <w:left w:val="nil"/>
              <w:bottom w:val="nil"/>
              <w:right w:val="nil"/>
            </w:tcBorders>
            <w:tcMar>
              <w:top w:w="0" w:type="dxa"/>
              <w:left w:w="0" w:type="dxa"/>
              <w:bottom w:w="0" w:type="dxa"/>
              <w:right w:w="0" w:type="dxa"/>
            </w:tcMar>
            <w:vAlign w:val="bottom"/>
            <w:hideMark/>
          </w:tcPr>
          <w:p w14:paraId="11E6D50E" w14:textId="77777777" w:rsidR="00371598" w:rsidRDefault="00371598">
            <w:r>
              <w:t>286</w:t>
            </w:r>
          </w:p>
        </w:tc>
        <w:tc>
          <w:tcPr>
            <w:tcW w:w="737" w:type="dxa"/>
            <w:tcBorders>
              <w:top w:val="nil"/>
              <w:left w:val="nil"/>
              <w:bottom w:val="nil"/>
              <w:right w:val="nil"/>
            </w:tcBorders>
            <w:tcMar>
              <w:top w:w="0" w:type="dxa"/>
              <w:left w:w="0" w:type="dxa"/>
              <w:bottom w:w="0" w:type="dxa"/>
              <w:right w:w="0" w:type="dxa"/>
            </w:tcMar>
            <w:vAlign w:val="bottom"/>
            <w:hideMark/>
          </w:tcPr>
          <w:p w14:paraId="5F882551" w14:textId="77777777" w:rsidR="00371598" w:rsidRDefault="00371598">
            <w:r>
              <w:t>287</w:t>
            </w:r>
          </w:p>
        </w:tc>
        <w:tc>
          <w:tcPr>
            <w:tcW w:w="737" w:type="dxa"/>
            <w:tcBorders>
              <w:top w:val="nil"/>
              <w:left w:val="nil"/>
              <w:bottom w:val="nil"/>
              <w:right w:val="nil"/>
            </w:tcBorders>
            <w:tcMar>
              <w:top w:w="0" w:type="dxa"/>
              <w:left w:w="0" w:type="dxa"/>
              <w:bottom w:w="0" w:type="dxa"/>
              <w:right w:w="0" w:type="dxa"/>
            </w:tcMar>
            <w:vAlign w:val="bottom"/>
            <w:hideMark/>
          </w:tcPr>
          <w:p w14:paraId="050C8D37" w14:textId="77777777" w:rsidR="00371598" w:rsidRDefault="00371598">
            <w:r>
              <w:t>289</w:t>
            </w:r>
          </w:p>
        </w:tc>
        <w:tc>
          <w:tcPr>
            <w:tcW w:w="737" w:type="dxa"/>
            <w:tcBorders>
              <w:top w:val="nil"/>
              <w:left w:val="nil"/>
              <w:bottom w:val="nil"/>
              <w:right w:val="nil"/>
            </w:tcBorders>
            <w:tcMar>
              <w:top w:w="0" w:type="dxa"/>
              <w:left w:w="0" w:type="dxa"/>
              <w:bottom w:w="0" w:type="dxa"/>
              <w:right w:w="0" w:type="dxa"/>
            </w:tcMar>
            <w:vAlign w:val="bottom"/>
            <w:hideMark/>
          </w:tcPr>
          <w:p w14:paraId="4D9222F6" w14:textId="77777777" w:rsidR="00371598" w:rsidRDefault="00371598">
            <w:r>
              <w:t>291</w:t>
            </w:r>
          </w:p>
        </w:tc>
        <w:tc>
          <w:tcPr>
            <w:tcW w:w="738" w:type="dxa"/>
            <w:tcBorders>
              <w:top w:val="nil"/>
              <w:left w:val="nil"/>
              <w:bottom w:val="nil"/>
              <w:right w:val="nil"/>
            </w:tcBorders>
            <w:tcMar>
              <w:top w:w="0" w:type="dxa"/>
              <w:left w:w="0" w:type="dxa"/>
              <w:bottom w:w="0" w:type="dxa"/>
              <w:right w:w="0" w:type="dxa"/>
            </w:tcMar>
            <w:vAlign w:val="bottom"/>
            <w:hideMark/>
          </w:tcPr>
          <w:p w14:paraId="7A54291B" w14:textId="77777777" w:rsidR="00371598" w:rsidRDefault="00371598">
            <w:r>
              <w:t>293</w:t>
            </w:r>
          </w:p>
        </w:tc>
        <w:tc>
          <w:tcPr>
            <w:tcW w:w="736" w:type="dxa"/>
            <w:tcBorders>
              <w:top w:val="nil"/>
              <w:left w:val="nil"/>
              <w:bottom w:val="nil"/>
              <w:right w:val="nil"/>
            </w:tcBorders>
            <w:tcMar>
              <w:top w:w="0" w:type="dxa"/>
              <w:left w:w="0" w:type="dxa"/>
              <w:bottom w:w="0" w:type="dxa"/>
              <w:right w:w="0" w:type="dxa"/>
            </w:tcMar>
            <w:vAlign w:val="bottom"/>
            <w:hideMark/>
          </w:tcPr>
          <w:p w14:paraId="09B9E6AD" w14:textId="77777777" w:rsidR="00371598" w:rsidRDefault="00371598">
            <w:r>
              <w:t>296</w:t>
            </w:r>
          </w:p>
        </w:tc>
        <w:tc>
          <w:tcPr>
            <w:tcW w:w="737" w:type="dxa"/>
            <w:tcBorders>
              <w:top w:val="nil"/>
              <w:left w:val="nil"/>
              <w:bottom w:val="nil"/>
              <w:right w:val="nil"/>
            </w:tcBorders>
            <w:tcMar>
              <w:top w:w="0" w:type="dxa"/>
              <w:left w:w="0" w:type="dxa"/>
              <w:bottom w:w="0" w:type="dxa"/>
              <w:right w:w="0" w:type="dxa"/>
            </w:tcMar>
            <w:vAlign w:val="bottom"/>
            <w:hideMark/>
          </w:tcPr>
          <w:p w14:paraId="3BD323AF" w14:textId="77777777" w:rsidR="00371598" w:rsidRDefault="00371598">
            <w:r>
              <w:t>297</w:t>
            </w:r>
          </w:p>
        </w:tc>
        <w:tc>
          <w:tcPr>
            <w:tcW w:w="737" w:type="dxa"/>
            <w:tcBorders>
              <w:top w:val="nil"/>
              <w:left w:val="nil"/>
              <w:bottom w:val="nil"/>
              <w:right w:val="nil"/>
            </w:tcBorders>
            <w:tcMar>
              <w:top w:w="0" w:type="dxa"/>
              <w:left w:w="0" w:type="dxa"/>
              <w:bottom w:w="0" w:type="dxa"/>
              <w:right w:w="0" w:type="dxa"/>
            </w:tcMar>
            <w:vAlign w:val="bottom"/>
            <w:hideMark/>
          </w:tcPr>
          <w:p w14:paraId="2E0CCA31" w14:textId="77777777" w:rsidR="00371598" w:rsidRDefault="00371598">
            <w:r>
              <w:t>299</w:t>
            </w:r>
          </w:p>
        </w:tc>
      </w:tr>
      <w:tr w:rsidR="00371598" w14:paraId="3E9DB25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B927E6E" w14:textId="77777777" w:rsidR="00371598" w:rsidRDefault="00371598">
            <w:r>
              <w:t>300</w:t>
            </w:r>
          </w:p>
        </w:tc>
        <w:tc>
          <w:tcPr>
            <w:tcW w:w="737" w:type="dxa"/>
            <w:tcBorders>
              <w:top w:val="nil"/>
              <w:left w:val="nil"/>
              <w:bottom w:val="nil"/>
              <w:right w:val="nil"/>
            </w:tcBorders>
            <w:tcMar>
              <w:top w:w="0" w:type="dxa"/>
              <w:left w:w="0" w:type="dxa"/>
              <w:bottom w:w="0" w:type="dxa"/>
              <w:right w:w="0" w:type="dxa"/>
            </w:tcMar>
            <w:vAlign w:val="bottom"/>
            <w:hideMark/>
          </w:tcPr>
          <w:p w14:paraId="7E090F0F" w14:textId="77777777" w:rsidR="00371598" w:rsidRDefault="00371598">
            <w:r>
              <w:t>302</w:t>
            </w:r>
          </w:p>
        </w:tc>
        <w:tc>
          <w:tcPr>
            <w:tcW w:w="737" w:type="dxa"/>
            <w:tcBorders>
              <w:top w:val="nil"/>
              <w:left w:val="nil"/>
              <w:bottom w:val="nil"/>
              <w:right w:val="nil"/>
            </w:tcBorders>
            <w:tcMar>
              <w:top w:w="0" w:type="dxa"/>
              <w:left w:w="0" w:type="dxa"/>
              <w:bottom w:w="0" w:type="dxa"/>
              <w:right w:w="0" w:type="dxa"/>
            </w:tcMar>
            <w:vAlign w:val="bottom"/>
            <w:hideMark/>
          </w:tcPr>
          <w:p w14:paraId="3C93AF21" w14:textId="77777777" w:rsidR="00371598" w:rsidRDefault="00371598">
            <w:r>
              <w:t>304</w:t>
            </w:r>
          </w:p>
        </w:tc>
        <w:tc>
          <w:tcPr>
            <w:tcW w:w="737" w:type="dxa"/>
            <w:tcBorders>
              <w:top w:val="nil"/>
              <w:left w:val="nil"/>
              <w:bottom w:val="nil"/>
              <w:right w:val="nil"/>
            </w:tcBorders>
            <w:tcMar>
              <w:top w:w="0" w:type="dxa"/>
              <w:left w:w="0" w:type="dxa"/>
              <w:bottom w:w="0" w:type="dxa"/>
              <w:right w:w="0" w:type="dxa"/>
            </w:tcMar>
            <w:vAlign w:val="bottom"/>
            <w:hideMark/>
          </w:tcPr>
          <w:p w14:paraId="08B2686C" w14:textId="77777777" w:rsidR="00371598" w:rsidRDefault="00371598">
            <w:r>
              <w:t>306</w:t>
            </w:r>
          </w:p>
        </w:tc>
        <w:tc>
          <w:tcPr>
            <w:tcW w:w="737" w:type="dxa"/>
            <w:tcBorders>
              <w:top w:val="nil"/>
              <w:left w:val="nil"/>
              <w:bottom w:val="nil"/>
              <w:right w:val="nil"/>
            </w:tcBorders>
            <w:tcMar>
              <w:top w:w="0" w:type="dxa"/>
              <w:left w:w="0" w:type="dxa"/>
              <w:bottom w:w="0" w:type="dxa"/>
              <w:right w:w="0" w:type="dxa"/>
            </w:tcMar>
            <w:vAlign w:val="bottom"/>
            <w:hideMark/>
          </w:tcPr>
          <w:p w14:paraId="3F5CAC22" w14:textId="77777777" w:rsidR="00371598" w:rsidRDefault="00371598">
            <w:r>
              <w:t>308</w:t>
            </w:r>
          </w:p>
        </w:tc>
        <w:tc>
          <w:tcPr>
            <w:tcW w:w="737" w:type="dxa"/>
            <w:tcBorders>
              <w:top w:val="nil"/>
              <w:left w:val="nil"/>
              <w:bottom w:val="nil"/>
              <w:right w:val="nil"/>
            </w:tcBorders>
            <w:tcMar>
              <w:top w:w="0" w:type="dxa"/>
              <w:left w:w="0" w:type="dxa"/>
              <w:bottom w:w="0" w:type="dxa"/>
              <w:right w:w="0" w:type="dxa"/>
            </w:tcMar>
            <w:vAlign w:val="bottom"/>
            <w:hideMark/>
          </w:tcPr>
          <w:p w14:paraId="61447755" w14:textId="77777777" w:rsidR="00371598" w:rsidRDefault="00371598">
            <w:r>
              <w:t>310</w:t>
            </w:r>
          </w:p>
        </w:tc>
        <w:tc>
          <w:tcPr>
            <w:tcW w:w="737" w:type="dxa"/>
            <w:tcBorders>
              <w:top w:val="nil"/>
              <w:left w:val="nil"/>
              <w:bottom w:val="nil"/>
              <w:right w:val="nil"/>
            </w:tcBorders>
            <w:tcMar>
              <w:top w:w="0" w:type="dxa"/>
              <w:left w:w="0" w:type="dxa"/>
              <w:bottom w:w="0" w:type="dxa"/>
              <w:right w:w="0" w:type="dxa"/>
            </w:tcMar>
            <w:vAlign w:val="bottom"/>
            <w:hideMark/>
          </w:tcPr>
          <w:p w14:paraId="1AA2CFB3" w14:textId="77777777" w:rsidR="00371598" w:rsidRDefault="00371598">
            <w:r>
              <w:t>312</w:t>
            </w:r>
          </w:p>
        </w:tc>
        <w:tc>
          <w:tcPr>
            <w:tcW w:w="737" w:type="dxa"/>
            <w:tcBorders>
              <w:top w:val="nil"/>
              <w:left w:val="nil"/>
              <w:bottom w:val="nil"/>
              <w:right w:val="nil"/>
            </w:tcBorders>
            <w:tcMar>
              <w:top w:w="0" w:type="dxa"/>
              <w:left w:w="0" w:type="dxa"/>
              <w:bottom w:w="0" w:type="dxa"/>
              <w:right w:w="0" w:type="dxa"/>
            </w:tcMar>
            <w:vAlign w:val="bottom"/>
            <w:hideMark/>
          </w:tcPr>
          <w:p w14:paraId="7306B501" w14:textId="77777777" w:rsidR="00371598" w:rsidRDefault="00371598">
            <w:r>
              <w:t>314</w:t>
            </w:r>
          </w:p>
        </w:tc>
        <w:tc>
          <w:tcPr>
            <w:tcW w:w="737" w:type="dxa"/>
            <w:tcBorders>
              <w:top w:val="nil"/>
              <w:left w:val="nil"/>
              <w:bottom w:val="nil"/>
              <w:right w:val="nil"/>
            </w:tcBorders>
            <w:tcMar>
              <w:top w:w="0" w:type="dxa"/>
              <w:left w:w="0" w:type="dxa"/>
              <w:bottom w:w="0" w:type="dxa"/>
              <w:right w:w="0" w:type="dxa"/>
            </w:tcMar>
            <w:vAlign w:val="bottom"/>
            <w:hideMark/>
          </w:tcPr>
          <w:p w14:paraId="635AE34B" w14:textId="77777777" w:rsidR="00371598" w:rsidRDefault="00371598">
            <w:r>
              <w:t>316</w:t>
            </w:r>
          </w:p>
        </w:tc>
        <w:tc>
          <w:tcPr>
            <w:tcW w:w="738" w:type="dxa"/>
            <w:tcBorders>
              <w:top w:val="nil"/>
              <w:left w:val="nil"/>
              <w:bottom w:val="nil"/>
              <w:right w:val="nil"/>
            </w:tcBorders>
            <w:tcMar>
              <w:top w:w="0" w:type="dxa"/>
              <w:left w:w="0" w:type="dxa"/>
              <w:bottom w:w="0" w:type="dxa"/>
              <w:right w:w="0" w:type="dxa"/>
            </w:tcMar>
            <w:vAlign w:val="bottom"/>
            <w:hideMark/>
          </w:tcPr>
          <w:p w14:paraId="30CE9EDF" w14:textId="77777777" w:rsidR="00371598" w:rsidRDefault="00371598">
            <w:r>
              <w:t>318</w:t>
            </w:r>
          </w:p>
        </w:tc>
        <w:tc>
          <w:tcPr>
            <w:tcW w:w="736" w:type="dxa"/>
            <w:tcBorders>
              <w:top w:val="nil"/>
              <w:left w:val="nil"/>
              <w:bottom w:val="nil"/>
              <w:right w:val="nil"/>
            </w:tcBorders>
            <w:tcMar>
              <w:top w:w="0" w:type="dxa"/>
              <w:left w:w="0" w:type="dxa"/>
              <w:bottom w:w="0" w:type="dxa"/>
              <w:right w:w="0" w:type="dxa"/>
            </w:tcMar>
            <w:vAlign w:val="bottom"/>
            <w:hideMark/>
          </w:tcPr>
          <w:p w14:paraId="01B196B3" w14:textId="77777777" w:rsidR="00371598" w:rsidRDefault="00371598">
            <w:r>
              <w:t>319</w:t>
            </w:r>
          </w:p>
        </w:tc>
        <w:tc>
          <w:tcPr>
            <w:tcW w:w="737" w:type="dxa"/>
            <w:tcBorders>
              <w:top w:val="nil"/>
              <w:left w:val="nil"/>
              <w:bottom w:val="nil"/>
              <w:right w:val="nil"/>
            </w:tcBorders>
            <w:tcMar>
              <w:top w:w="0" w:type="dxa"/>
              <w:left w:w="0" w:type="dxa"/>
              <w:bottom w:w="0" w:type="dxa"/>
              <w:right w:w="0" w:type="dxa"/>
            </w:tcMar>
            <w:vAlign w:val="bottom"/>
            <w:hideMark/>
          </w:tcPr>
          <w:p w14:paraId="14EF01A9" w14:textId="77777777" w:rsidR="00371598" w:rsidRDefault="00371598">
            <w:r>
              <w:t>320</w:t>
            </w:r>
          </w:p>
        </w:tc>
        <w:tc>
          <w:tcPr>
            <w:tcW w:w="737" w:type="dxa"/>
            <w:tcBorders>
              <w:top w:val="nil"/>
              <w:left w:val="nil"/>
              <w:bottom w:val="nil"/>
              <w:right w:val="nil"/>
            </w:tcBorders>
            <w:tcMar>
              <w:top w:w="0" w:type="dxa"/>
              <w:left w:w="0" w:type="dxa"/>
              <w:bottom w:w="0" w:type="dxa"/>
              <w:right w:w="0" w:type="dxa"/>
            </w:tcMar>
            <w:vAlign w:val="bottom"/>
            <w:hideMark/>
          </w:tcPr>
          <w:p w14:paraId="301F5F74" w14:textId="77777777" w:rsidR="00371598" w:rsidRDefault="00371598">
            <w:r>
              <w:t>322</w:t>
            </w:r>
          </w:p>
        </w:tc>
      </w:tr>
      <w:tr w:rsidR="00371598" w14:paraId="0E16554F"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2CEAAB6" w14:textId="77777777" w:rsidR="00371598" w:rsidRDefault="00371598">
            <w:r>
              <w:t>324</w:t>
            </w:r>
          </w:p>
        </w:tc>
        <w:tc>
          <w:tcPr>
            <w:tcW w:w="737" w:type="dxa"/>
            <w:tcBorders>
              <w:top w:val="nil"/>
              <w:left w:val="nil"/>
              <w:bottom w:val="nil"/>
              <w:right w:val="nil"/>
            </w:tcBorders>
            <w:tcMar>
              <w:top w:w="0" w:type="dxa"/>
              <w:left w:w="0" w:type="dxa"/>
              <w:bottom w:w="0" w:type="dxa"/>
              <w:right w:w="0" w:type="dxa"/>
            </w:tcMar>
            <w:vAlign w:val="bottom"/>
            <w:hideMark/>
          </w:tcPr>
          <w:p w14:paraId="0D77E76E" w14:textId="77777777" w:rsidR="00371598" w:rsidRDefault="00371598">
            <w:r>
              <w:t>326</w:t>
            </w:r>
          </w:p>
        </w:tc>
        <w:tc>
          <w:tcPr>
            <w:tcW w:w="737" w:type="dxa"/>
            <w:tcBorders>
              <w:top w:val="nil"/>
              <w:left w:val="nil"/>
              <w:bottom w:val="nil"/>
              <w:right w:val="nil"/>
            </w:tcBorders>
            <w:tcMar>
              <w:top w:w="0" w:type="dxa"/>
              <w:left w:w="0" w:type="dxa"/>
              <w:bottom w:w="0" w:type="dxa"/>
              <w:right w:w="0" w:type="dxa"/>
            </w:tcMar>
            <w:vAlign w:val="bottom"/>
            <w:hideMark/>
          </w:tcPr>
          <w:p w14:paraId="4BF61C3C" w14:textId="77777777" w:rsidR="00371598" w:rsidRDefault="00371598">
            <w:r>
              <w:t>328</w:t>
            </w:r>
          </w:p>
        </w:tc>
        <w:tc>
          <w:tcPr>
            <w:tcW w:w="737" w:type="dxa"/>
            <w:tcBorders>
              <w:top w:val="nil"/>
              <w:left w:val="nil"/>
              <w:bottom w:val="nil"/>
              <w:right w:val="nil"/>
            </w:tcBorders>
            <w:tcMar>
              <w:top w:w="0" w:type="dxa"/>
              <w:left w:w="0" w:type="dxa"/>
              <w:bottom w:w="0" w:type="dxa"/>
              <w:right w:w="0" w:type="dxa"/>
            </w:tcMar>
            <w:vAlign w:val="bottom"/>
            <w:hideMark/>
          </w:tcPr>
          <w:p w14:paraId="3BA60942" w14:textId="77777777" w:rsidR="00371598" w:rsidRDefault="00371598">
            <w:r>
              <w:t>330</w:t>
            </w:r>
          </w:p>
        </w:tc>
        <w:tc>
          <w:tcPr>
            <w:tcW w:w="737" w:type="dxa"/>
            <w:tcBorders>
              <w:top w:val="nil"/>
              <w:left w:val="nil"/>
              <w:bottom w:val="nil"/>
              <w:right w:val="nil"/>
            </w:tcBorders>
            <w:tcMar>
              <w:top w:w="0" w:type="dxa"/>
              <w:left w:w="0" w:type="dxa"/>
              <w:bottom w:w="0" w:type="dxa"/>
              <w:right w:w="0" w:type="dxa"/>
            </w:tcMar>
            <w:vAlign w:val="bottom"/>
            <w:hideMark/>
          </w:tcPr>
          <w:p w14:paraId="6BBDEC2F" w14:textId="77777777" w:rsidR="00371598" w:rsidRDefault="00371598">
            <w:r>
              <w:t>332</w:t>
            </w:r>
          </w:p>
        </w:tc>
        <w:tc>
          <w:tcPr>
            <w:tcW w:w="737" w:type="dxa"/>
            <w:tcBorders>
              <w:top w:val="nil"/>
              <w:left w:val="nil"/>
              <w:bottom w:val="nil"/>
              <w:right w:val="nil"/>
            </w:tcBorders>
            <w:tcMar>
              <w:top w:w="0" w:type="dxa"/>
              <w:left w:w="0" w:type="dxa"/>
              <w:bottom w:w="0" w:type="dxa"/>
              <w:right w:w="0" w:type="dxa"/>
            </w:tcMar>
            <w:vAlign w:val="bottom"/>
            <w:hideMark/>
          </w:tcPr>
          <w:p w14:paraId="701AC4A7" w14:textId="77777777" w:rsidR="00371598" w:rsidRDefault="00371598">
            <w:r>
              <w:t>334</w:t>
            </w:r>
          </w:p>
        </w:tc>
        <w:tc>
          <w:tcPr>
            <w:tcW w:w="737" w:type="dxa"/>
            <w:tcBorders>
              <w:top w:val="nil"/>
              <w:left w:val="nil"/>
              <w:bottom w:val="nil"/>
              <w:right w:val="nil"/>
            </w:tcBorders>
            <w:tcMar>
              <w:top w:w="0" w:type="dxa"/>
              <w:left w:w="0" w:type="dxa"/>
              <w:bottom w:w="0" w:type="dxa"/>
              <w:right w:w="0" w:type="dxa"/>
            </w:tcMar>
            <w:vAlign w:val="bottom"/>
            <w:hideMark/>
          </w:tcPr>
          <w:p w14:paraId="4DF724FE" w14:textId="77777777" w:rsidR="00371598" w:rsidRDefault="00371598">
            <w:r>
              <w:t>336</w:t>
            </w:r>
          </w:p>
        </w:tc>
        <w:tc>
          <w:tcPr>
            <w:tcW w:w="737" w:type="dxa"/>
            <w:tcBorders>
              <w:top w:val="nil"/>
              <w:left w:val="nil"/>
              <w:bottom w:val="nil"/>
              <w:right w:val="nil"/>
            </w:tcBorders>
            <w:tcMar>
              <w:top w:w="0" w:type="dxa"/>
              <w:left w:w="0" w:type="dxa"/>
              <w:bottom w:w="0" w:type="dxa"/>
              <w:right w:w="0" w:type="dxa"/>
            </w:tcMar>
            <w:vAlign w:val="bottom"/>
            <w:hideMark/>
          </w:tcPr>
          <w:p w14:paraId="1D52F486" w14:textId="77777777" w:rsidR="00371598" w:rsidRDefault="00371598">
            <w:r>
              <w:t>338</w:t>
            </w:r>
          </w:p>
        </w:tc>
        <w:tc>
          <w:tcPr>
            <w:tcW w:w="737" w:type="dxa"/>
            <w:tcBorders>
              <w:top w:val="nil"/>
              <w:left w:val="nil"/>
              <w:bottom w:val="nil"/>
              <w:right w:val="nil"/>
            </w:tcBorders>
            <w:tcMar>
              <w:top w:w="0" w:type="dxa"/>
              <w:left w:w="0" w:type="dxa"/>
              <w:bottom w:w="0" w:type="dxa"/>
              <w:right w:w="0" w:type="dxa"/>
            </w:tcMar>
            <w:vAlign w:val="bottom"/>
            <w:hideMark/>
          </w:tcPr>
          <w:p w14:paraId="127B80C4" w14:textId="77777777" w:rsidR="00371598" w:rsidRDefault="00371598">
            <w:r>
              <w:t>342</w:t>
            </w:r>
          </w:p>
        </w:tc>
        <w:tc>
          <w:tcPr>
            <w:tcW w:w="738" w:type="dxa"/>
            <w:tcBorders>
              <w:top w:val="nil"/>
              <w:left w:val="nil"/>
              <w:bottom w:val="nil"/>
              <w:right w:val="nil"/>
            </w:tcBorders>
            <w:tcMar>
              <w:top w:w="0" w:type="dxa"/>
              <w:left w:w="0" w:type="dxa"/>
              <w:bottom w:w="0" w:type="dxa"/>
              <w:right w:w="0" w:type="dxa"/>
            </w:tcMar>
            <w:vAlign w:val="bottom"/>
            <w:hideMark/>
          </w:tcPr>
          <w:p w14:paraId="270788A4" w14:textId="77777777" w:rsidR="00371598" w:rsidRDefault="00371598">
            <w:r>
              <w:t>344</w:t>
            </w:r>
          </w:p>
        </w:tc>
        <w:tc>
          <w:tcPr>
            <w:tcW w:w="736" w:type="dxa"/>
            <w:tcBorders>
              <w:top w:val="nil"/>
              <w:left w:val="nil"/>
              <w:bottom w:val="nil"/>
              <w:right w:val="nil"/>
            </w:tcBorders>
            <w:tcMar>
              <w:top w:w="0" w:type="dxa"/>
              <w:left w:w="0" w:type="dxa"/>
              <w:bottom w:w="0" w:type="dxa"/>
              <w:right w:w="0" w:type="dxa"/>
            </w:tcMar>
            <w:vAlign w:val="bottom"/>
            <w:hideMark/>
          </w:tcPr>
          <w:p w14:paraId="6711C036" w14:textId="77777777" w:rsidR="00371598" w:rsidRDefault="00371598">
            <w:r>
              <w:t>346</w:t>
            </w:r>
          </w:p>
        </w:tc>
        <w:tc>
          <w:tcPr>
            <w:tcW w:w="737" w:type="dxa"/>
            <w:tcBorders>
              <w:top w:val="nil"/>
              <w:left w:val="nil"/>
              <w:bottom w:val="nil"/>
              <w:right w:val="nil"/>
            </w:tcBorders>
            <w:tcMar>
              <w:top w:w="0" w:type="dxa"/>
              <w:left w:w="0" w:type="dxa"/>
              <w:bottom w:w="0" w:type="dxa"/>
              <w:right w:w="0" w:type="dxa"/>
            </w:tcMar>
            <w:vAlign w:val="bottom"/>
            <w:hideMark/>
          </w:tcPr>
          <w:p w14:paraId="2F07C025" w14:textId="77777777" w:rsidR="00371598" w:rsidRDefault="00371598">
            <w:r>
              <w:t>348</w:t>
            </w:r>
          </w:p>
        </w:tc>
        <w:tc>
          <w:tcPr>
            <w:tcW w:w="737" w:type="dxa"/>
            <w:tcBorders>
              <w:top w:val="nil"/>
              <w:left w:val="nil"/>
              <w:bottom w:val="nil"/>
              <w:right w:val="nil"/>
            </w:tcBorders>
            <w:tcMar>
              <w:top w:w="0" w:type="dxa"/>
              <w:left w:w="0" w:type="dxa"/>
              <w:bottom w:w="0" w:type="dxa"/>
              <w:right w:w="0" w:type="dxa"/>
            </w:tcMar>
            <w:vAlign w:val="bottom"/>
            <w:hideMark/>
          </w:tcPr>
          <w:p w14:paraId="57630DD4" w14:textId="77777777" w:rsidR="00371598" w:rsidRDefault="00371598">
            <w:r>
              <w:t>350</w:t>
            </w:r>
          </w:p>
        </w:tc>
      </w:tr>
      <w:tr w:rsidR="00371598" w14:paraId="5CADBC25"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9D382A2" w14:textId="77777777" w:rsidR="00371598" w:rsidRDefault="00371598">
            <w:r>
              <w:t>352</w:t>
            </w:r>
          </w:p>
        </w:tc>
        <w:tc>
          <w:tcPr>
            <w:tcW w:w="737" w:type="dxa"/>
            <w:tcBorders>
              <w:top w:val="nil"/>
              <w:left w:val="nil"/>
              <w:bottom w:val="nil"/>
              <w:right w:val="nil"/>
            </w:tcBorders>
            <w:tcMar>
              <w:top w:w="0" w:type="dxa"/>
              <w:left w:w="0" w:type="dxa"/>
              <w:bottom w:w="0" w:type="dxa"/>
              <w:right w:w="0" w:type="dxa"/>
            </w:tcMar>
            <w:vAlign w:val="bottom"/>
            <w:hideMark/>
          </w:tcPr>
          <w:p w14:paraId="1247268B" w14:textId="77777777" w:rsidR="00371598" w:rsidRDefault="00371598">
            <w:r>
              <w:t>385</w:t>
            </w:r>
          </w:p>
        </w:tc>
        <w:tc>
          <w:tcPr>
            <w:tcW w:w="737" w:type="dxa"/>
            <w:tcBorders>
              <w:top w:val="nil"/>
              <w:left w:val="nil"/>
              <w:bottom w:val="nil"/>
              <w:right w:val="nil"/>
            </w:tcBorders>
            <w:tcMar>
              <w:top w:w="0" w:type="dxa"/>
              <w:left w:w="0" w:type="dxa"/>
              <w:bottom w:w="0" w:type="dxa"/>
              <w:right w:w="0" w:type="dxa"/>
            </w:tcMar>
            <w:vAlign w:val="bottom"/>
            <w:hideMark/>
          </w:tcPr>
          <w:p w14:paraId="4E9E63FC" w14:textId="77777777" w:rsidR="00371598" w:rsidRDefault="00371598">
            <w:r>
              <w:t>386</w:t>
            </w:r>
          </w:p>
        </w:tc>
        <w:tc>
          <w:tcPr>
            <w:tcW w:w="737" w:type="dxa"/>
            <w:tcBorders>
              <w:top w:val="nil"/>
              <w:left w:val="nil"/>
              <w:bottom w:val="nil"/>
              <w:right w:val="nil"/>
            </w:tcBorders>
            <w:tcMar>
              <w:top w:w="0" w:type="dxa"/>
              <w:left w:w="0" w:type="dxa"/>
              <w:bottom w:w="0" w:type="dxa"/>
              <w:right w:w="0" w:type="dxa"/>
            </w:tcMar>
            <w:vAlign w:val="bottom"/>
            <w:hideMark/>
          </w:tcPr>
          <w:p w14:paraId="2D6E8AF2" w14:textId="77777777" w:rsidR="00371598" w:rsidRDefault="00371598">
            <w:r>
              <w:t>387</w:t>
            </w:r>
          </w:p>
        </w:tc>
        <w:tc>
          <w:tcPr>
            <w:tcW w:w="737" w:type="dxa"/>
            <w:tcBorders>
              <w:top w:val="nil"/>
              <w:left w:val="nil"/>
              <w:bottom w:val="nil"/>
              <w:right w:val="nil"/>
            </w:tcBorders>
            <w:tcMar>
              <w:top w:w="0" w:type="dxa"/>
              <w:left w:w="0" w:type="dxa"/>
              <w:bottom w:w="0" w:type="dxa"/>
              <w:right w:w="0" w:type="dxa"/>
            </w:tcMar>
            <w:vAlign w:val="bottom"/>
            <w:hideMark/>
          </w:tcPr>
          <w:p w14:paraId="04D53BF0" w14:textId="77777777" w:rsidR="00371598" w:rsidRDefault="00371598">
            <w:r>
              <w:t>388</w:t>
            </w:r>
          </w:p>
        </w:tc>
        <w:tc>
          <w:tcPr>
            <w:tcW w:w="737" w:type="dxa"/>
            <w:tcBorders>
              <w:top w:val="nil"/>
              <w:left w:val="nil"/>
              <w:bottom w:val="nil"/>
              <w:right w:val="nil"/>
            </w:tcBorders>
            <w:tcMar>
              <w:top w:w="0" w:type="dxa"/>
              <w:left w:w="0" w:type="dxa"/>
              <w:bottom w:w="0" w:type="dxa"/>
              <w:right w:w="0" w:type="dxa"/>
            </w:tcMar>
            <w:vAlign w:val="bottom"/>
            <w:hideMark/>
          </w:tcPr>
          <w:p w14:paraId="03690762" w14:textId="77777777" w:rsidR="00371598" w:rsidRDefault="00371598">
            <w:r>
              <w:t>410</w:t>
            </w:r>
          </w:p>
        </w:tc>
        <w:tc>
          <w:tcPr>
            <w:tcW w:w="737" w:type="dxa"/>
            <w:tcBorders>
              <w:top w:val="nil"/>
              <w:left w:val="nil"/>
              <w:bottom w:val="nil"/>
              <w:right w:val="nil"/>
            </w:tcBorders>
            <w:tcMar>
              <w:top w:w="0" w:type="dxa"/>
              <w:left w:w="0" w:type="dxa"/>
              <w:bottom w:w="0" w:type="dxa"/>
              <w:right w:w="0" w:type="dxa"/>
            </w:tcMar>
            <w:vAlign w:val="bottom"/>
            <w:hideMark/>
          </w:tcPr>
          <w:p w14:paraId="6F4CFFFC" w14:textId="77777777" w:rsidR="00371598" w:rsidRDefault="00371598">
            <w:r>
              <w:t>411</w:t>
            </w:r>
          </w:p>
        </w:tc>
        <w:tc>
          <w:tcPr>
            <w:tcW w:w="737" w:type="dxa"/>
            <w:tcBorders>
              <w:top w:val="nil"/>
              <w:left w:val="nil"/>
              <w:bottom w:val="nil"/>
              <w:right w:val="nil"/>
            </w:tcBorders>
            <w:tcMar>
              <w:top w:w="0" w:type="dxa"/>
              <w:left w:w="0" w:type="dxa"/>
              <w:bottom w:w="0" w:type="dxa"/>
              <w:right w:w="0" w:type="dxa"/>
            </w:tcMar>
            <w:vAlign w:val="bottom"/>
            <w:hideMark/>
          </w:tcPr>
          <w:p w14:paraId="78054807" w14:textId="77777777" w:rsidR="00371598" w:rsidRDefault="00371598">
            <w:r>
              <w:t>412</w:t>
            </w:r>
          </w:p>
        </w:tc>
        <w:tc>
          <w:tcPr>
            <w:tcW w:w="737" w:type="dxa"/>
            <w:tcBorders>
              <w:top w:val="nil"/>
              <w:left w:val="nil"/>
              <w:bottom w:val="nil"/>
              <w:right w:val="nil"/>
            </w:tcBorders>
            <w:tcMar>
              <w:top w:w="0" w:type="dxa"/>
              <w:left w:w="0" w:type="dxa"/>
              <w:bottom w:w="0" w:type="dxa"/>
              <w:right w:w="0" w:type="dxa"/>
            </w:tcMar>
            <w:vAlign w:val="bottom"/>
            <w:hideMark/>
          </w:tcPr>
          <w:p w14:paraId="7DA91A84" w14:textId="77777777" w:rsidR="00371598" w:rsidRDefault="00371598">
            <w:r>
              <w:t>413</w:t>
            </w:r>
          </w:p>
        </w:tc>
        <w:tc>
          <w:tcPr>
            <w:tcW w:w="738" w:type="dxa"/>
            <w:tcBorders>
              <w:top w:val="nil"/>
              <w:left w:val="nil"/>
              <w:bottom w:val="nil"/>
              <w:right w:val="nil"/>
            </w:tcBorders>
            <w:tcMar>
              <w:top w:w="0" w:type="dxa"/>
              <w:left w:w="0" w:type="dxa"/>
              <w:bottom w:w="0" w:type="dxa"/>
              <w:right w:w="0" w:type="dxa"/>
            </w:tcMar>
            <w:vAlign w:val="bottom"/>
            <w:hideMark/>
          </w:tcPr>
          <w:p w14:paraId="5B6B4265" w14:textId="77777777" w:rsidR="00371598" w:rsidRDefault="00371598">
            <w:r>
              <w:t>414</w:t>
            </w:r>
          </w:p>
        </w:tc>
        <w:tc>
          <w:tcPr>
            <w:tcW w:w="736" w:type="dxa"/>
            <w:tcBorders>
              <w:top w:val="nil"/>
              <w:left w:val="nil"/>
              <w:bottom w:val="nil"/>
              <w:right w:val="nil"/>
            </w:tcBorders>
            <w:tcMar>
              <w:top w:w="0" w:type="dxa"/>
              <w:left w:w="0" w:type="dxa"/>
              <w:bottom w:w="0" w:type="dxa"/>
              <w:right w:w="0" w:type="dxa"/>
            </w:tcMar>
            <w:vAlign w:val="bottom"/>
            <w:hideMark/>
          </w:tcPr>
          <w:p w14:paraId="3CDF140D" w14:textId="77777777" w:rsidR="00371598" w:rsidRDefault="00371598">
            <w:r>
              <w:t>415</w:t>
            </w:r>
          </w:p>
        </w:tc>
        <w:tc>
          <w:tcPr>
            <w:tcW w:w="737" w:type="dxa"/>
            <w:tcBorders>
              <w:top w:val="nil"/>
              <w:left w:val="nil"/>
              <w:bottom w:val="nil"/>
              <w:right w:val="nil"/>
            </w:tcBorders>
            <w:tcMar>
              <w:top w:w="0" w:type="dxa"/>
              <w:left w:w="0" w:type="dxa"/>
              <w:bottom w:w="0" w:type="dxa"/>
              <w:right w:w="0" w:type="dxa"/>
            </w:tcMar>
            <w:vAlign w:val="bottom"/>
            <w:hideMark/>
          </w:tcPr>
          <w:p w14:paraId="55111E1F" w14:textId="77777777" w:rsidR="00371598" w:rsidRDefault="00371598">
            <w:r>
              <w:t>416</w:t>
            </w:r>
          </w:p>
        </w:tc>
        <w:tc>
          <w:tcPr>
            <w:tcW w:w="737" w:type="dxa"/>
            <w:tcBorders>
              <w:top w:val="nil"/>
              <w:left w:val="nil"/>
              <w:bottom w:val="nil"/>
              <w:right w:val="nil"/>
            </w:tcBorders>
            <w:tcMar>
              <w:top w:w="0" w:type="dxa"/>
              <w:left w:w="0" w:type="dxa"/>
              <w:bottom w:w="0" w:type="dxa"/>
              <w:right w:w="0" w:type="dxa"/>
            </w:tcMar>
            <w:vAlign w:val="bottom"/>
            <w:hideMark/>
          </w:tcPr>
          <w:p w14:paraId="0CBD7E94" w14:textId="77777777" w:rsidR="00371598" w:rsidRDefault="00371598">
            <w:r>
              <w:t>417</w:t>
            </w:r>
          </w:p>
        </w:tc>
      </w:tr>
      <w:tr w:rsidR="00371598" w14:paraId="7FD8180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017C31E" w14:textId="77777777" w:rsidR="00371598" w:rsidRDefault="00371598">
            <w:r>
              <w:t>585</w:t>
            </w:r>
          </w:p>
        </w:tc>
        <w:tc>
          <w:tcPr>
            <w:tcW w:w="737" w:type="dxa"/>
            <w:tcBorders>
              <w:top w:val="nil"/>
              <w:left w:val="nil"/>
              <w:bottom w:val="nil"/>
              <w:right w:val="nil"/>
            </w:tcBorders>
            <w:tcMar>
              <w:top w:w="0" w:type="dxa"/>
              <w:left w:w="0" w:type="dxa"/>
              <w:bottom w:w="0" w:type="dxa"/>
              <w:right w:w="0" w:type="dxa"/>
            </w:tcMar>
            <w:vAlign w:val="bottom"/>
            <w:hideMark/>
          </w:tcPr>
          <w:p w14:paraId="7AA50A0C" w14:textId="77777777" w:rsidR="00371598" w:rsidRDefault="00371598">
            <w:r>
              <w:t>588</w:t>
            </w:r>
          </w:p>
        </w:tc>
        <w:tc>
          <w:tcPr>
            <w:tcW w:w="737" w:type="dxa"/>
            <w:tcBorders>
              <w:top w:val="nil"/>
              <w:left w:val="nil"/>
              <w:bottom w:val="nil"/>
              <w:right w:val="nil"/>
            </w:tcBorders>
            <w:tcMar>
              <w:top w:w="0" w:type="dxa"/>
              <w:left w:w="0" w:type="dxa"/>
              <w:bottom w:w="0" w:type="dxa"/>
              <w:right w:w="0" w:type="dxa"/>
            </w:tcMar>
            <w:vAlign w:val="bottom"/>
            <w:hideMark/>
          </w:tcPr>
          <w:p w14:paraId="287F5862" w14:textId="77777777" w:rsidR="00371598" w:rsidRDefault="00371598">
            <w:r>
              <w:t>591</w:t>
            </w:r>
          </w:p>
        </w:tc>
        <w:tc>
          <w:tcPr>
            <w:tcW w:w="737" w:type="dxa"/>
            <w:tcBorders>
              <w:top w:val="nil"/>
              <w:left w:val="nil"/>
              <w:bottom w:val="nil"/>
              <w:right w:val="nil"/>
            </w:tcBorders>
            <w:tcMar>
              <w:top w:w="0" w:type="dxa"/>
              <w:left w:w="0" w:type="dxa"/>
              <w:bottom w:w="0" w:type="dxa"/>
              <w:right w:w="0" w:type="dxa"/>
            </w:tcMar>
            <w:vAlign w:val="bottom"/>
            <w:hideMark/>
          </w:tcPr>
          <w:p w14:paraId="386E8257" w14:textId="77777777" w:rsidR="00371598" w:rsidRDefault="00371598">
            <w:r>
              <w:t>594</w:t>
            </w:r>
          </w:p>
        </w:tc>
        <w:tc>
          <w:tcPr>
            <w:tcW w:w="737" w:type="dxa"/>
            <w:tcBorders>
              <w:top w:val="nil"/>
              <w:left w:val="nil"/>
              <w:bottom w:val="nil"/>
              <w:right w:val="nil"/>
            </w:tcBorders>
            <w:tcMar>
              <w:top w:w="0" w:type="dxa"/>
              <w:left w:w="0" w:type="dxa"/>
              <w:bottom w:w="0" w:type="dxa"/>
              <w:right w:w="0" w:type="dxa"/>
            </w:tcMar>
            <w:vAlign w:val="bottom"/>
            <w:hideMark/>
          </w:tcPr>
          <w:p w14:paraId="028B1C2D" w14:textId="77777777" w:rsidR="00371598" w:rsidRDefault="00371598">
            <w:r>
              <w:t>599</w:t>
            </w:r>
          </w:p>
        </w:tc>
        <w:tc>
          <w:tcPr>
            <w:tcW w:w="737" w:type="dxa"/>
            <w:tcBorders>
              <w:top w:val="nil"/>
              <w:left w:val="nil"/>
              <w:bottom w:val="nil"/>
              <w:right w:val="nil"/>
            </w:tcBorders>
            <w:tcMar>
              <w:top w:w="0" w:type="dxa"/>
              <w:left w:w="0" w:type="dxa"/>
              <w:bottom w:w="0" w:type="dxa"/>
              <w:right w:w="0" w:type="dxa"/>
            </w:tcMar>
            <w:vAlign w:val="bottom"/>
            <w:hideMark/>
          </w:tcPr>
          <w:p w14:paraId="2DC49249" w14:textId="77777777" w:rsidR="00371598" w:rsidRDefault="00371598">
            <w:r>
              <w:t>600</w:t>
            </w:r>
          </w:p>
        </w:tc>
        <w:tc>
          <w:tcPr>
            <w:tcW w:w="737" w:type="dxa"/>
            <w:tcBorders>
              <w:top w:val="nil"/>
              <w:left w:val="nil"/>
              <w:bottom w:val="nil"/>
              <w:right w:val="nil"/>
            </w:tcBorders>
            <w:tcMar>
              <w:top w:w="0" w:type="dxa"/>
              <w:left w:w="0" w:type="dxa"/>
              <w:bottom w:w="0" w:type="dxa"/>
              <w:right w:w="0" w:type="dxa"/>
            </w:tcMar>
            <w:vAlign w:val="bottom"/>
            <w:hideMark/>
          </w:tcPr>
          <w:p w14:paraId="692CCD3E" w14:textId="77777777" w:rsidR="00371598" w:rsidRDefault="00371598">
            <w:r>
              <w:t>699</w:t>
            </w:r>
          </w:p>
        </w:tc>
        <w:tc>
          <w:tcPr>
            <w:tcW w:w="737" w:type="dxa"/>
            <w:tcBorders>
              <w:top w:val="nil"/>
              <w:left w:val="nil"/>
              <w:bottom w:val="nil"/>
              <w:right w:val="nil"/>
            </w:tcBorders>
            <w:tcMar>
              <w:top w:w="0" w:type="dxa"/>
              <w:left w:w="0" w:type="dxa"/>
              <w:bottom w:w="0" w:type="dxa"/>
              <w:right w:w="0" w:type="dxa"/>
            </w:tcMar>
            <w:vAlign w:val="bottom"/>
            <w:hideMark/>
          </w:tcPr>
          <w:p w14:paraId="76CAA261" w14:textId="77777777" w:rsidR="00371598" w:rsidRDefault="00371598">
            <w:r>
              <w:t>701</w:t>
            </w:r>
          </w:p>
        </w:tc>
        <w:tc>
          <w:tcPr>
            <w:tcW w:w="737" w:type="dxa"/>
            <w:tcBorders>
              <w:top w:val="nil"/>
              <w:left w:val="nil"/>
              <w:bottom w:val="nil"/>
              <w:right w:val="nil"/>
            </w:tcBorders>
            <w:tcMar>
              <w:top w:w="0" w:type="dxa"/>
              <w:left w:w="0" w:type="dxa"/>
              <w:bottom w:w="0" w:type="dxa"/>
              <w:right w:w="0" w:type="dxa"/>
            </w:tcMar>
            <w:vAlign w:val="bottom"/>
            <w:hideMark/>
          </w:tcPr>
          <w:p w14:paraId="56C461CB" w14:textId="77777777" w:rsidR="00371598" w:rsidRDefault="00371598">
            <w:r>
              <w:t>703</w:t>
            </w:r>
          </w:p>
        </w:tc>
        <w:tc>
          <w:tcPr>
            <w:tcW w:w="738" w:type="dxa"/>
            <w:tcBorders>
              <w:top w:val="nil"/>
              <w:left w:val="nil"/>
              <w:bottom w:val="nil"/>
              <w:right w:val="nil"/>
            </w:tcBorders>
            <w:tcMar>
              <w:top w:w="0" w:type="dxa"/>
              <w:left w:w="0" w:type="dxa"/>
              <w:bottom w:w="0" w:type="dxa"/>
              <w:right w:w="0" w:type="dxa"/>
            </w:tcMar>
            <w:vAlign w:val="bottom"/>
            <w:hideMark/>
          </w:tcPr>
          <w:p w14:paraId="46E87AA5" w14:textId="77777777" w:rsidR="00371598" w:rsidRDefault="00371598">
            <w:r>
              <w:t>705</w:t>
            </w:r>
          </w:p>
        </w:tc>
        <w:tc>
          <w:tcPr>
            <w:tcW w:w="736" w:type="dxa"/>
            <w:tcBorders>
              <w:top w:val="nil"/>
              <w:left w:val="nil"/>
              <w:bottom w:val="nil"/>
              <w:right w:val="nil"/>
            </w:tcBorders>
            <w:tcMar>
              <w:top w:w="0" w:type="dxa"/>
              <w:left w:w="0" w:type="dxa"/>
              <w:bottom w:w="0" w:type="dxa"/>
              <w:right w:w="0" w:type="dxa"/>
            </w:tcMar>
            <w:vAlign w:val="bottom"/>
            <w:hideMark/>
          </w:tcPr>
          <w:p w14:paraId="5FB5D3DF" w14:textId="77777777" w:rsidR="00371598" w:rsidRDefault="00371598">
            <w:r>
              <w:t>707</w:t>
            </w:r>
          </w:p>
        </w:tc>
        <w:tc>
          <w:tcPr>
            <w:tcW w:w="737" w:type="dxa"/>
            <w:tcBorders>
              <w:top w:val="nil"/>
              <w:left w:val="nil"/>
              <w:bottom w:val="nil"/>
              <w:right w:val="nil"/>
            </w:tcBorders>
            <w:tcMar>
              <w:top w:w="0" w:type="dxa"/>
              <w:left w:w="0" w:type="dxa"/>
              <w:bottom w:w="0" w:type="dxa"/>
              <w:right w:w="0" w:type="dxa"/>
            </w:tcMar>
            <w:vAlign w:val="bottom"/>
            <w:hideMark/>
          </w:tcPr>
          <w:p w14:paraId="5D8DFA3C" w14:textId="77777777" w:rsidR="00371598" w:rsidRDefault="00371598">
            <w:r>
              <w:t>715</w:t>
            </w:r>
          </w:p>
        </w:tc>
        <w:tc>
          <w:tcPr>
            <w:tcW w:w="737" w:type="dxa"/>
            <w:tcBorders>
              <w:top w:val="nil"/>
              <w:left w:val="nil"/>
              <w:bottom w:val="nil"/>
              <w:right w:val="nil"/>
            </w:tcBorders>
            <w:tcMar>
              <w:top w:w="0" w:type="dxa"/>
              <w:left w:w="0" w:type="dxa"/>
              <w:bottom w:w="0" w:type="dxa"/>
              <w:right w:w="0" w:type="dxa"/>
            </w:tcMar>
            <w:vAlign w:val="bottom"/>
            <w:hideMark/>
          </w:tcPr>
          <w:p w14:paraId="2AC5C30A" w14:textId="77777777" w:rsidR="00371598" w:rsidRDefault="00371598">
            <w:r>
              <w:t>721</w:t>
            </w:r>
          </w:p>
        </w:tc>
      </w:tr>
      <w:tr w:rsidR="00371598" w14:paraId="42297A8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201F4DCB" w14:textId="77777777" w:rsidR="00371598" w:rsidRDefault="00371598">
            <w:r>
              <w:t>723</w:t>
            </w:r>
          </w:p>
        </w:tc>
        <w:tc>
          <w:tcPr>
            <w:tcW w:w="737" w:type="dxa"/>
            <w:tcBorders>
              <w:top w:val="nil"/>
              <w:left w:val="nil"/>
              <w:bottom w:val="nil"/>
              <w:right w:val="nil"/>
            </w:tcBorders>
            <w:tcMar>
              <w:top w:w="0" w:type="dxa"/>
              <w:left w:w="0" w:type="dxa"/>
              <w:bottom w:w="0" w:type="dxa"/>
              <w:right w:w="0" w:type="dxa"/>
            </w:tcMar>
            <w:vAlign w:val="bottom"/>
            <w:hideMark/>
          </w:tcPr>
          <w:p w14:paraId="6BF81885" w14:textId="77777777" w:rsidR="00371598" w:rsidRDefault="00371598">
            <w:r>
              <w:t>729</w:t>
            </w:r>
          </w:p>
        </w:tc>
        <w:tc>
          <w:tcPr>
            <w:tcW w:w="737" w:type="dxa"/>
            <w:tcBorders>
              <w:top w:val="nil"/>
              <w:left w:val="nil"/>
              <w:bottom w:val="nil"/>
              <w:right w:val="nil"/>
            </w:tcBorders>
            <w:tcMar>
              <w:top w:w="0" w:type="dxa"/>
              <w:left w:w="0" w:type="dxa"/>
              <w:bottom w:w="0" w:type="dxa"/>
              <w:right w:w="0" w:type="dxa"/>
            </w:tcMar>
            <w:vAlign w:val="bottom"/>
            <w:hideMark/>
          </w:tcPr>
          <w:p w14:paraId="27D193DD" w14:textId="77777777" w:rsidR="00371598" w:rsidRDefault="00371598">
            <w:r>
              <w:t>731</w:t>
            </w:r>
          </w:p>
        </w:tc>
        <w:tc>
          <w:tcPr>
            <w:tcW w:w="737" w:type="dxa"/>
            <w:tcBorders>
              <w:top w:val="nil"/>
              <w:left w:val="nil"/>
              <w:bottom w:val="nil"/>
              <w:right w:val="nil"/>
            </w:tcBorders>
            <w:tcMar>
              <w:top w:w="0" w:type="dxa"/>
              <w:left w:w="0" w:type="dxa"/>
              <w:bottom w:w="0" w:type="dxa"/>
              <w:right w:w="0" w:type="dxa"/>
            </w:tcMar>
            <w:vAlign w:val="bottom"/>
            <w:hideMark/>
          </w:tcPr>
          <w:p w14:paraId="2E224E57" w14:textId="77777777" w:rsidR="00371598" w:rsidRDefault="00371598">
            <w:r>
              <w:t>732</w:t>
            </w:r>
          </w:p>
        </w:tc>
        <w:tc>
          <w:tcPr>
            <w:tcW w:w="737" w:type="dxa"/>
            <w:tcBorders>
              <w:top w:val="nil"/>
              <w:left w:val="nil"/>
              <w:bottom w:val="nil"/>
              <w:right w:val="nil"/>
            </w:tcBorders>
            <w:tcMar>
              <w:top w:w="0" w:type="dxa"/>
              <w:left w:w="0" w:type="dxa"/>
              <w:bottom w:w="0" w:type="dxa"/>
              <w:right w:w="0" w:type="dxa"/>
            </w:tcMar>
            <w:vAlign w:val="bottom"/>
            <w:hideMark/>
          </w:tcPr>
          <w:p w14:paraId="75243D43" w14:textId="77777777" w:rsidR="00371598" w:rsidRDefault="00371598">
            <w:r>
              <w:t>733</w:t>
            </w:r>
          </w:p>
        </w:tc>
        <w:tc>
          <w:tcPr>
            <w:tcW w:w="737" w:type="dxa"/>
            <w:tcBorders>
              <w:top w:val="nil"/>
              <w:left w:val="nil"/>
              <w:bottom w:val="nil"/>
              <w:right w:val="nil"/>
            </w:tcBorders>
            <w:tcMar>
              <w:top w:w="0" w:type="dxa"/>
              <w:left w:w="0" w:type="dxa"/>
              <w:bottom w:w="0" w:type="dxa"/>
              <w:right w:w="0" w:type="dxa"/>
            </w:tcMar>
            <w:vAlign w:val="bottom"/>
            <w:hideMark/>
          </w:tcPr>
          <w:p w14:paraId="0A4F357E" w14:textId="77777777" w:rsidR="00371598" w:rsidRDefault="00371598">
            <w:r>
              <w:t>735</w:t>
            </w:r>
          </w:p>
        </w:tc>
        <w:tc>
          <w:tcPr>
            <w:tcW w:w="737" w:type="dxa"/>
            <w:tcBorders>
              <w:top w:val="nil"/>
              <w:left w:val="nil"/>
              <w:bottom w:val="nil"/>
              <w:right w:val="nil"/>
            </w:tcBorders>
            <w:tcMar>
              <w:top w:w="0" w:type="dxa"/>
              <w:left w:w="0" w:type="dxa"/>
              <w:bottom w:w="0" w:type="dxa"/>
              <w:right w:w="0" w:type="dxa"/>
            </w:tcMar>
            <w:vAlign w:val="bottom"/>
            <w:hideMark/>
          </w:tcPr>
          <w:p w14:paraId="1BC3E9E2" w14:textId="77777777" w:rsidR="00371598" w:rsidRDefault="00371598">
            <w:r>
              <w:t>737</w:t>
            </w:r>
          </w:p>
        </w:tc>
        <w:tc>
          <w:tcPr>
            <w:tcW w:w="737" w:type="dxa"/>
            <w:tcBorders>
              <w:top w:val="nil"/>
              <w:left w:val="nil"/>
              <w:bottom w:val="nil"/>
              <w:right w:val="nil"/>
            </w:tcBorders>
            <w:tcMar>
              <w:top w:w="0" w:type="dxa"/>
              <w:left w:w="0" w:type="dxa"/>
              <w:bottom w:w="0" w:type="dxa"/>
              <w:right w:w="0" w:type="dxa"/>
            </w:tcMar>
            <w:vAlign w:val="bottom"/>
            <w:hideMark/>
          </w:tcPr>
          <w:p w14:paraId="45F0450A" w14:textId="77777777" w:rsidR="00371598" w:rsidRDefault="00371598">
            <w:r>
              <w:t>739</w:t>
            </w:r>
          </w:p>
        </w:tc>
        <w:tc>
          <w:tcPr>
            <w:tcW w:w="737" w:type="dxa"/>
            <w:tcBorders>
              <w:top w:val="nil"/>
              <w:left w:val="nil"/>
              <w:bottom w:val="nil"/>
              <w:right w:val="nil"/>
            </w:tcBorders>
            <w:tcMar>
              <w:top w:w="0" w:type="dxa"/>
              <w:left w:w="0" w:type="dxa"/>
              <w:bottom w:w="0" w:type="dxa"/>
              <w:right w:w="0" w:type="dxa"/>
            </w:tcMar>
            <w:vAlign w:val="bottom"/>
            <w:hideMark/>
          </w:tcPr>
          <w:p w14:paraId="2D95647B" w14:textId="77777777" w:rsidR="00371598" w:rsidRDefault="00371598">
            <w:r>
              <w:t>741</w:t>
            </w:r>
          </w:p>
        </w:tc>
        <w:tc>
          <w:tcPr>
            <w:tcW w:w="738" w:type="dxa"/>
            <w:tcBorders>
              <w:top w:val="nil"/>
              <w:left w:val="nil"/>
              <w:bottom w:val="nil"/>
              <w:right w:val="nil"/>
            </w:tcBorders>
            <w:tcMar>
              <w:top w:w="0" w:type="dxa"/>
              <w:left w:w="0" w:type="dxa"/>
              <w:bottom w:w="0" w:type="dxa"/>
              <w:right w:w="0" w:type="dxa"/>
            </w:tcMar>
            <w:vAlign w:val="bottom"/>
            <w:hideMark/>
          </w:tcPr>
          <w:p w14:paraId="573C7FF9" w14:textId="77777777" w:rsidR="00371598" w:rsidRDefault="00371598">
            <w:r>
              <w:t>743</w:t>
            </w:r>
          </w:p>
        </w:tc>
        <w:tc>
          <w:tcPr>
            <w:tcW w:w="736" w:type="dxa"/>
            <w:tcBorders>
              <w:top w:val="nil"/>
              <w:left w:val="nil"/>
              <w:bottom w:val="nil"/>
              <w:right w:val="nil"/>
            </w:tcBorders>
            <w:tcMar>
              <w:top w:w="0" w:type="dxa"/>
              <w:left w:w="0" w:type="dxa"/>
              <w:bottom w:w="0" w:type="dxa"/>
              <w:right w:w="0" w:type="dxa"/>
            </w:tcMar>
            <w:vAlign w:val="bottom"/>
            <w:hideMark/>
          </w:tcPr>
          <w:p w14:paraId="470663A0" w14:textId="77777777" w:rsidR="00371598" w:rsidRDefault="00371598">
            <w:r>
              <w:t>745</w:t>
            </w:r>
          </w:p>
        </w:tc>
        <w:tc>
          <w:tcPr>
            <w:tcW w:w="737" w:type="dxa"/>
            <w:tcBorders>
              <w:top w:val="nil"/>
              <w:left w:val="nil"/>
              <w:bottom w:val="nil"/>
              <w:right w:val="nil"/>
            </w:tcBorders>
            <w:tcMar>
              <w:top w:w="0" w:type="dxa"/>
              <w:left w:w="0" w:type="dxa"/>
              <w:bottom w:w="0" w:type="dxa"/>
              <w:right w:w="0" w:type="dxa"/>
            </w:tcMar>
            <w:vAlign w:val="bottom"/>
            <w:hideMark/>
          </w:tcPr>
          <w:p w14:paraId="5B28C7BE" w14:textId="77777777" w:rsidR="00371598" w:rsidRDefault="00371598">
            <w:r>
              <w:t>747</w:t>
            </w:r>
          </w:p>
        </w:tc>
        <w:tc>
          <w:tcPr>
            <w:tcW w:w="737" w:type="dxa"/>
            <w:tcBorders>
              <w:top w:val="nil"/>
              <w:left w:val="nil"/>
              <w:bottom w:val="nil"/>
              <w:right w:val="nil"/>
            </w:tcBorders>
            <w:tcMar>
              <w:top w:w="0" w:type="dxa"/>
              <w:left w:w="0" w:type="dxa"/>
              <w:bottom w:w="0" w:type="dxa"/>
              <w:right w:w="0" w:type="dxa"/>
            </w:tcMar>
            <w:vAlign w:val="bottom"/>
            <w:hideMark/>
          </w:tcPr>
          <w:p w14:paraId="46839CF7" w14:textId="77777777" w:rsidR="00371598" w:rsidRDefault="00371598">
            <w:r>
              <w:t>750</w:t>
            </w:r>
          </w:p>
        </w:tc>
      </w:tr>
      <w:tr w:rsidR="00371598" w14:paraId="7711DD3F"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C4DB1B4" w14:textId="77777777" w:rsidR="00371598" w:rsidRDefault="00371598">
            <w:r>
              <w:t>758</w:t>
            </w:r>
          </w:p>
        </w:tc>
        <w:tc>
          <w:tcPr>
            <w:tcW w:w="737" w:type="dxa"/>
            <w:tcBorders>
              <w:top w:val="nil"/>
              <w:left w:val="nil"/>
              <w:bottom w:val="nil"/>
              <w:right w:val="nil"/>
            </w:tcBorders>
            <w:tcMar>
              <w:top w:w="0" w:type="dxa"/>
              <w:left w:w="0" w:type="dxa"/>
              <w:bottom w:w="0" w:type="dxa"/>
              <w:right w:w="0" w:type="dxa"/>
            </w:tcMar>
            <w:vAlign w:val="bottom"/>
            <w:hideMark/>
          </w:tcPr>
          <w:p w14:paraId="5BA7367B" w14:textId="77777777" w:rsidR="00371598" w:rsidRDefault="00371598">
            <w:r>
              <w:t>761</w:t>
            </w:r>
          </w:p>
        </w:tc>
        <w:tc>
          <w:tcPr>
            <w:tcW w:w="737" w:type="dxa"/>
            <w:tcBorders>
              <w:top w:val="nil"/>
              <w:left w:val="nil"/>
              <w:bottom w:val="nil"/>
              <w:right w:val="nil"/>
            </w:tcBorders>
            <w:tcMar>
              <w:top w:w="0" w:type="dxa"/>
              <w:left w:w="0" w:type="dxa"/>
              <w:bottom w:w="0" w:type="dxa"/>
              <w:right w:w="0" w:type="dxa"/>
            </w:tcMar>
            <w:vAlign w:val="bottom"/>
            <w:hideMark/>
          </w:tcPr>
          <w:p w14:paraId="38E202B2" w14:textId="77777777" w:rsidR="00371598" w:rsidRDefault="00371598">
            <w:r>
              <w:t>763</w:t>
            </w:r>
          </w:p>
        </w:tc>
        <w:tc>
          <w:tcPr>
            <w:tcW w:w="737" w:type="dxa"/>
            <w:tcBorders>
              <w:top w:val="nil"/>
              <w:left w:val="nil"/>
              <w:bottom w:val="nil"/>
              <w:right w:val="nil"/>
            </w:tcBorders>
            <w:tcMar>
              <w:top w:w="0" w:type="dxa"/>
              <w:left w:w="0" w:type="dxa"/>
              <w:bottom w:w="0" w:type="dxa"/>
              <w:right w:w="0" w:type="dxa"/>
            </w:tcMar>
            <w:vAlign w:val="bottom"/>
            <w:hideMark/>
          </w:tcPr>
          <w:p w14:paraId="518E43B9" w14:textId="77777777" w:rsidR="00371598" w:rsidRDefault="00371598">
            <w:r>
              <w:t>766</w:t>
            </w:r>
          </w:p>
        </w:tc>
        <w:tc>
          <w:tcPr>
            <w:tcW w:w="737" w:type="dxa"/>
            <w:tcBorders>
              <w:top w:val="nil"/>
              <w:left w:val="nil"/>
              <w:bottom w:val="nil"/>
              <w:right w:val="nil"/>
            </w:tcBorders>
            <w:tcMar>
              <w:top w:w="0" w:type="dxa"/>
              <w:left w:w="0" w:type="dxa"/>
              <w:bottom w:w="0" w:type="dxa"/>
              <w:right w:w="0" w:type="dxa"/>
            </w:tcMar>
            <w:vAlign w:val="bottom"/>
            <w:hideMark/>
          </w:tcPr>
          <w:p w14:paraId="59C900F9" w14:textId="77777777" w:rsidR="00371598" w:rsidRDefault="00371598">
            <w:r>
              <w:t>769</w:t>
            </w:r>
          </w:p>
        </w:tc>
        <w:tc>
          <w:tcPr>
            <w:tcW w:w="737" w:type="dxa"/>
            <w:tcBorders>
              <w:top w:val="nil"/>
              <w:left w:val="nil"/>
              <w:bottom w:val="nil"/>
              <w:right w:val="nil"/>
            </w:tcBorders>
            <w:tcMar>
              <w:top w:w="0" w:type="dxa"/>
              <w:left w:w="0" w:type="dxa"/>
              <w:bottom w:w="0" w:type="dxa"/>
              <w:right w:w="0" w:type="dxa"/>
            </w:tcMar>
            <w:vAlign w:val="bottom"/>
            <w:hideMark/>
          </w:tcPr>
          <w:p w14:paraId="0F373876" w14:textId="77777777" w:rsidR="00371598" w:rsidRDefault="00371598">
            <w:r>
              <w:t>772</w:t>
            </w:r>
          </w:p>
        </w:tc>
        <w:tc>
          <w:tcPr>
            <w:tcW w:w="737" w:type="dxa"/>
            <w:tcBorders>
              <w:top w:val="nil"/>
              <w:left w:val="nil"/>
              <w:bottom w:val="nil"/>
              <w:right w:val="nil"/>
            </w:tcBorders>
            <w:tcMar>
              <w:top w:w="0" w:type="dxa"/>
              <w:left w:w="0" w:type="dxa"/>
              <w:bottom w:w="0" w:type="dxa"/>
              <w:right w:w="0" w:type="dxa"/>
            </w:tcMar>
            <w:vAlign w:val="bottom"/>
            <w:hideMark/>
          </w:tcPr>
          <w:p w14:paraId="547DBED6" w14:textId="77777777" w:rsidR="00371598" w:rsidRDefault="00371598">
            <w:r>
              <w:t>776</w:t>
            </w:r>
          </w:p>
        </w:tc>
        <w:tc>
          <w:tcPr>
            <w:tcW w:w="737" w:type="dxa"/>
            <w:tcBorders>
              <w:top w:val="nil"/>
              <w:left w:val="nil"/>
              <w:bottom w:val="nil"/>
              <w:right w:val="nil"/>
            </w:tcBorders>
            <w:tcMar>
              <w:top w:w="0" w:type="dxa"/>
              <w:left w:w="0" w:type="dxa"/>
              <w:bottom w:w="0" w:type="dxa"/>
              <w:right w:w="0" w:type="dxa"/>
            </w:tcMar>
            <w:vAlign w:val="bottom"/>
            <w:hideMark/>
          </w:tcPr>
          <w:p w14:paraId="770F0BE1" w14:textId="77777777" w:rsidR="00371598" w:rsidRDefault="00371598">
            <w:r>
              <w:t>788</w:t>
            </w:r>
          </w:p>
        </w:tc>
        <w:tc>
          <w:tcPr>
            <w:tcW w:w="737" w:type="dxa"/>
            <w:tcBorders>
              <w:top w:val="nil"/>
              <w:left w:val="nil"/>
              <w:bottom w:val="nil"/>
              <w:right w:val="nil"/>
            </w:tcBorders>
            <w:tcMar>
              <w:top w:w="0" w:type="dxa"/>
              <w:left w:w="0" w:type="dxa"/>
              <w:bottom w:w="0" w:type="dxa"/>
              <w:right w:w="0" w:type="dxa"/>
            </w:tcMar>
            <w:vAlign w:val="bottom"/>
            <w:hideMark/>
          </w:tcPr>
          <w:p w14:paraId="1747A569" w14:textId="77777777" w:rsidR="00371598" w:rsidRDefault="00371598">
            <w:r>
              <w:t>789</w:t>
            </w:r>
          </w:p>
        </w:tc>
        <w:tc>
          <w:tcPr>
            <w:tcW w:w="738" w:type="dxa"/>
            <w:tcBorders>
              <w:top w:val="nil"/>
              <w:left w:val="nil"/>
              <w:bottom w:val="nil"/>
              <w:right w:val="nil"/>
            </w:tcBorders>
            <w:tcMar>
              <w:top w:w="0" w:type="dxa"/>
              <w:left w:w="0" w:type="dxa"/>
              <w:bottom w:w="0" w:type="dxa"/>
              <w:right w:w="0" w:type="dxa"/>
            </w:tcMar>
            <w:vAlign w:val="bottom"/>
            <w:hideMark/>
          </w:tcPr>
          <w:p w14:paraId="32A16B90" w14:textId="77777777" w:rsidR="00371598" w:rsidRDefault="00371598">
            <w:r>
              <w:t>792</w:t>
            </w:r>
          </w:p>
        </w:tc>
        <w:tc>
          <w:tcPr>
            <w:tcW w:w="736" w:type="dxa"/>
            <w:tcBorders>
              <w:top w:val="nil"/>
              <w:left w:val="nil"/>
              <w:bottom w:val="nil"/>
              <w:right w:val="nil"/>
            </w:tcBorders>
            <w:tcMar>
              <w:top w:w="0" w:type="dxa"/>
              <w:left w:w="0" w:type="dxa"/>
              <w:bottom w:w="0" w:type="dxa"/>
              <w:right w:w="0" w:type="dxa"/>
            </w:tcMar>
            <w:vAlign w:val="bottom"/>
            <w:hideMark/>
          </w:tcPr>
          <w:p w14:paraId="75A8328D" w14:textId="77777777" w:rsidR="00371598" w:rsidRDefault="00371598">
            <w:r>
              <w:t>820</w:t>
            </w:r>
          </w:p>
        </w:tc>
        <w:tc>
          <w:tcPr>
            <w:tcW w:w="737" w:type="dxa"/>
            <w:tcBorders>
              <w:top w:val="nil"/>
              <w:left w:val="nil"/>
              <w:bottom w:val="nil"/>
              <w:right w:val="nil"/>
            </w:tcBorders>
            <w:tcMar>
              <w:top w:w="0" w:type="dxa"/>
              <w:left w:w="0" w:type="dxa"/>
              <w:bottom w:w="0" w:type="dxa"/>
              <w:right w:w="0" w:type="dxa"/>
            </w:tcMar>
            <w:vAlign w:val="bottom"/>
            <w:hideMark/>
          </w:tcPr>
          <w:p w14:paraId="50A830C0" w14:textId="77777777" w:rsidR="00371598" w:rsidRDefault="00371598">
            <w:r>
              <w:t>822</w:t>
            </w:r>
          </w:p>
        </w:tc>
        <w:tc>
          <w:tcPr>
            <w:tcW w:w="737" w:type="dxa"/>
            <w:tcBorders>
              <w:top w:val="nil"/>
              <w:left w:val="nil"/>
              <w:bottom w:val="nil"/>
              <w:right w:val="nil"/>
            </w:tcBorders>
            <w:tcMar>
              <w:top w:w="0" w:type="dxa"/>
              <w:left w:w="0" w:type="dxa"/>
              <w:bottom w:w="0" w:type="dxa"/>
              <w:right w:w="0" w:type="dxa"/>
            </w:tcMar>
            <w:vAlign w:val="bottom"/>
            <w:hideMark/>
          </w:tcPr>
          <w:p w14:paraId="5F631462" w14:textId="77777777" w:rsidR="00371598" w:rsidRDefault="00371598">
            <w:r>
              <w:t>823</w:t>
            </w:r>
          </w:p>
        </w:tc>
      </w:tr>
      <w:tr w:rsidR="00371598" w14:paraId="7D3C9096"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361BE70" w14:textId="77777777" w:rsidR="00371598" w:rsidRDefault="00371598">
            <w:r>
              <w:t>825</w:t>
            </w:r>
          </w:p>
        </w:tc>
        <w:tc>
          <w:tcPr>
            <w:tcW w:w="737" w:type="dxa"/>
            <w:tcBorders>
              <w:top w:val="nil"/>
              <w:left w:val="nil"/>
              <w:bottom w:val="nil"/>
              <w:right w:val="nil"/>
            </w:tcBorders>
            <w:tcMar>
              <w:top w:w="0" w:type="dxa"/>
              <w:left w:w="0" w:type="dxa"/>
              <w:bottom w:w="0" w:type="dxa"/>
              <w:right w:w="0" w:type="dxa"/>
            </w:tcMar>
            <w:vAlign w:val="bottom"/>
            <w:hideMark/>
          </w:tcPr>
          <w:p w14:paraId="57D38E9A" w14:textId="77777777" w:rsidR="00371598" w:rsidRDefault="00371598">
            <w:r>
              <w:t>826</w:t>
            </w:r>
          </w:p>
        </w:tc>
        <w:tc>
          <w:tcPr>
            <w:tcW w:w="737" w:type="dxa"/>
            <w:tcBorders>
              <w:top w:val="nil"/>
              <w:left w:val="nil"/>
              <w:bottom w:val="nil"/>
              <w:right w:val="nil"/>
            </w:tcBorders>
            <w:tcMar>
              <w:top w:w="0" w:type="dxa"/>
              <w:left w:w="0" w:type="dxa"/>
              <w:bottom w:w="0" w:type="dxa"/>
              <w:right w:w="0" w:type="dxa"/>
            </w:tcMar>
            <w:vAlign w:val="bottom"/>
            <w:hideMark/>
          </w:tcPr>
          <w:p w14:paraId="6A128176" w14:textId="77777777" w:rsidR="00371598" w:rsidRDefault="00371598">
            <w:r>
              <w:t>828</w:t>
            </w:r>
          </w:p>
        </w:tc>
        <w:tc>
          <w:tcPr>
            <w:tcW w:w="737" w:type="dxa"/>
            <w:tcBorders>
              <w:top w:val="nil"/>
              <w:left w:val="nil"/>
              <w:bottom w:val="nil"/>
              <w:right w:val="nil"/>
            </w:tcBorders>
            <w:tcMar>
              <w:top w:w="0" w:type="dxa"/>
              <w:left w:w="0" w:type="dxa"/>
              <w:bottom w:w="0" w:type="dxa"/>
              <w:right w:w="0" w:type="dxa"/>
            </w:tcMar>
            <w:vAlign w:val="bottom"/>
            <w:hideMark/>
          </w:tcPr>
          <w:p w14:paraId="62FD6BB3" w14:textId="77777777" w:rsidR="00371598" w:rsidRDefault="00371598">
            <w:r>
              <w:t>830</w:t>
            </w:r>
          </w:p>
        </w:tc>
        <w:tc>
          <w:tcPr>
            <w:tcW w:w="737" w:type="dxa"/>
            <w:tcBorders>
              <w:top w:val="nil"/>
              <w:left w:val="nil"/>
              <w:bottom w:val="nil"/>
              <w:right w:val="nil"/>
            </w:tcBorders>
            <w:tcMar>
              <w:top w:w="0" w:type="dxa"/>
              <w:left w:w="0" w:type="dxa"/>
              <w:bottom w:w="0" w:type="dxa"/>
              <w:right w:w="0" w:type="dxa"/>
            </w:tcMar>
            <w:vAlign w:val="bottom"/>
            <w:hideMark/>
          </w:tcPr>
          <w:p w14:paraId="2F199815" w14:textId="77777777" w:rsidR="00371598" w:rsidRDefault="00371598">
            <w:r>
              <w:t>832</w:t>
            </w:r>
          </w:p>
        </w:tc>
        <w:tc>
          <w:tcPr>
            <w:tcW w:w="737" w:type="dxa"/>
            <w:tcBorders>
              <w:top w:val="nil"/>
              <w:left w:val="nil"/>
              <w:bottom w:val="nil"/>
              <w:right w:val="nil"/>
            </w:tcBorders>
            <w:tcMar>
              <w:top w:w="0" w:type="dxa"/>
              <w:left w:w="0" w:type="dxa"/>
              <w:bottom w:w="0" w:type="dxa"/>
              <w:right w:w="0" w:type="dxa"/>
            </w:tcMar>
            <w:vAlign w:val="bottom"/>
            <w:hideMark/>
          </w:tcPr>
          <w:p w14:paraId="03EC203F" w14:textId="77777777" w:rsidR="00371598" w:rsidRDefault="00371598">
            <w:r>
              <w:t>834</w:t>
            </w:r>
          </w:p>
        </w:tc>
        <w:tc>
          <w:tcPr>
            <w:tcW w:w="737" w:type="dxa"/>
            <w:tcBorders>
              <w:top w:val="nil"/>
              <w:left w:val="nil"/>
              <w:bottom w:val="nil"/>
              <w:right w:val="nil"/>
            </w:tcBorders>
            <w:tcMar>
              <w:top w:w="0" w:type="dxa"/>
              <w:left w:w="0" w:type="dxa"/>
              <w:bottom w:w="0" w:type="dxa"/>
              <w:right w:w="0" w:type="dxa"/>
            </w:tcMar>
            <w:vAlign w:val="bottom"/>
            <w:hideMark/>
          </w:tcPr>
          <w:p w14:paraId="149DB05C" w14:textId="77777777" w:rsidR="00371598" w:rsidRDefault="00371598">
            <w:r>
              <w:t>835</w:t>
            </w:r>
          </w:p>
        </w:tc>
        <w:tc>
          <w:tcPr>
            <w:tcW w:w="737" w:type="dxa"/>
            <w:tcBorders>
              <w:top w:val="nil"/>
              <w:left w:val="nil"/>
              <w:bottom w:val="nil"/>
              <w:right w:val="nil"/>
            </w:tcBorders>
            <w:tcMar>
              <w:top w:w="0" w:type="dxa"/>
              <w:left w:w="0" w:type="dxa"/>
              <w:bottom w:w="0" w:type="dxa"/>
              <w:right w:w="0" w:type="dxa"/>
            </w:tcMar>
            <w:vAlign w:val="bottom"/>
            <w:hideMark/>
          </w:tcPr>
          <w:p w14:paraId="008377FE" w14:textId="77777777" w:rsidR="00371598" w:rsidRDefault="00371598">
            <w:r>
              <w:t>837</w:t>
            </w:r>
          </w:p>
        </w:tc>
        <w:tc>
          <w:tcPr>
            <w:tcW w:w="737" w:type="dxa"/>
            <w:tcBorders>
              <w:top w:val="nil"/>
              <w:left w:val="nil"/>
              <w:bottom w:val="nil"/>
              <w:right w:val="nil"/>
            </w:tcBorders>
            <w:tcMar>
              <w:top w:w="0" w:type="dxa"/>
              <w:left w:w="0" w:type="dxa"/>
              <w:bottom w:w="0" w:type="dxa"/>
              <w:right w:w="0" w:type="dxa"/>
            </w:tcMar>
            <w:vAlign w:val="bottom"/>
            <w:hideMark/>
          </w:tcPr>
          <w:p w14:paraId="4E9EF216" w14:textId="77777777" w:rsidR="00371598" w:rsidRDefault="00371598">
            <w:r>
              <w:t>838</w:t>
            </w:r>
          </w:p>
        </w:tc>
        <w:tc>
          <w:tcPr>
            <w:tcW w:w="738" w:type="dxa"/>
            <w:tcBorders>
              <w:top w:val="nil"/>
              <w:left w:val="nil"/>
              <w:bottom w:val="nil"/>
              <w:right w:val="nil"/>
            </w:tcBorders>
            <w:tcMar>
              <w:top w:w="0" w:type="dxa"/>
              <w:left w:w="0" w:type="dxa"/>
              <w:bottom w:w="0" w:type="dxa"/>
              <w:right w:w="0" w:type="dxa"/>
            </w:tcMar>
            <w:vAlign w:val="bottom"/>
            <w:hideMark/>
          </w:tcPr>
          <w:p w14:paraId="42BA1347" w14:textId="77777777" w:rsidR="00371598" w:rsidRDefault="00371598">
            <w:r>
              <w:t>855</w:t>
            </w:r>
          </w:p>
        </w:tc>
        <w:tc>
          <w:tcPr>
            <w:tcW w:w="736" w:type="dxa"/>
            <w:tcBorders>
              <w:top w:val="nil"/>
              <w:left w:val="nil"/>
              <w:bottom w:val="nil"/>
              <w:right w:val="nil"/>
            </w:tcBorders>
            <w:tcMar>
              <w:top w:w="0" w:type="dxa"/>
              <w:left w:w="0" w:type="dxa"/>
              <w:bottom w:w="0" w:type="dxa"/>
              <w:right w:w="0" w:type="dxa"/>
            </w:tcMar>
            <w:vAlign w:val="bottom"/>
            <w:hideMark/>
          </w:tcPr>
          <w:p w14:paraId="77827590" w14:textId="77777777" w:rsidR="00371598" w:rsidRDefault="00371598">
            <w:r>
              <w:t>857</w:t>
            </w:r>
          </w:p>
        </w:tc>
        <w:tc>
          <w:tcPr>
            <w:tcW w:w="737" w:type="dxa"/>
            <w:tcBorders>
              <w:top w:val="nil"/>
              <w:left w:val="nil"/>
              <w:bottom w:val="nil"/>
              <w:right w:val="nil"/>
            </w:tcBorders>
            <w:tcMar>
              <w:top w:w="0" w:type="dxa"/>
              <w:left w:w="0" w:type="dxa"/>
              <w:bottom w:w="0" w:type="dxa"/>
              <w:right w:w="0" w:type="dxa"/>
            </w:tcMar>
            <w:vAlign w:val="bottom"/>
            <w:hideMark/>
          </w:tcPr>
          <w:p w14:paraId="62E50F4B" w14:textId="77777777" w:rsidR="00371598" w:rsidRDefault="00371598">
            <w:r>
              <w:t>858</w:t>
            </w:r>
          </w:p>
        </w:tc>
        <w:tc>
          <w:tcPr>
            <w:tcW w:w="737" w:type="dxa"/>
            <w:tcBorders>
              <w:top w:val="nil"/>
              <w:left w:val="nil"/>
              <w:bottom w:val="nil"/>
              <w:right w:val="nil"/>
            </w:tcBorders>
            <w:tcMar>
              <w:top w:w="0" w:type="dxa"/>
              <w:left w:w="0" w:type="dxa"/>
              <w:bottom w:w="0" w:type="dxa"/>
              <w:right w:w="0" w:type="dxa"/>
            </w:tcMar>
            <w:vAlign w:val="bottom"/>
            <w:hideMark/>
          </w:tcPr>
          <w:p w14:paraId="0888A55D" w14:textId="77777777" w:rsidR="00371598" w:rsidRDefault="00371598">
            <w:r>
              <w:t>861</w:t>
            </w:r>
          </w:p>
        </w:tc>
      </w:tr>
      <w:tr w:rsidR="00371598" w14:paraId="61C37E97"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783C65A" w14:textId="77777777" w:rsidR="00371598" w:rsidRDefault="00371598">
            <w:r>
              <w:t>864</w:t>
            </w:r>
          </w:p>
        </w:tc>
        <w:tc>
          <w:tcPr>
            <w:tcW w:w="737" w:type="dxa"/>
            <w:tcBorders>
              <w:top w:val="nil"/>
              <w:left w:val="nil"/>
              <w:bottom w:val="nil"/>
              <w:right w:val="nil"/>
            </w:tcBorders>
            <w:tcMar>
              <w:top w:w="0" w:type="dxa"/>
              <w:left w:w="0" w:type="dxa"/>
              <w:bottom w:w="0" w:type="dxa"/>
              <w:right w:w="0" w:type="dxa"/>
            </w:tcMar>
            <w:vAlign w:val="bottom"/>
            <w:hideMark/>
          </w:tcPr>
          <w:p w14:paraId="355D27EA" w14:textId="77777777" w:rsidR="00371598" w:rsidRDefault="00371598">
            <w:r>
              <w:t>866</w:t>
            </w:r>
          </w:p>
        </w:tc>
        <w:tc>
          <w:tcPr>
            <w:tcW w:w="737" w:type="dxa"/>
            <w:tcBorders>
              <w:top w:val="nil"/>
              <w:left w:val="nil"/>
              <w:bottom w:val="nil"/>
              <w:right w:val="nil"/>
            </w:tcBorders>
            <w:tcMar>
              <w:top w:w="0" w:type="dxa"/>
              <w:left w:w="0" w:type="dxa"/>
              <w:bottom w:w="0" w:type="dxa"/>
              <w:right w:w="0" w:type="dxa"/>
            </w:tcMar>
            <w:vAlign w:val="bottom"/>
            <w:hideMark/>
          </w:tcPr>
          <w:p w14:paraId="51D0FED8" w14:textId="77777777" w:rsidR="00371598" w:rsidRDefault="00371598">
            <w:r>
              <w:t>871</w:t>
            </w:r>
          </w:p>
        </w:tc>
        <w:tc>
          <w:tcPr>
            <w:tcW w:w="737" w:type="dxa"/>
            <w:tcBorders>
              <w:top w:val="nil"/>
              <w:left w:val="nil"/>
              <w:bottom w:val="nil"/>
              <w:right w:val="nil"/>
            </w:tcBorders>
            <w:tcMar>
              <w:top w:w="0" w:type="dxa"/>
              <w:left w:w="0" w:type="dxa"/>
              <w:bottom w:w="0" w:type="dxa"/>
              <w:right w:w="0" w:type="dxa"/>
            </w:tcMar>
            <w:vAlign w:val="bottom"/>
            <w:hideMark/>
          </w:tcPr>
          <w:p w14:paraId="59CD7F35" w14:textId="77777777" w:rsidR="00371598" w:rsidRDefault="00371598">
            <w:r>
              <w:t>872</w:t>
            </w:r>
          </w:p>
        </w:tc>
        <w:tc>
          <w:tcPr>
            <w:tcW w:w="737" w:type="dxa"/>
            <w:tcBorders>
              <w:top w:val="nil"/>
              <w:left w:val="nil"/>
              <w:bottom w:val="nil"/>
              <w:right w:val="nil"/>
            </w:tcBorders>
            <w:tcMar>
              <w:top w:w="0" w:type="dxa"/>
              <w:left w:w="0" w:type="dxa"/>
              <w:bottom w:w="0" w:type="dxa"/>
              <w:right w:w="0" w:type="dxa"/>
            </w:tcMar>
            <w:vAlign w:val="bottom"/>
            <w:hideMark/>
          </w:tcPr>
          <w:p w14:paraId="3B95ECD2" w14:textId="77777777" w:rsidR="00371598" w:rsidRDefault="00371598">
            <w:r>
              <w:t>880</w:t>
            </w:r>
          </w:p>
        </w:tc>
        <w:tc>
          <w:tcPr>
            <w:tcW w:w="737" w:type="dxa"/>
            <w:tcBorders>
              <w:top w:val="nil"/>
              <w:left w:val="nil"/>
              <w:bottom w:val="nil"/>
              <w:right w:val="nil"/>
            </w:tcBorders>
            <w:tcMar>
              <w:top w:w="0" w:type="dxa"/>
              <w:left w:w="0" w:type="dxa"/>
              <w:bottom w:w="0" w:type="dxa"/>
              <w:right w:w="0" w:type="dxa"/>
            </w:tcMar>
            <w:vAlign w:val="bottom"/>
            <w:hideMark/>
          </w:tcPr>
          <w:p w14:paraId="01AB0298" w14:textId="77777777" w:rsidR="00371598" w:rsidRDefault="00371598">
            <w:r>
              <w:t>900</w:t>
            </w:r>
          </w:p>
        </w:tc>
        <w:tc>
          <w:tcPr>
            <w:tcW w:w="737" w:type="dxa"/>
            <w:tcBorders>
              <w:top w:val="nil"/>
              <w:left w:val="nil"/>
              <w:bottom w:val="nil"/>
              <w:right w:val="nil"/>
            </w:tcBorders>
            <w:tcMar>
              <w:top w:w="0" w:type="dxa"/>
              <w:left w:w="0" w:type="dxa"/>
              <w:bottom w:w="0" w:type="dxa"/>
              <w:right w:w="0" w:type="dxa"/>
            </w:tcMar>
            <w:vAlign w:val="bottom"/>
            <w:hideMark/>
          </w:tcPr>
          <w:p w14:paraId="188F2D94" w14:textId="77777777" w:rsidR="00371598" w:rsidRDefault="00371598">
            <w:r>
              <w:t>903</w:t>
            </w:r>
          </w:p>
        </w:tc>
        <w:tc>
          <w:tcPr>
            <w:tcW w:w="737" w:type="dxa"/>
            <w:tcBorders>
              <w:top w:val="nil"/>
              <w:left w:val="nil"/>
              <w:bottom w:val="nil"/>
              <w:right w:val="nil"/>
            </w:tcBorders>
            <w:tcMar>
              <w:top w:w="0" w:type="dxa"/>
              <w:left w:w="0" w:type="dxa"/>
              <w:bottom w:w="0" w:type="dxa"/>
              <w:right w:w="0" w:type="dxa"/>
            </w:tcMar>
            <w:vAlign w:val="bottom"/>
            <w:hideMark/>
          </w:tcPr>
          <w:p w14:paraId="47D44EA0" w14:textId="77777777" w:rsidR="00371598" w:rsidRDefault="00371598">
            <w:r>
              <w:t>941</w:t>
            </w:r>
          </w:p>
        </w:tc>
        <w:tc>
          <w:tcPr>
            <w:tcW w:w="737" w:type="dxa"/>
            <w:tcBorders>
              <w:top w:val="nil"/>
              <w:left w:val="nil"/>
              <w:bottom w:val="nil"/>
              <w:right w:val="nil"/>
            </w:tcBorders>
            <w:tcMar>
              <w:top w:w="0" w:type="dxa"/>
              <w:left w:w="0" w:type="dxa"/>
              <w:bottom w:w="0" w:type="dxa"/>
              <w:right w:w="0" w:type="dxa"/>
            </w:tcMar>
            <w:vAlign w:val="bottom"/>
            <w:hideMark/>
          </w:tcPr>
          <w:p w14:paraId="36D92206" w14:textId="77777777" w:rsidR="00371598" w:rsidRDefault="00371598">
            <w:r>
              <w:t>942</w:t>
            </w:r>
          </w:p>
        </w:tc>
        <w:tc>
          <w:tcPr>
            <w:tcW w:w="738" w:type="dxa"/>
            <w:tcBorders>
              <w:top w:val="nil"/>
              <w:left w:val="nil"/>
              <w:bottom w:val="nil"/>
              <w:right w:val="nil"/>
            </w:tcBorders>
            <w:tcMar>
              <w:top w:w="0" w:type="dxa"/>
              <w:left w:w="0" w:type="dxa"/>
              <w:bottom w:w="0" w:type="dxa"/>
              <w:right w:w="0" w:type="dxa"/>
            </w:tcMar>
            <w:vAlign w:val="bottom"/>
            <w:hideMark/>
          </w:tcPr>
          <w:p w14:paraId="42FB081C" w14:textId="77777777" w:rsidR="00371598" w:rsidRDefault="00371598">
            <w:r>
              <w:t>2121</w:t>
            </w:r>
          </w:p>
        </w:tc>
        <w:tc>
          <w:tcPr>
            <w:tcW w:w="736" w:type="dxa"/>
            <w:tcBorders>
              <w:top w:val="nil"/>
              <w:left w:val="nil"/>
              <w:bottom w:val="nil"/>
              <w:right w:val="nil"/>
            </w:tcBorders>
            <w:tcMar>
              <w:top w:w="0" w:type="dxa"/>
              <w:left w:w="0" w:type="dxa"/>
              <w:bottom w:w="0" w:type="dxa"/>
              <w:right w:w="0" w:type="dxa"/>
            </w:tcMar>
            <w:vAlign w:val="bottom"/>
            <w:hideMark/>
          </w:tcPr>
          <w:p w14:paraId="33730266" w14:textId="77777777" w:rsidR="00371598" w:rsidRDefault="00371598">
            <w:r>
              <w:t>2150</w:t>
            </w:r>
          </w:p>
        </w:tc>
        <w:tc>
          <w:tcPr>
            <w:tcW w:w="737" w:type="dxa"/>
            <w:tcBorders>
              <w:top w:val="nil"/>
              <w:left w:val="nil"/>
              <w:bottom w:val="nil"/>
              <w:right w:val="nil"/>
            </w:tcBorders>
            <w:tcMar>
              <w:top w:w="0" w:type="dxa"/>
              <w:left w:w="0" w:type="dxa"/>
              <w:bottom w:w="0" w:type="dxa"/>
              <w:right w:w="0" w:type="dxa"/>
            </w:tcMar>
            <w:vAlign w:val="bottom"/>
            <w:hideMark/>
          </w:tcPr>
          <w:p w14:paraId="5E2FCFEE" w14:textId="77777777" w:rsidR="00371598" w:rsidRDefault="00371598">
            <w:r>
              <w:t>2196</w:t>
            </w:r>
          </w:p>
        </w:tc>
        <w:tc>
          <w:tcPr>
            <w:tcW w:w="737" w:type="dxa"/>
            <w:tcBorders>
              <w:top w:val="nil"/>
              <w:left w:val="nil"/>
              <w:bottom w:val="nil"/>
              <w:right w:val="nil"/>
            </w:tcBorders>
            <w:tcMar>
              <w:top w:w="0" w:type="dxa"/>
              <w:left w:w="0" w:type="dxa"/>
              <w:bottom w:w="0" w:type="dxa"/>
              <w:right w:w="0" w:type="dxa"/>
            </w:tcMar>
            <w:vAlign w:val="bottom"/>
            <w:hideMark/>
          </w:tcPr>
          <w:p w14:paraId="6B48C53C" w14:textId="77777777" w:rsidR="00371598" w:rsidRDefault="00371598">
            <w:r>
              <w:t>2497</w:t>
            </w:r>
          </w:p>
        </w:tc>
      </w:tr>
      <w:tr w:rsidR="00371598" w14:paraId="0A20DE93"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23DC40FF" w14:textId="77777777" w:rsidR="00371598" w:rsidRDefault="00371598">
            <w:r>
              <w:t>2501</w:t>
            </w:r>
          </w:p>
        </w:tc>
        <w:tc>
          <w:tcPr>
            <w:tcW w:w="737" w:type="dxa"/>
            <w:tcBorders>
              <w:top w:val="nil"/>
              <w:left w:val="nil"/>
              <w:bottom w:val="nil"/>
              <w:right w:val="nil"/>
            </w:tcBorders>
            <w:tcMar>
              <w:top w:w="0" w:type="dxa"/>
              <w:left w:w="0" w:type="dxa"/>
              <w:bottom w:w="0" w:type="dxa"/>
              <w:right w:w="0" w:type="dxa"/>
            </w:tcMar>
            <w:vAlign w:val="bottom"/>
            <w:hideMark/>
          </w:tcPr>
          <w:p w14:paraId="53B63DD1" w14:textId="77777777" w:rsidR="00371598" w:rsidRDefault="00371598">
            <w:r>
              <w:t>2503</w:t>
            </w:r>
          </w:p>
        </w:tc>
        <w:tc>
          <w:tcPr>
            <w:tcW w:w="737" w:type="dxa"/>
            <w:tcBorders>
              <w:top w:val="nil"/>
              <w:left w:val="nil"/>
              <w:bottom w:val="nil"/>
              <w:right w:val="nil"/>
            </w:tcBorders>
            <w:tcMar>
              <w:top w:w="0" w:type="dxa"/>
              <w:left w:w="0" w:type="dxa"/>
              <w:bottom w:w="0" w:type="dxa"/>
              <w:right w:w="0" w:type="dxa"/>
            </w:tcMar>
            <w:vAlign w:val="bottom"/>
            <w:hideMark/>
          </w:tcPr>
          <w:p w14:paraId="116E6A33" w14:textId="77777777" w:rsidR="00371598" w:rsidRDefault="00371598">
            <w:r>
              <w:t>2504</w:t>
            </w:r>
          </w:p>
        </w:tc>
        <w:tc>
          <w:tcPr>
            <w:tcW w:w="737" w:type="dxa"/>
            <w:tcBorders>
              <w:top w:val="nil"/>
              <w:left w:val="nil"/>
              <w:bottom w:val="nil"/>
              <w:right w:val="nil"/>
            </w:tcBorders>
            <w:tcMar>
              <w:top w:w="0" w:type="dxa"/>
              <w:left w:w="0" w:type="dxa"/>
              <w:bottom w:w="0" w:type="dxa"/>
              <w:right w:w="0" w:type="dxa"/>
            </w:tcMar>
            <w:vAlign w:val="bottom"/>
            <w:hideMark/>
          </w:tcPr>
          <w:p w14:paraId="53ECCFE3" w14:textId="77777777" w:rsidR="00371598" w:rsidRDefault="00371598">
            <w:r>
              <w:t>2506</w:t>
            </w:r>
          </w:p>
        </w:tc>
        <w:tc>
          <w:tcPr>
            <w:tcW w:w="737" w:type="dxa"/>
            <w:tcBorders>
              <w:top w:val="nil"/>
              <w:left w:val="nil"/>
              <w:bottom w:val="nil"/>
              <w:right w:val="nil"/>
            </w:tcBorders>
            <w:tcMar>
              <w:top w:w="0" w:type="dxa"/>
              <w:left w:w="0" w:type="dxa"/>
              <w:bottom w:w="0" w:type="dxa"/>
              <w:right w:w="0" w:type="dxa"/>
            </w:tcMar>
            <w:vAlign w:val="bottom"/>
            <w:hideMark/>
          </w:tcPr>
          <w:p w14:paraId="3EF01B7F" w14:textId="77777777" w:rsidR="00371598" w:rsidRDefault="00371598">
            <w:r>
              <w:t>2507</w:t>
            </w:r>
          </w:p>
        </w:tc>
        <w:tc>
          <w:tcPr>
            <w:tcW w:w="737" w:type="dxa"/>
            <w:tcBorders>
              <w:top w:val="nil"/>
              <w:left w:val="nil"/>
              <w:bottom w:val="nil"/>
              <w:right w:val="nil"/>
            </w:tcBorders>
            <w:tcMar>
              <w:top w:w="0" w:type="dxa"/>
              <w:left w:w="0" w:type="dxa"/>
              <w:bottom w:w="0" w:type="dxa"/>
              <w:right w:w="0" w:type="dxa"/>
            </w:tcMar>
            <w:vAlign w:val="bottom"/>
            <w:hideMark/>
          </w:tcPr>
          <w:p w14:paraId="1C5B9D6C" w14:textId="77777777" w:rsidR="00371598" w:rsidRDefault="00371598">
            <w:r>
              <w:t>2509</w:t>
            </w:r>
          </w:p>
        </w:tc>
        <w:tc>
          <w:tcPr>
            <w:tcW w:w="737" w:type="dxa"/>
            <w:tcBorders>
              <w:top w:val="nil"/>
              <w:left w:val="nil"/>
              <w:bottom w:val="nil"/>
              <w:right w:val="nil"/>
            </w:tcBorders>
            <w:tcMar>
              <w:top w:w="0" w:type="dxa"/>
              <w:left w:w="0" w:type="dxa"/>
              <w:bottom w:w="0" w:type="dxa"/>
              <w:right w:w="0" w:type="dxa"/>
            </w:tcMar>
            <w:vAlign w:val="bottom"/>
            <w:hideMark/>
          </w:tcPr>
          <w:p w14:paraId="01B2FA40" w14:textId="77777777" w:rsidR="00371598" w:rsidRDefault="00371598">
            <w:r>
              <w:t>2517</w:t>
            </w:r>
          </w:p>
        </w:tc>
        <w:tc>
          <w:tcPr>
            <w:tcW w:w="737" w:type="dxa"/>
            <w:tcBorders>
              <w:top w:val="nil"/>
              <w:left w:val="nil"/>
              <w:bottom w:val="nil"/>
              <w:right w:val="nil"/>
            </w:tcBorders>
            <w:tcMar>
              <w:top w:w="0" w:type="dxa"/>
              <w:left w:w="0" w:type="dxa"/>
              <w:bottom w:w="0" w:type="dxa"/>
              <w:right w:w="0" w:type="dxa"/>
            </w:tcMar>
            <w:vAlign w:val="bottom"/>
            <w:hideMark/>
          </w:tcPr>
          <w:p w14:paraId="4A371DB3" w14:textId="77777777" w:rsidR="00371598" w:rsidRDefault="00371598">
            <w:r>
              <w:t>2518</w:t>
            </w:r>
          </w:p>
        </w:tc>
        <w:tc>
          <w:tcPr>
            <w:tcW w:w="737" w:type="dxa"/>
            <w:tcBorders>
              <w:top w:val="nil"/>
              <w:left w:val="nil"/>
              <w:bottom w:val="nil"/>
              <w:right w:val="nil"/>
            </w:tcBorders>
            <w:tcMar>
              <w:top w:w="0" w:type="dxa"/>
              <w:left w:w="0" w:type="dxa"/>
              <w:bottom w:w="0" w:type="dxa"/>
              <w:right w:w="0" w:type="dxa"/>
            </w:tcMar>
            <w:vAlign w:val="bottom"/>
            <w:hideMark/>
          </w:tcPr>
          <w:p w14:paraId="3F7B3B90" w14:textId="77777777" w:rsidR="00371598" w:rsidRDefault="00371598">
            <w:r>
              <w:t>2521</w:t>
            </w:r>
          </w:p>
        </w:tc>
        <w:tc>
          <w:tcPr>
            <w:tcW w:w="738" w:type="dxa"/>
            <w:tcBorders>
              <w:top w:val="nil"/>
              <w:left w:val="nil"/>
              <w:bottom w:val="nil"/>
              <w:right w:val="nil"/>
            </w:tcBorders>
            <w:tcMar>
              <w:top w:w="0" w:type="dxa"/>
              <w:left w:w="0" w:type="dxa"/>
              <w:bottom w:w="0" w:type="dxa"/>
              <w:right w:w="0" w:type="dxa"/>
            </w:tcMar>
            <w:vAlign w:val="bottom"/>
            <w:hideMark/>
          </w:tcPr>
          <w:p w14:paraId="75A8E47E" w14:textId="77777777" w:rsidR="00371598" w:rsidRDefault="00371598">
            <w:r>
              <w:t>2522</w:t>
            </w:r>
          </w:p>
        </w:tc>
        <w:tc>
          <w:tcPr>
            <w:tcW w:w="736" w:type="dxa"/>
            <w:tcBorders>
              <w:top w:val="nil"/>
              <w:left w:val="nil"/>
              <w:bottom w:val="nil"/>
              <w:right w:val="nil"/>
            </w:tcBorders>
            <w:tcMar>
              <w:top w:w="0" w:type="dxa"/>
              <w:left w:w="0" w:type="dxa"/>
              <w:bottom w:w="0" w:type="dxa"/>
              <w:right w:w="0" w:type="dxa"/>
            </w:tcMar>
            <w:vAlign w:val="bottom"/>
            <w:hideMark/>
          </w:tcPr>
          <w:p w14:paraId="6B52A62A" w14:textId="77777777" w:rsidR="00371598" w:rsidRDefault="00371598">
            <w:r>
              <w:t>2525</w:t>
            </w:r>
          </w:p>
        </w:tc>
        <w:tc>
          <w:tcPr>
            <w:tcW w:w="737" w:type="dxa"/>
            <w:tcBorders>
              <w:top w:val="nil"/>
              <w:left w:val="nil"/>
              <w:bottom w:val="nil"/>
              <w:right w:val="nil"/>
            </w:tcBorders>
            <w:tcMar>
              <w:top w:w="0" w:type="dxa"/>
              <w:left w:w="0" w:type="dxa"/>
              <w:bottom w:w="0" w:type="dxa"/>
              <w:right w:w="0" w:type="dxa"/>
            </w:tcMar>
            <w:vAlign w:val="bottom"/>
            <w:hideMark/>
          </w:tcPr>
          <w:p w14:paraId="5CBD84C7" w14:textId="77777777" w:rsidR="00371598" w:rsidRDefault="00371598">
            <w:r>
              <w:t>2526</w:t>
            </w:r>
          </w:p>
        </w:tc>
        <w:tc>
          <w:tcPr>
            <w:tcW w:w="737" w:type="dxa"/>
            <w:tcBorders>
              <w:top w:val="nil"/>
              <w:left w:val="nil"/>
              <w:bottom w:val="nil"/>
              <w:right w:val="nil"/>
            </w:tcBorders>
            <w:tcMar>
              <w:top w:w="0" w:type="dxa"/>
              <w:left w:w="0" w:type="dxa"/>
              <w:bottom w:w="0" w:type="dxa"/>
              <w:right w:w="0" w:type="dxa"/>
            </w:tcMar>
            <w:vAlign w:val="bottom"/>
            <w:hideMark/>
          </w:tcPr>
          <w:p w14:paraId="6D9BB94E" w14:textId="77777777" w:rsidR="00371598" w:rsidRDefault="00371598">
            <w:r>
              <w:t>2546</w:t>
            </w:r>
          </w:p>
        </w:tc>
      </w:tr>
      <w:tr w:rsidR="00371598" w14:paraId="5F1393B7"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2A075CFC" w14:textId="77777777" w:rsidR="00371598" w:rsidRDefault="00371598">
            <w:r>
              <w:t>2547</w:t>
            </w:r>
          </w:p>
        </w:tc>
        <w:tc>
          <w:tcPr>
            <w:tcW w:w="737" w:type="dxa"/>
            <w:tcBorders>
              <w:top w:val="nil"/>
              <w:left w:val="nil"/>
              <w:bottom w:val="nil"/>
              <w:right w:val="nil"/>
            </w:tcBorders>
            <w:tcMar>
              <w:top w:w="0" w:type="dxa"/>
              <w:left w:w="0" w:type="dxa"/>
              <w:bottom w:w="0" w:type="dxa"/>
              <w:right w:w="0" w:type="dxa"/>
            </w:tcMar>
            <w:vAlign w:val="bottom"/>
            <w:hideMark/>
          </w:tcPr>
          <w:p w14:paraId="7786F022" w14:textId="77777777" w:rsidR="00371598" w:rsidRDefault="00371598">
            <w:r>
              <w:t>2552</w:t>
            </w:r>
          </w:p>
        </w:tc>
        <w:tc>
          <w:tcPr>
            <w:tcW w:w="737" w:type="dxa"/>
            <w:tcBorders>
              <w:top w:val="nil"/>
              <w:left w:val="nil"/>
              <w:bottom w:val="nil"/>
              <w:right w:val="nil"/>
            </w:tcBorders>
            <w:tcMar>
              <w:top w:w="0" w:type="dxa"/>
              <w:left w:w="0" w:type="dxa"/>
              <w:bottom w:w="0" w:type="dxa"/>
              <w:right w:w="0" w:type="dxa"/>
            </w:tcMar>
            <w:vAlign w:val="bottom"/>
            <w:hideMark/>
          </w:tcPr>
          <w:p w14:paraId="0EB73839" w14:textId="77777777" w:rsidR="00371598" w:rsidRDefault="00371598">
            <w:r>
              <w:t>2553</w:t>
            </w:r>
          </w:p>
        </w:tc>
        <w:tc>
          <w:tcPr>
            <w:tcW w:w="737" w:type="dxa"/>
            <w:tcBorders>
              <w:top w:val="nil"/>
              <w:left w:val="nil"/>
              <w:bottom w:val="nil"/>
              <w:right w:val="nil"/>
            </w:tcBorders>
            <w:tcMar>
              <w:top w:w="0" w:type="dxa"/>
              <w:left w:w="0" w:type="dxa"/>
              <w:bottom w:w="0" w:type="dxa"/>
              <w:right w:w="0" w:type="dxa"/>
            </w:tcMar>
            <w:vAlign w:val="bottom"/>
            <w:hideMark/>
          </w:tcPr>
          <w:p w14:paraId="25F49D87" w14:textId="77777777" w:rsidR="00371598" w:rsidRDefault="00371598">
            <w:r>
              <w:t>2558</w:t>
            </w:r>
          </w:p>
        </w:tc>
        <w:tc>
          <w:tcPr>
            <w:tcW w:w="737" w:type="dxa"/>
            <w:tcBorders>
              <w:top w:val="nil"/>
              <w:left w:val="nil"/>
              <w:bottom w:val="nil"/>
              <w:right w:val="nil"/>
            </w:tcBorders>
            <w:tcMar>
              <w:top w:w="0" w:type="dxa"/>
              <w:left w:w="0" w:type="dxa"/>
              <w:bottom w:w="0" w:type="dxa"/>
              <w:right w:w="0" w:type="dxa"/>
            </w:tcMar>
            <w:vAlign w:val="bottom"/>
            <w:hideMark/>
          </w:tcPr>
          <w:p w14:paraId="344C0E13" w14:textId="77777777" w:rsidR="00371598" w:rsidRDefault="00371598">
            <w:r>
              <w:t>2559</w:t>
            </w:r>
          </w:p>
        </w:tc>
        <w:tc>
          <w:tcPr>
            <w:tcW w:w="737" w:type="dxa"/>
            <w:tcBorders>
              <w:top w:val="nil"/>
              <w:left w:val="nil"/>
              <w:bottom w:val="nil"/>
              <w:right w:val="nil"/>
            </w:tcBorders>
            <w:tcMar>
              <w:top w:w="0" w:type="dxa"/>
              <w:left w:w="0" w:type="dxa"/>
              <w:bottom w:w="0" w:type="dxa"/>
              <w:right w:w="0" w:type="dxa"/>
            </w:tcMar>
            <w:vAlign w:val="bottom"/>
            <w:hideMark/>
          </w:tcPr>
          <w:p w14:paraId="64C4B40F" w14:textId="77777777" w:rsidR="00371598" w:rsidRDefault="00371598">
            <w:r>
              <w:t>2700</w:t>
            </w:r>
          </w:p>
        </w:tc>
        <w:tc>
          <w:tcPr>
            <w:tcW w:w="737" w:type="dxa"/>
            <w:tcBorders>
              <w:top w:val="nil"/>
              <w:left w:val="nil"/>
              <w:bottom w:val="nil"/>
              <w:right w:val="nil"/>
            </w:tcBorders>
            <w:tcMar>
              <w:top w:w="0" w:type="dxa"/>
              <w:left w:w="0" w:type="dxa"/>
              <w:bottom w:w="0" w:type="dxa"/>
              <w:right w:w="0" w:type="dxa"/>
            </w:tcMar>
            <w:vAlign w:val="bottom"/>
            <w:hideMark/>
          </w:tcPr>
          <w:p w14:paraId="693C9663" w14:textId="77777777" w:rsidR="00371598" w:rsidRDefault="00371598">
            <w:r>
              <w:t>2701</w:t>
            </w:r>
          </w:p>
        </w:tc>
        <w:tc>
          <w:tcPr>
            <w:tcW w:w="737" w:type="dxa"/>
            <w:tcBorders>
              <w:top w:val="nil"/>
              <w:left w:val="nil"/>
              <w:bottom w:val="nil"/>
              <w:right w:val="nil"/>
            </w:tcBorders>
            <w:tcMar>
              <w:top w:w="0" w:type="dxa"/>
              <w:left w:w="0" w:type="dxa"/>
              <w:bottom w:w="0" w:type="dxa"/>
              <w:right w:w="0" w:type="dxa"/>
            </w:tcMar>
            <w:vAlign w:val="bottom"/>
            <w:hideMark/>
          </w:tcPr>
          <w:p w14:paraId="5462463B" w14:textId="77777777" w:rsidR="00371598" w:rsidRDefault="00371598">
            <w:r>
              <w:t>2712</w:t>
            </w:r>
          </w:p>
        </w:tc>
        <w:tc>
          <w:tcPr>
            <w:tcW w:w="737" w:type="dxa"/>
            <w:tcBorders>
              <w:top w:val="nil"/>
              <w:left w:val="nil"/>
              <w:bottom w:val="nil"/>
              <w:right w:val="nil"/>
            </w:tcBorders>
            <w:tcMar>
              <w:top w:w="0" w:type="dxa"/>
              <w:left w:w="0" w:type="dxa"/>
              <w:bottom w:w="0" w:type="dxa"/>
              <w:right w:w="0" w:type="dxa"/>
            </w:tcMar>
            <w:vAlign w:val="bottom"/>
            <w:hideMark/>
          </w:tcPr>
          <w:p w14:paraId="592D1F59" w14:textId="77777777" w:rsidR="00371598" w:rsidRDefault="00371598">
            <w:r>
              <w:t>2713</w:t>
            </w:r>
          </w:p>
        </w:tc>
        <w:tc>
          <w:tcPr>
            <w:tcW w:w="738" w:type="dxa"/>
            <w:tcBorders>
              <w:top w:val="nil"/>
              <w:left w:val="nil"/>
              <w:bottom w:val="nil"/>
              <w:right w:val="nil"/>
            </w:tcBorders>
            <w:tcMar>
              <w:top w:w="0" w:type="dxa"/>
              <w:left w:w="0" w:type="dxa"/>
              <w:bottom w:w="0" w:type="dxa"/>
              <w:right w:w="0" w:type="dxa"/>
            </w:tcMar>
            <w:vAlign w:val="bottom"/>
            <w:hideMark/>
          </w:tcPr>
          <w:p w14:paraId="331871F9" w14:textId="77777777" w:rsidR="00371598" w:rsidRDefault="00371598">
            <w:r>
              <w:t>2715</w:t>
            </w:r>
          </w:p>
        </w:tc>
        <w:tc>
          <w:tcPr>
            <w:tcW w:w="736" w:type="dxa"/>
            <w:tcBorders>
              <w:top w:val="nil"/>
              <w:left w:val="nil"/>
              <w:bottom w:val="nil"/>
              <w:right w:val="nil"/>
            </w:tcBorders>
            <w:tcMar>
              <w:top w:w="0" w:type="dxa"/>
              <w:left w:w="0" w:type="dxa"/>
              <w:bottom w:w="0" w:type="dxa"/>
              <w:right w:w="0" w:type="dxa"/>
            </w:tcMar>
            <w:vAlign w:val="bottom"/>
            <w:hideMark/>
          </w:tcPr>
          <w:p w14:paraId="4BD932BA" w14:textId="77777777" w:rsidR="00371598" w:rsidRDefault="00371598">
            <w:r>
              <w:t>2717</w:t>
            </w:r>
          </w:p>
        </w:tc>
        <w:tc>
          <w:tcPr>
            <w:tcW w:w="737" w:type="dxa"/>
            <w:tcBorders>
              <w:top w:val="nil"/>
              <w:left w:val="nil"/>
              <w:bottom w:val="nil"/>
              <w:right w:val="nil"/>
            </w:tcBorders>
            <w:tcMar>
              <w:top w:w="0" w:type="dxa"/>
              <w:left w:w="0" w:type="dxa"/>
              <w:bottom w:w="0" w:type="dxa"/>
              <w:right w:w="0" w:type="dxa"/>
            </w:tcMar>
            <w:vAlign w:val="bottom"/>
            <w:hideMark/>
          </w:tcPr>
          <w:p w14:paraId="667BD82B" w14:textId="77777777" w:rsidR="00371598" w:rsidRDefault="00371598">
            <w:r>
              <w:t>2721</w:t>
            </w:r>
          </w:p>
        </w:tc>
        <w:tc>
          <w:tcPr>
            <w:tcW w:w="737" w:type="dxa"/>
            <w:tcBorders>
              <w:top w:val="nil"/>
              <w:left w:val="nil"/>
              <w:bottom w:val="nil"/>
              <w:right w:val="nil"/>
            </w:tcBorders>
            <w:tcMar>
              <w:top w:w="0" w:type="dxa"/>
              <w:left w:w="0" w:type="dxa"/>
              <w:bottom w:w="0" w:type="dxa"/>
              <w:right w:w="0" w:type="dxa"/>
            </w:tcMar>
            <w:vAlign w:val="bottom"/>
            <w:hideMark/>
          </w:tcPr>
          <w:p w14:paraId="3820D837" w14:textId="77777777" w:rsidR="00371598" w:rsidRDefault="00371598">
            <w:r>
              <w:t>2723</w:t>
            </w:r>
          </w:p>
        </w:tc>
      </w:tr>
      <w:tr w:rsidR="00371598" w14:paraId="0BFE5298"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D16B63D" w14:textId="77777777" w:rsidR="00371598" w:rsidRDefault="00371598">
            <w:r>
              <w:t>2725</w:t>
            </w:r>
          </w:p>
        </w:tc>
        <w:tc>
          <w:tcPr>
            <w:tcW w:w="737" w:type="dxa"/>
            <w:tcBorders>
              <w:top w:val="nil"/>
              <w:left w:val="nil"/>
              <w:bottom w:val="nil"/>
              <w:right w:val="nil"/>
            </w:tcBorders>
            <w:tcMar>
              <w:top w:w="0" w:type="dxa"/>
              <w:left w:w="0" w:type="dxa"/>
              <w:bottom w:w="0" w:type="dxa"/>
              <w:right w:w="0" w:type="dxa"/>
            </w:tcMar>
            <w:vAlign w:val="bottom"/>
            <w:hideMark/>
          </w:tcPr>
          <w:p w14:paraId="3B5A0512" w14:textId="77777777" w:rsidR="00371598" w:rsidRDefault="00371598">
            <w:r>
              <w:t>2727</w:t>
            </w:r>
          </w:p>
        </w:tc>
        <w:tc>
          <w:tcPr>
            <w:tcW w:w="737" w:type="dxa"/>
            <w:tcBorders>
              <w:top w:val="nil"/>
              <w:left w:val="nil"/>
              <w:bottom w:val="nil"/>
              <w:right w:val="nil"/>
            </w:tcBorders>
            <w:tcMar>
              <w:top w:w="0" w:type="dxa"/>
              <w:left w:w="0" w:type="dxa"/>
              <w:bottom w:w="0" w:type="dxa"/>
              <w:right w:w="0" w:type="dxa"/>
            </w:tcMar>
            <w:vAlign w:val="bottom"/>
            <w:hideMark/>
          </w:tcPr>
          <w:p w14:paraId="07816540" w14:textId="77777777" w:rsidR="00371598" w:rsidRDefault="00371598">
            <w:r>
              <w:t>2733</w:t>
            </w:r>
          </w:p>
        </w:tc>
        <w:tc>
          <w:tcPr>
            <w:tcW w:w="737" w:type="dxa"/>
            <w:tcBorders>
              <w:top w:val="nil"/>
              <w:left w:val="nil"/>
              <w:bottom w:val="nil"/>
              <w:right w:val="nil"/>
            </w:tcBorders>
            <w:tcMar>
              <w:top w:w="0" w:type="dxa"/>
              <w:left w:w="0" w:type="dxa"/>
              <w:bottom w:w="0" w:type="dxa"/>
              <w:right w:w="0" w:type="dxa"/>
            </w:tcMar>
            <w:vAlign w:val="bottom"/>
            <w:hideMark/>
          </w:tcPr>
          <w:p w14:paraId="0A15F656" w14:textId="77777777" w:rsidR="00371598" w:rsidRDefault="00371598">
            <w:r>
              <w:t>2735</w:t>
            </w:r>
          </w:p>
        </w:tc>
        <w:tc>
          <w:tcPr>
            <w:tcW w:w="737" w:type="dxa"/>
            <w:tcBorders>
              <w:top w:val="nil"/>
              <w:left w:val="nil"/>
              <w:bottom w:val="nil"/>
              <w:right w:val="nil"/>
            </w:tcBorders>
            <w:tcMar>
              <w:top w:w="0" w:type="dxa"/>
              <w:left w:w="0" w:type="dxa"/>
              <w:bottom w:w="0" w:type="dxa"/>
              <w:right w:w="0" w:type="dxa"/>
            </w:tcMar>
            <w:vAlign w:val="bottom"/>
            <w:hideMark/>
          </w:tcPr>
          <w:p w14:paraId="0797E98F" w14:textId="77777777" w:rsidR="00371598" w:rsidRDefault="00371598">
            <w:r>
              <w:t>2801</w:t>
            </w:r>
          </w:p>
        </w:tc>
        <w:tc>
          <w:tcPr>
            <w:tcW w:w="737" w:type="dxa"/>
            <w:tcBorders>
              <w:top w:val="nil"/>
              <w:left w:val="nil"/>
              <w:bottom w:val="nil"/>
              <w:right w:val="nil"/>
            </w:tcBorders>
            <w:tcMar>
              <w:top w:w="0" w:type="dxa"/>
              <w:left w:w="0" w:type="dxa"/>
              <w:bottom w:w="0" w:type="dxa"/>
              <w:right w:w="0" w:type="dxa"/>
            </w:tcMar>
            <w:vAlign w:val="bottom"/>
            <w:hideMark/>
          </w:tcPr>
          <w:p w14:paraId="69E7BBC8" w14:textId="77777777" w:rsidR="00371598" w:rsidRDefault="00371598">
            <w:r>
              <w:t>2806</w:t>
            </w:r>
          </w:p>
        </w:tc>
        <w:tc>
          <w:tcPr>
            <w:tcW w:w="737" w:type="dxa"/>
            <w:tcBorders>
              <w:top w:val="nil"/>
              <w:left w:val="nil"/>
              <w:bottom w:val="nil"/>
              <w:right w:val="nil"/>
            </w:tcBorders>
            <w:tcMar>
              <w:top w:w="0" w:type="dxa"/>
              <w:left w:w="0" w:type="dxa"/>
              <w:bottom w:w="0" w:type="dxa"/>
              <w:right w:w="0" w:type="dxa"/>
            </w:tcMar>
            <w:vAlign w:val="bottom"/>
            <w:hideMark/>
          </w:tcPr>
          <w:p w14:paraId="7A1BE7A1" w14:textId="77777777" w:rsidR="00371598" w:rsidRDefault="00371598">
            <w:r>
              <w:t>2814</w:t>
            </w:r>
          </w:p>
        </w:tc>
        <w:tc>
          <w:tcPr>
            <w:tcW w:w="737" w:type="dxa"/>
            <w:tcBorders>
              <w:top w:val="nil"/>
              <w:left w:val="nil"/>
              <w:bottom w:val="nil"/>
              <w:right w:val="nil"/>
            </w:tcBorders>
            <w:tcMar>
              <w:top w:w="0" w:type="dxa"/>
              <w:left w:w="0" w:type="dxa"/>
              <w:bottom w:w="0" w:type="dxa"/>
              <w:right w:w="0" w:type="dxa"/>
            </w:tcMar>
            <w:vAlign w:val="bottom"/>
            <w:hideMark/>
          </w:tcPr>
          <w:p w14:paraId="1B9214FC" w14:textId="77777777" w:rsidR="00371598" w:rsidRDefault="00371598">
            <w:r>
              <w:t>2824</w:t>
            </w:r>
          </w:p>
        </w:tc>
        <w:tc>
          <w:tcPr>
            <w:tcW w:w="737" w:type="dxa"/>
            <w:tcBorders>
              <w:top w:val="nil"/>
              <w:left w:val="nil"/>
              <w:bottom w:val="nil"/>
              <w:right w:val="nil"/>
            </w:tcBorders>
            <w:tcMar>
              <w:top w:w="0" w:type="dxa"/>
              <w:left w:w="0" w:type="dxa"/>
              <w:bottom w:w="0" w:type="dxa"/>
              <w:right w:w="0" w:type="dxa"/>
            </w:tcMar>
            <w:vAlign w:val="bottom"/>
            <w:hideMark/>
          </w:tcPr>
          <w:p w14:paraId="4E3BC703" w14:textId="77777777" w:rsidR="00371598" w:rsidRDefault="00371598">
            <w:r>
              <w:t>2832</w:t>
            </w:r>
          </w:p>
        </w:tc>
        <w:tc>
          <w:tcPr>
            <w:tcW w:w="738" w:type="dxa"/>
            <w:tcBorders>
              <w:top w:val="nil"/>
              <w:left w:val="nil"/>
              <w:bottom w:val="nil"/>
              <w:right w:val="nil"/>
            </w:tcBorders>
            <w:tcMar>
              <w:top w:w="0" w:type="dxa"/>
              <w:left w:w="0" w:type="dxa"/>
              <w:bottom w:w="0" w:type="dxa"/>
              <w:right w:w="0" w:type="dxa"/>
            </w:tcMar>
            <w:vAlign w:val="bottom"/>
            <w:hideMark/>
          </w:tcPr>
          <w:p w14:paraId="664E9228" w14:textId="77777777" w:rsidR="00371598" w:rsidRDefault="00371598">
            <w:r>
              <w:t>2840</w:t>
            </w:r>
          </w:p>
        </w:tc>
        <w:tc>
          <w:tcPr>
            <w:tcW w:w="736" w:type="dxa"/>
            <w:tcBorders>
              <w:top w:val="nil"/>
              <w:left w:val="nil"/>
              <w:bottom w:val="nil"/>
              <w:right w:val="nil"/>
            </w:tcBorders>
            <w:tcMar>
              <w:top w:w="0" w:type="dxa"/>
              <w:left w:w="0" w:type="dxa"/>
              <w:bottom w:w="0" w:type="dxa"/>
              <w:right w:w="0" w:type="dxa"/>
            </w:tcMar>
            <w:vAlign w:val="bottom"/>
            <w:hideMark/>
          </w:tcPr>
          <w:p w14:paraId="6F4A0117" w14:textId="77777777" w:rsidR="00371598" w:rsidRDefault="00371598">
            <w:r>
              <w:t>2946</w:t>
            </w:r>
          </w:p>
        </w:tc>
        <w:tc>
          <w:tcPr>
            <w:tcW w:w="737" w:type="dxa"/>
            <w:tcBorders>
              <w:top w:val="nil"/>
              <w:left w:val="nil"/>
              <w:bottom w:val="nil"/>
              <w:right w:val="nil"/>
            </w:tcBorders>
            <w:tcMar>
              <w:top w:w="0" w:type="dxa"/>
              <w:left w:w="0" w:type="dxa"/>
              <w:bottom w:w="0" w:type="dxa"/>
              <w:right w:w="0" w:type="dxa"/>
            </w:tcMar>
            <w:vAlign w:val="bottom"/>
            <w:hideMark/>
          </w:tcPr>
          <w:p w14:paraId="0518B32A" w14:textId="77777777" w:rsidR="00371598" w:rsidRDefault="00371598">
            <w:r>
              <w:t>2949</w:t>
            </w:r>
          </w:p>
        </w:tc>
        <w:tc>
          <w:tcPr>
            <w:tcW w:w="737" w:type="dxa"/>
            <w:tcBorders>
              <w:top w:val="nil"/>
              <w:left w:val="nil"/>
              <w:bottom w:val="nil"/>
              <w:right w:val="nil"/>
            </w:tcBorders>
            <w:tcMar>
              <w:top w:w="0" w:type="dxa"/>
              <w:left w:w="0" w:type="dxa"/>
              <w:bottom w:w="0" w:type="dxa"/>
              <w:right w:w="0" w:type="dxa"/>
            </w:tcMar>
            <w:vAlign w:val="bottom"/>
            <w:hideMark/>
          </w:tcPr>
          <w:p w14:paraId="1F9E03A3" w14:textId="77777777" w:rsidR="00371598" w:rsidRDefault="00371598">
            <w:r>
              <w:t>2954</w:t>
            </w:r>
          </w:p>
        </w:tc>
      </w:tr>
      <w:tr w:rsidR="00371598" w14:paraId="78414687"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6B3448C" w14:textId="77777777" w:rsidR="00371598" w:rsidRDefault="00371598">
            <w:r>
              <w:t>2958</w:t>
            </w:r>
          </w:p>
        </w:tc>
        <w:tc>
          <w:tcPr>
            <w:tcW w:w="737" w:type="dxa"/>
            <w:tcBorders>
              <w:top w:val="nil"/>
              <w:left w:val="nil"/>
              <w:bottom w:val="nil"/>
              <w:right w:val="nil"/>
            </w:tcBorders>
            <w:tcMar>
              <w:top w:w="0" w:type="dxa"/>
              <w:left w:w="0" w:type="dxa"/>
              <w:bottom w:w="0" w:type="dxa"/>
              <w:right w:w="0" w:type="dxa"/>
            </w:tcMar>
            <w:vAlign w:val="bottom"/>
            <w:hideMark/>
          </w:tcPr>
          <w:p w14:paraId="16597299" w14:textId="77777777" w:rsidR="00371598" w:rsidRDefault="00371598">
            <w:r>
              <w:t>2972</w:t>
            </w:r>
          </w:p>
        </w:tc>
        <w:tc>
          <w:tcPr>
            <w:tcW w:w="737" w:type="dxa"/>
            <w:tcBorders>
              <w:top w:val="nil"/>
              <w:left w:val="nil"/>
              <w:bottom w:val="nil"/>
              <w:right w:val="nil"/>
            </w:tcBorders>
            <w:tcMar>
              <w:top w:w="0" w:type="dxa"/>
              <w:left w:w="0" w:type="dxa"/>
              <w:bottom w:w="0" w:type="dxa"/>
              <w:right w:w="0" w:type="dxa"/>
            </w:tcMar>
            <w:vAlign w:val="bottom"/>
            <w:hideMark/>
          </w:tcPr>
          <w:p w14:paraId="008E12DB" w14:textId="77777777" w:rsidR="00371598" w:rsidRDefault="00371598">
            <w:r>
              <w:t>2974</w:t>
            </w:r>
          </w:p>
        </w:tc>
        <w:tc>
          <w:tcPr>
            <w:tcW w:w="737" w:type="dxa"/>
            <w:tcBorders>
              <w:top w:val="nil"/>
              <w:left w:val="nil"/>
              <w:bottom w:val="nil"/>
              <w:right w:val="nil"/>
            </w:tcBorders>
            <w:tcMar>
              <w:top w:w="0" w:type="dxa"/>
              <w:left w:w="0" w:type="dxa"/>
              <w:bottom w:w="0" w:type="dxa"/>
              <w:right w:w="0" w:type="dxa"/>
            </w:tcMar>
            <w:vAlign w:val="bottom"/>
            <w:hideMark/>
          </w:tcPr>
          <w:p w14:paraId="657602AB" w14:textId="77777777" w:rsidR="00371598" w:rsidRDefault="00371598">
            <w:r>
              <w:t>2978</w:t>
            </w:r>
          </w:p>
        </w:tc>
        <w:tc>
          <w:tcPr>
            <w:tcW w:w="737" w:type="dxa"/>
            <w:tcBorders>
              <w:top w:val="nil"/>
              <w:left w:val="nil"/>
              <w:bottom w:val="nil"/>
              <w:right w:val="nil"/>
            </w:tcBorders>
            <w:tcMar>
              <w:top w:w="0" w:type="dxa"/>
              <w:left w:w="0" w:type="dxa"/>
              <w:bottom w:w="0" w:type="dxa"/>
              <w:right w:w="0" w:type="dxa"/>
            </w:tcMar>
            <w:vAlign w:val="bottom"/>
            <w:hideMark/>
          </w:tcPr>
          <w:p w14:paraId="7B515347" w14:textId="77777777" w:rsidR="00371598" w:rsidRDefault="00371598">
            <w:r>
              <w:t>2984</w:t>
            </w:r>
          </w:p>
        </w:tc>
        <w:tc>
          <w:tcPr>
            <w:tcW w:w="737" w:type="dxa"/>
            <w:tcBorders>
              <w:top w:val="nil"/>
              <w:left w:val="nil"/>
              <w:bottom w:val="nil"/>
              <w:right w:val="nil"/>
            </w:tcBorders>
            <w:tcMar>
              <w:top w:w="0" w:type="dxa"/>
              <w:left w:w="0" w:type="dxa"/>
              <w:bottom w:w="0" w:type="dxa"/>
              <w:right w:w="0" w:type="dxa"/>
            </w:tcMar>
            <w:vAlign w:val="bottom"/>
            <w:hideMark/>
          </w:tcPr>
          <w:p w14:paraId="79F4CB71" w14:textId="77777777" w:rsidR="00371598" w:rsidRDefault="00371598">
            <w:r>
              <w:t>2988</w:t>
            </w:r>
          </w:p>
        </w:tc>
        <w:tc>
          <w:tcPr>
            <w:tcW w:w="737" w:type="dxa"/>
            <w:tcBorders>
              <w:top w:val="nil"/>
              <w:left w:val="nil"/>
              <w:bottom w:val="nil"/>
              <w:right w:val="nil"/>
            </w:tcBorders>
            <w:tcMar>
              <w:top w:w="0" w:type="dxa"/>
              <w:left w:w="0" w:type="dxa"/>
              <w:bottom w:w="0" w:type="dxa"/>
              <w:right w:w="0" w:type="dxa"/>
            </w:tcMar>
            <w:vAlign w:val="bottom"/>
            <w:hideMark/>
          </w:tcPr>
          <w:p w14:paraId="3F2DA99C" w14:textId="77777777" w:rsidR="00371598" w:rsidRDefault="00371598">
            <w:r>
              <w:t>2992</w:t>
            </w:r>
          </w:p>
        </w:tc>
        <w:tc>
          <w:tcPr>
            <w:tcW w:w="737" w:type="dxa"/>
            <w:tcBorders>
              <w:top w:val="nil"/>
              <w:left w:val="nil"/>
              <w:bottom w:val="nil"/>
              <w:right w:val="nil"/>
            </w:tcBorders>
            <w:tcMar>
              <w:top w:w="0" w:type="dxa"/>
              <w:left w:w="0" w:type="dxa"/>
              <w:bottom w:w="0" w:type="dxa"/>
              <w:right w:w="0" w:type="dxa"/>
            </w:tcMar>
            <w:vAlign w:val="bottom"/>
            <w:hideMark/>
          </w:tcPr>
          <w:p w14:paraId="55D08D61" w14:textId="77777777" w:rsidR="00371598" w:rsidRDefault="00371598">
            <w:r>
              <w:t>2996</w:t>
            </w:r>
          </w:p>
        </w:tc>
        <w:tc>
          <w:tcPr>
            <w:tcW w:w="737" w:type="dxa"/>
            <w:tcBorders>
              <w:top w:val="nil"/>
              <w:left w:val="nil"/>
              <w:bottom w:val="nil"/>
              <w:right w:val="nil"/>
            </w:tcBorders>
            <w:tcMar>
              <w:top w:w="0" w:type="dxa"/>
              <w:left w:w="0" w:type="dxa"/>
              <w:bottom w:w="0" w:type="dxa"/>
              <w:right w:w="0" w:type="dxa"/>
            </w:tcMar>
            <w:vAlign w:val="bottom"/>
            <w:hideMark/>
          </w:tcPr>
          <w:p w14:paraId="3CCC958F" w14:textId="77777777" w:rsidR="00371598" w:rsidRDefault="00371598">
            <w:r>
              <w:t>3000</w:t>
            </w:r>
          </w:p>
        </w:tc>
        <w:tc>
          <w:tcPr>
            <w:tcW w:w="738" w:type="dxa"/>
            <w:tcBorders>
              <w:top w:val="nil"/>
              <w:left w:val="nil"/>
              <w:bottom w:val="nil"/>
              <w:right w:val="nil"/>
            </w:tcBorders>
            <w:tcMar>
              <w:top w:w="0" w:type="dxa"/>
              <w:left w:w="0" w:type="dxa"/>
              <w:bottom w:w="0" w:type="dxa"/>
              <w:right w:w="0" w:type="dxa"/>
            </w:tcMar>
            <w:vAlign w:val="bottom"/>
            <w:hideMark/>
          </w:tcPr>
          <w:p w14:paraId="0F926831" w14:textId="77777777" w:rsidR="00371598" w:rsidRDefault="00371598">
            <w:r>
              <w:t>3005</w:t>
            </w:r>
          </w:p>
        </w:tc>
        <w:tc>
          <w:tcPr>
            <w:tcW w:w="736" w:type="dxa"/>
            <w:tcBorders>
              <w:top w:val="nil"/>
              <w:left w:val="nil"/>
              <w:bottom w:val="nil"/>
              <w:right w:val="nil"/>
            </w:tcBorders>
            <w:tcMar>
              <w:top w:w="0" w:type="dxa"/>
              <w:left w:w="0" w:type="dxa"/>
              <w:bottom w:w="0" w:type="dxa"/>
              <w:right w:w="0" w:type="dxa"/>
            </w:tcMar>
            <w:vAlign w:val="bottom"/>
            <w:hideMark/>
          </w:tcPr>
          <w:p w14:paraId="7EB3E016" w14:textId="77777777" w:rsidR="00371598" w:rsidRDefault="00371598">
            <w:r>
              <w:t>3010</w:t>
            </w:r>
          </w:p>
        </w:tc>
        <w:tc>
          <w:tcPr>
            <w:tcW w:w="737" w:type="dxa"/>
            <w:tcBorders>
              <w:top w:val="nil"/>
              <w:left w:val="nil"/>
              <w:bottom w:val="nil"/>
              <w:right w:val="nil"/>
            </w:tcBorders>
            <w:tcMar>
              <w:top w:w="0" w:type="dxa"/>
              <w:left w:w="0" w:type="dxa"/>
              <w:bottom w:w="0" w:type="dxa"/>
              <w:right w:w="0" w:type="dxa"/>
            </w:tcMar>
            <w:vAlign w:val="bottom"/>
            <w:hideMark/>
          </w:tcPr>
          <w:p w14:paraId="55A8A659" w14:textId="77777777" w:rsidR="00371598" w:rsidRDefault="00371598">
            <w:r>
              <w:t>3014</w:t>
            </w:r>
          </w:p>
        </w:tc>
        <w:tc>
          <w:tcPr>
            <w:tcW w:w="737" w:type="dxa"/>
            <w:tcBorders>
              <w:top w:val="nil"/>
              <w:left w:val="nil"/>
              <w:bottom w:val="nil"/>
              <w:right w:val="nil"/>
            </w:tcBorders>
            <w:tcMar>
              <w:top w:w="0" w:type="dxa"/>
              <w:left w:w="0" w:type="dxa"/>
              <w:bottom w:w="0" w:type="dxa"/>
              <w:right w:w="0" w:type="dxa"/>
            </w:tcMar>
            <w:vAlign w:val="bottom"/>
            <w:hideMark/>
          </w:tcPr>
          <w:p w14:paraId="42029600" w14:textId="77777777" w:rsidR="00371598" w:rsidRDefault="00371598">
            <w:r>
              <w:t>3018</w:t>
            </w:r>
          </w:p>
        </w:tc>
      </w:tr>
      <w:tr w:rsidR="00371598" w14:paraId="4ACBF0A4"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7B3BA2A6" w14:textId="77777777" w:rsidR="00371598" w:rsidRDefault="00371598">
            <w:r>
              <w:t>3023</w:t>
            </w:r>
          </w:p>
        </w:tc>
        <w:tc>
          <w:tcPr>
            <w:tcW w:w="737" w:type="dxa"/>
            <w:tcBorders>
              <w:top w:val="nil"/>
              <w:left w:val="nil"/>
              <w:bottom w:val="nil"/>
              <w:right w:val="nil"/>
            </w:tcBorders>
            <w:tcMar>
              <w:top w:w="0" w:type="dxa"/>
              <w:left w:w="0" w:type="dxa"/>
              <w:bottom w:w="0" w:type="dxa"/>
              <w:right w:w="0" w:type="dxa"/>
            </w:tcMar>
            <w:vAlign w:val="bottom"/>
            <w:hideMark/>
          </w:tcPr>
          <w:p w14:paraId="39DBB304" w14:textId="77777777" w:rsidR="00371598" w:rsidRDefault="00371598">
            <w:r>
              <w:t>3028</w:t>
            </w:r>
          </w:p>
        </w:tc>
        <w:tc>
          <w:tcPr>
            <w:tcW w:w="737" w:type="dxa"/>
            <w:tcBorders>
              <w:top w:val="nil"/>
              <w:left w:val="nil"/>
              <w:bottom w:val="nil"/>
              <w:right w:val="nil"/>
            </w:tcBorders>
            <w:tcMar>
              <w:top w:w="0" w:type="dxa"/>
              <w:left w:w="0" w:type="dxa"/>
              <w:bottom w:w="0" w:type="dxa"/>
              <w:right w:w="0" w:type="dxa"/>
            </w:tcMar>
            <w:vAlign w:val="bottom"/>
            <w:hideMark/>
          </w:tcPr>
          <w:p w14:paraId="3C6F6BE8" w14:textId="77777777" w:rsidR="00371598" w:rsidRDefault="00371598">
            <w:r>
              <w:t>3032</w:t>
            </w:r>
          </w:p>
        </w:tc>
        <w:tc>
          <w:tcPr>
            <w:tcW w:w="737" w:type="dxa"/>
            <w:tcBorders>
              <w:top w:val="nil"/>
              <w:left w:val="nil"/>
              <w:bottom w:val="nil"/>
              <w:right w:val="nil"/>
            </w:tcBorders>
            <w:tcMar>
              <w:top w:w="0" w:type="dxa"/>
              <w:left w:w="0" w:type="dxa"/>
              <w:bottom w:w="0" w:type="dxa"/>
              <w:right w:w="0" w:type="dxa"/>
            </w:tcMar>
            <w:vAlign w:val="bottom"/>
            <w:hideMark/>
          </w:tcPr>
          <w:p w14:paraId="198B79C0" w14:textId="77777777" w:rsidR="00371598" w:rsidRDefault="00371598">
            <w:r>
              <w:t>3040</w:t>
            </w:r>
          </w:p>
        </w:tc>
        <w:tc>
          <w:tcPr>
            <w:tcW w:w="737" w:type="dxa"/>
            <w:tcBorders>
              <w:top w:val="nil"/>
              <w:left w:val="nil"/>
              <w:bottom w:val="nil"/>
              <w:right w:val="nil"/>
            </w:tcBorders>
            <w:tcMar>
              <w:top w:w="0" w:type="dxa"/>
              <w:left w:w="0" w:type="dxa"/>
              <w:bottom w:w="0" w:type="dxa"/>
              <w:right w:w="0" w:type="dxa"/>
            </w:tcMar>
            <w:vAlign w:val="bottom"/>
            <w:hideMark/>
          </w:tcPr>
          <w:p w14:paraId="16CA85C2" w14:textId="77777777" w:rsidR="00371598" w:rsidRDefault="00371598">
            <w:r>
              <w:t>3044</w:t>
            </w:r>
          </w:p>
        </w:tc>
        <w:tc>
          <w:tcPr>
            <w:tcW w:w="737" w:type="dxa"/>
            <w:tcBorders>
              <w:top w:val="nil"/>
              <w:left w:val="nil"/>
              <w:bottom w:val="nil"/>
              <w:right w:val="nil"/>
            </w:tcBorders>
            <w:tcMar>
              <w:top w:w="0" w:type="dxa"/>
              <w:left w:w="0" w:type="dxa"/>
              <w:bottom w:w="0" w:type="dxa"/>
              <w:right w:w="0" w:type="dxa"/>
            </w:tcMar>
            <w:vAlign w:val="bottom"/>
            <w:hideMark/>
          </w:tcPr>
          <w:p w14:paraId="727A1022" w14:textId="77777777" w:rsidR="00371598" w:rsidRDefault="00371598">
            <w:r>
              <w:t>3051</w:t>
            </w:r>
          </w:p>
        </w:tc>
        <w:tc>
          <w:tcPr>
            <w:tcW w:w="737" w:type="dxa"/>
            <w:tcBorders>
              <w:top w:val="nil"/>
              <w:left w:val="nil"/>
              <w:bottom w:val="nil"/>
              <w:right w:val="nil"/>
            </w:tcBorders>
            <w:tcMar>
              <w:top w:w="0" w:type="dxa"/>
              <w:left w:w="0" w:type="dxa"/>
              <w:bottom w:w="0" w:type="dxa"/>
              <w:right w:w="0" w:type="dxa"/>
            </w:tcMar>
            <w:vAlign w:val="bottom"/>
            <w:hideMark/>
          </w:tcPr>
          <w:p w14:paraId="4FC9CC15" w14:textId="77777777" w:rsidR="00371598" w:rsidRDefault="00371598">
            <w:r>
              <w:t>3055</w:t>
            </w:r>
          </w:p>
        </w:tc>
        <w:tc>
          <w:tcPr>
            <w:tcW w:w="737" w:type="dxa"/>
            <w:tcBorders>
              <w:top w:val="nil"/>
              <w:left w:val="nil"/>
              <w:bottom w:val="nil"/>
              <w:right w:val="nil"/>
            </w:tcBorders>
            <w:tcMar>
              <w:top w:w="0" w:type="dxa"/>
              <w:left w:w="0" w:type="dxa"/>
              <w:bottom w:w="0" w:type="dxa"/>
              <w:right w:w="0" w:type="dxa"/>
            </w:tcMar>
            <w:vAlign w:val="bottom"/>
            <w:hideMark/>
          </w:tcPr>
          <w:p w14:paraId="0BA7127B" w14:textId="77777777" w:rsidR="00371598" w:rsidRDefault="00371598">
            <w:r>
              <w:t>3062</w:t>
            </w:r>
          </w:p>
        </w:tc>
        <w:tc>
          <w:tcPr>
            <w:tcW w:w="737" w:type="dxa"/>
            <w:tcBorders>
              <w:top w:val="nil"/>
              <w:left w:val="nil"/>
              <w:bottom w:val="nil"/>
              <w:right w:val="nil"/>
            </w:tcBorders>
            <w:tcMar>
              <w:top w:w="0" w:type="dxa"/>
              <w:left w:w="0" w:type="dxa"/>
              <w:bottom w:w="0" w:type="dxa"/>
              <w:right w:w="0" w:type="dxa"/>
            </w:tcMar>
            <w:vAlign w:val="bottom"/>
            <w:hideMark/>
          </w:tcPr>
          <w:p w14:paraId="237CABC9" w14:textId="77777777" w:rsidR="00371598" w:rsidRDefault="00371598">
            <w:r>
              <w:t>3069</w:t>
            </w:r>
          </w:p>
        </w:tc>
        <w:tc>
          <w:tcPr>
            <w:tcW w:w="738" w:type="dxa"/>
            <w:tcBorders>
              <w:top w:val="nil"/>
              <w:left w:val="nil"/>
              <w:bottom w:val="nil"/>
              <w:right w:val="nil"/>
            </w:tcBorders>
            <w:tcMar>
              <w:top w:w="0" w:type="dxa"/>
              <w:left w:w="0" w:type="dxa"/>
              <w:bottom w:w="0" w:type="dxa"/>
              <w:right w:w="0" w:type="dxa"/>
            </w:tcMar>
            <w:vAlign w:val="bottom"/>
            <w:hideMark/>
          </w:tcPr>
          <w:p w14:paraId="00D71338" w14:textId="77777777" w:rsidR="00371598" w:rsidRDefault="00371598">
            <w:r>
              <w:t>3074</w:t>
            </w:r>
          </w:p>
        </w:tc>
        <w:tc>
          <w:tcPr>
            <w:tcW w:w="736" w:type="dxa"/>
            <w:tcBorders>
              <w:top w:val="nil"/>
              <w:left w:val="nil"/>
              <w:bottom w:val="nil"/>
              <w:right w:val="nil"/>
            </w:tcBorders>
            <w:tcMar>
              <w:top w:w="0" w:type="dxa"/>
              <w:left w:w="0" w:type="dxa"/>
              <w:bottom w:w="0" w:type="dxa"/>
              <w:right w:w="0" w:type="dxa"/>
            </w:tcMar>
            <w:vAlign w:val="bottom"/>
            <w:hideMark/>
          </w:tcPr>
          <w:p w14:paraId="5608EC9C" w14:textId="77777777" w:rsidR="00371598" w:rsidRDefault="00371598">
            <w:r>
              <w:t>3078</w:t>
            </w:r>
          </w:p>
        </w:tc>
        <w:tc>
          <w:tcPr>
            <w:tcW w:w="737" w:type="dxa"/>
            <w:tcBorders>
              <w:top w:val="nil"/>
              <w:left w:val="nil"/>
              <w:bottom w:val="nil"/>
              <w:right w:val="nil"/>
            </w:tcBorders>
            <w:tcMar>
              <w:top w:w="0" w:type="dxa"/>
              <w:left w:w="0" w:type="dxa"/>
              <w:bottom w:w="0" w:type="dxa"/>
              <w:right w:w="0" w:type="dxa"/>
            </w:tcMar>
            <w:vAlign w:val="bottom"/>
            <w:hideMark/>
          </w:tcPr>
          <w:p w14:paraId="2F6A0F64" w14:textId="77777777" w:rsidR="00371598" w:rsidRDefault="00371598">
            <w:r>
              <w:t>3083</w:t>
            </w:r>
          </w:p>
        </w:tc>
        <w:tc>
          <w:tcPr>
            <w:tcW w:w="737" w:type="dxa"/>
            <w:tcBorders>
              <w:top w:val="nil"/>
              <w:left w:val="nil"/>
              <w:bottom w:val="nil"/>
              <w:right w:val="nil"/>
            </w:tcBorders>
            <w:tcMar>
              <w:top w:w="0" w:type="dxa"/>
              <w:left w:w="0" w:type="dxa"/>
              <w:bottom w:w="0" w:type="dxa"/>
              <w:right w:w="0" w:type="dxa"/>
            </w:tcMar>
            <w:vAlign w:val="bottom"/>
            <w:hideMark/>
          </w:tcPr>
          <w:p w14:paraId="12DD31CB" w14:textId="77777777" w:rsidR="00371598" w:rsidRDefault="00371598">
            <w:r>
              <w:t>3088</w:t>
            </w:r>
          </w:p>
        </w:tc>
      </w:tr>
      <w:tr w:rsidR="00371598" w14:paraId="7385C284"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CDBB0C1" w14:textId="77777777" w:rsidR="00371598" w:rsidRDefault="00371598">
            <w:r>
              <w:t>3093</w:t>
            </w:r>
          </w:p>
        </w:tc>
        <w:tc>
          <w:tcPr>
            <w:tcW w:w="737" w:type="dxa"/>
            <w:tcBorders>
              <w:top w:val="nil"/>
              <w:left w:val="nil"/>
              <w:bottom w:val="nil"/>
              <w:right w:val="nil"/>
            </w:tcBorders>
            <w:tcMar>
              <w:top w:w="0" w:type="dxa"/>
              <w:left w:w="0" w:type="dxa"/>
              <w:bottom w:w="0" w:type="dxa"/>
              <w:right w:w="0" w:type="dxa"/>
            </w:tcMar>
            <w:vAlign w:val="bottom"/>
            <w:hideMark/>
          </w:tcPr>
          <w:p w14:paraId="6318822D" w14:textId="77777777" w:rsidR="00371598" w:rsidRDefault="00371598">
            <w:r>
              <w:t>4001</w:t>
            </w:r>
          </w:p>
        </w:tc>
        <w:tc>
          <w:tcPr>
            <w:tcW w:w="737" w:type="dxa"/>
            <w:tcBorders>
              <w:top w:val="nil"/>
              <w:left w:val="nil"/>
              <w:bottom w:val="nil"/>
              <w:right w:val="nil"/>
            </w:tcBorders>
            <w:tcMar>
              <w:top w:w="0" w:type="dxa"/>
              <w:left w:w="0" w:type="dxa"/>
              <w:bottom w:w="0" w:type="dxa"/>
              <w:right w:w="0" w:type="dxa"/>
            </w:tcMar>
            <w:vAlign w:val="bottom"/>
            <w:hideMark/>
          </w:tcPr>
          <w:p w14:paraId="3E46DCAD" w14:textId="77777777" w:rsidR="00371598" w:rsidRDefault="00371598">
            <w:r>
              <w:t>5000</w:t>
            </w:r>
          </w:p>
        </w:tc>
        <w:tc>
          <w:tcPr>
            <w:tcW w:w="737" w:type="dxa"/>
            <w:tcBorders>
              <w:top w:val="nil"/>
              <w:left w:val="nil"/>
              <w:bottom w:val="nil"/>
              <w:right w:val="nil"/>
            </w:tcBorders>
            <w:tcMar>
              <w:top w:w="0" w:type="dxa"/>
              <w:left w:w="0" w:type="dxa"/>
              <w:bottom w:w="0" w:type="dxa"/>
              <w:right w:w="0" w:type="dxa"/>
            </w:tcMar>
            <w:vAlign w:val="bottom"/>
            <w:hideMark/>
          </w:tcPr>
          <w:p w14:paraId="3F8CBB01" w14:textId="77777777" w:rsidR="00371598" w:rsidRDefault="00371598">
            <w:r>
              <w:t>5001</w:t>
            </w:r>
          </w:p>
        </w:tc>
        <w:tc>
          <w:tcPr>
            <w:tcW w:w="737" w:type="dxa"/>
            <w:tcBorders>
              <w:top w:val="nil"/>
              <w:left w:val="nil"/>
              <w:bottom w:val="nil"/>
              <w:right w:val="nil"/>
            </w:tcBorders>
            <w:tcMar>
              <w:top w:w="0" w:type="dxa"/>
              <w:left w:w="0" w:type="dxa"/>
              <w:bottom w:w="0" w:type="dxa"/>
              <w:right w:w="0" w:type="dxa"/>
            </w:tcMar>
            <w:vAlign w:val="bottom"/>
            <w:hideMark/>
          </w:tcPr>
          <w:p w14:paraId="14EEED42" w14:textId="77777777" w:rsidR="00371598" w:rsidRDefault="00371598">
            <w:r>
              <w:t>5003</w:t>
            </w:r>
          </w:p>
        </w:tc>
        <w:tc>
          <w:tcPr>
            <w:tcW w:w="737" w:type="dxa"/>
            <w:tcBorders>
              <w:top w:val="nil"/>
              <w:left w:val="nil"/>
              <w:bottom w:val="nil"/>
              <w:right w:val="nil"/>
            </w:tcBorders>
            <w:tcMar>
              <w:top w:w="0" w:type="dxa"/>
              <w:left w:w="0" w:type="dxa"/>
              <w:bottom w:w="0" w:type="dxa"/>
              <w:right w:w="0" w:type="dxa"/>
            </w:tcMar>
            <w:vAlign w:val="bottom"/>
            <w:hideMark/>
          </w:tcPr>
          <w:p w14:paraId="2D10B2ED" w14:textId="77777777" w:rsidR="00371598" w:rsidRDefault="00371598">
            <w:r>
              <w:t>5004</w:t>
            </w:r>
          </w:p>
        </w:tc>
        <w:tc>
          <w:tcPr>
            <w:tcW w:w="737" w:type="dxa"/>
            <w:tcBorders>
              <w:top w:val="nil"/>
              <w:left w:val="nil"/>
              <w:bottom w:val="nil"/>
              <w:right w:val="nil"/>
            </w:tcBorders>
            <w:tcMar>
              <w:top w:w="0" w:type="dxa"/>
              <w:left w:w="0" w:type="dxa"/>
              <w:bottom w:w="0" w:type="dxa"/>
              <w:right w:w="0" w:type="dxa"/>
            </w:tcMar>
            <w:vAlign w:val="bottom"/>
            <w:hideMark/>
          </w:tcPr>
          <w:p w14:paraId="74ACFF8B" w14:textId="77777777" w:rsidR="00371598" w:rsidRDefault="00371598">
            <w:r>
              <w:t>5010</w:t>
            </w:r>
          </w:p>
        </w:tc>
        <w:tc>
          <w:tcPr>
            <w:tcW w:w="737" w:type="dxa"/>
            <w:tcBorders>
              <w:top w:val="nil"/>
              <w:left w:val="nil"/>
              <w:bottom w:val="nil"/>
              <w:right w:val="nil"/>
            </w:tcBorders>
            <w:tcMar>
              <w:top w:w="0" w:type="dxa"/>
              <w:left w:w="0" w:type="dxa"/>
              <w:bottom w:w="0" w:type="dxa"/>
              <w:right w:w="0" w:type="dxa"/>
            </w:tcMar>
            <w:vAlign w:val="bottom"/>
            <w:hideMark/>
          </w:tcPr>
          <w:p w14:paraId="2BD46258" w14:textId="77777777" w:rsidR="00371598" w:rsidRDefault="00371598">
            <w:r>
              <w:t>5011</w:t>
            </w:r>
          </w:p>
        </w:tc>
        <w:tc>
          <w:tcPr>
            <w:tcW w:w="737" w:type="dxa"/>
            <w:tcBorders>
              <w:top w:val="nil"/>
              <w:left w:val="nil"/>
              <w:bottom w:val="nil"/>
              <w:right w:val="nil"/>
            </w:tcBorders>
            <w:tcMar>
              <w:top w:w="0" w:type="dxa"/>
              <w:left w:w="0" w:type="dxa"/>
              <w:bottom w:w="0" w:type="dxa"/>
              <w:right w:w="0" w:type="dxa"/>
            </w:tcMar>
            <w:vAlign w:val="bottom"/>
            <w:hideMark/>
          </w:tcPr>
          <w:p w14:paraId="0DCDA4B6" w14:textId="77777777" w:rsidR="00371598" w:rsidRDefault="00371598">
            <w:r>
              <w:t>5012</w:t>
            </w:r>
          </w:p>
        </w:tc>
        <w:tc>
          <w:tcPr>
            <w:tcW w:w="738" w:type="dxa"/>
            <w:tcBorders>
              <w:top w:val="nil"/>
              <w:left w:val="nil"/>
              <w:bottom w:val="nil"/>
              <w:right w:val="nil"/>
            </w:tcBorders>
            <w:tcMar>
              <w:top w:w="0" w:type="dxa"/>
              <w:left w:w="0" w:type="dxa"/>
              <w:bottom w:w="0" w:type="dxa"/>
              <w:right w:w="0" w:type="dxa"/>
            </w:tcMar>
            <w:vAlign w:val="bottom"/>
            <w:hideMark/>
          </w:tcPr>
          <w:p w14:paraId="25348C52" w14:textId="77777777" w:rsidR="00371598" w:rsidRDefault="00371598">
            <w:r>
              <w:t>5013</w:t>
            </w:r>
          </w:p>
        </w:tc>
        <w:tc>
          <w:tcPr>
            <w:tcW w:w="736" w:type="dxa"/>
            <w:tcBorders>
              <w:top w:val="nil"/>
              <w:left w:val="nil"/>
              <w:bottom w:val="nil"/>
              <w:right w:val="nil"/>
            </w:tcBorders>
            <w:tcMar>
              <w:top w:w="0" w:type="dxa"/>
              <w:left w:w="0" w:type="dxa"/>
              <w:bottom w:w="0" w:type="dxa"/>
              <w:right w:w="0" w:type="dxa"/>
            </w:tcMar>
            <w:vAlign w:val="bottom"/>
            <w:hideMark/>
          </w:tcPr>
          <w:p w14:paraId="6BF7F416" w14:textId="77777777" w:rsidR="00371598" w:rsidRDefault="00371598">
            <w:r>
              <w:t>5014</w:t>
            </w:r>
          </w:p>
        </w:tc>
        <w:tc>
          <w:tcPr>
            <w:tcW w:w="737" w:type="dxa"/>
            <w:tcBorders>
              <w:top w:val="nil"/>
              <w:left w:val="nil"/>
              <w:bottom w:val="nil"/>
              <w:right w:val="nil"/>
            </w:tcBorders>
            <w:tcMar>
              <w:top w:w="0" w:type="dxa"/>
              <w:left w:w="0" w:type="dxa"/>
              <w:bottom w:w="0" w:type="dxa"/>
              <w:right w:w="0" w:type="dxa"/>
            </w:tcMar>
            <w:vAlign w:val="bottom"/>
            <w:hideMark/>
          </w:tcPr>
          <w:p w14:paraId="225BE914" w14:textId="77777777" w:rsidR="00371598" w:rsidRDefault="00371598">
            <w:r>
              <w:t>5016</w:t>
            </w:r>
          </w:p>
        </w:tc>
        <w:tc>
          <w:tcPr>
            <w:tcW w:w="737" w:type="dxa"/>
            <w:tcBorders>
              <w:top w:val="nil"/>
              <w:left w:val="nil"/>
              <w:bottom w:val="nil"/>
              <w:right w:val="nil"/>
            </w:tcBorders>
            <w:tcMar>
              <w:top w:w="0" w:type="dxa"/>
              <w:left w:w="0" w:type="dxa"/>
              <w:bottom w:w="0" w:type="dxa"/>
              <w:right w:w="0" w:type="dxa"/>
            </w:tcMar>
            <w:vAlign w:val="bottom"/>
            <w:hideMark/>
          </w:tcPr>
          <w:p w14:paraId="3B096C1F" w14:textId="77777777" w:rsidR="00371598" w:rsidRDefault="00371598">
            <w:r>
              <w:t>5017</w:t>
            </w:r>
          </w:p>
        </w:tc>
      </w:tr>
      <w:tr w:rsidR="00371598" w14:paraId="0D47A798"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D843950" w14:textId="77777777" w:rsidR="00371598" w:rsidRDefault="00371598">
            <w:r>
              <w:t>5019</w:t>
            </w:r>
          </w:p>
        </w:tc>
        <w:tc>
          <w:tcPr>
            <w:tcW w:w="737" w:type="dxa"/>
            <w:tcBorders>
              <w:top w:val="nil"/>
              <w:left w:val="nil"/>
              <w:bottom w:val="nil"/>
              <w:right w:val="nil"/>
            </w:tcBorders>
            <w:tcMar>
              <w:top w:w="0" w:type="dxa"/>
              <w:left w:w="0" w:type="dxa"/>
              <w:bottom w:w="0" w:type="dxa"/>
              <w:right w:w="0" w:type="dxa"/>
            </w:tcMar>
            <w:vAlign w:val="bottom"/>
            <w:hideMark/>
          </w:tcPr>
          <w:p w14:paraId="0497998B" w14:textId="77777777" w:rsidR="00371598" w:rsidRDefault="00371598">
            <w:r>
              <w:t>5020</w:t>
            </w:r>
          </w:p>
        </w:tc>
        <w:tc>
          <w:tcPr>
            <w:tcW w:w="737" w:type="dxa"/>
            <w:tcBorders>
              <w:top w:val="nil"/>
              <w:left w:val="nil"/>
              <w:bottom w:val="nil"/>
              <w:right w:val="nil"/>
            </w:tcBorders>
            <w:tcMar>
              <w:top w:w="0" w:type="dxa"/>
              <w:left w:w="0" w:type="dxa"/>
              <w:bottom w:w="0" w:type="dxa"/>
              <w:right w:w="0" w:type="dxa"/>
            </w:tcMar>
            <w:vAlign w:val="bottom"/>
            <w:hideMark/>
          </w:tcPr>
          <w:p w14:paraId="46EA1721" w14:textId="77777777" w:rsidR="00371598" w:rsidRDefault="00371598">
            <w:r>
              <w:t>5021</w:t>
            </w:r>
          </w:p>
        </w:tc>
        <w:tc>
          <w:tcPr>
            <w:tcW w:w="737" w:type="dxa"/>
            <w:tcBorders>
              <w:top w:val="nil"/>
              <w:left w:val="nil"/>
              <w:bottom w:val="nil"/>
              <w:right w:val="nil"/>
            </w:tcBorders>
            <w:tcMar>
              <w:top w:w="0" w:type="dxa"/>
              <w:left w:w="0" w:type="dxa"/>
              <w:bottom w:w="0" w:type="dxa"/>
              <w:right w:w="0" w:type="dxa"/>
            </w:tcMar>
            <w:vAlign w:val="bottom"/>
            <w:hideMark/>
          </w:tcPr>
          <w:p w14:paraId="1D861838" w14:textId="77777777" w:rsidR="00371598" w:rsidRDefault="00371598">
            <w:r>
              <w:t>5022</w:t>
            </w:r>
          </w:p>
        </w:tc>
        <w:tc>
          <w:tcPr>
            <w:tcW w:w="737" w:type="dxa"/>
            <w:tcBorders>
              <w:top w:val="nil"/>
              <w:left w:val="nil"/>
              <w:bottom w:val="nil"/>
              <w:right w:val="nil"/>
            </w:tcBorders>
            <w:tcMar>
              <w:top w:w="0" w:type="dxa"/>
              <w:left w:w="0" w:type="dxa"/>
              <w:bottom w:w="0" w:type="dxa"/>
              <w:right w:w="0" w:type="dxa"/>
            </w:tcMar>
            <w:vAlign w:val="bottom"/>
            <w:hideMark/>
          </w:tcPr>
          <w:p w14:paraId="3C5BDDE8" w14:textId="77777777" w:rsidR="00371598" w:rsidRDefault="00371598">
            <w:r>
              <w:t>5023</w:t>
            </w:r>
          </w:p>
        </w:tc>
        <w:tc>
          <w:tcPr>
            <w:tcW w:w="737" w:type="dxa"/>
            <w:tcBorders>
              <w:top w:val="nil"/>
              <w:left w:val="nil"/>
              <w:bottom w:val="nil"/>
              <w:right w:val="nil"/>
            </w:tcBorders>
            <w:tcMar>
              <w:top w:w="0" w:type="dxa"/>
              <w:left w:w="0" w:type="dxa"/>
              <w:bottom w:w="0" w:type="dxa"/>
              <w:right w:w="0" w:type="dxa"/>
            </w:tcMar>
            <w:vAlign w:val="bottom"/>
            <w:hideMark/>
          </w:tcPr>
          <w:p w14:paraId="2B5CE4A6" w14:textId="77777777" w:rsidR="00371598" w:rsidRDefault="00371598">
            <w:r>
              <w:t>5027</w:t>
            </w:r>
          </w:p>
        </w:tc>
        <w:tc>
          <w:tcPr>
            <w:tcW w:w="737" w:type="dxa"/>
            <w:tcBorders>
              <w:top w:val="nil"/>
              <w:left w:val="nil"/>
              <w:bottom w:val="nil"/>
              <w:right w:val="nil"/>
            </w:tcBorders>
            <w:tcMar>
              <w:top w:w="0" w:type="dxa"/>
              <w:left w:w="0" w:type="dxa"/>
              <w:bottom w:w="0" w:type="dxa"/>
              <w:right w:w="0" w:type="dxa"/>
            </w:tcMar>
            <w:vAlign w:val="bottom"/>
            <w:hideMark/>
          </w:tcPr>
          <w:p w14:paraId="25BC8634" w14:textId="77777777" w:rsidR="00371598" w:rsidRDefault="00371598">
            <w:r>
              <w:t>5028</w:t>
            </w:r>
          </w:p>
        </w:tc>
        <w:tc>
          <w:tcPr>
            <w:tcW w:w="737" w:type="dxa"/>
            <w:tcBorders>
              <w:top w:val="nil"/>
              <w:left w:val="nil"/>
              <w:bottom w:val="nil"/>
              <w:right w:val="nil"/>
            </w:tcBorders>
            <w:tcMar>
              <w:top w:w="0" w:type="dxa"/>
              <w:left w:w="0" w:type="dxa"/>
              <w:bottom w:w="0" w:type="dxa"/>
              <w:right w:w="0" w:type="dxa"/>
            </w:tcMar>
            <w:vAlign w:val="bottom"/>
            <w:hideMark/>
          </w:tcPr>
          <w:p w14:paraId="4C7540D2" w14:textId="77777777" w:rsidR="00371598" w:rsidRDefault="00371598">
            <w:r>
              <w:t>5030</w:t>
            </w:r>
          </w:p>
        </w:tc>
        <w:tc>
          <w:tcPr>
            <w:tcW w:w="737" w:type="dxa"/>
            <w:tcBorders>
              <w:top w:val="nil"/>
              <w:left w:val="nil"/>
              <w:bottom w:val="nil"/>
              <w:right w:val="nil"/>
            </w:tcBorders>
            <w:tcMar>
              <w:top w:w="0" w:type="dxa"/>
              <w:left w:w="0" w:type="dxa"/>
              <w:bottom w:w="0" w:type="dxa"/>
              <w:right w:w="0" w:type="dxa"/>
            </w:tcMar>
            <w:vAlign w:val="bottom"/>
            <w:hideMark/>
          </w:tcPr>
          <w:p w14:paraId="4944A084" w14:textId="77777777" w:rsidR="00371598" w:rsidRDefault="00371598">
            <w:r>
              <w:t>5031</w:t>
            </w:r>
          </w:p>
        </w:tc>
        <w:tc>
          <w:tcPr>
            <w:tcW w:w="738" w:type="dxa"/>
            <w:tcBorders>
              <w:top w:val="nil"/>
              <w:left w:val="nil"/>
              <w:bottom w:val="nil"/>
              <w:right w:val="nil"/>
            </w:tcBorders>
            <w:tcMar>
              <w:top w:w="0" w:type="dxa"/>
              <w:left w:w="0" w:type="dxa"/>
              <w:bottom w:w="0" w:type="dxa"/>
              <w:right w:w="0" w:type="dxa"/>
            </w:tcMar>
            <w:vAlign w:val="bottom"/>
            <w:hideMark/>
          </w:tcPr>
          <w:p w14:paraId="68CEB4D4" w14:textId="77777777" w:rsidR="00371598" w:rsidRDefault="00371598">
            <w:r>
              <w:t>5032</w:t>
            </w:r>
          </w:p>
        </w:tc>
        <w:tc>
          <w:tcPr>
            <w:tcW w:w="736" w:type="dxa"/>
            <w:tcBorders>
              <w:top w:val="nil"/>
              <w:left w:val="nil"/>
              <w:bottom w:val="nil"/>
              <w:right w:val="nil"/>
            </w:tcBorders>
            <w:tcMar>
              <w:top w:w="0" w:type="dxa"/>
              <w:left w:w="0" w:type="dxa"/>
              <w:bottom w:w="0" w:type="dxa"/>
              <w:right w:w="0" w:type="dxa"/>
            </w:tcMar>
            <w:vAlign w:val="bottom"/>
            <w:hideMark/>
          </w:tcPr>
          <w:p w14:paraId="5CFC10CA" w14:textId="77777777" w:rsidR="00371598" w:rsidRDefault="00371598">
            <w:r>
              <w:t>5033</w:t>
            </w:r>
          </w:p>
        </w:tc>
        <w:tc>
          <w:tcPr>
            <w:tcW w:w="737" w:type="dxa"/>
            <w:tcBorders>
              <w:top w:val="nil"/>
              <w:left w:val="nil"/>
              <w:bottom w:val="nil"/>
              <w:right w:val="nil"/>
            </w:tcBorders>
            <w:tcMar>
              <w:top w:w="0" w:type="dxa"/>
              <w:left w:w="0" w:type="dxa"/>
              <w:bottom w:w="0" w:type="dxa"/>
              <w:right w:w="0" w:type="dxa"/>
            </w:tcMar>
            <w:vAlign w:val="bottom"/>
            <w:hideMark/>
          </w:tcPr>
          <w:p w14:paraId="4D1D052D" w14:textId="77777777" w:rsidR="00371598" w:rsidRDefault="00371598">
            <w:r>
              <w:t>5035</w:t>
            </w:r>
          </w:p>
        </w:tc>
        <w:tc>
          <w:tcPr>
            <w:tcW w:w="737" w:type="dxa"/>
            <w:tcBorders>
              <w:top w:val="nil"/>
              <w:left w:val="nil"/>
              <w:bottom w:val="nil"/>
              <w:right w:val="nil"/>
            </w:tcBorders>
            <w:tcMar>
              <w:top w:w="0" w:type="dxa"/>
              <w:left w:w="0" w:type="dxa"/>
              <w:bottom w:w="0" w:type="dxa"/>
              <w:right w:w="0" w:type="dxa"/>
            </w:tcMar>
            <w:vAlign w:val="bottom"/>
            <w:hideMark/>
          </w:tcPr>
          <w:p w14:paraId="6D5C697C" w14:textId="77777777" w:rsidR="00371598" w:rsidRDefault="00371598">
            <w:r>
              <w:t>5036</w:t>
            </w:r>
          </w:p>
        </w:tc>
      </w:tr>
      <w:tr w:rsidR="00371598" w14:paraId="5CC0A219"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0F53B47" w14:textId="77777777" w:rsidR="00371598" w:rsidRDefault="00371598">
            <w:r>
              <w:t>5039</w:t>
            </w:r>
          </w:p>
        </w:tc>
        <w:tc>
          <w:tcPr>
            <w:tcW w:w="737" w:type="dxa"/>
            <w:tcBorders>
              <w:top w:val="nil"/>
              <w:left w:val="nil"/>
              <w:bottom w:val="nil"/>
              <w:right w:val="nil"/>
            </w:tcBorders>
            <w:tcMar>
              <w:top w:w="0" w:type="dxa"/>
              <w:left w:w="0" w:type="dxa"/>
              <w:bottom w:w="0" w:type="dxa"/>
              <w:right w:w="0" w:type="dxa"/>
            </w:tcMar>
            <w:vAlign w:val="bottom"/>
            <w:hideMark/>
          </w:tcPr>
          <w:p w14:paraId="2AEFCA17" w14:textId="77777777" w:rsidR="00371598" w:rsidRDefault="00371598">
            <w:r>
              <w:t>5040</w:t>
            </w:r>
          </w:p>
        </w:tc>
        <w:tc>
          <w:tcPr>
            <w:tcW w:w="737" w:type="dxa"/>
            <w:tcBorders>
              <w:top w:val="nil"/>
              <w:left w:val="nil"/>
              <w:bottom w:val="nil"/>
              <w:right w:val="nil"/>
            </w:tcBorders>
            <w:tcMar>
              <w:top w:w="0" w:type="dxa"/>
              <w:left w:w="0" w:type="dxa"/>
              <w:bottom w:w="0" w:type="dxa"/>
              <w:right w:w="0" w:type="dxa"/>
            </w:tcMar>
            <w:vAlign w:val="bottom"/>
            <w:hideMark/>
          </w:tcPr>
          <w:p w14:paraId="4C28B024" w14:textId="77777777" w:rsidR="00371598" w:rsidRDefault="00371598">
            <w:r>
              <w:t>5041</w:t>
            </w:r>
          </w:p>
        </w:tc>
        <w:tc>
          <w:tcPr>
            <w:tcW w:w="737" w:type="dxa"/>
            <w:tcBorders>
              <w:top w:val="nil"/>
              <w:left w:val="nil"/>
              <w:bottom w:val="nil"/>
              <w:right w:val="nil"/>
            </w:tcBorders>
            <w:tcMar>
              <w:top w:w="0" w:type="dxa"/>
              <w:left w:w="0" w:type="dxa"/>
              <w:bottom w:w="0" w:type="dxa"/>
              <w:right w:w="0" w:type="dxa"/>
            </w:tcMar>
            <w:vAlign w:val="bottom"/>
            <w:hideMark/>
          </w:tcPr>
          <w:p w14:paraId="4FFA4279" w14:textId="77777777" w:rsidR="00371598" w:rsidRDefault="00371598">
            <w:r>
              <w:t>5042</w:t>
            </w:r>
          </w:p>
        </w:tc>
        <w:tc>
          <w:tcPr>
            <w:tcW w:w="737" w:type="dxa"/>
            <w:tcBorders>
              <w:top w:val="nil"/>
              <w:left w:val="nil"/>
              <w:bottom w:val="nil"/>
              <w:right w:val="nil"/>
            </w:tcBorders>
            <w:tcMar>
              <w:top w:w="0" w:type="dxa"/>
              <w:left w:w="0" w:type="dxa"/>
              <w:bottom w:w="0" w:type="dxa"/>
              <w:right w:w="0" w:type="dxa"/>
            </w:tcMar>
            <w:vAlign w:val="bottom"/>
            <w:hideMark/>
          </w:tcPr>
          <w:p w14:paraId="4ED4FD4A" w14:textId="77777777" w:rsidR="00371598" w:rsidRDefault="00371598">
            <w:r>
              <w:t>5043</w:t>
            </w:r>
          </w:p>
        </w:tc>
        <w:tc>
          <w:tcPr>
            <w:tcW w:w="737" w:type="dxa"/>
            <w:tcBorders>
              <w:top w:val="nil"/>
              <w:left w:val="nil"/>
              <w:bottom w:val="nil"/>
              <w:right w:val="nil"/>
            </w:tcBorders>
            <w:tcMar>
              <w:top w:w="0" w:type="dxa"/>
              <w:left w:w="0" w:type="dxa"/>
              <w:bottom w:w="0" w:type="dxa"/>
              <w:right w:w="0" w:type="dxa"/>
            </w:tcMar>
            <w:vAlign w:val="bottom"/>
            <w:hideMark/>
          </w:tcPr>
          <w:p w14:paraId="5C05D7D9" w14:textId="77777777" w:rsidR="00371598" w:rsidRDefault="00371598">
            <w:r>
              <w:t>5044</w:t>
            </w:r>
          </w:p>
        </w:tc>
        <w:tc>
          <w:tcPr>
            <w:tcW w:w="737" w:type="dxa"/>
            <w:tcBorders>
              <w:top w:val="nil"/>
              <w:left w:val="nil"/>
              <w:bottom w:val="nil"/>
              <w:right w:val="nil"/>
            </w:tcBorders>
            <w:tcMar>
              <w:top w:w="0" w:type="dxa"/>
              <w:left w:w="0" w:type="dxa"/>
              <w:bottom w:w="0" w:type="dxa"/>
              <w:right w:w="0" w:type="dxa"/>
            </w:tcMar>
            <w:vAlign w:val="bottom"/>
            <w:hideMark/>
          </w:tcPr>
          <w:p w14:paraId="6736831C" w14:textId="77777777" w:rsidR="00371598" w:rsidRDefault="00371598">
            <w:r>
              <w:t>5049</w:t>
            </w:r>
          </w:p>
        </w:tc>
        <w:tc>
          <w:tcPr>
            <w:tcW w:w="737" w:type="dxa"/>
            <w:tcBorders>
              <w:top w:val="nil"/>
              <w:left w:val="nil"/>
              <w:bottom w:val="nil"/>
              <w:right w:val="nil"/>
            </w:tcBorders>
            <w:tcMar>
              <w:top w:w="0" w:type="dxa"/>
              <w:left w:w="0" w:type="dxa"/>
              <w:bottom w:w="0" w:type="dxa"/>
              <w:right w:w="0" w:type="dxa"/>
            </w:tcMar>
            <w:vAlign w:val="bottom"/>
            <w:hideMark/>
          </w:tcPr>
          <w:p w14:paraId="3150BCDD" w14:textId="77777777" w:rsidR="00371598" w:rsidRDefault="00371598">
            <w:r>
              <w:t>5060</w:t>
            </w:r>
          </w:p>
        </w:tc>
        <w:tc>
          <w:tcPr>
            <w:tcW w:w="737" w:type="dxa"/>
            <w:tcBorders>
              <w:top w:val="nil"/>
              <w:left w:val="nil"/>
              <w:bottom w:val="nil"/>
              <w:right w:val="nil"/>
            </w:tcBorders>
            <w:tcMar>
              <w:top w:w="0" w:type="dxa"/>
              <w:left w:w="0" w:type="dxa"/>
              <w:bottom w:w="0" w:type="dxa"/>
              <w:right w:w="0" w:type="dxa"/>
            </w:tcMar>
            <w:vAlign w:val="bottom"/>
            <w:hideMark/>
          </w:tcPr>
          <w:p w14:paraId="016A2F26" w14:textId="77777777" w:rsidR="00371598" w:rsidRDefault="00371598">
            <w:r>
              <w:t>5063</w:t>
            </w:r>
          </w:p>
        </w:tc>
        <w:tc>
          <w:tcPr>
            <w:tcW w:w="738" w:type="dxa"/>
            <w:tcBorders>
              <w:top w:val="nil"/>
              <w:left w:val="nil"/>
              <w:bottom w:val="nil"/>
              <w:right w:val="nil"/>
            </w:tcBorders>
            <w:tcMar>
              <w:top w:w="0" w:type="dxa"/>
              <w:left w:w="0" w:type="dxa"/>
              <w:bottom w:w="0" w:type="dxa"/>
              <w:right w:w="0" w:type="dxa"/>
            </w:tcMar>
            <w:vAlign w:val="bottom"/>
            <w:hideMark/>
          </w:tcPr>
          <w:p w14:paraId="619F7582" w14:textId="77777777" w:rsidR="00371598" w:rsidRDefault="00371598">
            <w:r>
              <w:t>5067</w:t>
            </w:r>
          </w:p>
        </w:tc>
        <w:tc>
          <w:tcPr>
            <w:tcW w:w="736" w:type="dxa"/>
            <w:tcBorders>
              <w:top w:val="nil"/>
              <w:left w:val="nil"/>
              <w:bottom w:val="nil"/>
              <w:right w:val="nil"/>
            </w:tcBorders>
            <w:tcMar>
              <w:top w:w="0" w:type="dxa"/>
              <w:left w:w="0" w:type="dxa"/>
              <w:bottom w:w="0" w:type="dxa"/>
              <w:right w:w="0" w:type="dxa"/>
            </w:tcMar>
            <w:vAlign w:val="bottom"/>
            <w:hideMark/>
          </w:tcPr>
          <w:p w14:paraId="3D6BD89D" w14:textId="77777777" w:rsidR="00371598" w:rsidRDefault="00371598">
            <w:r>
              <w:t>6007</w:t>
            </w:r>
          </w:p>
        </w:tc>
        <w:tc>
          <w:tcPr>
            <w:tcW w:w="737" w:type="dxa"/>
            <w:tcBorders>
              <w:top w:val="nil"/>
              <w:left w:val="nil"/>
              <w:bottom w:val="nil"/>
              <w:right w:val="nil"/>
            </w:tcBorders>
            <w:tcMar>
              <w:top w:w="0" w:type="dxa"/>
              <w:left w:w="0" w:type="dxa"/>
              <w:bottom w:w="0" w:type="dxa"/>
              <w:right w:w="0" w:type="dxa"/>
            </w:tcMar>
            <w:vAlign w:val="bottom"/>
            <w:hideMark/>
          </w:tcPr>
          <w:p w14:paraId="6D61E2EA" w14:textId="77777777" w:rsidR="00371598" w:rsidRDefault="00371598">
            <w:r>
              <w:t>6009</w:t>
            </w:r>
          </w:p>
        </w:tc>
        <w:tc>
          <w:tcPr>
            <w:tcW w:w="737" w:type="dxa"/>
            <w:tcBorders>
              <w:top w:val="nil"/>
              <w:left w:val="nil"/>
              <w:bottom w:val="nil"/>
              <w:right w:val="nil"/>
            </w:tcBorders>
            <w:tcMar>
              <w:top w:w="0" w:type="dxa"/>
              <w:left w:w="0" w:type="dxa"/>
              <w:bottom w:w="0" w:type="dxa"/>
              <w:right w:w="0" w:type="dxa"/>
            </w:tcMar>
            <w:vAlign w:val="bottom"/>
            <w:hideMark/>
          </w:tcPr>
          <w:p w14:paraId="5F4B09B7" w14:textId="77777777" w:rsidR="00371598" w:rsidRDefault="00371598">
            <w:r>
              <w:t>6011</w:t>
            </w:r>
          </w:p>
        </w:tc>
      </w:tr>
      <w:tr w:rsidR="00371598" w14:paraId="528CE3F9"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5177325" w14:textId="77777777" w:rsidR="00371598" w:rsidRDefault="00371598">
            <w:r>
              <w:t>6013</w:t>
            </w:r>
          </w:p>
        </w:tc>
        <w:tc>
          <w:tcPr>
            <w:tcW w:w="737" w:type="dxa"/>
            <w:tcBorders>
              <w:top w:val="nil"/>
              <w:left w:val="nil"/>
              <w:bottom w:val="nil"/>
              <w:right w:val="nil"/>
            </w:tcBorders>
            <w:tcMar>
              <w:top w:w="0" w:type="dxa"/>
              <w:left w:w="0" w:type="dxa"/>
              <w:bottom w:w="0" w:type="dxa"/>
              <w:right w:w="0" w:type="dxa"/>
            </w:tcMar>
            <w:vAlign w:val="bottom"/>
            <w:hideMark/>
          </w:tcPr>
          <w:p w14:paraId="4FA93905" w14:textId="77777777" w:rsidR="00371598" w:rsidRDefault="00371598">
            <w:r>
              <w:t>6015</w:t>
            </w:r>
          </w:p>
        </w:tc>
        <w:tc>
          <w:tcPr>
            <w:tcW w:w="737" w:type="dxa"/>
            <w:tcBorders>
              <w:top w:val="nil"/>
              <w:left w:val="nil"/>
              <w:bottom w:val="nil"/>
              <w:right w:val="nil"/>
            </w:tcBorders>
            <w:tcMar>
              <w:top w:w="0" w:type="dxa"/>
              <w:left w:w="0" w:type="dxa"/>
              <w:bottom w:w="0" w:type="dxa"/>
              <w:right w:w="0" w:type="dxa"/>
            </w:tcMar>
            <w:vAlign w:val="bottom"/>
            <w:hideMark/>
          </w:tcPr>
          <w:p w14:paraId="29FD41D8" w14:textId="77777777" w:rsidR="00371598" w:rsidRDefault="00371598">
            <w:r>
              <w:t>6018</w:t>
            </w:r>
          </w:p>
        </w:tc>
        <w:tc>
          <w:tcPr>
            <w:tcW w:w="737" w:type="dxa"/>
            <w:tcBorders>
              <w:top w:val="nil"/>
              <w:left w:val="nil"/>
              <w:bottom w:val="nil"/>
              <w:right w:val="nil"/>
            </w:tcBorders>
            <w:tcMar>
              <w:top w:w="0" w:type="dxa"/>
              <w:left w:w="0" w:type="dxa"/>
              <w:bottom w:w="0" w:type="dxa"/>
              <w:right w:w="0" w:type="dxa"/>
            </w:tcMar>
            <w:vAlign w:val="bottom"/>
            <w:hideMark/>
          </w:tcPr>
          <w:p w14:paraId="73D3CAD1" w14:textId="77777777" w:rsidR="00371598" w:rsidRDefault="00371598">
            <w:r>
              <w:t>6019</w:t>
            </w:r>
          </w:p>
        </w:tc>
        <w:tc>
          <w:tcPr>
            <w:tcW w:w="737" w:type="dxa"/>
            <w:tcBorders>
              <w:top w:val="nil"/>
              <w:left w:val="nil"/>
              <w:bottom w:val="nil"/>
              <w:right w:val="nil"/>
            </w:tcBorders>
            <w:tcMar>
              <w:top w:w="0" w:type="dxa"/>
              <w:left w:w="0" w:type="dxa"/>
              <w:bottom w:w="0" w:type="dxa"/>
              <w:right w:w="0" w:type="dxa"/>
            </w:tcMar>
            <w:vAlign w:val="bottom"/>
            <w:hideMark/>
          </w:tcPr>
          <w:p w14:paraId="1F189B7B" w14:textId="77777777" w:rsidR="00371598" w:rsidRDefault="00371598">
            <w:r>
              <w:t>6023</w:t>
            </w:r>
          </w:p>
        </w:tc>
        <w:tc>
          <w:tcPr>
            <w:tcW w:w="737" w:type="dxa"/>
            <w:tcBorders>
              <w:top w:val="nil"/>
              <w:left w:val="nil"/>
              <w:bottom w:val="nil"/>
              <w:right w:val="nil"/>
            </w:tcBorders>
            <w:tcMar>
              <w:top w:w="0" w:type="dxa"/>
              <w:left w:w="0" w:type="dxa"/>
              <w:bottom w:w="0" w:type="dxa"/>
              <w:right w:w="0" w:type="dxa"/>
            </w:tcMar>
            <w:vAlign w:val="bottom"/>
            <w:hideMark/>
          </w:tcPr>
          <w:p w14:paraId="0E11725D" w14:textId="77777777" w:rsidR="00371598" w:rsidRDefault="00371598">
            <w:r>
              <w:t>6024</w:t>
            </w:r>
          </w:p>
        </w:tc>
        <w:tc>
          <w:tcPr>
            <w:tcW w:w="737" w:type="dxa"/>
            <w:tcBorders>
              <w:top w:val="nil"/>
              <w:left w:val="nil"/>
              <w:bottom w:val="nil"/>
              <w:right w:val="nil"/>
            </w:tcBorders>
            <w:tcMar>
              <w:top w:w="0" w:type="dxa"/>
              <w:left w:w="0" w:type="dxa"/>
              <w:bottom w:w="0" w:type="dxa"/>
              <w:right w:w="0" w:type="dxa"/>
            </w:tcMar>
            <w:vAlign w:val="bottom"/>
            <w:hideMark/>
          </w:tcPr>
          <w:p w14:paraId="4E5D017F" w14:textId="77777777" w:rsidR="00371598" w:rsidRDefault="00371598">
            <w:r>
              <w:t>6028</w:t>
            </w:r>
          </w:p>
        </w:tc>
        <w:tc>
          <w:tcPr>
            <w:tcW w:w="737" w:type="dxa"/>
            <w:tcBorders>
              <w:top w:val="nil"/>
              <w:left w:val="nil"/>
              <w:bottom w:val="nil"/>
              <w:right w:val="nil"/>
            </w:tcBorders>
            <w:tcMar>
              <w:top w:w="0" w:type="dxa"/>
              <w:left w:w="0" w:type="dxa"/>
              <w:bottom w:w="0" w:type="dxa"/>
              <w:right w:w="0" w:type="dxa"/>
            </w:tcMar>
            <w:vAlign w:val="bottom"/>
            <w:hideMark/>
          </w:tcPr>
          <w:p w14:paraId="610F4950" w14:textId="77777777" w:rsidR="00371598" w:rsidRDefault="00371598">
            <w:r>
              <w:t>6029</w:t>
            </w:r>
          </w:p>
        </w:tc>
        <w:tc>
          <w:tcPr>
            <w:tcW w:w="737" w:type="dxa"/>
            <w:tcBorders>
              <w:top w:val="nil"/>
              <w:left w:val="nil"/>
              <w:bottom w:val="nil"/>
              <w:right w:val="nil"/>
            </w:tcBorders>
            <w:tcMar>
              <w:top w:w="0" w:type="dxa"/>
              <w:left w:w="0" w:type="dxa"/>
              <w:bottom w:w="0" w:type="dxa"/>
              <w:right w:w="0" w:type="dxa"/>
            </w:tcMar>
            <w:vAlign w:val="bottom"/>
            <w:hideMark/>
          </w:tcPr>
          <w:p w14:paraId="227C7CA6" w14:textId="77777777" w:rsidR="00371598" w:rsidRDefault="00371598">
            <w:r>
              <w:t>6031</w:t>
            </w:r>
          </w:p>
        </w:tc>
        <w:tc>
          <w:tcPr>
            <w:tcW w:w="738" w:type="dxa"/>
            <w:tcBorders>
              <w:top w:val="nil"/>
              <w:left w:val="nil"/>
              <w:bottom w:val="nil"/>
              <w:right w:val="nil"/>
            </w:tcBorders>
            <w:tcMar>
              <w:top w:w="0" w:type="dxa"/>
              <w:left w:w="0" w:type="dxa"/>
              <w:bottom w:w="0" w:type="dxa"/>
              <w:right w:w="0" w:type="dxa"/>
            </w:tcMar>
            <w:vAlign w:val="bottom"/>
            <w:hideMark/>
          </w:tcPr>
          <w:p w14:paraId="1CC6A614" w14:textId="77777777" w:rsidR="00371598" w:rsidRDefault="00371598">
            <w:r>
              <w:t>6032</w:t>
            </w:r>
          </w:p>
        </w:tc>
        <w:tc>
          <w:tcPr>
            <w:tcW w:w="736" w:type="dxa"/>
            <w:tcBorders>
              <w:top w:val="nil"/>
              <w:left w:val="nil"/>
              <w:bottom w:val="nil"/>
              <w:right w:val="nil"/>
            </w:tcBorders>
            <w:tcMar>
              <w:top w:w="0" w:type="dxa"/>
              <w:left w:w="0" w:type="dxa"/>
              <w:bottom w:w="0" w:type="dxa"/>
              <w:right w:w="0" w:type="dxa"/>
            </w:tcMar>
            <w:vAlign w:val="bottom"/>
            <w:hideMark/>
          </w:tcPr>
          <w:p w14:paraId="0BDE0278" w14:textId="77777777" w:rsidR="00371598" w:rsidRDefault="00371598">
            <w:r>
              <w:t>6034</w:t>
            </w:r>
          </w:p>
        </w:tc>
        <w:tc>
          <w:tcPr>
            <w:tcW w:w="737" w:type="dxa"/>
            <w:tcBorders>
              <w:top w:val="nil"/>
              <w:left w:val="nil"/>
              <w:bottom w:val="nil"/>
              <w:right w:val="nil"/>
            </w:tcBorders>
            <w:tcMar>
              <w:top w:w="0" w:type="dxa"/>
              <w:left w:w="0" w:type="dxa"/>
              <w:bottom w:w="0" w:type="dxa"/>
              <w:right w:w="0" w:type="dxa"/>
            </w:tcMar>
            <w:vAlign w:val="bottom"/>
            <w:hideMark/>
          </w:tcPr>
          <w:p w14:paraId="5F1167B8" w14:textId="77777777" w:rsidR="00371598" w:rsidRDefault="00371598">
            <w:r>
              <w:t>6035</w:t>
            </w:r>
          </w:p>
        </w:tc>
        <w:tc>
          <w:tcPr>
            <w:tcW w:w="737" w:type="dxa"/>
            <w:tcBorders>
              <w:top w:val="nil"/>
              <w:left w:val="nil"/>
              <w:bottom w:val="nil"/>
              <w:right w:val="nil"/>
            </w:tcBorders>
            <w:tcMar>
              <w:top w:w="0" w:type="dxa"/>
              <w:left w:w="0" w:type="dxa"/>
              <w:bottom w:w="0" w:type="dxa"/>
              <w:right w:w="0" w:type="dxa"/>
            </w:tcMar>
            <w:vAlign w:val="bottom"/>
            <w:hideMark/>
          </w:tcPr>
          <w:p w14:paraId="39C4EB8A" w14:textId="77777777" w:rsidR="00371598" w:rsidRDefault="00371598">
            <w:r>
              <w:t>6037</w:t>
            </w:r>
          </w:p>
        </w:tc>
      </w:tr>
      <w:tr w:rsidR="00371598" w14:paraId="784643DE"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212B54E" w14:textId="77777777" w:rsidR="00371598" w:rsidRDefault="00371598">
            <w:r>
              <w:t>6038</w:t>
            </w:r>
          </w:p>
        </w:tc>
        <w:tc>
          <w:tcPr>
            <w:tcW w:w="737" w:type="dxa"/>
            <w:tcBorders>
              <w:top w:val="nil"/>
              <w:left w:val="nil"/>
              <w:bottom w:val="nil"/>
              <w:right w:val="nil"/>
            </w:tcBorders>
            <w:tcMar>
              <w:top w:w="0" w:type="dxa"/>
              <w:left w:w="0" w:type="dxa"/>
              <w:bottom w:w="0" w:type="dxa"/>
              <w:right w:w="0" w:type="dxa"/>
            </w:tcMar>
            <w:vAlign w:val="bottom"/>
            <w:hideMark/>
          </w:tcPr>
          <w:p w14:paraId="22C22FC1" w14:textId="77777777" w:rsidR="00371598" w:rsidRDefault="00371598">
            <w:r>
              <w:t>6042</w:t>
            </w:r>
          </w:p>
        </w:tc>
        <w:tc>
          <w:tcPr>
            <w:tcW w:w="737" w:type="dxa"/>
            <w:tcBorders>
              <w:top w:val="nil"/>
              <w:left w:val="nil"/>
              <w:bottom w:val="nil"/>
              <w:right w:val="nil"/>
            </w:tcBorders>
            <w:tcMar>
              <w:top w:w="0" w:type="dxa"/>
              <w:left w:w="0" w:type="dxa"/>
              <w:bottom w:w="0" w:type="dxa"/>
              <w:right w:w="0" w:type="dxa"/>
            </w:tcMar>
            <w:vAlign w:val="bottom"/>
            <w:hideMark/>
          </w:tcPr>
          <w:p w14:paraId="0EAEBE5C" w14:textId="77777777" w:rsidR="00371598" w:rsidRDefault="00371598">
            <w:r>
              <w:t>6051</w:t>
            </w:r>
          </w:p>
        </w:tc>
        <w:tc>
          <w:tcPr>
            <w:tcW w:w="737" w:type="dxa"/>
            <w:tcBorders>
              <w:top w:val="nil"/>
              <w:left w:val="nil"/>
              <w:bottom w:val="nil"/>
              <w:right w:val="nil"/>
            </w:tcBorders>
            <w:tcMar>
              <w:top w:w="0" w:type="dxa"/>
              <w:left w:w="0" w:type="dxa"/>
              <w:bottom w:w="0" w:type="dxa"/>
              <w:right w:w="0" w:type="dxa"/>
            </w:tcMar>
            <w:vAlign w:val="bottom"/>
            <w:hideMark/>
          </w:tcPr>
          <w:p w14:paraId="60C97F39" w14:textId="77777777" w:rsidR="00371598" w:rsidRDefault="00371598">
            <w:r>
              <w:t>6052</w:t>
            </w:r>
          </w:p>
        </w:tc>
        <w:tc>
          <w:tcPr>
            <w:tcW w:w="737" w:type="dxa"/>
            <w:tcBorders>
              <w:top w:val="nil"/>
              <w:left w:val="nil"/>
              <w:bottom w:val="nil"/>
              <w:right w:val="nil"/>
            </w:tcBorders>
            <w:tcMar>
              <w:top w:w="0" w:type="dxa"/>
              <w:left w:w="0" w:type="dxa"/>
              <w:bottom w:w="0" w:type="dxa"/>
              <w:right w:w="0" w:type="dxa"/>
            </w:tcMar>
            <w:vAlign w:val="bottom"/>
            <w:hideMark/>
          </w:tcPr>
          <w:p w14:paraId="2D22A991" w14:textId="77777777" w:rsidR="00371598" w:rsidRDefault="00371598">
            <w:r>
              <w:t>6057</w:t>
            </w:r>
          </w:p>
        </w:tc>
        <w:tc>
          <w:tcPr>
            <w:tcW w:w="737" w:type="dxa"/>
            <w:tcBorders>
              <w:top w:val="nil"/>
              <w:left w:val="nil"/>
              <w:bottom w:val="nil"/>
              <w:right w:val="nil"/>
            </w:tcBorders>
            <w:tcMar>
              <w:top w:w="0" w:type="dxa"/>
              <w:left w:w="0" w:type="dxa"/>
              <w:bottom w:w="0" w:type="dxa"/>
              <w:right w:w="0" w:type="dxa"/>
            </w:tcMar>
            <w:vAlign w:val="bottom"/>
            <w:hideMark/>
          </w:tcPr>
          <w:p w14:paraId="25CFDCD2" w14:textId="77777777" w:rsidR="00371598" w:rsidRDefault="00371598">
            <w:r>
              <w:t>6058</w:t>
            </w:r>
          </w:p>
        </w:tc>
        <w:tc>
          <w:tcPr>
            <w:tcW w:w="737" w:type="dxa"/>
            <w:tcBorders>
              <w:top w:val="nil"/>
              <w:left w:val="nil"/>
              <w:bottom w:val="nil"/>
              <w:right w:val="nil"/>
            </w:tcBorders>
            <w:tcMar>
              <w:top w:w="0" w:type="dxa"/>
              <w:left w:w="0" w:type="dxa"/>
              <w:bottom w:w="0" w:type="dxa"/>
              <w:right w:w="0" w:type="dxa"/>
            </w:tcMar>
            <w:vAlign w:val="bottom"/>
            <w:hideMark/>
          </w:tcPr>
          <w:p w14:paraId="32572028" w14:textId="77777777" w:rsidR="00371598" w:rsidRDefault="00371598">
            <w:r>
              <w:t>6062</w:t>
            </w:r>
          </w:p>
        </w:tc>
        <w:tc>
          <w:tcPr>
            <w:tcW w:w="737" w:type="dxa"/>
            <w:tcBorders>
              <w:top w:val="nil"/>
              <w:left w:val="nil"/>
              <w:bottom w:val="nil"/>
              <w:right w:val="nil"/>
            </w:tcBorders>
            <w:tcMar>
              <w:top w:w="0" w:type="dxa"/>
              <w:left w:w="0" w:type="dxa"/>
              <w:bottom w:w="0" w:type="dxa"/>
              <w:right w:w="0" w:type="dxa"/>
            </w:tcMar>
            <w:vAlign w:val="bottom"/>
            <w:hideMark/>
          </w:tcPr>
          <w:p w14:paraId="53797D64" w14:textId="77777777" w:rsidR="00371598" w:rsidRDefault="00371598">
            <w:r>
              <w:t>6063</w:t>
            </w:r>
          </w:p>
        </w:tc>
        <w:tc>
          <w:tcPr>
            <w:tcW w:w="737" w:type="dxa"/>
            <w:tcBorders>
              <w:top w:val="nil"/>
              <w:left w:val="nil"/>
              <w:bottom w:val="nil"/>
              <w:right w:val="nil"/>
            </w:tcBorders>
            <w:tcMar>
              <w:top w:w="0" w:type="dxa"/>
              <w:left w:w="0" w:type="dxa"/>
              <w:bottom w:w="0" w:type="dxa"/>
              <w:right w:w="0" w:type="dxa"/>
            </w:tcMar>
            <w:vAlign w:val="bottom"/>
            <w:hideMark/>
          </w:tcPr>
          <w:p w14:paraId="76CC3D84" w14:textId="77777777" w:rsidR="00371598" w:rsidRDefault="00371598">
            <w:r>
              <w:t>6064</w:t>
            </w:r>
          </w:p>
        </w:tc>
        <w:tc>
          <w:tcPr>
            <w:tcW w:w="738" w:type="dxa"/>
            <w:tcBorders>
              <w:top w:val="nil"/>
              <w:left w:val="nil"/>
              <w:bottom w:val="nil"/>
              <w:right w:val="nil"/>
            </w:tcBorders>
            <w:tcMar>
              <w:top w:w="0" w:type="dxa"/>
              <w:left w:w="0" w:type="dxa"/>
              <w:bottom w:w="0" w:type="dxa"/>
              <w:right w:w="0" w:type="dxa"/>
            </w:tcMar>
            <w:vAlign w:val="bottom"/>
            <w:hideMark/>
          </w:tcPr>
          <w:p w14:paraId="1460E924" w14:textId="77777777" w:rsidR="00371598" w:rsidRDefault="00371598">
            <w:r>
              <w:t>6065</w:t>
            </w:r>
          </w:p>
        </w:tc>
        <w:tc>
          <w:tcPr>
            <w:tcW w:w="736" w:type="dxa"/>
            <w:tcBorders>
              <w:top w:val="nil"/>
              <w:left w:val="nil"/>
              <w:bottom w:val="nil"/>
              <w:right w:val="nil"/>
            </w:tcBorders>
            <w:tcMar>
              <w:top w:w="0" w:type="dxa"/>
              <w:left w:w="0" w:type="dxa"/>
              <w:bottom w:w="0" w:type="dxa"/>
              <w:right w:w="0" w:type="dxa"/>
            </w:tcMar>
            <w:vAlign w:val="bottom"/>
            <w:hideMark/>
          </w:tcPr>
          <w:p w14:paraId="64DCCB0A" w14:textId="77777777" w:rsidR="00371598" w:rsidRDefault="00371598">
            <w:r>
              <w:t>6067</w:t>
            </w:r>
          </w:p>
        </w:tc>
        <w:tc>
          <w:tcPr>
            <w:tcW w:w="737" w:type="dxa"/>
            <w:tcBorders>
              <w:top w:val="nil"/>
              <w:left w:val="nil"/>
              <w:bottom w:val="nil"/>
              <w:right w:val="nil"/>
            </w:tcBorders>
            <w:tcMar>
              <w:top w:w="0" w:type="dxa"/>
              <w:left w:w="0" w:type="dxa"/>
              <w:bottom w:w="0" w:type="dxa"/>
              <w:right w:w="0" w:type="dxa"/>
            </w:tcMar>
            <w:vAlign w:val="bottom"/>
            <w:hideMark/>
          </w:tcPr>
          <w:p w14:paraId="05662AFC" w14:textId="77777777" w:rsidR="00371598" w:rsidRDefault="00371598">
            <w:r>
              <w:t>6068</w:t>
            </w:r>
          </w:p>
        </w:tc>
        <w:tc>
          <w:tcPr>
            <w:tcW w:w="737" w:type="dxa"/>
            <w:tcBorders>
              <w:top w:val="nil"/>
              <w:left w:val="nil"/>
              <w:bottom w:val="nil"/>
              <w:right w:val="nil"/>
            </w:tcBorders>
            <w:tcMar>
              <w:top w:w="0" w:type="dxa"/>
              <w:left w:w="0" w:type="dxa"/>
              <w:bottom w:w="0" w:type="dxa"/>
              <w:right w:w="0" w:type="dxa"/>
            </w:tcMar>
            <w:vAlign w:val="bottom"/>
            <w:hideMark/>
          </w:tcPr>
          <w:p w14:paraId="3B8BABB0" w14:textId="77777777" w:rsidR="00371598" w:rsidRDefault="00371598">
            <w:r>
              <w:t>6071</w:t>
            </w:r>
          </w:p>
        </w:tc>
      </w:tr>
      <w:tr w:rsidR="00371598" w14:paraId="1D4DC58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AA6A00C" w14:textId="77777777" w:rsidR="00371598" w:rsidRDefault="00371598">
            <w:r>
              <w:t>6072</w:t>
            </w:r>
          </w:p>
        </w:tc>
        <w:tc>
          <w:tcPr>
            <w:tcW w:w="737" w:type="dxa"/>
            <w:tcBorders>
              <w:top w:val="nil"/>
              <w:left w:val="nil"/>
              <w:bottom w:val="nil"/>
              <w:right w:val="nil"/>
            </w:tcBorders>
            <w:tcMar>
              <w:top w:w="0" w:type="dxa"/>
              <w:left w:w="0" w:type="dxa"/>
              <w:bottom w:w="0" w:type="dxa"/>
              <w:right w:w="0" w:type="dxa"/>
            </w:tcMar>
            <w:vAlign w:val="bottom"/>
            <w:hideMark/>
          </w:tcPr>
          <w:p w14:paraId="2556C4B4" w14:textId="77777777" w:rsidR="00371598" w:rsidRDefault="00371598">
            <w:r>
              <w:t>6074</w:t>
            </w:r>
          </w:p>
        </w:tc>
        <w:tc>
          <w:tcPr>
            <w:tcW w:w="737" w:type="dxa"/>
            <w:tcBorders>
              <w:top w:val="nil"/>
              <w:left w:val="nil"/>
              <w:bottom w:val="nil"/>
              <w:right w:val="nil"/>
            </w:tcBorders>
            <w:tcMar>
              <w:top w:w="0" w:type="dxa"/>
              <w:left w:w="0" w:type="dxa"/>
              <w:bottom w:w="0" w:type="dxa"/>
              <w:right w:w="0" w:type="dxa"/>
            </w:tcMar>
            <w:vAlign w:val="bottom"/>
            <w:hideMark/>
          </w:tcPr>
          <w:p w14:paraId="0CC4E6CA" w14:textId="77777777" w:rsidR="00371598" w:rsidRDefault="00371598">
            <w:r>
              <w:t>6075</w:t>
            </w:r>
          </w:p>
        </w:tc>
        <w:tc>
          <w:tcPr>
            <w:tcW w:w="737" w:type="dxa"/>
            <w:tcBorders>
              <w:top w:val="nil"/>
              <w:left w:val="nil"/>
              <w:bottom w:val="nil"/>
              <w:right w:val="nil"/>
            </w:tcBorders>
            <w:tcMar>
              <w:top w:w="0" w:type="dxa"/>
              <w:left w:w="0" w:type="dxa"/>
              <w:bottom w:w="0" w:type="dxa"/>
              <w:right w:w="0" w:type="dxa"/>
            </w:tcMar>
            <w:vAlign w:val="bottom"/>
            <w:hideMark/>
          </w:tcPr>
          <w:p w14:paraId="78D68C1A" w14:textId="77777777" w:rsidR="00371598" w:rsidRDefault="00371598">
            <w:r>
              <w:t>6080</w:t>
            </w:r>
          </w:p>
        </w:tc>
        <w:tc>
          <w:tcPr>
            <w:tcW w:w="737" w:type="dxa"/>
            <w:tcBorders>
              <w:top w:val="nil"/>
              <w:left w:val="nil"/>
              <w:bottom w:val="nil"/>
              <w:right w:val="nil"/>
            </w:tcBorders>
            <w:tcMar>
              <w:top w:w="0" w:type="dxa"/>
              <w:left w:w="0" w:type="dxa"/>
              <w:bottom w:w="0" w:type="dxa"/>
              <w:right w:w="0" w:type="dxa"/>
            </w:tcMar>
            <w:vAlign w:val="bottom"/>
            <w:hideMark/>
          </w:tcPr>
          <w:p w14:paraId="59C9AE8A" w14:textId="77777777" w:rsidR="00371598" w:rsidRDefault="00371598">
            <w:r>
              <w:t>6081</w:t>
            </w:r>
          </w:p>
        </w:tc>
        <w:tc>
          <w:tcPr>
            <w:tcW w:w="737" w:type="dxa"/>
            <w:tcBorders>
              <w:top w:val="nil"/>
              <w:left w:val="nil"/>
              <w:bottom w:val="nil"/>
              <w:right w:val="nil"/>
            </w:tcBorders>
            <w:tcMar>
              <w:top w:w="0" w:type="dxa"/>
              <w:left w:w="0" w:type="dxa"/>
              <w:bottom w:w="0" w:type="dxa"/>
              <w:right w:w="0" w:type="dxa"/>
            </w:tcMar>
            <w:vAlign w:val="bottom"/>
            <w:hideMark/>
          </w:tcPr>
          <w:p w14:paraId="2939CFF5" w14:textId="77777777" w:rsidR="00371598" w:rsidRDefault="00371598">
            <w:r>
              <w:t>6082</w:t>
            </w:r>
          </w:p>
        </w:tc>
        <w:tc>
          <w:tcPr>
            <w:tcW w:w="737" w:type="dxa"/>
            <w:tcBorders>
              <w:top w:val="nil"/>
              <w:left w:val="nil"/>
              <w:bottom w:val="nil"/>
              <w:right w:val="nil"/>
            </w:tcBorders>
            <w:tcMar>
              <w:top w:w="0" w:type="dxa"/>
              <w:left w:w="0" w:type="dxa"/>
              <w:bottom w:w="0" w:type="dxa"/>
              <w:right w:w="0" w:type="dxa"/>
            </w:tcMar>
            <w:vAlign w:val="bottom"/>
            <w:hideMark/>
          </w:tcPr>
          <w:p w14:paraId="29EBAC18" w14:textId="77777777" w:rsidR="00371598" w:rsidRDefault="00371598">
            <w:r>
              <w:t>6084</w:t>
            </w:r>
          </w:p>
        </w:tc>
        <w:tc>
          <w:tcPr>
            <w:tcW w:w="737" w:type="dxa"/>
            <w:tcBorders>
              <w:top w:val="nil"/>
              <w:left w:val="nil"/>
              <w:bottom w:val="nil"/>
              <w:right w:val="nil"/>
            </w:tcBorders>
            <w:tcMar>
              <w:top w:w="0" w:type="dxa"/>
              <w:left w:w="0" w:type="dxa"/>
              <w:bottom w:w="0" w:type="dxa"/>
              <w:right w:w="0" w:type="dxa"/>
            </w:tcMar>
            <w:vAlign w:val="bottom"/>
            <w:hideMark/>
          </w:tcPr>
          <w:p w14:paraId="5135D023" w14:textId="77777777" w:rsidR="00371598" w:rsidRDefault="00371598">
            <w:r>
              <w:t>10660</w:t>
            </w:r>
          </w:p>
        </w:tc>
        <w:tc>
          <w:tcPr>
            <w:tcW w:w="737" w:type="dxa"/>
            <w:tcBorders>
              <w:top w:val="nil"/>
              <w:left w:val="nil"/>
              <w:bottom w:val="nil"/>
              <w:right w:val="nil"/>
            </w:tcBorders>
            <w:tcMar>
              <w:top w:w="0" w:type="dxa"/>
              <w:left w:w="0" w:type="dxa"/>
              <w:bottom w:w="0" w:type="dxa"/>
              <w:right w:w="0" w:type="dxa"/>
            </w:tcMar>
            <w:vAlign w:val="bottom"/>
            <w:hideMark/>
          </w:tcPr>
          <w:p w14:paraId="187EAA21" w14:textId="77777777" w:rsidR="00371598" w:rsidRDefault="00371598">
            <w:r>
              <w:t>10661</w:t>
            </w:r>
          </w:p>
        </w:tc>
        <w:tc>
          <w:tcPr>
            <w:tcW w:w="738" w:type="dxa"/>
            <w:tcBorders>
              <w:top w:val="nil"/>
              <w:left w:val="nil"/>
              <w:bottom w:val="nil"/>
              <w:right w:val="nil"/>
            </w:tcBorders>
            <w:tcMar>
              <w:top w:w="0" w:type="dxa"/>
              <w:left w:w="0" w:type="dxa"/>
              <w:bottom w:w="0" w:type="dxa"/>
              <w:right w:w="0" w:type="dxa"/>
            </w:tcMar>
            <w:vAlign w:val="bottom"/>
            <w:hideMark/>
          </w:tcPr>
          <w:p w14:paraId="4E517E8B" w14:textId="77777777" w:rsidR="00371598" w:rsidRDefault="00371598">
            <w:r>
              <w:t>10801</w:t>
            </w:r>
          </w:p>
        </w:tc>
        <w:tc>
          <w:tcPr>
            <w:tcW w:w="736" w:type="dxa"/>
            <w:tcBorders>
              <w:top w:val="nil"/>
              <w:left w:val="nil"/>
              <w:bottom w:val="nil"/>
              <w:right w:val="nil"/>
            </w:tcBorders>
            <w:tcMar>
              <w:top w:w="0" w:type="dxa"/>
              <w:left w:w="0" w:type="dxa"/>
              <w:bottom w:w="0" w:type="dxa"/>
              <w:right w:w="0" w:type="dxa"/>
            </w:tcMar>
            <w:vAlign w:val="bottom"/>
            <w:hideMark/>
          </w:tcPr>
          <w:p w14:paraId="27706A12" w14:textId="77777777" w:rsidR="00371598" w:rsidRDefault="00371598">
            <w:r>
              <w:t>10802</w:t>
            </w:r>
          </w:p>
        </w:tc>
        <w:tc>
          <w:tcPr>
            <w:tcW w:w="737" w:type="dxa"/>
            <w:tcBorders>
              <w:top w:val="nil"/>
              <w:left w:val="nil"/>
              <w:bottom w:val="nil"/>
              <w:right w:val="nil"/>
            </w:tcBorders>
            <w:tcMar>
              <w:top w:w="0" w:type="dxa"/>
              <w:left w:w="0" w:type="dxa"/>
              <w:bottom w:w="0" w:type="dxa"/>
              <w:right w:w="0" w:type="dxa"/>
            </w:tcMar>
            <w:vAlign w:val="bottom"/>
            <w:hideMark/>
          </w:tcPr>
          <w:p w14:paraId="1EA20AA2" w14:textId="77777777" w:rsidR="00371598" w:rsidRDefault="00371598">
            <w:r>
              <w:t>10803</w:t>
            </w:r>
          </w:p>
        </w:tc>
        <w:tc>
          <w:tcPr>
            <w:tcW w:w="737" w:type="dxa"/>
            <w:tcBorders>
              <w:top w:val="nil"/>
              <w:left w:val="nil"/>
              <w:bottom w:val="nil"/>
              <w:right w:val="nil"/>
            </w:tcBorders>
            <w:tcMar>
              <w:top w:w="0" w:type="dxa"/>
              <w:left w:w="0" w:type="dxa"/>
              <w:bottom w:w="0" w:type="dxa"/>
              <w:right w:w="0" w:type="dxa"/>
            </w:tcMar>
            <w:vAlign w:val="bottom"/>
            <w:hideMark/>
          </w:tcPr>
          <w:p w14:paraId="497EB760" w14:textId="77777777" w:rsidR="00371598" w:rsidRDefault="00371598">
            <w:r>
              <w:t>10804</w:t>
            </w:r>
          </w:p>
        </w:tc>
      </w:tr>
      <w:tr w:rsidR="00371598" w14:paraId="347362D3"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B9EA15B" w14:textId="77777777" w:rsidR="00371598" w:rsidRDefault="00371598">
            <w:r>
              <w:t>10805</w:t>
            </w:r>
          </w:p>
        </w:tc>
        <w:tc>
          <w:tcPr>
            <w:tcW w:w="737" w:type="dxa"/>
            <w:tcBorders>
              <w:top w:val="nil"/>
              <w:left w:val="nil"/>
              <w:bottom w:val="nil"/>
              <w:right w:val="nil"/>
            </w:tcBorders>
            <w:tcMar>
              <w:top w:w="0" w:type="dxa"/>
              <w:left w:w="0" w:type="dxa"/>
              <w:bottom w:w="0" w:type="dxa"/>
              <w:right w:w="0" w:type="dxa"/>
            </w:tcMar>
            <w:vAlign w:val="bottom"/>
            <w:hideMark/>
          </w:tcPr>
          <w:p w14:paraId="1FA10271" w14:textId="77777777" w:rsidR="00371598" w:rsidRDefault="00371598">
            <w:r>
              <w:t>10806</w:t>
            </w:r>
          </w:p>
        </w:tc>
        <w:tc>
          <w:tcPr>
            <w:tcW w:w="737" w:type="dxa"/>
            <w:tcBorders>
              <w:top w:val="nil"/>
              <w:left w:val="nil"/>
              <w:bottom w:val="nil"/>
              <w:right w:val="nil"/>
            </w:tcBorders>
            <w:tcMar>
              <w:top w:w="0" w:type="dxa"/>
              <w:left w:w="0" w:type="dxa"/>
              <w:bottom w:w="0" w:type="dxa"/>
              <w:right w:w="0" w:type="dxa"/>
            </w:tcMar>
            <w:vAlign w:val="bottom"/>
            <w:hideMark/>
          </w:tcPr>
          <w:p w14:paraId="7EE76F7B" w14:textId="77777777" w:rsidR="00371598" w:rsidRDefault="00371598">
            <w:r>
              <w:t>10807</w:t>
            </w:r>
          </w:p>
        </w:tc>
        <w:tc>
          <w:tcPr>
            <w:tcW w:w="737" w:type="dxa"/>
            <w:tcBorders>
              <w:top w:val="nil"/>
              <w:left w:val="nil"/>
              <w:bottom w:val="nil"/>
              <w:right w:val="nil"/>
            </w:tcBorders>
            <w:tcMar>
              <w:top w:w="0" w:type="dxa"/>
              <w:left w:w="0" w:type="dxa"/>
              <w:bottom w:w="0" w:type="dxa"/>
              <w:right w:w="0" w:type="dxa"/>
            </w:tcMar>
            <w:vAlign w:val="bottom"/>
            <w:hideMark/>
          </w:tcPr>
          <w:p w14:paraId="0FACB800" w14:textId="77777777" w:rsidR="00371598" w:rsidRDefault="00371598">
            <w:r>
              <w:t>10808</w:t>
            </w:r>
          </w:p>
        </w:tc>
        <w:tc>
          <w:tcPr>
            <w:tcW w:w="737" w:type="dxa"/>
            <w:tcBorders>
              <w:top w:val="nil"/>
              <w:left w:val="nil"/>
              <w:bottom w:val="nil"/>
              <w:right w:val="nil"/>
            </w:tcBorders>
            <w:tcMar>
              <w:top w:w="0" w:type="dxa"/>
              <w:left w:w="0" w:type="dxa"/>
              <w:bottom w:w="0" w:type="dxa"/>
              <w:right w:w="0" w:type="dxa"/>
            </w:tcMar>
            <w:vAlign w:val="bottom"/>
            <w:hideMark/>
          </w:tcPr>
          <w:p w14:paraId="701B8448" w14:textId="77777777" w:rsidR="00371598" w:rsidRDefault="00371598">
            <w:r>
              <w:t>10809</w:t>
            </w:r>
          </w:p>
        </w:tc>
        <w:tc>
          <w:tcPr>
            <w:tcW w:w="737" w:type="dxa"/>
            <w:tcBorders>
              <w:top w:val="nil"/>
              <w:left w:val="nil"/>
              <w:bottom w:val="nil"/>
              <w:right w:val="nil"/>
            </w:tcBorders>
            <w:tcMar>
              <w:top w:w="0" w:type="dxa"/>
              <w:left w:w="0" w:type="dxa"/>
              <w:bottom w:w="0" w:type="dxa"/>
              <w:right w:w="0" w:type="dxa"/>
            </w:tcMar>
            <w:vAlign w:val="bottom"/>
            <w:hideMark/>
          </w:tcPr>
          <w:p w14:paraId="6AAEA568" w14:textId="77777777" w:rsidR="00371598" w:rsidRDefault="00371598">
            <w:r>
              <w:t>10816</w:t>
            </w:r>
          </w:p>
        </w:tc>
        <w:tc>
          <w:tcPr>
            <w:tcW w:w="737" w:type="dxa"/>
            <w:tcBorders>
              <w:top w:val="nil"/>
              <w:left w:val="nil"/>
              <w:bottom w:val="nil"/>
              <w:right w:val="nil"/>
            </w:tcBorders>
            <w:tcMar>
              <w:top w:w="0" w:type="dxa"/>
              <w:left w:w="0" w:type="dxa"/>
              <w:bottom w:w="0" w:type="dxa"/>
              <w:right w:w="0" w:type="dxa"/>
            </w:tcMar>
            <w:vAlign w:val="bottom"/>
            <w:hideMark/>
          </w:tcPr>
          <w:p w14:paraId="490C6C4F" w14:textId="77777777" w:rsidR="00371598" w:rsidRDefault="00371598">
            <w:r>
              <w:t>10905</w:t>
            </w:r>
          </w:p>
        </w:tc>
        <w:tc>
          <w:tcPr>
            <w:tcW w:w="737" w:type="dxa"/>
            <w:tcBorders>
              <w:top w:val="nil"/>
              <w:left w:val="nil"/>
              <w:bottom w:val="nil"/>
              <w:right w:val="nil"/>
            </w:tcBorders>
            <w:tcMar>
              <w:top w:w="0" w:type="dxa"/>
              <w:left w:w="0" w:type="dxa"/>
              <w:bottom w:w="0" w:type="dxa"/>
              <w:right w:w="0" w:type="dxa"/>
            </w:tcMar>
            <w:vAlign w:val="bottom"/>
            <w:hideMark/>
          </w:tcPr>
          <w:p w14:paraId="7CA3F141" w14:textId="77777777" w:rsidR="00371598" w:rsidRDefault="00371598">
            <w:r>
              <w:t>10907</w:t>
            </w:r>
          </w:p>
        </w:tc>
        <w:tc>
          <w:tcPr>
            <w:tcW w:w="737" w:type="dxa"/>
            <w:tcBorders>
              <w:top w:val="nil"/>
              <w:left w:val="nil"/>
              <w:bottom w:val="nil"/>
              <w:right w:val="nil"/>
            </w:tcBorders>
            <w:tcMar>
              <w:top w:w="0" w:type="dxa"/>
              <w:left w:w="0" w:type="dxa"/>
              <w:bottom w:w="0" w:type="dxa"/>
              <w:right w:w="0" w:type="dxa"/>
            </w:tcMar>
            <w:vAlign w:val="bottom"/>
            <w:hideMark/>
          </w:tcPr>
          <w:p w14:paraId="386B53A8" w14:textId="77777777" w:rsidR="00371598" w:rsidRDefault="00371598">
            <w:r>
              <w:t>10910</w:t>
            </w:r>
          </w:p>
        </w:tc>
        <w:tc>
          <w:tcPr>
            <w:tcW w:w="738" w:type="dxa"/>
            <w:tcBorders>
              <w:top w:val="nil"/>
              <w:left w:val="nil"/>
              <w:bottom w:val="nil"/>
              <w:right w:val="nil"/>
            </w:tcBorders>
            <w:tcMar>
              <w:top w:w="0" w:type="dxa"/>
              <w:left w:w="0" w:type="dxa"/>
              <w:bottom w:w="0" w:type="dxa"/>
              <w:right w:w="0" w:type="dxa"/>
            </w:tcMar>
            <w:vAlign w:val="bottom"/>
            <w:hideMark/>
          </w:tcPr>
          <w:p w14:paraId="0875366A" w14:textId="77777777" w:rsidR="00371598" w:rsidRDefault="00371598">
            <w:r>
              <w:t>10911</w:t>
            </w:r>
          </w:p>
        </w:tc>
        <w:tc>
          <w:tcPr>
            <w:tcW w:w="736" w:type="dxa"/>
            <w:tcBorders>
              <w:top w:val="nil"/>
              <w:left w:val="nil"/>
              <w:bottom w:val="nil"/>
              <w:right w:val="nil"/>
            </w:tcBorders>
            <w:tcMar>
              <w:top w:w="0" w:type="dxa"/>
              <w:left w:w="0" w:type="dxa"/>
              <w:bottom w:w="0" w:type="dxa"/>
              <w:right w:w="0" w:type="dxa"/>
            </w:tcMar>
            <w:vAlign w:val="bottom"/>
            <w:hideMark/>
          </w:tcPr>
          <w:p w14:paraId="13B546F2" w14:textId="77777777" w:rsidR="00371598" w:rsidRDefault="00371598">
            <w:r>
              <w:t>10912</w:t>
            </w:r>
          </w:p>
        </w:tc>
        <w:tc>
          <w:tcPr>
            <w:tcW w:w="737" w:type="dxa"/>
            <w:tcBorders>
              <w:top w:val="nil"/>
              <w:left w:val="nil"/>
              <w:bottom w:val="nil"/>
              <w:right w:val="nil"/>
            </w:tcBorders>
            <w:tcMar>
              <w:top w:w="0" w:type="dxa"/>
              <w:left w:w="0" w:type="dxa"/>
              <w:bottom w:w="0" w:type="dxa"/>
              <w:right w:w="0" w:type="dxa"/>
            </w:tcMar>
            <w:vAlign w:val="bottom"/>
            <w:hideMark/>
          </w:tcPr>
          <w:p w14:paraId="2C6F5B80" w14:textId="77777777" w:rsidR="00371598" w:rsidRDefault="00371598">
            <w:r>
              <w:t>10913</w:t>
            </w:r>
          </w:p>
        </w:tc>
        <w:tc>
          <w:tcPr>
            <w:tcW w:w="737" w:type="dxa"/>
            <w:tcBorders>
              <w:top w:val="nil"/>
              <w:left w:val="nil"/>
              <w:bottom w:val="nil"/>
              <w:right w:val="nil"/>
            </w:tcBorders>
            <w:tcMar>
              <w:top w:w="0" w:type="dxa"/>
              <w:left w:w="0" w:type="dxa"/>
              <w:bottom w:w="0" w:type="dxa"/>
              <w:right w:w="0" w:type="dxa"/>
            </w:tcMar>
            <w:vAlign w:val="bottom"/>
            <w:hideMark/>
          </w:tcPr>
          <w:p w14:paraId="47161012" w14:textId="77777777" w:rsidR="00371598" w:rsidRDefault="00371598">
            <w:r>
              <w:t>10914</w:t>
            </w:r>
          </w:p>
        </w:tc>
      </w:tr>
      <w:tr w:rsidR="00371598" w14:paraId="6DD532BE"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9A2FBCA" w14:textId="77777777" w:rsidR="00371598" w:rsidRDefault="00371598">
            <w:r>
              <w:t>10915</w:t>
            </w:r>
          </w:p>
        </w:tc>
        <w:tc>
          <w:tcPr>
            <w:tcW w:w="737" w:type="dxa"/>
            <w:tcBorders>
              <w:top w:val="nil"/>
              <w:left w:val="nil"/>
              <w:bottom w:val="nil"/>
              <w:right w:val="nil"/>
            </w:tcBorders>
            <w:tcMar>
              <w:top w:w="0" w:type="dxa"/>
              <w:left w:w="0" w:type="dxa"/>
              <w:bottom w:w="0" w:type="dxa"/>
              <w:right w:w="0" w:type="dxa"/>
            </w:tcMar>
            <w:vAlign w:val="bottom"/>
            <w:hideMark/>
          </w:tcPr>
          <w:p w14:paraId="0CA244A2" w14:textId="77777777" w:rsidR="00371598" w:rsidRDefault="00371598">
            <w:r>
              <w:t>10916</w:t>
            </w:r>
          </w:p>
        </w:tc>
        <w:tc>
          <w:tcPr>
            <w:tcW w:w="737" w:type="dxa"/>
            <w:tcBorders>
              <w:top w:val="nil"/>
              <w:left w:val="nil"/>
              <w:bottom w:val="nil"/>
              <w:right w:val="nil"/>
            </w:tcBorders>
            <w:tcMar>
              <w:top w:w="0" w:type="dxa"/>
              <w:left w:w="0" w:type="dxa"/>
              <w:bottom w:w="0" w:type="dxa"/>
              <w:right w:w="0" w:type="dxa"/>
            </w:tcMar>
            <w:vAlign w:val="bottom"/>
            <w:hideMark/>
          </w:tcPr>
          <w:p w14:paraId="482FC2EF" w14:textId="77777777" w:rsidR="00371598" w:rsidRDefault="00371598">
            <w:r>
              <w:t>10918</w:t>
            </w:r>
          </w:p>
        </w:tc>
        <w:tc>
          <w:tcPr>
            <w:tcW w:w="737" w:type="dxa"/>
            <w:tcBorders>
              <w:top w:val="nil"/>
              <w:left w:val="nil"/>
              <w:bottom w:val="nil"/>
              <w:right w:val="nil"/>
            </w:tcBorders>
            <w:tcMar>
              <w:top w:w="0" w:type="dxa"/>
              <w:left w:w="0" w:type="dxa"/>
              <w:bottom w:w="0" w:type="dxa"/>
              <w:right w:w="0" w:type="dxa"/>
            </w:tcMar>
            <w:vAlign w:val="bottom"/>
            <w:hideMark/>
          </w:tcPr>
          <w:p w14:paraId="6B561A9F" w14:textId="77777777" w:rsidR="00371598" w:rsidRDefault="00371598">
            <w:r>
              <w:t>10921</w:t>
            </w:r>
          </w:p>
        </w:tc>
        <w:tc>
          <w:tcPr>
            <w:tcW w:w="737" w:type="dxa"/>
            <w:tcBorders>
              <w:top w:val="nil"/>
              <w:left w:val="nil"/>
              <w:bottom w:val="nil"/>
              <w:right w:val="nil"/>
            </w:tcBorders>
            <w:tcMar>
              <w:top w:w="0" w:type="dxa"/>
              <w:left w:w="0" w:type="dxa"/>
              <w:bottom w:w="0" w:type="dxa"/>
              <w:right w:w="0" w:type="dxa"/>
            </w:tcMar>
            <w:vAlign w:val="bottom"/>
            <w:hideMark/>
          </w:tcPr>
          <w:p w14:paraId="614830C2" w14:textId="77777777" w:rsidR="00371598" w:rsidRDefault="00371598">
            <w:r>
              <w:t>10922</w:t>
            </w:r>
          </w:p>
        </w:tc>
        <w:tc>
          <w:tcPr>
            <w:tcW w:w="737" w:type="dxa"/>
            <w:tcBorders>
              <w:top w:val="nil"/>
              <w:left w:val="nil"/>
              <w:bottom w:val="nil"/>
              <w:right w:val="nil"/>
            </w:tcBorders>
            <w:tcMar>
              <w:top w:w="0" w:type="dxa"/>
              <w:left w:w="0" w:type="dxa"/>
              <w:bottom w:w="0" w:type="dxa"/>
              <w:right w:w="0" w:type="dxa"/>
            </w:tcMar>
            <w:vAlign w:val="bottom"/>
            <w:hideMark/>
          </w:tcPr>
          <w:p w14:paraId="29836B01" w14:textId="77777777" w:rsidR="00371598" w:rsidRDefault="00371598">
            <w:r>
              <w:t>10923</w:t>
            </w:r>
          </w:p>
        </w:tc>
        <w:tc>
          <w:tcPr>
            <w:tcW w:w="737" w:type="dxa"/>
            <w:tcBorders>
              <w:top w:val="nil"/>
              <w:left w:val="nil"/>
              <w:bottom w:val="nil"/>
              <w:right w:val="nil"/>
            </w:tcBorders>
            <w:tcMar>
              <w:top w:w="0" w:type="dxa"/>
              <w:left w:w="0" w:type="dxa"/>
              <w:bottom w:w="0" w:type="dxa"/>
              <w:right w:w="0" w:type="dxa"/>
            </w:tcMar>
            <w:vAlign w:val="bottom"/>
            <w:hideMark/>
          </w:tcPr>
          <w:p w14:paraId="31ACC7C0" w14:textId="77777777" w:rsidR="00371598" w:rsidRDefault="00371598">
            <w:r>
              <w:t>10924</w:t>
            </w:r>
          </w:p>
        </w:tc>
        <w:tc>
          <w:tcPr>
            <w:tcW w:w="737" w:type="dxa"/>
            <w:tcBorders>
              <w:top w:val="nil"/>
              <w:left w:val="nil"/>
              <w:bottom w:val="nil"/>
              <w:right w:val="nil"/>
            </w:tcBorders>
            <w:tcMar>
              <w:top w:w="0" w:type="dxa"/>
              <w:left w:w="0" w:type="dxa"/>
              <w:bottom w:w="0" w:type="dxa"/>
              <w:right w:w="0" w:type="dxa"/>
            </w:tcMar>
            <w:vAlign w:val="bottom"/>
            <w:hideMark/>
          </w:tcPr>
          <w:p w14:paraId="4C77E80B" w14:textId="77777777" w:rsidR="00371598" w:rsidRDefault="00371598">
            <w:r>
              <w:t>10925</w:t>
            </w:r>
          </w:p>
        </w:tc>
        <w:tc>
          <w:tcPr>
            <w:tcW w:w="737" w:type="dxa"/>
            <w:tcBorders>
              <w:top w:val="nil"/>
              <w:left w:val="nil"/>
              <w:bottom w:val="nil"/>
              <w:right w:val="nil"/>
            </w:tcBorders>
            <w:tcMar>
              <w:top w:w="0" w:type="dxa"/>
              <w:left w:w="0" w:type="dxa"/>
              <w:bottom w:w="0" w:type="dxa"/>
              <w:right w:w="0" w:type="dxa"/>
            </w:tcMar>
            <w:vAlign w:val="bottom"/>
            <w:hideMark/>
          </w:tcPr>
          <w:p w14:paraId="2F0DB8ED" w14:textId="77777777" w:rsidR="00371598" w:rsidRDefault="00371598">
            <w:r>
              <w:t>10926</w:t>
            </w:r>
          </w:p>
        </w:tc>
        <w:tc>
          <w:tcPr>
            <w:tcW w:w="738" w:type="dxa"/>
            <w:tcBorders>
              <w:top w:val="nil"/>
              <w:left w:val="nil"/>
              <w:bottom w:val="nil"/>
              <w:right w:val="nil"/>
            </w:tcBorders>
            <w:tcMar>
              <w:top w:w="0" w:type="dxa"/>
              <w:left w:w="0" w:type="dxa"/>
              <w:bottom w:w="0" w:type="dxa"/>
              <w:right w:w="0" w:type="dxa"/>
            </w:tcMar>
            <w:vAlign w:val="bottom"/>
            <w:hideMark/>
          </w:tcPr>
          <w:p w14:paraId="3C7C2827" w14:textId="77777777" w:rsidR="00371598" w:rsidRDefault="00371598">
            <w:r>
              <w:t>10927</w:t>
            </w:r>
          </w:p>
        </w:tc>
        <w:tc>
          <w:tcPr>
            <w:tcW w:w="736" w:type="dxa"/>
            <w:tcBorders>
              <w:top w:val="nil"/>
              <w:left w:val="nil"/>
              <w:bottom w:val="nil"/>
              <w:right w:val="nil"/>
            </w:tcBorders>
            <w:tcMar>
              <w:top w:w="0" w:type="dxa"/>
              <w:left w:w="0" w:type="dxa"/>
              <w:bottom w:w="0" w:type="dxa"/>
              <w:right w:w="0" w:type="dxa"/>
            </w:tcMar>
            <w:vAlign w:val="bottom"/>
            <w:hideMark/>
          </w:tcPr>
          <w:p w14:paraId="021D21A9" w14:textId="77777777" w:rsidR="00371598" w:rsidRDefault="00371598">
            <w:r>
              <w:t>10928</w:t>
            </w:r>
          </w:p>
        </w:tc>
        <w:tc>
          <w:tcPr>
            <w:tcW w:w="737" w:type="dxa"/>
            <w:tcBorders>
              <w:top w:val="nil"/>
              <w:left w:val="nil"/>
              <w:bottom w:val="nil"/>
              <w:right w:val="nil"/>
            </w:tcBorders>
            <w:tcMar>
              <w:top w:w="0" w:type="dxa"/>
              <w:left w:w="0" w:type="dxa"/>
              <w:bottom w:w="0" w:type="dxa"/>
              <w:right w:w="0" w:type="dxa"/>
            </w:tcMar>
            <w:vAlign w:val="bottom"/>
            <w:hideMark/>
          </w:tcPr>
          <w:p w14:paraId="32A0FA6E" w14:textId="77777777" w:rsidR="00371598" w:rsidRDefault="00371598">
            <w:r>
              <w:t>10929</w:t>
            </w:r>
          </w:p>
        </w:tc>
        <w:tc>
          <w:tcPr>
            <w:tcW w:w="737" w:type="dxa"/>
            <w:tcBorders>
              <w:top w:val="nil"/>
              <w:left w:val="nil"/>
              <w:bottom w:val="nil"/>
              <w:right w:val="nil"/>
            </w:tcBorders>
            <w:tcMar>
              <w:top w:w="0" w:type="dxa"/>
              <w:left w:w="0" w:type="dxa"/>
              <w:bottom w:w="0" w:type="dxa"/>
              <w:right w:w="0" w:type="dxa"/>
            </w:tcMar>
            <w:vAlign w:val="bottom"/>
            <w:hideMark/>
          </w:tcPr>
          <w:p w14:paraId="64B423FB" w14:textId="77777777" w:rsidR="00371598" w:rsidRDefault="00371598">
            <w:r>
              <w:t>10930</w:t>
            </w:r>
          </w:p>
        </w:tc>
      </w:tr>
      <w:tr w:rsidR="00371598" w14:paraId="15C4AA40"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270885B5" w14:textId="77777777" w:rsidR="00371598" w:rsidRDefault="00371598">
            <w:r>
              <w:t>10931</w:t>
            </w:r>
          </w:p>
        </w:tc>
        <w:tc>
          <w:tcPr>
            <w:tcW w:w="737" w:type="dxa"/>
            <w:tcBorders>
              <w:top w:val="nil"/>
              <w:left w:val="nil"/>
              <w:bottom w:val="nil"/>
              <w:right w:val="nil"/>
            </w:tcBorders>
            <w:tcMar>
              <w:top w:w="0" w:type="dxa"/>
              <w:left w:w="0" w:type="dxa"/>
              <w:bottom w:w="0" w:type="dxa"/>
              <w:right w:w="0" w:type="dxa"/>
            </w:tcMar>
            <w:vAlign w:val="bottom"/>
            <w:hideMark/>
          </w:tcPr>
          <w:p w14:paraId="0CFE2CC6" w14:textId="77777777" w:rsidR="00371598" w:rsidRDefault="00371598">
            <w:r>
              <w:t>10932</w:t>
            </w:r>
          </w:p>
        </w:tc>
        <w:tc>
          <w:tcPr>
            <w:tcW w:w="737" w:type="dxa"/>
            <w:tcBorders>
              <w:top w:val="nil"/>
              <w:left w:val="nil"/>
              <w:bottom w:val="nil"/>
              <w:right w:val="nil"/>
            </w:tcBorders>
            <w:tcMar>
              <w:top w:w="0" w:type="dxa"/>
              <w:left w:w="0" w:type="dxa"/>
              <w:bottom w:w="0" w:type="dxa"/>
              <w:right w:w="0" w:type="dxa"/>
            </w:tcMar>
            <w:vAlign w:val="bottom"/>
            <w:hideMark/>
          </w:tcPr>
          <w:p w14:paraId="0E086E5E" w14:textId="77777777" w:rsidR="00371598" w:rsidRDefault="00371598">
            <w:r>
              <w:t>10933</w:t>
            </w:r>
          </w:p>
        </w:tc>
        <w:tc>
          <w:tcPr>
            <w:tcW w:w="737" w:type="dxa"/>
            <w:tcBorders>
              <w:top w:val="nil"/>
              <w:left w:val="nil"/>
              <w:bottom w:val="nil"/>
              <w:right w:val="nil"/>
            </w:tcBorders>
            <w:tcMar>
              <w:top w:w="0" w:type="dxa"/>
              <w:left w:w="0" w:type="dxa"/>
              <w:bottom w:w="0" w:type="dxa"/>
              <w:right w:w="0" w:type="dxa"/>
            </w:tcMar>
            <w:vAlign w:val="bottom"/>
            <w:hideMark/>
          </w:tcPr>
          <w:p w14:paraId="747EB5BB" w14:textId="77777777" w:rsidR="00371598" w:rsidRDefault="00371598">
            <w:r>
              <w:t>10940</w:t>
            </w:r>
          </w:p>
        </w:tc>
        <w:tc>
          <w:tcPr>
            <w:tcW w:w="737" w:type="dxa"/>
            <w:tcBorders>
              <w:top w:val="nil"/>
              <w:left w:val="nil"/>
              <w:bottom w:val="nil"/>
              <w:right w:val="nil"/>
            </w:tcBorders>
            <w:tcMar>
              <w:top w:w="0" w:type="dxa"/>
              <w:left w:w="0" w:type="dxa"/>
              <w:bottom w:w="0" w:type="dxa"/>
              <w:right w:w="0" w:type="dxa"/>
            </w:tcMar>
            <w:vAlign w:val="bottom"/>
            <w:hideMark/>
          </w:tcPr>
          <w:p w14:paraId="3C0EBFDE" w14:textId="77777777" w:rsidR="00371598" w:rsidRDefault="00371598">
            <w:r>
              <w:t>10941</w:t>
            </w:r>
          </w:p>
        </w:tc>
        <w:tc>
          <w:tcPr>
            <w:tcW w:w="737" w:type="dxa"/>
            <w:tcBorders>
              <w:top w:val="nil"/>
              <w:left w:val="nil"/>
              <w:bottom w:val="nil"/>
              <w:right w:val="nil"/>
            </w:tcBorders>
            <w:tcMar>
              <w:top w:w="0" w:type="dxa"/>
              <w:left w:w="0" w:type="dxa"/>
              <w:bottom w:w="0" w:type="dxa"/>
              <w:right w:w="0" w:type="dxa"/>
            </w:tcMar>
            <w:vAlign w:val="bottom"/>
            <w:hideMark/>
          </w:tcPr>
          <w:p w14:paraId="1CE38815" w14:textId="77777777" w:rsidR="00371598" w:rsidRDefault="00371598">
            <w:r>
              <w:t>10942</w:t>
            </w:r>
          </w:p>
        </w:tc>
        <w:tc>
          <w:tcPr>
            <w:tcW w:w="737" w:type="dxa"/>
            <w:tcBorders>
              <w:top w:val="nil"/>
              <w:left w:val="nil"/>
              <w:bottom w:val="nil"/>
              <w:right w:val="nil"/>
            </w:tcBorders>
            <w:tcMar>
              <w:top w:w="0" w:type="dxa"/>
              <w:left w:w="0" w:type="dxa"/>
              <w:bottom w:w="0" w:type="dxa"/>
              <w:right w:w="0" w:type="dxa"/>
            </w:tcMar>
            <w:vAlign w:val="bottom"/>
            <w:hideMark/>
          </w:tcPr>
          <w:p w14:paraId="5FE85EB3" w14:textId="77777777" w:rsidR="00371598" w:rsidRDefault="00371598">
            <w:r>
              <w:t>10943</w:t>
            </w:r>
          </w:p>
        </w:tc>
        <w:tc>
          <w:tcPr>
            <w:tcW w:w="737" w:type="dxa"/>
            <w:tcBorders>
              <w:top w:val="nil"/>
              <w:left w:val="nil"/>
              <w:bottom w:val="nil"/>
              <w:right w:val="nil"/>
            </w:tcBorders>
            <w:tcMar>
              <w:top w:w="0" w:type="dxa"/>
              <w:left w:w="0" w:type="dxa"/>
              <w:bottom w:w="0" w:type="dxa"/>
              <w:right w:w="0" w:type="dxa"/>
            </w:tcMar>
            <w:vAlign w:val="bottom"/>
            <w:hideMark/>
          </w:tcPr>
          <w:p w14:paraId="7085E765" w14:textId="77777777" w:rsidR="00371598" w:rsidRDefault="00371598">
            <w:r>
              <w:t>10944</w:t>
            </w:r>
          </w:p>
        </w:tc>
        <w:tc>
          <w:tcPr>
            <w:tcW w:w="737" w:type="dxa"/>
            <w:tcBorders>
              <w:top w:val="nil"/>
              <w:left w:val="nil"/>
              <w:bottom w:val="nil"/>
              <w:right w:val="nil"/>
            </w:tcBorders>
            <w:tcMar>
              <w:top w:w="0" w:type="dxa"/>
              <w:left w:w="0" w:type="dxa"/>
              <w:bottom w:w="0" w:type="dxa"/>
              <w:right w:w="0" w:type="dxa"/>
            </w:tcMar>
            <w:vAlign w:val="bottom"/>
            <w:hideMark/>
          </w:tcPr>
          <w:p w14:paraId="5C0AFCE2" w14:textId="77777777" w:rsidR="00371598" w:rsidRDefault="00371598">
            <w:r>
              <w:t>10945</w:t>
            </w:r>
          </w:p>
        </w:tc>
        <w:tc>
          <w:tcPr>
            <w:tcW w:w="738" w:type="dxa"/>
            <w:tcBorders>
              <w:top w:val="nil"/>
              <w:left w:val="nil"/>
              <w:bottom w:val="nil"/>
              <w:right w:val="nil"/>
            </w:tcBorders>
            <w:tcMar>
              <w:top w:w="0" w:type="dxa"/>
              <w:left w:w="0" w:type="dxa"/>
              <w:bottom w:w="0" w:type="dxa"/>
              <w:right w:w="0" w:type="dxa"/>
            </w:tcMar>
            <w:vAlign w:val="bottom"/>
            <w:hideMark/>
          </w:tcPr>
          <w:p w14:paraId="2C945939" w14:textId="77777777" w:rsidR="00371598" w:rsidRDefault="00371598">
            <w:r>
              <w:t>10946</w:t>
            </w:r>
          </w:p>
        </w:tc>
        <w:tc>
          <w:tcPr>
            <w:tcW w:w="736" w:type="dxa"/>
            <w:tcBorders>
              <w:top w:val="nil"/>
              <w:left w:val="nil"/>
              <w:bottom w:val="nil"/>
              <w:right w:val="nil"/>
            </w:tcBorders>
            <w:tcMar>
              <w:top w:w="0" w:type="dxa"/>
              <w:left w:w="0" w:type="dxa"/>
              <w:bottom w:w="0" w:type="dxa"/>
              <w:right w:w="0" w:type="dxa"/>
            </w:tcMar>
            <w:vAlign w:val="bottom"/>
            <w:hideMark/>
          </w:tcPr>
          <w:p w14:paraId="522FA17E" w14:textId="77777777" w:rsidR="00371598" w:rsidRDefault="00371598">
            <w:r>
              <w:t>90001</w:t>
            </w:r>
          </w:p>
        </w:tc>
        <w:tc>
          <w:tcPr>
            <w:tcW w:w="737" w:type="dxa"/>
            <w:tcBorders>
              <w:top w:val="nil"/>
              <w:left w:val="nil"/>
              <w:bottom w:val="nil"/>
              <w:right w:val="nil"/>
            </w:tcBorders>
            <w:tcMar>
              <w:top w:w="0" w:type="dxa"/>
              <w:left w:w="0" w:type="dxa"/>
              <w:bottom w:w="0" w:type="dxa"/>
              <w:right w:w="0" w:type="dxa"/>
            </w:tcMar>
            <w:vAlign w:val="bottom"/>
            <w:hideMark/>
          </w:tcPr>
          <w:p w14:paraId="08534B0C" w14:textId="77777777" w:rsidR="00371598" w:rsidRDefault="00371598">
            <w:r>
              <w:t>90002</w:t>
            </w:r>
          </w:p>
        </w:tc>
        <w:tc>
          <w:tcPr>
            <w:tcW w:w="737" w:type="dxa"/>
            <w:tcBorders>
              <w:top w:val="nil"/>
              <w:left w:val="nil"/>
              <w:bottom w:val="nil"/>
              <w:right w:val="nil"/>
            </w:tcBorders>
            <w:tcMar>
              <w:top w:w="0" w:type="dxa"/>
              <w:left w:w="0" w:type="dxa"/>
              <w:bottom w:w="0" w:type="dxa"/>
              <w:right w:w="0" w:type="dxa"/>
            </w:tcMar>
            <w:vAlign w:val="bottom"/>
            <w:hideMark/>
          </w:tcPr>
          <w:p w14:paraId="7E72D0E4" w14:textId="77777777" w:rsidR="00371598" w:rsidRDefault="00371598">
            <w:r>
              <w:t>90005</w:t>
            </w:r>
          </w:p>
        </w:tc>
      </w:tr>
      <w:tr w:rsidR="00371598" w14:paraId="00064C75"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4C4109F" w14:textId="77777777" w:rsidR="00371598" w:rsidRDefault="00371598">
            <w:r>
              <w:t>90020</w:t>
            </w:r>
          </w:p>
        </w:tc>
        <w:tc>
          <w:tcPr>
            <w:tcW w:w="737" w:type="dxa"/>
            <w:tcBorders>
              <w:top w:val="nil"/>
              <w:left w:val="nil"/>
              <w:bottom w:val="nil"/>
              <w:right w:val="nil"/>
            </w:tcBorders>
            <w:tcMar>
              <w:top w:w="0" w:type="dxa"/>
              <w:left w:w="0" w:type="dxa"/>
              <w:bottom w:w="0" w:type="dxa"/>
              <w:right w:w="0" w:type="dxa"/>
            </w:tcMar>
            <w:vAlign w:val="bottom"/>
            <w:hideMark/>
          </w:tcPr>
          <w:p w14:paraId="60BE8684" w14:textId="77777777" w:rsidR="00371598" w:rsidRDefault="00371598">
            <w:r>
              <w:t>90035</w:t>
            </w:r>
          </w:p>
        </w:tc>
        <w:tc>
          <w:tcPr>
            <w:tcW w:w="737" w:type="dxa"/>
            <w:tcBorders>
              <w:top w:val="nil"/>
              <w:left w:val="nil"/>
              <w:bottom w:val="nil"/>
              <w:right w:val="nil"/>
            </w:tcBorders>
            <w:tcMar>
              <w:top w:w="0" w:type="dxa"/>
              <w:left w:w="0" w:type="dxa"/>
              <w:bottom w:w="0" w:type="dxa"/>
              <w:right w:w="0" w:type="dxa"/>
            </w:tcMar>
            <w:vAlign w:val="bottom"/>
            <w:hideMark/>
          </w:tcPr>
          <w:p w14:paraId="083B5F3B" w14:textId="77777777" w:rsidR="00371598" w:rsidRDefault="00371598">
            <w:r>
              <w:t>90043</w:t>
            </w:r>
          </w:p>
        </w:tc>
        <w:tc>
          <w:tcPr>
            <w:tcW w:w="737" w:type="dxa"/>
            <w:tcBorders>
              <w:top w:val="nil"/>
              <w:left w:val="nil"/>
              <w:bottom w:val="nil"/>
              <w:right w:val="nil"/>
            </w:tcBorders>
            <w:tcMar>
              <w:top w:w="0" w:type="dxa"/>
              <w:left w:w="0" w:type="dxa"/>
              <w:bottom w:w="0" w:type="dxa"/>
              <w:right w:w="0" w:type="dxa"/>
            </w:tcMar>
            <w:vAlign w:val="bottom"/>
            <w:hideMark/>
          </w:tcPr>
          <w:p w14:paraId="68C115C6" w14:textId="77777777" w:rsidR="00371598" w:rsidRDefault="00371598">
            <w:r>
              <w:t>90051</w:t>
            </w:r>
          </w:p>
        </w:tc>
        <w:tc>
          <w:tcPr>
            <w:tcW w:w="737" w:type="dxa"/>
            <w:tcBorders>
              <w:top w:val="nil"/>
              <w:left w:val="nil"/>
              <w:bottom w:val="nil"/>
              <w:right w:val="nil"/>
            </w:tcBorders>
            <w:tcMar>
              <w:top w:w="0" w:type="dxa"/>
              <w:left w:w="0" w:type="dxa"/>
              <w:bottom w:w="0" w:type="dxa"/>
              <w:right w:w="0" w:type="dxa"/>
            </w:tcMar>
            <w:vAlign w:val="bottom"/>
            <w:hideMark/>
          </w:tcPr>
          <w:p w14:paraId="526D47BD" w14:textId="77777777" w:rsidR="00371598" w:rsidRDefault="00371598">
            <w:r>
              <w:t>90183</w:t>
            </w:r>
          </w:p>
        </w:tc>
        <w:tc>
          <w:tcPr>
            <w:tcW w:w="737" w:type="dxa"/>
            <w:tcBorders>
              <w:top w:val="nil"/>
              <w:left w:val="nil"/>
              <w:bottom w:val="nil"/>
              <w:right w:val="nil"/>
            </w:tcBorders>
            <w:tcMar>
              <w:top w:w="0" w:type="dxa"/>
              <w:left w:w="0" w:type="dxa"/>
              <w:bottom w:w="0" w:type="dxa"/>
              <w:right w:w="0" w:type="dxa"/>
            </w:tcMar>
            <w:vAlign w:val="bottom"/>
            <w:hideMark/>
          </w:tcPr>
          <w:p w14:paraId="4565EC56" w14:textId="77777777" w:rsidR="00371598" w:rsidRDefault="00371598">
            <w:r>
              <w:t>90188</w:t>
            </w:r>
          </w:p>
        </w:tc>
        <w:tc>
          <w:tcPr>
            <w:tcW w:w="737" w:type="dxa"/>
            <w:tcBorders>
              <w:top w:val="nil"/>
              <w:left w:val="nil"/>
              <w:bottom w:val="nil"/>
              <w:right w:val="nil"/>
            </w:tcBorders>
            <w:tcMar>
              <w:top w:w="0" w:type="dxa"/>
              <w:left w:w="0" w:type="dxa"/>
              <w:bottom w:w="0" w:type="dxa"/>
              <w:right w:w="0" w:type="dxa"/>
            </w:tcMar>
            <w:vAlign w:val="bottom"/>
            <w:hideMark/>
          </w:tcPr>
          <w:p w14:paraId="72286E70" w14:textId="77777777" w:rsidR="00371598" w:rsidRDefault="00371598">
            <w:r>
              <w:t>90202</w:t>
            </w:r>
          </w:p>
        </w:tc>
        <w:tc>
          <w:tcPr>
            <w:tcW w:w="737" w:type="dxa"/>
            <w:tcBorders>
              <w:top w:val="nil"/>
              <w:left w:val="nil"/>
              <w:bottom w:val="nil"/>
              <w:right w:val="nil"/>
            </w:tcBorders>
            <w:tcMar>
              <w:top w:w="0" w:type="dxa"/>
              <w:left w:w="0" w:type="dxa"/>
              <w:bottom w:w="0" w:type="dxa"/>
              <w:right w:w="0" w:type="dxa"/>
            </w:tcMar>
            <w:vAlign w:val="bottom"/>
            <w:hideMark/>
          </w:tcPr>
          <w:p w14:paraId="1421BEAB" w14:textId="77777777" w:rsidR="00371598" w:rsidRDefault="00371598">
            <w:r>
              <w:t>90212</w:t>
            </w:r>
          </w:p>
        </w:tc>
        <w:tc>
          <w:tcPr>
            <w:tcW w:w="737" w:type="dxa"/>
            <w:tcBorders>
              <w:top w:val="nil"/>
              <w:left w:val="nil"/>
              <w:bottom w:val="nil"/>
              <w:right w:val="nil"/>
            </w:tcBorders>
            <w:tcMar>
              <w:top w:w="0" w:type="dxa"/>
              <w:left w:w="0" w:type="dxa"/>
              <w:bottom w:w="0" w:type="dxa"/>
              <w:right w:w="0" w:type="dxa"/>
            </w:tcMar>
            <w:vAlign w:val="bottom"/>
            <w:hideMark/>
          </w:tcPr>
          <w:p w14:paraId="6D9C62E3" w14:textId="77777777" w:rsidR="00371598" w:rsidRDefault="00371598">
            <w:r>
              <w:t>90250</w:t>
            </w:r>
          </w:p>
        </w:tc>
        <w:tc>
          <w:tcPr>
            <w:tcW w:w="738" w:type="dxa"/>
            <w:tcBorders>
              <w:top w:val="nil"/>
              <w:left w:val="nil"/>
              <w:bottom w:val="nil"/>
              <w:right w:val="nil"/>
            </w:tcBorders>
            <w:tcMar>
              <w:top w:w="0" w:type="dxa"/>
              <w:left w:w="0" w:type="dxa"/>
              <w:bottom w:w="0" w:type="dxa"/>
              <w:right w:w="0" w:type="dxa"/>
            </w:tcMar>
            <w:vAlign w:val="bottom"/>
            <w:hideMark/>
          </w:tcPr>
          <w:p w14:paraId="238A8438" w14:textId="77777777" w:rsidR="00371598" w:rsidRDefault="00371598">
            <w:r>
              <w:t>90251</w:t>
            </w:r>
          </w:p>
        </w:tc>
        <w:tc>
          <w:tcPr>
            <w:tcW w:w="736" w:type="dxa"/>
            <w:tcBorders>
              <w:top w:val="nil"/>
              <w:left w:val="nil"/>
              <w:bottom w:val="nil"/>
              <w:right w:val="nil"/>
            </w:tcBorders>
            <w:tcMar>
              <w:top w:w="0" w:type="dxa"/>
              <w:left w:w="0" w:type="dxa"/>
              <w:bottom w:w="0" w:type="dxa"/>
              <w:right w:w="0" w:type="dxa"/>
            </w:tcMar>
            <w:vAlign w:val="bottom"/>
            <w:hideMark/>
          </w:tcPr>
          <w:p w14:paraId="13FF2599" w14:textId="77777777" w:rsidR="00371598" w:rsidRDefault="00371598">
            <w:r>
              <w:t>90252</w:t>
            </w:r>
          </w:p>
        </w:tc>
        <w:tc>
          <w:tcPr>
            <w:tcW w:w="737" w:type="dxa"/>
            <w:tcBorders>
              <w:top w:val="nil"/>
              <w:left w:val="nil"/>
              <w:bottom w:val="nil"/>
              <w:right w:val="nil"/>
            </w:tcBorders>
            <w:tcMar>
              <w:top w:w="0" w:type="dxa"/>
              <w:left w:w="0" w:type="dxa"/>
              <w:bottom w:w="0" w:type="dxa"/>
              <w:right w:w="0" w:type="dxa"/>
            </w:tcMar>
            <w:vAlign w:val="bottom"/>
            <w:hideMark/>
          </w:tcPr>
          <w:p w14:paraId="3E521C79" w14:textId="77777777" w:rsidR="00371598" w:rsidRDefault="00371598">
            <w:r>
              <w:t>90253</w:t>
            </w:r>
          </w:p>
        </w:tc>
        <w:tc>
          <w:tcPr>
            <w:tcW w:w="737" w:type="dxa"/>
            <w:tcBorders>
              <w:top w:val="nil"/>
              <w:left w:val="nil"/>
              <w:bottom w:val="nil"/>
              <w:right w:val="nil"/>
            </w:tcBorders>
            <w:tcMar>
              <w:top w:w="0" w:type="dxa"/>
              <w:left w:w="0" w:type="dxa"/>
              <w:bottom w:w="0" w:type="dxa"/>
              <w:right w:w="0" w:type="dxa"/>
            </w:tcMar>
            <w:vAlign w:val="bottom"/>
            <w:hideMark/>
          </w:tcPr>
          <w:p w14:paraId="6F1B2924" w14:textId="77777777" w:rsidR="00371598" w:rsidRDefault="00371598">
            <w:r>
              <w:t>90254</w:t>
            </w:r>
          </w:p>
        </w:tc>
      </w:tr>
      <w:tr w:rsidR="00371598" w14:paraId="39146A7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CAFDA15" w14:textId="77777777" w:rsidR="00371598" w:rsidRDefault="00371598">
            <w:r>
              <w:t>90255</w:t>
            </w:r>
          </w:p>
        </w:tc>
        <w:tc>
          <w:tcPr>
            <w:tcW w:w="737" w:type="dxa"/>
            <w:tcBorders>
              <w:top w:val="nil"/>
              <w:left w:val="nil"/>
              <w:bottom w:val="nil"/>
              <w:right w:val="nil"/>
            </w:tcBorders>
            <w:tcMar>
              <w:top w:w="0" w:type="dxa"/>
              <w:left w:w="0" w:type="dxa"/>
              <w:bottom w:w="0" w:type="dxa"/>
              <w:right w:w="0" w:type="dxa"/>
            </w:tcMar>
            <w:vAlign w:val="bottom"/>
            <w:hideMark/>
          </w:tcPr>
          <w:p w14:paraId="514E063C" w14:textId="77777777" w:rsidR="00371598" w:rsidRDefault="00371598">
            <w:r>
              <w:t>90256</w:t>
            </w:r>
          </w:p>
        </w:tc>
        <w:tc>
          <w:tcPr>
            <w:tcW w:w="737" w:type="dxa"/>
            <w:tcBorders>
              <w:top w:val="nil"/>
              <w:left w:val="nil"/>
              <w:bottom w:val="nil"/>
              <w:right w:val="nil"/>
            </w:tcBorders>
            <w:tcMar>
              <w:top w:w="0" w:type="dxa"/>
              <w:left w:w="0" w:type="dxa"/>
              <w:bottom w:w="0" w:type="dxa"/>
              <w:right w:w="0" w:type="dxa"/>
            </w:tcMar>
            <w:vAlign w:val="bottom"/>
            <w:hideMark/>
          </w:tcPr>
          <w:p w14:paraId="3952128B" w14:textId="77777777" w:rsidR="00371598" w:rsidRDefault="00371598">
            <w:r>
              <w:t>90257</w:t>
            </w:r>
          </w:p>
        </w:tc>
        <w:tc>
          <w:tcPr>
            <w:tcW w:w="737" w:type="dxa"/>
            <w:tcBorders>
              <w:top w:val="nil"/>
              <w:left w:val="nil"/>
              <w:bottom w:val="nil"/>
              <w:right w:val="nil"/>
            </w:tcBorders>
            <w:tcMar>
              <w:top w:w="0" w:type="dxa"/>
              <w:left w:w="0" w:type="dxa"/>
              <w:bottom w:w="0" w:type="dxa"/>
              <w:right w:w="0" w:type="dxa"/>
            </w:tcMar>
            <w:vAlign w:val="bottom"/>
            <w:hideMark/>
          </w:tcPr>
          <w:p w14:paraId="1C9E3198" w14:textId="77777777" w:rsidR="00371598" w:rsidRDefault="00371598">
            <w:r>
              <w:t>90260</w:t>
            </w:r>
          </w:p>
        </w:tc>
        <w:tc>
          <w:tcPr>
            <w:tcW w:w="737" w:type="dxa"/>
            <w:tcBorders>
              <w:top w:val="nil"/>
              <w:left w:val="nil"/>
              <w:bottom w:val="nil"/>
              <w:right w:val="nil"/>
            </w:tcBorders>
            <w:tcMar>
              <w:top w:w="0" w:type="dxa"/>
              <w:left w:w="0" w:type="dxa"/>
              <w:bottom w:w="0" w:type="dxa"/>
              <w:right w:w="0" w:type="dxa"/>
            </w:tcMar>
            <w:vAlign w:val="bottom"/>
            <w:hideMark/>
          </w:tcPr>
          <w:p w14:paraId="7BE1588D" w14:textId="77777777" w:rsidR="00371598" w:rsidRDefault="00371598">
            <w:r>
              <w:t>90261</w:t>
            </w:r>
          </w:p>
        </w:tc>
        <w:tc>
          <w:tcPr>
            <w:tcW w:w="737" w:type="dxa"/>
            <w:tcBorders>
              <w:top w:val="nil"/>
              <w:left w:val="nil"/>
              <w:bottom w:val="nil"/>
              <w:right w:val="nil"/>
            </w:tcBorders>
            <w:tcMar>
              <w:top w:w="0" w:type="dxa"/>
              <w:left w:w="0" w:type="dxa"/>
              <w:bottom w:w="0" w:type="dxa"/>
              <w:right w:w="0" w:type="dxa"/>
            </w:tcMar>
            <w:vAlign w:val="bottom"/>
            <w:hideMark/>
          </w:tcPr>
          <w:p w14:paraId="0F0F0C3E" w14:textId="77777777" w:rsidR="00371598" w:rsidRDefault="00371598">
            <w:r>
              <w:t>90264</w:t>
            </w:r>
          </w:p>
        </w:tc>
        <w:tc>
          <w:tcPr>
            <w:tcW w:w="737" w:type="dxa"/>
            <w:tcBorders>
              <w:top w:val="nil"/>
              <w:left w:val="nil"/>
              <w:bottom w:val="nil"/>
              <w:right w:val="nil"/>
            </w:tcBorders>
            <w:tcMar>
              <w:top w:w="0" w:type="dxa"/>
              <w:left w:w="0" w:type="dxa"/>
              <w:bottom w:w="0" w:type="dxa"/>
              <w:right w:w="0" w:type="dxa"/>
            </w:tcMar>
            <w:vAlign w:val="bottom"/>
            <w:hideMark/>
          </w:tcPr>
          <w:p w14:paraId="4F55531B" w14:textId="77777777" w:rsidR="00371598" w:rsidRDefault="00371598">
            <w:r>
              <w:t>90265</w:t>
            </w:r>
          </w:p>
        </w:tc>
        <w:tc>
          <w:tcPr>
            <w:tcW w:w="737" w:type="dxa"/>
            <w:tcBorders>
              <w:top w:val="nil"/>
              <w:left w:val="nil"/>
              <w:bottom w:val="nil"/>
              <w:right w:val="nil"/>
            </w:tcBorders>
            <w:tcMar>
              <w:top w:w="0" w:type="dxa"/>
              <w:left w:w="0" w:type="dxa"/>
              <w:bottom w:w="0" w:type="dxa"/>
              <w:right w:w="0" w:type="dxa"/>
            </w:tcMar>
            <w:vAlign w:val="bottom"/>
            <w:hideMark/>
          </w:tcPr>
          <w:p w14:paraId="17620F93" w14:textId="77777777" w:rsidR="00371598" w:rsidRDefault="00371598">
            <w:r>
              <w:t>90266</w:t>
            </w:r>
          </w:p>
        </w:tc>
        <w:tc>
          <w:tcPr>
            <w:tcW w:w="737" w:type="dxa"/>
            <w:tcBorders>
              <w:top w:val="nil"/>
              <w:left w:val="nil"/>
              <w:bottom w:val="nil"/>
              <w:right w:val="nil"/>
            </w:tcBorders>
            <w:tcMar>
              <w:top w:w="0" w:type="dxa"/>
              <w:left w:w="0" w:type="dxa"/>
              <w:bottom w:w="0" w:type="dxa"/>
              <w:right w:w="0" w:type="dxa"/>
            </w:tcMar>
            <w:vAlign w:val="bottom"/>
            <w:hideMark/>
          </w:tcPr>
          <w:p w14:paraId="27FC28EF" w14:textId="77777777" w:rsidR="00371598" w:rsidRDefault="00371598">
            <w:r>
              <w:t>90267</w:t>
            </w:r>
          </w:p>
        </w:tc>
        <w:tc>
          <w:tcPr>
            <w:tcW w:w="738" w:type="dxa"/>
            <w:tcBorders>
              <w:top w:val="nil"/>
              <w:left w:val="nil"/>
              <w:bottom w:val="nil"/>
              <w:right w:val="nil"/>
            </w:tcBorders>
            <w:tcMar>
              <w:top w:w="0" w:type="dxa"/>
              <w:left w:w="0" w:type="dxa"/>
              <w:bottom w:w="0" w:type="dxa"/>
              <w:right w:w="0" w:type="dxa"/>
            </w:tcMar>
            <w:vAlign w:val="bottom"/>
            <w:hideMark/>
          </w:tcPr>
          <w:p w14:paraId="0FBB2AF3" w14:textId="77777777" w:rsidR="00371598" w:rsidRDefault="00371598">
            <w:r>
              <w:t>90271</w:t>
            </w:r>
          </w:p>
        </w:tc>
        <w:tc>
          <w:tcPr>
            <w:tcW w:w="736" w:type="dxa"/>
            <w:tcBorders>
              <w:top w:val="nil"/>
              <w:left w:val="nil"/>
              <w:bottom w:val="nil"/>
              <w:right w:val="nil"/>
            </w:tcBorders>
            <w:tcMar>
              <w:top w:w="0" w:type="dxa"/>
              <w:left w:w="0" w:type="dxa"/>
              <w:bottom w:w="0" w:type="dxa"/>
              <w:right w:w="0" w:type="dxa"/>
            </w:tcMar>
            <w:vAlign w:val="bottom"/>
            <w:hideMark/>
          </w:tcPr>
          <w:p w14:paraId="1A6B62C1" w14:textId="77777777" w:rsidR="00371598" w:rsidRDefault="00371598">
            <w:r>
              <w:t>90272</w:t>
            </w:r>
          </w:p>
        </w:tc>
        <w:tc>
          <w:tcPr>
            <w:tcW w:w="737" w:type="dxa"/>
            <w:tcBorders>
              <w:top w:val="nil"/>
              <w:left w:val="nil"/>
              <w:bottom w:val="nil"/>
              <w:right w:val="nil"/>
            </w:tcBorders>
            <w:tcMar>
              <w:top w:w="0" w:type="dxa"/>
              <w:left w:w="0" w:type="dxa"/>
              <w:bottom w:w="0" w:type="dxa"/>
              <w:right w:w="0" w:type="dxa"/>
            </w:tcMar>
            <w:vAlign w:val="bottom"/>
            <w:hideMark/>
          </w:tcPr>
          <w:p w14:paraId="24B83B9D" w14:textId="77777777" w:rsidR="00371598" w:rsidRDefault="00371598">
            <w:r>
              <w:t>90273</w:t>
            </w:r>
          </w:p>
        </w:tc>
        <w:tc>
          <w:tcPr>
            <w:tcW w:w="737" w:type="dxa"/>
            <w:tcBorders>
              <w:top w:val="nil"/>
              <w:left w:val="nil"/>
              <w:bottom w:val="nil"/>
              <w:right w:val="nil"/>
            </w:tcBorders>
            <w:tcMar>
              <w:top w:w="0" w:type="dxa"/>
              <w:left w:w="0" w:type="dxa"/>
              <w:bottom w:w="0" w:type="dxa"/>
              <w:right w:w="0" w:type="dxa"/>
            </w:tcMar>
            <w:vAlign w:val="bottom"/>
            <w:hideMark/>
          </w:tcPr>
          <w:p w14:paraId="4AD3C409" w14:textId="77777777" w:rsidR="00371598" w:rsidRDefault="00371598">
            <w:r>
              <w:t>90274</w:t>
            </w:r>
          </w:p>
        </w:tc>
      </w:tr>
      <w:tr w:rsidR="00371598" w14:paraId="7822A4F9"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5F45C906" w14:textId="77777777" w:rsidR="00371598" w:rsidRDefault="00371598">
            <w:r>
              <w:t>90275</w:t>
            </w:r>
          </w:p>
        </w:tc>
        <w:tc>
          <w:tcPr>
            <w:tcW w:w="737" w:type="dxa"/>
            <w:tcBorders>
              <w:top w:val="nil"/>
              <w:left w:val="nil"/>
              <w:bottom w:val="nil"/>
              <w:right w:val="nil"/>
            </w:tcBorders>
            <w:tcMar>
              <w:top w:w="0" w:type="dxa"/>
              <w:left w:w="0" w:type="dxa"/>
              <w:bottom w:w="0" w:type="dxa"/>
              <w:right w:w="0" w:type="dxa"/>
            </w:tcMar>
            <w:vAlign w:val="bottom"/>
            <w:hideMark/>
          </w:tcPr>
          <w:p w14:paraId="133DCAF1" w14:textId="77777777" w:rsidR="00371598" w:rsidRDefault="00371598">
            <w:r>
              <w:t>90276</w:t>
            </w:r>
          </w:p>
        </w:tc>
        <w:tc>
          <w:tcPr>
            <w:tcW w:w="737" w:type="dxa"/>
            <w:tcBorders>
              <w:top w:val="nil"/>
              <w:left w:val="nil"/>
              <w:bottom w:val="nil"/>
              <w:right w:val="nil"/>
            </w:tcBorders>
            <w:tcMar>
              <w:top w:w="0" w:type="dxa"/>
              <w:left w:w="0" w:type="dxa"/>
              <w:bottom w:w="0" w:type="dxa"/>
              <w:right w:w="0" w:type="dxa"/>
            </w:tcMar>
            <w:vAlign w:val="bottom"/>
            <w:hideMark/>
          </w:tcPr>
          <w:p w14:paraId="449F3846" w14:textId="77777777" w:rsidR="00371598" w:rsidRDefault="00371598">
            <w:r>
              <w:t>90277</w:t>
            </w:r>
          </w:p>
        </w:tc>
        <w:tc>
          <w:tcPr>
            <w:tcW w:w="737" w:type="dxa"/>
            <w:tcBorders>
              <w:top w:val="nil"/>
              <w:left w:val="nil"/>
              <w:bottom w:val="nil"/>
              <w:right w:val="nil"/>
            </w:tcBorders>
            <w:tcMar>
              <w:top w:w="0" w:type="dxa"/>
              <w:left w:w="0" w:type="dxa"/>
              <w:bottom w:w="0" w:type="dxa"/>
              <w:right w:w="0" w:type="dxa"/>
            </w:tcMar>
            <w:vAlign w:val="bottom"/>
            <w:hideMark/>
          </w:tcPr>
          <w:p w14:paraId="2B3E9C2A" w14:textId="77777777" w:rsidR="00371598" w:rsidRDefault="00371598">
            <w:r>
              <w:t>90278</w:t>
            </w:r>
          </w:p>
        </w:tc>
        <w:tc>
          <w:tcPr>
            <w:tcW w:w="737" w:type="dxa"/>
            <w:tcBorders>
              <w:top w:val="nil"/>
              <w:left w:val="nil"/>
              <w:bottom w:val="nil"/>
              <w:right w:val="nil"/>
            </w:tcBorders>
            <w:tcMar>
              <w:top w:w="0" w:type="dxa"/>
              <w:left w:w="0" w:type="dxa"/>
              <w:bottom w:w="0" w:type="dxa"/>
              <w:right w:w="0" w:type="dxa"/>
            </w:tcMar>
            <w:vAlign w:val="bottom"/>
            <w:hideMark/>
          </w:tcPr>
          <w:p w14:paraId="1BF9BCB8" w14:textId="77777777" w:rsidR="00371598" w:rsidRDefault="00371598">
            <w:r>
              <w:t>90279</w:t>
            </w:r>
          </w:p>
        </w:tc>
        <w:tc>
          <w:tcPr>
            <w:tcW w:w="737" w:type="dxa"/>
            <w:tcBorders>
              <w:top w:val="nil"/>
              <w:left w:val="nil"/>
              <w:bottom w:val="nil"/>
              <w:right w:val="nil"/>
            </w:tcBorders>
            <w:tcMar>
              <w:top w:w="0" w:type="dxa"/>
              <w:left w:w="0" w:type="dxa"/>
              <w:bottom w:w="0" w:type="dxa"/>
              <w:right w:w="0" w:type="dxa"/>
            </w:tcMar>
            <w:vAlign w:val="bottom"/>
            <w:hideMark/>
          </w:tcPr>
          <w:p w14:paraId="56C9A0EE" w14:textId="77777777" w:rsidR="00371598" w:rsidRDefault="00371598">
            <w:r>
              <w:t>90280</w:t>
            </w:r>
          </w:p>
        </w:tc>
        <w:tc>
          <w:tcPr>
            <w:tcW w:w="737" w:type="dxa"/>
            <w:tcBorders>
              <w:top w:val="nil"/>
              <w:left w:val="nil"/>
              <w:bottom w:val="nil"/>
              <w:right w:val="nil"/>
            </w:tcBorders>
            <w:tcMar>
              <w:top w:w="0" w:type="dxa"/>
              <w:left w:w="0" w:type="dxa"/>
              <w:bottom w:w="0" w:type="dxa"/>
              <w:right w:w="0" w:type="dxa"/>
            </w:tcMar>
            <w:vAlign w:val="bottom"/>
            <w:hideMark/>
          </w:tcPr>
          <w:p w14:paraId="102FAC3F" w14:textId="77777777" w:rsidR="00371598" w:rsidRDefault="00371598">
            <w:r>
              <w:t>90281</w:t>
            </w:r>
          </w:p>
        </w:tc>
        <w:tc>
          <w:tcPr>
            <w:tcW w:w="737" w:type="dxa"/>
            <w:tcBorders>
              <w:top w:val="nil"/>
              <w:left w:val="nil"/>
              <w:bottom w:val="nil"/>
              <w:right w:val="nil"/>
            </w:tcBorders>
            <w:tcMar>
              <w:top w:w="0" w:type="dxa"/>
              <w:left w:w="0" w:type="dxa"/>
              <w:bottom w:w="0" w:type="dxa"/>
              <w:right w:w="0" w:type="dxa"/>
            </w:tcMar>
            <w:vAlign w:val="bottom"/>
            <w:hideMark/>
          </w:tcPr>
          <w:p w14:paraId="0FEFA1F0" w14:textId="77777777" w:rsidR="00371598" w:rsidRDefault="00371598">
            <w:r>
              <w:t>90282</w:t>
            </w:r>
          </w:p>
        </w:tc>
        <w:tc>
          <w:tcPr>
            <w:tcW w:w="737" w:type="dxa"/>
            <w:tcBorders>
              <w:top w:val="nil"/>
              <w:left w:val="nil"/>
              <w:bottom w:val="nil"/>
              <w:right w:val="nil"/>
            </w:tcBorders>
            <w:tcMar>
              <w:top w:w="0" w:type="dxa"/>
              <w:left w:w="0" w:type="dxa"/>
              <w:bottom w:w="0" w:type="dxa"/>
              <w:right w:w="0" w:type="dxa"/>
            </w:tcMar>
            <w:vAlign w:val="bottom"/>
            <w:hideMark/>
          </w:tcPr>
          <w:p w14:paraId="77243EBD" w14:textId="77777777" w:rsidR="00371598" w:rsidRDefault="00371598">
            <w:r>
              <w:t>90300</w:t>
            </w:r>
          </w:p>
        </w:tc>
        <w:tc>
          <w:tcPr>
            <w:tcW w:w="738" w:type="dxa"/>
            <w:tcBorders>
              <w:top w:val="nil"/>
              <w:left w:val="nil"/>
              <w:bottom w:val="nil"/>
              <w:right w:val="nil"/>
            </w:tcBorders>
            <w:tcMar>
              <w:top w:w="0" w:type="dxa"/>
              <w:left w:w="0" w:type="dxa"/>
              <w:bottom w:w="0" w:type="dxa"/>
              <w:right w:w="0" w:type="dxa"/>
            </w:tcMar>
            <w:vAlign w:val="bottom"/>
            <w:hideMark/>
          </w:tcPr>
          <w:p w14:paraId="4487CE99" w14:textId="77777777" w:rsidR="00371598" w:rsidRDefault="00371598">
            <w:r>
              <w:t>91721</w:t>
            </w:r>
          </w:p>
        </w:tc>
        <w:tc>
          <w:tcPr>
            <w:tcW w:w="736" w:type="dxa"/>
            <w:tcBorders>
              <w:top w:val="nil"/>
              <w:left w:val="nil"/>
              <w:bottom w:val="nil"/>
              <w:right w:val="nil"/>
            </w:tcBorders>
            <w:tcMar>
              <w:top w:w="0" w:type="dxa"/>
              <w:left w:w="0" w:type="dxa"/>
              <w:bottom w:w="0" w:type="dxa"/>
              <w:right w:w="0" w:type="dxa"/>
            </w:tcMar>
            <w:vAlign w:val="bottom"/>
            <w:hideMark/>
          </w:tcPr>
          <w:p w14:paraId="290D99D4" w14:textId="77777777" w:rsidR="00371598" w:rsidRDefault="00371598">
            <w:r>
              <w:t>91725</w:t>
            </w:r>
          </w:p>
        </w:tc>
        <w:tc>
          <w:tcPr>
            <w:tcW w:w="737" w:type="dxa"/>
            <w:tcBorders>
              <w:top w:val="nil"/>
              <w:left w:val="nil"/>
              <w:bottom w:val="nil"/>
              <w:right w:val="nil"/>
            </w:tcBorders>
            <w:tcMar>
              <w:top w:w="0" w:type="dxa"/>
              <w:left w:w="0" w:type="dxa"/>
              <w:bottom w:w="0" w:type="dxa"/>
              <w:right w:w="0" w:type="dxa"/>
            </w:tcMar>
            <w:vAlign w:val="bottom"/>
            <w:hideMark/>
          </w:tcPr>
          <w:p w14:paraId="09D3101E" w14:textId="77777777" w:rsidR="00371598" w:rsidRDefault="00371598">
            <w:r>
              <w:t>91729</w:t>
            </w:r>
          </w:p>
        </w:tc>
        <w:tc>
          <w:tcPr>
            <w:tcW w:w="737" w:type="dxa"/>
            <w:tcBorders>
              <w:top w:val="nil"/>
              <w:left w:val="nil"/>
              <w:bottom w:val="nil"/>
              <w:right w:val="nil"/>
            </w:tcBorders>
            <w:tcMar>
              <w:top w:w="0" w:type="dxa"/>
              <w:left w:w="0" w:type="dxa"/>
              <w:bottom w:w="0" w:type="dxa"/>
              <w:right w:w="0" w:type="dxa"/>
            </w:tcMar>
            <w:vAlign w:val="bottom"/>
            <w:hideMark/>
          </w:tcPr>
          <w:p w14:paraId="011E07EC" w14:textId="77777777" w:rsidR="00371598" w:rsidRDefault="00371598">
            <w:r>
              <w:t>91731</w:t>
            </w:r>
          </w:p>
        </w:tc>
      </w:tr>
      <w:tr w:rsidR="00371598" w14:paraId="48B3FE13"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41FE628" w14:textId="77777777" w:rsidR="00371598" w:rsidRDefault="00371598">
            <w:r>
              <w:t>91790</w:t>
            </w:r>
          </w:p>
        </w:tc>
        <w:tc>
          <w:tcPr>
            <w:tcW w:w="737" w:type="dxa"/>
            <w:tcBorders>
              <w:top w:val="nil"/>
              <w:left w:val="nil"/>
              <w:bottom w:val="nil"/>
              <w:right w:val="nil"/>
            </w:tcBorders>
            <w:tcMar>
              <w:top w:w="0" w:type="dxa"/>
              <w:left w:w="0" w:type="dxa"/>
              <w:bottom w:w="0" w:type="dxa"/>
              <w:right w:w="0" w:type="dxa"/>
            </w:tcMar>
            <w:vAlign w:val="bottom"/>
            <w:hideMark/>
          </w:tcPr>
          <w:p w14:paraId="36CD8218" w14:textId="77777777" w:rsidR="00371598" w:rsidRDefault="00371598">
            <w:r>
              <w:t>91794</w:t>
            </w:r>
          </w:p>
        </w:tc>
        <w:tc>
          <w:tcPr>
            <w:tcW w:w="737" w:type="dxa"/>
            <w:tcBorders>
              <w:top w:val="nil"/>
              <w:left w:val="nil"/>
              <w:bottom w:val="nil"/>
              <w:right w:val="nil"/>
            </w:tcBorders>
            <w:tcMar>
              <w:top w:w="0" w:type="dxa"/>
              <w:left w:w="0" w:type="dxa"/>
              <w:bottom w:w="0" w:type="dxa"/>
              <w:right w:w="0" w:type="dxa"/>
            </w:tcMar>
            <w:vAlign w:val="bottom"/>
            <w:hideMark/>
          </w:tcPr>
          <w:p w14:paraId="0504AC56" w14:textId="77777777" w:rsidR="00371598" w:rsidRDefault="00371598">
            <w:r>
              <w:t>91800</w:t>
            </w:r>
          </w:p>
        </w:tc>
        <w:tc>
          <w:tcPr>
            <w:tcW w:w="737" w:type="dxa"/>
            <w:tcBorders>
              <w:top w:val="nil"/>
              <w:left w:val="nil"/>
              <w:bottom w:val="nil"/>
              <w:right w:val="nil"/>
            </w:tcBorders>
            <w:tcMar>
              <w:top w:w="0" w:type="dxa"/>
              <w:left w:w="0" w:type="dxa"/>
              <w:bottom w:w="0" w:type="dxa"/>
              <w:right w:w="0" w:type="dxa"/>
            </w:tcMar>
            <w:vAlign w:val="bottom"/>
            <w:hideMark/>
          </w:tcPr>
          <w:p w14:paraId="1F541C03" w14:textId="77777777" w:rsidR="00371598" w:rsidRDefault="00371598">
            <w:r>
              <w:t>91801</w:t>
            </w:r>
          </w:p>
        </w:tc>
        <w:tc>
          <w:tcPr>
            <w:tcW w:w="737" w:type="dxa"/>
            <w:tcBorders>
              <w:top w:val="nil"/>
              <w:left w:val="nil"/>
              <w:bottom w:val="nil"/>
              <w:right w:val="nil"/>
            </w:tcBorders>
            <w:tcMar>
              <w:top w:w="0" w:type="dxa"/>
              <w:left w:w="0" w:type="dxa"/>
              <w:bottom w:w="0" w:type="dxa"/>
              <w:right w:w="0" w:type="dxa"/>
            </w:tcMar>
            <w:vAlign w:val="bottom"/>
            <w:hideMark/>
          </w:tcPr>
          <w:p w14:paraId="78C35E7A" w14:textId="77777777" w:rsidR="00371598" w:rsidRDefault="00371598">
            <w:r>
              <w:t>91802</w:t>
            </w:r>
          </w:p>
        </w:tc>
        <w:tc>
          <w:tcPr>
            <w:tcW w:w="737" w:type="dxa"/>
            <w:tcBorders>
              <w:top w:val="nil"/>
              <w:left w:val="nil"/>
              <w:bottom w:val="nil"/>
              <w:right w:val="nil"/>
            </w:tcBorders>
            <w:tcMar>
              <w:top w:w="0" w:type="dxa"/>
              <w:left w:w="0" w:type="dxa"/>
              <w:bottom w:w="0" w:type="dxa"/>
              <w:right w:w="0" w:type="dxa"/>
            </w:tcMar>
            <w:vAlign w:val="bottom"/>
            <w:hideMark/>
          </w:tcPr>
          <w:p w14:paraId="7A0C61C8" w14:textId="77777777" w:rsidR="00371598" w:rsidRDefault="00371598">
            <w:r>
              <w:t>91806</w:t>
            </w:r>
          </w:p>
        </w:tc>
        <w:tc>
          <w:tcPr>
            <w:tcW w:w="737" w:type="dxa"/>
            <w:tcBorders>
              <w:top w:val="nil"/>
              <w:left w:val="nil"/>
              <w:bottom w:val="nil"/>
              <w:right w:val="nil"/>
            </w:tcBorders>
            <w:tcMar>
              <w:top w:w="0" w:type="dxa"/>
              <w:left w:w="0" w:type="dxa"/>
              <w:bottom w:w="0" w:type="dxa"/>
              <w:right w:w="0" w:type="dxa"/>
            </w:tcMar>
            <w:vAlign w:val="bottom"/>
            <w:hideMark/>
          </w:tcPr>
          <w:p w14:paraId="48103269" w14:textId="77777777" w:rsidR="00371598" w:rsidRDefault="00371598">
            <w:r>
              <w:t>91807</w:t>
            </w:r>
          </w:p>
        </w:tc>
        <w:tc>
          <w:tcPr>
            <w:tcW w:w="737" w:type="dxa"/>
            <w:tcBorders>
              <w:top w:val="nil"/>
              <w:left w:val="nil"/>
              <w:bottom w:val="nil"/>
              <w:right w:val="nil"/>
            </w:tcBorders>
            <w:tcMar>
              <w:top w:w="0" w:type="dxa"/>
              <w:left w:w="0" w:type="dxa"/>
              <w:bottom w:w="0" w:type="dxa"/>
              <w:right w:w="0" w:type="dxa"/>
            </w:tcMar>
            <w:vAlign w:val="bottom"/>
            <w:hideMark/>
          </w:tcPr>
          <w:p w14:paraId="306AD09E" w14:textId="77777777" w:rsidR="00371598" w:rsidRDefault="00371598">
            <w:r>
              <w:t>91808</w:t>
            </w:r>
          </w:p>
        </w:tc>
        <w:tc>
          <w:tcPr>
            <w:tcW w:w="737" w:type="dxa"/>
            <w:tcBorders>
              <w:top w:val="nil"/>
              <w:left w:val="nil"/>
              <w:bottom w:val="nil"/>
              <w:right w:val="nil"/>
            </w:tcBorders>
            <w:tcMar>
              <w:top w:w="0" w:type="dxa"/>
              <w:left w:w="0" w:type="dxa"/>
              <w:bottom w:w="0" w:type="dxa"/>
              <w:right w:w="0" w:type="dxa"/>
            </w:tcMar>
            <w:vAlign w:val="bottom"/>
            <w:hideMark/>
          </w:tcPr>
          <w:p w14:paraId="0CD21B83" w14:textId="77777777" w:rsidR="00371598" w:rsidRDefault="00371598">
            <w:r>
              <w:t>91818</w:t>
            </w:r>
          </w:p>
        </w:tc>
        <w:tc>
          <w:tcPr>
            <w:tcW w:w="738" w:type="dxa"/>
            <w:tcBorders>
              <w:top w:val="nil"/>
              <w:left w:val="nil"/>
              <w:bottom w:val="nil"/>
              <w:right w:val="nil"/>
            </w:tcBorders>
            <w:tcMar>
              <w:top w:w="0" w:type="dxa"/>
              <w:left w:w="0" w:type="dxa"/>
              <w:bottom w:w="0" w:type="dxa"/>
              <w:right w:w="0" w:type="dxa"/>
            </w:tcMar>
            <w:vAlign w:val="bottom"/>
            <w:hideMark/>
          </w:tcPr>
          <w:p w14:paraId="73762975" w14:textId="77777777" w:rsidR="00371598" w:rsidRDefault="00371598">
            <w:r>
              <w:t>91819</w:t>
            </w:r>
          </w:p>
        </w:tc>
        <w:tc>
          <w:tcPr>
            <w:tcW w:w="736" w:type="dxa"/>
            <w:tcBorders>
              <w:top w:val="nil"/>
              <w:left w:val="nil"/>
              <w:bottom w:val="nil"/>
              <w:right w:val="nil"/>
            </w:tcBorders>
            <w:tcMar>
              <w:top w:w="0" w:type="dxa"/>
              <w:left w:w="0" w:type="dxa"/>
              <w:bottom w:w="0" w:type="dxa"/>
              <w:right w:w="0" w:type="dxa"/>
            </w:tcMar>
            <w:vAlign w:val="bottom"/>
            <w:hideMark/>
          </w:tcPr>
          <w:p w14:paraId="1721688A" w14:textId="77777777" w:rsidR="00371598" w:rsidRDefault="00371598">
            <w:r>
              <w:t>91820</w:t>
            </w:r>
          </w:p>
        </w:tc>
        <w:tc>
          <w:tcPr>
            <w:tcW w:w="737" w:type="dxa"/>
            <w:tcBorders>
              <w:top w:val="nil"/>
              <w:left w:val="nil"/>
              <w:bottom w:val="nil"/>
              <w:right w:val="nil"/>
            </w:tcBorders>
            <w:tcMar>
              <w:top w:w="0" w:type="dxa"/>
              <w:left w:w="0" w:type="dxa"/>
              <w:bottom w:w="0" w:type="dxa"/>
              <w:right w:w="0" w:type="dxa"/>
            </w:tcMar>
            <w:vAlign w:val="bottom"/>
            <w:hideMark/>
          </w:tcPr>
          <w:p w14:paraId="77B4337F" w14:textId="77777777" w:rsidR="00371598" w:rsidRDefault="00371598">
            <w:r>
              <w:t>91821</w:t>
            </w:r>
          </w:p>
        </w:tc>
        <w:tc>
          <w:tcPr>
            <w:tcW w:w="737" w:type="dxa"/>
            <w:tcBorders>
              <w:top w:val="nil"/>
              <w:left w:val="nil"/>
              <w:bottom w:val="nil"/>
              <w:right w:val="nil"/>
            </w:tcBorders>
            <w:tcMar>
              <w:top w:w="0" w:type="dxa"/>
              <w:left w:w="0" w:type="dxa"/>
              <w:bottom w:w="0" w:type="dxa"/>
              <w:right w:w="0" w:type="dxa"/>
            </w:tcMar>
            <w:vAlign w:val="bottom"/>
            <w:hideMark/>
          </w:tcPr>
          <w:p w14:paraId="57288646" w14:textId="77777777" w:rsidR="00371598" w:rsidRDefault="00371598">
            <w:r>
              <w:t>91822</w:t>
            </w:r>
          </w:p>
        </w:tc>
      </w:tr>
      <w:tr w:rsidR="00371598" w14:paraId="2971731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C270627" w14:textId="77777777" w:rsidR="00371598" w:rsidRDefault="00371598">
            <w:r>
              <w:t>91823</w:t>
            </w:r>
          </w:p>
        </w:tc>
        <w:tc>
          <w:tcPr>
            <w:tcW w:w="737" w:type="dxa"/>
            <w:tcBorders>
              <w:top w:val="nil"/>
              <w:left w:val="nil"/>
              <w:bottom w:val="nil"/>
              <w:right w:val="nil"/>
            </w:tcBorders>
            <w:tcMar>
              <w:top w:w="0" w:type="dxa"/>
              <w:left w:w="0" w:type="dxa"/>
              <w:bottom w:w="0" w:type="dxa"/>
              <w:right w:w="0" w:type="dxa"/>
            </w:tcMar>
            <w:vAlign w:val="bottom"/>
            <w:hideMark/>
          </w:tcPr>
          <w:p w14:paraId="4023EB8C" w14:textId="77777777" w:rsidR="00371598" w:rsidRDefault="00371598">
            <w:r>
              <w:t>91824</w:t>
            </w:r>
          </w:p>
        </w:tc>
        <w:tc>
          <w:tcPr>
            <w:tcW w:w="737" w:type="dxa"/>
            <w:tcBorders>
              <w:top w:val="nil"/>
              <w:left w:val="nil"/>
              <w:bottom w:val="nil"/>
              <w:right w:val="nil"/>
            </w:tcBorders>
            <w:tcMar>
              <w:top w:w="0" w:type="dxa"/>
              <w:left w:w="0" w:type="dxa"/>
              <w:bottom w:w="0" w:type="dxa"/>
              <w:right w:w="0" w:type="dxa"/>
            </w:tcMar>
            <w:vAlign w:val="bottom"/>
            <w:hideMark/>
          </w:tcPr>
          <w:p w14:paraId="3D102A7C" w14:textId="77777777" w:rsidR="00371598" w:rsidRDefault="00371598">
            <w:r>
              <w:t>91825</w:t>
            </w:r>
          </w:p>
        </w:tc>
        <w:tc>
          <w:tcPr>
            <w:tcW w:w="737" w:type="dxa"/>
            <w:tcBorders>
              <w:top w:val="nil"/>
              <w:left w:val="nil"/>
              <w:bottom w:val="nil"/>
              <w:right w:val="nil"/>
            </w:tcBorders>
            <w:tcMar>
              <w:top w:w="0" w:type="dxa"/>
              <w:left w:w="0" w:type="dxa"/>
              <w:bottom w:w="0" w:type="dxa"/>
              <w:right w:w="0" w:type="dxa"/>
            </w:tcMar>
            <w:vAlign w:val="bottom"/>
            <w:hideMark/>
          </w:tcPr>
          <w:p w14:paraId="303A9B9C" w14:textId="77777777" w:rsidR="00371598" w:rsidRDefault="00371598">
            <w:r>
              <w:t>91826</w:t>
            </w:r>
          </w:p>
        </w:tc>
        <w:tc>
          <w:tcPr>
            <w:tcW w:w="737" w:type="dxa"/>
            <w:tcBorders>
              <w:top w:val="nil"/>
              <w:left w:val="nil"/>
              <w:bottom w:val="nil"/>
              <w:right w:val="nil"/>
            </w:tcBorders>
            <w:tcMar>
              <w:top w:w="0" w:type="dxa"/>
              <w:left w:w="0" w:type="dxa"/>
              <w:bottom w:w="0" w:type="dxa"/>
              <w:right w:w="0" w:type="dxa"/>
            </w:tcMar>
            <w:vAlign w:val="bottom"/>
            <w:hideMark/>
          </w:tcPr>
          <w:p w14:paraId="53706ADD" w14:textId="77777777" w:rsidR="00371598" w:rsidRDefault="00371598">
            <w:r>
              <w:t>91827</w:t>
            </w:r>
          </w:p>
        </w:tc>
        <w:tc>
          <w:tcPr>
            <w:tcW w:w="737" w:type="dxa"/>
            <w:tcBorders>
              <w:top w:val="nil"/>
              <w:left w:val="nil"/>
              <w:bottom w:val="nil"/>
              <w:right w:val="nil"/>
            </w:tcBorders>
            <w:tcMar>
              <w:top w:w="0" w:type="dxa"/>
              <w:left w:w="0" w:type="dxa"/>
              <w:bottom w:w="0" w:type="dxa"/>
              <w:right w:w="0" w:type="dxa"/>
            </w:tcMar>
            <w:vAlign w:val="bottom"/>
            <w:hideMark/>
          </w:tcPr>
          <w:p w14:paraId="1AC08D29" w14:textId="77777777" w:rsidR="00371598" w:rsidRDefault="00371598">
            <w:r>
              <w:t>91828</w:t>
            </w:r>
          </w:p>
        </w:tc>
        <w:tc>
          <w:tcPr>
            <w:tcW w:w="737" w:type="dxa"/>
            <w:tcBorders>
              <w:top w:val="nil"/>
              <w:left w:val="nil"/>
              <w:bottom w:val="nil"/>
              <w:right w:val="nil"/>
            </w:tcBorders>
            <w:tcMar>
              <w:top w:w="0" w:type="dxa"/>
              <w:left w:w="0" w:type="dxa"/>
              <w:bottom w:w="0" w:type="dxa"/>
              <w:right w:w="0" w:type="dxa"/>
            </w:tcMar>
            <w:vAlign w:val="bottom"/>
            <w:hideMark/>
          </w:tcPr>
          <w:p w14:paraId="67F40E72" w14:textId="77777777" w:rsidR="00371598" w:rsidRDefault="00371598">
            <w:r>
              <w:t>91829</w:t>
            </w:r>
          </w:p>
        </w:tc>
        <w:tc>
          <w:tcPr>
            <w:tcW w:w="737" w:type="dxa"/>
            <w:tcBorders>
              <w:top w:val="nil"/>
              <w:left w:val="nil"/>
              <w:bottom w:val="nil"/>
              <w:right w:val="nil"/>
            </w:tcBorders>
            <w:tcMar>
              <w:top w:w="0" w:type="dxa"/>
              <w:left w:w="0" w:type="dxa"/>
              <w:bottom w:w="0" w:type="dxa"/>
              <w:right w:w="0" w:type="dxa"/>
            </w:tcMar>
            <w:vAlign w:val="bottom"/>
            <w:hideMark/>
          </w:tcPr>
          <w:p w14:paraId="18DB203B" w14:textId="77777777" w:rsidR="00371598" w:rsidRDefault="00371598">
            <w:r>
              <w:t>91830</w:t>
            </w:r>
          </w:p>
        </w:tc>
        <w:tc>
          <w:tcPr>
            <w:tcW w:w="737" w:type="dxa"/>
            <w:tcBorders>
              <w:top w:val="nil"/>
              <w:left w:val="nil"/>
              <w:bottom w:val="nil"/>
              <w:right w:val="nil"/>
            </w:tcBorders>
            <w:tcMar>
              <w:top w:w="0" w:type="dxa"/>
              <w:left w:w="0" w:type="dxa"/>
              <w:bottom w:w="0" w:type="dxa"/>
              <w:right w:w="0" w:type="dxa"/>
            </w:tcMar>
            <w:vAlign w:val="bottom"/>
            <w:hideMark/>
          </w:tcPr>
          <w:p w14:paraId="297031BB" w14:textId="77777777" w:rsidR="00371598" w:rsidRDefault="00371598">
            <w:r>
              <w:t>91831</w:t>
            </w:r>
          </w:p>
        </w:tc>
        <w:tc>
          <w:tcPr>
            <w:tcW w:w="738" w:type="dxa"/>
            <w:tcBorders>
              <w:top w:val="nil"/>
              <w:left w:val="nil"/>
              <w:bottom w:val="nil"/>
              <w:right w:val="nil"/>
            </w:tcBorders>
            <w:tcMar>
              <w:top w:w="0" w:type="dxa"/>
              <w:left w:w="0" w:type="dxa"/>
              <w:bottom w:w="0" w:type="dxa"/>
              <w:right w:w="0" w:type="dxa"/>
            </w:tcMar>
            <w:vAlign w:val="bottom"/>
            <w:hideMark/>
          </w:tcPr>
          <w:p w14:paraId="5030928C" w14:textId="77777777" w:rsidR="00371598" w:rsidRDefault="00371598">
            <w:r>
              <w:t>91845</w:t>
            </w:r>
          </w:p>
        </w:tc>
        <w:tc>
          <w:tcPr>
            <w:tcW w:w="736" w:type="dxa"/>
            <w:tcBorders>
              <w:top w:val="nil"/>
              <w:left w:val="nil"/>
              <w:bottom w:val="nil"/>
              <w:right w:val="nil"/>
            </w:tcBorders>
            <w:tcMar>
              <w:top w:w="0" w:type="dxa"/>
              <w:left w:w="0" w:type="dxa"/>
              <w:bottom w:w="0" w:type="dxa"/>
              <w:right w:w="0" w:type="dxa"/>
            </w:tcMar>
            <w:vAlign w:val="bottom"/>
            <w:hideMark/>
          </w:tcPr>
          <w:p w14:paraId="7272E6DD" w14:textId="77777777" w:rsidR="00371598" w:rsidRDefault="00371598">
            <w:r>
              <w:t>91833</w:t>
            </w:r>
          </w:p>
        </w:tc>
        <w:tc>
          <w:tcPr>
            <w:tcW w:w="737" w:type="dxa"/>
            <w:tcBorders>
              <w:top w:val="nil"/>
              <w:left w:val="nil"/>
              <w:bottom w:val="nil"/>
              <w:right w:val="nil"/>
            </w:tcBorders>
            <w:tcMar>
              <w:top w:w="0" w:type="dxa"/>
              <w:left w:w="0" w:type="dxa"/>
              <w:bottom w:w="0" w:type="dxa"/>
              <w:right w:w="0" w:type="dxa"/>
            </w:tcMar>
            <w:vAlign w:val="bottom"/>
            <w:hideMark/>
          </w:tcPr>
          <w:p w14:paraId="3D0F9C9A" w14:textId="77777777" w:rsidR="00371598" w:rsidRDefault="00371598">
            <w:r>
              <w:t>92028</w:t>
            </w:r>
          </w:p>
        </w:tc>
        <w:tc>
          <w:tcPr>
            <w:tcW w:w="737" w:type="dxa"/>
            <w:tcBorders>
              <w:top w:val="nil"/>
              <w:left w:val="nil"/>
              <w:bottom w:val="nil"/>
              <w:right w:val="nil"/>
            </w:tcBorders>
            <w:tcMar>
              <w:top w:w="0" w:type="dxa"/>
              <w:left w:w="0" w:type="dxa"/>
              <w:bottom w:w="0" w:type="dxa"/>
              <w:right w:w="0" w:type="dxa"/>
            </w:tcMar>
            <w:vAlign w:val="bottom"/>
            <w:hideMark/>
          </w:tcPr>
          <w:p w14:paraId="1AF7A494" w14:textId="77777777" w:rsidR="00371598" w:rsidRDefault="00371598">
            <w:r>
              <w:t>92055</w:t>
            </w:r>
          </w:p>
        </w:tc>
      </w:tr>
      <w:tr w:rsidR="00371598" w14:paraId="18F32096"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05840F3" w14:textId="77777777" w:rsidR="00371598" w:rsidRDefault="00371598">
            <w:r>
              <w:t>91836</w:t>
            </w:r>
          </w:p>
        </w:tc>
        <w:tc>
          <w:tcPr>
            <w:tcW w:w="737" w:type="dxa"/>
            <w:tcBorders>
              <w:top w:val="nil"/>
              <w:left w:val="nil"/>
              <w:bottom w:val="nil"/>
              <w:right w:val="nil"/>
            </w:tcBorders>
            <w:tcMar>
              <w:top w:w="0" w:type="dxa"/>
              <w:left w:w="0" w:type="dxa"/>
              <w:bottom w:w="0" w:type="dxa"/>
              <w:right w:w="0" w:type="dxa"/>
            </w:tcMar>
            <w:vAlign w:val="bottom"/>
            <w:hideMark/>
          </w:tcPr>
          <w:p w14:paraId="54C061B9" w14:textId="77777777" w:rsidR="00371598" w:rsidRDefault="00371598">
            <w:r>
              <w:t>91837</w:t>
            </w:r>
          </w:p>
        </w:tc>
        <w:tc>
          <w:tcPr>
            <w:tcW w:w="737" w:type="dxa"/>
            <w:tcBorders>
              <w:top w:val="nil"/>
              <w:left w:val="nil"/>
              <w:bottom w:val="nil"/>
              <w:right w:val="nil"/>
            </w:tcBorders>
            <w:tcMar>
              <w:top w:w="0" w:type="dxa"/>
              <w:left w:w="0" w:type="dxa"/>
              <w:bottom w:w="0" w:type="dxa"/>
              <w:right w:w="0" w:type="dxa"/>
            </w:tcMar>
            <w:vAlign w:val="bottom"/>
            <w:hideMark/>
          </w:tcPr>
          <w:p w14:paraId="7371DFEE" w14:textId="77777777" w:rsidR="00371598" w:rsidRDefault="00371598">
            <w:r>
              <w:t>91838</w:t>
            </w:r>
          </w:p>
        </w:tc>
        <w:tc>
          <w:tcPr>
            <w:tcW w:w="737" w:type="dxa"/>
            <w:tcBorders>
              <w:top w:val="nil"/>
              <w:left w:val="nil"/>
              <w:bottom w:val="nil"/>
              <w:right w:val="nil"/>
            </w:tcBorders>
            <w:tcMar>
              <w:top w:w="0" w:type="dxa"/>
              <w:left w:w="0" w:type="dxa"/>
              <w:bottom w:w="0" w:type="dxa"/>
              <w:right w:w="0" w:type="dxa"/>
            </w:tcMar>
            <w:vAlign w:val="bottom"/>
            <w:hideMark/>
          </w:tcPr>
          <w:p w14:paraId="72A8A0FF" w14:textId="77777777" w:rsidR="00371598" w:rsidRDefault="00371598">
            <w:r>
              <w:t>91839</w:t>
            </w:r>
          </w:p>
        </w:tc>
        <w:tc>
          <w:tcPr>
            <w:tcW w:w="737" w:type="dxa"/>
            <w:tcBorders>
              <w:top w:val="nil"/>
              <w:left w:val="nil"/>
              <w:bottom w:val="nil"/>
              <w:right w:val="nil"/>
            </w:tcBorders>
            <w:tcMar>
              <w:top w:w="0" w:type="dxa"/>
              <w:left w:w="0" w:type="dxa"/>
              <w:bottom w:w="0" w:type="dxa"/>
              <w:right w:w="0" w:type="dxa"/>
            </w:tcMar>
            <w:vAlign w:val="bottom"/>
            <w:hideMark/>
          </w:tcPr>
          <w:p w14:paraId="4A355A6F" w14:textId="77777777" w:rsidR="00371598" w:rsidRDefault="00371598">
            <w:r>
              <w:t>91895</w:t>
            </w:r>
          </w:p>
        </w:tc>
        <w:tc>
          <w:tcPr>
            <w:tcW w:w="737" w:type="dxa"/>
            <w:tcBorders>
              <w:top w:val="nil"/>
              <w:left w:val="nil"/>
              <w:bottom w:val="nil"/>
              <w:right w:val="nil"/>
            </w:tcBorders>
            <w:tcMar>
              <w:top w:w="0" w:type="dxa"/>
              <w:left w:w="0" w:type="dxa"/>
              <w:bottom w:w="0" w:type="dxa"/>
              <w:right w:w="0" w:type="dxa"/>
            </w:tcMar>
            <w:vAlign w:val="bottom"/>
            <w:hideMark/>
          </w:tcPr>
          <w:p w14:paraId="7BDB41A4" w14:textId="77777777" w:rsidR="00371598" w:rsidRDefault="00371598">
            <w:r>
              <w:t>92004</w:t>
            </w:r>
          </w:p>
        </w:tc>
        <w:tc>
          <w:tcPr>
            <w:tcW w:w="737" w:type="dxa"/>
            <w:tcBorders>
              <w:top w:val="nil"/>
              <w:left w:val="nil"/>
              <w:bottom w:val="nil"/>
              <w:right w:val="nil"/>
            </w:tcBorders>
            <w:tcMar>
              <w:top w:w="0" w:type="dxa"/>
              <w:left w:w="0" w:type="dxa"/>
              <w:bottom w:w="0" w:type="dxa"/>
              <w:right w:w="0" w:type="dxa"/>
            </w:tcMar>
            <w:vAlign w:val="bottom"/>
            <w:hideMark/>
          </w:tcPr>
          <w:p w14:paraId="2572314F" w14:textId="77777777" w:rsidR="00371598" w:rsidRDefault="00371598">
            <w:r>
              <w:t>91842</w:t>
            </w:r>
          </w:p>
        </w:tc>
        <w:tc>
          <w:tcPr>
            <w:tcW w:w="737" w:type="dxa"/>
            <w:tcBorders>
              <w:top w:val="nil"/>
              <w:left w:val="nil"/>
              <w:bottom w:val="nil"/>
              <w:right w:val="nil"/>
            </w:tcBorders>
            <w:tcMar>
              <w:top w:w="0" w:type="dxa"/>
              <w:left w:w="0" w:type="dxa"/>
              <w:bottom w:w="0" w:type="dxa"/>
              <w:right w:w="0" w:type="dxa"/>
            </w:tcMar>
            <w:vAlign w:val="bottom"/>
            <w:hideMark/>
          </w:tcPr>
          <w:p w14:paraId="28DA5993" w14:textId="77777777" w:rsidR="00371598" w:rsidRDefault="00371598">
            <w:r>
              <w:t>91843</w:t>
            </w:r>
          </w:p>
        </w:tc>
        <w:tc>
          <w:tcPr>
            <w:tcW w:w="737" w:type="dxa"/>
            <w:tcBorders>
              <w:top w:val="nil"/>
              <w:left w:val="nil"/>
              <w:bottom w:val="nil"/>
              <w:right w:val="nil"/>
            </w:tcBorders>
            <w:tcMar>
              <w:top w:w="0" w:type="dxa"/>
              <w:left w:w="0" w:type="dxa"/>
              <w:bottom w:w="0" w:type="dxa"/>
              <w:right w:w="0" w:type="dxa"/>
            </w:tcMar>
            <w:vAlign w:val="bottom"/>
            <w:hideMark/>
          </w:tcPr>
          <w:p w14:paraId="5BAB26E1" w14:textId="77777777" w:rsidR="00371598" w:rsidRDefault="00371598">
            <w:r>
              <w:t>91844</w:t>
            </w:r>
          </w:p>
        </w:tc>
        <w:tc>
          <w:tcPr>
            <w:tcW w:w="738" w:type="dxa"/>
            <w:tcBorders>
              <w:top w:val="nil"/>
              <w:left w:val="nil"/>
              <w:bottom w:val="nil"/>
              <w:right w:val="nil"/>
            </w:tcBorders>
            <w:tcMar>
              <w:top w:w="0" w:type="dxa"/>
              <w:left w:w="0" w:type="dxa"/>
              <w:bottom w:w="0" w:type="dxa"/>
              <w:right w:w="0" w:type="dxa"/>
            </w:tcMar>
            <w:vAlign w:val="bottom"/>
            <w:hideMark/>
          </w:tcPr>
          <w:p w14:paraId="4FFF74B5" w14:textId="77777777" w:rsidR="00371598" w:rsidRDefault="00371598">
            <w:r>
              <w:t>92026</w:t>
            </w:r>
          </w:p>
        </w:tc>
        <w:tc>
          <w:tcPr>
            <w:tcW w:w="736" w:type="dxa"/>
            <w:tcBorders>
              <w:top w:val="nil"/>
              <w:left w:val="nil"/>
              <w:bottom w:val="nil"/>
              <w:right w:val="nil"/>
            </w:tcBorders>
            <w:tcMar>
              <w:top w:w="0" w:type="dxa"/>
              <w:left w:w="0" w:type="dxa"/>
              <w:bottom w:w="0" w:type="dxa"/>
              <w:right w:w="0" w:type="dxa"/>
            </w:tcMar>
            <w:vAlign w:val="bottom"/>
            <w:hideMark/>
          </w:tcPr>
          <w:p w14:paraId="162D1DF8" w14:textId="77777777" w:rsidR="00371598" w:rsidRDefault="00371598">
            <w:r>
              <w:t>92027</w:t>
            </w:r>
          </w:p>
        </w:tc>
        <w:tc>
          <w:tcPr>
            <w:tcW w:w="737" w:type="dxa"/>
            <w:tcBorders>
              <w:top w:val="nil"/>
              <w:left w:val="nil"/>
              <w:bottom w:val="nil"/>
              <w:right w:val="nil"/>
            </w:tcBorders>
            <w:tcMar>
              <w:top w:w="0" w:type="dxa"/>
              <w:left w:w="0" w:type="dxa"/>
              <w:bottom w:w="0" w:type="dxa"/>
              <w:right w:w="0" w:type="dxa"/>
            </w:tcMar>
            <w:vAlign w:val="bottom"/>
            <w:hideMark/>
          </w:tcPr>
          <w:p w14:paraId="5BE3813E" w14:textId="77777777" w:rsidR="00371598" w:rsidRDefault="00371598">
            <w:r>
              <w:t>92119</w:t>
            </w:r>
          </w:p>
        </w:tc>
        <w:tc>
          <w:tcPr>
            <w:tcW w:w="737" w:type="dxa"/>
            <w:tcBorders>
              <w:top w:val="nil"/>
              <w:left w:val="nil"/>
              <w:bottom w:val="nil"/>
              <w:right w:val="nil"/>
            </w:tcBorders>
            <w:tcMar>
              <w:top w:w="0" w:type="dxa"/>
              <w:left w:w="0" w:type="dxa"/>
              <w:bottom w:w="0" w:type="dxa"/>
              <w:right w:w="0" w:type="dxa"/>
            </w:tcMar>
            <w:vAlign w:val="bottom"/>
            <w:hideMark/>
          </w:tcPr>
          <w:p w14:paraId="41E212AC" w14:textId="77777777" w:rsidR="00371598" w:rsidRDefault="00371598">
            <w:r>
              <w:t>92120</w:t>
            </w:r>
          </w:p>
        </w:tc>
      </w:tr>
      <w:tr w:rsidR="00371598" w14:paraId="7192706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4235D4A3" w14:textId="77777777" w:rsidR="00371598" w:rsidRDefault="00371598">
            <w:r>
              <w:t>92056</w:t>
            </w:r>
          </w:p>
        </w:tc>
        <w:tc>
          <w:tcPr>
            <w:tcW w:w="737" w:type="dxa"/>
            <w:tcBorders>
              <w:top w:val="nil"/>
              <w:left w:val="nil"/>
              <w:bottom w:val="nil"/>
              <w:right w:val="nil"/>
            </w:tcBorders>
            <w:tcMar>
              <w:top w:w="0" w:type="dxa"/>
              <w:left w:w="0" w:type="dxa"/>
              <w:bottom w:w="0" w:type="dxa"/>
              <w:right w:w="0" w:type="dxa"/>
            </w:tcMar>
            <w:vAlign w:val="bottom"/>
            <w:hideMark/>
          </w:tcPr>
          <w:p w14:paraId="262B4942" w14:textId="77777777" w:rsidR="00371598" w:rsidRDefault="00371598">
            <w:r>
              <w:t>91890</w:t>
            </w:r>
          </w:p>
        </w:tc>
        <w:tc>
          <w:tcPr>
            <w:tcW w:w="737" w:type="dxa"/>
            <w:tcBorders>
              <w:top w:val="nil"/>
              <w:left w:val="nil"/>
              <w:bottom w:val="nil"/>
              <w:right w:val="nil"/>
            </w:tcBorders>
            <w:tcMar>
              <w:top w:w="0" w:type="dxa"/>
              <w:left w:w="0" w:type="dxa"/>
              <w:bottom w:w="0" w:type="dxa"/>
              <w:right w:w="0" w:type="dxa"/>
            </w:tcMar>
            <w:vAlign w:val="bottom"/>
            <w:hideMark/>
          </w:tcPr>
          <w:p w14:paraId="65A62CDC" w14:textId="77777777" w:rsidR="00371598" w:rsidRDefault="00371598">
            <w:r>
              <w:t>91891</w:t>
            </w:r>
          </w:p>
        </w:tc>
        <w:tc>
          <w:tcPr>
            <w:tcW w:w="737" w:type="dxa"/>
            <w:tcBorders>
              <w:top w:val="nil"/>
              <w:left w:val="nil"/>
              <w:bottom w:val="nil"/>
              <w:right w:val="nil"/>
            </w:tcBorders>
            <w:tcMar>
              <w:top w:w="0" w:type="dxa"/>
              <w:left w:w="0" w:type="dxa"/>
              <w:bottom w:w="0" w:type="dxa"/>
              <w:right w:w="0" w:type="dxa"/>
            </w:tcMar>
            <w:vAlign w:val="bottom"/>
            <w:hideMark/>
          </w:tcPr>
          <w:p w14:paraId="3313E37E" w14:textId="77777777" w:rsidR="00371598" w:rsidRDefault="00371598">
            <w:r>
              <w:t>91894</w:t>
            </w:r>
          </w:p>
        </w:tc>
        <w:tc>
          <w:tcPr>
            <w:tcW w:w="737" w:type="dxa"/>
            <w:tcBorders>
              <w:top w:val="nil"/>
              <w:left w:val="nil"/>
              <w:bottom w:val="nil"/>
              <w:right w:val="nil"/>
            </w:tcBorders>
            <w:tcMar>
              <w:top w:w="0" w:type="dxa"/>
              <w:left w:w="0" w:type="dxa"/>
              <w:bottom w:w="0" w:type="dxa"/>
              <w:right w:w="0" w:type="dxa"/>
            </w:tcMar>
            <w:vAlign w:val="bottom"/>
            <w:hideMark/>
          </w:tcPr>
          <w:p w14:paraId="1D0B1E02" w14:textId="77777777" w:rsidR="00371598" w:rsidRDefault="00371598">
            <w:r>
              <w:t>92112</w:t>
            </w:r>
          </w:p>
        </w:tc>
        <w:tc>
          <w:tcPr>
            <w:tcW w:w="737" w:type="dxa"/>
            <w:tcBorders>
              <w:top w:val="nil"/>
              <w:left w:val="nil"/>
              <w:bottom w:val="nil"/>
              <w:right w:val="nil"/>
            </w:tcBorders>
            <w:tcMar>
              <w:top w:w="0" w:type="dxa"/>
              <w:left w:w="0" w:type="dxa"/>
              <w:bottom w:w="0" w:type="dxa"/>
              <w:right w:w="0" w:type="dxa"/>
            </w:tcMar>
            <w:vAlign w:val="bottom"/>
            <w:hideMark/>
          </w:tcPr>
          <w:p w14:paraId="4E8B0645" w14:textId="77777777" w:rsidR="00371598" w:rsidRDefault="00371598">
            <w:r>
              <w:t>92113</w:t>
            </w:r>
          </w:p>
        </w:tc>
        <w:tc>
          <w:tcPr>
            <w:tcW w:w="737" w:type="dxa"/>
            <w:tcBorders>
              <w:top w:val="nil"/>
              <w:left w:val="nil"/>
              <w:bottom w:val="nil"/>
              <w:right w:val="nil"/>
            </w:tcBorders>
            <w:tcMar>
              <w:top w:w="0" w:type="dxa"/>
              <w:left w:w="0" w:type="dxa"/>
              <w:bottom w:w="0" w:type="dxa"/>
              <w:right w:w="0" w:type="dxa"/>
            </w:tcMar>
            <w:vAlign w:val="bottom"/>
            <w:hideMark/>
          </w:tcPr>
          <w:p w14:paraId="467C7336" w14:textId="77777777" w:rsidR="00371598" w:rsidRDefault="00371598">
            <w:r>
              <w:t>92011</w:t>
            </w:r>
          </w:p>
        </w:tc>
        <w:tc>
          <w:tcPr>
            <w:tcW w:w="737" w:type="dxa"/>
            <w:tcBorders>
              <w:top w:val="nil"/>
              <w:left w:val="nil"/>
              <w:bottom w:val="nil"/>
              <w:right w:val="nil"/>
            </w:tcBorders>
            <w:tcMar>
              <w:top w:w="0" w:type="dxa"/>
              <w:left w:w="0" w:type="dxa"/>
              <w:bottom w:w="0" w:type="dxa"/>
              <w:right w:w="0" w:type="dxa"/>
            </w:tcMar>
            <w:vAlign w:val="bottom"/>
            <w:hideMark/>
          </w:tcPr>
          <w:p w14:paraId="2F5CB8E8" w14:textId="77777777" w:rsidR="00371598" w:rsidRDefault="00371598">
            <w:r>
              <w:t>92024</w:t>
            </w:r>
          </w:p>
        </w:tc>
        <w:tc>
          <w:tcPr>
            <w:tcW w:w="737" w:type="dxa"/>
            <w:tcBorders>
              <w:top w:val="nil"/>
              <w:left w:val="nil"/>
              <w:bottom w:val="nil"/>
              <w:right w:val="nil"/>
            </w:tcBorders>
            <w:tcMar>
              <w:top w:w="0" w:type="dxa"/>
              <w:left w:w="0" w:type="dxa"/>
              <w:bottom w:w="0" w:type="dxa"/>
              <w:right w:w="0" w:type="dxa"/>
            </w:tcMar>
            <w:vAlign w:val="bottom"/>
            <w:hideMark/>
          </w:tcPr>
          <w:p w14:paraId="132E7167" w14:textId="77777777" w:rsidR="00371598" w:rsidRDefault="00371598">
            <w:r>
              <w:t>92025</w:t>
            </w:r>
          </w:p>
        </w:tc>
        <w:tc>
          <w:tcPr>
            <w:tcW w:w="738" w:type="dxa"/>
            <w:tcBorders>
              <w:top w:val="nil"/>
              <w:left w:val="nil"/>
              <w:bottom w:val="nil"/>
              <w:right w:val="nil"/>
            </w:tcBorders>
            <w:tcMar>
              <w:top w:w="0" w:type="dxa"/>
              <w:left w:w="0" w:type="dxa"/>
              <w:bottom w:w="0" w:type="dxa"/>
              <w:right w:w="0" w:type="dxa"/>
            </w:tcMar>
            <w:vAlign w:val="bottom"/>
            <w:hideMark/>
          </w:tcPr>
          <w:p w14:paraId="77C13D14" w14:textId="77777777" w:rsidR="00371598" w:rsidRDefault="00371598">
            <w:r>
              <w:t>92117</w:t>
            </w:r>
          </w:p>
        </w:tc>
        <w:tc>
          <w:tcPr>
            <w:tcW w:w="736" w:type="dxa"/>
            <w:tcBorders>
              <w:top w:val="nil"/>
              <w:left w:val="nil"/>
              <w:bottom w:val="nil"/>
              <w:right w:val="nil"/>
            </w:tcBorders>
            <w:tcMar>
              <w:top w:w="0" w:type="dxa"/>
              <w:left w:w="0" w:type="dxa"/>
              <w:bottom w:w="0" w:type="dxa"/>
              <w:right w:w="0" w:type="dxa"/>
            </w:tcMar>
            <w:vAlign w:val="bottom"/>
            <w:hideMark/>
          </w:tcPr>
          <w:p w14:paraId="4B511F1A" w14:textId="77777777" w:rsidR="00371598" w:rsidRDefault="00371598">
            <w:r>
              <w:t>92118</w:t>
            </w:r>
          </w:p>
        </w:tc>
        <w:tc>
          <w:tcPr>
            <w:tcW w:w="737" w:type="dxa"/>
            <w:tcBorders>
              <w:top w:val="nil"/>
              <w:left w:val="nil"/>
              <w:bottom w:val="nil"/>
              <w:right w:val="nil"/>
            </w:tcBorders>
            <w:tcMar>
              <w:top w:w="0" w:type="dxa"/>
              <w:left w:w="0" w:type="dxa"/>
              <w:bottom w:w="0" w:type="dxa"/>
              <w:right w:w="0" w:type="dxa"/>
            </w:tcMar>
            <w:vAlign w:val="bottom"/>
            <w:hideMark/>
          </w:tcPr>
          <w:p w14:paraId="02230596" w14:textId="77777777" w:rsidR="00371598" w:rsidRDefault="00371598">
            <w:r>
              <w:t>92140</w:t>
            </w:r>
          </w:p>
        </w:tc>
        <w:tc>
          <w:tcPr>
            <w:tcW w:w="737" w:type="dxa"/>
            <w:tcBorders>
              <w:top w:val="nil"/>
              <w:left w:val="nil"/>
              <w:bottom w:val="nil"/>
              <w:right w:val="nil"/>
            </w:tcBorders>
            <w:tcMar>
              <w:top w:w="0" w:type="dxa"/>
              <w:left w:w="0" w:type="dxa"/>
              <w:bottom w:w="0" w:type="dxa"/>
              <w:right w:w="0" w:type="dxa"/>
            </w:tcMar>
            <w:vAlign w:val="bottom"/>
            <w:hideMark/>
          </w:tcPr>
          <w:p w14:paraId="1499F681" w14:textId="77777777" w:rsidR="00371598" w:rsidRDefault="00371598">
            <w:r>
              <w:t>92141</w:t>
            </w:r>
          </w:p>
        </w:tc>
      </w:tr>
      <w:tr w:rsidR="00371598" w14:paraId="6CA4BCC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9EE2EF4" w14:textId="77777777" w:rsidR="00371598" w:rsidRDefault="00371598">
            <w:r>
              <w:t>92121</w:t>
            </w:r>
          </w:p>
        </w:tc>
        <w:tc>
          <w:tcPr>
            <w:tcW w:w="737" w:type="dxa"/>
            <w:tcBorders>
              <w:top w:val="nil"/>
              <w:left w:val="nil"/>
              <w:bottom w:val="nil"/>
              <w:right w:val="nil"/>
            </w:tcBorders>
            <w:tcMar>
              <w:top w:w="0" w:type="dxa"/>
              <w:left w:w="0" w:type="dxa"/>
              <w:bottom w:w="0" w:type="dxa"/>
              <w:right w:w="0" w:type="dxa"/>
            </w:tcMar>
            <w:vAlign w:val="bottom"/>
            <w:hideMark/>
          </w:tcPr>
          <w:p w14:paraId="618C07E7" w14:textId="77777777" w:rsidR="00371598" w:rsidRDefault="00371598">
            <w:r>
              <w:t>92057</w:t>
            </w:r>
          </w:p>
        </w:tc>
        <w:tc>
          <w:tcPr>
            <w:tcW w:w="737" w:type="dxa"/>
            <w:tcBorders>
              <w:top w:val="nil"/>
              <w:left w:val="nil"/>
              <w:bottom w:val="nil"/>
              <w:right w:val="nil"/>
            </w:tcBorders>
            <w:tcMar>
              <w:top w:w="0" w:type="dxa"/>
              <w:left w:w="0" w:type="dxa"/>
              <w:bottom w:w="0" w:type="dxa"/>
              <w:right w:w="0" w:type="dxa"/>
            </w:tcMar>
            <w:vAlign w:val="bottom"/>
            <w:hideMark/>
          </w:tcPr>
          <w:p w14:paraId="54180AC6" w14:textId="77777777" w:rsidR="00371598" w:rsidRDefault="00371598">
            <w:r>
              <w:t>92058</w:t>
            </w:r>
          </w:p>
        </w:tc>
        <w:tc>
          <w:tcPr>
            <w:tcW w:w="737" w:type="dxa"/>
            <w:tcBorders>
              <w:top w:val="nil"/>
              <w:left w:val="nil"/>
              <w:bottom w:val="nil"/>
              <w:right w:val="nil"/>
            </w:tcBorders>
            <w:tcMar>
              <w:top w:w="0" w:type="dxa"/>
              <w:left w:w="0" w:type="dxa"/>
              <w:bottom w:w="0" w:type="dxa"/>
              <w:right w:w="0" w:type="dxa"/>
            </w:tcMar>
            <w:vAlign w:val="bottom"/>
            <w:hideMark/>
          </w:tcPr>
          <w:p w14:paraId="39623050" w14:textId="77777777" w:rsidR="00371598" w:rsidRDefault="00371598">
            <w:r>
              <w:t>92059</w:t>
            </w:r>
          </w:p>
        </w:tc>
        <w:tc>
          <w:tcPr>
            <w:tcW w:w="737" w:type="dxa"/>
            <w:tcBorders>
              <w:top w:val="nil"/>
              <w:left w:val="nil"/>
              <w:bottom w:val="nil"/>
              <w:right w:val="nil"/>
            </w:tcBorders>
            <w:tcMar>
              <w:top w:w="0" w:type="dxa"/>
              <w:left w:w="0" w:type="dxa"/>
              <w:bottom w:w="0" w:type="dxa"/>
              <w:right w:w="0" w:type="dxa"/>
            </w:tcMar>
            <w:vAlign w:val="bottom"/>
            <w:hideMark/>
          </w:tcPr>
          <w:p w14:paraId="06E43380" w14:textId="77777777" w:rsidR="00371598" w:rsidRDefault="00371598">
            <w:r>
              <w:t>92127</w:t>
            </w:r>
          </w:p>
        </w:tc>
        <w:tc>
          <w:tcPr>
            <w:tcW w:w="737" w:type="dxa"/>
            <w:tcBorders>
              <w:top w:val="nil"/>
              <w:left w:val="nil"/>
              <w:bottom w:val="nil"/>
              <w:right w:val="nil"/>
            </w:tcBorders>
            <w:tcMar>
              <w:top w:w="0" w:type="dxa"/>
              <w:left w:w="0" w:type="dxa"/>
              <w:bottom w:w="0" w:type="dxa"/>
              <w:right w:w="0" w:type="dxa"/>
            </w:tcMar>
            <w:vAlign w:val="bottom"/>
            <w:hideMark/>
          </w:tcPr>
          <w:p w14:paraId="7B985F15" w14:textId="77777777" w:rsidR="00371598" w:rsidRDefault="00371598">
            <w:r>
              <w:t>92132</w:t>
            </w:r>
          </w:p>
        </w:tc>
        <w:tc>
          <w:tcPr>
            <w:tcW w:w="737" w:type="dxa"/>
            <w:tcBorders>
              <w:top w:val="nil"/>
              <w:left w:val="nil"/>
              <w:bottom w:val="nil"/>
              <w:right w:val="nil"/>
            </w:tcBorders>
            <w:tcMar>
              <w:top w:w="0" w:type="dxa"/>
              <w:left w:w="0" w:type="dxa"/>
              <w:bottom w:w="0" w:type="dxa"/>
              <w:right w:w="0" w:type="dxa"/>
            </w:tcMar>
            <w:vAlign w:val="bottom"/>
            <w:hideMark/>
          </w:tcPr>
          <w:p w14:paraId="1F84A191" w14:textId="77777777" w:rsidR="00371598" w:rsidRDefault="00371598">
            <w:r>
              <w:t>92114</w:t>
            </w:r>
          </w:p>
        </w:tc>
        <w:tc>
          <w:tcPr>
            <w:tcW w:w="737" w:type="dxa"/>
            <w:tcBorders>
              <w:top w:val="nil"/>
              <w:left w:val="nil"/>
              <w:bottom w:val="nil"/>
              <w:right w:val="nil"/>
            </w:tcBorders>
            <w:tcMar>
              <w:top w:w="0" w:type="dxa"/>
              <w:left w:w="0" w:type="dxa"/>
              <w:bottom w:w="0" w:type="dxa"/>
              <w:right w:w="0" w:type="dxa"/>
            </w:tcMar>
            <w:vAlign w:val="bottom"/>
            <w:hideMark/>
          </w:tcPr>
          <w:p w14:paraId="3E36F1BF" w14:textId="77777777" w:rsidR="00371598" w:rsidRDefault="00371598">
            <w:r>
              <w:t>92115</w:t>
            </w:r>
          </w:p>
        </w:tc>
        <w:tc>
          <w:tcPr>
            <w:tcW w:w="737" w:type="dxa"/>
            <w:tcBorders>
              <w:top w:val="nil"/>
              <w:left w:val="nil"/>
              <w:bottom w:val="nil"/>
              <w:right w:val="nil"/>
            </w:tcBorders>
            <w:tcMar>
              <w:top w:w="0" w:type="dxa"/>
              <w:left w:w="0" w:type="dxa"/>
              <w:bottom w:w="0" w:type="dxa"/>
              <w:right w:w="0" w:type="dxa"/>
            </w:tcMar>
            <w:vAlign w:val="bottom"/>
            <w:hideMark/>
          </w:tcPr>
          <w:p w14:paraId="5CE4FD75" w14:textId="77777777" w:rsidR="00371598" w:rsidRDefault="00371598">
            <w:r>
              <w:t>92116</w:t>
            </w:r>
          </w:p>
        </w:tc>
        <w:tc>
          <w:tcPr>
            <w:tcW w:w="738" w:type="dxa"/>
            <w:tcBorders>
              <w:top w:val="nil"/>
              <w:left w:val="nil"/>
              <w:bottom w:val="nil"/>
              <w:right w:val="nil"/>
            </w:tcBorders>
            <w:tcMar>
              <w:top w:w="0" w:type="dxa"/>
              <w:left w:w="0" w:type="dxa"/>
              <w:bottom w:w="0" w:type="dxa"/>
              <w:right w:w="0" w:type="dxa"/>
            </w:tcMar>
            <w:vAlign w:val="bottom"/>
            <w:hideMark/>
          </w:tcPr>
          <w:p w14:paraId="57DC5FDF" w14:textId="77777777" w:rsidR="00371598" w:rsidRDefault="00371598">
            <w:r>
              <w:t>92138</w:t>
            </w:r>
          </w:p>
        </w:tc>
        <w:tc>
          <w:tcPr>
            <w:tcW w:w="736" w:type="dxa"/>
            <w:tcBorders>
              <w:top w:val="nil"/>
              <w:left w:val="nil"/>
              <w:bottom w:val="nil"/>
              <w:right w:val="nil"/>
            </w:tcBorders>
            <w:tcMar>
              <w:top w:w="0" w:type="dxa"/>
              <w:left w:w="0" w:type="dxa"/>
              <w:bottom w:w="0" w:type="dxa"/>
              <w:right w:w="0" w:type="dxa"/>
            </w:tcMar>
            <w:vAlign w:val="bottom"/>
            <w:hideMark/>
          </w:tcPr>
          <w:p w14:paraId="3C56DD35" w14:textId="77777777" w:rsidR="00371598" w:rsidRDefault="00371598">
            <w:r>
              <w:t>92139</w:t>
            </w:r>
          </w:p>
        </w:tc>
        <w:tc>
          <w:tcPr>
            <w:tcW w:w="737" w:type="dxa"/>
            <w:tcBorders>
              <w:top w:val="nil"/>
              <w:left w:val="nil"/>
              <w:bottom w:val="nil"/>
              <w:right w:val="nil"/>
            </w:tcBorders>
            <w:tcMar>
              <w:top w:w="0" w:type="dxa"/>
              <w:left w:w="0" w:type="dxa"/>
              <w:bottom w:w="0" w:type="dxa"/>
              <w:right w:w="0" w:type="dxa"/>
            </w:tcMar>
            <w:vAlign w:val="bottom"/>
            <w:hideMark/>
          </w:tcPr>
          <w:p w14:paraId="6B710302" w14:textId="77777777" w:rsidR="00371598" w:rsidRDefault="00371598">
            <w:r>
              <w:t>92162</w:t>
            </w:r>
          </w:p>
        </w:tc>
        <w:tc>
          <w:tcPr>
            <w:tcW w:w="737" w:type="dxa"/>
            <w:tcBorders>
              <w:top w:val="nil"/>
              <w:left w:val="nil"/>
              <w:bottom w:val="nil"/>
              <w:right w:val="nil"/>
            </w:tcBorders>
            <w:tcMar>
              <w:top w:w="0" w:type="dxa"/>
              <w:left w:w="0" w:type="dxa"/>
              <w:bottom w:w="0" w:type="dxa"/>
              <w:right w:w="0" w:type="dxa"/>
            </w:tcMar>
            <w:vAlign w:val="bottom"/>
            <w:hideMark/>
          </w:tcPr>
          <w:p w14:paraId="698D4BE0" w14:textId="77777777" w:rsidR="00371598" w:rsidRDefault="00371598">
            <w:r>
              <w:t>92163</w:t>
            </w:r>
          </w:p>
        </w:tc>
      </w:tr>
      <w:tr w:rsidR="00371598" w14:paraId="5AFCE3F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6EBB195" w14:textId="77777777" w:rsidR="00371598" w:rsidRDefault="00371598">
            <w:r>
              <w:t>92142</w:t>
            </w:r>
          </w:p>
        </w:tc>
        <w:tc>
          <w:tcPr>
            <w:tcW w:w="737" w:type="dxa"/>
            <w:tcBorders>
              <w:top w:val="nil"/>
              <w:left w:val="nil"/>
              <w:bottom w:val="nil"/>
              <w:right w:val="nil"/>
            </w:tcBorders>
            <w:tcMar>
              <w:top w:w="0" w:type="dxa"/>
              <w:left w:w="0" w:type="dxa"/>
              <w:bottom w:w="0" w:type="dxa"/>
              <w:right w:w="0" w:type="dxa"/>
            </w:tcMar>
            <w:vAlign w:val="bottom"/>
            <w:hideMark/>
          </w:tcPr>
          <w:p w14:paraId="1B086218" w14:textId="77777777" w:rsidR="00371598" w:rsidRDefault="00371598">
            <w:r>
              <w:t>92122</w:t>
            </w:r>
          </w:p>
        </w:tc>
        <w:tc>
          <w:tcPr>
            <w:tcW w:w="737" w:type="dxa"/>
            <w:tcBorders>
              <w:top w:val="nil"/>
              <w:left w:val="nil"/>
              <w:bottom w:val="nil"/>
              <w:right w:val="nil"/>
            </w:tcBorders>
            <w:tcMar>
              <w:top w:w="0" w:type="dxa"/>
              <w:left w:w="0" w:type="dxa"/>
              <w:bottom w:w="0" w:type="dxa"/>
              <w:right w:w="0" w:type="dxa"/>
            </w:tcMar>
            <w:vAlign w:val="bottom"/>
            <w:hideMark/>
          </w:tcPr>
          <w:p w14:paraId="2BA7F8B4" w14:textId="77777777" w:rsidR="00371598" w:rsidRDefault="00371598">
            <w:r>
              <w:t>92123</w:t>
            </w:r>
          </w:p>
        </w:tc>
        <w:tc>
          <w:tcPr>
            <w:tcW w:w="737" w:type="dxa"/>
            <w:tcBorders>
              <w:top w:val="nil"/>
              <w:left w:val="nil"/>
              <w:bottom w:val="nil"/>
              <w:right w:val="nil"/>
            </w:tcBorders>
            <w:tcMar>
              <w:top w:w="0" w:type="dxa"/>
              <w:left w:w="0" w:type="dxa"/>
              <w:bottom w:w="0" w:type="dxa"/>
              <w:right w:w="0" w:type="dxa"/>
            </w:tcMar>
            <w:vAlign w:val="bottom"/>
            <w:hideMark/>
          </w:tcPr>
          <w:p w14:paraId="65FCDDE4" w14:textId="77777777" w:rsidR="00371598" w:rsidRDefault="00371598">
            <w:r>
              <w:t>92126</w:t>
            </w:r>
          </w:p>
        </w:tc>
        <w:tc>
          <w:tcPr>
            <w:tcW w:w="737" w:type="dxa"/>
            <w:tcBorders>
              <w:top w:val="nil"/>
              <w:left w:val="nil"/>
              <w:bottom w:val="nil"/>
              <w:right w:val="nil"/>
            </w:tcBorders>
            <w:tcMar>
              <w:top w:w="0" w:type="dxa"/>
              <w:left w:w="0" w:type="dxa"/>
              <w:bottom w:w="0" w:type="dxa"/>
              <w:right w:w="0" w:type="dxa"/>
            </w:tcMar>
            <w:vAlign w:val="bottom"/>
            <w:hideMark/>
          </w:tcPr>
          <w:p w14:paraId="30D95F20" w14:textId="77777777" w:rsidR="00371598" w:rsidRDefault="00371598">
            <w:r>
              <w:t>92147</w:t>
            </w:r>
          </w:p>
        </w:tc>
        <w:tc>
          <w:tcPr>
            <w:tcW w:w="737" w:type="dxa"/>
            <w:tcBorders>
              <w:top w:val="nil"/>
              <w:left w:val="nil"/>
              <w:bottom w:val="nil"/>
              <w:right w:val="nil"/>
            </w:tcBorders>
            <w:tcMar>
              <w:top w:w="0" w:type="dxa"/>
              <w:left w:w="0" w:type="dxa"/>
              <w:bottom w:w="0" w:type="dxa"/>
              <w:right w:w="0" w:type="dxa"/>
            </w:tcMar>
            <w:vAlign w:val="bottom"/>
            <w:hideMark/>
          </w:tcPr>
          <w:p w14:paraId="1E232CAA" w14:textId="77777777" w:rsidR="00371598" w:rsidRDefault="00371598">
            <w:r>
              <w:t>92148</w:t>
            </w:r>
          </w:p>
        </w:tc>
        <w:tc>
          <w:tcPr>
            <w:tcW w:w="737" w:type="dxa"/>
            <w:tcBorders>
              <w:top w:val="nil"/>
              <w:left w:val="nil"/>
              <w:bottom w:val="nil"/>
              <w:right w:val="nil"/>
            </w:tcBorders>
            <w:tcMar>
              <w:top w:w="0" w:type="dxa"/>
              <w:left w:w="0" w:type="dxa"/>
              <w:bottom w:w="0" w:type="dxa"/>
              <w:right w:w="0" w:type="dxa"/>
            </w:tcMar>
            <w:vAlign w:val="bottom"/>
            <w:hideMark/>
          </w:tcPr>
          <w:p w14:paraId="467527A9" w14:textId="77777777" w:rsidR="00371598" w:rsidRDefault="00371598">
            <w:r>
              <w:t>92133</w:t>
            </w:r>
          </w:p>
        </w:tc>
        <w:tc>
          <w:tcPr>
            <w:tcW w:w="737" w:type="dxa"/>
            <w:tcBorders>
              <w:top w:val="nil"/>
              <w:left w:val="nil"/>
              <w:bottom w:val="nil"/>
              <w:right w:val="nil"/>
            </w:tcBorders>
            <w:tcMar>
              <w:top w:w="0" w:type="dxa"/>
              <w:left w:w="0" w:type="dxa"/>
              <w:bottom w:w="0" w:type="dxa"/>
              <w:right w:w="0" w:type="dxa"/>
            </w:tcMar>
            <w:vAlign w:val="bottom"/>
            <w:hideMark/>
          </w:tcPr>
          <w:p w14:paraId="177F5730" w14:textId="77777777" w:rsidR="00371598" w:rsidRDefault="00371598">
            <w:r>
              <w:t>92136</w:t>
            </w:r>
          </w:p>
        </w:tc>
        <w:tc>
          <w:tcPr>
            <w:tcW w:w="737" w:type="dxa"/>
            <w:tcBorders>
              <w:top w:val="nil"/>
              <w:left w:val="nil"/>
              <w:bottom w:val="nil"/>
              <w:right w:val="nil"/>
            </w:tcBorders>
            <w:tcMar>
              <w:top w:w="0" w:type="dxa"/>
              <w:left w:w="0" w:type="dxa"/>
              <w:bottom w:w="0" w:type="dxa"/>
              <w:right w:w="0" w:type="dxa"/>
            </w:tcMar>
            <w:vAlign w:val="bottom"/>
            <w:hideMark/>
          </w:tcPr>
          <w:p w14:paraId="0B408948" w14:textId="77777777" w:rsidR="00371598" w:rsidRDefault="00371598">
            <w:r>
              <w:t>92137</w:t>
            </w:r>
          </w:p>
        </w:tc>
        <w:tc>
          <w:tcPr>
            <w:tcW w:w="738" w:type="dxa"/>
            <w:tcBorders>
              <w:top w:val="nil"/>
              <w:left w:val="nil"/>
              <w:bottom w:val="nil"/>
              <w:right w:val="nil"/>
            </w:tcBorders>
            <w:tcMar>
              <w:top w:w="0" w:type="dxa"/>
              <w:left w:w="0" w:type="dxa"/>
              <w:bottom w:w="0" w:type="dxa"/>
              <w:right w:w="0" w:type="dxa"/>
            </w:tcMar>
            <w:vAlign w:val="bottom"/>
            <w:hideMark/>
          </w:tcPr>
          <w:p w14:paraId="45DF5584" w14:textId="77777777" w:rsidR="00371598" w:rsidRDefault="00371598">
            <w:r>
              <w:t>92152</w:t>
            </w:r>
          </w:p>
        </w:tc>
        <w:tc>
          <w:tcPr>
            <w:tcW w:w="736" w:type="dxa"/>
            <w:tcBorders>
              <w:top w:val="nil"/>
              <w:left w:val="nil"/>
              <w:bottom w:val="nil"/>
              <w:right w:val="nil"/>
            </w:tcBorders>
            <w:tcMar>
              <w:top w:w="0" w:type="dxa"/>
              <w:left w:w="0" w:type="dxa"/>
              <w:bottom w:w="0" w:type="dxa"/>
              <w:right w:w="0" w:type="dxa"/>
            </w:tcMar>
            <w:vAlign w:val="bottom"/>
            <w:hideMark/>
          </w:tcPr>
          <w:p w14:paraId="23E071EF" w14:textId="77777777" w:rsidR="00371598" w:rsidRDefault="00371598">
            <w:r>
              <w:t>92153</w:t>
            </w:r>
          </w:p>
        </w:tc>
        <w:tc>
          <w:tcPr>
            <w:tcW w:w="737" w:type="dxa"/>
            <w:tcBorders>
              <w:top w:val="nil"/>
              <w:left w:val="nil"/>
              <w:bottom w:val="nil"/>
              <w:right w:val="nil"/>
            </w:tcBorders>
            <w:tcMar>
              <w:top w:w="0" w:type="dxa"/>
              <w:left w:w="0" w:type="dxa"/>
              <w:bottom w:w="0" w:type="dxa"/>
              <w:right w:w="0" w:type="dxa"/>
            </w:tcMar>
            <w:vAlign w:val="bottom"/>
            <w:hideMark/>
          </w:tcPr>
          <w:p w14:paraId="747FB483" w14:textId="77777777" w:rsidR="00371598" w:rsidRDefault="00371598">
            <w:r>
              <w:t>92184</w:t>
            </w:r>
          </w:p>
        </w:tc>
        <w:tc>
          <w:tcPr>
            <w:tcW w:w="737" w:type="dxa"/>
            <w:tcBorders>
              <w:top w:val="nil"/>
              <w:left w:val="nil"/>
              <w:bottom w:val="nil"/>
              <w:right w:val="nil"/>
            </w:tcBorders>
            <w:tcMar>
              <w:top w:w="0" w:type="dxa"/>
              <w:left w:w="0" w:type="dxa"/>
              <w:bottom w:w="0" w:type="dxa"/>
              <w:right w:w="0" w:type="dxa"/>
            </w:tcMar>
            <w:vAlign w:val="bottom"/>
            <w:hideMark/>
          </w:tcPr>
          <w:p w14:paraId="623D0BDC" w14:textId="77777777" w:rsidR="00371598" w:rsidRDefault="00371598">
            <w:r>
              <w:t>92186</w:t>
            </w:r>
          </w:p>
        </w:tc>
      </w:tr>
      <w:tr w:rsidR="00371598" w14:paraId="35C27850"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32C17968" w14:textId="77777777" w:rsidR="00371598" w:rsidRDefault="00371598">
            <w:r>
              <w:t>92188</w:t>
            </w:r>
          </w:p>
        </w:tc>
        <w:tc>
          <w:tcPr>
            <w:tcW w:w="737" w:type="dxa"/>
            <w:tcBorders>
              <w:top w:val="nil"/>
              <w:left w:val="nil"/>
              <w:bottom w:val="nil"/>
              <w:right w:val="nil"/>
            </w:tcBorders>
            <w:tcMar>
              <w:top w:w="0" w:type="dxa"/>
              <w:left w:w="0" w:type="dxa"/>
              <w:bottom w:w="0" w:type="dxa"/>
              <w:right w:w="0" w:type="dxa"/>
            </w:tcMar>
            <w:vAlign w:val="bottom"/>
            <w:hideMark/>
          </w:tcPr>
          <w:p w14:paraId="435B50FD" w14:textId="77777777" w:rsidR="00371598" w:rsidRDefault="00371598">
            <w:r>
              <w:t>92194</w:t>
            </w:r>
          </w:p>
        </w:tc>
        <w:tc>
          <w:tcPr>
            <w:tcW w:w="737" w:type="dxa"/>
            <w:tcBorders>
              <w:top w:val="nil"/>
              <w:left w:val="nil"/>
              <w:bottom w:val="nil"/>
              <w:right w:val="nil"/>
            </w:tcBorders>
            <w:tcMar>
              <w:top w:w="0" w:type="dxa"/>
              <w:left w:w="0" w:type="dxa"/>
              <w:bottom w:w="0" w:type="dxa"/>
              <w:right w:w="0" w:type="dxa"/>
            </w:tcMar>
            <w:vAlign w:val="bottom"/>
            <w:hideMark/>
          </w:tcPr>
          <w:p w14:paraId="213EDB52" w14:textId="77777777" w:rsidR="00371598" w:rsidRDefault="00371598">
            <w:r>
              <w:t>92170</w:t>
            </w:r>
          </w:p>
        </w:tc>
        <w:tc>
          <w:tcPr>
            <w:tcW w:w="737" w:type="dxa"/>
            <w:tcBorders>
              <w:top w:val="nil"/>
              <w:left w:val="nil"/>
              <w:bottom w:val="nil"/>
              <w:right w:val="nil"/>
            </w:tcBorders>
            <w:tcMar>
              <w:top w:w="0" w:type="dxa"/>
              <w:left w:w="0" w:type="dxa"/>
              <w:bottom w:w="0" w:type="dxa"/>
              <w:right w:w="0" w:type="dxa"/>
            </w:tcMar>
            <w:vAlign w:val="bottom"/>
            <w:hideMark/>
          </w:tcPr>
          <w:p w14:paraId="0370915D" w14:textId="77777777" w:rsidR="00371598" w:rsidRDefault="00371598">
            <w:r>
              <w:t>92146</w:t>
            </w:r>
          </w:p>
        </w:tc>
        <w:tc>
          <w:tcPr>
            <w:tcW w:w="737" w:type="dxa"/>
            <w:tcBorders>
              <w:top w:val="nil"/>
              <w:left w:val="nil"/>
              <w:bottom w:val="nil"/>
              <w:right w:val="nil"/>
            </w:tcBorders>
            <w:tcMar>
              <w:top w:w="0" w:type="dxa"/>
              <w:left w:w="0" w:type="dxa"/>
              <w:bottom w:w="0" w:type="dxa"/>
              <w:right w:w="0" w:type="dxa"/>
            </w:tcMar>
            <w:vAlign w:val="bottom"/>
            <w:hideMark/>
          </w:tcPr>
          <w:p w14:paraId="10855596" w14:textId="77777777" w:rsidR="00371598" w:rsidRDefault="00371598">
            <w:r>
              <w:t>92172</w:t>
            </w:r>
          </w:p>
        </w:tc>
        <w:tc>
          <w:tcPr>
            <w:tcW w:w="737" w:type="dxa"/>
            <w:tcBorders>
              <w:top w:val="nil"/>
              <w:left w:val="nil"/>
              <w:bottom w:val="nil"/>
              <w:right w:val="nil"/>
            </w:tcBorders>
            <w:tcMar>
              <w:top w:w="0" w:type="dxa"/>
              <w:left w:w="0" w:type="dxa"/>
              <w:bottom w:w="0" w:type="dxa"/>
              <w:right w:w="0" w:type="dxa"/>
            </w:tcMar>
            <w:vAlign w:val="bottom"/>
            <w:hideMark/>
          </w:tcPr>
          <w:p w14:paraId="663102D4" w14:textId="77777777" w:rsidR="00371598" w:rsidRDefault="00371598">
            <w:r>
              <w:t>92173</w:t>
            </w:r>
          </w:p>
        </w:tc>
        <w:tc>
          <w:tcPr>
            <w:tcW w:w="737" w:type="dxa"/>
            <w:tcBorders>
              <w:top w:val="nil"/>
              <w:left w:val="nil"/>
              <w:bottom w:val="nil"/>
              <w:right w:val="nil"/>
            </w:tcBorders>
            <w:tcMar>
              <w:top w:w="0" w:type="dxa"/>
              <w:left w:w="0" w:type="dxa"/>
              <w:bottom w:w="0" w:type="dxa"/>
              <w:right w:w="0" w:type="dxa"/>
            </w:tcMar>
            <w:vAlign w:val="bottom"/>
            <w:hideMark/>
          </w:tcPr>
          <w:p w14:paraId="014666B8" w14:textId="77777777" w:rsidR="00371598" w:rsidRDefault="00371598">
            <w:r>
              <w:t>92149</w:t>
            </w:r>
          </w:p>
        </w:tc>
        <w:tc>
          <w:tcPr>
            <w:tcW w:w="737" w:type="dxa"/>
            <w:tcBorders>
              <w:top w:val="nil"/>
              <w:left w:val="nil"/>
              <w:bottom w:val="nil"/>
              <w:right w:val="nil"/>
            </w:tcBorders>
            <w:tcMar>
              <w:top w:w="0" w:type="dxa"/>
              <w:left w:w="0" w:type="dxa"/>
              <w:bottom w:w="0" w:type="dxa"/>
              <w:right w:w="0" w:type="dxa"/>
            </w:tcMar>
            <w:vAlign w:val="bottom"/>
            <w:hideMark/>
          </w:tcPr>
          <w:p w14:paraId="04DF634F" w14:textId="77777777" w:rsidR="00371598" w:rsidRDefault="00371598">
            <w:r>
              <w:t>92150</w:t>
            </w:r>
          </w:p>
        </w:tc>
        <w:tc>
          <w:tcPr>
            <w:tcW w:w="737" w:type="dxa"/>
            <w:tcBorders>
              <w:top w:val="nil"/>
              <w:left w:val="nil"/>
              <w:bottom w:val="nil"/>
              <w:right w:val="nil"/>
            </w:tcBorders>
            <w:tcMar>
              <w:top w:w="0" w:type="dxa"/>
              <w:left w:w="0" w:type="dxa"/>
              <w:bottom w:w="0" w:type="dxa"/>
              <w:right w:w="0" w:type="dxa"/>
            </w:tcMar>
            <w:vAlign w:val="bottom"/>
            <w:hideMark/>
          </w:tcPr>
          <w:p w14:paraId="08F1859A" w14:textId="77777777" w:rsidR="00371598" w:rsidRDefault="00371598">
            <w:r>
              <w:t>92151</w:t>
            </w:r>
          </w:p>
        </w:tc>
        <w:tc>
          <w:tcPr>
            <w:tcW w:w="738" w:type="dxa"/>
            <w:tcBorders>
              <w:top w:val="nil"/>
              <w:left w:val="nil"/>
              <w:bottom w:val="nil"/>
              <w:right w:val="nil"/>
            </w:tcBorders>
            <w:tcMar>
              <w:top w:w="0" w:type="dxa"/>
              <w:left w:w="0" w:type="dxa"/>
              <w:bottom w:w="0" w:type="dxa"/>
              <w:right w:w="0" w:type="dxa"/>
            </w:tcMar>
            <w:vAlign w:val="bottom"/>
            <w:hideMark/>
          </w:tcPr>
          <w:p w14:paraId="349F10E3" w14:textId="77777777" w:rsidR="00371598" w:rsidRDefault="00371598">
            <w:r>
              <w:t>92459</w:t>
            </w:r>
          </w:p>
        </w:tc>
        <w:tc>
          <w:tcPr>
            <w:tcW w:w="736" w:type="dxa"/>
            <w:tcBorders>
              <w:top w:val="nil"/>
              <w:left w:val="nil"/>
              <w:bottom w:val="nil"/>
              <w:right w:val="nil"/>
            </w:tcBorders>
            <w:tcMar>
              <w:top w:w="0" w:type="dxa"/>
              <w:left w:w="0" w:type="dxa"/>
              <w:bottom w:w="0" w:type="dxa"/>
              <w:right w:w="0" w:type="dxa"/>
            </w:tcMar>
            <w:vAlign w:val="bottom"/>
            <w:hideMark/>
          </w:tcPr>
          <w:p w14:paraId="5557A7EA" w14:textId="77777777" w:rsidR="00371598" w:rsidRDefault="00371598">
            <w:r>
              <w:t>92182</w:t>
            </w:r>
          </w:p>
        </w:tc>
        <w:tc>
          <w:tcPr>
            <w:tcW w:w="737" w:type="dxa"/>
            <w:tcBorders>
              <w:top w:val="nil"/>
              <w:left w:val="nil"/>
              <w:bottom w:val="nil"/>
              <w:right w:val="nil"/>
            </w:tcBorders>
            <w:tcMar>
              <w:top w:w="0" w:type="dxa"/>
              <w:left w:w="0" w:type="dxa"/>
              <w:bottom w:w="0" w:type="dxa"/>
              <w:right w:w="0" w:type="dxa"/>
            </w:tcMar>
            <w:vAlign w:val="bottom"/>
            <w:hideMark/>
          </w:tcPr>
          <w:p w14:paraId="1ED1AB0E" w14:textId="77777777" w:rsidR="00371598" w:rsidRDefault="00371598">
            <w:r>
              <w:t>92514</w:t>
            </w:r>
          </w:p>
        </w:tc>
        <w:tc>
          <w:tcPr>
            <w:tcW w:w="737" w:type="dxa"/>
            <w:tcBorders>
              <w:top w:val="nil"/>
              <w:left w:val="nil"/>
              <w:bottom w:val="nil"/>
              <w:right w:val="nil"/>
            </w:tcBorders>
            <w:tcMar>
              <w:top w:w="0" w:type="dxa"/>
              <w:left w:w="0" w:type="dxa"/>
              <w:bottom w:w="0" w:type="dxa"/>
              <w:right w:w="0" w:type="dxa"/>
            </w:tcMar>
            <w:vAlign w:val="bottom"/>
            <w:hideMark/>
          </w:tcPr>
          <w:p w14:paraId="6C9BF2E7" w14:textId="77777777" w:rsidR="00371598" w:rsidRDefault="00371598">
            <w:r>
              <w:t>92515</w:t>
            </w:r>
          </w:p>
        </w:tc>
      </w:tr>
      <w:tr w:rsidR="00371598" w14:paraId="2221B17F"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08E5A3A" w14:textId="77777777" w:rsidR="00371598" w:rsidRDefault="00371598">
            <w:r>
              <w:t>92516</w:t>
            </w:r>
          </w:p>
        </w:tc>
        <w:tc>
          <w:tcPr>
            <w:tcW w:w="737" w:type="dxa"/>
            <w:tcBorders>
              <w:top w:val="nil"/>
              <w:left w:val="nil"/>
              <w:bottom w:val="nil"/>
              <w:right w:val="nil"/>
            </w:tcBorders>
            <w:tcMar>
              <w:top w:w="0" w:type="dxa"/>
              <w:left w:w="0" w:type="dxa"/>
              <w:bottom w:w="0" w:type="dxa"/>
              <w:right w:w="0" w:type="dxa"/>
            </w:tcMar>
            <w:vAlign w:val="bottom"/>
            <w:hideMark/>
          </w:tcPr>
          <w:p w14:paraId="70280948" w14:textId="77777777" w:rsidR="00371598" w:rsidRDefault="00371598">
            <w:r>
              <w:t>92434</w:t>
            </w:r>
          </w:p>
        </w:tc>
        <w:tc>
          <w:tcPr>
            <w:tcW w:w="737" w:type="dxa"/>
            <w:tcBorders>
              <w:top w:val="nil"/>
              <w:left w:val="nil"/>
              <w:bottom w:val="nil"/>
              <w:right w:val="nil"/>
            </w:tcBorders>
            <w:tcMar>
              <w:top w:w="0" w:type="dxa"/>
              <w:left w:w="0" w:type="dxa"/>
              <w:bottom w:w="0" w:type="dxa"/>
              <w:right w:w="0" w:type="dxa"/>
            </w:tcMar>
            <w:vAlign w:val="bottom"/>
            <w:hideMark/>
          </w:tcPr>
          <w:p w14:paraId="4AF9016C" w14:textId="77777777" w:rsidR="00371598" w:rsidRDefault="00371598">
            <w:r>
              <w:t>92196</w:t>
            </w:r>
          </w:p>
        </w:tc>
        <w:tc>
          <w:tcPr>
            <w:tcW w:w="737" w:type="dxa"/>
            <w:tcBorders>
              <w:top w:val="nil"/>
              <w:left w:val="nil"/>
              <w:bottom w:val="nil"/>
              <w:right w:val="nil"/>
            </w:tcBorders>
            <w:tcMar>
              <w:top w:w="0" w:type="dxa"/>
              <w:left w:w="0" w:type="dxa"/>
              <w:bottom w:w="0" w:type="dxa"/>
              <w:right w:w="0" w:type="dxa"/>
            </w:tcMar>
            <w:vAlign w:val="bottom"/>
            <w:hideMark/>
          </w:tcPr>
          <w:p w14:paraId="4DB871C3" w14:textId="77777777" w:rsidR="00371598" w:rsidRDefault="00371598">
            <w:r>
              <w:t>92171</w:t>
            </w:r>
          </w:p>
        </w:tc>
        <w:tc>
          <w:tcPr>
            <w:tcW w:w="737" w:type="dxa"/>
            <w:tcBorders>
              <w:top w:val="nil"/>
              <w:left w:val="nil"/>
              <w:bottom w:val="nil"/>
              <w:right w:val="nil"/>
            </w:tcBorders>
            <w:tcMar>
              <w:top w:w="0" w:type="dxa"/>
              <w:left w:w="0" w:type="dxa"/>
              <w:bottom w:w="0" w:type="dxa"/>
              <w:right w:w="0" w:type="dxa"/>
            </w:tcMar>
            <w:vAlign w:val="bottom"/>
            <w:hideMark/>
          </w:tcPr>
          <w:p w14:paraId="37F12466" w14:textId="77777777" w:rsidR="00371598" w:rsidRDefault="00371598">
            <w:r>
              <w:t>92200</w:t>
            </w:r>
          </w:p>
        </w:tc>
        <w:tc>
          <w:tcPr>
            <w:tcW w:w="737" w:type="dxa"/>
            <w:tcBorders>
              <w:top w:val="nil"/>
              <w:left w:val="nil"/>
              <w:bottom w:val="nil"/>
              <w:right w:val="nil"/>
            </w:tcBorders>
            <w:tcMar>
              <w:top w:w="0" w:type="dxa"/>
              <w:left w:w="0" w:type="dxa"/>
              <w:bottom w:w="0" w:type="dxa"/>
              <w:right w:w="0" w:type="dxa"/>
            </w:tcMar>
            <w:vAlign w:val="bottom"/>
            <w:hideMark/>
          </w:tcPr>
          <w:p w14:paraId="390E3FBC" w14:textId="77777777" w:rsidR="00371598" w:rsidRDefault="00371598">
            <w:r>
              <w:t>92210</w:t>
            </w:r>
          </w:p>
        </w:tc>
        <w:tc>
          <w:tcPr>
            <w:tcW w:w="737" w:type="dxa"/>
            <w:tcBorders>
              <w:top w:val="nil"/>
              <w:left w:val="nil"/>
              <w:bottom w:val="nil"/>
              <w:right w:val="nil"/>
            </w:tcBorders>
            <w:tcMar>
              <w:top w:w="0" w:type="dxa"/>
              <w:left w:w="0" w:type="dxa"/>
              <w:bottom w:w="0" w:type="dxa"/>
              <w:right w:w="0" w:type="dxa"/>
            </w:tcMar>
            <w:vAlign w:val="bottom"/>
            <w:hideMark/>
          </w:tcPr>
          <w:p w14:paraId="72AFF19A" w14:textId="77777777" w:rsidR="00371598" w:rsidRDefault="00371598">
            <w:r>
              <w:t>92176</w:t>
            </w:r>
          </w:p>
        </w:tc>
        <w:tc>
          <w:tcPr>
            <w:tcW w:w="737" w:type="dxa"/>
            <w:tcBorders>
              <w:top w:val="nil"/>
              <w:left w:val="nil"/>
              <w:bottom w:val="nil"/>
              <w:right w:val="nil"/>
            </w:tcBorders>
            <w:tcMar>
              <w:top w:w="0" w:type="dxa"/>
              <w:left w:w="0" w:type="dxa"/>
              <w:bottom w:w="0" w:type="dxa"/>
              <w:right w:w="0" w:type="dxa"/>
            </w:tcMar>
            <w:vAlign w:val="bottom"/>
            <w:hideMark/>
          </w:tcPr>
          <w:p w14:paraId="62D486C5" w14:textId="77777777" w:rsidR="00371598" w:rsidRDefault="00371598">
            <w:r>
              <w:t>92177</w:t>
            </w:r>
          </w:p>
        </w:tc>
        <w:tc>
          <w:tcPr>
            <w:tcW w:w="737" w:type="dxa"/>
            <w:tcBorders>
              <w:top w:val="nil"/>
              <w:left w:val="nil"/>
              <w:bottom w:val="nil"/>
              <w:right w:val="nil"/>
            </w:tcBorders>
            <w:tcMar>
              <w:top w:w="0" w:type="dxa"/>
              <w:left w:w="0" w:type="dxa"/>
              <w:bottom w:w="0" w:type="dxa"/>
              <w:right w:w="0" w:type="dxa"/>
            </w:tcMar>
            <w:vAlign w:val="bottom"/>
            <w:hideMark/>
          </w:tcPr>
          <w:p w14:paraId="0E432E14" w14:textId="77777777" w:rsidR="00371598" w:rsidRDefault="00371598">
            <w:r>
              <w:t>92423</w:t>
            </w:r>
          </w:p>
        </w:tc>
        <w:tc>
          <w:tcPr>
            <w:tcW w:w="738" w:type="dxa"/>
            <w:tcBorders>
              <w:top w:val="nil"/>
              <w:left w:val="nil"/>
              <w:bottom w:val="nil"/>
              <w:right w:val="nil"/>
            </w:tcBorders>
            <w:tcMar>
              <w:top w:w="0" w:type="dxa"/>
              <w:left w:w="0" w:type="dxa"/>
              <w:bottom w:w="0" w:type="dxa"/>
              <w:right w:w="0" w:type="dxa"/>
            </w:tcMar>
            <w:vAlign w:val="bottom"/>
            <w:hideMark/>
          </w:tcPr>
          <w:p w14:paraId="424B6811" w14:textId="77777777" w:rsidR="00371598" w:rsidRDefault="00371598">
            <w:r>
              <w:t>92715</w:t>
            </w:r>
          </w:p>
        </w:tc>
        <w:tc>
          <w:tcPr>
            <w:tcW w:w="736" w:type="dxa"/>
            <w:tcBorders>
              <w:top w:val="nil"/>
              <w:left w:val="nil"/>
              <w:bottom w:val="nil"/>
              <w:right w:val="nil"/>
            </w:tcBorders>
            <w:tcMar>
              <w:top w:w="0" w:type="dxa"/>
              <w:left w:w="0" w:type="dxa"/>
              <w:bottom w:w="0" w:type="dxa"/>
              <w:right w:w="0" w:type="dxa"/>
            </w:tcMar>
            <w:vAlign w:val="bottom"/>
            <w:hideMark/>
          </w:tcPr>
          <w:p w14:paraId="61E433DC" w14:textId="77777777" w:rsidR="00371598" w:rsidRDefault="00371598">
            <w:r>
              <w:t>92460</w:t>
            </w:r>
          </w:p>
        </w:tc>
        <w:tc>
          <w:tcPr>
            <w:tcW w:w="737" w:type="dxa"/>
            <w:tcBorders>
              <w:top w:val="nil"/>
              <w:left w:val="nil"/>
              <w:bottom w:val="nil"/>
              <w:right w:val="nil"/>
            </w:tcBorders>
            <w:tcMar>
              <w:top w:w="0" w:type="dxa"/>
              <w:left w:w="0" w:type="dxa"/>
              <w:bottom w:w="0" w:type="dxa"/>
              <w:right w:w="0" w:type="dxa"/>
            </w:tcMar>
            <w:vAlign w:val="bottom"/>
          </w:tcPr>
          <w:p w14:paraId="0AA6570B"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2A65E57D" w14:textId="77777777" w:rsidR="00371598" w:rsidRDefault="00371598"/>
        </w:tc>
      </w:tr>
      <w:tr w:rsidR="00371598" w14:paraId="491A5F5E"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1A31AC0" w14:textId="77777777" w:rsidR="00371598" w:rsidRDefault="00371598">
            <w:r>
              <w:t>92610</w:t>
            </w:r>
          </w:p>
        </w:tc>
        <w:tc>
          <w:tcPr>
            <w:tcW w:w="737" w:type="dxa"/>
            <w:tcBorders>
              <w:top w:val="nil"/>
              <w:left w:val="nil"/>
              <w:bottom w:val="nil"/>
              <w:right w:val="nil"/>
            </w:tcBorders>
            <w:tcMar>
              <w:top w:w="0" w:type="dxa"/>
              <w:left w:w="0" w:type="dxa"/>
              <w:bottom w:w="0" w:type="dxa"/>
              <w:right w:w="0" w:type="dxa"/>
            </w:tcMar>
            <w:vAlign w:val="bottom"/>
            <w:hideMark/>
          </w:tcPr>
          <w:p w14:paraId="6945E168" w14:textId="77777777" w:rsidR="00371598" w:rsidRDefault="00371598">
            <w:r>
              <w:t>92611</w:t>
            </w:r>
          </w:p>
        </w:tc>
        <w:tc>
          <w:tcPr>
            <w:tcW w:w="737" w:type="dxa"/>
            <w:tcBorders>
              <w:top w:val="nil"/>
              <w:left w:val="nil"/>
              <w:bottom w:val="nil"/>
              <w:right w:val="nil"/>
            </w:tcBorders>
            <w:tcMar>
              <w:top w:w="0" w:type="dxa"/>
              <w:left w:w="0" w:type="dxa"/>
              <w:bottom w:w="0" w:type="dxa"/>
              <w:right w:w="0" w:type="dxa"/>
            </w:tcMar>
            <w:vAlign w:val="bottom"/>
            <w:hideMark/>
          </w:tcPr>
          <w:p w14:paraId="38E552B0" w14:textId="77777777" w:rsidR="00371598" w:rsidRDefault="00371598">
            <w:r>
              <w:t>92435</w:t>
            </w:r>
          </w:p>
        </w:tc>
        <w:tc>
          <w:tcPr>
            <w:tcW w:w="737" w:type="dxa"/>
            <w:tcBorders>
              <w:top w:val="nil"/>
              <w:left w:val="nil"/>
              <w:bottom w:val="nil"/>
              <w:right w:val="nil"/>
            </w:tcBorders>
            <w:tcMar>
              <w:top w:w="0" w:type="dxa"/>
              <w:left w:w="0" w:type="dxa"/>
              <w:bottom w:w="0" w:type="dxa"/>
              <w:right w:w="0" w:type="dxa"/>
            </w:tcMar>
            <w:vAlign w:val="bottom"/>
            <w:hideMark/>
          </w:tcPr>
          <w:p w14:paraId="50A1EB33" w14:textId="77777777" w:rsidR="00371598" w:rsidRDefault="00371598">
            <w:r>
              <w:t>92198</w:t>
            </w:r>
          </w:p>
        </w:tc>
        <w:tc>
          <w:tcPr>
            <w:tcW w:w="737" w:type="dxa"/>
            <w:tcBorders>
              <w:top w:val="nil"/>
              <w:left w:val="nil"/>
              <w:bottom w:val="nil"/>
              <w:right w:val="nil"/>
            </w:tcBorders>
            <w:tcMar>
              <w:top w:w="0" w:type="dxa"/>
              <w:left w:w="0" w:type="dxa"/>
              <w:bottom w:w="0" w:type="dxa"/>
              <w:right w:w="0" w:type="dxa"/>
            </w:tcMar>
            <w:vAlign w:val="bottom"/>
            <w:hideMark/>
          </w:tcPr>
          <w:p w14:paraId="6EC8E562" w14:textId="77777777" w:rsidR="00371598" w:rsidRDefault="00371598">
            <w:r>
              <w:t>92437</w:t>
            </w:r>
          </w:p>
        </w:tc>
        <w:tc>
          <w:tcPr>
            <w:tcW w:w="737" w:type="dxa"/>
            <w:tcBorders>
              <w:top w:val="nil"/>
              <w:left w:val="nil"/>
              <w:bottom w:val="nil"/>
              <w:right w:val="nil"/>
            </w:tcBorders>
            <w:tcMar>
              <w:top w:w="0" w:type="dxa"/>
              <w:left w:w="0" w:type="dxa"/>
              <w:bottom w:w="0" w:type="dxa"/>
              <w:right w:w="0" w:type="dxa"/>
            </w:tcMar>
            <w:vAlign w:val="bottom"/>
            <w:hideMark/>
          </w:tcPr>
          <w:p w14:paraId="2C14C2FC" w14:textId="77777777" w:rsidR="00371598" w:rsidRDefault="00371598">
            <w:r>
              <w:t>92455</w:t>
            </w:r>
          </w:p>
        </w:tc>
        <w:tc>
          <w:tcPr>
            <w:tcW w:w="737" w:type="dxa"/>
            <w:tcBorders>
              <w:top w:val="nil"/>
              <w:left w:val="nil"/>
              <w:bottom w:val="nil"/>
              <w:right w:val="nil"/>
            </w:tcBorders>
            <w:tcMar>
              <w:top w:w="0" w:type="dxa"/>
              <w:left w:w="0" w:type="dxa"/>
              <w:bottom w:w="0" w:type="dxa"/>
              <w:right w:w="0" w:type="dxa"/>
            </w:tcMar>
            <w:vAlign w:val="bottom"/>
            <w:hideMark/>
          </w:tcPr>
          <w:p w14:paraId="3389040E" w14:textId="77777777" w:rsidR="00371598" w:rsidRDefault="00371598">
            <w:r>
              <w:t>92211</w:t>
            </w:r>
          </w:p>
        </w:tc>
        <w:tc>
          <w:tcPr>
            <w:tcW w:w="737" w:type="dxa"/>
            <w:tcBorders>
              <w:top w:val="nil"/>
              <w:left w:val="nil"/>
              <w:bottom w:val="nil"/>
              <w:right w:val="nil"/>
            </w:tcBorders>
            <w:tcMar>
              <w:top w:w="0" w:type="dxa"/>
              <w:left w:w="0" w:type="dxa"/>
              <w:bottom w:w="0" w:type="dxa"/>
              <w:right w:w="0" w:type="dxa"/>
            </w:tcMar>
            <w:vAlign w:val="bottom"/>
            <w:hideMark/>
          </w:tcPr>
          <w:p w14:paraId="2A6D6401" w14:textId="77777777" w:rsidR="00371598" w:rsidRDefault="00371598">
            <w:r>
              <w:t>92422</w:t>
            </w:r>
          </w:p>
        </w:tc>
        <w:tc>
          <w:tcPr>
            <w:tcW w:w="737" w:type="dxa"/>
            <w:tcBorders>
              <w:top w:val="nil"/>
              <w:left w:val="nil"/>
              <w:bottom w:val="nil"/>
              <w:right w:val="nil"/>
            </w:tcBorders>
            <w:tcMar>
              <w:top w:w="0" w:type="dxa"/>
              <w:left w:w="0" w:type="dxa"/>
              <w:bottom w:w="0" w:type="dxa"/>
              <w:right w:w="0" w:type="dxa"/>
            </w:tcMar>
            <w:vAlign w:val="bottom"/>
            <w:hideMark/>
          </w:tcPr>
          <w:p w14:paraId="41A248D0" w14:textId="77777777" w:rsidR="00371598" w:rsidRDefault="00371598">
            <w:r>
              <w:t>92458</w:t>
            </w:r>
          </w:p>
        </w:tc>
        <w:tc>
          <w:tcPr>
            <w:tcW w:w="738" w:type="dxa"/>
            <w:tcBorders>
              <w:top w:val="nil"/>
              <w:left w:val="nil"/>
              <w:bottom w:val="nil"/>
              <w:right w:val="nil"/>
            </w:tcBorders>
            <w:tcMar>
              <w:top w:w="0" w:type="dxa"/>
              <w:left w:w="0" w:type="dxa"/>
              <w:bottom w:w="0" w:type="dxa"/>
              <w:right w:w="0" w:type="dxa"/>
            </w:tcMar>
            <w:vAlign w:val="bottom"/>
            <w:hideMark/>
          </w:tcPr>
          <w:p w14:paraId="09D03439" w14:textId="77777777" w:rsidR="00371598" w:rsidRDefault="00371598">
            <w:r>
              <w:t>92739</w:t>
            </w:r>
          </w:p>
        </w:tc>
        <w:tc>
          <w:tcPr>
            <w:tcW w:w="736" w:type="dxa"/>
            <w:tcBorders>
              <w:top w:val="nil"/>
              <w:left w:val="nil"/>
              <w:bottom w:val="nil"/>
              <w:right w:val="nil"/>
            </w:tcBorders>
            <w:tcMar>
              <w:top w:w="0" w:type="dxa"/>
              <w:left w:w="0" w:type="dxa"/>
              <w:bottom w:w="0" w:type="dxa"/>
              <w:right w:w="0" w:type="dxa"/>
            </w:tcMar>
            <w:vAlign w:val="bottom"/>
            <w:hideMark/>
          </w:tcPr>
          <w:p w14:paraId="13702E53" w14:textId="77777777" w:rsidR="00371598" w:rsidRDefault="00371598">
            <w:r>
              <w:t>92513</w:t>
            </w:r>
          </w:p>
        </w:tc>
        <w:tc>
          <w:tcPr>
            <w:tcW w:w="737" w:type="dxa"/>
            <w:tcBorders>
              <w:top w:val="nil"/>
              <w:left w:val="nil"/>
              <w:bottom w:val="nil"/>
              <w:right w:val="nil"/>
            </w:tcBorders>
            <w:tcMar>
              <w:top w:w="0" w:type="dxa"/>
              <w:left w:w="0" w:type="dxa"/>
              <w:bottom w:w="0" w:type="dxa"/>
              <w:right w:w="0" w:type="dxa"/>
            </w:tcMar>
            <w:vAlign w:val="bottom"/>
            <w:hideMark/>
          </w:tcPr>
          <w:p w14:paraId="51ADE1CB" w14:textId="77777777" w:rsidR="00371598" w:rsidRDefault="00371598">
            <w:r>
              <w:t>92718</w:t>
            </w:r>
          </w:p>
        </w:tc>
        <w:tc>
          <w:tcPr>
            <w:tcW w:w="737" w:type="dxa"/>
            <w:tcBorders>
              <w:top w:val="nil"/>
              <w:left w:val="nil"/>
              <w:bottom w:val="nil"/>
              <w:right w:val="nil"/>
            </w:tcBorders>
            <w:tcMar>
              <w:top w:w="0" w:type="dxa"/>
              <w:left w:w="0" w:type="dxa"/>
              <w:bottom w:w="0" w:type="dxa"/>
              <w:right w:w="0" w:type="dxa"/>
            </w:tcMar>
            <w:vAlign w:val="bottom"/>
            <w:hideMark/>
          </w:tcPr>
          <w:p w14:paraId="16BC1911" w14:textId="77777777" w:rsidR="00371598" w:rsidRDefault="00371598">
            <w:r>
              <w:t>92623</w:t>
            </w:r>
          </w:p>
        </w:tc>
      </w:tr>
      <w:tr w:rsidR="00371598" w14:paraId="7477B613"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13C969D9" w14:textId="77777777" w:rsidR="00371598" w:rsidRDefault="00371598">
            <w:r>
              <w:t>92624</w:t>
            </w:r>
          </w:p>
        </w:tc>
        <w:tc>
          <w:tcPr>
            <w:tcW w:w="737" w:type="dxa"/>
            <w:tcBorders>
              <w:top w:val="nil"/>
              <w:left w:val="nil"/>
              <w:bottom w:val="nil"/>
              <w:right w:val="nil"/>
            </w:tcBorders>
            <w:tcMar>
              <w:top w:w="0" w:type="dxa"/>
              <w:left w:w="0" w:type="dxa"/>
              <w:bottom w:w="0" w:type="dxa"/>
              <w:right w:w="0" w:type="dxa"/>
            </w:tcMar>
            <w:vAlign w:val="bottom"/>
          </w:tcPr>
          <w:p w14:paraId="30EE755C"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hideMark/>
          </w:tcPr>
          <w:p w14:paraId="471927DB" w14:textId="77777777" w:rsidR="00371598" w:rsidRDefault="00371598">
            <w:r>
              <w:t>92612</w:t>
            </w:r>
          </w:p>
        </w:tc>
        <w:tc>
          <w:tcPr>
            <w:tcW w:w="737" w:type="dxa"/>
            <w:tcBorders>
              <w:top w:val="nil"/>
              <w:left w:val="nil"/>
              <w:bottom w:val="nil"/>
              <w:right w:val="nil"/>
            </w:tcBorders>
            <w:tcMar>
              <w:top w:w="0" w:type="dxa"/>
              <w:left w:w="0" w:type="dxa"/>
              <w:bottom w:w="0" w:type="dxa"/>
              <w:right w:w="0" w:type="dxa"/>
            </w:tcMar>
            <w:vAlign w:val="bottom"/>
            <w:hideMark/>
          </w:tcPr>
          <w:p w14:paraId="2B1AE9CE" w14:textId="77777777" w:rsidR="00371598" w:rsidRDefault="00371598">
            <w:r>
              <w:t>92436</w:t>
            </w:r>
          </w:p>
        </w:tc>
        <w:tc>
          <w:tcPr>
            <w:tcW w:w="737" w:type="dxa"/>
            <w:tcBorders>
              <w:top w:val="nil"/>
              <w:left w:val="nil"/>
              <w:bottom w:val="nil"/>
              <w:right w:val="nil"/>
            </w:tcBorders>
            <w:tcMar>
              <w:top w:w="0" w:type="dxa"/>
              <w:left w:w="0" w:type="dxa"/>
              <w:bottom w:w="0" w:type="dxa"/>
              <w:right w:w="0" w:type="dxa"/>
            </w:tcMar>
            <w:vAlign w:val="bottom"/>
            <w:hideMark/>
          </w:tcPr>
          <w:p w14:paraId="4288573B" w14:textId="77777777" w:rsidR="00371598" w:rsidRDefault="00371598">
            <w:r>
              <w:t>92614</w:t>
            </w:r>
          </w:p>
        </w:tc>
        <w:tc>
          <w:tcPr>
            <w:tcW w:w="737" w:type="dxa"/>
            <w:tcBorders>
              <w:top w:val="nil"/>
              <w:left w:val="nil"/>
              <w:bottom w:val="nil"/>
              <w:right w:val="nil"/>
            </w:tcBorders>
            <w:tcMar>
              <w:top w:w="0" w:type="dxa"/>
              <w:left w:w="0" w:type="dxa"/>
              <w:bottom w:w="0" w:type="dxa"/>
              <w:right w:w="0" w:type="dxa"/>
            </w:tcMar>
            <w:vAlign w:val="bottom"/>
            <w:hideMark/>
          </w:tcPr>
          <w:p w14:paraId="038752A5" w14:textId="77777777" w:rsidR="00371598" w:rsidRDefault="00371598">
            <w:r>
              <w:t>92521</w:t>
            </w:r>
          </w:p>
        </w:tc>
        <w:tc>
          <w:tcPr>
            <w:tcW w:w="737" w:type="dxa"/>
            <w:tcBorders>
              <w:top w:val="nil"/>
              <w:left w:val="nil"/>
              <w:bottom w:val="nil"/>
              <w:right w:val="nil"/>
            </w:tcBorders>
            <w:tcMar>
              <w:top w:w="0" w:type="dxa"/>
              <w:left w:w="0" w:type="dxa"/>
              <w:bottom w:w="0" w:type="dxa"/>
              <w:right w:w="0" w:type="dxa"/>
            </w:tcMar>
            <w:vAlign w:val="bottom"/>
            <w:hideMark/>
          </w:tcPr>
          <w:p w14:paraId="797A401B" w14:textId="77777777" w:rsidR="00371598" w:rsidRDefault="00371598">
            <w:r>
              <w:t>92456</w:t>
            </w:r>
          </w:p>
        </w:tc>
        <w:tc>
          <w:tcPr>
            <w:tcW w:w="737" w:type="dxa"/>
            <w:tcBorders>
              <w:top w:val="nil"/>
              <w:left w:val="nil"/>
              <w:bottom w:val="nil"/>
              <w:right w:val="nil"/>
            </w:tcBorders>
            <w:tcMar>
              <w:top w:w="0" w:type="dxa"/>
              <w:left w:w="0" w:type="dxa"/>
              <w:bottom w:w="0" w:type="dxa"/>
              <w:right w:w="0" w:type="dxa"/>
            </w:tcMar>
            <w:vAlign w:val="bottom"/>
            <w:hideMark/>
          </w:tcPr>
          <w:p w14:paraId="61FA468A" w14:textId="77777777" w:rsidR="00371598" w:rsidRDefault="00371598">
            <w:r>
              <w:t>92457</w:t>
            </w:r>
          </w:p>
        </w:tc>
        <w:tc>
          <w:tcPr>
            <w:tcW w:w="737" w:type="dxa"/>
            <w:tcBorders>
              <w:top w:val="nil"/>
              <w:left w:val="nil"/>
              <w:bottom w:val="nil"/>
              <w:right w:val="nil"/>
            </w:tcBorders>
            <w:tcMar>
              <w:top w:w="0" w:type="dxa"/>
              <w:left w:w="0" w:type="dxa"/>
              <w:bottom w:w="0" w:type="dxa"/>
              <w:right w:w="0" w:type="dxa"/>
            </w:tcMar>
            <w:vAlign w:val="bottom"/>
            <w:hideMark/>
          </w:tcPr>
          <w:p w14:paraId="59710A5A" w14:textId="77777777" w:rsidR="00371598" w:rsidRDefault="00371598">
            <w:r>
              <w:t>92618</w:t>
            </w:r>
          </w:p>
        </w:tc>
        <w:tc>
          <w:tcPr>
            <w:tcW w:w="738" w:type="dxa"/>
            <w:tcBorders>
              <w:top w:val="nil"/>
              <w:left w:val="nil"/>
              <w:bottom w:val="nil"/>
              <w:right w:val="nil"/>
            </w:tcBorders>
            <w:tcMar>
              <w:top w:w="0" w:type="dxa"/>
              <w:left w:w="0" w:type="dxa"/>
              <w:bottom w:w="0" w:type="dxa"/>
              <w:right w:w="0" w:type="dxa"/>
            </w:tcMar>
            <w:vAlign w:val="bottom"/>
            <w:hideMark/>
          </w:tcPr>
          <w:p w14:paraId="60A6FFF3" w14:textId="77777777" w:rsidR="00371598" w:rsidRDefault="00371598">
            <w:r>
              <w:t>93305</w:t>
            </w:r>
          </w:p>
        </w:tc>
        <w:tc>
          <w:tcPr>
            <w:tcW w:w="736" w:type="dxa"/>
            <w:tcBorders>
              <w:top w:val="nil"/>
              <w:left w:val="nil"/>
              <w:bottom w:val="nil"/>
              <w:right w:val="nil"/>
            </w:tcBorders>
            <w:tcMar>
              <w:top w:w="0" w:type="dxa"/>
              <w:left w:w="0" w:type="dxa"/>
              <w:bottom w:w="0" w:type="dxa"/>
              <w:right w:w="0" w:type="dxa"/>
            </w:tcMar>
            <w:vAlign w:val="bottom"/>
            <w:hideMark/>
          </w:tcPr>
          <w:p w14:paraId="01B604A4" w14:textId="77777777" w:rsidR="00371598" w:rsidRDefault="00371598">
            <w:r>
              <w:t>92717</w:t>
            </w:r>
          </w:p>
        </w:tc>
        <w:tc>
          <w:tcPr>
            <w:tcW w:w="737" w:type="dxa"/>
            <w:tcBorders>
              <w:top w:val="nil"/>
              <w:left w:val="nil"/>
              <w:bottom w:val="nil"/>
              <w:right w:val="nil"/>
            </w:tcBorders>
            <w:tcMar>
              <w:top w:w="0" w:type="dxa"/>
              <w:left w:w="0" w:type="dxa"/>
              <w:bottom w:w="0" w:type="dxa"/>
              <w:right w:w="0" w:type="dxa"/>
            </w:tcMar>
            <w:vAlign w:val="bottom"/>
            <w:hideMark/>
          </w:tcPr>
          <w:p w14:paraId="3EDCC89E" w14:textId="77777777" w:rsidR="00371598" w:rsidRDefault="00371598">
            <w:r>
              <w:t>92742</w:t>
            </w:r>
          </w:p>
        </w:tc>
        <w:tc>
          <w:tcPr>
            <w:tcW w:w="737" w:type="dxa"/>
            <w:tcBorders>
              <w:top w:val="nil"/>
              <w:left w:val="nil"/>
              <w:bottom w:val="nil"/>
              <w:right w:val="nil"/>
            </w:tcBorders>
            <w:tcMar>
              <w:top w:w="0" w:type="dxa"/>
              <w:left w:w="0" w:type="dxa"/>
              <w:bottom w:w="0" w:type="dxa"/>
              <w:right w:w="0" w:type="dxa"/>
            </w:tcMar>
            <w:vAlign w:val="bottom"/>
            <w:hideMark/>
          </w:tcPr>
          <w:p w14:paraId="3709225A" w14:textId="77777777" w:rsidR="00371598" w:rsidRDefault="00371598">
            <w:r>
              <w:t>92720</w:t>
            </w:r>
          </w:p>
        </w:tc>
      </w:tr>
      <w:tr w:rsidR="00371598" w14:paraId="5D77E0A1"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2F90FFDF" w14:textId="77777777" w:rsidR="00371598" w:rsidRDefault="00371598">
            <w:r>
              <w:t>92721</w:t>
            </w:r>
          </w:p>
        </w:tc>
        <w:tc>
          <w:tcPr>
            <w:tcW w:w="737" w:type="dxa"/>
            <w:tcBorders>
              <w:top w:val="nil"/>
              <w:left w:val="nil"/>
              <w:bottom w:val="nil"/>
              <w:right w:val="nil"/>
            </w:tcBorders>
            <w:tcMar>
              <w:top w:w="0" w:type="dxa"/>
              <w:left w:w="0" w:type="dxa"/>
              <w:bottom w:w="0" w:type="dxa"/>
              <w:right w:w="0" w:type="dxa"/>
            </w:tcMar>
            <w:vAlign w:val="bottom"/>
            <w:hideMark/>
          </w:tcPr>
          <w:p w14:paraId="68B4E959" w14:textId="77777777" w:rsidR="00371598" w:rsidRDefault="00371598">
            <w:r>
              <w:t>92723</w:t>
            </w:r>
          </w:p>
        </w:tc>
        <w:tc>
          <w:tcPr>
            <w:tcW w:w="737" w:type="dxa"/>
            <w:tcBorders>
              <w:top w:val="nil"/>
              <w:left w:val="nil"/>
              <w:bottom w:val="nil"/>
              <w:right w:val="nil"/>
            </w:tcBorders>
            <w:tcMar>
              <w:top w:w="0" w:type="dxa"/>
              <w:left w:w="0" w:type="dxa"/>
              <w:bottom w:w="0" w:type="dxa"/>
              <w:right w:w="0" w:type="dxa"/>
            </w:tcMar>
            <w:vAlign w:val="bottom"/>
            <w:hideMark/>
          </w:tcPr>
          <w:p w14:paraId="7F68E547" w14:textId="77777777" w:rsidR="00371598" w:rsidRDefault="00371598">
            <w:r>
              <w:t>92626</w:t>
            </w:r>
          </w:p>
        </w:tc>
        <w:tc>
          <w:tcPr>
            <w:tcW w:w="737" w:type="dxa"/>
            <w:tcBorders>
              <w:top w:val="nil"/>
              <w:left w:val="nil"/>
              <w:bottom w:val="nil"/>
              <w:right w:val="nil"/>
            </w:tcBorders>
            <w:tcMar>
              <w:top w:w="0" w:type="dxa"/>
              <w:left w:w="0" w:type="dxa"/>
              <w:bottom w:w="0" w:type="dxa"/>
              <w:right w:w="0" w:type="dxa"/>
            </w:tcMar>
            <w:vAlign w:val="bottom"/>
            <w:hideMark/>
          </w:tcPr>
          <w:p w14:paraId="7630CED9" w14:textId="77777777" w:rsidR="00371598" w:rsidRDefault="00371598">
            <w:r>
              <w:t>92613</w:t>
            </w:r>
          </w:p>
        </w:tc>
        <w:tc>
          <w:tcPr>
            <w:tcW w:w="737" w:type="dxa"/>
            <w:tcBorders>
              <w:top w:val="nil"/>
              <w:left w:val="nil"/>
              <w:bottom w:val="nil"/>
              <w:right w:val="nil"/>
            </w:tcBorders>
            <w:tcMar>
              <w:top w:w="0" w:type="dxa"/>
              <w:left w:w="0" w:type="dxa"/>
              <w:bottom w:w="0" w:type="dxa"/>
              <w:right w:w="0" w:type="dxa"/>
            </w:tcMar>
            <w:vAlign w:val="bottom"/>
            <w:hideMark/>
          </w:tcPr>
          <w:p w14:paraId="497C56FD" w14:textId="77777777" w:rsidR="00371598" w:rsidRDefault="00371598">
            <w:r>
              <w:t>92731</w:t>
            </w:r>
          </w:p>
        </w:tc>
        <w:tc>
          <w:tcPr>
            <w:tcW w:w="737" w:type="dxa"/>
            <w:tcBorders>
              <w:top w:val="nil"/>
              <w:left w:val="nil"/>
              <w:bottom w:val="nil"/>
              <w:right w:val="nil"/>
            </w:tcBorders>
            <w:tcMar>
              <w:top w:w="0" w:type="dxa"/>
              <w:left w:w="0" w:type="dxa"/>
              <w:bottom w:w="0" w:type="dxa"/>
              <w:right w:w="0" w:type="dxa"/>
            </w:tcMar>
            <w:vAlign w:val="bottom"/>
          </w:tcPr>
          <w:p w14:paraId="42220100"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hideMark/>
          </w:tcPr>
          <w:p w14:paraId="2D8D35B7" w14:textId="77777777" w:rsidR="00371598" w:rsidRDefault="00371598">
            <w:r>
              <w:t>92522</w:t>
            </w:r>
          </w:p>
        </w:tc>
        <w:tc>
          <w:tcPr>
            <w:tcW w:w="737" w:type="dxa"/>
            <w:tcBorders>
              <w:top w:val="nil"/>
              <w:left w:val="nil"/>
              <w:bottom w:val="nil"/>
              <w:right w:val="nil"/>
            </w:tcBorders>
            <w:tcMar>
              <w:top w:w="0" w:type="dxa"/>
              <w:left w:w="0" w:type="dxa"/>
              <w:bottom w:w="0" w:type="dxa"/>
              <w:right w:w="0" w:type="dxa"/>
            </w:tcMar>
            <w:vAlign w:val="bottom"/>
            <w:hideMark/>
          </w:tcPr>
          <w:p w14:paraId="1D5289B8" w14:textId="77777777" w:rsidR="00371598" w:rsidRDefault="00371598">
            <w:r>
              <w:t>92736</w:t>
            </w:r>
          </w:p>
        </w:tc>
        <w:tc>
          <w:tcPr>
            <w:tcW w:w="737" w:type="dxa"/>
            <w:tcBorders>
              <w:top w:val="nil"/>
              <w:left w:val="nil"/>
              <w:bottom w:val="nil"/>
              <w:right w:val="nil"/>
            </w:tcBorders>
            <w:tcMar>
              <w:top w:w="0" w:type="dxa"/>
              <w:left w:w="0" w:type="dxa"/>
              <w:bottom w:w="0" w:type="dxa"/>
              <w:right w:w="0" w:type="dxa"/>
            </w:tcMar>
            <w:vAlign w:val="bottom"/>
            <w:hideMark/>
          </w:tcPr>
          <w:p w14:paraId="027A2254" w14:textId="77777777" w:rsidR="00371598" w:rsidRDefault="00371598">
            <w:r>
              <w:t>92737</w:t>
            </w:r>
          </w:p>
        </w:tc>
        <w:tc>
          <w:tcPr>
            <w:tcW w:w="738" w:type="dxa"/>
            <w:tcBorders>
              <w:top w:val="nil"/>
              <w:left w:val="nil"/>
              <w:bottom w:val="nil"/>
              <w:right w:val="nil"/>
            </w:tcBorders>
            <w:tcMar>
              <w:top w:w="0" w:type="dxa"/>
              <w:left w:w="0" w:type="dxa"/>
              <w:bottom w:w="0" w:type="dxa"/>
              <w:right w:w="0" w:type="dxa"/>
            </w:tcMar>
            <w:vAlign w:val="bottom"/>
            <w:hideMark/>
          </w:tcPr>
          <w:p w14:paraId="228392C3" w14:textId="77777777" w:rsidR="00371598" w:rsidRDefault="00371598">
            <w:r>
              <w:t>93406</w:t>
            </w:r>
          </w:p>
        </w:tc>
        <w:tc>
          <w:tcPr>
            <w:tcW w:w="736" w:type="dxa"/>
            <w:tcBorders>
              <w:top w:val="nil"/>
              <w:left w:val="nil"/>
              <w:bottom w:val="nil"/>
              <w:right w:val="nil"/>
            </w:tcBorders>
            <w:tcMar>
              <w:top w:w="0" w:type="dxa"/>
              <w:left w:w="0" w:type="dxa"/>
              <w:bottom w:w="0" w:type="dxa"/>
              <w:right w:w="0" w:type="dxa"/>
            </w:tcMar>
            <w:vAlign w:val="bottom"/>
            <w:hideMark/>
          </w:tcPr>
          <w:p w14:paraId="2CA1F6B2" w14:textId="77777777" w:rsidR="00371598" w:rsidRDefault="00371598">
            <w:r>
              <w:t>92740</w:t>
            </w:r>
          </w:p>
        </w:tc>
        <w:tc>
          <w:tcPr>
            <w:tcW w:w="737" w:type="dxa"/>
            <w:tcBorders>
              <w:top w:val="nil"/>
              <w:left w:val="nil"/>
              <w:bottom w:val="nil"/>
              <w:right w:val="nil"/>
            </w:tcBorders>
            <w:tcMar>
              <w:top w:w="0" w:type="dxa"/>
              <w:left w:w="0" w:type="dxa"/>
              <w:bottom w:w="0" w:type="dxa"/>
              <w:right w:w="0" w:type="dxa"/>
            </w:tcMar>
            <w:vAlign w:val="bottom"/>
            <w:hideMark/>
          </w:tcPr>
          <w:p w14:paraId="5C81C974" w14:textId="77777777" w:rsidR="00371598" w:rsidRDefault="00371598">
            <w:r>
              <w:t>93307</w:t>
            </w:r>
          </w:p>
        </w:tc>
        <w:tc>
          <w:tcPr>
            <w:tcW w:w="737" w:type="dxa"/>
            <w:tcBorders>
              <w:top w:val="nil"/>
              <w:left w:val="nil"/>
              <w:bottom w:val="nil"/>
              <w:right w:val="nil"/>
            </w:tcBorders>
            <w:tcMar>
              <w:top w:w="0" w:type="dxa"/>
              <w:left w:w="0" w:type="dxa"/>
              <w:bottom w:w="0" w:type="dxa"/>
              <w:right w:w="0" w:type="dxa"/>
            </w:tcMar>
            <w:vAlign w:val="bottom"/>
            <w:hideMark/>
          </w:tcPr>
          <w:p w14:paraId="7A1A4938" w14:textId="77777777" w:rsidR="00371598" w:rsidRDefault="00371598">
            <w:r>
              <w:t>93308</w:t>
            </w:r>
          </w:p>
        </w:tc>
      </w:tr>
      <w:tr w:rsidR="00371598" w14:paraId="71E7EB7E"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5AF160EB" w14:textId="77777777" w:rsidR="00371598" w:rsidRDefault="00371598">
            <w:r>
              <w:t>93287</w:t>
            </w:r>
          </w:p>
        </w:tc>
        <w:tc>
          <w:tcPr>
            <w:tcW w:w="737" w:type="dxa"/>
            <w:tcBorders>
              <w:top w:val="nil"/>
              <w:left w:val="nil"/>
              <w:bottom w:val="nil"/>
              <w:right w:val="nil"/>
            </w:tcBorders>
            <w:tcMar>
              <w:top w:w="0" w:type="dxa"/>
              <w:left w:w="0" w:type="dxa"/>
              <w:bottom w:w="0" w:type="dxa"/>
              <w:right w:w="0" w:type="dxa"/>
            </w:tcMar>
            <w:vAlign w:val="bottom"/>
            <w:hideMark/>
          </w:tcPr>
          <w:p w14:paraId="79200ECE" w14:textId="77777777" w:rsidR="00371598" w:rsidRDefault="00371598">
            <w:r>
              <w:t>93288</w:t>
            </w:r>
          </w:p>
        </w:tc>
        <w:tc>
          <w:tcPr>
            <w:tcW w:w="737" w:type="dxa"/>
            <w:tcBorders>
              <w:top w:val="nil"/>
              <w:left w:val="nil"/>
              <w:bottom w:val="nil"/>
              <w:right w:val="nil"/>
            </w:tcBorders>
            <w:tcMar>
              <w:top w:w="0" w:type="dxa"/>
              <w:left w:w="0" w:type="dxa"/>
              <w:bottom w:w="0" w:type="dxa"/>
              <w:right w:w="0" w:type="dxa"/>
            </w:tcMar>
            <w:vAlign w:val="bottom"/>
            <w:hideMark/>
          </w:tcPr>
          <w:p w14:paraId="5DE4E334" w14:textId="77777777" w:rsidR="00371598" w:rsidRDefault="00371598">
            <w:r>
              <w:t>92724</w:t>
            </w:r>
          </w:p>
        </w:tc>
        <w:tc>
          <w:tcPr>
            <w:tcW w:w="737" w:type="dxa"/>
            <w:tcBorders>
              <w:top w:val="nil"/>
              <w:left w:val="nil"/>
              <w:bottom w:val="nil"/>
              <w:right w:val="nil"/>
            </w:tcBorders>
            <w:tcMar>
              <w:top w:w="0" w:type="dxa"/>
              <w:left w:w="0" w:type="dxa"/>
              <w:bottom w:w="0" w:type="dxa"/>
              <w:right w:w="0" w:type="dxa"/>
            </w:tcMar>
            <w:vAlign w:val="bottom"/>
            <w:hideMark/>
          </w:tcPr>
          <w:p w14:paraId="30ED3129" w14:textId="77777777" w:rsidR="00371598" w:rsidRDefault="00371598">
            <w:r>
              <w:t>92726</w:t>
            </w:r>
          </w:p>
        </w:tc>
        <w:tc>
          <w:tcPr>
            <w:tcW w:w="737" w:type="dxa"/>
            <w:tcBorders>
              <w:top w:val="nil"/>
              <w:left w:val="nil"/>
              <w:bottom w:val="nil"/>
              <w:right w:val="nil"/>
            </w:tcBorders>
            <w:tcMar>
              <w:top w:w="0" w:type="dxa"/>
              <w:left w:w="0" w:type="dxa"/>
              <w:bottom w:w="0" w:type="dxa"/>
              <w:right w:w="0" w:type="dxa"/>
            </w:tcMar>
            <w:vAlign w:val="bottom"/>
            <w:hideMark/>
          </w:tcPr>
          <w:p w14:paraId="1683C19F" w14:textId="77777777" w:rsidR="00371598" w:rsidRDefault="00371598">
            <w:r>
              <w:t>93300</w:t>
            </w:r>
          </w:p>
        </w:tc>
        <w:tc>
          <w:tcPr>
            <w:tcW w:w="737" w:type="dxa"/>
            <w:tcBorders>
              <w:top w:val="nil"/>
              <w:left w:val="nil"/>
              <w:bottom w:val="nil"/>
              <w:right w:val="nil"/>
            </w:tcBorders>
            <w:tcMar>
              <w:top w:w="0" w:type="dxa"/>
              <w:left w:w="0" w:type="dxa"/>
              <w:bottom w:w="0" w:type="dxa"/>
              <w:right w:w="0" w:type="dxa"/>
            </w:tcMar>
            <w:vAlign w:val="bottom"/>
            <w:hideMark/>
          </w:tcPr>
          <w:p w14:paraId="57A7AE6D" w14:textId="77777777" w:rsidR="00371598" w:rsidRDefault="00371598">
            <w:r>
              <w:t>92701</w:t>
            </w:r>
          </w:p>
        </w:tc>
        <w:tc>
          <w:tcPr>
            <w:tcW w:w="737" w:type="dxa"/>
            <w:tcBorders>
              <w:top w:val="nil"/>
              <w:left w:val="nil"/>
              <w:bottom w:val="nil"/>
              <w:right w:val="nil"/>
            </w:tcBorders>
            <w:tcMar>
              <w:top w:w="0" w:type="dxa"/>
              <w:left w:w="0" w:type="dxa"/>
              <w:bottom w:w="0" w:type="dxa"/>
              <w:right w:w="0" w:type="dxa"/>
            </w:tcMar>
            <w:vAlign w:val="bottom"/>
          </w:tcPr>
          <w:p w14:paraId="56DB783E"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hideMark/>
          </w:tcPr>
          <w:p w14:paraId="3CA0CAE6" w14:textId="77777777" w:rsidR="00371598" w:rsidRDefault="00371598">
            <w:r>
              <w:t>93303</w:t>
            </w:r>
          </w:p>
        </w:tc>
        <w:tc>
          <w:tcPr>
            <w:tcW w:w="737" w:type="dxa"/>
            <w:tcBorders>
              <w:top w:val="nil"/>
              <w:left w:val="nil"/>
              <w:bottom w:val="nil"/>
              <w:right w:val="nil"/>
            </w:tcBorders>
            <w:tcMar>
              <w:top w:w="0" w:type="dxa"/>
              <w:left w:w="0" w:type="dxa"/>
              <w:bottom w:w="0" w:type="dxa"/>
              <w:right w:w="0" w:type="dxa"/>
            </w:tcMar>
            <w:vAlign w:val="bottom"/>
            <w:hideMark/>
          </w:tcPr>
          <w:p w14:paraId="7F94B45D" w14:textId="77777777" w:rsidR="00371598" w:rsidRDefault="00371598">
            <w:r>
              <w:t>93304</w:t>
            </w:r>
          </w:p>
        </w:tc>
        <w:tc>
          <w:tcPr>
            <w:tcW w:w="738" w:type="dxa"/>
            <w:tcBorders>
              <w:top w:val="nil"/>
              <w:left w:val="nil"/>
              <w:bottom w:val="nil"/>
              <w:right w:val="nil"/>
            </w:tcBorders>
            <w:tcMar>
              <w:top w:w="0" w:type="dxa"/>
              <w:left w:w="0" w:type="dxa"/>
              <w:bottom w:w="0" w:type="dxa"/>
              <w:right w:w="0" w:type="dxa"/>
            </w:tcMar>
            <w:vAlign w:val="bottom"/>
            <w:hideMark/>
          </w:tcPr>
          <w:p w14:paraId="06D859B0" w14:textId="77777777" w:rsidR="00371598" w:rsidRDefault="00371598">
            <w:r>
              <w:t>93451</w:t>
            </w:r>
          </w:p>
        </w:tc>
        <w:tc>
          <w:tcPr>
            <w:tcW w:w="736" w:type="dxa"/>
            <w:tcBorders>
              <w:top w:val="nil"/>
              <w:left w:val="nil"/>
              <w:bottom w:val="nil"/>
              <w:right w:val="nil"/>
            </w:tcBorders>
            <w:tcMar>
              <w:top w:w="0" w:type="dxa"/>
              <w:left w:w="0" w:type="dxa"/>
              <w:bottom w:w="0" w:type="dxa"/>
              <w:right w:w="0" w:type="dxa"/>
            </w:tcMar>
            <w:vAlign w:val="bottom"/>
            <w:hideMark/>
          </w:tcPr>
          <w:p w14:paraId="34F558D4" w14:textId="77777777" w:rsidR="00371598" w:rsidRDefault="00371598">
            <w:r>
              <w:t>93306</w:t>
            </w:r>
          </w:p>
        </w:tc>
        <w:tc>
          <w:tcPr>
            <w:tcW w:w="737" w:type="dxa"/>
            <w:tcBorders>
              <w:top w:val="nil"/>
              <w:left w:val="nil"/>
              <w:bottom w:val="nil"/>
              <w:right w:val="nil"/>
            </w:tcBorders>
            <w:tcMar>
              <w:top w:w="0" w:type="dxa"/>
              <w:left w:w="0" w:type="dxa"/>
              <w:bottom w:w="0" w:type="dxa"/>
              <w:right w:w="0" w:type="dxa"/>
            </w:tcMar>
            <w:vAlign w:val="bottom"/>
            <w:hideMark/>
          </w:tcPr>
          <w:p w14:paraId="435D9714" w14:textId="77777777" w:rsidR="00371598" w:rsidRDefault="00371598">
            <w:r>
              <w:t>93421</w:t>
            </w:r>
          </w:p>
        </w:tc>
        <w:tc>
          <w:tcPr>
            <w:tcW w:w="737" w:type="dxa"/>
            <w:tcBorders>
              <w:top w:val="nil"/>
              <w:left w:val="nil"/>
              <w:bottom w:val="nil"/>
              <w:right w:val="nil"/>
            </w:tcBorders>
            <w:tcMar>
              <w:top w:w="0" w:type="dxa"/>
              <w:left w:w="0" w:type="dxa"/>
              <w:bottom w:w="0" w:type="dxa"/>
              <w:right w:w="0" w:type="dxa"/>
            </w:tcMar>
            <w:vAlign w:val="bottom"/>
            <w:hideMark/>
          </w:tcPr>
          <w:p w14:paraId="7879C0D7" w14:textId="77777777" w:rsidR="00371598" w:rsidRDefault="00371598">
            <w:r>
              <w:t>93422</w:t>
            </w:r>
          </w:p>
        </w:tc>
      </w:tr>
      <w:tr w:rsidR="00371598" w14:paraId="683EFBD8"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942367C" w14:textId="77777777" w:rsidR="00371598" w:rsidRDefault="00371598">
            <w:r>
              <w:t>93309</w:t>
            </w:r>
          </w:p>
        </w:tc>
        <w:tc>
          <w:tcPr>
            <w:tcW w:w="737" w:type="dxa"/>
            <w:tcBorders>
              <w:top w:val="nil"/>
              <w:left w:val="nil"/>
              <w:bottom w:val="nil"/>
              <w:right w:val="nil"/>
            </w:tcBorders>
            <w:tcMar>
              <w:top w:w="0" w:type="dxa"/>
              <w:left w:w="0" w:type="dxa"/>
              <w:bottom w:w="0" w:type="dxa"/>
              <w:right w:w="0" w:type="dxa"/>
            </w:tcMar>
            <w:vAlign w:val="bottom"/>
            <w:hideMark/>
          </w:tcPr>
          <w:p w14:paraId="2C311AAD" w14:textId="77777777" w:rsidR="00371598" w:rsidRDefault="00371598">
            <w:r>
              <w:t>93310</w:t>
            </w:r>
          </w:p>
        </w:tc>
        <w:tc>
          <w:tcPr>
            <w:tcW w:w="737" w:type="dxa"/>
            <w:tcBorders>
              <w:top w:val="nil"/>
              <w:left w:val="nil"/>
              <w:bottom w:val="nil"/>
              <w:right w:val="nil"/>
            </w:tcBorders>
            <w:tcMar>
              <w:top w:w="0" w:type="dxa"/>
              <w:left w:w="0" w:type="dxa"/>
              <w:bottom w:w="0" w:type="dxa"/>
              <w:right w:w="0" w:type="dxa"/>
            </w:tcMar>
            <w:vAlign w:val="bottom"/>
            <w:hideMark/>
          </w:tcPr>
          <w:p w14:paraId="72D91A57" w14:textId="77777777" w:rsidR="00371598" w:rsidRDefault="00371598">
            <w:r>
              <w:t>93291</w:t>
            </w:r>
          </w:p>
        </w:tc>
        <w:tc>
          <w:tcPr>
            <w:tcW w:w="737" w:type="dxa"/>
            <w:tcBorders>
              <w:top w:val="nil"/>
              <w:left w:val="nil"/>
              <w:bottom w:val="nil"/>
              <w:right w:val="nil"/>
            </w:tcBorders>
            <w:tcMar>
              <w:top w:w="0" w:type="dxa"/>
              <w:left w:w="0" w:type="dxa"/>
              <w:bottom w:w="0" w:type="dxa"/>
              <w:right w:w="0" w:type="dxa"/>
            </w:tcMar>
            <w:vAlign w:val="bottom"/>
            <w:hideMark/>
          </w:tcPr>
          <w:p w14:paraId="0DD45DFD" w14:textId="77777777" w:rsidR="00371598" w:rsidRDefault="00371598">
            <w:r>
              <w:t>93292</w:t>
            </w:r>
          </w:p>
        </w:tc>
        <w:tc>
          <w:tcPr>
            <w:tcW w:w="737" w:type="dxa"/>
            <w:tcBorders>
              <w:top w:val="nil"/>
              <w:left w:val="nil"/>
              <w:bottom w:val="nil"/>
              <w:right w:val="nil"/>
            </w:tcBorders>
            <w:tcMar>
              <w:top w:w="0" w:type="dxa"/>
              <w:left w:w="0" w:type="dxa"/>
              <w:bottom w:w="0" w:type="dxa"/>
              <w:right w:w="0" w:type="dxa"/>
            </w:tcMar>
            <w:vAlign w:val="bottom"/>
            <w:hideMark/>
          </w:tcPr>
          <w:p w14:paraId="2726796B" w14:textId="77777777" w:rsidR="00371598" w:rsidRDefault="00371598">
            <w:r>
              <w:t>93401</w:t>
            </w:r>
          </w:p>
        </w:tc>
        <w:tc>
          <w:tcPr>
            <w:tcW w:w="737" w:type="dxa"/>
            <w:tcBorders>
              <w:top w:val="nil"/>
              <w:left w:val="nil"/>
              <w:bottom w:val="nil"/>
              <w:right w:val="nil"/>
            </w:tcBorders>
            <w:tcMar>
              <w:top w:w="0" w:type="dxa"/>
              <w:left w:w="0" w:type="dxa"/>
              <w:bottom w:w="0" w:type="dxa"/>
              <w:right w:w="0" w:type="dxa"/>
            </w:tcMar>
            <w:vAlign w:val="bottom"/>
            <w:hideMark/>
          </w:tcPr>
          <w:p w14:paraId="0A0CD4CB" w14:textId="77777777" w:rsidR="00371598" w:rsidRDefault="00371598">
            <w:r>
              <w:t>92733</w:t>
            </w:r>
          </w:p>
        </w:tc>
        <w:tc>
          <w:tcPr>
            <w:tcW w:w="737" w:type="dxa"/>
            <w:tcBorders>
              <w:top w:val="nil"/>
              <w:left w:val="nil"/>
              <w:bottom w:val="nil"/>
              <w:right w:val="nil"/>
            </w:tcBorders>
            <w:tcMar>
              <w:top w:w="0" w:type="dxa"/>
              <w:left w:w="0" w:type="dxa"/>
              <w:bottom w:w="0" w:type="dxa"/>
              <w:right w:w="0" w:type="dxa"/>
            </w:tcMar>
            <w:vAlign w:val="bottom"/>
            <w:hideMark/>
          </w:tcPr>
          <w:p w14:paraId="294C17D6" w14:textId="77777777" w:rsidR="00371598" w:rsidRDefault="00371598">
            <w:r>
              <w:t>92734</w:t>
            </w:r>
          </w:p>
        </w:tc>
        <w:tc>
          <w:tcPr>
            <w:tcW w:w="737" w:type="dxa"/>
            <w:tcBorders>
              <w:top w:val="nil"/>
              <w:left w:val="nil"/>
              <w:bottom w:val="nil"/>
              <w:right w:val="nil"/>
            </w:tcBorders>
            <w:tcMar>
              <w:top w:w="0" w:type="dxa"/>
              <w:left w:w="0" w:type="dxa"/>
              <w:bottom w:w="0" w:type="dxa"/>
              <w:right w:w="0" w:type="dxa"/>
            </w:tcMar>
            <w:vAlign w:val="bottom"/>
            <w:hideMark/>
          </w:tcPr>
          <w:p w14:paraId="673B2709" w14:textId="77777777" w:rsidR="00371598" w:rsidRDefault="00371598">
            <w:r>
              <w:t>93404</w:t>
            </w:r>
          </w:p>
        </w:tc>
        <w:tc>
          <w:tcPr>
            <w:tcW w:w="737" w:type="dxa"/>
            <w:tcBorders>
              <w:top w:val="nil"/>
              <w:left w:val="nil"/>
              <w:bottom w:val="nil"/>
              <w:right w:val="nil"/>
            </w:tcBorders>
            <w:tcMar>
              <w:top w:w="0" w:type="dxa"/>
              <w:left w:w="0" w:type="dxa"/>
              <w:bottom w:w="0" w:type="dxa"/>
              <w:right w:w="0" w:type="dxa"/>
            </w:tcMar>
            <w:vAlign w:val="bottom"/>
            <w:hideMark/>
          </w:tcPr>
          <w:p w14:paraId="63556A3F" w14:textId="77777777" w:rsidR="00371598" w:rsidRDefault="00371598">
            <w:r>
              <w:t>93405</w:t>
            </w:r>
          </w:p>
        </w:tc>
        <w:tc>
          <w:tcPr>
            <w:tcW w:w="738" w:type="dxa"/>
            <w:tcBorders>
              <w:top w:val="nil"/>
              <w:left w:val="nil"/>
              <w:bottom w:val="nil"/>
              <w:right w:val="nil"/>
            </w:tcBorders>
            <w:tcMar>
              <w:top w:w="0" w:type="dxa"/>
              <w:left w:w="0" w:type="dxa"/>
              <w:bottom w:w="0" w:type="dxa"/>
              <w:right w:w="0" w:type="dxa"/>
            </w:tcMar>
            <w:vAlign w:val="bottom"/>
            <w:hideMark/>
          </w:tcPr>
          <w:p w14:paraId="5ED9D4E4" w14:textId="77777777" w:rsidR="00371598" w:rsidRDefault="00371598">
            <w:r>
              <w:t>93646</w:t>
            </w:r>
          </w:p>
        </w:tc>
        <w:tc>
          <w:tcPr>
            <w:tcW w:w="736" w:type="dxa"/>
            <w:tcBorders>
              <w:top w:val="nil"/>
              <w:left w:val="nil"/>
              <w:bottom w:val="nil"/>
              <w:right w:val="nil"/>
            </w:tcBorders>
            <w:tcMar>
              <w:top w:w="0" w:type="dxa"/>
              <w:left w:w="0" w:type="dxa"/>
              <w:bottom w:w="0" w:type="dxa"/>
              <w:right w:w="0" w:type="dxa"/>
            </w:tcMar>
            <w:vAlign w:val="bottom"/>
            <w:hideMark/>
          </w:tcPr>
          <w:p w14:paraId="65C91F25" w14:textId="77777777" w:rsidR="00371598" w:rsidRDefault="00371598">
            <w:r>
              <w:t>93407</w:t>
            </w:r>
          </w:p>
        </w:tc>
        <w:tc>
          <w:tcPr>
            <w:tcW w:w="737" w:type="dxa"/>
            <w:tcBorders>
              <w:top w:val="nil"/>
              <w:left w:val="nil"/>
              <w:bottom w:val="nil"/>
              <w:right w:val="nil"/>
            </w:tcBorders>
            <w:tcMar>
              <w:top w:w="0" w:type="dxa"/>
              <w:left w:w="0" w:type="dxa"/>
              <w:bottom w:w="0" w:type="dxa"/>
              <w:right w:w="0" w:type="dxa"/>
            </w:tcMar>
            <w:vAlign w:val="bottom"/>
            <w:hideMark/>
          </w:tcPr>
          <w:p w14:paraId="6FBCB2FE" w14:textId="77777777" w:rsidR="00371598" w:rsidRDefault="00371598">
            <w:r>
              <w:t>93453</w:t>
            </w:r>
          </w:p>
        </w:tc>
        <w:tc>
          <w:tcPr>
            <w:tcW w:w="737" w:type="dxa"/>
            <w:tcBorders>
              <w:top w:val="nil"/>
              <w:left w:val="nil"/>
              <w:bottom w:val="nil"/>
              <w:right w:val="nil"/>
            </w:tcBorders>
            <w:tcMar>
              <w:top w:w="0" w:type="dxa"/>
              <w:left w:w="0" w:type="dxa"/>
              <w:bottom w:w="0" w:type="dxa"/>
              <w:right w:w="0" w:type="dxa"/>
            </w:tcMar>
            <w:vAlign w:val="bottom"/>
            <w:hideMark/>
          </w:tcPr>
          <w:p w14:paraId="352BB156" w14:textId="77777777" w:rsidR="00371598" w:rsidRDefault="00371598">
            <w:r>
              <w:t>93624</w:t>
            </w:r>
          </w:p>
        </w:tc>
      </w:tr>
      <w:tr w:rsidR="00371598" w14:paraId="660BD55A"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535071DF" w14:textId="77777777" w:rsidR="00371598" w:rsidRDefault="00371598">
            <w:r>
              <w:t>93423</w:t>
            </w:r>
          </w:p>
        </w:tc>
        <w:tc>
          <w:tcPr>
            <w:tcW w:w="737" w:type="dxa"/>
            <w:tcBorders>
              <w:top w:val="nil"/>
              <w:left w:val="nil"/>
              <w:bottom w:val="nil"/>
              <w:right w:val="nil"/>
            </w:tcBorders>
            <w:tcMar>
              <w:top w:w="0" w:type="dxa"/>
              <w:left w:w="0" w:type="dxa"/>
              <w:bottom w:w="0" w:type="dxa"/>
              <w:right w:w="0" w:type="dxa"/>
            </w:tcMar>
            <w:vAlign w:val="bottom"/>
            <w:hideMark/>
          </w:tcPr>
          <w:p w14:paraId="502D6123" w14:textId="77777777" w:rsidR="00371598" w:rsidRDefault="00371598">
            <w:r>
              <w:t>93431</w:t>
            </w:r>
          </w:p>
        </w:tc>
        <w:tc>
          <w:tcPr>
            <w:tcW w:w="737" w:type="dxa"/>
            <w:tcBorders>
              <w:top w:val="nil"/>
              <w:left w:val="nil"/>
              <w:bottom w:val="nil"/>
              <w:right w:val="nil"/>
            </w:tcBorders>
            <w:tcMar>
              <w:top w:w="0" w:type="dxa"/>
              <w:left w:w="0" w:type="dxa"/>
              <w:bottom w:w="0" w:type="dxa"/>
              <w:right w:w="0" w:type="dxa"/>
            </w:tcMar>
            <w:vAlign w:val="bottom"/>
            <w:hideMark/>
          </w:tcPr>
          <w:p w14:paraId="77F44F7B" w14:textId="77777777" w:rsidR="00371598" w:rsidRDefault="00371598">
            <w:r>
              <w:t>93311</w:t>
            </w:r>
          </w:p>
        </w:tc>
        <w:tc>
          <w:tcPr>
            <w:tcW w:w="737" w:type="dxa"/>
            <w:tcBorders>
              <w:top w:val="nil"/>
              <w:left w:val="nil"/>
              <w:bottom w:val="nil"/>
              <w:right w:val="nil"/>
            </w:tcBorders>
            <w:tcMar>
              <w:top w:w="0" w:type="dxa"/>
              <w:left w:w="0" w:type="dxa"/>
              <w:bottom w:w="0" w:type="dxa"/>
              <w:right w:w="0" w:type="dxa"/>
            </w:tcMar>
            <w:vAlign w:val="bottom"/>
            <w:hideMark/>
          </w:tcPr>
          <w:p w14:paraId="729A24BB" w14:textId="77777777" w:rsidR="00371598" w:rsidRDefault="00371598">
            <w:r>
              <w:t>93400</w:t>
            </w:r>
          </w:p>
        </w:tc>
        <w:tc>
          <w:tcPr>
            <w:tcW w:w="737" w:type="dxa"/>
            <w:tcBorders>
              <w:top w:val="nil"/>
              <w:left w:val="nil"/>
              <w:bottom w:val="nil"/>
              <w:right w:val="nil"/>
            </w:tcBorders>
            <w:tcMar>
              <w:top w:w="0" w:type="dxa"/>
              <w:left w:w="0" w:type="dxa"/>
              <w:bottom w:w="0" w:type="dxa"/>
              <w:right w:w="0" w:type="dxa"/>
            </w:tcMar>
            <w:vAlign w:val="bottom"/>
            <w:hideMark/>
          </w:tcPr>
          <w:p w14:paraId="1E800E4D" w14:textId="77777777" w:rsidR="00371598" w:rsidRDefault="00371598">
            <w:r>
              <w:t>93434</w:t>
            </w:r>
          </w:p>
        </w:tc>
        <w:tc>
          <w:tcPr>
            <w:tcW w:w="737" w:type="dxa"/>
            <w:tcBorders>
              <w:top w:val="nil"/>
              <w:left w:val="nil"/>
              <w:bottom w:val="nil"/>
              <w:right w:val="nil"/>
            </w:tcBorders>
            <w:tcMar>
              <w:top w:w="0" w:type="dxa"/>
              <w:left w:w="0" w:type="dxa"/>
              <w:bottom w:w="0" w:type="dxa"/>
              <w:right w:w="0" w:type="dxa"/>
            </w:tcMar>
            <w:vAlign w:val="bottom"/>
            <w:hideMark/>
          </w:tcPr>
          <w:p w14:paraId="31B156E5" w14:textId="77777777" w:rsidR="00371598" w:rsidRDefault="00371598">
            <w:r>
              <w:t>93301</w:t>
            </w:r>
          </w:p>
        </w:tc>
        <w:tc>
          <w:tcPr>
            <w:tcW w:w="737" w:type="dxa"/>
            <w:tcBorders>
              <w:top w:val="nil"/>
              <w:left w:val="nil"/>
              <w:bottom w:val="nil"/>
              <w:right w:val="nil"/>
            </w:tcBorders>
            <w:tcMar>
              <w:top w:w="0" w:type="dxa"/>
              <w:left w:w="0" w:type="dxa"/>
              <w:bottom w:w="0" w:type="dxa"/>
              <w:right w:w="0" w:type="dxa"/>
            </w:tcMar>
            <w:vAlign w:val="bottom"/>
            <w:hideMark/>
          </w:tcPr>
          <w:p w14:paraId="7B5F6E7F" w14:textId="77777777" w:rsidR="00371598" w:rsidRDefault="00371598">
            <w:r>
              <w:t>93302</w:t>
            </w:r>
          </w:p>
        </w:tc>
        <w:tc>
          <w:tcPr>
            <w:tcW w:w="737" w:type="dxa"/>
            <w:tcBorders>
              <w:top w:val="nil"/>
              <w:left w:val="nil"/>
              <w:bottom w:val="nil"/>
              <w:right w:val="nil"/>
            </w:tcBorders>
            <w:tcMar>
              <w:top w:w="0" w:type="dxa"/>
              <w:left w:w="0" w:type="dxa"/>
              <w:bottom w:w="0" w:type="dxa"/>
              <w:right w:w="0" w:type="dxa"/>
            </w:tcMar>
            <w:vAlign w:val="bottom"/>
            <w:hideMark/>
          </w:tcPr>
          <w:p w14:paraId="171F0024" w14:textId="77777777" w:rsidR="00371598" w:rsidRDefault="00371598">
            <w:r>
              <w:t>93437</w:t>
            </w:r>
          </w:p>
        </w:tc>
        <w:tc>
          <w:tcPr>
            <w:tcW w:w="737" w:type="dxa"/>
            <w:tcBorders>
              <w:top w:val="nil"/>
              <w:left w:val="nil"/>
              <w:bottom w:val="nil"/>
              <w:right w:val="nil"/>
            </w:tcBorders>
            <w:tcMar>
              <w:top w:w="0" w:type="dxa"/>
              <w:left w:w="0" w:type="dxa"/>
              <w:bottom w:w="0" w:type="dxa"/>
              <w:right w:w="0" w:type="dxa"/>
            </w:tcMar>
            <w:vAlign w:val="bottom"/>
            <w:hideMark/>
          </w:tcPr>
          <w:p w14:paraId="1B551E40" w14:textId="77777777" w:rsidR="00371598" w:rsidRDefault="00371598">
            <w:r>
              <w:t>93438</w:t>
            </w:r>
          </w:p>
        </w:tc>
        <w:tc>
          <w:tcPr>
            <w:tcW w:w="738" w:type="dxa"/>
            <w:tcBorders>
              <w:top w:val="nil"/>
              <w:left w:val="nil"/>
              <w:bottom w:val="nil"/>
              <w:right w:val="nil"/>
            </w:tcBorders>
            <w:tcMar>
              <w:top w:w="0" w:type="dxa"/>
              <w:left w:w="0" w:type="dxa"/>
              <w:bottom w:w="0" w:type="dxa"/>
              <w:right w:w="0" w:type="dxa"/>
            </w:tcMar>
            <w:vAlign w:val="bottom"/>
            <w:hideMark/>
          </w:tcPr>
          <w:p w14:paraId="2B76476E" w14:textId="77777777" w:rsidR="00371598" w:rsidRDefault="00371598">
            <w:r>
              <w:t>93690</w:t>
            </w:r>
          </w:p>
        </w:tc>
        <w:tc>
          <w:tcPr>
            <w:tcW w:w="736" w:type="dxa"/>
            <w:tcBorders>
              <w:top w:val="nil"/>
              <w:left w:val="nil"/>
              <w:bottom w:val="nil"/>
              <w:right w:val="nil"/>
            </w:tcBorders>
            <w:tcMar>
              <w:top w:w="0" w:type="dxa"/>
              <w:left w:w="0" w:type="dxa"/>
              <w:bottom w:w="0" w:type="dxa"/>
              <w:right w:w="0" w:type="dxa"/>
            </w:tcMar>
            <w:vAlign w:val="bottom"/>
            <w:hideMark/>
          </w:tcPr>
          <w:p w14:paraId="739F1A0E" w14:textId="77777777" w:rsidR="00371598" w:rsidRDefault="00371598">
            <w:r>
              <w:t>93452</w:t>
            </w:r>
          </w:p>
        </w:tc>
        <w:tc>
          <w:tcPr>
            <w:tcW w:w="737" w:type="dxa"/>
            <w:tcBorders>
              <w:top w:val="nil"/>
              <w:left w:val="nil"/>
              <w:bottom w:val="nil"/>
              <w:right w:val="nil"/>
            </w:tcBorders>
            <w:tcMar>
              <w:top w:w="0" w:type="dxa"/>
              <w:left w:w="0" w:type="dxa"/>
              <w:bottom w:w="0" w:type="dxa"/>
              <w:right w:w="0" w:type="dxa"/>
            </w:tcMar>
            <w:vAlign w:val="bottom"/>
            <w:hideMark/>
          </w:tcPr>
          <w:p w14:paraId="39B775C9" w14:textId="77777777" w:rsidR="00371598" w:rsidRDefault="00371598">
            <w:r>
              <w:t>93653</w:t>
            </w:r>
          </w:p>
        </w:tc>
        <w:tc>
          <w:tcPr>
            <w:tcW w:w="737" w:type="dxa"/>
            <w:tcBorders>
              <w:top w:val="nil"/>
              <w:left w:val="nil"/>
              <w:bottom w:val="nil"/>
              <w:right w:val="nil"/>
            </w:tcBorders>
            <w:tcMar>
              <w:top w:w="0" w:type="dxa"/>
              <w:left w:w="0" w:type="dxa"/>
              <w:bottom w:w="0" w:type="dxa"/>
              <w:right w:w="0" w:type="dxa"/>
            </w:tcMar>
            <w:vAlign w:val="bottom"/>
            <w:hideMark/>
          </w:tcPr>
          <w:p w14:paraId="4E2E6CAC" w14:textId="77777777" w:rsidR="00371598" w:rsidRDefault="00371598">
            <w:r>
              <w:t>93654</w:t>
            </w:r>
          </w:p>
        </w:tc>
      </w:tr>
      <w:tr w:rsidR="00371598" w14:paraId="4B761312"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6F04D9D9" w14:textId="77777777" w:rsidR="00371598" w:rsidRDefault="00371598">
            <w:r>
              <w:t>93625</w:t>
            </w:r>
          </w:p>
        </w:tc>
        <w:tc>
          <w:tcPr>
            <w:tcW w:w="737" w:type="dxa"/>
            <w:tcBorders>
              <w:top w:val="nil"/>
              <w:left w:val="nil"/>
              <w:bottom w:val="nil"/>
              <w:right w:val="nil"/>
            </w:tcBorders>
            <w:tcMar>
              <w:top w:w="0" w:type="dxa"/>
              <w:left w:w="0" w:type="dxa"/>
              <w:bottom w:w="0" w:type="dxa"/>
              <w:right w:w="0" w:type="dxa"/>
            </w:tcMar>
            <w:vAlign w:val="bottom"/>
            <w:hideMark/>
          </w:tcPr>
          <w:p w14:paraId="28265936" w14:textId="77777777" w:rsidR="00371598" w:rsidRDefault="00371598">
            <w:r>
              <w:t>93626</w:t>
            </w:r>
          </w:p>
        </w:tc>
        <w:tc>
          <w:tcPr>
            <w:tcW w:w="737" w:type="dxa"/>
            <w:tcBorders>
              <w:top w:val="nil"/>
              <w:left w:val="nil"/>
              <w:bottom w:val="nil"/>
              <w:right w:val="nil"/>
            </w:tcBorders>
            <w:tcMar>
              <w:top w:w="0" w:type="dxa"/>
              <w:left w:w="0" w:type="dxa"/>
              <w:bottom w:w="0" w:type="dxa"/>
              <w:right w:w="0" w:type="dxa"/>
            </w:tcMar>
            <w:vAlign w:val="bottom"/>
            <w:hideMark/>
          </w:tcPr>
          <w:p w14:paraId="62393E5D" w14:textId="77777777" w:rsidR="00371598" w:rsidRDefault="00371598">
            <w:r>
              <w:t>93432</w:t>
            </w:r>
          </w:p>
        </w:tc>
        <w:tc>
          <w:tcPr>
            <w:tcW w:w="737" w:type="dxa"/>
            <w:tcBorders>
              <w:top w:val="nil"/>
              <w:left w:val="nil"/>
              <w:bottom w:val="nil"/>
              <w:right w:val="nil"/>
            </w:tcBorders>
            <w:tcMar>
              <w:top w:w="0" w:type="dxa"/>
              <w:left w:w="0" w:type="dxa"/>
              <w:bottom w:w="0" w:type="dxa"/>
              <w:right w:w="0" w:type="dxa"/>
            </w:tcMar>
            <w:vAlign w:val="bottom"/>
            <w:hideMark/>
          </w:tcPr>
          <w:p w14:paraId="491A5625" w14:textId="77777777" w:rsidR="00371598" w:rsidRDefault="00371598">
            <w:r>
              <w:t>93433</w:t>
            </w:r>
          </w:p>
        </w:tc>
        <w:tc>
          <w:tcPr>
            <w:tcW w:w="737" w:type="dxa"/>
            <w:tcBorders>
              <w:top w:val="nil"/>
              <w:left w:val="nil"/>
              <w:bottom w:val="nil"/>
              <w:right w:val="nil"/>
            </w:tcBorders>
            <w:tcMar>
              <w:top w:w="0" w:type="dxa"/>
              <w:left w:w="0" w:type="dxa"/>
              <w:bottom w:w="0" w:type="dxa"/>
              <w:right w:w="0" w:type="dxa"/>
            </w:tcMar>
            <w:vAlign w:val="bottom"/>
            <w:hideMark/>
          </w:tcPr>
          <w:p w14:paraId="1267938C" w14:textId="77777777" w:rsidR="00371598" w:rsidRDefault="00371598">
            <w:r>
              <w:t>93635</w:t>
            </w:r>
          </w:p>
        </w:tc>
        <w:tc>
          <w:tcPr>
            <w:tcW w:w="737" w:type="dxa"/>
            <w:tcBorders>
              <w:top w:val="nil"/>
              <w:left w:val="nil"/>
              <w:bottom w:val="nil"/>
              <w:right w:val="nil"/>
            </w:tcBorders>
            <w:tcMar>
              <w:top w:w="0" w:type="dxa"/>
              <w:left w:w="0" w:type="dxa"/>
              <w:bottom w:w="0" w:type="dxa"/>
              <w:right w:w="0" w:type="dxa"/>
            </w:tcMar>
            <w:vAlign w:val="bottom"/>
            <w:hideMark/>
          </w:tcPr>
          <w:p w14:paraId="2A942DFD" w14:textId="77777777" w:rsidR="00371598" w:rsidRDefault="00371598">
            <w:r>
              <w:t>93402</w:t>
            </w:r>
          </w:p>
        </w:tc>
        <w:tc>
          <w:tcPr>
            <w:tcW w:w="737" w:type="dxa"/>
            <w:tcBorders>
              <w:top w:val="nil"/>
              <w:left w:val="nil"/>
              <w:bottom w:val="nil"/>
              <w:right w:val="nil"/>
            </w:tcBorders>
            <w:tcMar>
              <w:top w:w="0" w:type="dxa"/>
              <w:left w:w="0" w:type="dxa"/>
              <w:bottom w:w="0" w:type="dxa"/>
              <w:right w:w="0" w:type="dxa"/>
            </w:tcMar>
            <w:vAlign w:val="bottom"/>
            <w:hideMark/>
          </w:tcPr>
          <w:p w14:paraId="11B50B5E" w14:textId="77777777" w:rsidR="00371598" w:rsidRDefault="00371598">
            <w:r>
              <w:t>93403</w:t>
            </w:r>
          </w:p>
        </w:tc>
        <w:tc>
          <w:tcPr>
            <w:tcW w:w="737" w:type="dxa"/>
            <w:tcBorders>
              <w:top w:val="nil"/>
              <w:left w:val="nil"/>
              <w:bottom w:val="nil"/>
              <w:right w:val="nil"/>
            </w:tcBorders>
            <w:tcMar>
              <w:top w:w="0" w:type="dxa"/>
              <w:left w:w="0" w:type="dxa"/>
              <w:bottom w:w="0" w:type="dxa"/>
              <w:right w:w="0" w:type="dxa"/>
            </w:tcMar>
            <w:vAlign w:val="bottom"/>
            <w:hideMark/>
          </w:tcPr>
          <w:p w14:paraId="6981E16C" w14:textId="77777777" w:rsidR="00371598" w:rsidRDefault="00371598">
            <w:r>
              <w:t>93644</w:t>
            </w:r>
          </w:p>
        </w:tc>
        <w:tc>
          <w:tcPr>
            <w:tcW w:w="737" w:type="dxa"/>
            <w:tcBorders>
              <w:top w:val="nil"/>
              <w:left w:val="nil"/>
              <w:bottom w:val="nil"/>
              <w:right w:val="nil"/>
            </w:tcBorders>
            <w:tcMar>
              <w:top w:w="0" w:type="dxa"/>
              <w:left w:w="0" w:type="dxa"/>
              <w:bottom w:w="0" w:type="dxa"/>
              <w:right w:w="0" w:type="dxa"/>
            </w:tcMar>
            <w:vAlign w:val="bottom"/>
            <w:hideMark/>
          </w:tcPr>
          <w:p w14:paraId="36B1E8FE" w14:textId="77777777" w:rsidR="00371598" w:rsidRDefault="00371598">
            <w:r>
              <w:t>93645</w:t>
            </w:r>
          </w:p>
        </w:tc>
        <w:tc>
          <w:tcPr>
            <w:tcW w:w="738" w:type="dxa"/>
            <w:tcBorders>
              <w:top w:val="nil"/>
              <w:left w:val="nil"/>
              <w:bottom w:val="nil"/>
              <w:right w:val="nil"/>
            </w:tcBorders>
            <w:tcMar>
              <w:top w:w="0" w:type="dxa"/>
              <w:left w:w="0" w:type="dxa"/>
              <w:bottom w:w="0" w:type="dxa"/>
              <w:right w:w="0" w:type="dxa"/>
            </w:tcMar>
            <w:vAlign w:val="bottom"/>
            <w:hideMark/>
          </w:tcPr>
          <w:p w14:paraId="62441C4E" w14:textId="77777777" w:rsidR="00371598" w:rsidRDefault="00371598">
            <w:r>
              <w:t>93690</w:t>
            </w:r>
          </w:p>
        </w:tc>
        <w:tc>
          <w:tcPr>
            <w:tcW w:w="736" w:type="dxa"/>
            <w:tcBorders>
              <w:top w:val="nil"/>
              <w:left w:val="nil"/>
              <w:bottom w:val="nil"/>
              <w:right w:val="nil"/>
            </w:tcBorders>
            <w:tcMar>
              <w:top w:w="0" w:type="dxa"/>
              <w:left w:w="0" w:type="dxa"/>
              <w:bottom w:w="0" w:type="dxa"/>
              <w:right w:w="0" w:type="dxa"/>
            </w:tcMar>
            <w:vAlign w:val="bottom"/>
            <w:hideMark/>
          </w:tcPr>
          <w:p w14:paraId="69FED9D7" w14:textId="77777777" w:rsidR="00371598" w:rsidRDefault="00371598">
            <w:r>
              <w:t>93647</w:t>
            </w:r>
          </w:p>
        </w:tc>
        <w:tc>
          <w:tcPr>
            <w:tcW w:w="737" w:type="dxa"/>
            <w:tcBorders>
              <w:top w:val="nil"/>
              <w:left w:val="nil"/>
              <w:bottom w:val="nil"/>
              <w:right w:val="nil"/>
            </w:tcBorders>
            <w:tcMar>
              <w:top w:w="0" w:type="dxa"/>
              <w:left w:w="0" w:type="dxa"/>
              <w:bottom w:w="0" w:type="dxa"/>
              <w:right w:w="0" w:type="dxa"/>
            </w:tcMar>
            <w:vAlign w:val="bottom"/>
            <w:hideMark/>
          </w:tcPr>
          <w:p w14:paraId="70F7F075" w14:textId="77777777" w:rsidR="00371598" w:rsidRDefault="00371598">
            <w:r>
              <w:t>93693</w:t>
            </w:r>
          </w:p>
        </w:tc>
        <w:tc>
          <w:tcPr>
            <w:tcW w:w="737" w:type="dxa"/>
            <w:tcBorders>
              <w:top w:val="nil"/>
              <w:left w:val="nil"/>
              <w:bottom w:val="nil"/>
              <w:right w:val="nil"/>
            </w:tcBorders>
            <w:tcMar>
              <w:top w:w="0" w:type="dxa"/>
              <w:left w:w="0" w:type="dxa"/>
              <w:bottom w:w="0" w:type="dxa"/>
              <w:right w:w="0" w:type="dxa"/>
            </w:tcMar>
            <w:vAlign w:val="bottom"/>
            <w:hideMark/>
          </w:tcPr>
          <w:p w14:paraId="72D0B329" w14:textId="77777777" w:rsidR="00371598" w:rsidRDefault="00371598">
            <w:r>
              <w:t>93695</w:t>
            </w:r>
          </w:p>
        </w:tc>
      </w:tr>
      <w:tr w:rsidR="00371598" w14:paraId="7FC2FEBB"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0BC67807" w14:textId="77777777" w:rsidR="00371598" w:rsidRDefault="00371598">
            <w:r>
              <w:t>93655</w:t>
            </w:r>
          </w:p>
        </w:tc>
        <w:tc>
          <w:tcPr>
            <w:tcW w:w="737" w:type="dxa"/>
            <w:tcBorders>
              <w:top w:val="nil"/>
              <w:left w:val="nil"/>
              <w:bottom w:val="nil"/>
              <w:right w:val="nil"/>
            </w:tcBorders>
            <w:tcMar>
              <w:top w:w="0" w:type="dxa"/>
              <w:left w:w="0" w:type="dxa"/>
              <w:bottom w:w="0" w:type="dxa"/>
              <w:right w:w="0" w:type="dxa"/>
            </w:tcMar>
            <w:vAlign w:val="bottom"/>
            <w:hideMark/>
          </w:tcPr>
          <w:p w14:paraId="57F759E4" w14:textId="77777777" w:rsidR="00371598" w:rsidRDefault="00371598">
            <w:r>
              <w:t>93656</w:t>
            </w:r>
          </w:p>
        </w:tc>
        <w:tc>
          <w:tcPr>
            <w:tcW w:w="737" w:type="dxa"/>
            <w:tcBorders>
              <w:top w:val="nil"/>
              <w:left w:val="nil"/>
              <w:bottom w:val="nil"/>
              <w:right w:val="nil"/>
            </w:tcBorders>
            <w:tcMar>
              <w:top w:w="0" w:type="dxa"/>
              <w:left w:w="0" w:type="dxa"/>
              <w:bottom w:w="0" w:type="dxa"/>
              <w:right w:w="0" w:type="dxa"/>
            </w:tcMar>
            <w:vAlign w:val="bottom"/>
            <w:hideMark/>
          </w:tcPr>
          <w:p w14:paraId="47406641" w14:textId="77777777" w:rsidR="00371598" w:rsidRDefault="00371598">
            <w:r>
              <w:t>93627</w:t>
            </w:r>
          </w:p>
        </w:tc>
        <w:tc>
          <w:tcPr>
            <w:tcW w:w="737" w:type="dxa"/>
            <w:tcBorders>
              <w:top w:val="nil"/>
              <w:left w:val="nil"/>
              <w:bottom w:val="nil"/>
              <w:right w:val="nil"/>
            </w:tcBorders>
            <w:tcMar>
              <w:top w:w="0" w:type="dxa"/>
              <w:left w:w="0" w:type="dxa"/>
              <w:bottom w:w="0" w:type="dxa"/>
              <w:right w:w="0" w:type="dxa"/>
            </w:tcMar>
            <w:vAlign w:val="bottom"/>
            <w:hideMark/>
          </w:tcPr>
          <w:p w14:paraId="0C9FB112" w14:textId="77777777" w:rsidR="00371598" w:rsidRDefault="00371598">
            <w:r>
              <w:t>93634</w:t>
            </w:r>
          </w:p>
        </w:tc>
        <w:tc>
          <w:tcPr>
            <w:tcW w:w="737" w:type="dxa"/>
            <w:tcBorders>
              <w:top w:val="nil"/>
              <w:left w:val="nil"/>
              <w:bottom w:val="nil"/>
              <w:right w:val="nil"/>
            </w:tcBorders>
            <w:tcMar>
              <w:top w:w="0" w:type="dxa"/>
              <w:left w:w="0" w:type="dxa"/>
              <w:bottom w:w="0" w:type="dxa"/>
              <w:right w:w="0" w:type="dxa"/>
            </w:tcMar>
            <w:vAlign w:val="bottom"/>
            <w:hideMark/>
          </w:tcPr>
          <w:p w14:paraId="6558B0C4" w14:textId="77777777" w:rsidR="00371598" w:rsidRDefault="00371598">
            <w:r>
              <w:t>93666</w:t>
            </w:r>
          </w:p>
        </w:tc>
        <w:tc>
          <w:tcPr>
            <w:tcW w:w="737" w:type="dxa"/>
            <w:tcBorders>
              <w:top w:val="nil"/>
              <w:left w:val="nil"/>
              <w:bottom w:val="nil"/>
              <w:right w:val="nil"/>
            </w:tcBorders>
            <w:tcMar>
              <w:top w:w="0" w:type="dxa"/>
              <w:left w:w="0" w:type="dxa"/>
              <w:bottom w:w="0" w:type="dxa"/>
              <w:right w:w="0" w:type="dxa"/>
            </w:tcMar>
            <w:vAlign w:val="bottom"/>
            <w:hideMark/>
          </w:tcPr>
          <w:p w14:paraId="16823602" w14:textId="77777777" w:rsidR="00371598" w:rsidRDefault="00371598">
            <w:r>
              <w:t>93435</w:t>
            </w:r>
          </w:p>
        </w:tc>
        <w:tc>
          <w:tcPr>
            <w:tcW w:w="737" w:type="dxa"/>
            <w:tcBorders>
              <w:top w:val="nil"/>
              <w:left w:val="nil"/>
              <w:bottom w:val="nil"/>
              <w:right w:val="nil"/>
            </w:tcBorders>
            <w:tcMar>
              <w:top w:w="0" w:type="dxa"/>
              <w:left w:w="0" w:type="dxa"/>
              <w:bottom w:w="0" w:type="dxa"/>
              <w:right w:w="0" w:type="dxa"/>
            </w:tcMar>
            <w:vAlign w:val="bottom"/>
            <w:hideMark/>
          </w:tcPr>
          <w:p w14:paraId="1C5EA64C" w14:textId="77777777" w:rsidR="00371598" w:rsidRDefault="00371598">
            <w:r>
              <w:t>93436</w:t>
            </w:r>
          </w:p>
        </w:tc>
        <w:tc>
          <w:tcPr>
            <w:tcW w:w="737" w:type="dxa"/>
            <w:tcBorders>
              <w:top w:val="nil"/>
              <w:left w:val="nil"/>
              <w:bottom w:val="nil"/>
              <w:right w:val="nil"/>
            </w:tcBorders>
            <w:tcMar>
              <w:top w:w="0" w:type="dxa"/>
              <w:left w:w="0" w:type="dxa"/>
              <w:bottom w:w="0" w:type="dxa"/>
              <w:right w:w="0" w:type="dxa"/>
            </w:tcMar>
            <w:vAlign w:val="bottom"/>
            <w:hideMark/>
          </w:tcPr>
          <w:p w14:paraId="761E7498" w14:textId="77777777" w:rsidR="00371598" w:rsidRDefault="00371598">
            <w:r>
              <w:t>93683</w:t>
            </w:r>
          </w:p>
        </w:tc>
        <w:tc>
          <w:tcPr>
            <w:tcW w:w="737" w:type="dxa"/>
            <w:tcBorders>
              <w:top w:val="nil"/>
              <w:left w:val="nil"/>
              <w:bottom w:val="nil"/>
              <w:right w:val="nil"/>
            </w:tcBorders>
            <w:tcMar>
              <w:top w:w="0" w:type="dxa"/>
              <w:left w:w="0" w:type="dxa"/>
              <w:bottom w:w="0" w:type="dxa"/>
              <w:right w:w="0" w:type="dxa"/>
            </w:tcMar>
            <w:vAlign w:val="bottom"/>
            <w:hideMark/>
          </w:tcPr>
          <w:p w14:paraId="096BD3E6" w14:textId="77777777" w:rsidR="00371598" w:rsidRDefault="00371598">
            <w:r>
              <w:t>93685</w:t>
            </w:r>
          </w:p>
        </w:tc>
        <w:tc>
          <w:tcPr>
            <w:tcW w:w="738" w:type="dxa"/>
            <w:tcBorders>
              <w:top w:val="nil"/>
              <w:left w:val="nil"/>
              <w:bottom w:val="nil"/>
              <w:right w:val="nil"/>
            </w:tcBorders>
            <w:tcMar>
              <w:top w:w="0" w:type="dxa"/>
              <w:left w:w="0" w:type="dxa"/>
              <w:bottom w:w="0" w:type="dxa"/>
              <w:right w:w="0" w:type="dxa"/>
            </w:tcMar>
            <w:vAlign w:val="bottom"/>
            <w:hideMark/>
          </w:tcPr>
          <w:p w14:paraId="08ACC898" w14:textId="77777777" w:rsidR="00371598" w:rsidRDefault="00371598">
            <w:r>
              <w:t>93690</w:t>
            </w:r>
          </w:p>
        </w:tc>
        <w:tc>
          <w:tcPr>
            <w:tcW w:w="736" w:type="dxa"/>
            <w:tcBorders>
              <w:top w:val="nil"/>
              <w:left w:val="nil"/>
              <w:bottom w:val="nil"/>
              <w:right w:val="nil"/>
            </w:tcBorders>
            <w:tcMar>
              <w:top w:w="0" w:type="dxa"/>
              <w:left w:w="0" w:type="dxa"/>
              <w:bottom w:w="0" w:type="dxa"/>
              <w:right w:w="0" w:type="dxa"/>
            </w:tcMar>
            <w:vAlign w:val="bottom"/>
            <w:hideMark/>
          </w:tcPr>
          <w:p w14:paraId="67981EDF" w14:textId="77777777" w:rsidR="00371598" w:rsidRDefault="00371598">
            <w:r>
              <w:t>93692</w:t>
            </w:r>
          </w:p>
        </w:tc>
        <w:tc>
          <w:tcPr>
            <w:tcW w:w="737" w:type="dxa"/>
            <w:tcBorders>
              <w:top w:val="nil"/>
              <w:left w:val="nil"/>
              <w:bottom w:val="nil"/>
              <w:right w:val="nil"/>
            </w:tcBorders>
            <w:tcMar>
              <w:top w:w="0" w:type="dxa"/>
              <w:left w:w="0" w:type="dxa"/>
              <w:bottom w:w="0" w:type="dxa"/>
              <w:right w:w="0" w:type="dxa"/>
            </w:tcMar>
            <w:vAlign w:val="bottom"/>
            <w:hideMark/>
          </w:tcPr>
          <w:p w14:paraId="51E53EEE" w14:textId="77777777" w:rsidR="00371598" w:rsidRDefault="00371598">
            <w:r>
              <w:t>93680</w:t>
            </w:r>
          </w:p>
        </w:tc>
        <w:tc>
          <w:tcPr>
            <w:tcW w:w="737" w:type="dxa"/>
            <w:tcBorders>
              <w:top w:val="nil"/>
              <w:left w:val="nil"/>
              <w:bottom w:val="nil"/>
              <w:right w:val="nil"/>
            </w:tcBorders>
            <w:tcMar>
              <w:top w:w="0" w:type="dxa"/>
              <w:left w:w="0" w:type="dxa"/>
              <w:bottom w:w="0" w:type="dxa"/>
              <w:right w:w="0" w:type="dxa"/>
            </w:tcMar>
            <w:vAlign w:val="bottom"/>
            <w:hideMark/>
          </w:tcPr>
          <w:p w14:paraId="62AC1C35" w14:textId="77777777" w:rsidR="00371598" w:rsidRDefault="00371598">
            <w:r>
              <w:t>93682</w:t>
            </w:r>
          </w:p>
        </w:tc>
      </w:tr>
      <w:tr w:rsidR="00371598" w14:paraId="1198CFF0" w14:textId="77777777" w:rsidTr="00371598">
        <w:trPr>
          <w:trHeight w:val="10"/>
        </w:trPr>
        <w:tc>
          <w:tcPr>
            <w:tcW w:w="737" w:type="dxa"/>
            <w:tcBorders>
              <w:top w:val="nil"/>
              <w:left w:val="nil"/>
              <w:bottom w:val="nil"/>
              <w:right w:val="nil"/>
            </w:tcBorders>
            <w:tcMar>
              <w:top w:w="0" w:type="dxa"/>
              <w:left w:w="0" w:type="dxa"/>
              <w:bottom w:w="0" w:type="dxa"/>
              <w:right w:w="0" w:type="dxa"/>
            </w:tcMar>
            <w:vAlign w:val="bottom"/>
            <w:hideMark/>
          </w:tcPr>
          <w:p w14:paraId="76B35832" w14:textId="77777777" w:rsidR="00371598" w:rsidRDefault="00371598">
            <w:r>
              <w:t>93700</w:t>
            </w:r>
          </w:p>
        </w:tc>
        <w:tc>
          <w:tcPr>
            <w:tcW w:w="737" w:type="dxa"/>
            <w:tcBorders>
              <w:top w:val="nil"/>
              <w:left w:val="nil"/>
              <w:bottom w:val="nil"/>
              <w:right w:val="nil"/>
            </w:tcBorders>
            <w:tcMar>
              <w:top w:w="0" w:type="dxa"/>
              <w:left w:w="0" w:type="dxa"/>
              <w:bottom w:w="0" w:type="dxa"/>
              <w:right w:w="0" w:type="dxa"/>
            </w:tcMar>
            <w:vAlign w:val="bottom"/>
            <w:hideMark/>
          </w:tcPr>
          <w:p w14:paraId="594B7790" w14:textId="77777777" w:rsidR="00371598" w:rsidRDefault="00371598">
            <w:r>
              <w:t>93702</w:t>
            </w:r>
          </w:p>
        </w:tc>
        <w:tc>
          <w:tcPr>
            <w:tcW w:w="737" w:type="dxa"/>
            <w:tcBorders>
              <w:top w:val="nil"/>
              <w:left w:val="nil"/>
              <w:bottom w:val="nil"/>
              <w:right w:val="nil"/>
            </w:tcBorders>
            <w:tcMar>
              <w:top w:w="0" w:type="dxa"/>
              <w:left w:w="0" w:type="dxa"/>
              <w:bottom w:w="0" w:type="dxa"/>
              <w:right w:w="0" w:type="dxa"/>
            </w:tcMar>
            <w:vAlign w:val="bottom"/>
            <w:hideMark/>
          </w:tcPr>
          <w:p w14:paraId="3F36C3D4" w14:textId="77777777" w:rsidR="00371598" w:rsidRDefault="00371598">
            <w:r>
              <w:t>93660</w:t>
            </w:r>
          </w:p>
        </w:tc>
        <w:tc>
          <w:tcPr>
            <w:tcW w:w="737" w:type="dxa"/>
            <w:tcBorders>
              <w:top w:val="nil"/>
              <w:left w:val="nil"/>
              <w:bottom w:val="nil"/>
              <w:right w:val="nil"/>
            </w:tcBorders>
            <w:tcMar>
              <w:top w:w="0" w:type="dxa"/>
              <w:left w:w="0" w:type="dxa"/>
              <w:bottom w:w="0" w:type="dxa"/>
              <w:right w:w="0" w:type="dxa"/>
            </w:tcMar>
            <w:vAlign w:val="bottom"/>
            <w:hideMark/>
          </w:tcPr>
          <w:p w14:paraId="330360CD" w14:textId="77777777" w:rsidR="00371598" w:rsidRDefault="00371598">
            <w:r>
              <w:t>93661</w:t>
            </w:r>
          </w:p>
        </w:tc>
        <w:tc>
          <w:tcPr>
            <w:tcW w:w="737" w:type="dxa"/>
            <w:tcBorders>
              <w:top w:val="nil"/>
              <w:left w:val="nil"/>
              <w:bottom w:val="nil"/>
              <w:right w:val="nil"/>
            </w:tcBorders>
            <w:tcMar>
              <w:top w:w="0" w:type="dxa"/>
              <w:left w:w="0" w:type="dxa"/>
              <w:bottom w:w="0" w:type="dxa"/>
              <w:right w:w="0" w:type="dxa"/>
            </w:tcMar>
            <w:vAlign w:val="bottom"/>
            <w:hideMark/>
          </w:tcPr>
          <w:p w14:paraId="23A56893" w14:textId="77777777" w:rsidR="00371598" w:rsidRDefault="00371598">
            <w:r>
              <w:t>93715</w:t>
            </w:r>
          </w:p>
        </w:tc>
        <w:tc>
          <w:tcPr>
            <w:tcW w:w="737" w:type="dxa"/>
            <w:tcBorders>
              <w:top w:val="nil"/>
              <w:left w:val="nil"/>
              <w:bottom w:val="nil"/>
              <w:right w:val="nil"/>
            </w:tcBorders>
            <w:tcMar>
              <w:top w:w="0" w:type="dxa"/>
              <w:left w:w="0" w:type="dxa"/>
              <w:bottom w:w="0" w:type="dxa"/>
              <w:right w:w="0" w:type="dxa"/>
            </w:tcMar>
            <w:vAlign w:val="bottom"/>
            <w:hideMark/>
          </w:tcPr>
          <w:p w14:paraId="1BA9898D" w14:textId="77777777" w:rsidR="00371598" w:rsidRDefault="00371598">
            <w:r>
              <w:t>93636</w:t>
            </w:r>
          </w:p>
        </w:tc>
        <w:tc>
          <w:tcPr>
            <w:tcW w:w="737" w:type="dxa"/>
            <w:tcBorders>
              <w:top w:val="nil"/>
              <w:left w:val="nil"/>
              <w:bottom w:val="nil"/>
              <w:right w:val="nil"/>
            </w:tcBorders>
            <w:tcMar>
              <w:top w:w="0" w:type="dxa"/>
              <w:left w:w="0" w:type="dxa"/>
              <w:bottom w:w="0" w:type="dxa"/>
              <w:right w:w="0" w:type="dxa"/>
            </w:tcMar>
            <w:vAlign w:val="bottom"/>
            <w:hideMark/>
          </w:tcPr>
          <w:p w14:paraId="520E97E6" w14:textId="77777777" w:rsidR="00371598" w:rsidRDefault="00371598">
            <w:r>
              <w:t>93637</w:t>
            </w:r>
          </w:p>
        </w:tc>
        <w:tc>
          <w:tcPr>
            <w:tcW w:w="737" w:type="dxa"/>
            <w:tcBorders>
              <w:top w:val="nil"/>
              <w:left w:val="nil"/>
              <w:bottom w:val="nil"/>
              <w:right w:val="nil"/>
            </w:tcBorders>
            <w:tcMar>
              <w:top w:w="0" w:type="dxa"/>
              <w:left w:w="0" w:type="dxa"/>
              <w:bottom w:w="0" w:type="dxa"/>
              <w:right w:w="0" w:type="dxa"/>
            </w:tcMar>
            <w:vAlign w:val="bottom"/>
            <w:hideMark/>
          </w:tcPr>
          <w:p w14:paraId="14E63CCE" w14:textId="77777777" w:rsidR="00371598" w:rsidRDefault="00371598">
            <w:r>
              <w:t>93404</w:t>
            </w:r>
          </w:p>
        </w:tc>
        <w:tc>
          <w:tcPr>
            <w:tcW w:w="737" w:type="dxa"/>
            <w:tcBorders>
              <w:top w:val="nil"/>
              <w:left w:val="nil"/>
              <w:bottom w:val="nil"/>
              <w:right w:val="nil"/>
            </w:tcBorders>
            <w:tcMar>
              <w:top w:w="0" w:type="dxa"/>
              <w:left w:w="0" w:type="dxa"/>
              <w:bottom w:w="0" w:type="dxa"/>
              <w:right w:w="0" w:type="dxa"/>
            </w:tcMar>
            <w:vAlign w:val="bottom"/>
            <w:hideMark/>
          </w:tcPr>
          <w:p w14:paraId="5FB7740A" w14:textId="77777777" w:rsidR="00371598" w:rsidRDefault="00371598">
            <w:r>
              <w:t>93703</w:t>
            </w:r>
          </w:p>
        </w:tc>
        <w:tc>
          <w:tcPr>
            <w:tcW w:w="738" w:type="dxa"/>
            <w:tcBorders>
              <w:top w:val="nil"/>
              <w:left w:val="nil"/>
              <w:bottom w:val="nil"/>
              <w:right w:val="nil"/>
            </w:tcBorders>
            <w:tcMar>
              <w:top w:w="0" w:type="dxa"/>
              <w:left w:w="0" w:type="dxa"/>
              <w:bottom w:w="0" w:type="dxa"/>
              <w:right w:w="0" w:type="dxa"/>
            </w:tcMar>
            <w:vAlign w:val="bottom"/>
            <w:hideMark/>
          </w:tcPr>
          <w:p w14:paraId="1BEB8F3B" w14:textId="77777777" w:rsidR="00371598" w:rsidRDefault="00371598">
            <w:r>
              <w:t>93705</w:t>
            </w:r>
          </w:p>
        </w:tc>
        <w:tc>
          <w:tcPr>
            <w:tcW w:w="736" w:type="dxa"/>
            <w:tcBorders>
              <w:top w:val="nil"/>
              <w:left w:val="nil"/>
              <w:bottom w:val="nil"/>
              <w:right w:val="nil"/>
            </w:tcBorders>
            <w:tcMar>
              <w:top w:w="0" w:type="dxa"/>
              <w:left w:w="0" w:type="dxa"/>
              <w:bottom w:w="0" w:type="dxa"/>
              <w:right w:w="0" w:type="dxa"/>
            </w:tcMar>
            <w:vAlign w:val="bottom"/>
          </w:tcPr>
          <w:p w14:paraId="36E29DFB"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2ED36DF7" w14:textId="77777777" w:rsidR="00371598" w:rsidRDefault="00371598"/>
        </w:tc>
        <w:tc>
          <w:tcPr>
            <w:tcW w:w="737" w:type="dxa"/>
            <w:tcBorders>
              <w:top w:val="nil"/>
              <w:left w:val="nil"/>
              <w:bottom w:val="nil"/>
              <w:right w:val="nil"/>
            </w:tcBorders>
            <w:tcMar>
              <w:top w:w="0" w:type="dxa"/>
              <w:left w:w="0" w:type="dxa"/>
              <w:bottom w:w="0" w:type="dxa"/>
              <w:right w:w="0" w:type="dxa"/>
            </w:tcMar>
            <w:vAlign w:val="bottom"/>
          </w:tcPr>
          <w:p w14:paraId="002E7706" w14:textId="77777777" w:rsidR="00371598" w:rsidRDefault="00371598"/>
        </w:tc>
      </w:tr>
    </w:tbl>
    <w:p w14:paraId="2E6DEADA" w14:textId="77777777" w:rsidR="00371598" w:rsidRDefault="00371598" w:rsidP="00371598"/>
    <w:p w14:paraId="49D78C09" w14:textId="77777777" w:rsidR="00371598" w:rsidRDefault="00371598" w:rsidP="00371598"/>
    <w:p w14:paraId="6D241553" w14:textId="77777777" w:rsidR="00371598" w:rsidRDefault="00371598" w:rsidP="00371598">
      <w:pPr>
        <w:rPr>
          <w:rFonts w:ascii="Helvetica" w:eastAsia="Helvetica" w:hAnsi="Helvetica" w:cs="Helvetica"/>
          <w:b/>
        </w:rPr>
      </w:pPr>
      <w:r>
        <w:rPr>
          <w:rFonts w:ascii="Helvetica" w:eastAsia="Helvetica" w:hAnsi="Helvetica" w:cs="Helvetica"/>
          <w:b/>
        </w:rPr>
        <w:t>Indexation</w:t>
      </w:r>
    </w:p>
    <w:p w14:paraId="1C530C1D" w14:textId="77777777" w:rsidR="00371598" w:rsidRDefault="00371598" w:rsidP="00371598">
      <w:pPr>
        <w:rPr>
          <w:color w:val="2F2F2F"/>
          <w:szCs w:val="18"/>
          <w:shd w:val="clear" w:color="auto" w:fill="FFFFFF"/>
        </w:rPr>
      </w:pPr>
      <w:r>
        <w:rPr>
          <w:color w:val="2F2F2F"/>
          <w:szCs w:val="18"/>
          <w:shd w:val="clear" w:color="auto" w:fill="FFFFFF"/>
        </w:rPr>
        <w:t>From 1 July 2022, indexation will be applied to most of the general medical services items, all diagnostic imaging services, except nuclear medicine imaging, and six pathology items (74990, 74991, 75861, 75862, 75863 and 75864). The MBS indexation factor for 1 July 2022 is 1.6 per cent.</w:t>
      </w:r>
      <w:r>
        <w:rPr>
          <w:color w:val="222222"/>
          <w:szCs w:val="18"/>
        </w:rPr>
        <w:br/>
      </w:r>
    </w:p>
    <w:p w14:paraId="39046ADC" w14:textId="77777777" w:rsidR="00371598" w:rsidRDefault="00371598" w:rsidP="00371598">
      <w:pPr>
        <w:rPr>
          <w:rFonts w:ascii="Helvetica" w:eastAsia="Helvetica" w:hAnsi="Helvetica" w:cs="Helvetica"/>
          <w:b/>
        </w:rPr>
      </w:pPr>
      <w:r>
        <w:rPr>
          <w:rFonts w:ascii="Helvetica" w:eastAsia="Helvetica" w:hAnsi="Helvetica" w:cs="Helvetica"/>
          <w:b/>
        </w:rPr>
        <w:t>Cessation of bushfire services</w:t>
      </w:r>
    </w:p>
    <w:p w14:paraId="798447D8" w14:textId="77777777" w:rsidR="00371598" w:rsidRDefault="00371598" w:rsidP="00371598">
      <w:r>
        <w:t>Mental health services for patients affected by bushfires cease on 30 June 2022.</w:t>
      </w:r>
    </w:p>
    <w:p w14:paraId="62C52613" w14:textId="77777777" w:rsidR="00371598" w:rsidRDefault="00371598" w:rsidP="00371598"/>
    <w:p w14:paraId="40528370" w14:textId="77777777" w:rsidR="00371598" w:rsidRDefault="00371598" w:rsidP="00371598">
      <w:pPr>
        <w:sectPr w:rsidR="00371598">
          <w:pgSz w:w="12240" w:h="15840"/>
          <w:pgMar w:top="1440" w:right="1440" w:bottom="1440" w:left="1440" w:header="720" w:footer="720" w:gutter="0"/>
          <w:cols w:space="720"/>
        </w:sectPr>
      </w:pPr>
    </w:p>
    <w:p w14:paraId="3889460A" w14:textId="77777777" w:rsidR="00371598" w:rsidRDefault="00371598" w:rsidP="00371598">
      <w:pPr>
        <w:pStyle w:val="Heading2"/>
        <w:rPr>
          <w:rFonts w:ascii="Helvetica" w:eastAsia="Helvetica" w:hAnsi="Helvetica" w:cs="Helvetica"/>
          <w:i w:val="0"/>
          <w:sz w:val="18"/>
        </w:rPr>
      </w:pPr>
      <w:bookmarkStart w:id="4" w:name="_Toc107309059"/>
      <w:r>
        <w:rPr>
          <w:rFonts w:ascii="Helvetica" w:eastAsia="Helvetica" w:hAnsi="Helvetica" w:cs="Helvetica"/>
          <w:i w:val="0"/>
          <w:sz w:val="18"/>
        </w:rPr>
        <w:t>PROFESSIONAL ATTENDANCES NOTES</w:t>
      </w:r>
      <w:bookmarkEnd w:id="4"/>
    </w:p>
    <w:p w14:paraId="0550CC1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 Personal Attendance by Practitioner</w:t>
      </w:r>
    </w:p>
    <w:p w14:paraId="07B3769D" w14:textId="77777777" w:rsidR="00371598" w:rsidRDefault="00371598" w:rsidP="00371598">
      <w:pPr>
        <w:spacing w:after="200"/>
        <w:rPr>
          <w:sz w:val="20"/>
          <w:szCs w:val="20"/>
        </w:rPr>
      </w:pPr>
      <w:r>
        <w:rPr>
          <w:sz w:val="20"/>
          <w:szCs w:val="20"/>
        </w:rPr>
        <w:t>The personal attendance of the medical practitioner upon the patient is necessary, before a "consultation" may be regarded as a professional attendance. In itemising a consultation covered by an item which refers to a period of time, only that time during which a patient is receiving active attention should be counted. Periods such as when a patient is resting between blood pressure readings, waiting for pupils to dilate after the instillation of a mydriatic, or receiving short wave therapy etc., should not be included in the time of the consultation. Similarly, the time taken by a doctor to travel to a patient's home should not be taken into consideration in the determination of the length of the consultation. While the doctor is free to charge a fee for "travel time" when patients are seen away from the surgery, benefits are payable only in respect of the time a patient is receiving active attention.</w:t>
      </w:r>
    </w:p>
    <w:p w14:paraId="0ADA251A" w14:textId="77777777" w:rsidR="00371598" w:rsidRDefault="00371598" w:rsidP="00371598"/>
    <w:p w14:paraId="6DCE158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 Benefits For Services</w:t>
      </w:r>
    </w:p>
    <w:p w14:paraId="161D005D" w14:textId="77777777" w:rsidR="00371598" w:rsidRDefault="00371598" w:rsidP="00371598">
      <w:pPr>
        <w:spacing w:after="200"/>
        <w:rPr>
          <w:sz w:val="20"/>
          <w:szCs w:val="20"/>
        </w:rPr>
      </w:pPr>
      <w:r>
        <w:rPr>
          <w:sz w:val="20"/>
          <w:szCs w:val="20"/>
        </w:rPr>
        <w:t xml:space="preserve">All Australian residents and certain categories of visitors to Australia can claim Medicare benefits for services by  optometrists. The </w:t>
      </w:r>
      <w:r>
        <w:rPr>
          <w:i/>
          <w:iCs/>
          <w:sz w:val="20"/>
          <w:szCs w:val="20"/>
        </w:rPr>
        <w:t>Health Insurance Act</w:t>
      </w:r>
      <w:r>
        <w:rPr>
          <w:sz w:val="20"/>
          <w:szCs w:val="20"/>
        </w:rPr>
        <w:t xml:space="preserve"> </w:t>
      </w:r>
      <w:r>
        <w:rPr>
          <w:i/>
          <w:iCs/>
          <w:sz w:val="20"/>
          <w:szCs w:val="20"/>
        </w:rPr>
        <w:t>1973</w:t>
      </w:r>
      <w:r>
        <w:rPr>
          <w:sz w:val="20"/>
          <w:szCs w:val="20"/>
        </w:rPr>
        <w:t xml:space="preserve"> contains legislation covering the major elements of the Medicare program. </w:t>
      </w:r>
    </w:p>
    <w:p w14:paraId="71A3B04C" w14:textId="77777777" w:rsidR="00371598" w:rsidRDefault="00371598" w:rsidP="00371598">
      <w:pPr>
        <w:spacing w:before="200" w:after="200"/>
        <w:rPr>
          <w:sz w:val="20"/>
          <w:szCs w:val="20"/>
        </w:rPr>
      </w:pPr>
      <w:r>
        <w:rPr>
          <w:sz w:val="20"/>
          <w:szCs w:val="20"/>
        </w:rPr>
        <w:t>Responsibility for regulating the Medicare program lies with the Australian Government through the Department of Health. The Department of Human Services is responsible for consideration of applications and for the day to day operation of Medicare and the payment of  benefits.  Contact details of the Department of Health and the Department of Human Services are located at the end of these Notes.</w:t>
      </w:r>
    </w:p>
    <w:p w14:paraId="2FAF3C83" w14:textId="77777777" w:rsidR="00371598" w:rsidRDefault="00371598" w:rsidP="00371598"/>
    <w:p w14:paraId="70B12C74"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 Professional Attendances</w:t>
      </w:r>
    </w:p>
    <w:p w14:paraId="58034730" w14:textId="77777777" w:rsidR="00371598" w:rsidRDefault="00371598" w:rsidP="00371598">
      <w:pPr>
        <w:spacing w:after="200"/>
        <w:rPr>
          <w:sz w:val="20"/>
          <w:szCs w:val="20"/>
        </w:rPr>
      </w:pPr>
      <w:r>
        <w:rPr>
          <w:sz w:val="20"/>
          <w:szCs w:val="20"/>
        </w:rPr>
        <w:t>Professional attendances by medical practitioners cover consultations during which the practitioner: evaluates the patient's health-related issue or issues, using certain health screening services if applicable; formulates a management plan in relation to one or more health-related issues for the patient; provides advice to the patient and/or relatives (if authorised by the patient); provides appropriate preventive health care; and records the clinical detail of the service(s) provided to the patient. (See the General Explanatory Notes for more information on health screening services.)</w:t>
      </w:r>
    </w:p>
    <w:p w14:paraId="10CEEFC1" w14:textId="77777777" w:rsidR="00371598" w:rsidRDefault="00371598" w:rsidP="00371598"/>
    <w:p w14:paraId="6DD0877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 Provider Numbers</w:t>
      </w:r>
    </w:p>
    <w:p w14:paraId="73EAD871" w14:textId="77777777" w:rsidR="00371598" w:rsidRDefault="00371598" w:rsidP="00371598">
      <w:pPr>
        <w:spacing w:after="200"/>
        <w:rPr>
          <w:sz w:val="20"/>
          <w:szCs w:val="20"/>
        </w:rPr>
      </w:pPr>
      <w:r>
        <w:rPr>
          <w:sz w:val="20"/>
          <w:szCs w:val="20"/>
        </w:rPr>
        <w:t>To ensure that benefits are paid only for services provided by optometrists registered with the Optometry Board of Australia, each optometrist providing services for which a Medicare benefit is payable requires an individual provider number. </w:t>
      </w:r>
    </w:p>
    <w:p w14:paraId="137E6801" w14:textId="77777777" w:rsidR="00371598" w:rsidRDefault="00371598" w:rsidP="00371598">
      <w:pPr>
        <w:spacing w:before="200" w:after="200"/>
        <w:rPr>
          <w:sz w:val="20"/>
          <w:szCs w:val="20"/>
        </w:rPr>
      </w:pPr>
      <w:r>
        <w:rPr>
          <w:sz w:val="20"/>
          <w:szCs w:val="20"/>
        </w:rPr>
        <w:t>Provider numbers will be issued only to registered optometrists. Corporations, other business entities and individuals who are not registered optometrists will not be issued with provider numbers. </w:t>
      </w:r>
    </w:p>
    <w:p w14:paraId="7368B910" w14:textId="77777777" w:rsidR="00371598" w:rsidRDefault="00371598" w:rsidP="00371598">
      <w:pPr>
        <w:spacing w:before="200" w:after="200"/>
        <w:rPr>
          <w:sz w:val="20"/>
          <w:szCs w:val="20"/>
        </w:rPr>
      </w:pPr>
      <w:r>
        <w:rPr>
          <w:sz w:val="20"/>
          <w:szCs w:val="20"/>
        </w:rPr>
        <w:t>Provider numbers are allocated to enable claims for Medicare benefits to be processed. The number may be up to eight characters. The second last character identifies the practice location, the last being a check character. </w:t>
      </w:r>
    </w:p>
    <w:p w14:paraId="13909EB0" w14:textId="77777777" w:rsidR="00371598" w:rsidRDefault="00371598" w:rsidP="00371598">
      <w:pPr>
        <w:spacing w:before="200" w:after="200"/>
        <w:rPr>
          <w:sz w:val="20"/>
          <w:szCs w:val="20"/>
        </w:rPr>
      </w:pPr>
      <w:r>
        <w:rPr>
          <w:sz w:val="20"/>
          <w:szCs w:val="20"/>
        </w:rPr>
        <w:t>Optometrists can obtain a provider number from the Department of Human Services. A separate provider number is issued for each location at which an optometrist practises and has current registration. Provider numbers for additional practice locations may also be obtained from the Department of Human Services following confirmation of registration. Optometrists cannot use another optometrist's provider number. </w:t>
      </w:r>
    </w:p>
    <w:p w14:paraId="2E2493CA" w14:textId="77777777" w:rsidR="00371598" w:rsidRDefault="00371598" w:rsidP="00371598">
      <w:pPr>
        <w:spacing w:before="200" w:after="200"/>
        <w:rPr>
          <w:sz w:val="20"/>
          <w:szCs w:val="20"/>
        </w:rPr>
      </w:pPr>
      <w:r>
        <w:rPr>
          <w:b/>
          <w:bCs/>
          <w:sz w:val="20"/>
          <w:szCs w:val="20"/>
        </w:rPr>
        <w:t>Locum Tenens</w:t>
      </w:r>
    </w:p>
    <w:p w14:paraId="4C467BA8" w14:textId="77777777" w:rsidR="00371598" w:rsidRDefault="00371598" w:rsidP="00371598">
      <w:pPr>
        <w:spacing w:before="200" w:after="200"/>
        <w:rPr>
          <w:sz w:val="20"/>
          <w:szCs w:val="20"/>
        </w:rPr>
      </w:pPr>
      <w:r>
        <w:rPr>
          <w:sz w:val="20"/>
          <w:szCs w:val="20"/>
        </w:rPr>
        <w:t>An optometrist who has signed an Undertaking and is to provide services at a practice location as a locum for more than two weeks or will return to the practice on a regular basis for short periods should apply for a provider number for that location. </w:t>
      </w:r>
    </w:p>
    <w:p w14:paraId="4702BC9D" w14:textId="77777777" w:rsidR="00371598" w:rsidRDefault="00371598" w:rsidP="00371598">
      <w:pPr>
        <w:spacing w:before="200" w:after="200"/>
        <w:rPr>
          <w:sz w:val="20"/>
          <w:szCs w:val="20"/>
        </w:rPr>
      </w:pPr>
      <w:r>
        <w:rPr>
          <w:sz w:val="20"/>
          <w:szCs w:val="20"/>
        </w:rPr>
        <w:t>If the locum is to provide services at a practice for less than two weeks, the locum can use their own provider number or can obtain an additional provider number for that location. </w:t>
      </w:r>
    </w:p>
    <w:p w14:paraId="4F0AB20B" w14:textId="77777777" w:rsidR="00371598" w:rsidRDefault="00371598" w:rsidP="00371598">
      <w:pPr>
        <w:spacing w:before="200" w:after="200"/>
        <w:rPr>
          <w:sz w:val="20"/>
          <w:szCs w:val="20"/>
        </w:rPr>
      </w:pPr>
      <w:r>
        <w:rPr>
          <w:sz w:val="20"/>
          <w:szCs w:val="20"/>
        </w:rPr>
        <w:t>Normally, Medicare benefits are payable for services rendered by an optometrist only when the optometrist has completed an Undertaking.  However, benefits may be claimed for services provided by an optometrist who has not signed the Undertaking if the optometrist has provided them on behalf of an optometrist who has signed the Undertaking.  </w:t>
      </w:r>
    </w:p>
    <w:p w14:paraId="685D361F" w14:textId="77777777" w:rsidR="00371598" w:rsidRDefault="00371598" w:rsidP="00371598">
      <w:pPr>
        <w:spacing w:before="200" w:after="200"/>
        <w:rPr>
          <w:sz w:val="20"/>
          <w:szCs w:val="20"/>
        </w:rPr>
      </w:pPr>
      <w:r>
        <w:rPr>
          <w:sz w:val="20"/>
          <w:szCs w:val="20"/>
        </w:rPr>
        <w:t>To ensure benefits are payable when a locum practises in these circumstances, the locum optometrist should:</w:t>
      </w:r>
    </w:p>
    <w:p w14:paraId="5AF23334" w14:textId="77777777" w:rsidR="00371598" w:rsidRDefault="00371598" w:rsidP="00371598">
      <w:pPr>
        <w:spacing w:before="200" w:after="200"/>
        <w:rPr>
          <w:sz w:val="20"/>
          <w:szCs w:val="20"/>
        </w:rPr>
      </w:pPr>
      <w:r>
        <w:rPr>
          <w:sz w:val="20"/>
          <w:szCs w:val="20"/>
        </w:rPr>
        <w:t>· Check that they will be providing optometry services on behalf of a participating optometrist i.e. their employer has a current Undertaking.</w:t>
      </w:r>
    </w:p>
    <w:p w14:paraId="18A339F8" w14:textId="77777777" w:rsidR="00371598" w:rsidRDefault="00371598" w:rsidP="00371598">
      <w:pPr>
        <w:spacing w:before="200" w:after="200"/>
        <w:rPr>
          <w:sz w:val="20"/>
          <w:szCs w:val="20"/>
        </w:rPr>
      </w:pPr>
      <w:r>
        <w:rPr>
          <w:sz w:val="20"/>
          <w:szCs w:val="20"/>
        </w:rPr>
        <w:t xml:space="preserve">· Complete the Schedule which is available on the Department of Human Services' website </w:t>
      </w:r>
      <w:hyperlink r:id="rId29" w:history="1">
        <w:r>
          <w:rPr>
            <w:rStyle w:val="Hyperlink"/>
            <w:color w:val="0000EE"/>
            <w:sz w:val="20"/>
            <w:szCs w:val="20"/>
          </w:rPr>
          <w:t>http://www.humanservices.gov.au/</w:t>
        </w:r>
      </w:hyperlink>
      <w:r>
        <w:rPr>
          <w:sz w:val="20"/>
          <w:szCs w:val="20"/>
        </w:rPr>
        <w:t>, before commencing the locum arrangement of the name and address of the participating optometrist on whose behalf they will be providing services. </w:t>
      </w:r>
    </w:p>
    <w:p w14:paraId="48F39E09" w14:textId="77777777" w:rsidR="00371598" w:rsidRDefault="00371598" w:rsidP="00371598">
      <w:pPr>
        <w:spacing w:before="200" w:after="200"/>
        <w:rPr>
          <w:sz w:val="20"/>
          <w:szCs w:val="20"/>
        </w:rPr>
      </w:pPr>
      <w:r>
        <w:rPr>
          <w:sz w:val="20"/>
          <w:szCs w:val="20"/>
        </w:rPr>
        <w:t>Locums can direct Medicare payments to a third party, for example the principal of the practice, by either arranging a pay group link and/or by nominating the principal as the payee provider on bulk-bill stationery.</w:t>
      </w:r>
    </w:p>
    <w:p w14:paraId="450288ED" w14:textId="77777777" w:rsidR="00371598" w:rsidRDefault="00371598" w:rsidP="00371598"/>
    <w:p w14:paraId="0D4BB4C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 Services not Attracting Medicare Benefits</w:t>
      </w:r>
    </w:p>
    <w:p w14:paraId="2C63177A" w14:textId="77777777" w:rsidR="00371598" w:rsidRDefault="00371598" w:rsidP="00371598">
      <w:pPr>
        <w:spacing w:after="200"/>
        <w:rPr>
          <w:sz w:val="20"/>
          <w:szCs w:val="20"/>
        </w:rPr>
      </w:pPr>
      <w:r>
        <w:rPr>
          <w:sz w:val="20"/>
          <w:szCs w:val="20"/>
        </w:rPr>
        <w:t xml:space="preserve">Telephone consultations, letters of advice by medical practitioners, the issue of repeat prescriptions when the patient is not in attendance, post mortem examinations, the issue of death certificates, cremation certificates, counselling of relatives (Note </w:t>
      </w:r>
      <w:r>
        <w:rPr>
          <w:sz w:val="20"/>
          <w:szCs w:val="20"/>
        </w:rPr>
        <w:noBreakHyphen/>
        <w:t xml:space="preserve"> items 348, 350 and 352 are not counselling services), group attendances (other than group attendances covered by items 170, 171, 172, 342, 344 and 346) such as group counselling, health education, weight reduction or fitness classes do not qualify for benefit. </w:t>
      </w:r>
    </w:p>
    <w:p w14:paraId="70886D59" w14:textId="77777777" w:rsidR="00371598" w:rsidRDefault="00371598" w:rsidP="00371598">
      <w:pPr>
        <w:spacing w:before="200" w:after="200"/>
        <w:rPr>
          <w:sz w:val="20"/>
          <w:szCs w:val="20"/>
        </w:rPr>
      </w:pPr>
      <w:r>
        <w:rPr>
          <w:sz w:val="20"/>
          <w:szCs w:val="20"/>
        </w:rPr>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3CD7DADB" w14:textId="77777777" w:rsidR="00371598" w:rsidRDefault="00371598" w:rsidP="00371598"/>
    <w:p w14:paraId="3FF3D03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 Patient Eligibility</w:t>
      </w:r>
    </w:p>
    <w:p w14:paraId="07877A7E" w14:textId="77777777" w:rsidR="00371598" w:rsidRDefault="00371598" w:rsidP="00371598">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7372E333" w14:textId="77777777" w:rsidR="00371598" w:rsidRDefault="00371598" w:rsidP="00371598">
      <w:pPr>
        <w:spacing w:before="200" w:after="200"/>
        <w:rPr>
          <w:sz w:val="20"/>
          <w:szCs w:val="20"/>
        </w:rPr>
      </w:pPr>
      <w:r>
        <w:rPr>
          <w:sz w:val="20"/>
          <w:szCs w:val="20"/>
        </w:rPr>
        <w:t>Medicare covers services provided only in Australia.  It does not refund treatment or evacuation expenses overseas. </w:t>
      </w:r>
    </w:p>
    <w:p w14:paraId="19831AE8" w14:textId="77777777" w:rsidR="00371598" w:rsidRDefault="00371598" w:rsidP="00371598">
      <w:pPr>
        <w:spacing w:before="200" w:after="200"/>
        <w:rPr>
          <w:sz w:val="20"/>
          <w:szCs w:val="20"/>
        </w:rPr>
      </w:pPr>
      <w:r>
        <w:rPr>
          <w:b/>
          <w:bCs/>
          <w:sz w:val="20"/>
          <w:szCs w:val="20"/>
        </w:rPr>
        <w:t>Medicare Cards</w:t>
      </w:r>
    </w:p>
    <w:p w14:paraId="55AC0807" w14:textId="77777777" w:rsidR="00371598" w:rsidRDefault="00371598" w:rsidP="00371598">
      <w:pPr>
        <w:spacing w:before="200" w:after="200"/>
        <w:rPr>
          <w:sz w:val="20"/>
          <w:szCs w:val="20"/>
        </w:rPr>
      </w:pPr>
      <w:r>
        <w:rPr>
          <w:sz w:val="20"/>
          <w:szCs w:val="20"/>
        </w:rPr>
        <w:t xml:space="preserve">The </w:t>
      </w:r>
      <w:r>
        <w:rPr>
          <w:b/>
          <w:bCs/>
          <w:i/>
          <w:iCs/>
          <w:sz w:val="20"/>
          <w:szCs w:val="20"/>
        </w:rPr>
        <w:t>green</w:t>
      </w:r>
      <w:r>
        <w:rPr>
          <w:sz w:val="20"/>
          <w:szCs w:val="20"/>
        </w:rPr>
        <w:t xml:space="preserve"> Medicare card is for people permanently in Australia. Cards may be issued for individuals or families. </w:t>
      </w:r>
    </w:p>
    <w:p w14:paraId="43BCD4E7" w14:textId="77777777" w:rsidR="00371598" w:rsidRDefault="00371598" w:rsidP="00371598">
      <w:pPr>
        <w:spacing w:before="200" w:after="200"/>
        <w:rPr>
          <w:sz w:val="20"/>
          <w:szCs w:val="20"/>
        </w:rPr>
      </w:pPr>
      <w:r>
        <w:rPr>
          <w:sz w:val="20"/>
          <w:szCs w:val="20"/>
        </w:rPr>
        <w:t xml:space="preserve">The </w:t>
      </w:r>
      <w:r>
        <w:rPr>
          <w:b/>
          <w:bCs/>
          <w:i/>
          <w:iCs/>
          <w:sz w:val="20"/>
          <w:szCs w:val="20"/>
        </w:rPr>
        <w:t>blue</w:t>
      </w:r>
      <w:r>
        <w:rPr>
          <w:sz w:val="20"/>
          <w:szCs w:val="20"/>
        </w:rPr>
        <w:t xml:space="preserve"> Medicare card bearing the words "INTERIM CARD" is for people who have applied for permanent residence. </w:t>
      </w:r>
    </w:p>
    <w:p w14:paraId="3E406C06" w14:textId="77777777" w:rsidR="00371598" w:rsidRDefault="00371598" w:rsidP="00371598">
      <w:pPr>
        <w:spacing w:before="200" w:after="200"/>
        <w:rPr>
          <w:sz w:val="20"/>
          <w:szCs w:val="20"/>
        </w:rPr>
      </w:pPr>
      <w:r>
        <w:rPr>
          <w:sz w:val="20"/>
          <w:szCs w:val="20"/>
        </w:rPr>
        <w:t>Visitors from countries with which Australia has a Reciprocal Health Care Agreement (RHCA) receive a card bearing the words "RECIPROCAL HEALTH CARE". </w:t>
      </w:r>
    </w:p>
    <w:p w14:paraId="487CEE4F" w14:textId="77777777" w:rsidR="00371598" w:rsidRDefault="00371598" w:rsidP="00371598">
      <w:pPr>
        <w:spacing w:before="200" w:after="200"/>
        <w:rPr>
          <w:sz w:val="20"/>
          <w:szCs w:val="20"/>
        </w:rPr>
      </w:pPr>
      <w:r>
        <w:rPr>
          <w:b/>
          <w:bCs/>
          <w:sz w:val="20"/>
          <w:szCs w:val="20"/>
        </w:rPr>
        <w:t>Visitors to Australia and temporary residents</w:t>
      </w:r>
    </w:p>
    <w:p w14:paraId="7BCF1527" w14:textId="77777777" w:rsidR="00371598" w:rsidRDefault="00371598" w:rsidP="00371598">
      <w:pPr>
        <w:spacing w:before="200" w:after="200"/>
        <w:rPr>
          <w:sz w:val="20"/>
          <w:szCs w:val="20"/>
        </w:rPr>
      </w:pPr>
      <w:r>
        <w:rPr>
          <w:sz w:val="20"/>
          <w:szCs w:val="20"/>
        </w:rPr>
        <w:t>Visitors and temporary residents in Australia are generally not eligible for Medicare and should therefore have adequate private health insurance. </w:t>
      </w:r>
    </w:p>
    <w:p w14:paraId="526B6BCF" w14:textId="77777777" w:rsidR="00371598" w:rsidRDefault="00371598" w:rsidP="00371598">
      <w:pPr>
        <w:spacing w:before="200" w:after="200"/>
        <w:rPr>
          <w:sz w:val="20"/>
          <w:szCs w:val="20"/>
        </w:rPr>
      </w:pPr>
      <w:r>
        <w:rPr>
          <w:b/>
          <w:bCs/>
          <w:sz w:val="20"/>
          <w:szCs w:val="20"/>
        </w:rPr>
        <w:t>Reciprocal Health Care Agreements</w:t>
      </w:r>
    </w:p>
    <w:p w14:paraId="7E13BABD" w14:textId="77777777" w:rsidR="00371598" w:rsidRDefault="00371598" w:rsidP="00371598">
      <w:pPr>
        <w:spacing w:before="200" w:after="200"/>
        <w:rPr>
          <w:sz w:val="20"/>
          <w:szCs w:val="20"/>
        </w:rPr>
      </w:pPr>
      <w:r>
        <w:rPr>
          <w:sz w:val="20"/>
          <w:szCs w:val="20"/>
        </w:rPr>
        <w:t>Australia has RHCA with New Zealand, Ireland, the United Kingdom, the Netherlands, Sweden, Finland, Norway, Italy, Belgium Slovenia and Malta. </w:t>
      </w:r>
    </w:p>
    <w:p w14:paraId="55EFDCFE" w14:textId="77777777" w:rsidR="00371598" w:rsidRDefault="00371598" w:rsidP="00371598">
      <w:pPr>
        <w:spacing w:before="200" w:after="200"/>
        <w:rPr>
          <w:sz w:val="20"/>
          <w:szCs w:val="20"/>
        </w:rPr>
      </w:pPr>
      <w:r>
        <w:rPr>
          <w:sz w:val="20"/>
          <w:szCs w:val="20"/>
        </w:rPr>
        <w:t>Visitors from these countries are entitled to medical treatment while they are in Australia, comprising public hospital care (as public patients), Medicare benefits for out of hospital services and drugs under the Pharmaceutical Benefits Scheme (PBS).  Visitors must enrol with the Department of Human Services to receive benefits.  A passport is sufficient for public hospital care and PBS drugs. </w:t>
      </w:r>
    </w:p>
    <w:p w14:paraId="6DFDF1AF" w14:textId="77777777" w:rsidR="00371598" w:rsidRDefault="00371598" w:rsidP="00371598">
      <w:pPr>
        <w:spacing w:before="200" w:after="200"/>
        <w:rPr>
          <w:sz w:val="20"/>
          <w:szCs w:val="20"/>
        </w:rPr>
      </w:pPr>
      <w:r>
        <w:rPr>
          <w:sz w:val="20"/>
          <w:szCs w:val="20"/>
        </w:rPr>
        <w:t>Exceptions:</w:t>
      </w:r>
    </w:p>
    <w:p w14:paraId="422DB89E" w14:textId="77777777" w:rsidR="00371598" w:rsidRDefault="00371598" w:rsidP="00371598">
      <w:pPr>
        <w:spacing w:before="200" w:after="200"/>
        <w:rPr>
          <w:sz w:val="20"/>
          <w:szCs w:val="20"/>
        </w:rPr>
      </w:pPr>
      <w:r>
        <w:rPr>
          <w:sz w:val="20"/>
          <w:szCs w:val="20"/>
        </w:rPr>
        <w:t>· Visitors from Ireland and New Zealand are entitled to public hospital care and PBS drugs only, and should present their passports before treatment as they are not issued with Medicare cards.</w:t>
      </w:r>
    </w:p>
    <w:p w14:paraId="6F104A8E" w14:textId="77777777" w:rsidR="00371598" w:rsidRDefault="00371598" w:rsidP="00371598">
      <w:pPr>
        <w:spacing w:before="200" w:after="200"/>
        <w:rPr>
          <w:sz w:val="20"/>
          <w:szCs w:val="20"/>
        </w:rPr>
      </w:pPr>
      <w:r>
        <w:rPr>
          <w:sz w:val="20"/>
          <w:szCs w:val="20"/>
        </w:rPr>
        <w:t>· Visitors from Italy and Malta are covered for a period of six months only. </w:t>
      </w:r>
    </w:p>
    <w:p w14:paraId="5F091C86" w14:textId="77777777" w:rsidR="00371598" w:rsidRDefault="00371598" w:rsidP="00371598">
      <w:pPr>
        <w:spacing w:before="200" w:after="200"/>
        <w:rPr>
          <w:sz w:val="20"/>
          <w:szCs w:val="20"/>
        </w:rPr>
      </w:pPr>
      <w:r>
        <w:rPr>
          <w:sz w:val="20"/>
          <w:szCs w:val="20"/>
        </w:rPr>
        <w:t>The RHCAs do not cover treatment as a private patient in a public or private hospital.  People visiting Australia for the purpose of receiving treatment are not covered.  Visitors from New Zealand and the Republic of Ireland are NOT entitled to optometric treatment under a RHCA.</w:t>
      </w:r>
    </w:p>
    <w:p w14:paraId="7B983318" w14:textId="77777777" w:rsidR="00371598" w:rsidRDefault="00371598" w:rsidP="00371598"/>
    <w:p w14:paraId="18ED079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AN.0.7 Multiple Attendances on the Same Day</w:t>
      </w:r>
    </w:p>
    <w:p w14:paraId="58483C96" w14:textId="77777777" w:rsidR="00371598" w:rsidRDefault="00371598" w:rsidP="00371598">
      <w:pPr>
        <w:spacing w:after="200"/>
        <w:rPr>
          <w:sz w:val="20"/>
          <w:szCs w:val="20"/>
        </w:rPr>
      </w:pPr>
      <w:r>
        <w:rPr>
          <w:sz w:val="20"/>
          <w:szCs w:val="20"/>
        </w:rPr>
        <w:t>Payment of benefit may be made for each of several attendances on a patient on the same day by the same medical practitioner provided the subsequent attendances are not a continuation of the initial or earlier attendances. However, there should be a reasonable lapse of time between such attendances before they can be regarded as separate attendances. </w:t>
      </w:r>
    </w:p>
    <w:p w14:paraId="66492A72" w14:textId="77777777" w:rsidR="00371598" w:rsidRDefault="00371598" w:rsidP="00371598">
      <w:pPr>
        <w:spacing w:before="200" w:after="200"/>
        <w:rPr>
          <w:sz w:val="20"/>
          <w:szCs w:val="20"/>
        </w:rPr>
      </w:pPr>
      <w:r>
        <w:rPr>
          <w:sz w:val="20"/>
          <w:szCs w:val="20"/>
        </w:rPr>
        <w:t>Where two or more attendances are made on the one day by the same medical practitioner the time of each attendance should be stated on the account (eg 10.30 am and 3.15 pm) in order to assist in the assessment of benefits. </w:t>
      </w:r>
    </w:p>
    <w:p w14:paraId="1FEE3D18" w14:textId="77777777" w:rsidR="00371598" w:rsidRDefault="00371598" w:rsidP="00371598">
      <w:pPr>
        <w:spacing w:before="200" w:after="200"/>
        <w:rPr>
          <w:sz w:val="20"/>
          <w:szCs w:val="20"/>
        </w:rPr>
      </w:pPr>
      <w:r>
        <w:rPr>
          <w:sz w:val="20"/>
          <w:szCs w:val="20"/>
        </w:rPr>
        <w:t>In some circumstances a subsequent attendance on the same day constitutes a continuation of an earlier attendance. For example, a preliminary eye examination may be concluded with the instillation of a mydriatic and then some time later an eye refraction is undertaken. These sessions are regarded as being one attendance for benefit purposes. Further examples of single attendances are skin sensitivity testing, and when a patient is issued a prescription for a vaccine and subsequently returns to the surgery for the injection.</w:t>
      </w:r>
    </w:p>
    <w:p w14:paraId="11AA87DB" w14:textId="77777777" w:rsidR="00371598" w:rsidRDefault="00371598" w:rsidP="00371598"/>
    <w:p w14:paraId="562A90A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AN.0.8 Benefits For Optometrists</w:t>
      </w:r>
    </w:p>
    <w:p w14:paraId="39FB79E8" w14:textId="77777777" w:rsidR="00371598" w:rsidRDefault="00371598" w:rsidP="00371598">
      <w:pPr>
        <w:spacing w:after="200"/>
        <w:rPr>
          <w:sz w:val="20"/>
          <w:szCs w:val="20"/>
        </w:rPr>
      </w:pPr>
      <w:r>
        <w:rPr>
          <w:b/>
          <w:bCs/>
          <w:sz w:val="20"/>
          <w:szCs w:val="20"/>
        </w:rPr>
        <w:t>What services are covered?</w:t>
      </w:r>
    </w:p>
    <w:p w14:paraId="7F809810" w14:textId="77777777" w:rsidR="00371598" w:rsidRDefault="00371598" w:rsidP="00371598">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.The professional services coming within the scope of the optometric benefit arrangements are those clinically relevant services ordinarily rendered by the optometrist in relation to a consultation on ocular or vision problems or related procedures.  </w:t>
      </w:r>
      <w:r>
        <w:rPr>
          <w:i/>
          <w:iCs/>
          <w:sz w:val="20"/>
          <w:szCs w:val="20"/>
        </w:rPr>
        <w:t>The Health Insurance Act 1973</w:t>
      </w:r>
      <w:r>
        <w:rPr>
          <w:sz w:val="20"/>
          <w:szCs w:val="20"/>
        </w:rPr>
        <w:t xml:space="preserve"> defines a 'clinically relevant service' as a service rendered by an optometrist that is generally accepted in the optometrical profession as being necessary for the appropriate treatment of the patient to whom it is rendered. </w:t>
      </w:r>
    </w:p>
    <w:p w14:paraId="03569567" w14:textId="77777777" w:rsidR="00371598" w:rsidRDefault="00371598" w:rsidP="00371598">
      <w:pPr>
        <w:spacing w:before="200" w:after="200"/>
        <w:rPr>
          <w:sz w:val="20"/>
          <w:szCs w:val="20"/>
        </w:rPr>
      </w:pPr>
      <w:r>
        <w:rPr>
          <w:sz w:val="20"/>
          <w:szCs w:val="20"/>
        </w:rPr>
        <w:t>From 1 January 2015, optometrists will be free to set their own fees for their professional service. However, the amount specified in the patient's account must be the amount charged for the service specified. The fee may not include a cost of goods or services which are not part of the MBS service specified on the account. A non-clinically relevant service must not be included in the charge for a Medicare item. The non-clinically relevant service must be separately listed on the account and not billed to Medicare. Where it is necessary for the optometrist to seek patient information from the Department of Human Services in order to determine appropriate itemisation of accounts, receipts or bulk-billed claims, the optometrist must ensure that:</w:t>
      </w:r>
    </w:p>
    <w:p w14:paraId="2BAE4000" w14:textId="77777777" w:rsidR="00371598" w:rsidRDefault="00371598" w:rsidP="00371598">
      <w:pPr>
        <w:spacing w:before="200" w:after="200"/>
        <w:rPr>
          <w:sz w:val="20"/>
          <w:szCs w:val="20"/>
        </w:rPr>
      </w:pPr>
      <w:r>
        <w:rPr>
          <w:sz w:val="20"/>
          <w:szCs w:val="20"/>
        </w:rPr>
        <w:t>(a) the patient is advised of the need to seek the information and the reason the information is required;</w:t>
      </w:r>
    </w:p>
    <w:p w14:paraId="56DA0096" w14:textId="77777777" w:rsidR="00371598" w:rsidRDefault="00371598" w:rsidP="00371598">
      <w:pPr>
        <w:spacing w:before="200" w:after="200"/>
        <w:rPr>
          <w:sz w:val="20"/>
          <w:szCs w:val="20"/>
        </w:rPr>
      </w:pPr>
      <w:r>
        <w:rPr>
          <w:sz w:val="20"/>
          <w:szCs w:val="20"/>
        </w:rPr>
        <w:t>(b) the patient's informed consent to the release of information has been obtained; and</w:t>
      </w:r>
    </w:p>
    <w:p w14:paraId="04556A5D" w14:textId="77777777" w:rsidR="00371598" w:rsidRDefault="00371598" w:rsidP="00371598">
      <w:pPr>
        <w:spacing w:before="200" w:after="200"/>
        <w:rPr>
          <w:sz w:val="20"/>
          <w:szCs w:val="20"/>
        </w:rPr>
      </w:pPr>
      <w:r>
        <w:rPr>
          <w:sz w:val="20"/>
          <w:szCs w:val="20"/>
        </w:rPr>
        <w:t>(c) the patient's records verify the patient's consent to the release of information. </w:t>
      </w:r>
    </w:p>
    <w:p w14:paraId="5BDE2C87" w14:textId="77777777" w:rsidR="00371598" w:rsidRDefault="00371598" w:rsidP="00371598">
      <w:pPr>
        <w:spacing w:before="200" w:after="200"/>
        <w:rPr>
          <w:sz w:val="20"/>
          <w:szCs w:val="20"/>
        </w:rPr>
      </w:pPr>
      <w:r>
        <w:rPr>
          <w:sz w:val="20"/>
          <w:szCs w:val="20"/>
        </w:rPr>
        <w:t>Benefits may only be claimed when:</w:t>
      </w:r>
    </w:p>
    <w:p w14:paraId="755F2077" w14:textId="77777777" w:rsidR="00371598" w:rsidRDefault="00371598" w:rsidP="00371598">
      <w:pPr>
        <w:spacing w:before="200" w:after="200"/>
        <w:rPr>
          <w:sz w:val="20"/>
          <w:szCs w:val="20"/>
        </w:rPr>
      </w:pPr>
      <w:r>
        <w:rPr>
          <w:sz w:val="20"/>
          <w:szCs w:val="20"/>
        </w:rPr>
        <w:t>(a)              a service has been performed and a clinical record of the service has been made;</w:t>
      </w:r>
    </w:p>
    <w:p w14:paraId="5D6D64DF" w14:textId="77777777" w:rsidR="00371598" w:rsidRDefault="00371598" w:rsidP="00371598">
      <w:pPr>
        <w:spacing w:before="200" w:after="200"/>
        <w:rPr>
          <w:sz w:val="20"/>
          <w:szCs w:val="20"/>
        </w:rPr>
      </w:pPr>
      <w:r>
        <w:rPr>
          <w:sz w:val="20"/>
          <w:szCs w:val="20"/>
        </w:rPr>
        <w:t>(b)              a significant consultation or examination procedure has been carried out;</w:t>
      </w:r>
    </w:p>
    <w:p w14:paraId="48C3B1BA" w14:textId="77777777" w:rsidR="00371598" w:rsidRDefault="00371598" w:rsidP="00371598">
      <w:pPr>
        <w:spacing w:before="200" w:after="200"/>
        <w:rPr>
          <w:sz w:val="20"/>
          <w:szCs w:val="20"/>
        </w:rPr>
      </w:pPr>
      <w:r>
        <w:rPr>
          <w:sz w:val="20"/>
          <w:szCs w:val="20"/>
        </w:rPr>
        <w:t>(c)              the service has been performed at premises to which the Undertaking relates;</w:t>
      </w:r>
    </w:p>
    <w:p w14:paraId="168609EF" w14:textId="77777777" w:rsidR="00371598" w:rsidRDefault="00371598" w:rsidP="00371598">
      <w:pPr>
        <w:spacing w:before="200" w:after="200"/>
        <w:rPr>
          <w:sz w:val="20"/>
          <w:szCs w:val="20"/>
        </w:rPr>
      </w:pPr>
      <w:r>
        <w:rPr>
          <w:sz w:val="20"/>
          <w:szCs w:val="20"/>
        </w:rPr>
        <w:t>(d)              the service has involved the personal attendance of both the patient and the optometrist; and</w:t>
      </w:r>
    </w:p>
    <w:p w14:paraId="2F37D5BD" w14:textId="77777777" w:rsidR="00371598" w:rsidRDefault="00371598" w:rsidP="00371598">
      <w:pPr>
        <w:spacing w:before="200" w:after="200"/>
        <w:rPr>
          <w:sz w:val="20"/>
          <w:szCs w:val="20"/>
        </w:rPr>
      </w:pPr>
      <w:r>
        <w:rPr>
          <w:sz w:val="20"/>
          <w:szCs w:val="20"/>
        </w:rPr>
        <w:t xml:space="preserve">(e)              the service is "clinically relevant" (as defined in the </w:t>
      </w:r>
      <w:r>
        <w:rPr>
          <w:i/>
          <w:iCs/>
          <w:sz w:val="20"/>
          <w:szCs w:val="20"/>
        </w:rPr>
        <w:t>Health Insurance Act 1973</w:t>
      </w:r>
      <w:r>
        <w:rPr>
          <w:sz w:val="20"/>
          <w:szCs w:val="20"/>
        </w:rPr>
        <w:t>). </w:t>
      </w:r>
    </w:p>
    <w:p w14:paraId="0C0F8B2E" w14:textId="77777777" w:rsidR="00371598" w:rsidRDefault="00371598" w:rsidP="00371598">
      <w:pPr>
        <w:spacing w:before="200" w:after="200"/>
        <w:rPr>
          <w:sz w:val="20"/>
          <w:szCs w:val="20"/>
        </w:rPr>
      </w:pPr>
      <w:r>
        <w:rPr>
          <w:b/>
          <w:bCs/>
          <w:sz w:val="20"/>
          <w:szCs w:val="20"/>
        </w:rPr>
        <w:t>Where Medicare benefits are not payable</w:t>
      </w:r>
    </w:p>
    <w:p w14:paraId="4B5B1D2E" w14:textId="77777777" w:rsidR="00371598" w:rsidRDefault="00371598" w:rsidP="00371598">
      <w:pPr>
        <w:spacing w:before="200" w:after="200"/>
        <w:rPr>
          <w:sz w:val="20"/>
          <w:szCs w:val="20"/>
        </w:rPr>
      </w:pPr>
      <w:r>
        <w:rPr>
          <w:sz w:val="20"/>
          <w:szCs w:val="20"/>
        </w:rPr>
        <w:t xml:space="preserve">Medicare benefits may </w:t>
      </w:r>
      <w:r>
        <w:rPr>
          <w:sz w:val="20"/>
          <w:szCs w:val="20"/>
          <w:u w:val="single"/>
        </w:rPr>
        <w:t>not</w:t>
      </w:r>
      <w:r>
        <w:rPr>
          <w:sz w:val="20"/>
          <w:szCs w:val="20"/>
        </w:rPr>
        <w:t xml:space="preserve"> be claimed for attendances for:</w:t>
      </w:r>
    </w:p>
    <w:p w14:paraId="017B53C4" w14:textId="77777777" w:rsidR="00371598" w:rsidRDefault="00371598" w:rsidP="00371598">
      <w:pPr>
        <w:spacing w:before="200" w:after="200"/>
        <w:rPr>
          <w:sz w:val="20"/>
          <w:szCs w:val="20"/>
        </w:rPr>
      </w:pPr>
      <w:r>
        <w:rPr>
          <w:sz w:val="20"/>
          <w:szCs w:val="20"/>
        </w:rPr>
        <w:t>(a)              delivery, dispensing, adjustment or repairs of visual aids;</w:t>
      </w:r>
    </w:p>
    <w:p w14:paraId="734948D0" w14:textId="77777777" w:rsidR="00371598" w:rsidRDefault="00371598" w:rsidP="00371598">
      <w:pPr>
        <w:spacing w:before="200" w:after="200"/>
        <w:rPr>
          <w:sz w:val="20"/>
          <w:szCs w:val="20"/>
        </w:rPr>
      </w:pPr>
      <w:r>
        <w:rPr>
          <w:sz w:val="20"/>
          <w:szCs w:val="20"/>
        </w:rPr>
        <w:t>(b)              filling of prescriptions written by other practitioners. </w:t>
      </w:r>
    </w:p>
    <w:p w14:paraId="5D7B3FC2" w14:textId="77777777" w:rsidR="00371598" w:rsidRDefault="00371598" w:rsidP="00371598">
      <w:pPr>
        <w:spacing w:before="200" w:after="200"/>
        <w:rPr>
          <w:sz w:val="20"/>
          <w:szCs w:val="20"/>
        </w:rPr>
      </w:pPr>
      <w:r>
        <w:rPr>
          <w:sz w:val="20"/>
          <w:szCs w:val="20"/>
        </w:rPr>
        <w:t xml:space="preserve">Benefits are </w:t>
      </w:r>
      <w:r>
        <w:rPr>
          <w:sz w:val="20"/>
          <w:szCs w:val="20"/>
          <w:u w:val="single"/>
        </w:rPr>
        <w:t>not</w:t>
      </w:r>
      <w:r>
        <w:rPr>
          <w:sz w:val="20"/>
          <w:szCs w:val="20"/>
        </w:rPr>
        <w:t xml:space="preserve"> payable for optometric services associated with:</w:t>
      </w:r>
    </w:p>
    <w:p w14:paraId="5C49E5F1" w14:textId="77777777" w:rsidR="00371598" w:rsidRDefault="00371598" w:rsidP="00371598">
      <w:pPr>
        <w:spacing w:before="200" w:after="200"/>
        <w:rPr>
          <w:sz w:val="20"/>
          <w:szCs w:val="20"/>
        </w:rPr>
      </w:pPr>
      <w:r>
        <w:rPr>
          <w:sz w:val="20"/>
          <w:szCs w:val="20"/>
        </w:rPr>
        <w:t>(a)              cosmetic surgery;</w:t>
      </w:r>
    </w:p>
    <w:p w14:paraId="1A07410B" w14:textId="77777777" w:rsidR="00371598" w:rsidRDefault="00371598" w:rsidP="00371598">
      <w:pPr>
        <w:spacing w:before="200" w:after="200"/>
        <w:rPr>
          <w:sz w:val="20"/>
          <w:szCs w:val="20"/>
        </w:rPr>
      </w:pPr>
      <w:r>
        <w:rPr>
          <w:sz w:val="20"/>
          <w:szCs w:val="20"/>
        </w:rPr>
        <w:t>(b)              refractive surgery;</w:t>
      </w:r>
    </w:p>
    <w:p w14:paraId="23570B74" w14:textId="77777777" w:rsidR="00371598" w:rsidRDefault="00371598" w:rsidP="00371598">
      <w:pPr>
        <w:spacing w:before="200" w:after="200"/>
        <w:rPr>
          <w:sz w:val="20"/>
          <w:szCs w:val="20"/>
        </w:rPr>
      </w:pPr>
      <w:r>
        <w:rPr>
          <w:sz w:val="20"/>
          <w:szCs w:val="20"/>
        </w:rPr>
        <w:t>(c)              tests for fitness to undertake sporting, leisure or vocational activities;</w:t>
      </w:r>
    </w:p>
    <w:p w14:paraId="5D5F2D6B" w14:textId="77777777" w:rsidR="00371598" w:rsidRDefault="00371598" w:rsidP="00371598">
      <w:pPr>
        <w:spacing w:before="200" w:after="200"/>
        <w:rPr>
          <w:sz w:val="20"/>
          <w:szCs w:val="20"/>
        </w:rPr>
      </w:pPr>
      <w:r>
        <w:rPr>
          <w:sz w:val="20"/>
          <w:szCs w:val="20"/>
        </w:rPr>
        <w:t>(d)              compulsory examinations or tests to obtain any commercial licence (e.g. flying or driving);</w:t>
      </w:r>
    </w:p>
    <w:p w14:paraId="275E3844" w14:textId="77777777" w:rsidR="00371598" w:rsidRDefault="00371598" w:rsidP="00371598">
      <w:pPr>
        <w:spacing w:before="200" w:after="200"/>
        <w:rPr>
          <w:sz w:val="20"/>
          <w:szCs w:val="20"/>
        </w:rPr>
      </w:pPr>
      <w:r>
        <w:rPr>
          <w:sz w:val="20"/>
          <w:szCs w:val="20"/>
        </w:rPr>
        <w:t>(e)              entrance to schools or other educational facilities;</w:t>
      </w:r>
    </w:p>
    <w:p w14:paraId="64A14CBC" w14:textId="77777777" w:rsidR="00371598" w:rsidRDefault="00371598" w:rsidP="00371598">
      <w:pPr>
        <w:spacing w:before="200" w:after="200"/>
        <w:rPr>
          <w:sz w:val="20"/>
          <w:szCs w:val="20"/>
        </w:rPr>
      </w:pPr>
      <w:r>
        <w:rPr>
          <w:sz w:val="20"/>
          <w:szCs w:val="20"/>
        </w:rPr>
        <w:t>(f)               compulsory examinations for admissions to aged care facilities;</w:t>
      </w:r>
    </w:p>
    <w:p w14:paraId="1B09C5CE" w14:textId="77777777" w:rsidR="00371598" w:rsidRDefault="00371598" w:rsidP="00371598">
      <w:pPr>
        <w:spacing w:before="200" w:after="200"/>
        <w:rPr>
          <w:sz w:val="20"/>
          <w:szCs w:val="20"/>
        </w:rPr>
      </w:pPr>
      <w:r>
        <w:rPr>
          <w:sz w:val="20"/>
          <w:szCs w:val="20"/>
        </w:rPr>
        <w:t>(g)              vision screening. </w:t>
      </w:r>
    </w:p>
    <w:p w14:paraId="60F62CD3" w14:textId="77777777" w:rsidR="00371598" w:rsidRDefault="00371598" w:rsidP="00371598">
      <w:pPr>
        <w:spacing w:before="200" w:after="200"/>
        <w:rPr>
          <w:sz w:val="20"/>
          <w:szCs w:val="20"/>
        </w:rPr>
      </w:pPr>
      <w:r>
        <w:rPr>
          <w:sz w:val="20"/>
          <w:szCs w:val="20"/>
        </w:rPr>
        <w:t>Medicare benefits are</w:t>
      </w:r>
      <w:r>
        <w:rPr>
          <w:sz w:val="20"/>
          <w:szCs w:val="20"/>
          <w:u w:val="single"/>
        </w:rPr>
        <w:t xml:space="preserve"> not</w:t>
      </w:r>
      <w:r>
        <w:rPr>
          <w:sz w:val="20"/>
          <w:szCs w:val="20"/>
        </w:rPr>
        <w:t xml:space="preserve"> payable for services in the following circumstances:</w:t>
      </w:r>
    </w:p>
    <w:p w14:paraId="5F22954F" w14:textId="77777777" w:rsidR="00371598" w:rsidRDefault="00371598" w:rsidP="00371598">
      <w:pPr>
        <w:spacing w:before="200" w:after="200"/>
        <w:rPr>
          <w:sz w:val="20"/>
          <w:szCs w:val="20"/>
        </w:rPr>
      </w:pPr>
      <w:r>
        <w:rPr>
          <w:sz w:val="20"/>
          <w:szCs w:val="20"/>
        </w:rPr>
        <w:t>(a)              where the expenses for the service are paid or payable to a recognised (public) hospital;</w:t>
      </w:r>
    </w:p>
    <w:p w14:paraId="4CC6DECD" w14:textId="77777777" w:rsidR="00371598" w:rsidRDefault="00371598" w:rsidP="00371598">
      <w:pPr>
        <w:spacing w:before="200" w:after="200"/>
        <w:rPr>
          <w:sz w:val="20"/>
          <w:szCs w:val="20"/>
        </w:rPr>
      </w:pPr>
      <w:r>
        <w:rPr>
          <w:sz w:val="20"/>
          <w:szCs w:val="20"/>
        </w:rPr>
        <w:t>(b)              an attendance on behalf of teaching institutions on patients of supervised students of optometry;</w:t>
      </w:r>
    </w:p>
    <w:p w14:paraId="045E35EB" w14:textId="77777777" w:rsidR="00371598" w:rsidRDefault="00371598" w:rsidP="00371598">
      <w:pPr>
        <w:spacing w:before="200" w:after="200"/>
        <w:rPr>
          <w:sz w:val="20"/>
          <w:szCs w:val="20"/>
        </w:rPr>
      </w:pPr>
      <w:r>
        <w:rPr>
          <w:sz w:val="20"/>
          <w:szCs w:val="20"/>
        </w:rPr>
        <w:t xml:space="preserve">(c)              where the service is not "clinically relevant" (as defined in the </w:t>
      </w:r>
      <w:r>
        <w:rPr>
          <w:i/>
          <w:iCs/>
          <w:sz w:val="20"/>
          <w:szCs w:val="20"/>
        </w:rPr>
        <w:t>Health Insurance Act 1973).</w:t>
      </w:r>
      <w:r>
        <w:rPr>
          <w:sz w:val="20"/>
          <w:szCs w:val="20"/>
        </w:rPr>
        <w:t> </w:t>
      </w:r>
    </w:p>
    <w:p w14:paraId="2D472AE0" w14:textId="77777777" w:rsidR="00371598" w:rsidRDefault="00371598" w:rsidP="00371598">
      <w:pPr>
        <w:spacing w:before="200" w:after="200"/>
        <w:rPr>
          <w:sz w:val="20"/>
          <w:szCs w:val="20"/>
        </w:rPr>
      </w:pPr>
      <w:r>
        <w:rPr>
          <w:sz w:val="20"/>
          <w:szCs w:val="20"/>
        </w:rPr>
        <w:t>Unless the Minister otherwise directs, a benefit is not payable in respect of an optometric service where:</w:t>
      </w:r>
    </w:p>
    <w:p w14:paraId="1E449730" w14:textId="77777777" w:rsidR="00371598" w:rsidRDefault="00371598" w:rsidP="00371598">
      <w:pPr>
        <w:spacing w:before="200" w:after="200"/>
        <w:rPr>
          <w:sz w:val="20"/>
          <w:szCs w:val="20"/>
        </w:rPr>
      </w:pPr>
      <w:r>
        <w:rPr>
          <w:sz w:val="20"/>
          <w:szCs w:val="20"/>
        </w:rPr>
        <w:t>(a)              the service has been rendered by or on behalf of, or under an arrangement with, the Commonwealth, a State or a local governing body or an authority established by a law of the Commonwealth, a law of a State or a law of an internal Territory; or</w:t>
      </w:r>
    </w:p>
    <w:p w14:paraId="4868CEAD" w14:textId="77777777" w:rsidR="00371598" w:rsidRDefault="00371598" w:rsidP="00371598">
      <w:pPr>
        <w:spacing w:before="200" w:after="200"/>
        <w:rPr>
          <w:sz w:val="20"/>
          <w:szCs w:val="20"/>
        </w:rPr>
      </w:pPr>
      <w:r>
        <w:rPr>
          <w:sz w:val="20"/>
          <w:szCs w:val="20"/>
        </w:rPr>
        <w:t>(b)              the service was rendered in one or more of the following circumstances -</w:t>
      </w:r>
    </w:p>
    <w:p w14:paraId="77CD8C33" w14:textId="77777777" w:rsidR="00371598" w:rsidRDefault="00371598" w:rsidP="00371598">
      <w:pPr>
        <w:spacing w:before="200" w:after="200"/>
        <w:rPr>
          <w:sz w:val="20"/>
          <w:szCs w:val="20"/>
        </w:rPr>
      </w:pPr>
      <w:r>
        <w:rPr>
          <w:sz w:val="20"/>
          <w:szCs w:val="20"/>
        </w:rPr>
        <w:t>(i)      the employer arranges or requests the consultation</w:t>
      </w:r>
    </w:p>
    <w:p w14:paraId="23887A10" w14:textId="77777777" w:rsidR="00371598" w:rsidRDefault="00371598" w:rsidP="00371598">
      <w:pPr>
        <w:spacing w:before="200" w:after="200"/>
        <w:rPr>
          <w:sz w:val="20"/>
          <w:szCs w:val="20"/>
        </w:rPr>
      </w:pPr>
      <w:r>
        <w:rPr>
          <w:sz w:val="20"/>
          <w:szCs w:val="20"/>
        </w:rPr>
        <w:t>(ii)     the results are provided to the employer by the optometrist</w:t>
      </w:r>
    </w:p>
    <w:p w14:paraId="45BF8344" w14:textId="77777777" w:rsidR="00371598" w:rsidRDefault="00371598" w:rsidP="00371598">
      <w:pPr>
        <w:spacing w:before="200" w:after="200"/>
        <w:rPr>
          <w:sz w:val="20"/>
          <w:szCs w:val="20"/>
        </w:rPr>
      </w:pPr>
      <w:r>
        <w:rPr>
          <w:sz w:val="20"/>
          <w:szCs w:val="20"/>
        </w:rPr>
        <w:t>(iii)    the employer requires that the employee have their eyes examined</w:t>
      </w:r>
    </w:p>
    <w:p w14:paraId="5F1B9E2B" w14:textId="77777777" w:rsidR="00371598" w:rsidRDefault="00371598" w:rsidP="00371598">
      <w:pPr>
        <w:spacing w:before="200" w:after="200"/>
        <w:rPr>
          <w:sz w:val="20"/>
          <w:szCs w:val="20"/>
        </w:rPr>
      </w:pPr>
      <w:r>
        <w:rPr>
          <w:sz w:val="20"/>
          <w:szCs w:val="20"/>
        </w:rPr>
        <w:t>(iv)   the account for the consultation is sent to the employer</w:t>
      </w:r>
    </w:p>
    <w:p w14:paraId="418FC8FD" w14:textId="77777777" w:rsidR="00371598" w:rsidRDefault="00371598" w:rsidP="00371598">
      <w:pPr>
        <w:spacing w:before="200" w:after="200"/>
        <w:rPr>
          <w:sz w:val="20"/>
          <w:szCs w:val="20"/>
        </w:rPr>
      </w:pPr>
      <w:r>
        <w:rPr>
          <w:sz w:val="20"/>
          <w:szCs w:val="20"/>
        </w:rPr>
        <w:t>(v) the consultation takes place at the patient's workplace or in a mobile consulting room at the patient's</w:t>
      </w:r>
    </w:p>
    <w:p w14:paraId="441E64EE" w14:textId="77777777" w:rsidR="00371598" w:rsidRDefault="00371598" w:rsidP="00371598">
      <w:pPr>
        <w:spacing w:before="200" w:after="200"/>
        <w:rPr>
          <w:sz w:val="20"/>
          <w:szCs w:val="20"/>
        </w:rPr>
      </w:pPr>
      <w:r>
        <w:rPr>
          <w:sz w:val="20"/>
          <w:szCs w:val="20"/>
        </w:rPr>
        <w:t>workplace. </w:t>
      </w:r>
    </w:p>
    <w:p w14:paraId="5D12E230" w14:textId="77777777" w:rsidR="00371598" w:rsidRDefault="00371598" w:rsidP="00371598">
      <w:pPr>
        <w:spacing w:before="200" w:after="200"/>
        <w:rPr>
          <w:sz w:val="20"/>
          <w:szCs w:val="20"/>
        </w:rPr>
      </w:pPr>
      <w:r>
        <w:rPr>
          <w:b/>
          <w:bCs/>
          <w:sz w:val="20"/>
          <w:szCs w:val="20"/>
        </w:rPr>
        <w:t>Services rendered to an optometrist's dependants, employer or practice partner or dependants</w:t>
      </w:r>
    </w:p>
    <w:p w14:paraId="387C4293" w14:textId="77777777" w:rsidR="00371598" w:rsidRDefault="00371598" w:rsidP="00371598">
      <w:pPr>
        <w:spacing w:before="200" w:after="200"/>
        <w:rPr>
          <w:sz w:val="20"/>
          <w:szCs w:val="20"/>
        </w:rPr>
      </w:pPr>
      <w:r>
        <w:rPr>
          <w:sz w:val="20"/>
          <w:szCs w:val="20"/>
        </w:rPr>
        <w:t>A condition of the participating arrangement is that the optometrist agrees not to submit an account or a claim for services rendered to any dependants of the optometrist, to the optometrist's employer or practice partner or any dependants of that employer or partner. </w:t>
      </w:r>
    </w:p>
    <w:p w14:paraId="1212D3E7" w14:textId="77777777" w:rsidR="00371598" w:rsidRDefault="00371598" w:rsidP="00371598">
      <w:pPr>
        <w:spacing w:before="200" w:after="200"/>
        <w:rPr>
          <w:sz w:val="20"/>
          <w:szCs w:val="20"/>
        </w:rPr>
      </w:pPr>
      <w:r>
        <w:rPr>
          <w:sz w:val="20"/>
          <w:szCs w:val="20"/>
        </w:rPr>
        <w:t>A 'dependant' person is a spouse or a child.  The following provides definitions of these dependant persons: </w:t>
      </w:r>
    </w:p>
    <w:p w14:paraId="7757F7DE" w14:textId="77777777" w:rsidR="00371598" w:rsidRDefault="00371598" w:rsidP="00371598">
      <w:pPr>
        <w:spacing w:before="200" w:after="200"/>
        <w:rPr>
          <w:sz w:val="20"/>
          <w:szCs w:val="20"/>
        </w:rPr>
      </w:pPr>
      <w:r>
        <w:rPr>
          <w:sz w:val="20"/>
          <w:szCs w:val="20"/>
        </w:rPr>
        <w:t xml:space="preserve">a </w:t>
      </w:r>
      <w:r>
        <w:rPr>
          <w:b/>
          <w:bCs/>
          <w:i/>
          <w:iCs/>
          <w:sz w:val="20"/>
          <w:szCs w:val="20"/>
        </w:rPr>
        <w:t>spouse</w:t>
      </w:r>
      <w:r>
        <w:rPr>
          <w:sz w:val="20"/>
          <w:szCs w:val="20"/>
        </w:rPr>
        <w:t>, in relation to a dependant person means:</w:t>
      </w:r>
    </w:p>
    <w:p w14:paraId="04CCED46" w14:textId="77777777" w:rsidR="00371598" w:rsidRDefault="00371598" w:rsidP="00371598">
      <w:pPr>
        <w:spacing w:before="200" w:after="200"/>
        <w:rPr>
          <w:sz w:val="20"/>
          <w:szCs w:val="20"/>
        </w:rPr>
      </w:pPr>
      <w:r>
        <w:rPr>
          <w:sz w:val="20"/>
          <w:szCs w:val="20"/>
        </w:rPr>
        <w:t>(a)           a person who is legally married to, and is not living, on a permanent basis, separately and apart from, that person; and</w:t>
      </w:r>
    </w:p>
    <w:p w14:paraId="44B74004" w14:textId="77777777" w:rsidR="00371598" w:rsidRDefault="00371598" w:rsidP="00371598">
      <w:pPr>
        <w:spacing w:before="200" w:after="200"/>
        <w:rPr>
          <w:sz w:val="20"/>
          <w:szCs w:val="20"/>
        </w:rPr>
      </w:pPr>
      <w:r>
        <w:rPr>
          <w:sz w:val="20"/>
          <w:szCs w:val="20"/>
        </w:rPr>
        <w:t>(b)        a de facto spouse of that person.</w:t>
      </w:r>
    </w:p>
    <w:p w14:paraId="451FAC06" w14:textId="77777777" w:rsidR="00371598" w:rsidRDefault="00371598" w:rsidP="00371598">
      <w:pPr>
        <w:spacing w:before="200" w:after="200"/>
        <w:rPr>
          <w:sz w:val="20"/>
          <w:szCs w:val="20"/>
        </w:rPr>
      </w:pPr>
      <w:r>
        <w:rPr>
          <w:sz w:val="20"/>
          <w:szCs w:val="20"/>
        </w:rPr>
        <w:t xml:space="preserve">a </w:t>
      </w:r>
      <w:r>
        <w:rPr>
          <w:b/>
          <w:bCs/>
          <w:i/>
          <w:iCs/>
          <w:sz w:val="20"/>
          <w:szCs w:val="20"/>
        </w:rPr>
        <w:t>child</w:t>
      </w:r>
      <w:r>
        <w:rPr>
          <w:sz w:val="20"/>
          <w:szCs w:val="20"/>
        </w:rPr>
        <w:t>, in relation to a dependant person means:</w:t>
      </w:r>
    </w:p>
    <w:p w14:paraId="6B174276" w14:textId="77777777" w:rsidR="00371598" w:rsidRDefault="00371598" w:rsidP="00371598">
      <w:pPr>
        <w:spacing w:before="200" w:after="200"/>
        <w:rPr>
          <w:sz w:val="20"/>
          <w:szCs w:val="20"/>
        </w:rPr>
      </w:pPr>
      <w:r>
        <w:rPr>
          <w:sz w:val="20"/>
          <w:szCs w:val="20"/>
        </w:rPr>
        <w:t>(a)           a child under the age of 16 years who is in the custody, care and control of the person or the spouse of    the person; and</w:t>
      </w:r>
    </w:p>
    <w:p w14:paraId="765D925D" w14:textId="77777777" w:rsidR="00371598" w:rsidRDefault="00371598" w:rsidP="00371598">
      <w:pPr>
        <w:spacing w:before="200" w:after="200"/>
        <w:rPr>
          <w:sz w:val="20"/>
          <w:szCs w:val="20"/>
        </w:rPr>
      </w:pPr>
      <w:r>
        <w:rPr>
          <w:sz w:val="20"/>
          <w:szCs w:val="20"/>
        </w:rPr>
        <w:t>(b)        a person who:</w:t>
      </w:r>
    </w:p>
    <w:p w14:paraId="7EC4F065" w14:textId="77777777" w:rsidR="00371598" w:rsidRDefault="00371598" w:rsidP="00371598">
      <w:pPr>
        <w:spacing w:before="200" w:after="200"/>
        <w:rPr>
          <w:sz w:val="20"/>
          <w:szCs w:val="20"/>
        </w:rPr>
      </w:pPr>
      <w:r>
        <w:rPr>
          <w:sz w:val="20"/>
          <w:szCs w:val="20"/>
        </w:rPr>
        <w:t>(i)  has attained the age of 16 years who is in the custody, care and control of the person of the spouse of the person; or</w:t>
      </w:r>
    </w:p>
    <w:p w14:paraId="64474135" w14:textId="77777777" w:rsidR="00371598" w:rsidRDefault="00371598" w:rsidP="00371598">
      <w:pPr>
        <w:spacing w:before="200" w:after="200"/>
        <w:rPr>
          <w:sz w:val="20"/>
          <w:szCs w:val="20"/>
        </w:rPr>
      </w:pPr>
      <w:r>
        <w:rPr>
          <w:sz w:val="20"/>
          <w:szCs w:val="20"/>
        </w:rPr>
        <w:t>(ii)  is receiving full time education at a school, college or university; and</w:t>
      </w:r>
    </w:p>
    <w:p w14:paraId="1C9D8B76" w14:textId="77777777" w:rsidR="00371598" w:rsidRDefault="00371598" w:rsidP="00371598">
      <w:pPr>
        <w:spacing w:before="200" w:after="200"/>
        <w:rPr>
          <w:sz w:val="20"/>
          <w:szCs w:val="20"/>
        </w:rPr>
      </w:pPr>
      <w:r>
        <w:rPr>
          <w:sz w:val="20"/>
          <w:szCs w:val="20"/>
        </w:rPr>
        <w:t xml:space="preserve">(iii) is not being paid a disability support pension under the </w:t>
      </w:r>
      <w:r>
        <w:rPr>
          <w:i/>
          <w:iCs/>
          <w:sz w:val="20"/>
          <w:szCs w:val="20"/>
        </w:rPr>
        <w:t>Social Security Act 1991</w:t>
      </w:r>
      <w:r>
        <w:rPr>
          <w:sz w:val="20"/>
          <w:szCs w:val="20"/>
        </w:rPr>
        <w:t>; and</w:t>
      </w:r>
    </w:p>
    <w:p w14:paraId="62FBF559" w14:textId="77777777" w:rsidR="00371598" w:rsidRDefault="00371598" w:rsidP="00371598">
      <w:pPr>
        <w:spacing w:before="200" w:after="200"/>
        <w:rPr>
          <w:sz w:val="20"/>
          <w:szCs w:val="20"/>
        </w:rPr>
      </w:pPr>
      <w:r>
        <w:rPr>
          <w:sz w:val="20"/>
          <w:szCs w:val="20"/>
        </w:rPr>
        <w:t>(iv) is wholly or substantially dependent on the person or on the spouse of the person.</w:t>
      </w:r>
    </w:p>
    <w:p w14:paraId="77003C1C" w14:textId="77777777" w:rsidR="00371598" w:rsidRDefault="00371598" w:rsidP="00371598"/>
    <w:p w14:paraId="5F0EE3C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AN.0.9 Attendances by General Practitioners (Items 3-4, 23-24, 36-37, 44, 47, 193, 195, 197, 199, 585, 594, 599, 2095, 2144, 2180, 2193, 2497-2559, 5000-5067 and 90020-90051)</w:t>
      </w:r>
    </w:p>
    <w:p w14:paraId="59450875" w14:textId="77777777" w:rsidR="00371598" w:rsidRDefault="00371598" w:rsidP="00371598">
      <w:pPr>
        <w:spacing w:after="200"/>
        <w:rPr>
          <w:sz w:val="20"/>
          <w:szCs w:val="20"/>
        </w:rPr>
      </w:pPr>
      <w:r>
        <w:rPr>
          <w:b/>
          <w:bCs/>
          <w:sz w:val="20"/>
          <w:szCs w:val="20"/>
        </w:rPr>
        <w:t>Attendances by General Practitioners (Items 3-4, 23-24, 36-37, 44, 47, 193, 195, 197, 199, 585, 594, 599, 2497-2559, 5000-5067 and 90020-90051)</w:t>
      </w:r>
    </w:p>
    <w:p w14:paraId="48624F10" w14:textId="77777777" w:rsidR="00371598" w:rsidRDefault="00371598" w:rsidP="00371598">
      <w:pPr>
        <w:spacing w:before="200" w:after="200"/>
        <w:rPr>
          <w:sz w:val="20"/>
          <w:szCs w:val="20"/>
        </w:rPr>
      </w:pPr>
      <w:r>
        <w:rPr>
          <w:sz w:val="20"/>
          <w:szCs w:val="20"/>
        </w:rPr>
        <w:t>Items 3-4, 23-24, 36-37, 44, 47, 193, 195, 197, 199, 585, 594, 599, 2095, 2144, 2180, 2193, 2497-2559, 5000-5067 and 90020-90051 relate to attendances rendered by medical practitioners who are:</w:t>
      </w:r>
    </w:p>
    <w:p w14:paraId="7E7FFB7D" w14:textId="77777777" w:rsidR="00371598" w:rsidRDefault="00371598" w:rsidP="00371598">
      <w:pPr>
        <w:spacing w:before="200" w:after="200"/>
        <w:rPr>
          <w:sz w:val="20"/>
          <w:szCs w:val="20"/>
        </w:rPr>
      </w:pPr>
      <w:r>
        <w:rPr>
          <w:sz w:val="20"/>
          <w:szCs w:val="20"/>
        </w:rPr>
        <w:t>-          listed on the Vocational Register of General Practitioners maintained by the Department of Human Services; or</w:t>
      </w:r>
    </w:p>
    <w:p w14:paraId="0EDFF315" w14:textId="77777777" w:rsidR="00371598" w:rsidRDefault="00371598" w:rsidP="00371598">
      <w:pPr>
        <w:spacing w:before="200" w:after="200"/>
        <w:rPr>
          <w:sz w:val="20"/>
          <w:szCs w:val="20"/>
        </w:rPr>
      </w:pPr>
      <w:r>
        <w:rPr>
          <w:sz w:val="20"/>
          <w:szCs w:val="20"/>
        </w:rPr>
        <w:t>-          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407D2C18" w14:textId="77777777" w:rsidR="00371598" w:rsidRDefault="00371598" w:rsidP="00371598">
      <w:pPr>
        <w:spacing w:before="200" w:after="200"/>
        <w:rPr>
          <w:sz w:val="20"/>
          <w:szCs w:val="20"/>
        </w:rPr>
      </w:pPr>
      <w:r>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1D1168CA"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FRACGP or training recognised by the RACGP as being of an equivalent standard; or</w:t>
      </w:r>
    </w:p>
    <w:p w14:paraId="3FEDDF94"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FACRRM or training recognised by ACRRM as being of an equivalent standard. </w:t>
      </w:r>
    </w:p>
    <w:p w14:paraId="23A71492" w14:textId="77777777" w:rsidR="00371598" w:rsidRDefault="00371598" w:rsidP="00371598">
      <w:pPr>
        <w:spacing w:before="200" w:after="200"/>
        <w:rPr>
          <w:sz w:val="20"/>
          <w:szCs w:val="20"/>
        </w:rPr>
      </w:pPr>
      <w:r>
        <w:rPr>
          <w:sz w:val="20"/>
          <w:szCs w:val="20"/>
        </w:rPr>
        <w:t>To assist general practitioners in selecting the appropriate item number for Medicare benefit purposes the following notes in respect of the various levels are given. </w:t>
      </w:r>
    </w:p>
    <w:p w14:paraId="5BCCFCC7" w14:textId="77777777" w:rsidR="00371598" w:rsidRDefault="00371598" w:rsidP="00371598">
      <w:pPr>
        <w:spacing w:before="200" w:after="200"/>
        <w:rPr>
          <w:sz w:val="20"/>
          <w:szCs w:val="20"/>
        </w:rPr>
      </w:pPr>
      <w:r>
        <w:rPr>
          <w:b/>
          <w:bCs/>
          <w:sz w:val="20"/>
          <w:szCs w:val="20"/>
        </w:rPr>
        <w:t>LEVEL A</w:t>
      </w:r>
    </w:p>
    <w:p w14:paraId="620A5308" w14:textId="77777777" w:rsidR="00371598" w:rsidRDefault="00371598" w:rsidP="00371598">
      <w:pPr>
        <w:spacing w:before="200" w:after="200"/>
        <w:rPr>
          <w:sz w:val="20"/>
          <w:szCs w:val="20"/>
        </w:rPr>
      </w:pPr>
      <w:r>
        <w:rPr>
          <w:sz w:val="20"/>
          <w:szCs w:val="20"/>
        </w:rPr>
        <w:t>A Level A item will be used for obvious and straightforward cases and this should be reflected in the practitioner's records.  In this context, the practitioner should undertake the necessary examination of the affected part if required, and note the action taken. </w:t>
      </w:r>
    </w:p>
    <w:p w14:paraId="41203398" w14:textId="77777777" w:rsidR="00371598" w:rsidRDefault="00371598" w:rsidP="00371598">
      <w:pPr>
        <w:spacing w:before="200" w:after="200"/>
        <w:rPr>
          <w:sz w:val="20"/>
          <w:szCs w:val="20"/>
        </w:rPr>
      </w:pPr>
      <w:r>
        <w:rPr>
          <w:b/>
          <w:bCs/>
          <w:sz w:val="20"/>
          <w:szCs w:val="20"/>
        </w:rPr>
        <w:t>LEVEL B</w:t>
      </w:r>
    </w:p>
    <w:p w14:paraId="0B683852" w14:textId="77777777" w:rsidR="00371598" w:rsidRDefault="00371598" w:rsidP="00371598">
      <w:pPr>
        <w:spacing w:before="200" w:after="200"/>
        <w:rPr>
          <w:sz w:val="20"/>
          <w:szCs w:val="20"/>
        </w:rPr>
      </w:pPr>
      <w:r>
        <w:rPr>
          <w:sz w:val="20"/>
          <w:szCs w:val="20"/>
        </w:rPr>
        <w:t>A Level B item will be used for a consultation lasting less than 20 minutes for cases that are not obvious or straightforward in relation to one or more health related issues.  The medical practitioner may undertake all or some of the tasks set out in the item descriptor as clinically relevant, and this should be reflected in the practitioner's record.  In the item descriptor singular also means plural and vice versa. </w:t>
      </w:r>
    </w:p>
    <w:p w14:paraId="38455D0F" w14:textId="77777777" w:rsidR="00371598" w:rsidRDefault="00371598" w:rsidP="00371598">
      <w:pPr>
        <w:spacing w:before="200" w:after="200"/>
        <w:rPr>
          <w:sz w:val="20"/>
          <w:szCs w:val="20"/>
        </w:rPr>
      </w:pPr>
      <w:r>
        <w:rPr>
          <w:b/>
          <w:bCs/>
          <w:sz w:val="20"/>
          <w:szCs w:val="20"/>
        </w:rPr>
        <w:t>LEVEL C</w:t>
      </w:r>
    </w:p>
    <w:p w14:paraId="580FD5ED" w14:textId="77777777" w:rsidR="00371598" w:rsidRDefault="00371598" w:rsidP="00371598">
      <w:pPr>
        <w:spacing w:before="200" w:after="200"/>
        <w:rPr>
          <w:sz w:val="20"/>
          <w:szCs w:val="20"/>
        </w:rPr>
      </w:pPr>
      <w:r>
        <w:rPr>
          <w:sz w:val="20"/>
          <w:szCs w:val="20"/>
        </w:rPr>
        <w:t>A Level C item will be used for a consultation lasting at least 20 minutes for cases in relation to one or more health related issues.  The medical practitioner may undertake all or some of the tasks set out in the item descriptor as clinically relevant, and this should be reflected in the practitioner's record.  In the item descriptor singular also means plural and vice versa. </w:t>
      </w:r>
    </w:p>
    <w:p w14:paraId="728EB7E4" w14:textId="77777777" w:rsidR="00371598" w:rsidRDefault="00371598" w:rsidP="00371598">
      <w:pPr>
        <w:spacing w:before="200" w:after="200"/>
        <w:rPr>
          <w:sz w:val="20"/>
          <w:szCs w:val="20"/>
        </w:rPr>
      </w:pPr>
      <w:r>
        <w:rPr>
          <w:b/>
          <w:bCs/>
          <w:sz w:val="20"/>
          <w:szCs w:val="20"/>
        </w:rPr>
        <w:t>LEVEL D</w:t>
      </w:r>
    </w:p>
    <w:p w14:paraId="68319B04" w14:textId="77777777" w:rsidR="00371598" w:rsidRDefault="00371598" w:rsidP="00371598">
      <w:pPr>
        <w:spacing w:before="200" w:after="200"/>
        <w:rPr>
          <w:sz w:val="20"/>
          <w:szCs w:val="20"/>
        </w:rPr>
      </w:pPr>
      <w:r>
        <w:rPr>
          <w:sz w:val="20"/>
          <w:szCs w:val="20"/>
        </w:rPr>
        <w:t>A Level D item will be used for a consultation lasting at least 40 minutes for cases in relation to one or more health related issues.  The medical practitioner may undertake all or some of the tasks set out in the item descriptor as clinically relevant, and this should be reflected in the practitioner's record. In the item descriptor singular also means plural and vice versa. </w:t>
      </w:r>
    </w:p>
    <w:p w14:paraId="5214C597" w14:textId="77777777" w:rsidR="00371598" w:rsidRDefault="00371598" w:rsidP="00371598">
      <w:pPr>
        <w:spacing w:before="200" w:after="200"/>
        <w:rPr>
          <w:sz w:val="20"/>
          <w:szCs w:val="20"/>
        </w:rPr>
      </w:pPr>
      <w:r>
        <w:rPr>
          <w:b/>
          <w:bCs/>
          <w:i/>
          <w:iCs/>
          <w:sz w:val="20"/>
          <w:szCs w:val="20"/>
        </w:rPr>
        <w:t>Creating and Updating a My Health Record</w:t>
      </w:r>
    </w:p>
    <w:p w14:paraId="01ED033B" w14:textId="77777777" w:rsidR="00371598" w:rsidRDefault="00371598" w:rsidP="00371598">
      <w:pPr>
        <w:spacing w:before="200" w:after="200"/>
        <w:rPr>
          <w:sz w:val="20"/>
          <w:szCs w:val="20"/>
        </w:rPr>
      </w:pPr>
      <w:r>
        <w:rPr>
          <w:sz w:val="20"/>
          <w:szCs w:val="20"/>
        </w:rPr>
        <w:t>The time spent by a medical practitioner on the following activities may be counted towards the total consultation time:</w:t>
      </w:r>
    </w:p>
    <w:p w14:paraId="7CA1ABF2" w14:textId="77777777" w:rsidR="00371598" w:rsidRDefault="00371598" w:rsidP="00371598">
      <w:pPr>
        <w:spacing w:before="200" w:after="200"/>
        <w:rPr>
          <w:sz w:val="20"/>
          <w:szCs w:val="20"/>
        </w:rPr>
      </w:pPr>
      <w:r>
        <w:rPr>
          <w:sz w:val="20"/>
          <w:szCs w:val="20"/>
        </w:rPr>
        <w:t>· 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614E67FD" w14:textId="77777777" w:rsidR="00371598" w:rsidRDefault="00371598" w:rsidP="00371598">
      <w:pPr>
        <w:spacing w:before="200" w:after="200"/>
        <w:rPr>
          <w:sz w:val="20"/>
          <w:szCs w:val="20"/>
        </w:rPr>
      </w:pPr>
      <w:r>
        <w:rPr>
          <w:sz w:val="20"/>
          <w:szCs w:val="20"/>
        </w:rPr>
        <w:t>· Preparing an Event Summary for the episode of care.</w:t>
      </w:r>
    </w:p>
    <w:p w14:paraId="17F8363F" w14:textId="77777777" w:rsidR="00371598" w:rsidRDefault="00371598" w:rsidP="00371598">
      <w:pPr>
        <w:spacing w:before="200" w:after="200"/>
        <w:rPr>
          <w:sz w:val="20"/>
          <w:szCs w:val="20"/>
        </w:rPr>
      </w:pPr>
      <w:r>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2845C07E" w14:textId="77777777" w:rsidR="00371598" w:rsidRDefault="00371598" w:rsidP="00371598">
      <w:pPr>
        <w:spacing w:before="200" w:after="200"/>
        <w:rPr>
          <w:sz w:val="20"/>
          <w:szCs w:val="20"/>
        </w:rPr>
      </w:pPr>
      <w:r>
        <w:rPr>
          <w:sz w:val="20"/>
          <w:szCs w:val="20"/>
        </w:rPr>
        <w:t>MBS rebates are not available for creating or updating a Shared Health Summary as a stand alone service. </w:t>
      </w:r>
    </w:p>
    <w:p w14:paraId="16F65EB1" w14:textId="77777777" w:rsidR="00371598" w:rsidRDefault="00371598" w:rsidP="00371598">
      <w:pPr>
        <w:spacing w:before="200" w:after="200"/>
        <w:rPr>
          <w:sz w:val="20"/>
          <w:szCs w:val="20"/>
        </w:rPr>
      </w:pPr>
      <w:r>
        <w:rPr>
          <w:b/>
          <w:bCs/>
          <w:i/>
          <w:iCs/>
          <w:sz w:val="20"/>
          <w:szCs w:val="20"/>
        </w:rPr>
        <w:t>Counselling or Advice to Patients or Relatives</w:t>
      </w:r>
    </w:p>
    <w:p w14:paraId="049B79A1" w14:textId="77777777" w:rsidR="00371598" w:rsidRDefault="00371598" w:rsidP="00371598">
      <w:pPr>
        <w:spacing w:before="200" w:after="200"/>
        <w:rPr>
          <w:sz w:val="20"/>
          <w:szCs w:val="20"/>
        </w:rPr>
      </w:pPr>
      <w:r>
        <w:rPr>
          <w:sz w:val="20"/>
          <w:szCs w:val="20"/>
        </w:rPr>
        <w:t>For items 23-24, 36-37, 44, 47 and 5020 to 5067 'implementation of a management plan' includes counselling services. </w:t>
      </w:r>
    </w:p>
    <w:p w14:paraId="5B95DA59" w14:textId="77777777" w:rsidR="00371598" w:rsidRDefault="00371598" w:rsidP="00371598">
      <w:pPr>
        <w:spacing w:before="200" w:after="200"/>
        <w:rPr>
          <w:sz w:val="20"/>
          <w:szCs w:val="20"/>
        </w:rPr>
      </w:pPr>
      <w:r>
        <w:rPr>
          <w:sz w:val="20"/>
          <w:szCs w:val="20"/>
        </w:rPr>
        <w:t>Items 3-4, 23-24, 36-37, 44, 47, 193, 195, 197, 199, 585, 594, 599, 2497-2559, 5000-5067 and 90020-90051 include advice to patients and/or relatives during the course of an attendance. The advising of relatives at a later time does not extend the time of attendance. </w:t>
      </w:r>
    </w:p>
    <w:p w14:paraId="1EE65F67" w14:textId="77777777" w:rsidR="00371598" w:rsidRDefault="00371598" w:rsidP="00371598">
      <w:pPr>
        <w:spacing w:before="200" w:after="200"/>
        <w:rPr>
          <w:sz w:val="20"/>
          <w:szCs w:val="20"/>
        </w:rPr>
      </w:pPr>
      <w:r>
        <w:rPr>
          <w:b/>
          <w:bCs/>
          <w:i/>
          <w:iCs/>
          <w:sz w:val="20"/>
          <w:szCs w:val="20"/>
        </w:rPr>
        <w:t>Recording Clinical Notes</w:t>
      </w:r>
    </w:p>
    <w:p w14:paraId="06E6A872" w14:textId="77777777" w:rsidR="00371598" w:rsidRDefault="00371598" w:rsidP="00371598">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at a later time, such as reports of investigations. </w:t>
      </w:r>
    </w:p>
    <w:p w14:paraId="59D8CF77" w14:textId="77777777" w:rsidR="00371598" w:rsidRDefault="00371598" w:rsidP="00371598">
      <w:pPr>
        <w:spacing w:before="200" w:after="200"/>
        <w:rPr>
          <w:sz w:val="20"/>
          <w:szCs w:val="20"/>
        </w:rPr>
      </w:pPr>
      <w:r>
        <w:rPr>
          <w:b/>
          <w:bCs/>
          <w:i/>
          <w:iCs/>
          <w:sz w:val="20"/>
          <w:szCs w:val="20"/>
        </w:rPr>
        <w:t>Other Services at the Time of Attendance</w:t>
      </w:r>
    </w:p>
    <w:p w14:paraId="6D9BEEF4" w14:textId="77777777" w:rsidR="00371598" w:rsidRDefault="00371598" w:rsidP="00371598">
      <w:pPr>
        <w:spacing w:before="200" w:after="200"/>
        <w:rPr>
          <w:sz w:val="20"/>
          <w:szCs w:val="20"/>
        </w:rPr>
      </w:pPr>
      <w:r>
        <w:rPr>
          <w:sz w:val="20"/>
          <w:szCs w:val="20"/>
        </w:rPr>
        <w:t>Where, during the course of a single attendance by a general practitioner, both a consultation and another medical service are rendered, Medicare benefits are generally payable for both the consultation and the other service. Exceptions are in respect of medical services which form part of the normal consultative process, or services which include a component for the associated consultation (see the General Explanatory Notes for further information on the interpretation of the Schedule). </w:t>
      </w:r>
    </w:p>
    <w:p w14:paraId="122B07F8" w14:textId="77777777" w:rsidR="00371598" w:rsidRDefault="00371598" w:rsidP="00371598">
      <w:pPr>
        <w:spacing w:before="200" w:after="200"/>
        <w:rPr>
          <w:sz w:val="20"/>
          <w:szCs w:val="20"/>
        </w:rPr>
      </w:pPr>
      <w:r>
        <w:rPr>
          <w:sz w:val="20"/>
          <w:szCs w:val="20"/>
        </w:rPr>
        <w:t xml:space="preserve">The Department of Human Services (DHS) has developed an </w:t>
      </w:r>
      <w:hyperlink r:id="rId30" w:history="1">
        <w:r>
          <w:rPr>
            <w:rStyle w:val="Hyperlink"/>
            <w:color w:val="0000EE"/>
            <w:sz w:val="20"/>
            <w:szCs w:val="20"/>
          </w:rPr>
          <w:t>Health Practitioner Guideline for responding to a request to substantiate that a patient attended a service</w:t>
        </w:r>
      </w:hyperlink>
      <w:r>
        <w:rPr>
          <w:sz w:val="20"/>
          <w:szCs w:val="20"/>
        </w:rPr>
        <w:t xml:space="preserve"> which is located on the DHS website.</w:t>
      </w:r>
    </w:p>
    <w:p w14:paraId="17DD7C5A" w14:textId="77777777" w:rsidR="00371598" w:rsidRDefault="00371598" w:rsidP="00371598"/>
    <w:p w14:paraId="26F8589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AN.0.11 Professional Attendances at an Institution (Items 4, 24, 37, 47, 58, 59, 60, 65, 5003, 5023, 5043, 5063, 5220, 5223, 5227 and 5228)</w:t>
      </w:r>
    </w:p>
    <w:p w14:paraId="206AA4A5" w14:textId="77777777" w:rsidR="00371598" w:rsidRDefault="00371598" w:rsidP="00371598">
      <w:pPr>
        <w:spacing w:after="200"/>
        <w:rPr>
          <w:sz w:val="20"/>
          <w:szCs w:val="20"/>
        </w:rPr>
      </w:pPr>
      <w:r>
        <w:rPr>
          <w:sz w:val="20"/>
          <w:szCs w:val="20"/>
        </w:rPr>
        <w:t>For the purposes of these items an "institution" means a place (not being a hospital or residential aged care facility) at which residential accommodation or day care or both such accommodation and such care is made available to:</w:t>
      </w:r>
      <w:r>
        <w:rPr>
          <w:sz w:val="20"/>
          <w:szCs w:val="20"/>
        </w:rPr>
        <w:noBreakHyphen/>
      </w:r>
    </w:p>
    <w:p w14:paraId="363B0BFC" w14:textId="77777777" w:rsidR="00371598" w:rsidRDefault="00371598" w:rsidP="00371598">
      <w:pPr>
        <w:spacing w:before="200" w:after="200"/>
        <w:rPr>
          <w:sz w:val="20"/>
          <w:szCs w:val="20"/>
        </w:rPr>
      </w:pPr>
      <w:r>
        <w:rPr>
          <w:sz w:val="20"/>
          <w:szCs w:val="20"/>
        </w:rPr>
        <w:t>(a)              disadvantaged children;</w:t>
      </w:r>
    </w:p>
    <w:p w14:paraId="12478550" w14:textId="77777777" w:rsidR="00371598" w:rsidRDefault="00371598" w:rsidP="00371598">
      <w:pPr>
        <w:spacing w:before="200" w:after="200"/>
        <w:rPr>
          <w:sz w:val="20"/>
          <w:szCs w:val="20"/>
        </w:rPr>
      </w:pPr>
      <w:r>
        <w:rPr>
          <w:sz w:val="20"/>
          <w:szCs w:val="20"/>
        </w:rPr>
        <w:t>(b)              juvenile offenders;</w:t>
      </w:r>
    </w:p>
    <w:p w14:paraId="5CD1FB78" w14:textId="77777777" w:rsidR="00371598" w:rsidRDefault="00371598" w:rsidP="00371598">
      <w:pPr>
        <w:spacing w:before="200" w:after="200"/>
        <w:rPr>
          <w:sz w:val="20"/>
          <w:szCs w:val="20"/>
        </w:rPr>
      </w:pPr>
      <w:r>
        <w:rPr>
          <w:sz w:val="20"/>
          <w:szCs w:val="20"/>
        </w:rPr>
        <w:t>(c)              aged persons;</w:t>
      </w:r>
    </w:p>
    <w:p w14:paraId="7EA90747" w14:textId="77777777" w:rsidR="00371598" w:rsidRDefault="00371598" w:rsidP="00371598">
      <w:pPr>
        <w:spacing w:before="200" w:after="200"/>
        <w:rPr>
          <w:sz w:val="20"/>
          <w:szCs w:val="20"/>
        </w:rPr>
      </w:pPr>
      <w:r>
        <w:rPr>
          <w:sz w:val="20"/>
          <w:szCs w:val="20"/>
        </w:rPr>
        <w:t>(d)              chronically ill psychiatric patients;</w:t>
      </w:r>
    </w:p>
    <w:p w14:paraId="35892315" w14:textId="77777777" w:rsidR="00371598" w:rsidRDefault="00371598" w:rsidP="00371598">
      <w:pPr>
        <w:spacing w:before="200" w:after="200"/>
        <w:rPr>
          <w:sz w:val="20"/>
          <w:szCs w:val="20"/>
        </w:rPr>
      </w:pPr>
      <w:r>
        <w:rPr>
          <w:sz w:val="20"/>
          <w:szCs w:val="20"/>
        </w:rPr>
        <w:t>(e)              homeless persons;</w:t>
      </w:r>
    </w:p>
    <w:p w14:paraId="6913B2DF" w14:textId="77777777" w:rsidR="00371598" w:rsidRDefault="00371598" w:rsidP="00371598">
      <w:pPr>
        <w:spacing w:before="200" w:after="200"/>
        <w:rPr>
          <w:sz w:val="20"/>
          <w:szCs w:val="20"/>
        </w:rPr>
      </w:pPr>
      <w:r>
        <w:rPr>
          <w:sz w:val="20"/>
          <w:szCs w:val="20"/>
        </w:rPr>
        <w:t>(f)               unemployed persons;</w:t>
      </w:r>
    </w:p>
    <w:p w14:paraId="33C1F179" w14:textId="77777777" w:rsidR="00371598" w:rsidRDefault="00371598" w:rsidP="00371598">
      <w:pPr>
        <w:spacing w:before="200" w:after="200"/>
        <w:rPr>
          <w:sz w:val="20"/>
          <w:szCs w:val="20"/>
        </w:rPr>
      </w:pPr>
      <w:r>
        <w:rPr>
          <w:sz w:val="20"/>
          <w:szCs w:val="20"/>
        </w:rPr>
        <w:t>(g)              persons suffering from alcoholism;</w:t>
      </w:r>
    </w:p>
    <w:p w14:paraId="32598E58" w14:textId="77777777" w:rsidR="00371598" w:rsidRDefault="00371598" w:rsidP="00371598">
      <w:pPr>
        <w:spacing w:before="200" w:after="200"/>
        <w:rPr>
          <w:sz w:val="20"/>
          <w:szCs w:val="20"/>
        </w:rPr>
      </w:pPr>
      <w:r>
        <w:rPr>
          <w:sz w:val="20"/>
          <w:szCs w:val="20"/>
        </w:rPr>
        <w:t>(h)              persons addicted to drugs; or</w:t>
      </w:r>
    </w:p>
    <w:p w14:paraId="30B68236" w14:textId="77777777" w:rsidR="00371598" w:rsidRDefault="00371598" w:rsidP="00371598">
      <w:pPr>
        <w:spacing w:before="200" w:after="200"/>
        <w:rPr>
          <w:sz w:val="20"/>
          <w:szCs w:val="20"/>
        </w:rPr>
      </w:pPr>
      <w:r>
        <w:rPr>
          <w:sz w:val="20"/>
          <w:szCs w:val="20"/>
        </w:rPr>
        <w:t>(i)               physically or intellectually disabled persons.</w:t>
      </w:r>
    </w:p>
    <w:p w14:paraId="64AE2CF4" w14:textId="77777777" w:rsidR="00371598" w:rsidRDefault="00371598" w:rsidP="00371598">
      <w:pPr>
        <w:spacing w:before="200" w:after="200"/>
        <w:rPr>
          <w:sz w:val="20"/>
          <w:szCs w:val="20"/>
        </w:rPr>
      </w:pPr>
      <w:r>
        <w:rPr>
          <w:sz w:val="20"/>
          <w:szCs w:val="20"/>
        </w:rPr>
        <w:t>To facilitate assessment of the correct Medicare rebate in respect of a number of patients attended on the one occasion at one of the above locations, it is important that the total number of patients seen be recorded on each individual account, receipt or assignment form. For example, where ten patients were visited (for a brief consultation) in the one facility on the one occasion, each account, receipt or assignment form would show "Item 4 - 1 of 10 patients" for a general practitioner. </w:t>
      </w:r>
    </w:p>
    <w:p w14:paraId="08FF7698" w14:textId="77777777" w:rsidR="00371598" w:rsidRDefault="00371598" w:rsidP="00371598">
      <w:pPr>
        <w:spacing w:before="200" w:after="200"/>
        <w:rPr>
          <w:sz w:val="20"/>
          <w:szCs w:val="20"/>
        </w:rPr>
      </w:pPr>
      <w:r>
        <w:rPr>
          <w:sz w:val="20"/>
          <w:szCs w:val="20"/>
        </w:rPr>
        <w:t>The number of patients seen should not include attendances which do not attract a Medicare rebate (e.g. public in-patients, attendances for normal after-care), or where a Medicare rebate is payable under an item other than these derived fee items (e.g. health assessments, care planning, emergency after-hours attendance - first patient).</w:t>
      </w:r>
      <w:r>
        <w:rPr>
          <w:sz w:val="20"/>
          <w:szCs w:val="20"/>
        </w:rPr>
        <w:br/>
        <w:t> </w:t>
      </w:r>
    </w:p>
    <w:p w14:paraId="4B75528D" w14:textId="77777777" w:rsidR="00371598" w:rsidRDefault="00371598" w:rsidP="00371598"/>
    <w:p w14:paraId="6EECC0F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AN.0.12 Billing Procedures</w:t>
      </w:r>
    </w:p>
    <w:p w14:paraId="0BB2AF9A" w14:textId="77777777" w:rsidR="00371598" w:rsidRDefault="00371598" w:rsidP="00371598">
      <w:pPr>
        <w:spacing w:after="200"/>
        <w:rPr>
          <w:sz w:val="20"/>
          <w:szCs w:val="20"/>
        </w:rPr>
      </w:pPr>
      <w:r>
        <w:rPr>
          <w:sz w:val="20"/>
          <w:szCs w:val="20"/>
        </w:rPr>
        <w:t>There are three ways benefits may be paid for optometric services:</w:t>
      </w:r>
    </w:p>
    <w:p w14:paraId="61075686" w14:textId="77777777" w:rsidR="00371598" w:rsidRDefault="00371598" w:rsidP="00371598">
      <w:pPr>
        <w:spacing w:before="200" w:after="200"/>
        <w:rPr>
          <w:sz w:val="20"/>
          <w:szCs w:val="20"/>
        </w:rPr>
      </w:pPr>
      <w:r>
        <w:rPr>
          <w:sz w:val="20"/>
          <w:szCs w:val="20"/>
        </w:rPr>
        <w:t>(a)              the claimant may pay the optometrist's account in full and then claim benefits from the Department of Human Services office by submitting the account and the receipt;</w:t>
      </w:r>
    </w:p>
    <w:p w14:paraId="718F39A1" w14:textId="77777777" w:rsidR="00371598" w:rsidRDefault="00371598" w:rsidP="00371598">
      <w:pPr>
        <w:spacing w:before="200" w:after="200"/>
        <w:rPr>
          <w:sz w:val="20"/>
          <w:szCs w:val="20"/>
        </w:rPr>
      </w:pPr>
      <w:r>
        <w:rPr>
          <w:sz w:val="20"/>
          <w:szCs w:val="20"/>
        </w:rPr>
        <w:t>(b)              the claimant may submit the unpaid account to the Department of Human Services who will then send a cheque in favour of the optometrist, to the claimant; or</w:t>
      </w:r>
    </w:p>
    <w:p w14:paraId="1EA2C55C" w14:textId="77777777" w:rsidR="00371598" w:rsidRDefault="00371598" w:rsidP="00371598">
      <w:pPr>
        <w:spacing w:before="200" w:after="200"/>
        <w:rPr>
          <w:sz w:val="20"/>
          <w:szCs w:val="20"/>
        </w:rPr>
      </w:pPr>
      <w:r>
        <w:rPr>
          <w:sz w:val="20"/>
          <w:szCs w:val="20"/>
        </w:rPr>
        <w:t>(c)              the optometrist may bill Medicare instead of the patient for the consultation. This is known as bulk billing.  If an optometrist direct-bills, they undertake to accept the relevant Medicare benefit as full payment for the consultation.  Additional charges for that service (irrespective of the purpose or title of the charge) cannot be raised against the patient. </w:t>
      </w:r>
    </w:p>
    <w:p w14:paraId="657A153D" w14:textId="77777777" w:rsidR="00371598" w:rsidRDefault="00371598" w:rsidP="00371598">
      <w:pPr>
        <w:spacing w:before="200" w:after="200"/>
        <w:rPr>
          <w:sz w:val="20"/>
          <w:szCs w:val="20"/>
        </w:rPr>
      </w:pPr>
      <w:r>
        <w:rPr>
          <w:b/>
          <w:bCs/>
          <w:sz w:val="20"/>
          <w:szCs w:val="20"/>
        </w:rPr>
        <w:t>Claiming of benefits</w:t>
      </w:r>
    </w:p>
    <w:p w14:paraId="178DB58E" w14:textId="77777777" w:rsidR="00371598" w:rsidRDefault="00371598" w:rsidP="00371598">
      <w:pPr>
        <w:spacing w:before="200" w:after="200"/>
        <w:rPr>
          <w:sz w:val="20"/>
          <w:szCs w:val="20"/>
        </w:rPr>
      </w:pPr>
      <w:r>
        <w:rPr>
          <w:sz w:val="20"/>
          <w:szCs w:val="20"/>
        </w:rPr>
        <w:t>The patient, upon receipt of an optometrist's account, has two options open for paying the account and receiving benefits. </w:t>
      </w:r>
    </w:p>
    <w:p w14:paraId="327ACDBF" w14:textId="77777777" w:rsidR="00371598" w:rsidRDefault="00371598" w:rsidP="00371598">
      <w:pPr>
        <w:spacing w:before="200" w:after="200"/>
        <w:rPr>
          <w:sz w:val="20"/>
          <w:szCs w:val="20"/>
        </w:rPr>
      </w:pPr>
      <w:r>
        <w:rPr>
          <w:b/>
          <w:bCs/>
          <w:sz w:val="20"/>
          <w:szCs w:val="20"/>
        </w:rPr>
        <w:t>Paid accounts</w:t>
      </w:r>
    </w:p>
    <w:p w14:paraId="2C33E4F7" w14:textId="77777777" w:rsidR="00371598" w:rsidRDefault="00371598" w:rsidP="00371598">
      <w:pPr>
        <w:spacing w:before="200" w:after="200"/>
        <w:rPr>
          <w:sz w:val="20"/>
          <w:szCs w:val="20"/>
        </w:rPr>
      </w:pPr>
      <w:r>
        <w:rPr>
          <w:sz w:val="20"/>
          <w:szCs w:val="20"/>
        </w:rPr>
        <w:t>If the account has been paid in full a claimant can claim Medicare benefits in a number of ways:</w:t>
      </w:r>
    </w:p>
    <w:p w14:paraId="5DE3A3A2" w14:textId="77777777" w:rsidR="00371598" w:rsidRDefault="00371598" w:rsidP="00371598">
      <w:pPr>
        <w:numPr>
          <w:ilvl w:val="0"/>
          <w:numId w:val="10"/>
        </w:numPr>
        <w:ind w:hanging="218"/>
        <w:rPr>
          <w:sz w:val="20"/>
          <w:szCs w:val="20"/>
        </w:rPr>
      </w:pPr>
      <w:r>
        <w:rPr>
          <w:sz w:val="20"/>
          <w:szCs w:val="20"/>
        </w:rPr>
        <w:t>Electronically if the claimant's doctor offers this service and the claimant has completed and lodged a Bank account details collection form with Medicare.</w:t>
      </w:r>
    </w:p>
    <w:p w14:paraId="010957C5" w14:textId="77777777" w:rsidR="00371598" w:rsidRDefault="00371598" w:rsidP="00371598">
      <w:pPr>
        <w:numPr>
          <w:ilvl w:val="0"/>
          <w:numId w:val="10"/>
        </w:numPr>
        <w:ind w:hanging="218"/>
        <w:rPr>
          <w:sz w:val="20"/>
          <w:szCs w:val="20"/>
        </w:rPr>
      </w:pPr>
      <w:r>
        <w:rPr>
          <w:sz w:val="20"/>
          <w:szCs w:val="20"/>
        </w:rPr>
        <w:t>Online through Medicare Online Services.</w:t>
      </w:r>
    </w:p>
    <w:p w14:paraId="5E78D2D7" w14:textId="77777777" w:rsidR="00371598" w:rsidRDefault="00371598" w:rsidP="00371598">
      <w:pPr>
        <w:numPr>
          <w:ilvl w:val="0"/>
          <w:numId w:val="10"/>
        </w:numPr>
        <w:ind w:hanging="218"/>
        <w:rPr>
          <w:sz w:val="20"/>
          <w:szCs w:val="20"/>
        </w:rPr>
      </w:pPr>
      <w:r>
        <w:rPr>
          <w:sz w:val="20"/>
          <w:szCs w:val="20"/>
        </w:rPr>
        <w:t>At the claimant's local Department of Human Services Service Centre.</w:t>
      </w:r>
    </w:p>
    <w:p w14:paraId="5C3D7DBD" w14:textId="77777777" w:rsidR="00371598" w:rsidRDefault="00371598" w:rsidP="00371598">
      <w:pPr>
        <w:numPr>
          <w:ilvl w:val="0"/>
          <w:numId w:val="10"/>
        </w:numPr>
        <w:spacing w:after="200"/>
        <w:ind w:hanging="218"/>
        <w:rPr>
          <w:sz w:val="20"/>
          <w:szCs w:val="20"/>
        </w:rPr>
      </w:pPr>
      <w:r>
        <w:rPr>
          <w:sz w:val="20"/>
          <w:szCs w:val="20"/>
        </w:rPr>
        <w:t>By mail by sending a completed Medicare claim form with the original accounts and/or receipts to:</w:t>
      </w:r>
    </w:p>
    <w:p w14:paraId="3E0D95B9" w14:textId="77777777" w:rsidR="00371598" w:rsidRDefault="00371598" w:rsidP="00371598">
      <w:pPr>
        <w:spacing w:before="200" w:after="200"/>
        <w:rPr>
          <w:sz w:val="20"/>
          <w:szCs w:val="20"/>
        </w:rPr>
      </w:pPr>
      <w:r>
        <w:rPr>
          <w:sz w:val="20"/>
          <w:szCs w:val="20"/>
        </w:rPr>
        <w:t>Department of Human Services</w:t>
      </w:r>
    </w:p>
    <w:p w14:paraId="2A35C0C9" w14:textId="77777777" w:rsidR="00371598" w:rsidRDefault="00371598" w:rsidP="00371598">
      <w:pPr>
        <w:spacing w:before="200" w:after="200"/>
        <w:rPr>
          <w:sz w:val="20"/>
          <w:szCs w:val="20"/>
        </w:rPr>
      </w:pPr>
      <w:r>
        <w:rPr>
          <w:sz w:val="20"/>
          <w:szCs w:val="20"/>
        </w:rPr>
        <w:t>GPO Box 9822</w:t>
      </w:r>
    </w:p>
    <w:p w14:paraId="6B31AC0B" w14:textId="77777777" w:rsidR="00371598" w:rsidRDefault="00371598" w:rsidP="00371598">
      <w:pPr>
        <w:spacing w:before="200" w:after="200"/>
        <w:rPr>
          <w:sz w:val="20"/>
          <w:szCs w:val="20"/>
        </w:rPr>
      </w:pPr>
      <w:r>
        <w:rPr>
          <w:sz w:val="20"/>
          <w:szCs w:val="20"/>
        </w:rPr>
        <w:t>In the claimant's capital city</w:t>
      </w:r>
    </w:p>
    <w:p w14:paraId="6BA217B5" w14:textId="77777777" w:rsidR="00371598" w:rsidRDefault="00371598" w:rsidP="00371598">
      <w:pPr>
        <w:numPr>
          <w:ilvl w:val="0"/>
          <w:numId w:val="11"/>
        </w:numPr>
        <w:spacing w:before="120" w:after="200"/>
        <w:ind w:hanging="218"/>
        <w:rPr>
          <w:sz w:val="20"/>
          <w:szCs w:val="20"/>
        </w:rPr>
      </w:pPr>
      <w:r>
        <w:rPr>
          <w:sz w:val="20"/>
          <w:szCs w:val="20"/>
        </w:rPr>
        <w:t>Over the phone by calling 132 011 and giving the claim details and then sending the accounts and/or receipts to:</w:t>
      </w:r>
    </w:p>
    <w:p w14:paraId="44746261" w14:textId="77777777" w:rsidR="00371598" w:rsidRDefault="00371598" w:rsidP="00371598">
      <w:pPr>
        <w:spacing w:before="200" w:after="200"/>
        <w:rPr>
          <w:sz w:val="20"/>
          <w:szCs w:val="20"/>
        </w:rPr>
      </w:pPr>
      <w:r>
        <w:rPr>
          <w:sz w:val="20"/>
          <w:szCs w:val="20"/>
        </w:rPr>
        <w:t>Telephone Claiming</w:t>
      </w:r>
    </w:p>
    <w:p w14:paraId="3FEF052B" w14:textId="77777777" w:rsidR="00371598" w:rsidRDefault="00371598" w:rsidP="00371598">
      <w:pPr>
        <w:spacing w:before="200" w:after="200"/>
        <w:rPr>
          <w:sz w:val="20"/>
          <w:szCs w:val="20"/>
        </w:rPr>
      </w:pPr>
      <w:r>
        <w:rPr>
          <w:sz w:val="20"/>
          <w:szCs w:val="20"/>
        </w:rPr>
        <w:t>Department of Human Services</w:t>
      </w:r>
    </w:p>
    <w:p w14:paraId="4FA62BF8" w14:textId="77777777" w:rsidR="00371598" w:rsidRDefault="00371598" w:rsidP="00371598">
      <w:pPr>
        <w:spacing w:before="200" w:after="200"/>
        <w:rPr>
          <w:sz w:val="20"/>
          <w:szCs w:val="20"/>
        </w:rPr>
      </w:pPr>
      <w:r>
        <w:rPr>
          <w:sz w:val="20"/>
          <w:szCs w:val="20"/>
        </w:rPr>
        <w:t>GPO Box 9847</w:t>
      </w:r>
    </w:p>
    <w:p w14:paraId="34F1B1C5" w14:textId="77777777" w:rsidR="00371598" w:rsidRDefault="00371598" w:rsidP="00371598">
      <w:pPr>
        <w:spacing w:before="200" w:after="200"/>
        <w:rPr>
          <w:sz w:val="20"/>
          <w:szCs w:val="20"/>
        </w:rPr>
      </w:pPr>
      <w:r>
        <w:rPr>
          <w:sz w:val="20"/>
          <w:szCs w:val="20"/>
        </w:rPr>
        <w:t>                In the claimant's capital city </w:t>
      </w:r>
    </w:p>
    <w:p w14:paraId="373DA2E4" w14:textId="77777777" w:rsidR="00371598" w:rsidRDefault="00371598" w:rsidP="00371598">
      <w:pPr>
        <w:spacing w:before="200" w:after="200"/>
        <w:rPr>
          <w:sz w:val="20"/>
          <w:szCs w:val="20"/>
        </w:rPr>
      </w:pPr>
      <w:r>
        <w:rPr>
          <w:sz w:val="20"/>
          <w:szCs w:val="20"/>
        </w:rPr>
        <w:t xml:space="preserve">Practitioners seeking information regarding registration to allow EFT payments and other E-Business transactions, can do so by viewing the Health Professionals section at the Department of Human Services at </w:t>
      </w:r>
      <w:hyperlink r:id="rId31" w:history="1">
        <w:r>
          <w:rPr>
            <w:rStyle w:val="Hyperlink"/>
            <w:color w:val="0000EE"/>
            <w:sz w:val="20"/>
            <w:szCs w:val="20"/>
          </w:rPr>
          <w:t>www.humanservices.gov.au</w:t>
        </w:r>
      </w:hyperlink>
      <w:r>
        <w:rPr>
          <w:sz w:val="20"/>
          <w:szCs w:val="20"/>
        </w:rPr>
        <w:t>. </w:t>
      </w:r>
    </w:p>
    <w:p w14:paraId="529ED3E0" w14:textId="77777777" w:rsidR="00371598" w:rsidRDefault="00371598" w:rsidP="00371598">
      <w:pPr>
        <w:spacing w:before="200" w:after="200"/>
        <w:rPr>
          <w:sz w:val="20"/>
          <w:szCs w:val="20"/>
        </w:rPr>
      </w:pPr>
      <w:r>
        <w:rPr>
          <w:b/>
          <w:bCs/>
          <w:sz w:val="20"/>
          <w:szCs w:val="20"/>
        </w:rPr>
        <w:t>Unpaid accounts</w:t>
      </w:r>
    </w:p>
    <w:p w14:paraId="32332A6B" w14:textId="77777777" w:rsidR="00371598" w:rsidRDefault="00371598" w:rsidP="00371598">
      <w:pPr>
        <w:spacing w:before="200" w:after="200"/>
        <w:rPr>
          <w:sz w:val="20"/>
          <w:szCs w:val="20"/>
        </w:rPr>
      </w:pPr>
      <w:r>
        <w:rPr>
          <w:sz w:val="20"/>
          <w:szCs w:val="20"/>
        </w:rPr>
        <w:t>Where the patient has not paid the account in full, the unpaid account may be presented to the Department of Human Services with a completed Medicare claim form. In this case the Department of Human Services will forward to the claimant a benefit cheque made payable to the optometrist. </w:t>
      </w:r>
    </w:p>
    <w:p w14:paraId="6FEF0FE1" w14:textId="77777777" w:rsidR="00371598" w:rsidRDefault="00371598" w:rsidP="00371598">
      <w:pPr>
        <w:spacing w:before="200" w:after="200"/>
        <w:rPr>
          <w:sz w:val="20"/>
          <w:szCs w:val="20"/>
        </w:rPr>
      </w:pPr>
      <w:r>
        <w:rPr>
          <w:sz w:val="20"/>
          <w:szCs w:val="20"/>
        </w:rPr>
        <w:t>It is the patient's responsibility to forward the cheque to the optometrist and make arrangements for payment of the balance of the account, if any. "Pay optometrist" cheques involving Medicare benefits must (by law), not be sent direct to optometrists, or to the claimant at an optometrist's address (even if requested by the claimant to do so). "Pay optometrist" cheques are required to be forwarded to the claimant's last known address as recorded with the Department of Human Services. </w:t>
      </w:r>
    </w:p>
    <w:p w14:paraId="41410FBE" w14:textId="77777777" w:rsidR="00371598" w:rsidRDefault="00371598" w:rsidP="00371598">
      <w:pPr>
        <w:spacing w:before="200" w:after="200"/>
        <w:rPr>
          <w:sz w:val="20"/>
          <w:szCs w:val="20"/>
        </w:rPr>
      </w:pPr>
      <w:r>
        <w:rPr>
          <w:sz w:val="20"/>
          <w:szCs w:val="20"/>
        </w:rPr>
        <w:t>When issuing a receipt to a patient for an account that is being paid wholly or in part by a Medicare "pay optometrist" cheque the optometrist should indicate on the receipt that a "Medicare cheque for $..... was involved in the payment of the account". The receipt should also include any money paid by the claimant or patient. </w:t>
      </w:r>
    </w:p>
    <w:p w14:paraId="7805C02A" w14:textId="77777777" w:rsidR="00371598" w:rsidRDefault="00371598" w:rsidP="00371598">
      <w:pPr>
        <w:spacing w:before="200" w:after="200"/>
        <w:rPr>
          <w:sz w:val="20"/>
          <w:szCs w:val="20"/>
        </w:rPr>
      </w:pPr>
      <w:r>
        <w:rPr>
          <w:b/>
          <w:bCs/>
          <w:sz w:val="20"/>
          <w:szCs w:val="20"/>
        </w:rPr>
        <w:t>Itemised accounts</w:t>
      </w:r>
    </w:p>
    <w:p w14:paraId="0FAA0ACA" w14:textId="77777777" w:rsidR="00371598" w:rsidRDefault="00371598" w:rsidP="00371598">
      <w:pPr>
        <w:spacing w:before="200" w:after="200"/>
        <w:rPr>
          <w:sz w:val="20"/>
          <w:szCs w:val="20"/>
        </w:rPr>
      </w:pPr>
      <w:r>
        <w:rPr>
          <w:sz w:val="20"/>
          <w:szCs w:val="20"/>
        </w:rPr>
        <w:t>When an optometrist bills a patient for a service, the patient should be issued with a correctly itemised account and receipt to enable the patient to claim Medicare benefits.  Where both a consultation and another service, for example computerised perimetry occur, these may be itemised on the same account. </w:t>
      </w:r>
    </w:p>
    <w:p w14:paraId="096CA0DB" w14:textId="77777777" w:rsidR="00371598" w:rsidRDefault="00371598" w:rsidP="00371598">
      <w:pPr>
        <w:spacing w:before="200" w:after="200"/>
        <w:rPr>
          <w:sz w:val="20"/>
          <w:szCs w:val="20"/>
        </w:rPr>
      </w:pPr>
      <w:r>
        <w:rPr>
          <w:sz w:val="20"/>
          <w:szCs w:val="20"/>
        </w:rPr>
        <w:t>Medicare benefits are only payable in respect of optometric services where it is recorded on the account setting out the fee for the service or on the receipt for the fee in respect of each service to each patient, the following information:</w:t>
      </w:r>
    </w:p>
    <w:p w14:paraId="2763B140" w14:textId="77777777" w:rsidR="00371598" w:rsidRDefault="00371598" w:rsidP="00371598">
      <w:pPr>
        <w:spacing w:before="200" w:after="200"/>
        <w:rPr>
          <w:sz w:val="20"/>
          <w:szCs w:val="20"/>
        </w:rPr>
      </w:pPr>
      <w:r>
        <w:rPr>
          <w:sz w:val="20"/>
          <w:szCs w:val="20"/>
        </w:rPr>
        <w:t>(a)              patient's name;</w:t>
      </w:r>
    </w:p>
    <w:p w14:paraId="3693A6DD" w14:textId="77777777" w:rsidR="00371598" w:rsidRDefault="00371598" w:rsidP="00371598">
      <w:pPr>
        <w:spacing w:before="200" w:after="200"/>
        <w:rPr>
          <w:sz w:val="20"/>
          <w:szCs w:val="20"/>
        </w:rPr>
      </w:pPr>
      <w:r>
        <w:rPr>
          <w:sz w:val="20"/>
          <w:szCs w:val="20"/>
        </w:rPr>
        <w:t>(b)              date on which the service(s) was rendered;</w:t>
      </w:r>
    </w:p>
    <w:p w14:paraId="5975321E" w14:textId="77777777" w:rsidR="00371598" w:rsidRDefault="00371598" w:rsidP="00371598">
      <w:pPr>
        <w:spacing w:before="200" w:after="200"/>
        <w:rPr>
          <w:sz w:val="20"/>
          <w:szCs w:val="20"/>
        </w:rPr>
      </w:pPr>
      <w:r>
        <w:rPr>
          <w:sz w:val="20"/>
          <w:szCs w:val="20"/>
        </w:rPr>
        <w:t>(c)              a description of the service(s) (e.g. "initial consultation," "subsequent consultation" or "contact lens consultation"and/or "computerised perimetry" in those cases where it is performed);</w:t>
      </w:r>
    </w:p>
    <w:p w14:paraId="00108DD5" w14:textId="77777777" w:rsidR="00371598" w:rsidRDefault="00371598" w:rsidP="00371598">
      <w:pPr>
        <w:spacing w:before="200" w:after="200"/>
        <w:rPr>
          <w:sz w:val="20"/>
          <w:szCs w:val="20"/>
        </w:rPr>
      </w:pPr>
      <w:r>
        <w:rPr>
          <w:sz w:val="20"/>
          <w:szCs w:val="20"/>
        </w:rPr>
        <w:t>(d)              Medicare Benefits Schedule item number(s);</w:t>
      </w:r>
    </w:p>
    <w:p w14:paraId="161DCB32" w14:textId="77777777" w:rsidR="00371598" w:rsidRDefault="00371598" w:rsidP="00371598">
      <w:pPr>
        <w:spacing w:before="200" w:after="200"/>
        <w:rPr>
          <w:sz w:val="20"/>
          <w:szCs w:val="20"/>
        </w:rPr>
      </w:pPr>
      <w:r>
        <w:rPr>
          <w:sz w:val="20"/>
          <w:szCs w:val="20"/>
        </w:rPr>
        <w:t>(e)              the name and practice address or name and provider number of the optometrist who actually rendered the service(s). Where the optometrist has more than one practice location, the provider number used should be that which is applicable to the practice location where the service(s) was given;</w:t>
      </w:r>
    </w:p>
    <w:p w14:paraId="1008F417" w14:textId="77777777" w:rsidR="00371598" w:rsidRDefault="00371598" w:rsidP="00371598">
      <w:pPr>
        <w:spacing w:before="200" w:after="200"/>
        <w:rPr>
          <w:sz w:val="20"/>
          <w:szCs w:val="20"/>
        </w:rPr>
      </w:pPr>
      <w:r>
        <w:rPr>
          <w:sz w:val="20"/>
          <w:szCs w:val="20"/>
        </w:rPr>
        <w:t>(f)               the fee charged for the service(s); and</w:t>
      </w:r>
    </w:p>
    <w:p w14:paraId="4288DCF5" w14:textId="77777777" w:rsidR="00371598" w:rsidRDefault="00371598" w:rsidP="00371598">
      <w:pPr>
        <w:spacing w:before="200" w:after="200"/>
        <w:rPr>
          <w:sz w:val="20"/>
          <w:szCs w:val="20"/>
        </w:rPr>
      </w:pPr>
      <w:r>
        <w:rPr>
          <w:sz w:val="20"/>
          <w:szCs w:val="20"/>
        </w:rPr>
        <w:t>(g)              the time each service began if the optometrist attended the patient on more than one occasion on the same day and on each occasion rendered a professional service relating to an optometric item, except where a perimetry item is performed in association with a consultation item, where times do not need to be specified. </w:t>
      </w:r>
    </w:p>
    <w:p w14:paraId="1791790B" w14:textId="77777777" w:rsidR="00371598" w:rsidRDefault="00371598" w:rsidP="00371598">
      <w:pPr>
        <w:spacing w:before="200" w:after="200"/>
        <w:rPr>
          <w:sz w:val="20"/>
          <w:szCs w:val="20"/>
        </w:rPr>
      </w:pPr>
      <w:r>
        <w:rPr>
          <w:sz w:val="20"/>
          <w:szCs w:val="20"/>
        </w:rPr>
        <w:t>The optometrist billing for the service bears responsibility for the accuracy and completeness of the information included on accounts, receipts and assignment of benefits forms even where such information has been recorded by an employee of the optometrist. </w:t>
      </w:r>
    </w:p>
    <w:p w14:paraId="42DD5AAF" w14:textId="77777777" w:rsidR="00371598" w:rsidRDefault="00371598" w:rsidP="00371598">
      <w:pPr>
        <w:spacing w:before="200" w:after="200"/>
        <w:rPr>
          <w:sz w:val="20"/>
          <w:szCs w:val="20"/>
        </w:rPr>
      </w:pPr>
      <w:r>
        <w:rPr>
          <w:sz w:val="20"/>
          <w:szCs w:val="20"/>
        </w:rPr>
        <w:t>Payment of benefits could be delayed or disallowed if the account does not clearly identify the service as one which qualifies for Medicare benefits or that the practitioner is a registered optometrist practising at the address where the service was rendered. It is important to ensure that an appropriate description of the service, the item number and the optometrist's provider number are included on accounts, receipts and assignment of benefit forms. </w:t>
      </w:r>
    </w:p>
    <w:p w14:paraId="40ECD48D" w14:textId="77777777" w:rsidR="00371598" w:rsidRDefault="00371598" w:rsidP="00371598">
      <w:pPr>
        <w:spacing w:before="200" w:after="200"/>
        <w:rPr>
          <w:sz w:val="20"/>
          <w:szCs w:val="20"/>
        </w:rPr>
      </w:pPr>
      <w:r>
        <w:rPr>
          <w:sz w:val="20"/>
          <w:szCs w:val="20"/>
        </w:rPr>
        <w:t>Details of any charges made other than for services, e.g. a dispensing charge, a charge for a domiciliary visit, should be shown separately either on the same account or on a separate account. </w:t>
      </w:r>
    </w:p>
    <w:p w14:paraId="58A2EB0E" w14:textId="77777777" w:rsidR="00371598" w:rsidRDefault="00371598" w:rsidP="00371598">
      <w:pPr>
        <w:spacing w:before="200" w:after="200"/>
        <w:rPr>
          <w:sz w:val="20"/>
          <w:szCs w:val="20"/>
        </w:rPr>
      </w:pPr>
      <w:r>
        <w:rPr>
          <w:b/>
          <w:bCs/>
          <w:sz w:val="20"/>
          <w:szCs w:val="20"/>
        </w:rPr>
        <w:t>Patients must be eligible to receive Medicare benefits and must also meet the clinical requirements outlined in the relevant item descriptors.</w:t>
      </w:r>
      <w:r>
        <w:rPr>
          <w:sz w:val="20"/>
          <w:szCs w:val="20"/>
        </w:rPr>
        <w:t> </w:t>
      </w:r>
    </w:p>
    <w:p w14:paraId="7D205D03" w14:textId="77777777" w:rsidR="00371598" w:rsidRDefault="00371598" w:rsidP="00371598">
      <w:pPr>
        <w:spacing w:before="200" w:after="200"/>
        <w:rPr>
          <w:sz w:val="20"/>
          <w:szCs w:val="20"/>
        </w:rPr>
      </w:pPr>
      <w:r>
        <w:rPr>
          <w:b/>
          <w:bCs/>
          <w:sz w:val="20"/>
          <w:szCs w:val="20"/>
        </w:rPr>
        <w:t>Duplicate accounts</w:t>
      </w:r>
    </w:p>
    <w:p w14:paraId="5D9D2FA1" w14:textId="77777777" w:rsidR="00371598" w:rsidRDefault="00371598" w:rsidP="00371598">
      <w:pPr>
        <w:spacing w:before="200" w:after="200"/>
        <w:rPr>
          <w:sz w:val="20"/>
          <w:szCs w:val="20"/>
        </w:rPr>
      </w:pPr>
      <w:r>
        <w:rPr>
          <w:sz w:val="20"/>
          <w:szCs w:val="20"/>
        </w:rPr>
        <w:t>Only one original itemised account per service should be issued, except in circumstances where both a consultation and computerised perimetry occur, in which case these may be itemised on the same original account. Duplicates of accounts or receipts should be clearly marked "duplicate" and should be issued only where the original has been lost. Duplicates should not be issued as a routine system for "accounts rendered". </w:t>
      </w:r>
    </w:p>
    <w:p w14:paraId="723910EC" w14:textId="77777777" w:rsidR="00371598" w:rsidRDefault="00371598" w:rsidP="00371598">
      <w:pPr>
        <w:spacing w:before="200" w:after="200"/>
        <w:rPr>
          <w:sz w:val="20"/>
          <w:szCs w:val="20"/>
        </w:rPr>
      </w:pPr>
      <w:r>
        <w:rPr>
          <w:b/>
          <w:bCs/>
          <w:sz w:val="20"/>
          <w:szCs w:val="20"/>
        </w:rPr>
        <w:t>Assignment of benefit (bulk billed) arrangements</w:t>
      </w:r>
    </w:p>
    <w:p w14:paraId="124B1AFC" w14:textId="77777777" w:rsidR="00371598" w:rsidRDefault="00371598" w:rsidP="00371598">
      <w:pPr>
        <w:spacing w:before="200" w:after="200"/>
        <w:rPr>
          <w:sz w:val="20"/>
          <w:szCs w:val="20"/>
        </w:rPr>
      </w:pPr>
      <w:r>
        <w:rPr>
          <w:sz w:val="20"/>
          <w:szCs w:val="20"/>
        </w:rPr>
        <w:t xml:space="preserve">Under the </w:t>
      </w:r>
      <w:r>
        <w:rPr>
          <w:i/>
          <w:iCs/>
          <w:sz w:val="20"/>
          <w:szCs w:val="20"/>
        </w:rPr>
        <w:t>Health Insurance Act</w:t>
      </w:r>
      <w:r>
        <w:rPr>
          <w:sz w:val="20"/>
          <w:szCs w:val="20"/>
        </w:rPr>
        <w:t xml:space="preserve"> </w:t>
      </w:r>
      <w:r>
        <w:rPr>
          <w:i/>
          <w:iCs/>
          <w:sz w:val="20"/>
          <w:szCs w:val="20"/>
        </w:rPr>
        <w:t>1973</w:t>
      </w:r>
      <w:r>
        <w:rPr>
          <w:sz w:val="20"/>
          <w:szCs w:val="20"/>
        </w:rPr>
        <w:t xml:space="preserve"> an Assignment of Benefit (bulk-billing) facility for professional services is available to all persons in Australia who are eligible for benefit under the Medicare program. This facility is NOT confined to pensioners or people in special need. </w:t>
      </w:r>
    </w:p>
    <w:p w14:paraId="6656E2BA" w14:textId="77777777" w:rsidR="00371598" w:rsidRDefault="00371598" w:rsidP="00371598">
      <w:pPr>
        <w:spacing w:before="200" w:after="200"/>
        <w:rPr>
          <w:sz w:val="20"/>
          <w:szCs w:val="20"/>
        </w:rPr>
      </w:pPr>
      <w:r>
        <w:rPr>
          <w:sz w:val="20"/>
          <w:szCs w:val="20"/>
        </w:rPr>
        <w:t>If an optometrist bulk-bills, they undertake to accept the relevant Medicare benefit as full payment for the service. Additional charges for that service (irrespective of the purpose or title of the charge) cannot be raised against the patient. Under these arrangements:</w:t>
      </w:r>
    </w:p>
    <w:p w14:paraId="2E44E7B7" w14:textId="77777777" w:rsidR="00371598" w:rsidRDefault="00371598" w:rsidP="00371598">
      <w:pPr>
        <w:spacing w:before="200" w:after="200"/>
        <w:rPr>
          <w:sz w:val="20"/>
          <w:szCs w:val="20"/>
        </w:rPr>
      </w:pPr>
      <w:r>
        <w:rPr>
          <w:sz w:val="20"/>
          <w:szCs w:val="20"/>
        </w:rPr>
        <w:t>· the patient's Medicare number must be quoted on all bulk</w:t>
      </w:r>
      <w:r>
        <w:rPr>
          <w:sz w:val="20"/>
          <w:szCs w:val="20"/>
        </w:rPr>
        <w:noBreakHyphen/>
        <w:t>bill assignment of benefit forms for that patient;</w:t>
      </w:r>
    </w:p>
    <w:p w14:paraId="247A31C5" w14:textId="77777777" w:rsidR="00371598" w:rsidRDefault="00371598" w:rsidP="00371598">
      <w:pPr>
        <w:spacing w:before="200" w:after="200"/>
        <w:rPr>
          <w:sz w:val="20"/>
          <w:szCs w:val="20"/>
        </w:rPr>
      </w:pPr>
      <w:r>
        <w:rPr>
          <w:sz w:val="20"/>
          <w:szCs w:val="20"/>
        </w:rPr>
        <w:t>· the assignment of benefit forms provided are loose leaf to enable the patient details to be imprinted from the Medicare Card;</w:t>
      </w:r>
    </w:p>
    <w:p w14:paraId="7ED427AE" w14:textId="77777777" w:rsidR="00371598" w:rsidRDefault="00371598" w:rsidP="00371598">
      <w:pPr>
        <w:spacing w:before="200" w:after="200"/>
        <w:rPr>
          <w:sz w:val="20"/>
          <w:szCs w:val="20"/>
        </w:rPr>
      </w:pPr>
      <w:r>
        <w:rPr>
          <w:sz w:val="20"/>
          <w:szCs w:val="20"/>
        </w:rPr>
        <w:t xml:space="preserve">· the forms include information required by Regulations under Section 19(6) of the </w:t>
      </w:r>
      <w:r>
        <w:rPr>
          <w:i/>
          <w:iCs/>
          <w:sz w:val="20"/>
          <w:szCs w:val="20"/>
        </w:rPr>
        <w:t>Health Insurance Act</w:t>
      </w:r>
      <w:r>
        <w:rPr>
          <w:sz w:val="20"/>
          <w:szCs w:val="20"/>
        </w:rPr>
        <w:t xml:space="preserve"> </w:t>
      </w:r>
      <w:r>
        <w:rPr>
          <w:i/>
          <w:iCs/>
          <w:sz w:val="20"/>
          <w:szCs w:val="20"/>
        </w:rPr>
        <w:t>1973</w:t>
      </w:r>
      <w:r>
        <w:rPr>
          <w:sz w:val="20"/>
          <w:szCs w:val="20"/>
        </w:rPr>
        <w:t>; and</w:t>
      </w:r>
    </w:p>
    <w:p w14:paraId="2C034B9A" w14:textId="77777777" w:rsidR="00371598" w:rsidRDefault="00371598" w:rsidP="00371598">
      <w:pPr>
        <w:spacing w:before="200" w:after="200"/>
        <w:rPr>
          <w:sz w:val="20"/>
          <w:szCs w:val="20"/>
        </w:rPr>
      </w:pPr>
      <w:r>
        <w:rPr>
          <w:sz w:val="20"/>
          <w:szCs w:val="20"/>
        </w:rPr>
        <w:t>· the optometrist must cause the particulars relating to the professional service to be set out on the assignment of benefit form, before the patient signs the form and cause the patient to receive a copy of the form as soon as practicable after the patient signs it. </w:t>
      </w:r>
    </w:p>
    <w:p w14:paraId="1578237F" w14:textId="77777777" w:rsidR="00371598" w:rsidRDefault="00371598" w:rsidP="00371598">
      <w:pPr>
        <w:spacing w:before="200" w:after="200"/>
        <w:rPr>
          <w:sz w:val="20"/>
          <w:szCs w:val="20"/>
        </w:rPr>
      </w:pPr>
      <w:r>
        <w:rPr>
          <w:sz w:val="20"/>
          <w:szCs w:val="20"/>
        </w:rPr>
        <w:t>Where a patient is unable to sign the assignment of benefit form, the signature of the patient's parent, guardian or other responsible person (other than the optometrist, optometrist's staff, hospital proprietor, hospital staff, residential aged care facility proprietor or residential aged care facility staff)) is acceptable. </w:t>
      </w:r>
    </w:p>
    <w:p w14:paraId="3CF67CBA" w14:textId="77777777" w:rsidR="00371598" w:rsidRDefault="00371598" w:rsidP="00371598">
      <w:pPr>
        <w:spacing w:before="200" w:after="200"/>
        <w:rPr>
          <w:sz w:val="20"/>
          <w:szCs w:val="20"/>
        </w:rPr>
      </w:pPr>
      <w:r>
        <w:rPr>
          <w:sz w:val="20"/>
          <w:szCs w:val="20"/>
        </w:rPr>
        <w:t xml:space="preserve">Where the signature space is either left blank or another person signs on the patient's behalf, the form </w:t>
      </w:r>
      <w:r>
        <w:rPr>
          <w:b/>
          <w:bCs/>
          <w:sz w:val="20"/>
          <w:szCs w:val="20"/>
          <w:u w:val="single"/>
        </w:rPr>
        <w:t>must</w:t>
      </w:r>
      <w:r>
        <w:rPr>
          <w:sz w:val="20"/>
          <w:szCs w:val="20"/>
        </w:rPr>
        <w:t xml:space="preserve"> include:</w:t>
      </w:r>
    </w:p>
    <w:p w14:paraId="571BD13F" w14:textId="77777777" w:rsidR="00371598" w:rsidRDefault="00371598" w:rsidP="00371598">
      <w:pPr>
        <w:numPr>
          <w:ilvl w:val="0"/>
          <w:numId w:val="12"/>
        </w:numPr>
        <w:ind w:hanging="218"/>
        <w:rPr>
          <w:sz w:val="20"/>
          <w:szCs w:val="20"/>
        </w:rPr>
      </w:pPr>
      <w:r>
        <w:rPr>
          <w:sz w:val="20"/>
          <w:szCs w:val="20"/>
        </w:rPr>
        <w:t>the notation "Patient unable to sign" and </w:t>
      </w:r>
    </w:p>
    <w:p w14:paraId="61374A62" w14:textId="77777777" w:rsidR="00371598" w:rsidRDefault="00371598" w:rsidP="00371598">
      <w:pPr>
        <w:numPr>
          <w:ilvl w:val="0"/>
          <w:numId w:val="12"/>
        </w:numPr>
        <w:spacing w:after="200"/>
        <w:ind w:hanging="218"/>
        <w:rPr>
          <w:sz w:val="20"/>
          <w:szCs w:val="20"/>
        </w:rPr>
      </w:pPr>
      <w:r>
        <w:rPr>
          <w:sz w:val="20"/>
          <w:szCs w:val="20"/>
        </w:rPr>
        <w:t>in the section headed 'Practitioner's Use', an explanation should be given as to why the patient was unable to sign (e.g. unconscious, injured hand etc.) and this note should be signed or initialled by the optometrist.  If in the opinion of the optometrist the reason is of such a "sensitive" nature that revealing it would constitute an unacceptable breach of patient confidentiality or unduly embarrass or distress the recipient of the patient's copy of the assignment of benefits form, a concessional reason "due to medical condition" to signify that such a situation exists may be substituted for the actual reason.  However, this should not be used routinely and in most cases it is expected that the reason given will be more specific. </w:t>
      </w:r>
    </w:p>
    <w:p w14:paraId="212D6C0B" w14:textId="77777777" w:rsidR="00371598" w:rsidRDefault="00371598" w:rsidP="00371598">
      <w:pPr>
        <w:spacing w:before="200" w:after="200"/>
        <w:rPr>
          <w:sz w:val="20"/>
          <w:szCs w:val="20"/>
        </w:rPr>
      </w:pPr>
      <w:r>
        <w:rPr>
          <w:b/>
          <w:bCs/>
          <w:sz w:val="20"/>
          <w:szCs w:val="20"/>
        </w:rPr>
        <w:t>Use of Medicare cards in bulk-billing</w:t>
      </w:r>
    </w:p>
    <w:p w14:paraId="66969EB0" w14:textId="77777777" w:rsidR="00371598" w:rsidRDefault="00371598" w:rsidP="00371598">
      <w:pPr>
        <w:spacing w:before="200" w:after="200"/>
        <w:rPr>
          <w:sz w:val="20"/>
          <w:szCs w:val="20"/>
        </w:rPr>
      </w:pPr>
      <w:r>
        <w:rPr>
          <w:sz w:val="20"/>
          <w:szCs w:val="20"/>
        </w:rPr>
        <w:t>Where a patient presents without a Medicare card and indicates that they have been issued with a card but does not know the details, the optometrist may contact the Department of Human Services on 132 150 to obtain the number. </w:t>
      </w:r>
    </w:p>
    <w:p w14:paraId="3B52A4B9" w14:textId="77777777" w:rsidR="00371598" w:rsidRDefault="00371598" w:rsidP="00371598">
      <w:pPr>
        <w:spacing w:before="200" w:after="200"/>
        <w:rPr>
          <w:sz w:val="20"/>
          <w:szCs w:val="20"/>
        </w:rPr>
      </w:pPr>
      <w:r>
        <w:rPr>
          <w:sz w:val="20"/>
          <w:szCs w:val="20"/>
        </w:rPr>
        <w:t>It is important for the optometrist to check the eligibility of their patients for Medicare benefits by reference to the card, as entitlement is limited to the "valid to" date shown on the bottom of the card. Additionally the card will show if a person is enrolled through a Reciprocal Health Care Agreement. </w:t>
      </w:r>
    </w:p>
    <w:p w14:paraId="6C861E6D" w14:textId="77777777" w:rsidR="00371598" w:rsidRDefault="00371598" w:rsidP="00371598">
      <w:pPr>
        <w:spacing w:before="200" w:after="200"/>
        <w:rPr>
          <w:sz w:val="20"/>
          <w:szCs w:val="20"/>
        </w:rPr>
      </w:pPr>
      <w:r>
        <w:rPr>
          <w:b/>
          <w:bCs/>
          <w:sz w:val="20"/>
          <w:szCs w:val="20"/>
        </w:rPr>
        <w:t>Assignment of benefit forms</w:t>
      </w:r>
    </w:p>
    <w:p w14:paraId="704A37E7" w14:textId="77777777" w:rsidR="00371598" w:rsidRDefault="00371598" w:rsidP="00371598">
      <w:pPr>
        <w:spacing w:before="200" w:after="200"/>
        <w:rPr>
          <w:sz w:val="20"/>
          <w:szCs w:val="20"/>
        </w:rPr>
      </w:pPr>
      <w:r>
        <w:rPr>
          <w:sz w:val="20"/>
          <w:szCs w:val="20"/>
        </w:rPr>
        <w:t xml:space="preserve">Only the approved assignment of benefit forms available from the Department of Human Services website, </w:t>
      </w:r>
      <w:hyperlink r:id="rId32" w:history="1">
        <w:r>
          <w:rPr>
            <w:rStyle w:val="Hyperlink"/>
            <w:color w:val="0000EE"/>
            <w:sz w:val="20"/>
            <w:szCs w:val="20"/>
          </w:rPr>
          <w:t>www.humanservices.gov.au</w:t>
        </w:r>
      </w:hyperlink>
      <w:r>
        <w:rPr>
          <w:sz w:val="20"/>
          <w:szCs w:val="20"/>
        </w:rPr>
        <w:t>, can be used to bulk-bill patients for optometric services and no other form can be used without its approval.</w:t>
      </w:r>
    </w:p>
    <w:p w14:paraId="6A4F7FF1" w14:textId="77777777" w:rsidR="00371598" w:rsidRDefault="00371598" w:rsidP="00371598">
      <w:pPr>
        <w:spacing w:before="200" w:after="200"/>
        <w:rPr>
          <w:sz w:val="20"/>
          <w:szCs w:val="20"/>
        </w:rPr>
      </w:pPr>
      <w:r>
        <w:rPr>
          <w:sz w:val="20"/>
          <w:szCs w:val="20"/>
        </w:rPr>
        <w:t xml:space="preserve">(a)              </w:t>
      </w:r>
      <w:r>
        <w:rPr>
          <w:b/>
          <w:bCs/>
          <w:sz w:val="20"/>
          <w:szCs w:val="20"/>
        </w:rPr>
        <w:t>Form DB2-OP</w:t>
      </w:r>
      <w:r>
        <w:rPr>
          <w:b/>
          <w:bCs/>
          <w:sz w:val="20"/>
          <w:szCs w:val="20"/>
        </w:rPr>
        <w:br/>
      </w:r>
      <w:r>
        <w:rPr>
          <w:sz w:val="20"/>
          <w:szCs w:val="20"/>
        </w:rPr>
        <w:t>This form is designed for the use of optical scanning equipment and is used to assign benefits for optometrical services.  It is loose leaf to enable imprinting of patient details from the Medicare card and comprises a throw away cover sheet (after imprinting), a Medicare copy, a Practitioner copy and a Patient copy.        </w:t>
      </w:r>
    </w:p>
    <w:p w14:paraId="06EC3777" w14:textId="77777777" w:rsidR="00371598" w:rsidRDefault="00371598" w:rsidP="00371598">
      <w:pPr>
        <w:spacing w:before="200" w:after="200"/>
        <w:rPr>
          <w:sz w:val="20"/>
          <w:szCs w:val="20"/>
        </w:rPr>
      </w:pPr>
      <w:r>
        <w:rPr>
          <w:sz w:val="20"/>
          <w:szCs w:val="20"/>
        </w:rPr>
        <w:t xml:space="preserve">(b)              </w:t>
      </w:r>
      <w:r>
        <w:rPr>
          <w:b/>
          <w:bCs/>
          <w:sz w:val="20"/>
          <w:szCs w:val="20"/>
        </w:rPr>
        <w:t>Form DB4</w:t>
      </w:r>
      <w:r>
        <w:rPr>
          <w:b/>
          <w:bCs/>
          <w:sz w:val="20"/>
          <w:szCs w:val="20"/>
        </w:rPr>
        <w:br/>
      </w:r>
      <w:r>
        <w:rPr>
          <w:sz w:val="20"/>
          <w:szCs w:val="20"/>
        </w:rPr>
        <w:t>This is a continuous stationery version of Form DB2 and has been designed for use on most office accounting machines. </w:t>
      </w:r>
    </w:p>
    <w:p w14:paraId="2F188DD3" w14:textId="77777777" w:rsidR="00371598" w:rsidRDefault="00371598" w:rsidP="00371598">
      <w:pPr>
        <w:spacing w:before="200" w:after="200"/>
        <w:rPr>
          <w:sz w:val="20"/>
          <w:szCs w:val="20"/>
        </w:rPr>
      </w:pPr>
      <w:r>
        <w:rPr>
          <w:b/>
          <w:bCs/>
          <w:sz w:val="20"/>
          <w:szCs w:val="20"/>
        </w:rPr>
        <w:t>The Claim for Assigned Benefits (Form DB1N, DB1H)</w:t>
      </w:r>
    </w:p>
    <w:p w14:paraId="5C0596F7" w14:textId="77777777" w:rsidR="00371598" w:rsidRDefault="00371598" w:rsidP="00371598">
      <w:pPr>
        <w:spacing w:before="200" w:after="200"/>
        <w:rPr>
          <w:sz w:val="20"/>
          <w:szCs w:val="20"/>
        </w:rPr>
      </w:pPr>
      <w:r>
        <w:rPr>
          <w:sz w:val="20"/>
          <w:szCs w:val="20"/>
        </w:rPr>
        <w:t>Optometrists who accept assigned benefits must claim from the Department of Human Services using either Claim for Assigned Benefits form DB1N or DB1H.  The DB1N form should be used where services are rendered to persons for treatment provided out of hospital or day hospital treatment.  The DB1H form should be used where services are rendered to persons while hospital treatment is provided in a hospital or day hospital facility (other than public patients).  Both forms have been designed to enable benefit for a claim to be directed to an optometrist other than the one who rendered the services.  The facility is intended for use in situations such as where a short term locum is acting on behalf of the principal optometrist and setting the locum up with a provider number and pay</w:t>
      </w:r>
      <w:r>
        <w:rPr>
          <w:sz w:val="20"/>
          <w:szCs w:val="20"/>
        </w:rPr>
        <w:noBreakHyphen/>
        <w:t>group link for the principal optometrist's practice is impractical.  Optometrists should note that this facility cannot be used to generate payments to or through a person who does not have a provider number. </w:t>
      </w:r>
    </w:p>
    <w:p w14:paraId="5D7D6E3A" w14:textId="77777777" w:rsidR="00371598" w:rsidRDefault="00371598" w:rsidP="00371598">
      <w:pPr>
        <w:spacing w:before="200" w:after="200"/>
        <w:rPr>
          <w:sz w:val="20"/>
          <w:szCs w:val="20"/>
        </w:rPr>
      </w:pPr>
      <w:r>
        <w:rPr>
          <w:sz w:val="20"/>
          <w:szCs w:val="20"/>
        </w:rPr>
        <w:t>Each claim form must be accompanied by the assignment of benefit forms to which the claim relates. </w:t>
      </w:r>
    </w:p>
    <w:p w14:paraId="2FFA8183" w14:textId="77777777" w:rsidR="00371598" w:rsidRDefault="00371598" w:rsidP="00371598">
      <w:pPr>
        <w:spacing w:before="200" w:after="200"/>
        <w:rPr>
          <w:sz w:val="20"/>
          <w:szCs w:val="20"/>
        </w:rPr>
      </w:pPr>
      <w:r>
        <w:rPr>
          <w:b/>
          <w:bCs/>
          <w:sz w:val="20"/>
          <w:szCs w:val="20"/>
        </w:rPr>
        <w:t>Time limits applicable to lodgement of bulk bill claims for benefits</w:t>
      </w:r>
    </w:p>
    <w:p w14:paraId="38473B48" w14:textId="77777777" w:rsidR="00371598" w:rsidRDefault="00371598" w:rsidP="00371598">
      <w:pPr>
        <w:spacing w:before="200" w:after="200"/>
        <w:rPr>
          <w:sz w:val="20"/>
          <w:szCs w:val="20"/>
        </w:rPr>
      </w:pPr>
      <w:r>
        <w:rPr>
          <w:sz w:val="20"/>
          <w:szCs w:val="20"/>
        </w:rPr>
        <w:t>A time limit of two years applies to the lodgement of claims with the Department of Human Services under the bulk billed (assignment of benefits) arrangements. This means that Medicare benefits are not payable for any service where the service was rendered more than two years earlier than the date the claim was lodged with the Department of Human Services. </w:t>
      </w:r>
    </w:p>
    <w:p w14:paraId="1FBA17F1" w14:textId="77777777" w:rsidR="00371598" w:rsidRDefault="00371598" w:rsidP="00371598">
      <w:pPr>
        <w:spacing w:before="200" w:after="200"/>
        <w:rPr>
          <w:sz w:val="20"/>
          <w:szCs w:val="20"/>
        </w:rPr>
      </w:pPr>
      <w:r>
        <w:rPr>
          <w:sz w:val="20"/>
          <w:szCs w:val="20"/>
        </w:rPr>
        <w:t xml:space="preserve">Provision exists whereby in certain circumstances (e.g. hardship cases), the Minister may waive the time limits. Special forms for this purpose are available, if required, from the </w:t>
      </w:r>
      <w:hyperlink r:id="rId33" w:history="1">
        <w:r>
          <w:rPr>
            <w:rStyle w:val="Hyperlink"/>
            <w:color w:val="0000EE"/>
            <w:sz w:val="20"/>
            <w:szCs w:val="20"/>
          </w:rPr>
          <w:t>Department of Human Services website</w:t>
        </w:r>
      </w:hyperlink>
      <w:r>
        <w:rPr>
          <w:sz w:val="20"/>
          <w:szCs w:val="20"/>
        </w:rPr>
        <w:t xml:space="preserve"> at </w:t>
      </w:r>
      <w:hyperlink r:id="rId34" w:history="1">
        <w:r>
          <w:rPr>
            <w:rStyle w:val="Hyperlink"/>
            <w:color w:val="0000EE"/>
            <w:sz w:val="20"/>
            <w:szCs w:val="20"/>
          </w:rPr>
          <w:t>www.humanservices.gov.au</w:t>
        </w:r>
      </w:hyperlink>
      <w:r>
        <w:rPr>
          <w:sz w:val="20"/>
          <w:szCs w:val="20"/>
        </w:rPr>
        <w:t xml:space="preserve"> or the processing centre to which bulk-bill claims are directed.</w:t>
      </w:r>
    </w:p>
    <w:p w14:paraId="413549C6" w14:textId="77777777" w:rsidR="00371598" w:rsidRDefault="00371598" w:rsidP="00371598"/>
    <w:p w14:paraId="345C06E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AN.0.13 Attendances at a Hospital (Items 4, 24, 37, 47, 58, 59, 60, 65)</w:t>
      </w:r>
    </w:p>
    <w:p w14:paraId="49807FF7" w14:textId="77777777" w:rsidR="00371598" w:rsidRDefault="00371598" w:rsidP="00371598">
      <w:pPr>
        <w:spacing w:after="200"/>
        <w:rPr>
          <w:sz w:val="20"/>
          <w:szCs w:val="20"/>
        </w:rPr>
      </w:pPr>
      <w:r>
        <w:rPr>
          <w:sz w:val="20"/>
          <w:szCs w:val="20"/>
        </w:rPr>
        <w:t>These items refer to attendances on patients admitted to a hospital. Where medical practitioners have made arrangements with a local hospital to routinely use out-patient facilities to see their private patients, items for services provided in consulting rooms would apply.</w:t>
      </w:r>
    </w:p>
    <w:p w14:paraId="61B9F03C" w14:textId="77777777" w:rsidR="00371598" w:rsidRDefault="00371598" w:rsidP="00371598"/>
    <w:p w14:paraId="35420EE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AN.0.14 Referrals (Read in Connection with the Relevant Paragraphs at O.6)</w:t>
      </w:r>
    </w:p>
    <w:p w14:paraId="42429D58" w14:textId="77777777" w:rsidR="00371598" w:rsidRDefault="00371598" w:rsidP="00371598">
      <w:pPr>
        <w:spacing w:after="200"/>
        <w:rPr>
          <w:sz w:val="20"/>
          <w:szCs w:val="20"/>
        </w:rPr>
      </w:pPr>
      <w:r>
        <w:rPr>
          <w:b/>
          <w:bCs/>
          <w:sz w:val="20"/>
          <w:szCs w:val="20"/>
        </w:rPr>
        <w:t>General</w:t>
      </w:r>
    </w:p>
    <w:p w14:paraId="109B0240" w14:textId="77777777" w:rsidR="00371598" w:rsidRDefault="00371598" w:rsidP="00371598">
      <w:pPr>
        <w:spacing w:before="200" w:after="200"/>
        <w:rPr>
          <w:sz w:val="20"/>
          <w:szCs w:val="20"/>
        </w:rPr>
      </w:pPr>
      <w:r>
        <w:rPr>
          <w:sz w:val="20"/>
          <w:szCs w:val="20"/>
        </w:rPr>
        <w:t>Optometrists are required to refer a patient for medical attention when it becomes apparent to them that the patient's condition is such that it would be more appropriate for treatment to be undertaken by a medical practitioner.</w:t>
      </w:r>
    </w:p>
    <w:p w14:paraId="25B21D74" w14:textId="77777777" w:rsidR="00371598" w:rsidRDefault="00371598" w:rsidP="00371598">
      <w:pPr>
        <w:spacing w:before="200" w:after="200"/>
        <w:rPr>
          <w:sz w:val="20"/>
          <w:szCs w:val="20"/>
        </w:rPr>
      </w:pPr>
      <w:r>
        <w:rPr>
          <w:sz w:val="20"/>
          <w:szCs w:val="20"/>
        </w:rPr>
        <w:t>Optometrists may refer patients directly to specialist ophthalmologists with the patient being able to claim benefits for the ophthalmologist's services at the referred specialist rate.</w:t>
      </w:r>
    </w:p>
    <w:p w14:paraId="3D20BA91" w14:textId="77777777" w:rsidR="00371598" w:rsidRDefault="00371598" w:rsidP="00371598">
      <w:pPr>
        <w:spacing w:before="200" w:after="200"/>
        <w:rPr>
          <w:sz w:val="20"/>
          <w:szCs w:val="20"/>
        </w:rPr>
      </w:pPr>
      <w:r>
        <w:rPr>
          <w:sz w:val="20"/>
          <w:szCs w:val="20"/>
        </w:rPr>
        <w:t>Optometrists may refer patients directly to another optometrist, based on the clinical needs of the patient.</w:t>
      </w:r>
    </w:p>
    <w:p w14:paraId="2BA214D5" w14:textId="77777777" w:rsidR="00371598" w:rsidRDefault="00371598" w:rsidP="00371598">
      <w:pPr>
        <w:spacing w:before="200" w:after="200"/>
        <w:rPr>
          <w:sz w:val="20"/>
          <w:szCs w:val="20"/>
        </w:rPr>
      </w:pPr>
      <w:r>
        <w:rPr>
          <w:sz w:val="20"/>
          <w:szCs w:val="20"/>
        </w:rPr>
        <w:t>A referral letter or note must have been issued by the optometrist for all such services provided by specialist ophthalmologists or optometrists in order for patients to be eligible for Medicare benefits at the referred rate. Unless such a letter or note has been provided, benefits will be paid at the non-referred  attendance rate, which has a lower rebate..</w:t>
      </w:r>
    </w:p>
    <w:p w14:paraId="04060626" w14:textId="77777777" w:rsidR="00371598" w:rsidRDefault="00371598" w:rsidP="00371598">
      <w:pPr>
        <w:spacing w:before="200" w:after="200"/>
        <w:rPr>
          <w:sz w:val="20"/>
          <w:szCs w:val="20"/>
        </w:rPr>
      </w:pPr>
      <w:r>
        <w:rPr>
          <w:sz w:val="20"/>
          <w:szCs w:val="20"/>
        </w:rPr>
        <w:t>Medicare benefits at the referred rate are not paid for patients referred by optometrists to consultant physicians or to specialists other than ophthalmologists. See relevant paragraph regarding emergency situations.</w:t>
      </w:r>
    </w:p>
    <w:p w14:paraId="7626A051" w14:textId="77777777" w:rsidR="00371598" w:rsidRDefault="00371598" w:rsidP="00371598">
      <w:pPr>
        <w:spacing w:before="200" w:after="200"/>
        <w:rPr>
          <w:sz w:val="20"/>
          <w:szCs w:val="20"/>
        </w:rPr>
      </w:pPr>
      <w:r>
        <w:rPr>
          <w:b/>
          <w:bCs/>
          <w:sz w:val="20"/>
          <w:szCs w:val="20"/>
        </w:rPr>
        <w:t>What is a referral?</w:t>
      </w:r>
    </w:p>
    <w:p w14:paraId="42E12C53" w14:textId="77777777" w:rsidR="00371598" w:rsidRDefault="00371598" w:rsidP="00371598">
      <w:pPr>
        <w:spacing w:before="200" w:after="200"/>
        <w:rPr>
          <w:sz w:val="20"/>
          <w:szCs w:val="20"/>
        </w:rPr>
      </w:pPr>
      <w:r>
        <w:rPr>
          <w:sz w:val="20"/>
          <w:szCs w:val="20"/>
        </w:rPr>
        <w:t>For the purposes of the optometric arrangements, a "referral" is a request to a specialist ophthalmologist or another optometrist for investigation, opinion, treatment and/or management of a condition or problem of a patient or for the performance of a specific examination(s) or test(s).</w:t>
      </w:r>
    </w:p>
    <w:p w14:paraId="536E5161" w14:textId="77777777" w:rsidR="00371598" w:rsidRDefault="00371598" w:rsidP="00371598">
      <w:pPr>
        <w:spacing w:before="200" w:after="200"/>
        <w:rPr>
          <w:sz w:val="20"/>
          <w:szCs w:val="20"/>
        </w:rPr>
      </w:pPr>
      <w:r>
        <w:rPr>
          <w:sz w:val="20"/>
          <w:szCs w:val="20"/>
        </w:rPr>
        <w:t>Subject to the exceptions in the paragraph below, for a valid "referral" to take place:</w:t>
      </w:r>
    </w:p>
    <w:p w14:paraId="4A34DF4A" w14:textId="77777777" w:rsidR="00371598" w:rsidRDefault="00371598" w:rsidP="00371598">
      <w:pPr>
        <w:spacing w:before="200" w:after="200"/>
        <w:rPr>
          <w:sz w:val="20"/>
          <w:szCs w:val="20"/>
        </w:rPr>
      </w:pPr>
      <w:r>
        <w:rPr>
          <w:sz w:val="20"/>
          <w:szCs w:val="20"/>
        </w:rPr>
        <w:t>(a)              the referring optometrist must have turned their mind to the patient's need for referral and communicate relevant information about the patient to the specialist ophthalmologist or optometrist to whom the patient is referred (but this does not necessarily mean an attendance on the occasion of the referral);</w:t>
      </w:r>
    </w:p>
    <w:p w14:paraId="6966E6AF" w14:textId="77777777" w:rsidR="00371598" w:rsidRDefault="00371598" w:rsidP="00371598">
      <w:pPr>
        <w:spacing w:before="200" w:after="200"/>
        <w:rPr>
          <w:sz w:val="20"/>
          <w:szCs w:val="20"/>
        </w:rPr>
      </w:pPr>
      <w:r>
        <w:rPr>
          <w:sz w:val="20"/>
          <w:szCs w:val="20"/>
        </w:rPr>
        <w:t>(b)              the instrument of referral must be in writing by way of a letter or note and must be signed and dated by the referring optometrist; and</w:t>
      </w:r>
    </w:p>
    <w:p w14:paraId="2BACA862" w14:textId="77777777" w:rsidR="00371598" w:rsidRDefault="00371598" w:rsidP="00371598">
      <w:pPr>
        <w:spacing w:before="200" w:after="200"/>
        <w:rPr>
          <w:sz w:val="20"/>
          <w:szCs w:val="20"/>
        </w:rPr>
      </w:pPr>
      <w:r>
        <w:rPr>
          <w:sz w:val="20"/>
          <w:szCs w:val="20"/>
        </w:rPr>
        <w:t>(c) the practitioner to whom the patient is referred must have received the instrument of referral on or prior to the occasion of the professional service to which the referral relates.</w:t>
      </w:r>
    </w:p>
    <w:p w14:paraId="19C48528" w14:textId="77777777" w:rsidR="00371598" w:rsidRDefault="00371598" w:rsidP="00371598">
      <w:pPr>
        <w:spacing w:before="200" w:after="200"/>
        <w:rPr>
          <w:sz w:val="20"/>
          <w:szCs w:val="20"/>
        </w:rPr>
      </w:pPr>
      <w:r>
        <w:rPr>
          <w:sz w:val="20"/>
          <w:szCs w:val="20"/>
        </w:rPr>
        <w:t>The exceptions to the requirements in the above paragraph are that:</w:t>
      </w:r>
    </w:p>
    <w:p w14:paraId="233502EF" w14:textId="77777777" w:rsidR="00371598" w:rsidRDefault="00371598" w:rsidP="00371598">
      <w:pPr>
        <w:spacing w:before="200" w:after="200"/>
        <w:rPr>
          <w:sz w:val="20"/>
          <w:szCs w:val="20"/>
        </w:rPr>
      </w:pPr>
      <w:r>
        <w:rPr>
          <w:sz w:val="20"/>
          <w:szCs w:val="20"/>
        </w:rPr>
        <w:t>(a)              sub-paragraphs (b) and (c) do not apply to an emergency situation where the specialist ophthalmologist was of the opinion that the service be rendered as quickly as possible (see paragraph below on emergency situations); and</w:t>
      </w:r>
    </w:p>
    <w:p w14:paraId="43BE5587" w14:textId="77777777" w:rsidR="00371598" w:rsidRDefault="00371598" w:rsidP="00371598">
      <w:pPr>
        <w:spacing w:before="200" w:after="200"/>
        <w:rPr>
          <w:sz w:val="20"/>
          <w:szCs w:val="20"/>
        </w:rPr>
      </w:pPr>
      <w:r>
        <w:rPr>
          <w:sz w:val="20"/>
          <w:szCs w:val="20"/>
        </w:rPr>
        <w:t>(b)              sub-paragraph (c) does not apply to instances where a written referral was completed by a referring optometrist but was lost, stolen or destroyed.</w:t>
      </w:r>
    </w:p>
    <w:p w14:paraId="77E3F98D" w14:textId="77777777" w:rsidR="00371598" w:rsidRDefault="00371598" w:rsidP="00371598">
      <w:pPr>
        <w:spacing w:before="200" w:after="200"/>
        <w:rPr>
          <w:sz w:val="20"/>
          <w:szCs w:val="20"/>
        </w:rPr>
      </w:pPr>
      <w:r>
        <w:rPr>
          <w:b/>
          <w:bCs/>
          <w:sz w:val="20"/>
          <w:szCs w:val="20"/>
        </w:rPr>
        <w:t>Period for which referral is valid</w:t>
      </w:r>
    </w:p>
    <w:p w14:paraId="7FE98A6F" w14:textId="77777777" w:rsidR="00371598" w:rsidRDefault="00371598" w:rsidP="00371598">
      <w:pPr>
        <w:spacing w:before="200" w:after="200"/>
        <w:rPr>
          <w:sz w:val="20"/>
          <w:szCs w:val="20"/>
        </w:rPr>
      </w:pPr>
      <w:r>
        <w:rPr>
          <w:sz w:val="20"/>
          <w:szCs w:val="20"/>
        </w:rPr>
        <w:t>A referral from an optometrist to an ophthalmologist is valid for twelve months unless the optometrist specifies on the referral that the referral is for a different period (e.g. three, six or eighteen months or valid indefinitely).</w:t>
      </w:r>
    </w:p>
    <w:p w14:paraId="3D70BA09" w14:textId="77777777" w:rsidR="00371598" w:rsidRDefault="00371598" w:rsidP="00371598">
      <w:pPr>
        <w:spacing w:before="200" w:after="200"/>
        <w:rPr>
          <w:sz w:val="20"/>
          <w:szCs w:val="20"/>
        </w:rPr>
      </w:pPr>
      <w:r>
        <w:rPr>
          <w:sz w:val="20"/>
          <w:szCs w:val="20"/>
        </w:rPr>
        <w:t>The referral applies for the period specified in the referral from the date that the ophthalmologist provides the first service to the patient. If there is no period specified in the referral then the referral is valid for twelve months from the date of the first service provided by the ophthalmologist.</w:t>
      </w:r>
    </w:p>
    <w:p w14:paraId="289DD2E6" w14:textId="77777777" w:rsidR="00371598" w:rsidRDefault="00371598" w:rsidP="00371598">
      <w:pPr>
        <w:spacing w:before="200" w:after="200"/>
        <w:rPr>
          <w:sz w:val="20"/>
          <w:szCs w:val="20"/>
        </w:rPr>
      </w:pPr>
      <w:r>
        <w:rPr>
          <w:sz w:val="20"/>
          <w:szCs w:val="20"/>
        </w:rPr>
        <w:t>Referrals for longer than twelve months should be made only when the patient's clinical condition requires continuing care and management.</w:t>
      </w:r>
    </w:p>
    <w:p w14:paraId="49B07D0C" w14:textId="77777777" w:rsidR="00371598" w:rsidRDefault="00371598" w:rsidP="00371598">
      <w:pPr>
        <w:spacing w:before="200" w:after="200"/>
        <w:rPr>
          <w:sz w:val="20"/>
          <w:szCs w:val="20"/>
        </w:rPr>
      </w:pPr>
      <w:r>
        <w:rPr>
          <w:sz w:val="20"/>
          <w:szCs w:val="20"/>
        </w:rPr>
        <w:t>An optometrist may write a new referral when a patient presents with a condition unrelated to the condition for which the previous referral to an ophthalmologist was written. In these circumstances Medicare benefits for the consultation with the ophthalmologist would be payable at initial consultation rates.</w:t>
      </w:r>
    </w:p>
    <w:p w14:paraId="12BA17BE" w14:textId="77777777" w:rsidR="00371598" w:rsidRDefault="00371598" w:rsidP="00371598">
      <w:pPr>
        <w:spacing w:before="200" w:after="200"/>
        <w:rPr>
          <w:sz w:val="20"/>
          <w:szCs w:val="20"/>
        </w:rPr>
      </w:pPr>
      <w:r>
        <w:rPr>
          <w:sz w:val="20"/>
          <w:szCs w:val="20"/>
        </w:rPr>
        <w:t>A new course of treatment for which Medicare benefits would be payable at the initial consultation rates will also be paid where the referring optometrist:</w:t>
      </w:r>
    </w:p>
    <w:p w14:paraId="082D9A76" w14:textId="77777777" w:rsidR="00371598" w:rsidRDefault="00371598" w:rsidP="00371598">
      <w:pPr>
        <w:spacing w:before="200" w:after="200"/>
        <w:rPr>
          <w:sz w:val="20"/>
          <w:szCs w:val="20"/>
        </w:rPr>
      </w:pPr>
      <w:r>
        <w:rPr>
          <w:sz w:val="20"/>
          <w:szCs w:val="20"/>
        </w:rPr>
        <w:t>(a)              deems it necessary for the patient's condition to be reviewed; and</w:t>
      </w:r>
    </w:p>
    <w:p w14:paraId="588B4A74" w14:textId="77777777" w:rsidR="00371598" w:rsidRDefault="00371598" w:rsidP="00371598">
      <w:pPr>
        <w:spacing w:before="200" w:after="200"/>
        <w:rPr>
          <w:sz w:val="20"/>
          <w:szCs w:val="20"/>
        </w:rPr>
      </w:pPr>
      <w:r>
        <w:rPr>
          <w:sz w:val="20"/>
          <w:szCs w:val="20"/>
        </w:rPr>
        <w:t>(b)              the patient is seen by the ophthalmologist outside the currency of the previous referral; and</w:t>
      </w:r>
    </w:p>
    <w:p w14:paraId="72B416B5" w14:textId="77777777" w:rsidR="00371598" w:rsidRDefault="00371598" w:rsidP="00371598">
      <w:pPr>
        <w:spacing w:before="200" w:after="200"/>
        <w:rPr>
          <w:sz w:val="20"/>
          <w:szCs w:val="20"/>
        </w:rPr>
      </w:pPr>
      <w:r>
        <w:rPr>
          <w:sz w:val="20"/>
          <w:szCs w:val="20"/>
        </w:rPr>
        <w:t>(c)              the patient was last seen by the specialist ophthalmologist more than nine months earlier than the attendance following a new referral.</w:t>
      </w:r>
    </w:p>
    <w:p w14:paraId="01D82467" w14:textId="77777777" w:rsidR="00371598" w:rsidRDefault="00371598" w:rsidP="00371598">
      <w:pPr>
        <w:spacing w:before="200" w:after="200"/>
        <w:rPr>
          <w:sz w:val="20"/>
          <w:szCs w:val="20"/>
        </w:rPr>
      </w:pPr>
      <w:r>
        <w:rPr>
          <w:b/>
          <w:bCs/>
          <w:sz w:val="20"/>
          <w:szCs w:val="20"/>
        </w:rPr>
        <w:t>Self referral</w:t>
      </w:r>
    </w:p>
    <w:p w14:paraId="5BF946A1" w14:textId="77777777" w:rsidR="00371598" w:rsidRDefault="00371598" w:rsidP="00371598">
      <w:pPr>
        <w:spacing w:before="200" w:after="200"/>
        <w:rPr>
          <w:sz w:val="20"/>
          <w:szCs w:val="20"/>
        </w:rPr>
      </w:pPr>
      <w:r>
        <w:rPr>
          <w:sz w:val="20"/>
          <w:szCs w:val="20"/>
        </w:rPr>
        <w:t>Optometrists may refer themselves to specialist ophthalmologists or other optometrists and Medicare benefits are payable at referred rates.</w:t>
      </w:r>
    </w:p>
    <w:p w14:paraId="051765B6" w14:textId="77777777" w:rsidR="00371598" w:rsidRDefault="00371598" w:rsidP="00371598">
      <w:pPr>
        <w:spacing w:before="200" w:after="200"/>
        <w:rPr>
          <w:sz w:val="20"/>
          <w:szCs w:val="20"/>
        </w:rPr>
      </w:pPr>
      <w:r>
        <w:rPr>
          <w:b/>
          <w:bCs/>
          <w:sz w:val="20"/>
          <w:szCs w:val="20"/>
        </w:rPr>
        <w:t>Lost, stolen or destroyed referrals</w:t>
      </w:r>
    </w:p>
    <w:p w14:paraId="6DA5ABB7" w14:textId="77777777" w:rsidR="00371598" w:rsidRDefault="00371598" w:rsidP="00371598">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w:t>
      </w:r>
    </w:p>
    <w:p w14:paraId="07B978F4" w14:textId="77777777" w:rsidR="00371598" w:rsidRDefault="00371598" w:rsidP="00371598">
      <w:pPr>
        <w:spacing w:before="200" w:after="200"/>
        <w:rPr>
          <w:sz w:val="20"/>
          <w:szCs w:val="20"/>
        </w:rPr>
      </w:pPr>
      <w:r>
        <w:rPr>
          <w:b/>
          <w:bCs/>
          <w:sz w:val="20"/>
          <w:szCs w:val="20"/>
        </w:rPr>
        <w:t>Emergency situations</w:t>
      </w:r>
    </w:p>
    <w:p w14:paraId="7161EAA6" w14:textId="77777777" w:rsidR="00371598" w:rsidRDefault="00371598" w:rsidP="00371598">
      <w:pPr>
        <w:spacing w:before="200" w:after="200"/>
        <w:rPr>
          <w:sz w:val="20"/>
          <w:szCs w:val="20"/>
        </w:rPr>
      </w:pPr>
      <w:r>
        <w:rPr>
          <w:sz w:val="20"/>
          <w:szCs w:val="20"/>
        </w:rPr>
        <w:t xml:space="preserve">Medicare benefits are payable even though there is no written referral in an emergency situation (as defined in the </w:t>
      </w:r>
      <w:r>
        <w:rPr>
          <w:i/>
          <w:iCs/>
          <w:sz w:val="20"/>
          <w:szCs w:val="20"/>
        </w:rPr>
        <w:t>Health Insurance Regulations 2018</w:t>
      </w:r>
      <w:r>
        <w:rPr>
          <w:sz w:val="20"/>
          <w:szCs w:val="20"/>
        </w:rPr>
        <w:t>). The specialist or the consultant physician should be of the opinion that the service must be rendered as quickly as possible and endorses the account, receipt or assignment form as an "Emergency referral".</w:t>
      </w:r>
    </w:p>
    <w:p w14:paraId="5473E37B" w14:textId="77777777" w:rsidR="00371598" w:rsidRDefault="00371598" w:rsidP="00371598">
      <w:pPr>
        <w:spacing w:before="200" w:after="200"/>
        <w:rPr>
          <w:sz w:val="20"/>
          <w:szCs w:val="20"/>
        </w:rPr>
      </w:pPr>
      <w:r>
        <w:rPr>
          <w:sz w:val="20"/>
          <w:szCs w:val="20"/>
        </w:rPr>
        <w:t>A referral must be obtained from a medical practitioner or, in the case of a specialist ophthalmologist, a medical practitioner or an optometrist if attendances subsequent to the emergency attendance are to attract Medicare benefits at the referred rate.</w:t>
      </w:r>
    </w:p>
    <w:p w14:paraId="7CEAC537" w14:textId="77777777" w:rsidR="00371598" w:rsidRDefault="00371598" w:rsidP="00371598"/>
    <w:p w14:paraId="559CBF8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AN.0.15 Residential Aged Care Facility Attendances (Items 5010, 5028, 5049, 5067, 5260, 5263, 5265, 5267)</w:t>
      </w:r>
    </w:p>
    <w:p w14:paraId="796C4AEC" w14:textId="77777777" w:rsidR="00371598" w:rsidRDefault="00371598" w:rsidP="00371598">
      <w:pPr>
        <w:spacing w:after="200"/>
        <w:rPr>
          <w:sz w:val="20"/>
          <w:szCs w:val="20"/>
        </w:rPr>
      </w:pPr>
      <w:r>
        <w:rPr>
          <w:sz w:val="20"/>
          <w:szCs w:val="20"/>
        </w:rPr>
        <w:t>These items refer to attendances on patients in residential aged care facilities. </w:t>
      </w:r>
    </w:p>
    <w:p w14:paraId="4A83385E" w14:textId="77777777" w:rsidR="00371598" w:rsidRDefault="00371598" w:rsidP="00371598">
      <w:pPr>
        <w:spacing w:before="200" w:after="200"/>
        <w:rPr>
          <w:sz w:val="20"/>
          <w:szCs w:val="20"/>
        </w:rPr>
      </w:pPr>
      <w:r>
        <w:rPr>
          <w:sz w:val="20"/>
          <w:szCs w:val="20"/>
        </w:rPr>
        <w:t>Where a medical practitioner attends a patient in a self-contained unit, within a residential aged care facility complex, the attendance attracts benefits under the appropriate home visit item. </w:t>
      </w:r>
    </w:p>
    <w:p w14:paraId="27165913" w14:textId="77777777" w:rsidR="00371598" w:rsidRDefault="00371598" w:rsidP="00371598">
      <w:pPr>
        <w:spacing w:before="200" w:after="200"/>
        <w:rPr>
          <w:sz w:val="20"/>
          <w:szCs w:val="20"/>
        </w:rPr>
      </w:pPr>
      <w:r>
        <w:rPr>
          <w:sz w:val="20"/>
          <w:szCs w:val="20"/>
        </w:rPr>
        <w:t>Where a patient living in a self</w:t>
      </w:r>
      <w:r>
        <w:rPr>
          <w:sz w:val="20"/>
          <w:szCs w:val="20"/>
        </w:rPr>
        <w:noBreakHyphen/>
        <w:t>contained unit attends a medical practitioner at consulting rooms situated within the precincts of the residential aged care facility, or at free standing consulting rooms within the residential aged care facility complex, the appropriate surgery consultation item applies. </w:t>
      </w:r>
    </w:p>
    <w:p w14:paraId="1F63E919" w14:textId="77777777" w:rsidR="00371598" w:rsidRDefault="00371598" w:rsidP="00371598">
      <w:pPr>
        <w:spacing w:before="200" w:after="200"/>
        <w:rPr>
          <w:sz w:val="20"/>
          <w:szCs w:val="20"/>
        </w:rPr>
      </w:pPr>
      <w:r>
        <w:rPr>
          <w:sz w:val="20"/>
          <w:szCs w:val="20"/>
        </w:rPr>
        <w:t>If a patient who is accommodated in the residential aged care facility visits a medical practitioner at consulting rooms situated within the residential aged care facility complex, whether free standing or situated within the residential aged care facility precincts, benefits would be attracted under the appropriate residential aged care facility attendance item.</w:t>
      </w:r>
    </w:p>
    <w:p w14:paraId="56F22A97" w14:textId="77777777" w:rsidR="00371598" w:rsidRDefault="00371598" w:rsidP="00371598">
      <w:pPr>
        <w:spacing w:before="200" w:after="200"/>
        <w:rPr>
          <w:sz w:val="20"/>
          <w:szCs w:val="20"/>
        </w:rPr>
      </w:pPr>
      <w:r>
        <w:rPr>
          <w:sz w:val="20"/>
          <w:szCs w:val="20"/>
        </w:rPr>
        <w:t>To facilitate assessment of the correct Medicare rebate in respect of a number of patients attended on the one occasion at one of the above locations, it is important that the total number of patients seen be recorded on each individual account, receipt or assignment form. For example, where two patients were visited (for a brief consultation) in the one facility on the one occasion, each account, receipt or assignment form would show "Item 5010 - 1 of 2 patients" for a general practitioner. </w:t>
      </w:r>
    </w:p>
    <w:p w14:paraId="2358B9C6" w14:textId="77777777" w:rsidR="00371598" w:rsidRDefault="00371598" w:rsidP="00371598">
      <w:pPr>
        <w:spacing w:before="200" w:after="200"/>
        <w:rPr>
          <w:sz w:val="20"/>
          <w:szCs w:val="20"/>
        </w:rPr>
      </w:pPr>
      <w:r>
        <w:rPr>
          <w:sz w:val="20"/>
          <w:szCs w:val="20"/>
        </w:rPr>
        <w:t>The number of patients seen should not include attendances which do not attract a Medicare rebate (e.g. public in-patients, attendances for normal after-care), or where a Medicare rebate is payable under an item other than these derived fee items (e.g. health assessments, care planning, emergency after-hours attendance - first patient).</w:t>
      </w:r>
    </w:p>
    <w:p w14:paraId="1DDBAF62" w14:textId="77777777" w:rsidR="00371598" w:rsidRDefault="00371598" w:rsidP="00371598"/>
    <w:p w14:paraId="0FE3FCE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AN.0.16 Provision for Review of the Schedule</w:t>
      </w:r>
    </w:p>
    <w:p w14:paraId="3869C32B" w14:textId="77777777" w:rsidR="00371598" w:rsidRDefault="00371598" w:rsidP="00371598">
      <w:pPr>
        <w:spacing w:after="200"/>
        <w:rPr>
          <w:sz w:val="20"/>
          <w:szCs w:val="20"/>
        </w:rPr>
      </w:pPr>
      <w:r>
        <w:rPr>
          <w:b/>
          <w:bCs/>
          <w:sz w:val="20"/>
          <w:szCs w:val="20"/>
        </w:rPr>
        <w:t>Optometric Benefits Consultative Committee (OBCC)</w:t>
      </w:r>
    </w:p>
    <w:p w14:paraId="4C712AA0" w14:textId="77777777" w:rsidR="00371598" w:rsidRDefault="00371598" w:rsidP="00371598">
      <w:pPr>
        <w:spacing w:before="200" w:after="200"/>
        <w:rPr>
          <w:sz w:val="20"/>
          <w:szCs w:val="20"/>
        </w:rPr>
      </w:pPr>
      <w:r>
        <w:rPr>
          <w:sz w:val="20"/>
          <w:szCs w:val="20"/>
        </w:rPr>
        <w:t>The OBCC is an advisory committee established in 1990 by arrangement between the Minister and Optometry Australia. </w:t>
      </w:r>
    </w:p>
    <w:p w14:paraId="2C7D2C72" w14:textId="77777777" w:rsidR="00371598" w:rsidRDefault="00371598" w:rsidP="00371598">
      <w:pPr>
        <w:spacing w:before="200" w:after="200"/>
        <w:rPr>
          <w:sz w:val="20"/>
          <w:szCs w:val="20"/>
        </w:rPr>
      </w:pPr>
      <w:r>
        <w:rPr>
          <w:sz w:val="20"/>
          <w:szCs w:val="20"/>
        </w:rPr>
        <w:t>The OBCC's functions are:</w:t>
      </w:r>
    </w:p>
    <w:p w14:paraId="591ECF9A" w14:textId="77777777" w:rsidR="00371598" w:rsidRDefault="00371598" w:rsidP="00371598">
      <w:pPr>
        <w:spacing w:before="200" w:after="200"/>
        <w:rPr>
          <w:sz w:val="20"/>
          <w:szCs w:val="20"/>
        </w:rPr>
      </w:pPr>
      <w:r>
        <w:rPr>
          <w:sz w:val="20"/>
          <w:szCs w:val="20"/>
        </w:rPr>
        <w:t>(a)              to discuss the appropriateness of existing Medicare Benefits Schedule items for the purposes of considering whether an approach to the Medical Services Advisory Committee may be needed;</w:t>
      </w:r>
    </w:p>
    <w:p w14:paraId="0E0F3E02" w14:textId="77777777" w:rsidR="00371598" w:rsidRDefault="00371598" w:rsidP="00371598">
      <w:pPr>
        <w:spacing w:before="200" w:after="200"/>
        <w:rPr>
          <w:sz w:val="20"/>
          <w:szCs w:val="20"/>
        </w:rPr>
      </w:pPr>
      <w:r>
        <w:rPr>
          <w:sz w:val="20"/>
          <w:szCs w:val="20"/>
        </w:rPr>
        <w:t>(b)              to undertake reviews of particular services and to report on the appropriateness of the existing structure of the Schedule, having regard to current optometric practice;</w:t>
      </w:r>
    </w:p>
    <w:p w14:paraId="79CA9E40" w14:textId="77777777" w:rsidR="00371598" w:rsidRDefault="00371598" w:rsidP="00371598">
      <w:pPr>
        <w:spacing w:before="200" w:after="200"/>
        <w:rPr>
          <w:sz w:val="20"/>
          <w:szCs w:val="20"/>
        </w:rPr>
      </w:pPr>
      <w:r>
        <w:rPr>
          <w:sz w:val="20"/>
          <w:szCs w:val="20"/>
        </w:rPr>
        <w:t xml:space="preserve">(c)              to consider and advise on the appropriateness of the participating optometrists' arrangements and the Common Form of Undertaking (as specified in the </w:t>
      </w:r>
      <w:r>
        <w:rPr>
          <w:i/>
          <w:iCs/>
          <w:sz w:val="20"/>
          <w:szCs w:val="20"/>
        </w:rPr>
        <w:t>Health Insurance Act 1973</w:t>
      </w:r>
      <w:r>
        <w:rPr>
          <w:sz w:val="20"/>
          <w:szCs w:val="20"/>
        </w:rPr>
        <w:t xml:space="preserve"> and related legislation) and the administrative rules and interpretations which determine the payment of benefits for optometric services or the level of benefits;</w:t>
      </w:r>
    </w:p>
    <w:p w14:paraId="6D26010C" w14:textId="77777777" w:rsidR="00371598" w:rsidRDefault="00371598" w:rsidP="00371598">
      <w:pPr>
        <w:spacing w:before="200" w:after="200"/>
        <w:rPr>
          <w:sz w:val="20"/>
          <w:szCs w:val="20"/>
        </w:rPr>
      </w:pPr>
      <w:r>
        <w:rPr>
          <w:sz w:val="20"/>
          <w:szCs w:val="20"/>
        </w:rPr>
        <w:t>(d)              to investigate specific matters associated with the participating optometrists' arrangements and to advise on desirable changes. </w:t>
      </w:r>
    </w:p>
    <w:p w14:paraId="660316AE" w14:textId="77777777" w:rsidR="00371598" w:rsidRDefault="00371598" w:rsidP="00371598">
      <w:pPr>
        <w:spacing w:before="200" w:after="200"/>
        <w:rPr>
          <w:sz w:val="20"/>
          <w:szCs w:val="20"/>
        </w:rPr>
      </w:pPr>
      <w:r>
        <w:rPr>
          <w:sz w:val="20"/>
          <w:szCs w:val="20"/>
        </w:rPr>
        <w:t>The OBCC comprises two representatives from the Department of Health, two representatives from the Department of Human Services, and three representatives from Optometry Australia.</w:t>
      </w:r>
    </w:p>
    <w:p w14:paraId="1F89EBA7" w14:textId="77777777" w:rsidR="00371598" w:rsidRDefault="00371598" w:rsidP="00371598"/>
    <w:p w14:paraId="0922225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AN.0.18 Provision for Review of Practitioner Behaviour</w:t>
      </w:r>
    </w:p>
    <w:p w14:paraId="7D8D0234" w14:textId="77777777" w:rsidR="00371598" w:rsidRDefault="00371598" w:rsidP="00371598">
      <w:pPr>
        <w:spacing w:after="200"/>
        <w:rPr>
          <w:sz w:val="20"/>
          <w:szCs w:val="20"/>
        </w:rPr>
      </w:pPr>
      <w:r>
        <w:rPr>
          <w:b/>
          <w:bCs/>
          <w:sz w:val="20"/>
          <w:szCs w:val="20"/>
        </w:rPr>
        <w:t>Professional Services Review (PSR) Scheme</w:t>
      </w:r>
    </w:p>
    <w:p w14:paraId="259A7C7A" w14:textId="77777777" w:rsidR="00371598" w:rsidRDefault="00371598" w:rsidP="00371598">
      <w:pPr>
        <w:spacing w:before="200" w:after="200"/>
        <w:rPr>
          <w:sz w:val="20"/>
          <w:szCs w:val="20"/>
        </w:rPr>
      </w:pPr>
      <w:r>
        <w:rPr>
          <w:sz w:val="20"/>
          <w:szCs w:val="20"/>
        </w:rPr>
        <w:t xml:space="preserve">The Professional Services Review (PSR) Scheme is a scheme for reviewing and investigating the provision of services by a health practitioner to determine whether the practitioner has engaged in inappropriate practice in the rendering or initiating of Medicare services or in prescribing under the Pharmaceutical Benefits Scheme (PBS). 'Practitioner' is defined in Section 81 of the </w:t>
      </w:r>
      <w:r>
        <w:rPr>
          <w:i/>
          <w:iCs/>
          <w:sz w:val="20"/>
          <w:szCs w:val="20"/>
        </w:rPr>
        <w:t>Health Insurance Act 1973</w:t>
      </w:r>
      <w:r>
        <w:rPr>
          <w:sz w:val="20"/>
          <w:szCs w:val="20"/>
        </w:rPr>
        <w:t xml:space="preserve"> and includes: medical practitioners, dentists, optometrists, chiropractors, midwives, nurse practitioners, physiotherapists, podiatrists and osteopaths. </w:t>
      </w:r>
    </w:p>
    <w:p w14:paraId="32A62A44" w14:textId="77777777" w:rsidR="00371598" w:rsidRDefault="00371598" w:rsidP="00371598">
      <w:pPr>
        <w:spacing w:before="200" w:after="200"/>
        <w:rPr>
          <w:sz w:val="20"/>
          <w:szCs w:val="20"/>
        </w:rPr>
      </w:pPr>
      <w:r>
        <w:rPr>
          <w:sz w:val="20"/>
          <w:szCs w:val="20"/>
        </w:rPr>
        <w:t xml:space="preserve">Section 82 of the </w:t>
      </w:r>
      <w:r>
        <w:rPr>
          <w:i/>
          <w:iCs/>
          <w:sz w:val="20"/>
          <w:szCs w:val="20"/>
        </w:rPr>
        <w:t>Health Insurance Act 1973</w:t>
      </w:r>
      <w:r>
        <w:rPr>
          <w:sz w:val="20"/>
          <w:szCs w:val="20"/>
        </w:rPr>
        <w:t xml:space="preserve"> defines inappropriate practice as conduct that is such that a PSR Committee could reasonably conclude that it would be unacceptable to the general body of the members of the profession in which the practitioner was practising when they rendered or initiated the services.  It is also an offence under Section 82 for a person who is an officer of a body corporate to knowingly, recklessly or negligently cause or permit a practitioner employed by the person to engage in such conduct. </w:t>
      </w:r>
    </w:p>
    <w:p w14:paraId="2BB0334B" w14:textId="77777777" w:rsidR="00371598" w:rsidRDefault="00371598" w:rsidP="00371598">
      <w:pPr>
        <w:spacing w:before="200" w:after="200"/>
        <w:rPr>
          <w:sz w:val="20"/>
          <w:szCs w:val="20"/>
        </w:rPr>
      </w:pPr>
      <w:r>
        <w:rPr>
          <w:sz w:val="20"/>
          <w:szCs w:val="20"/>
        </w:rPr>
        <w:t>The Department of Human Services monitors health practitioners' claiming patterns. Where an anomaly is detected, for which a satisfactory explanation cannot be provided, the Department of Human Services can request that the Director of PSR review the provision of services by the practitioner.  On receiving the request, the Director must decide whether to conduct a review and in which manner the review will be conducted.  The Director is authorised to require that documents and information be provided. </w:t>
      </w:r>
    </w:p>
    <w:p w14:paraId="21AC8DC1" w14:textId="77777777" w:rsidR="00371598" w:rsidRDefault="00371598" w:rsidP="00371598">
      <w:pPr>
        <w:spacing w:before="200" w:after="200"/>
        <w:rPr>
          <w:sz w:val="20"/>
          <w:szCs w:val="20"/>
        </w:rPr>
      </w:pPr>
      <w:r>
        <w:rPr>
          <w:sz w:val="20"/>
          <w:szCs w:val="20"/>
        </w:rPr>
        <w:t>Following a review, the Director must:</w:t>
      </w:r>
    </w:p>
    <w:p w14:paraId="73C6DFDB" w14:textId="77777777" w:rsidR="00371598" w:rsidRDefault="00371598" w:rsidP="00371598">
      <w:pPr>
        <w:spacing w:before="200" w:after="200"/>
        <w:rPr>
          <w:sz w:val="20"/>
          <w:szCs w:val="20"/>
        </w:rPr>
      </w:pPr>
      <w:r>
        <w:rPr>
          <w:sz w:val="20"/>
          <w:szCs w:val="20"/>
        </w:rPr>
        <w:t>(a)              decide to take no further action; or</w:t>
      </w:r>
    </w:p>
    <w:p w14:paraId="2F86BDFC" w14:textId="77777777" w:rsidR="00371598" w:rsidRDefault="00371598" w:rsidP="00371598">
      <w:pPr>
        <w:spacing w:before="200" w:after="200"/>
        <w:rPr>
          <w:sz w:val="20"/>
          <w:szCs w:val="20"/>
        </w:rPr>
      </w:pPr>
      <w:r>
        <w:rPr>
          <w:sz w:val="20"/>
          <w:szCs w:val="20"/>
        </w:rPr>
        <w:t>(b)              enter into an agreement with the person under review (which must then be ratified by an independent Determining Authority); or</w:t>
      </w:r>
    </w:p>
    <w:p w14:paraId="5F3335E6" w14:textId="77777777" w:rsidR="00371598" w:rsidRDefault="00371598" w:rsidP="00371598">
      <w:pPr>
        <w:spacing w:before="200" w:after="200"/>
        <w:rPr>
          <w:sz w:val="20"/>
          <w:szCs w:val="20"/>
        </w:rPr>
      </w:pPr>
      <w:r>
        <w:rPr>
          <w:sz w:val="20"/>
          <w:szCs w:val="20"/>
        </w:rPr>
        <w:t>(c)              refer the matter to a PSR Committee. </w:t>
      </w:r>
    </w:p>
    <w:p w14:paraId="4AA7B217" w14:textId="77777777" w:rsidR="00371598" w:rsidRDefault="00371598" w:rsidP="00371598">
      <w:pPr>
        <w:spacing w:before="200" w:after="200"/>
        <w:rPr>
          <w:sz w:val="20"/>
          <w:szCs w:val="20"/>
        </w:rPr>
      </w:pPr>
      <w:r>
        <w:rPr>
          <w:sz w:val="20"/>
          <w:szCs w:val="20"/>
        </w:rPr>
        <w:t>A PSR Committee consists of the Chairperson and two other panel members who must be members of the same profession as the practitioner under review. However, up to two additional Committee members may be appointed to provide a wider range of clinical expertise. </w:t>
      </w:r>
    </w:p>
    <w:p w14:paraId="1E67E7A9" w14:textId="77777777" w:rsidR="00371598" w:rsidRDefault="00371598" w:rsidP="00371598">
      <w:pPr>
        <w:spacing w:before="200" w:after="200"/>
        <w:rPr>
          <w:sz w:val="20"/>
          <w:szCs w:val="20"/>
        </w:rPr>
      </w:pPr>
      <w:r>
        <w:rPr>
          <w:sz w:val="20"/>
          <w:szCs w:val="20"/>
        </w:rPr>
        <w:t>The Committee is authorised to:</w:t>
      </w:r>
    </w:p>
    <w:p w14:paraId="132F06EE" w14:textId="77777777" w:rsidR="00371598" w:rsidRDefault="00371598" w:rsidP="00371598">
      <w:pPr>
        <w:spacing w:before="200" w:after="200"/>
        <w:rPr>
          <w:sz w:val="20"/>
          <w:szCs w:val="20"/>
        </w:rPr>
      </w:pPr>
      <w:r>
        <w:rPr>
          <w:sz w:val="20"/>
          <w:szCs w:val="20"/>
        </w:rPr>
        <w:t>(a)              investigate any aspect of the provision of the referred services, and without being limited by the reasons given in the review request or by a Director's report following the review;</w:t>
      </w:r>
    </w:p>
    <w:p w14:paraId="0E298559" w14:textId="77777777" w:rsidR="00371598" w:rsidRDefault="00371598" w:rsidP="00371598">
      <w:pPr>
        <w:spacing w:before="200" w:after="200"/>
        <w:rPr>
          <w:sz w:val="20"/>
          <w:szCs w:val="20"/>
        </w:rPr>
      </w:pPr>
      <w:r>
        <w:rPr>
          <w:sz w:val="20"/>
          <w:szCs w:val="20"/>
        </w:rPr>
        <w:t>(b)              hold hearings and require the person under review to attend and give evidence; and</w:t>
      </w:r>
    </w:p>
    <w:p w14:paraId="69ED533D" w14:textId="77777777" w:rsidR="00371598" w:rsidRDefault="00371598" w:rsidP="00371598">
      <w:pPr>
        <w:spacing w:before="200" w:after="200"/>
        <w:rPr>
          <w:sz w:val="20"/>
          <w:szCs w:val="20"/>
        </w:rPr>
      </w:pPr>
      <w:r>
        <w:rPr>
          <w:sz w:val="20"/>
          <w:szCs w:val="20"/>
        </w:rPr>
        <w:t>(c)              require the production of documents (including clinical notes). </w:t>
      </w:r>
    </w:p>
    <w:p w14:paraId="509F35EF" w14:textId="77777777" w:rsidR="00371598" w:rsidRDefault="00371598" w:rsidP="00371598">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It will be up to the peer judgement of the PSR Committee to decide if a practitioner's records meet the prescribed standards. </w:t>
      </w:r>
    </w:p>
    <w:p w14:paraId="06E4E573" w14:textId="77777777" w:rsidR="00371598" w:rsidRDefault="00371598" w:rsidP="00371598">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1643152B" w14:textId="77777777" w:rsidR="00371598" w:rsidRDefault="00371598" w:rsidP="00371598">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268FC26D" w14:textId="77777777" w:rsidR="00371598" w:rsidRDefault="00371598" w:rsidP="00371598">
      <w:pPr>
        <w:spacing w:before="200" w:after="200"/>
        <w:rPr>
          <w:sz w:val="20"/>
          <w:szCs w:val="20"/>
        </w:rPr>
      </w:pPr>
      <w:r>
        <w:rPr>
          <w:sz w:val="20"/>
          <w:szCs w:val="20"/>
        </w:rPr>
        <w:softHyphen/>
        <w:t>                  clearly identify the name of the patient; and</w:t>
      </w:r>
    </w:p>
    <w:p w14:paraId="7422A517" w14:textId="77777777" w:rsidR="00371598" w:rsidRDefault="00371598" w:rsidP="00371598">
      <w:pPr>
        <w:spacing w:before="200" w:after="200"/>
        <w:rPr>
          <w:sz w:val="20"/>
          <w:szCs w:val="20"/>
        </w:rPr>
      </w:pPr>
      <w:r>
        <w:rPr>
          <w:sz w:val="20"/>
          <w:szCs w:val="20"/>
        </w:rPr>
        <w:softHyphen/>
        <w:t>                  contain a separate entry for each attendance by the patient for a service and the date on which the service was rendered or initiated; and</w:t>
      </w:r>
    </w:p>
    <w:p w14:paraId="702446DC" w14:textId="77777777" w:rsidR="00371598" w:rsidRDefault="00371598" w:rsidP="00371598">
      <w:pPr>
        <w:spacing w:before="200" w:after="200"/>
        <w:rPr>
          <w:sz w:val="20"/>
          <w:szCs w:val="20"/>
        </w:rPr>
      </w:pPr>
      <w:r>
        <w:rPr>
          <w:sz w:val="20"/>
          <w:szCs w:val="20"/>
        </w:rPr>
        <w:softHyphen/>
        <w:t>                  each entry needs to provide clinical information adequate to explain the type of service rendered or initiated;              and</w:t>
      </w:r>
    </w:p>
    <w:p w14:paraId="3ABF4827" w14:textId="77777777" w:rsidR="00371598" w:rsidRDefault="00371598" w:rsidP="00371598">
      <w:pPr>
        <w:spacing w:before="200" w:after="200"/>
        <w:rPr>
          <w:sz w:val="20"/>
          <w:szCs w:val="20"/>
        </w:rPr>
      </w:pPr>
      <w:r>
        <w:rPr>
          <w:sz w:val="20"/>
          <w:szCs w:val="20"/>
        </w:rPr>
        <w:softHyphen/>
        <w:t>                  each entry needs to be sufficiently comprehensible that another practitioner, relying on the record, can effectively undertake the patient's ongoing care. </w:t>
      </w:r>
    </w:p>
    <w:p w14:paraId="573FDF1A" w14:textId="77777777" w:rsidR="00371598" w:rsidRDefault="00371598" w:rsidP="00371598">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in-patient care. </w:t>
      </w:r>
    </w:p>
    <w:p w14:paraId="485EC79B" w14:textId="77777777" w:rsidR="00371598" w:rsidRDefault="00371598" w:rsidP="00371598">
      <w:pPr>
        <w:spacing w:before="200" w:after="200"/>
        <w:rPr>
          <w:sz w:val="20"/>
          <w:szCs w:val="20"/>
        </w:rPr>
      </w:pPr>
      <w:r>
        <w:rPr>
          <w:sz w:val="20"/>
          <w:szCs w:val="20"/>
        </w:rPr>
        <w:t>The practitioner under review is permitted to make submissions to the PSR Committee before key decisions or a final report is made. </w:t>
      </w:r>
    </w:p>
    <w:p w14:paraId="771C5302" w14:textId="77777777" w:rsidR="00371598" w:rsidRDefault="00371598" w:rsidP="00371598">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4A95B6E" w14:textId="77777777" w:rsidR="00371598" w:rsidRDefault="00371598" w:rsidP="00371598">
      <w:pPr>
        <w:spacing w:before="200" w:after="200"/>
        <w:rPr>
          <w:sz w:val="20"/>
          <w:szCs w:val="20"/>
        </w:rPr>
      </w:pPr>
      <w:r>
        <w:rPr>
          <w:sz w:val="20"/>
          <w:szCs w:val="20"/>
        </w:rPr>
        <w:t>(i)               a reprimand;</w:t>
      </w:r>
    </w:p>
    <w:p w14:paraId="40254D6C" w14:textId="77777777" w:rsidR="00371598" w:rsidRDefault="00371598" w:rsidP="00371598">
      <w:pPr>
        <w:spacing w:before="200" w:after="200"/>
        <w:rPr>
          <w:sz w:val="20"/>
          <w:szCs w:val="20"/>
        </w:rPr>
      </w:pPr>
      <w:r>
        <w:rPr>
          <w:sz w:val="20"/>
          <w:szCs w:val="20"/>
        </w:rPr>
        <w:t>(ii)              counselling;</w:t>
      </w:r>
    </w:p>
    <w:p w14:paraId="7218067E" w14:textId="77777777" w:rsidR="00371598" w:rsidRDefault="00371598" w:rsidP="00371598">
      <w:pPr>
        <w:spacing w:before="200" w:after="200"/>
        <w:rPr>
          <w:sz w:val="20"/>
          <w:szCs w:val="20"/>
        </w:rPr>
      </w:pPr>
      <w:r>
        <w:rPr>
          <w:sz w:val="20"/>
          <w:szCs w:val="20"/>
        </w:rPr>
        <w:t>(iii)             repayment of Medicare benefits; and/or</w:t>
      </w:r>
    </w:p>
    <w:p w14:paraId="1EBDFCF2" w14:textId="77777777" w:rsidR="00371598" w:rsidRDefault="00371598" w:rsidP="00371598">
      <w:pPr>
        <w:spacing w:before="200" w:after="200"/>
        <w:rPr>
          <w:sz w:val="20"/>
          <w:szCs w:val="20"/>
        </w:rPr>
      </w:pPr>
      <w:r>
        <w:rPr>
          <w:sz w:val="20"/>
          <w:szCs w:val="20"/>
        </w:rPr>
        <w:t>(iv)             complete or partial disqualification from Medicare benefit arrangements for up to three years. </w:t>
      </w:r>
    </w:p>
    <w:p w14:paraId="799D9C6A" w14:textId="77777777" w:rsidR="00371598" w:rsidRDefault="00371598" w:rsidP="00371598">
      <w:pPr>
        <w:spacing w:before="200" w:after="200"/>
        <w:rPr>
          <w:sz w:val="20"/>
          <w:szCs w:val="20"/>
        </w:rPr>
      </w:pPr>
      <w:r>
        <w:rPr>
          <w:sz w:val="20"/>
          <w:szCs w:val="20"/>
        </w:rPr>
        <w:t xml:space="preserve">Further information on the Professional Services Review is available at </w:t>
      </w:r>
      <w:r>
        <w:rPr>
          <w:sz w:val="20"/>
          <w:szCs w:val="20"/>
          <w:u w:val="single"/>
        </w:rPr>
        <w:t>www.psr.gov.au</w:t>
      </w:r>
      <w:r>
        <w:rPr>
          <w:sz w:val="20"/>
          <w:szCs w:val="20"/>
        </w:rPr>
        <w:t xml:space="preserve"> and information on  Medicare compliance is available at </w:t>
      </w:r>
      <w:hyperlink r:id="rId35" w:history="1">
        <w:r>
          <w:rPr>
            <w:rStyle w:val="Hyperlink"/>
            <w:color w:val="0000EE"/>
            <w:sz w:val="20"/>
            <w:szCs w:val="20"/>
          </w:rPr>
          <w:t>http://www.humanservices.gov.au/health-professionals/subjects/compliance?utm_id=9</w:t>
        </w:r>
      </w:hyperlink>
      <w:r>
        <w:rPr>
          <w:sz w:val="20"/>
          <w:szCs w:val="20"/>
        </w:rPr>
        <w:t>. </w:t>
      </w:r>
    </w:p>
    <w:p w14:paraId="2E8679CE" w14:textId="77777777" w:rsidR="00371598" w:rsidRDefault="00371598" w:rsidP="00371598">
      <w:pPr>
        <w:spacing w:before="200" w:after="200"/>
        <w:rPr>
          <w:sz w:val="20"/>
          <w:szCs w:val="20"/>
        </w:rPr>
      </w:pPr>
      <w:r>
        <w:rPr>
          <w:b/>
          <w:bCs/>
          <w:sz w:val="20"/>
          <w:szCs w:val="20"/>
        </w:rPr>
        <w:t>Penalties</w:t>
      </w:r>
    </w:p>
    <w:p w14:paraId="77FBB1DE" w14:textId="77777777" w:rsidR="00371598" w:rsidRDefault="00371598" w:rsidP="00371598">
      <w:pPr>
        <w:spacing w:before="200" w:after="200"/>
        <w:rPr>
          <w:sz w:val="20"/>
          <w:szCs w:val="20"/>
        </w:rPr>
      </w:pPr>
      <w:r>
        <w:rPr>
          <w:sz w:val="20"/>
          <w:szCs w:val="20"/>
        </w:rPr>
        <w:t>Penalties of up to $10,000 or imprisonment for up to five years, or both may be imposed on any person who makes a statement (either orally or in writing) or who issues or presents a document that is false or misleading in a material particular and which is capable of being used with a claim for benefits. In addition, any practitioner who is found guilty of such offences shall be subject to examination by a Medicare Participation Review Committee (MPRC) and may be counselled or reprimanded or may have services wholly or partially disqualified from the Medicare benefit arrangements. </w:t>
      </w:r>
    </w:p>
    <w:p w14:paraId="0DE39048" w14:textId="77777777" w:rsidR="00371598" w:rsidRDefault="00371598" w:rsidP="00371598">
      <w:pPr>
        <w:spacing w:before="200" w:after="200"/>
        <w:rPr>
          <w:sz w:val="20"/>
          <w:szCs w:val="20"/>
        </w:rPr>
      </w:pPr>
      <w:r>
        <w:rPr>
          <w:sz w:val="20"/>
          <w:szCs w:val="20"/>
        </w:rPr>
        <w:t>A penalty of up to $1,000 or imprisonment for up to three months, or both, may be imposed on any person who obtains a patient's signature on an assignment of benefit form without necessary details having been entered on the form before the patient signs or who fails to cause a patient to be given a copy of the completed form. </w:t>
      </w:r>
    </w:p>
    <w:p w14:paraId="6E22CCBB" w14:textId="77777777" w:rsidR="00371598" w:rsidRDefault="00371598" w:rsidP="00371598">
      <w:pPr>
        <w:spacing w:before="200" w:after="200"/>
        <w:rPr>
          <w:sz w:val="20"/>
          <w:szCs w:val="20"/>
        </w:rPr>
      </w:pPr>
      <w:r>
        <w:rPr>
          <w:b/>
          <w:bCs/>
          <w:sz w:val="20"/>
          <w:szCs w:val="20"/>
        </w:rPr>
        <w:t>Medicare Participation Review Committee (MPRC)</w:t>
      </w:r>
    </w:p>
    <w:p w14:paraId="48151313" w14:textId="77777777" w:rsidR="00371598" w:rsidRDefault="00371598" w:rsidP="00371598">
      <w:pPr>
        <w:spacing w:before="200" w:after="200"/>
        <w:rPr>
          <w:sz w:val="20"/>
          <w:szCs w:val="20"/>
        </w:rPr>
      </w:pPr>
      <w:r>
        <w:rPr>
          <w:sz w:val="20"/>
          <w:szCs w:val="20"/>
        </w:rPr>
        <w:t>The Medicare Participation Review Committee determines what administrative action should be taken against a practitioner who:</w:t>
      </w:r>
    </w:p>
    <w:p w14:paraId="6B89A487" w14:textId="77777777" w:rsidR="00371598" w:rsidRDefault="00371598" w:rsidP="00371598">
      <w:pPr>
        <w:spacing w:before="200" w:after="200"/>
        <w:rPr>
          <w:sz w:val="20"/>
          <w:szCs w:val="20"/>
        </w:rPr>
      </w:pPr>
      <w:r>
        <w:rPr>
          <w:sz w:val="20"/>
          <w:szCs w:val="20"/>
        </w:rPr>
        <w:t>(a)        has been successfully prosecuted for relevant criminal offences; or</w:t>
      </w:r>
    </w:p>
    <w:p w14:paraId="1A79CD13" w14:textId="77777777" w:rsidR="00371598" w:rsidRDefault="00371598" w:rsidP="00371598">
      <w:pPr>
        <w:spacing w:before="200" w:after="200"/>
        <w:rPr>
          <w:sz w:val="20"/>
          <w:szCs w:val="20"/>
        </w:rPr>
      </w:pPr>
      <w:r>
        <w:rPr>
          <w:sz w:val="20"/>
          <w:szCs w:val="20"/>
        </w:rPr>
        <w:t>(b)        has been found to have engaged in inappropriate practice under the Professional Services Review scheme.  </w:t>
      </w:r>
    </w:p>
    <w:p w14:paraId="4DBD1975" w14:textId="77777777" w:rsidR="00371598" w:rsidRDefault="00371598" w:rsidP="00371598">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6A868940" w14:textId="77777777" w:rsidR="00371598" w:rsidRDefault="00371598" w:rsidP="00371598">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64C3DBB" w14:textId="77777777" w:rsidR="00371598" w:rsidRDefault="00371598" w:rsidP="00371598"/>
    <w:p w14:paraId="75E914D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AN.0.19 After-Hours Attendances (Items 585, 588, 591, 594, 599, 600, 5000, 5003, 5010, 5020, 5023, 5028, 5040, 5043, 5049, 5060, 5063, 5067, 5200, 5203, 5207, 5208, 5220, 5223, 5227, 5228, 5260, 5263, 5265 and 5267)</w:t>
      </w:r>
    </w:p>
    <w:p w14:paraId="09D130C9" w14:textId="77777777" w:rsidR="00371598" w:rsidRDefault="00371598" w:rsidP="00371598">
      <w:pPr>
        <w:spacing w:after="200"/>
        <w:rPr>
          <w:sz w:val="20"/>
          <w:szCs w:val="20"/>
        </w:rPr>
      </w:pPr>
      <w:r>
        <w:rPr>
          <w:b/>
          <w:bCs/>
          <w:sz w:val="20"/>
          <w:szCs w:val="20"/>
        </w:rPr>
        <w:t>After-Hours Attendances (Items 585, 588, 591, 594, 599, 600, 5000, 5003, 5010, 5020, 5023, 5028, 5040, 5043, 5049, 5060, 5063, 5067, 5200, 5203, 5207, 5208, 5220, 5223, 5227, 5228, 5260, 5263, 5265 and 5267)</w:t>
      </w:r>
    </w:p>
    <w:p w14:paraId="394936CF" w14:textId="77777777" w:rsidR="00371598" w:rsidRDefault="00371598" w:rsidP="00371598">
      <w:pPr>
        <w:spacing w:before="200" w:after="200"/>
        <w:rPr>
          <w:sz w:val="20"/>
          <w:szCs w:val="20"/>
        </w:rPr>
      </w:pPr>
      <w:r>
        <w:rPr>
          <w:sz w:val="20"/>
          <w:szCs w:val="20"/>
        </w:rPr>
        <w:t>Guidelines for the </w:t>
      </w:r>
      <w:hyperlink r:id="rId36" w:history="1">
        <w:r>
          <w:rPr>
            <w:rStyle w:val="Hyperlink"/>
            <w:color w:val="0000EE"/>
            <w:sz w:val="20"/>
            <w:szCs w:val="20"/>
          </w:rPr>
          <w:t>After Hours Other Medical Practitioners (AHOMPs) Program</w:t>
        </w:r>
      </w:hyperlink>
      <w:r>
        <w:rPr>
          <w:sz w:val="20"/>
          <w:szCs w:val="20"/>
        </w:rPr>
        <w:t> are available on the Department of Health's website.</w:t>
      </w:r>
    </w:p>
    <w:p w14:paraId="48C867FC" w14:textId="77777777" w:rsidR="00371598" w:rsidRDefault="00371598" w:rsidP="00371598">
      <w:pPr>
        <w:spacing w:before="200" w:after="200"/>
        <w:rPr>
          <w:sz w:val="20"/>
          <w:szCs w:val="20"/>
        </w:rPr>
      </w:pPr>
      <w:r>
        <w:rPr>
          <w:sz w:val="20"/>
          <w:szCs w:val="20"/>
        </w:rPr>
        <w:t>After-hours attendance items may be claimed as follows:</w:t>
      </w:r>
    </w:p>
    <w:p w14:paraId="4B49FEA5" w14:textId="77777777" w:rsidR="00371598" w:rsidRDefault="00371598" w:rsidP="00371598">
      <w:pPr>
        <w:spacing w:before="200" w:after="200"/>
        <w:rPr>
          <w:sz w:val="20"/>
          <w:szCs w:val="20"/>
        </w:rPr>
      </w:pPr>
      <w:r>
        <w:rPr>
          <w:sz w:val="20"/>
          <w:szCs w:val="20"/>
        </w:rPr>
        <w:t>Items 585, 588, 591, 594, 599, 600 apply only to a professional attendance that is provided: </w:t>
      </w:r>
    </w:p>
    <w:p w14:paraId="70BAE072" w14:textId="77777777" w:rsidR="00371598" w:rsidRDefault="00371598" w:rsidP="00371598">
      <w:pPr>
        <w:spacing w:before="200" w:after="200"/>
        <w:rPr>
          <w:sz w:val="20"/>
          <w:szCs w:val="20"/>
        </w:rPr>
      </w:pPr>
      <w:r>
        <w:rPr>
          <w:sz w:val="20"/>
          <w:szCs w:val="20"/>
        </w:rPr>
        <w:t>-          on a public holiday;</w:t>
      </w:r>
    </w:p>
    <w:p w14:paraId="4C4173D1" w14:textId="77777777" w:rsidR="00371598" w:rsidRDefault="00371598" w:rsidP="00371598">
      <w:pPr>
        <w:spacing w:before="200" w:after="200"/>
        <w:rPr>
          <w:sz w:val="20"/>
          <w:szCs w:val="20"/>
        </w:rPr>
      </w:pPr>
      <w:r>
        <w:rPr>
          <w:sz w:val="20"/>
          <w:szCs w:val="20"/>
        </w:rPr>
        <w:t>-          on a Sunday;</w:t>
      </w:r>
    </w:p>
    <w:p w14:paraId="06050341" w14:textId="77777777" w:rsidR="00371598" w:rsidRDefault="00371598" w:rsidP="00371598">
      <w:pPr>
        <w:spacing w:before="200" w:after="200"/>
        <w:rPr>
          <w:sz w:val="20"/>
          <w:szCs w:val="20"/>
        </w:rPr>
      </w:pPr>
      <w:r>
        <w:rPr>
          <w:sz w:val="20"/>
          <w:szCs w:val="20"/>
        </w:rPr>
        <w:t>-          before 8am, or after 12 noon on a Saturday;</w:t>
      </w:r>
    </w:p>
    <w:p w14:paraId="095A7E6D" w14:textId="77777777" w:rsidR="00371598" w:rsidRDefault="00371598" w:rsidP="00371598">
      <w:pPr>
        <w:spacing w:before="200" w:after="200"/>
        <w:rPr>
          <w:sz w:val="20"/>
          <w:szCs w:val="20"/>
        </w:rPr>
      </w:pPr>
      <w:r>
        <w:rPr>
          <w:sz w:val="20"/>
          <w:szCs w:val="20"/>
        </w:rPr>
        <w:t>-          before 8am, or after 6pm on any day other than a Saturday, Sunday or public holiday.</w:t>
      </w:r>
    </w:p>
    <w:p w14:paraId="6FB0DCB5" w14:textId="77777777" w:rsidR="00371598" w:rsidRDefault="00371598" w:rsidP="00371598">
      <w:pPr>
        <w:spacing w:before="200" w:after="200"/>
        <w:rPr>
          <w:sz w:val="20"/>
          <w:szCs w:val="20"/>
        </w:rPr>
      </w:pPr>
      <w:r>
        <w:rPr>
          <w:sz w:val="20"/>
          <w:szCs w:val="20"/>
        </w:rPr>
        <w:t>Items 5000, 5020, 5040, 5060, 5200, 5203, 5207 and 5208 apply only to a professional attendance that is provided:</w:t>
      </w:r>
    </w:p>
    <w:p w14:paraId="6F100609" w14:textId="77777777" w:rsidR="00371598" w:rsidRDefault="00371598" w:rsidP="00371598">
      <w:pPr>
        <w:spacing w:before="200" w:after="200"/>
        <w:rPr>
          <w:sz w:val="20"/>
          <w:szCs w:val="20"/>
        </w:rPr>
      </w:pPr>
      <w:r>
        <w:rPr>
          <w:sz w:val="20"/>
          <w:szCs w:val="20"/>
        </w:rPr>
        <w:t>-          on a public holiday;</w:t>
      </w:r>
    </w:p>
    <w:p w14:paraId="54C471E4" w14:textId="77777777" w:rsidR="00371598" w:rsidRDefault="00371598" w:rsidP="00371598">
      <w:pPr>
        <w:spacing w:before="200" w:after="200"/>
        <w:rPr>
          <w:sz w:val="20"/>
          <w:szCs w:val="20"/>
        </w:rPr>
      </w:pPr>
      <w:r>
        <w:rPr>
          <w:sz w:val="20"/>
          <w:szCs w:val="20"/>
        </w:rPr>
        <w:t>-          on a Sunday;</w:t>
      </w:r>
    </w:p>
    <w:p w14:paraId="0F5223F4" w14:textId="77777777" w:rsidR="00371598" w:rsidRDefault="00371598" w:rsidP="00371598">
      <w:pPr>
        <w:spacing w:before="200" w:after="200"/>
        <w:rPr>
          <w:sz w:val="20"/>
          <w:szCs w:val="20"/>
        </w:rPr>
      </w:pPr>
      <w:r>
        <w:rPr>
          <w:sz w:val="20"/>
          <w:szCs w:val="20"/>
        </w:rPr>
        <w:t>-          before 8am, or after 1 pm on a Saturday;</w:t>
      </w:r>
    </w:p>
    <w:p w14:paraId="5D39FF3C" w14:textId="77777777" w:rsidR="00371598" w:rsidRDefault="00371598" w:rsidP="00371598">
      <w:pPr>
        <w:spacing w:before="200" w:after="200"/>
        <w:rPr>
          <w:sz w:val="20"/>
          <w:szCs w:val="20"/>
        </w:rPr>
      </w:pPr>
      <w:r>
        <w:rPr>
          <w:sz w:val="20"/>
          <w:szCs w:val="20"/>
        </w:rPr>
        <w:t>-          before 8am, or after 8pm on any day other than a Saturday, Sunday or public holiday.</w:t>
      </w:r>
    </w:p>
    <w:p w14:paraId="15019876" w14:textId="77777777" w:rsidR="00371598" w:rsidRDefault="00371598" w:rsidP="00371598">
      <w:pPr>
        <w:spacing w:before="200" w:after="200"/>
        <w:rPr>
          <w:sz w:val="20"/>
          <w:szCs w:val="20"/>
        </w:rPr>
      </w:pPr>
      <w:r>
        <w:rPr>
          <w:sz w:val="20"/>
          <w:szCs w:val="20"/>
        </w:rPr>
        <w:t>Items 5003, 5010, 5023, 5028, 5043, 5049, 5063, 5067, 5220, 5223, 5227, 5228, 5260, 5263, 5265 and 5267 apply to a professional attendance that is provided:</w:t>
      </w:r>
    </w:p>
    <w:p w14:paraId="79429D69" w14:textId="77777777" w:rsidR="00371598" w:rsidRDefault="00371598" w:rsidP="00371598">
      <w:pPr>
        <w:spacing w:before="200" w:after="200"/>
        <w:rPr>
          <w:sz w:val="20"/>
          <w:szCs w:val="20"/>
        </w:rPr>
      </w:pPr>
      <w:r>
        <w:rPr>
          <w:sz w:val="20"/>
          <w:szCs w:val="20"/>
        </w:rPr>
        <w:t>-          on a public holiday;</w:t>
      </w:r>
    </w:p>
    <w:p w14:paraId="0B9DCE57" w14:textId="77777777" w:rsidR="00371598" w:rsidRDefault="00371598" w:rsidP="00371598">
      <w:pPr>
        <w:spacing w:before="200" w:after="200"/>
        <w:rPr>
          <w:sz w:val="20"/>
          <w:szCs w:val="20"/>
        </w:rPr>
      </w:pPr>
      <w:r>
        <w:rPr>
          <w:sz w:val="20"/>
          <w:szCs w:val="20"/>
        </w:rPr>
        <w:t>-          on a Sunday;</w:t>
      </w:r>
    </w:p>
    <w:p w14:paraId="4001A98F" w14:textId="77777777" w:rsidR="00371598" w:rsidRDefault="00371598" w:rsidP="00371598">
      <w:pPr>
        <w:spacing w:before="200" w:after="200"/>
        <w:rPr>
          <w:sz w:val="20"/>
          <w:szCs w:val="20"/>
        </w:rPr>
      </w:pPr>
      <w:r>
        <w:rPr>
          <w:sz w:val="20"/>
          <w:szCs w:val="20"/>
        </w:rPr>
        <w:t>-          before 8am, or after 12 noon on a Saturday;</w:t>
      </w:r>
    </w:p>
    <w:p w14:paraId="1AD2B781" w14:textId="77777777" w:rsidR="00371598" w:rsidRDefault="00371598" w:rsidP="00371598">
      <w:pPr>
        <w:spacing w:before="200" w:after="200"/>
        <w:rPr>
          <w:sz w:val="20"/>
          <w:szCs w:val="20"/>
        </w:rPr>
      </w:pPr>
      <w:r>
        <w:rPr>
          <w:sz w:val="20"/>
          <w:szCs w:val="20"/>
        </w:rPr>
        <w:t>-          before 8am, or after 6pm on any day other than a Saturday, Sunday or public holiday. </w:t>
      </w:r>
    </w:p>
    <w:p w14:paraId="20D6A090" w14:textId="77777777" w:rsidR="00371598" w:rsidRDefault="00371598" w:rsidP="00371598">
      <w:pPr>
        <w:spacing w:before="200" w:after="200"/>
        <w:rPr>
          <w:sz w:val="20"/>
          <w:szCs w:val="20"/>
        </w:rPr>
      </w:pPr>
      <w:r>
        <w:rPr>
          <w:i/>
          <w:iCs/>
          <w:sz w:val="20"/>
          <w:szCs w:val="20"/>
        </w:rPr>
        <w:t>Urgent After-Hours Attendances (Items 585 - 600)</w:t>
      </w:r>
    </w:p>
    <w:p w14:paraId="64DA7FD7" w14:textId="77777777" w:rsidR="00371598" w:rsidRDefault="00371598" w:rsidP="00371598">
      <w:pPr>
        <w:spacing w:before="200" w:after="200"/>
        <w:rPr>
          <w:sz w:val="20"/>
          <w:szCs w:val="20"/>
        </w:rPr>
      </w:pPr>
      <w:r>
        <w:rPr>
          <w:sz w:val="20"/>
          <w:szCs w:val="20"/>
        </w:rPr>
        <w:t>Items 585, 588, 591, 594, 599 and 600 can be used for urgent after-hours services. </w:t>
      </w:r>
    </w:p>
    <w:p w14:paraId="2D67388B" w14:textId="77777777" w:rsidR="00371598" w:rsidRDefault="00371598" w:rsidP="00371598">
      <w:pPr>
        <w:spacing w:before="200" w:after="200"/>
        <w:rPr>
          <w:sz w:val="20"/>
          <w:szCs w:val="20"/>
        </w:rPr>
      </w:pPr>
      <w:r>
        <w:rPr>
          <w:i/>
          <w:iCs/>
          <w:sz w:val="20"/>
          <w:szCs w:val="20"/>
        </w:rPr>
        <w:t>Urgent After-Hours Attendances</w:t>
      </w:r>
      <w:r>
        <w:rPr>
          <w:sz w:val="20"/>
          <w:szCs w:val="20"/>
        </w:rPr>
        <w:t xml:space="preserve"> (Items 585, 588, 591, and 594) allow for urgent attendances (other than an attendance between 11pm and 7am) in an after-hours period. </w:t>
      </w:r>
    </w:p>
    <w:p w14:paraId="6BF0F360" w14:textId="77777777" w:rsidR="00371598" w:rsidRDefault="00371598" w:rsidP="00371598">
      <w:pPr>
        <w:spacing w:before="200" w:after="200"/>
        <w:rPr>
          <w:sz w:val="20"/>
          <w:szCs w:val="20"/>
        </w:rPr>
      </w:pPr>
      <w:r>
        <w:rPr>
          <w:i/>
          <w:iCs/>
          <w:sz w:val="20"/>
          <w:szCs w:val="20"/>
        </w:rPr>
        <w:t>Urgent After-Hours Attendances during Unsociable Hours</w:t>
      </w:r>
      <w:r>
        <w:rPr>
          <w:sz w:val="20"/>
          <w:szCs w:val="20"/>
        </w:rPr>
        <w:t xml:space="preserve"> (Items 599 and 600) allow for urgent attendances between 11pm and 7am in an after-hours period. </w:t>
      </w:r>
    </w:p>
    <w:p w14:paraId="15B5A3A3" w14:textId="77777777" w:rsidR="00371598" w:rsidRDefault="00371598" w:rsidP="00371598">
      <w:pPr>
        <w:spacing w:before="200" w:after="200"/>
        <w:rPr>
          <w:sz w:val="20"/>
          <w:szCs w:val="20"/>
        </w:rPr>
      </w:pPr>
      <w:r>
        <w:rPr>
          <w:sz w:val="20"/>
          <w:szCs w:val="20"/>
        </w:rPr>
        <w:t>The attendance for all these items must be requested by the patient or a responsible person during the same unbroken urgent after-hours period in which the medical service is provided.  The medical practitioner must first determine that the patient requires urgent medical assessment.</w:t>
      </w:r>
    </w:p>
    <w:p w14:paraId="74535E22" w14:textId="77777777" w:rsidR="00371598" w:rsidRDefault="00371598" w:rsidP="00371598">
      <w:pPr>
        <w:spacing w:before="200" w:after="200"/>
        <w:rPr>
          <w:sz w:val="20"/>
          <w:szCs w:val="20"/>
        </w:rPr>
      </w:pPr>
      <w:r>
        <w:rPr>
          <w:sz w:val="20"/>
          <w:szCs w:val="20"/>
        </w:rPr>
        <w:t>In considering the need for an urgent assessment of a patient’s condition, the practitioner may rely on information conveyed by the patient or patient’s carer, other health professionals or emergency services personnel. A record of the assessment must be completed and included in the patient’s medical record.</w:t>
      </w:r>
    </w:p>
    <w:p w14:paraId="3D4F27DA" w14:textId="77777777" w:rsidR="00371598" w:rsidRDefault="00371598" w:rsidP="00371598">
      <w:pPr>
        <w:spacing w:before="200" w:after="200"/>
        <w:rPr>
          <w:sz w:val="20"/>
          <w:szCs w:val="20"/>
        </w:rPr>
      </w:pPr>
      <w:r>
        <w:rPr>
          <w:sz w:val="20"/>
          <w:szCs w:val="20"/>
        </w:rPr>
        <w:t>The MBS urgent after-hours items may be used when, on the information available to the medical practitioner, the patient’s condition requires urgent medical assessment during the after-hours period to prevent deterioration or potential deterioration in their health. Specifically the patient’s assessment:</w:t>
      </w:r>
    </w:p>
    <w:p w14:paraId="20B8A672" w14:textId="77777777" w:rsidR="00371598" w:rsidRDefault="00371598" w:rsidP="00371598">
      <w:pPr>
        <w:spacing w:before="200" w:after="200"/>
        <w:rPr>
          <w:sz w:val="20"/>
          <w:szCs w:val="20"/>
        </w:rPr>
      </w:pPr>
      <w:r>
        <w:rPr>
          <w:sz w:val="20"/>
          <w:szCs w:val="20"/>
        </w:rPr>
        <w:t>·         cannot be delayed until the next in-hours period; and</w:t>
      </w:r>
    </w:p>
    <w:p w14:paraId="66D62B7E" w14:textId="77777777" w:rsidR="00371598" w:rsidRDefault="00371598" w:rsidP="00371598">
      <w:pPr>
        <w:spacing w:before="200" w:after="200"/>
        <w:rPr>
          <w:sz w:val="20"/>
          <w:szCs w:val="20"/>
        </w:rPr>
      </w:pPr>
      <w:r>
        <w:rPr>
          <w:sz w:val="20"/>
          <w:szCs w:val="20"/>
        </w:rPr>
        <w:t>·         the medical practitioner must attend the patient at the patient’s location or reopen the practice rooms.</w:t>
      </w:r>
    </w:p>
    <w:p w14:paraId="414F76F0" w14:textId="77777777" w:rsidR="00371598" w:rsidRDefault="00371598" w:rsidP="00371598">
      <w:pPr>
        <w:spacing w:before="200" w:after="200"/>
        <w:rPr>
          <w:sz w:val="20"/>
          <w:szCs w:val="20"/>
        </w:rPr>
      </w:pPr>
      <w:r>
        <w:rPr>
          <w:sz w:val="20"/>
          <w:szCs w:val="20"/>
        </w:rPr>
        <w:t xml:space="preserve">Appendix B of the Approved Medical Deputising Service (AMDS) Program Guidelines offers a useful protocol to determine whether prospective after-hours patients should be seen by a deputising medical practitioner or see their regular medical practitioner.  The AMDS Program Guidelines are available at </w:t>
      </w:r>
      <w:hyperlink r:id="rId37" w:history="1">
        <w:r>
          <w:rPr>
            <w:rStyle w:val="Hyperlink"/>
            <w:color w:val="0000EE"/>
            <w:sz w:val="20"/>
            <w:szCs w:val="20"/>
          </w:rPr>
          <w:t>http://www.health.gov.au/internet/main/publishing.nsf/Content/approved-medical-deputising-service</w:t>
        </w:r>
      </w:hyperlink>
    </w:p>
    <w:p w14:paraId="209299D3" w14:textId="77777777" w:rsidR="00371598" w:rsidRDefault="00371598" w:rsidP="00371598">
      <w:pPr>
        <w:spacing w:before="200" w:after="200"/>
        <w:rPr>
          <w:sz w:val="20"/>
          <w:szCs w:val="20"/>
        </w:rPr>
      </w:pPr>
      <w:r>
        <w:rPr>
          <w:sz w:val="20"/>
          <w:szCs w:val="20"/>
        </w:rPr>
        <w:t>If the attendance is undertaken at consulting rooms, it is necessary for the practitioner to return to and specially open the consulting rooms for the attendance.</w:t>
      </w:r>
    </w:p>
    <w:p w14:paraId="3323F5D1" w14:textId="77777777" w:rsidR="00371598" w:rsidRDefault="00371598" w:rsidP="00371598">
      <w:pPr>
        <w:spacing w:before="200" w:after="200"/>
        <w:rPr>
          <w:sz w:val="20"/>
          <w:szCs w:val="20"/>
        </w:rPr>
      </w:pPr>
      <w:r>
        <w:rPr>
          <w:b/>
          <w:bCs/>
          <w:sz w:val="20"/>
          <w:szCs w:val="20"/>
        </w:rPr>
        <w:t>MBS Item 585</w:t>
      </w:r>
      <w:r>
        <w:rPr>
          <w:sz w:val="20"/>
          <w:szCs w:val="20"/>
        </w:rPr>
        <w:t xml:space="preserve"> is available to medical practitioners who are:</w:t>
      </w:r>
    </w:p>
    <w:p w14:paraId="059A1551" w14:textId="77777777" w:rsidR="00371598" w:rsidRDefault="00371598" w:rsidP="00371598">
      <w:pPr>
        <w:spacing w:before="200" w:after="200"/>
        <w:rPr>
          <w:sz w:val="20"/>
          <w:szCs w:val="20"/>
        </w:rPr>
      </w:pPr>
      <w:r>
        <w:rPr>
          <w:sz w:val="20"/>
          <w:szCs w:val="20"/>
        </w:rPr>
        <w:t>-          listed on the Vocational Register of General Practitioners maintained by the Department of Human Services or;</w:t>
      </w:r>
    </w:p>
    <w:p w14:paraId="0330755C" w14:textId="77777777" w:rsidR="00371598" w:rsidRDefault="00371598" w:rsidP="00371598">
      <w:pPr>
        <w:spacing w:before="200" w:after="200"/>
        <w:rPr>
          <w:sz w:val="20"/>
          <w:szCs w:val="20"/>
        </w:rPr>
      </w:pPr>
      <w:r>
        <w:rPr>
          <w:sz w:val="20"/>
          <w:szCs w:val="20"/>
        </w:rPr>
        <w:t>-          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7512EEFC" w14:textId="77777777" w:rsidR="00371598" w:rsidRDefault="00371598" w:rsidP="00371598">
      <w:pPr>
        <w:spacing w:before="200" w:after="200"/>
        <w:rPr>
          <w:sz w:val="20"/>
          <w:szCs w:val="20"/>
        </w:rPr>
      </w:pPr>
      <w:r>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72672BF6"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FRACGP or training recognised by the RACGP as being of an equivalent standard; or</w:t>
      </w:r>
    </w:p>
    <w:p w14:paraId="7B0E7B38"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FACRRM or training recognised by ACRRM as being of an equivalent standard.</w:t>
      </w:r>
    </w:p>
    <w:p w14:paraId="759A011C" w14:textId="77777777" w:rsidR="00371598" w:rsidRDefault="00371598" w:rsidP="00371598">
      <w:pPr>
        <w:spacing w:before="200" w:after="200"/>
        <w:rPr>
          <w:sz w:val="20"/>
          <w:szCs w:val="20"/>
        </w:rPr>
      </w:pPr>
      <w:r>
        <w:rPr>
          <w:b/>
          <w:bCs/>
          <w:sz w:val="20"/>
          <w:szCs w:val="20"/>
        </w:rPr>
        <w:t>NOTE</w:t>
      </w:r>
      <w:r>
        <w:rPr>
          <w:sz w:val="20"/>
          <w:szCs w:val="20"/>
        </w:rPr>
        <w:t>: MBS incentives continue to be available through the After-Hours Other Medical Practitioners (AHOMPs) Program to non-vocationally recognised medical practitioners who perform after-hours attendances. MBS item 585 will be available to AHOMPs Program participants if they perform an urgent after-hours attendance as part of their employment with a full-time general practice.  </w:t>
      </w:r>
    </w:p>
    <w:p w14:paraId="3029936C" w14:textId="77777777" w:rsidR="00371598" w:rsidRDefault="00371598" w:rsidP="00371598">
      <w:pPr>
        <w:spacing w:before="200" w:after="200"/>
        <w:rPr>
          <w:sz w:val="20"/>
          <w:szCs w:val="20"/>
        </w:rPr>
      </w:pPr>
      <w:r>
        <w:rPr>
          <w:sz w:val="20"/>
          <w:szCs w:val="20"/>
        </w:rPr>
        <w:t>AHOMPs will not extend access to item 585 to non-vocationally recognised medical practitioners who work with an after-hours only practice or a medical deputising service (including an AMDS).</w:t>
      </w:r>
    </w:p>
    <w:p w14:paraId="460960A3" w14:textId="77777777" w:rsidR="00371598" w:rsidRDefault="00371598" w:rsidP="00371598">
      <w:pPr>
        <w:spacing w:before="200" w:after="200"/>
        <w:rPr>
          <w:sz w:val="20"/>
          <w:szCs w:val="20"/>
        </w:rPr>
      </w:pPr>
      <w:r>
        <w:rPr>
          <w:b/>
          <w:bCs/>
          <w:sz w:val="20"/>
          <w:szCs w:val="20"/>
        </w:rPr>
        <w:t>MBS Item 588</w:t>
      </w:r>
      <w:r>
        <w:rPr>
          <w:sz w:val="20"/>
          <w:szCs w:val="20"/>
        </w:rPr>
        <w:t xml:space="preserve"> is available to non-vocationally recognised medical practitioners who are providing services (as a contractor, employee, member or otherwise) for a general practice or clinic or as part of medical deputising arrangements in Modified Monash Model Areas 2 to 7.</w:t>
      </w:r>
    </w:p>
    <w:p w14:paraId="70CD3536" w14:textId="77777777" w:rsidR="00371598" w:rsidRDefault="00371598" w:rsidP="00371598">
      <w:pPr>
        <w:spacing w:before="200" w:after="200"/>
        <w:rPr>
          <w:sz w:val="20"/>
          <w:szCs w:val="20"/>
        </w:rPr>
      </w:pPr>
      <w:r>
        <w:rPr>
          <w:sz w:val="20"/>
          <w:szCs w:val="20"/>
        </w:rPr>
        <w:t>A locator map to identify a medical practice's Modified Monash Model Area location is available at the DoctorConnect website at </w:t>
      </w:r>
      <w:hyperlink r:id="rId38" w:history="1">
        <w:r>
          <w:rPr>
            <w:rStyle w:val="Hyperlink"/>
            <w:color w:val="0000EE"/>
            <w:sz w:val="20"/>
            <w:szCs w:val="20"/>
          </w:rPr>
          <w:t>http://www.doctorconnect.gov.au/internet/otd/publishing.nsf/Content/locator</w:t>
        </w:r>
      </w:hyperlink>
    </w:p>
    <w:p w14:paraId="0B7F5D52" w14:textId="77777777" w:rsidR="00371598" w:rsidRDefault="00371598" w:rsidP="00371598">
      <w:pPr>
        <w:spacing w:before="200" w:after="200"/>
        <w:rPr>
          <w:sz w:val="20"/>
          <w:szCs w:val="20"/>
        </w:rPr>
      </w:pPr>
      <w:r>
        <w:rPr>
          <w:b/>
          <w:bCs/>
          <w:sz w:val="20"/>
          <w:szCs w:val="20"/>
        </w:rPr>
        <w:t>MBS item 591</w:t>
      </w:r>
      <w:r>
        <w:rPr>
          <w:sz w:val="20"/>
          <w:szCs w:val="20"/>
        </w:rPr>
        <w:t xml:space="preserve"> is available to non-vocationally recognised medical practitioners who perform attendances for after-hours clinics or as part of deputising arrangements in Modified Monash Model Area 1. </w:t>
      </w:r>
    </w:p>
    <w:p w14:paraId="302BBA47" w14:textId="77777777" w:rsidR="00371598" w:rsidRDefault="00371598" w:rsidP="00371598">
      <w:pPr>
        <w:spacing w:before="200" w:after="200"/>
        <w:rPr>
          <w:sz w:val="20"/>
          <w:szCs w:val="20"/>
        </w:rPr>
      </w:pPr>
      <w:r>
        <w:rPr>
          <w:sz w:val="20"/>
          <w:szCs w:val="20"/>
        </w:rPr>
        <w:t xml:space="preserve">If more than one patient is seen on the same occasion (that is, the second and any further services are consequential to the first service) using either MBS items 585, 588 or 591, </w:t>
      </w:r>
      <w:r>
        <w:rPr>
          <w:b/>
          <w:bCs/>
          <w:sz w:val="20"/>
          <w:szCs w:val="20"/>
        </w:rPr>
        <w:t>MBS item 594</w:t>
      </w:r>
      <w:r>
        <w:rPr>
          <w:sz w:val="20"/>
          <w:szCs w:val="20"/>
        </w:rPr>
        <w:t xml:space="preserve"> must be used in respect of the second and subsequent services to patients attended on the same occasion.</w:t>
      </w:r>
    </w:p>
    <w:p w14:paraId="18960512" w14:textId="77777777" w:rsidR="00371598" w:rsidRDefault="00371598" w:rsidP="00371598">
      <w:pPr>
        <w:spacing w:before="200" w:after="200"/>
        <w:rPr>
          <w:sz w:val="20"/>
          <w:szCs w:val="20"/>
        </w:rPr>
      </w:pPr>
      <w:r>
        <w:rPr>
          <w:sz w:val="20"/>
          <w:szCs w:val="20"/>
        </w:rPr>
        <w:t>Medical practitioners who routinely provide services to patients in the after-hours periods at consulting rooms, or who provide the services (as a contractor, employee, member or otherwise) for a general practice or clinic that routinely provides services to patients in after-hours periods at consulting rooms, will not be able to bill urgent after-hours items 585, 588, 591, 594, 599 and 600.</w:t>
      </w:r>
    </w:p>
    <w:p w14:paraId="4E4D3DC2" w14:textId="77777777" w:rsidR="00371598" w:rsidRDefault="00371598" w:rsidP="00371598">
      <w:pPr>
        <w:spacing w:before="200" w:after="200"/>
        <w:rPr>
          <w:sz w:val="20"/>
          <w:szCs w:val="20"/>
        </w:rPr>
      </w:pPr>
      <w:r>
        <w:rPr>
          <w:sz w:val="20"/>
          <w:szCs w:val="20"/>
        </w:rPr>
        <w:t xml:space="preserve">A </w:t>
      </w:r>
      <w:r>
        <w:rPr>
          <w:i/>
          <w:iCs/>
          <w:sz w:val="20"/>
          <w:szCs w:val="20"/>
        </w:rPr>
        <w:t>routine service</w:t>
      </w:r>
      <w:r>
        <w:rPr>
          <w:sz w:val="20"/>
          <w:szCs w:val="20"/>
        </w:rPr>
        <w:t xml:space="preserve"> means a regular or habitual provision of services to patients.  This does not include </w:t>
      </w:r>
      <w:r>
        <w:rPr>
          <w:i/>
          <w:iCs/>
          <w:sz w:val="20"/>
          <w:szCs w:val="20"/>
        </w:rPr>
        <w:t>ad hoc</w:t>
      </w:r>
      <w:r>
        <w:rPr>
          <w:sz w:val="20"/>
          <w:szCs w:val="20"/>
        </w:rPr>
        <w:t xml:space="preserve"> services provided after-hours in consulting rooms by a medical practitioner (excluding consultant physicians and specialists) working in a general practice or a clinic while participating in an on-call roster.</w:t>
      </w:r>
    </w:p>
    <w:p w14:paraId="04471A7D" w14:textId="77777777" w:rsidR="00371598" w:rsidRDefault="00371598" w:rsidP="00371598">
      <w:pPr>
        <w:spacing w:before="200" w:after="200"/>
        <w:rPr>
          <w:sz w:val="20"/>
          <w:szCs w:val="20"/>
        </w:rPr>
      </w:pPr>
      <w:r>
        <w:rPr>
          <w:sz w:val="20"/>
          <w:szCs w:val="20"/>
        </w:rPr>
        <w:t xml:space="preserve">There is no change to the types of providers who can render services under the </w:t>
      </w:r>
      <w:r>
        <w:rPr>
          <w:i/>
          <w:iCs/>
          <w:sz w:val="20"/>
          <w:szCs w:val="20"/>
        </w:rPr>
        <w:t>Urgent After-Hours Attendances during Unsociable Hours items</w:t>
      </w:r>
      <w:r>
        <w:rPr>
          <w:sz w:val="20"/>
          <w:szCs w:val="20"/>
        </w:rPr>
        <w:t xml:space="preserve"> (MBS items 599 and 600).  Attendances using these items must be booked during the same unbroken urgent after-hours period.</w:t>
      </w:r>
    </w:p>
    <w:p w14:paraId="36CFED2D" w14:textId="77777777" w:rsidR="00371598" w:rsidRDefault="00371598" w:rsidP="00371598">
      <w:pPr>
        <w:spacing w:before="200" w:after="200"/>
        <w:rPr>
          <w:sz w:val="20"/>
          <w:szCs w:val="20"/>
        </w:rPr>
      </w:pPr>
      <w:r>
        <w:rPr>
          <w:b/>
          <w:bCs/>
          <w:sz w:val="20"/>
          <w:szCs w:val="20"/>
        </w:rPr>
        <w:t>MBS item 599</w:t>
      </w:r>
      <w:r>
        <w:rPr>
          <w:sz w:val="20"/>
          <w:szCs w:val="20"/>
        </w:rPr>
        <w:t xml:space="preserve"> continues to be available to medical practitioners who are:</w:t>
      </w:r>
    </w:p>
    <w:p w14:paraId="61CAA0ED" w14:textId="77777777" w:rsidR="00371598" w:rsidRDefault="00371598" w:rsidP="00371598">
      <w:pPr>
        <w:spacing w:before="200" w:after="200"/>
        <w:rPr>
          <w:sz w:val="20"/>
          <w:szCs w:val="20"/>
        </w:rPr>
      </w:pPr>
      <w:r>
        <w:rPr>
          <w:sz w:val="20"/>
          <w:szCs w:val="20"/>
        </w:rPr>
        <w:t>-          listed on the Vocational Register of General Practitioners maintained by the Department of Human Services or;</w:t>
      </w:r>
    </w:p>
    <w:p w14:paraId="358C8C2D" w14:textId="77777777" w:rsidR="00371598" w:rsidRDefault="00371598" w:rsidP="00371598">
      <w:pPr>
        <w:spacing w:before="200" w:after="200"/>
        <w:rPr>
          <w:sz w:val="20"/>
          <w:szCs w:val="20"/>
        </w:rPr>
      </w:pPr>
      <w:r>
        <w:rPr>
          <w:sz w:val="20"/>
          <w:szCs w:val="20"/>
        </w:rPr>
        <w:t>-          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6BEA5949" w14:textId="77777777" w:rsidR="00371598" w:rsidRDefault="00371598" w:rsidP="00371598">
      <w:pPr>
        <w:spacing w:before="200" w:after="200"/>
        <w:rPr>
          <w:sz w:val="20"/>
          <w:szCs w:val="20"/>
        </w:rPr>
      </w:pPr>
      <w:r>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1870358A"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FRACGP or training recognised by the RACGP as being of an equivalent standard; or</w:t>
      </w:r>
    </w:p>
    <w:p w14:paraId="23C2B7E4" w14:textId="77777777" w:rsidR="00371598" w:rsidRDefault="00371598" w:rsidP="00371598">
      <w:pPr>
        <w:spacing w:before="200" w:after="200"/>
        <w:rPr>
          <w:sz w:val="20"/>
          <w:szCs w:val="20"/>
        </w:rPr>
      </w:pPr>
      <w:r>
        <w:rPr>
          <w:sz w:val="20"/>
          <w:szCs w:val="20"/>
        </w:rPr>
        <w:t>-          undertaking an approved placement in general practice as part of a training program for general practice leading to the award of the FACRRM or training recognised by ACRRM as being of an equivalent standard non-vocationally recognised medical practitioners through the AHOMPs Program; or</w:t>
      </w:r>
    </w:p>
    <w:p w14:paraId="0015679F" w14:textId="77777777" w:rsidR="00371598" w:rsidRDefault="00371598" w:rsidP="00371598">
      <w:pPr>
        <w:spacing w:before="200" w:after="200"/>
        <w:rPr>
          <w:sz w:val="20"/>
          <w:szCs w:val="20"/>
        </w:rPr>
      </w:pPr>
      <w:r>
        <w:rPr>
          <w:sz w:val="20"/>
          <w:szCs w:val="20"/>
        </w:rPr>
        <w:t>-          non-vocationally recognised medical practitioners participating in the AHOMPs Program.</w:t>
      </w:r>
    </w:p>
    <w:p w14:paraId="5034DE4E" w14:textId="77777777" w:rsidR="00371598" w:rsidRDefault="00371598" w:rsidP="00371598">
      <w:pPr>
        <w:spacing w:before="200" w:after="200"/>
        <w:rPr>
          <w:sz w:val="20"/>
          <w:szCs w:val="20"/>
        </w:rPr>
      </w:pPr>
      <w:r>
        <w:rPr>
          <w:b/>
          <w:bCs/>
          <w:sz w:val="20"/>
          <w:szCs w:val="20"/>
        </w:rPr>
        <w:t>MBS item 600</w:t>
      </w:r>
      <w:r>
        <w:rPr>
          <w:sz w:val="20"/>
          <w:szCs w:val="20"/>
        </w:rPr>
        <w:t xml:space="preserve"> continues to be available to non-vocationally recognised medical practitioners. </w:t>
      </w:r>
    </w:p>
    <w:p w14:paraId="1741423D" w14:textId="77777777" w:rsidR="00371598" w:rsidRDefault="00371598" w:rsidP="00371598">
      <w:pPr>
        <w:spacing w:before="200" w:after="200"/>
        <w:rPr>
          <w:sz w:val="20"/>
          <w:szCs w:val="20"/>
        </w:rPr>
      </w:pPr>
      <w:r>
        <w:rPr>
          <w:i/>
          <w:iCs/>
          <w:sz w:val="20"/>
          <w:szCs w:val="20"/>
        </w:rPr>
        <w:t>Non-Urgent After-Hours Attendances (5000 - 5067 and 5200 - 5267)</w:t>
      </w:r>
    </w:p>
    <w:p w14:paraId="3D96CE7D" w14:textId="77777777" w:rsidR="00371598" w:rsidRDefault="00371598" w:rsidP="00371598">
      <w:pPr>
        <w:spacing w:before="200" w:after="200"/>
        <w:rPr>
          <w:sz w:val="20"/>
          <w:szCs w:val="20"/>
        </w:rPr>
      </w:pPr>
      <w:r>
        <w:rPr>
          <w:i/>
          <w:iCs/>
          <w:sz w:val="20"/>
          <w:szCs w:val="20"/>
        </w:rPr>
        <w:t>Non-Urgent After-Hours Attendances in Consulting Rooms</w:t>
      </w:r>
      <w:r>
        <w:rPr>
          <w:sz w:val="20"/>
          <w:szCs w:val="20"/>
        </w:rPr>
        <w:t xml:space="preserve"> (Items 5000, 5020, 5040, 5060, 5200, 5203, 5207 and 5208) are to be used for non-urgent consultations at consulting rooms initiated either on a public holiday, on a Sunday, or before 8am and after 1pm on a Saturday, or before 8am and after 8pm on any other day. </w:t>
      </w:r>
    </w:p>
    <w:p w14:paraId="5D7C7151" w14:textId="77777777" w:rsidR="00371598" w:rsidRDefault="00371598" w:rsidP="00371598">
      <w:pPr>
        <w:spacing w:before="200" w:after="200"/>
        <w:rPr>
          <w:sz w:val="20"/>
          <w:szCs w:val="20"/>
        </w:rPr>
      </w:pPr>
      <w:r>
        <w:rPr>
          <w:i/>
          <w:iCs/>
          <w:sz w:val="20"/>
          <w:szCs w:val="20"/>
        </w:rPr>
        <w:t>Non-Urgent After-Hours Attendances at a Place Other than Consulting Rooms (Other than a Hospital or Residential Aged Care Facility)</w:t>
      </w:r>
      <w:r>
        <w:rPr>
          <w:sz w:val="20"/>
          <w:szCs w:val="20"/>
        </w:rPr>
        <w:t xml:space="preserve"> (items 5003, 5023, 5043, 5063, 5220, 5223, 5227 and 5228) and </w:t>
      </w:r>
      <w:r>
        <w:rPr>
          <w:i/>
          <w:iCs/>
          <w:sz w:val="20"/>
          <w:szCs w:val="20"/>
        </w:rPr>
        <w:t>Non-Urgent After-Hours Attendances in a Residential Aged Care Facility</w:t>
      </w:r>
      <w:r>
        <w:rPr>
          <w:sz w:val="20"/>
          <w:szCs w:val="20"/>
        </w:rPr>
        <w:t xml:space="preserve"> (Items 5010, 5028, 5049, 5067, 5260, 5263, 5265 and 5267) are to be used for non-urgent attendances on 1 or more patients on 1 occasion on a public holiday, on a Sunday, or before 8am and after 12 noon on a Saturday, or before 8am and after 6pm on any other day.</w:t>
      </w:r>
    </w:p>
    <w:tbl>
      <w:tblPr>
        <w:tblW w:w="0" w:type="auto"/>
        <w:tblInd w:w="46" w:type="dxa"/>
        <w:tblLook w:val="04A0" w:firstRow="1" w:lastRow="0" w:firstColumn="1" w:lastColumn="0" w:noHBand="0" w:noVBand="1"/>
      </w:tblPr>
      <w:tblGrid>
        <w:gridCol w:w="2618"/>
        <w:gridCol w:w="1722"/>
        <w:gridCol w:w="1577"/>
        <w:gridCol w:w="1799"/>
        <w:gridCol w:w="1582"/>
      </w:tblGrid>
      <w:tr w:rsidR="00371598" w14:paraId="22F2C2D7" w14:textId="77777777" w:rsidTr="00371598">
        <w:tc>
          <w:tcPr>
            <w:tcW w:w="3795" w:type="dxa"/>
            <w:vMerge w:val="restart"/>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A141D73" w14:textId="77777777" w:rsidR="00371598" w:rsidRDefault="00371598">
            <w:pPr>
              <w:rPr>
                <w:color w:val="000000"/>
                <w:sz w:val="20"/>
                <w:szCs w:val="20"/>
              </w:rPr>
            </w:pPr>
            <w:r>
              <w:rPr>
                <w:b/>
                <w:bCs/>
                <w:color w:val="000000"/>
                <w:sz w:val="20"/>
                <w:szCs w:val="20"/>
              </w:rPr>
              <w:t>Attendance Period</w:t>
            </w:r>
          </w:p>
        </w:tc>
        <w:tc>
          <w:tcPr>
            <w:tcW w:w="5895" w:type="dxa"/>
            <w:gridSpan w:val="3"/>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0BA8345" w14:textId="77777777" w:rsidR="00371598" w:rsidRDefault="00371598">
            <w:pPr>
              <w:rPr>
                <w:color w:val="000000"/>
                <w:sz w:val="20"/>
                <w:szCs w:val="20"/>
              </w:rPr>
            </w:pPr>
            <w:r>
              <w:rPr>
                <w:b/>
                <w:bCs/>
                <w:color w:val="000000"/>
                <w:sz w:val="20"/>
                <w:szCs w:val="20"/>
              </w:rPr>
              <w:t>Applicable Time</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E4AB446" w14:textId="77777777" w:rsidR="00371598" w:rsidRDefault="00371598">
            <w:pPr>
              <w:rPr>
                <w:color w:val="000000"/>
                <w:sz w:val="20"/>
                <w:szCs w:val="20"/>
              </w:rPr>
            </w:pPr>
            <w:r>
              <w:rPr>
                <w:b/>
                <w:bCs/>
                <w:color w:val="000000"/>
                <w:sz w:val="20"/>
                <w:szCs w:val="20"/>
              </w:rPr>
              <w:t>Items</w:t>
            </w:r>
          </w:p>
        </w:tc>
      </w:tr>
      <w:tr w:rsidR="00371598" w14:paraId="23B831A9" w14:textId="77777777" w:rsidTr="0037159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296AAD" w14:textId="77777777" w:rsidR="00371598" w:rsidRDefault="00371598">
            <w:pPr>
              <w:rPr>
                <w:color w:val="00000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DEE4E03" w14:textId="77777777" w:rsidR="00371598" w:rsidRDefault="00371598">
            <w:pPr>
              <w:rPr>
                <w:color w:val="000000"/>
                <w:sz w:val="20"/>
                <w:szCs w:val="20"/>
              </w:rPr>
            </w:pPr>
            <w:r>
              <w:rPr>
                <w:b/>
                <w:bCs/>
                <w:color w:val="000000"/>
                <w:sz w:val="20"/>
                <w:szCs w:val="20"/>
              </w:rPr>
              <w:t>Monday to Friday</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A33706E" w14:textId="77777777" w:rsidR="00371598" w:rsidRDefault="00371598">
            <w:pPr>
              <w:rPr>
                <w:color w:val="000000"/>
                <w:sz w:val="20"/>
                <w:szCs w:val="20"/>
              </w:rPr>
            </w:pPr>
            <w:r>
              <w:rPr>
                <w:b/>
                <w:bCs/>
                <w:color w:val="000000"/>
                <w:sz w:val="20"/>
                <w:szCs w:val="20"/>
              </w:rPr>
              <w:t>Saturday*</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26CED4C" w14:textId="77777777" w:rsidR="00371598" w:rsidRDefault="00371598">
            <w:pPr>
              <w:rPr>
                <w:color w:val="000000"/>
                <w:sz w:val="20"/>
                <w:szCs w:val="20"/>
              </w:rPr>
            </w:pPr>
            <w:r>
              <w:rPr>
                <w:b/>
                <w:bCs/>
                <w:color w:val="000000"/>
                <w:sz w:val="20"/>
                <w:szCs w:val="20"/>
              </w:rPr>
              <w:t>Sunday and/or</w:t>
            </w:r>
            <w:r>
              <w:rPr>
                <w:color w:val="000000"/>
                <w:sz w:val="20"/>
                <w:szCs w:val="20"/>
              </w:rPr>
              <w:t xml:space="preserve"> </w:t>
            </w:r>
            <w:r>
              <w:rPr>
                <w:color w:val="000000"/>
                <w:sz w:val="20"/>
                <w:szCs w:val="20"/>
              </w:rPr>
              <w:br/>
            </w:r>
            <w:r>
              <w:rPr>
                <w:b/>
                <w:bCs/>
                <w:color w:val="000000"/>
                <w:sz w:val="20"/>
                <w:szCs w:val="20"/>
              </w:rPr>
              <w:t>public holiday</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7D8656F" w14:textId="77777777" w:rsidR="00371598" w:rsidRDefault="00371598">
            <w:pPr>
              <w:rPr>
                <w:color w:val="000000"/>
                <w:sz w:val="20"/>
                <w:szCs w:val="20"/>
              </w:rPr>
            </w:pPr>
            <w:r>
              <w:rPr>
                <w:color w:val="000000"/>
                <w:sz w:val="20"/>
                <w:szCs w:val="20"/>
              </w:rPr>
              <w:t> </w:t>
            </w:r>
          </w:p>
        </w:tc>
      </w:tr>
      <w:tr w:rsidR="00371598" w14:paraId="187CEAD2" w14:textId="77777777" w:rsidTr="00371598">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C55EE2B" w14:textId="77777777" w:rsidR="00371598" w:rsidRDefault="00371598">
            <w:pPr>
              <w:rPr>
                <w:color w:val="000000"/>
                <w:sz w:val="20"/>
                <w:szCs w:val="20"/>
              </w:rPr>
            </w:pPr>
            <w:r>
              <w:rPr>
                <w:color w:val="000000"/>
                <w:sz w:val="20"/>
                <w:szCs w:val="20"/>
              </w:rPr>
              <w:t>Urgent after-hours attendance</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79ED64B" w14:textId="77777777" w:rsidR="00371598" w:rsidRDefault="00371598">
            <w:pPr>
              <w:rPr>
                <w:color w:val="000000"/>
                <w:sz w:val="20"/>
                <w:szCs w:val="20"/>
              </w:rPr>
            </w:pPr>
            <w:r>
              <w:rPr>
                <w:color w:val="000000"/>
                <w:sz w:val="20"/>
                <w:szCs w:val="20"/>
              </w:rPr>
              <w:t>Between 7am - 8am and 6pm - 11pm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38FB9A9" w14:textId="77777777" w:rsidR="00371598" w:rsidRDefault="00371598">
            <w:pPr>
              <w:rPr>
                <w:color w:val="000000"/>
                <w:sz w:val="20"/>
                <w:szCs w:val="20"/>
              </w:rPr>
            </w:pPr>
            <w:r>
              <w:rPr>
                <w:color w:val="000000"/>
                <w:sz w:val="20"/>
                <w:szCs w:val="20"/>
              </w:rPr>
              <w:t>Between 7am - 8am and 12 noon - 11pm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BD26E00" w14:textId="77777777" w:rsidR="00371598" w:rsidRDefault="00371598">
            <w:pPr>
              <w:rPr>
                <w:color w:val="000000"/>
                <w:sz w:val="20"/>
                <w:szCs w:val="20"/>
              </w:rPr>
            </w:pPr>
            <w:r>
              <w:rPr>
                <w:color w:val="000000"/>
                <w:sz w:val="20"/>
                <w:szCs w:val="20"/>
              </w:rPr>
              <w:t>Between 7am - 11pm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2D2B529" w14:textId="77777777" w:rsidR="00371598" w:rsidRDefault="00371598">
            <w:pPr>
              <w:rPr>
                <w:color w:val="000000"/>
                <w:sz w:val="20"/>
                <w:szCs w:val="20"/>
              </w:rPr>
            </w:pPr>
            <w:r>
              <w:rPr>
                <w:color w:val="000000"/>
                <w:sz w:val="20"/>
                <w:szCs w:val="20"/>
              </w:rPr>
              <w:t>585, 588, 591, 594</w:t>
            </w:r>
          </w:p>
        </w:tc>
      </w:tr>
      <w:tr w:rsidR="00371598" w14:paraId="5CDEA03B" w14:textId="77777777" w:rsidTr="00371598">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B4936C2" w14:textId="77777777" w:rsidR="00371598" w:rsidRDefault="00371598">
            <w:pPr>
              <w:rPr>
                <w:color w:val="000000"/>
                <w:sz w:val="20"/>
                <w:szCs w:val="20"/>
              </w:rPr>
            </w:pPr>
            <w:r>
              <w:rPr>
                <w:color w:val="000000"/>
                <w:sz w:val="20"/>
                <w:szCs w:val="20"/>
              </w:rPr>
              <w:t>Urgent after-hours in unsociable hours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2C67A5C" w14:textId="77777777" w:rsidR="00371598" w:rsidRDefault="00371598">
            <w:pPr>
              <w:rPr>
                <w:color w:val="000000"/>
                <w:sz w:val="20"/>
                <w:szCs w:val="20"/>
              </w:rPr>
            </w:pPr>
            <w:r>
              <w:rPr>
                <w:color w:val="000000"/>
                <w:sz w:val="20"/>
                <w:szCs w:val="20"/>
              </w:rPr>
              <w:t>Between 11pm - 7am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350D2A4" w14:textId="77777777" w:rsidR="00371598" w:rsidRDefault="00371598">
            <w:pPr>
              <w:rPr>
                <w:color w:val="000000"/>
                <w:sz w:val="20"/>
                <w:szCs w:val="20"/>
              </w:rPr>
            </w:pPr>
            <w:r>
              <w:rPr>
                <w:color w:val="000000"/>
                <w:sz w:val="20"/>
                <w:szCs w:val="20"/>
              </w:rPr>
              <w:t>Between 11pm - 7am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EADD8C3" w14:textId="77777777" w:rsidR="00371598" w:rsidRDefault="00371598">
            <w:pPr>
              <w:rPr>
                <w:color w:val="000000"/>
                <w:sz w:val="20"/>
                <w:szCs w:val="20"/>
              </w:rPr>
            </w:pPr>
            <w:r>
              <w:rPr>
                <w:color w:val="000000"/>
                <w:sz w:val="20"/>
                <w:szCs w:val="20"/>
              </w:rPr>
              <w:t>Between 11pm - 7am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E617BFE" w14:textId="77777777" w:rsidR="00371598" w:rsidRDefault="00371598">
            <w:pPr>
              <w:rPr>
                <w:color w:val="000000"/>
                <w:sz w:val="20"/>
                <w:szCs w:val="20"/>
              </w:rPr>
            </w:pPr>
            <w:r>
              <w:rPr>
                <w:color w:val="000000"/>
                <w:sz w:val="20"/>
                <w:szCs w:val="20"/>
              </w:rPr>
              <w:t>599, 600</w:t>
            </w:r>
          </w:p>
        </w:tc>
      </w:tr>
      <w:tr w:rsidR="00371598" w14:paraId="6EBBDAC0" w14:textId="77777777" w:rsidTr="00371598">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3B5D2EB" w14:textId="77777777" w:rsidR="00371598" w:rsidRDefault="00371598">
            <w:pPr>
              <w:rPr>
                <w:color w:val="000000"/>
                <w:sz w:val="20"/>
                <w:szCs w:val="20"/>
              </w:rPr>
            </w:pPr>
            <w:r>
              <w:rPr>
                <w:color w:val="000000"/>
                <w:sz w:val="20"/>
                <w:szCs w:val="20"/>
              </w:rPr>
              <w:t>Non-urgent After hours In consulting rooms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1697941" w14:textId="77777777" w:rsidR="00371598" w:rsidRDefault="00371598">
            <w:pPr>
              <w:rPr>
                <w:color w:val="000000"/>
                <w:sz w:val="20"/>
                <w:szCs w:val="20"/>
              </w:rPr>
            </w:pPr>
            <w:r>
              <w:rPr>
                <w:color w:val="000000"/>
                <w:sz w:val="20"/>
                <w:szCs w:val="20"/>
              </w:rPr>
              <w:t>Before 8am or after 8pm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65DA46E" w14:textId="77777777" w:rsidR="00371598" w:rsidRDefault="00371598">
            <w:pPr>
              <w:rPr>
                <w:color w:val="000000"/>
                <w:sz w:val="20"/>
                <w:szCs w:val="20"/>
              </w:rPr>
            </w:pPr>
            <w:r>
              <w:rPr>
                <w:color w:val="000000"/>
                <w:sz w:val="20"/>
                <w:szCs w:val="20"/>
              </w:rPr>
              <w:t>Before 8am or after 1pm</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79E66D" w14:textId="77777777" w:rsidR="00371598" w:rsidRDefault="00371598">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C89D4F7" w14:textId="77777777" w:rsidR="00371598" w:rsidRDefault="00371598">
            <w:pPr>
              <w:rPr>
                <w:color w:val="000000"/>
                <w:sz w:val="20"/>
                <w:szCs w:val="20"/>
              </w:rPr>
            </w:pPr>
            <w:r>
              <w:rPr>
                <w:color w:val="000000"/>
                <w:sz w:val="20"/>
                <w:szCs w:val="20"/>
              </w:rPr>
              <w:t>5000, 5020, 5040, 5060</w:t>
            </w:r>
            <w:r>
              <w:rPr>
                <w:color w:val="000000"/>
                <w:sz w:val="20"/>
                <w:szCs w:val="20"/>
              </w:rPr>
              <w:br/>
              <w:t>5200, 5203, 5207, 5208</w:t>
            </w:r>
          </w:p>
        </w:tc>
      </w:tr>
      <w:tr w:rsidR="00371598" w14:paraId="4F1A0C99" w14:textId="77777777" w:rsidTr="00371598">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7C3DB7B" w14:textId="77777777" w:rsidR="00371598" w:rsidRDefault="00371598">
            <w:pPr>
              <w:rPr>
                <w:color w:val="000000"/>
                <w:sz w:val="20"/>
                <w:szCs w:val="20"/>
              </w:rPr>
            </w:pPr>
            <w:r>
              <w:rPr>
                <w:color w:val="000000"/>
                <w:sz w:val="20"/>
                <w:szCs w:val="20"/>
              </w:rPr>
              <w:t>Non-urgent after-hours at a place other than consulting rooms (other than a hospital or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FC7CE87" w14:textId="77777777" w:rsidR="00371598" w:rsidRDefault="00371598">
            <w:pPr>
              <w:rPr>
                <w:color w:val="000000"/>
                <w:sz w:val="20"/>
                <w:szCs w:val="20"/>
              </w:rPr>
            </w:pPr>
            <w:r>
              <w:rPr>
                <w:color w:val="000000"/>
                <w:sz w:val="20"/>
                <w:szCs w:val="20"/>
              </w:rPr>
              <w:t>Before 8am or after 6pm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F4B10DE" w14:textId="77777777" w:rsidR="00371598" w:rsidRDefault="00371598">
            <w:pPr>
              <w:rPr>
                <w:color w:val="000000"/>
                <w:sz w:val="20"/>
                <w:szCs w:val="20"/>
              </w:rPr>
            </w:pPr>
            <w:r>
              <w:rPr>
                <w:color w:val="000000"/>
                <w:sz w:val="20"/>
                <w:szCs w:val="20"/>
              </w:rPr>
              <w:t>Before 8am or after 12 noon</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D3105B" w14:textId="77777777" w:rsidR="00371598" w:rsidRDefault="00371598">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52748A1" w14:textId="77777777" w:rsidR="00371598" w:rsidRDefault="00371598">
            <w:pPr>
              <w:rPr>
                <w:color w:val="000000"/>
                <w:sz w:val="20"/>
                <w:szCs w:val="20"/>
              </w:rPr>
            </w:pPr>
            <w:r>
              <w:rPr>
                <w:color w:val="000000"/>
                <w:sz w:val="20"/>
                <w:szCs w:val="20"/>
              </w:rPr>
              <w:t>5003, 5023,5043, 5063,</w:t>
            </w:r>
            <w:r>
              <w:rPr>
                <w:color w:val="000000"/>
                <w:sz w:val="20"/>
                <w:szCs w:val="20"/>
              </w:rPr>
              <w:br/>
              <w:t>5220, 5223, 5227, 5228</w:t>
            </w:r>
          </w:p>
        </w:tc>
      </w:tr>
      <w:tr w:rsidR="00371598" w14:paraId="7966F5A7" w14:textId="77777777" w:rsidTr="00371598">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56227B1" w14:textId="77777777" w:rsidR="00371598" w:rsidRDefault="00371598">
            <w:pPr>
              <w:rPr>
                <w:color w:val="000000"/>
                <w:sz w:val="20"/>
                <w:szCs w:val="20"/>
              </w:rPr>
            </w:pPr>
            <w:r>
              <w:rPr>
                <w:color w:val="000000"/>
                <w:sz w:val="20"/>
                <w:szCs w:val="20"/>
              </w:rPr>
              <w:t>Non-urgent after-hours in a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199908A" w14:textId="77777777" w:rsidR="00371598" w:rsidRDefault="00371598">
            <w:pPr>
              <w:rPr>
                <w:color w:val="000000"/>
                <w:sz w:val="20"/>
                <w:szCs w:val="20"/>
              </w:rPr>
            </w:pPr>
            <w:r>
              <w:rPr>
                <w:color w:val="000000"/>
                <w:sz w:val="20"/>
                <w:szCs w:val="20"/>
              </w:rPr>
              <w:t>Before 8am or after 6pm </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B4AAC70" w14:textId="77777777" w:rsidR="00371598" w:rsidRDefault="00371598">
            <w:pPr>
              <w:rPr>
                <w:color w:val="000000"/>
                <w:sz w:val="20"/>
                <w:szCs w:val="20"/>
              </w:rPr>
            </w:pPr>
            <w:r>
              <w:rPr>
                <w:color w:val="000000"/>
                <w:sz w:val="20"/>
                <w:szCs w:val="20"/>
              </w:rPr>
              <w:t>Before 8am or after 12 noon</w:t>
            </w:r>
          </w:p>
        </w:tc>
        <w:tc>
          <w:tcPr>
            <w:tcW w:w="2160" w:type="dxa"/>
            <w:tcBorders>
              <w:top w:val="inset" w:sz="6" w:space="0" w:color="808080"/>
              <w:left w:val="inset" w:sz="6" w:space="0" w:color="808080"/>
              <w:bottom w:val="single" w:sz="6" w:space="0" w:color="000000"/>
              <w:right w:val="inset" w:sz="6" w:space="0" w:color="808080"/>
            </w:tcBorders>
            <w:tcMar>
              <w:top w:w="22" w:type="dxa"/>
              <w:left w:w="22" w:type="dxa"/>
              <w:bottom w:w="22" w:type="dxa"/>
              <w:right w:w="22" w:type="dxa"/>
            </w:tcMar>
            <w:vAlign w:val="center"/>
            <w:hideMark/>
          </w:tcPr>
          <w:p w14:paraId="0AC62845" w14:textId="77777777" w:rsidR="00371598" w:rsidRDefault="00371598">
            <w:pPr>
              <w:rPr>
                <w:color w:val="000000"/>
                <w:sz w:val="20"/>
                <w:szCs w:val="20"/>
              </w:rPr>
            </w:pPr>
            <w:r>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F03A1E6" w14:textId="77777777" w:rsidR="00371598" w:rsidRDefault="00371598">
            <w:pPr>
              <w:rPr>
                <w:color w:val="000000"/>
                <w:sz w:val="20"/>
                <w:szCs w:val="20"/>
              </w:rPr>
            </w:pPr>
            <w:r>
              <w:rPr>
                <w:color w:val="000000"/>
                <w:sz w:val="20"/>
                <w:szCs w:val="20"/>
              </w:rPr>
              <w:t>5010, 5028, 5049, 5067</w:t>
            </w:r>
            <w:r>
              <w:rPr>
                <w:color w:val="000000"/>
                <w:sz w:val="20"/>
                <w:szCs w:val="20"/>
              </w:rPr>
              <w:br/>
              <w:t>5260, 5263, 5265, 5267</w:t>
            </w:r>
          </w:p>
        </w:tc>
      </w:tr>
    </w:tbl>
    <w:p w14:paraId="7DEB06AB" w14:textId="77777777" w:rsidR="00371598" w:rsidRDefault="00371598" w:rsidP="00371598">
      <w:pPr>
        <w:spacing w:before="200" w:after="200"/>
        <w:rPr>
          <w:sz w:val="20"/>
          <w:szCs w:val="20"/>
        </w:rPr>
      </w:pPr>
      <w:r>
        <w:rPr>
          <w:sz w:val="20"/>
          <w:szCs w:val="20"/>
        </w:rPr>
        <w:t>*with the exception of public holidays which fall on a Saturday</w:t>
      </w:r>
    </w:p>
    <w:p w14:paraId="3C6BC9D4" w14:textId="77777777" w:rsidR="00371598" w:rsidRDefault="00371598" w:rsidP="00371598"/>
    <w:p w14:paraId="0E2A9FA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AN.0.20 Visiting Optometrists Scheme (VOS)</w:t>
      </w:r>
    </w:p>
    <w:p w14:paraId="143BE17A" w14:textId="77777777" w:rsidR="00371598" w:rsidRDefault="00371598" w:rsidP="00371598">
      <w:pPr>
        <w:spacing w:after="200"/>
        <w:rPr>
          <w:sz w:val="20"/>
          <w:szCs w:val="20"/>
        </w:rPr>
      </w:pPr>
      <w:r>
        <w:rPr>
          <w:sz w:val="20"/>
          <w:szCs w:val="20"/>
        </w:rPr>
        <w:t>Special arrangements exist under the provisions of Section 129A of the Health Insurance Act 1973 to ensure that people in rural and remote locations have access to optometry services.  Optometrists are encouraged to provide outreach services to national priority locations, particularly remote and very remote locations, Aboriginal and Torres Strait Islander communities and rural locations with an identified need for optometry services. </w:t>
      </w:r>
    </w:p>
    <w:p w14:paraId="5845B8F2" w14:textId="77777777" w:rsidR="00371598" w:rsidRDefault="00371598" w:rsidP="00371598">
      <w:pPr>
        <w:spacing w:before="200" w:after="200"/>
        <w:rPr>
          <w:sz w:val="20"/>
          <w:szCs w:val="20"/>
        </w:rPr>
      </w:pPr>
      <w:r>
        <w:rPr>
          <w:sz w:val="20"/>
          <w:szCs w:val="20"/>
        </w:rPr>
        <w:t>Under these arrangements, financial assistance may be provided to cover costs associated with delivering outreach services, including travel, accommodation and meals and facility fees. </w:t>
      </w:r>
    </w:p>
    <w:p w14:paraId="05D4FB87" w14:textId="77777777" w:rsidR="00371598" w:rsidRDefault="00371598" w:rsidP="00371598">
      <w:pPr>
        <w:spacing w:before="200" w:after="200"/>
        <w:rPr>
          <w:sz w:val="20"/>
          <w:szCs w:val="20"/>
        </w:rPr>
      </w:pPr>
      <w:r>
        <w:rPr>
          <w:sz w:val="20"/>
          <w:szCs w:val="20"/>
        </w:rPr>
        <w:t xml:space="preserve">Funding agreements are currently in place with optometrists for the delivery of services until 30 June 2015.  Enquiries can be directed to </w:t>
      </w:r>
      <w:hyperlink r:id="rId39" w:history="1">
        <w:r>
          <w:rPr>
            <w:rStyle w:val="Hyperlink"/>
            <w:color w:val="0000EE"/>
            <w:sz w:val="20"/>
            <w:szCs w:val="20"/>
          </w:rPr>
          <w:t>vos@health.gov.au</w:t>
        </w:r>
      </w:hyperlink>
      <w:r>
        <w:rPr>
          <w:sz w:val="20"/>
          <w:szCs w:val="20"/>
        </w:rPr>
        <w:t>.</w:t>
      </w:r>
    </w:p>
    <w:p w14:paraId="56C214D3" w14:textId="77777777" w:rsidR="00371598" w:rsidRDefault="00371598" w:rsidP="00371598"/>
    <w:p w14:paraId="6EA5D7F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AN.0.21 Minor Attendance by a Consultant Physician (Items 119, 120, 131)</w:t>
      </w:r>
    </w:p>
    <w:p w14:paraId="6B5BEFFB" w14:textId="77777777" w:rsidR="00371598" w:rsidRDefault="00371598" w:rsidP="00371598">
      <w:pPr>
        <w:spacing w:after="200"/>
        <w:rPr>
          <w:sz w:val="20"/>
          <w:szCs w:val="20"/>
        </w:rPr>
      </w:pPr>
      <w:r>
        <w:rPr>
          <w:sz w:val="20"/>
          <w:szCs w:val="20"/>
        </w:rPr>
        <w:t>A minor consultation is regarded as being a consultation in which the assessment of the patient does not require the physical examination of the patient and does not involve a substantial alteration to the patient's treatment. Examples of consultations which could be regarded as being 'minor consultations' are listed below (this is by no means an exhaustive list) :</w:t>
      </w:r>
      <w:r>
        <w:rPr>
          <w:sz w:val="20"/>
          <w:szCs w:val="20"/>
        </w:rPr>
        <w:noBreakHyphen/>
      </w:r>
    </w:p>
    <w:p w14:paraId="41125FC1" w14:textId="77777777" w:rsidR="00371598" w:rsidRDefault="00371598" w:rsidP="00371598">
      <w:pPr>
        <w:spacing w:before="200" w:after="200"/>
        <w:rPr>
          <w:sz w:val="20"/>
          <w:szCs w:val="20"/>
        </w:rPr>
      </w:pPr>
      <w:r>
        <w:rPr>
          <w:sz w:val="20"/>
          <w:szCs w:val="20"/>
        </w:rPr>
        <w:t>-                  hospital visits where a physical examination does not result, or where only a limited examination is performed;</w:t>
      </w:r>
    </w:p>
    <w:p w14:paraId="78F0346B" w14:textId="77777777" w:rsidR="00371598" w:rsidRDefault="00371598" w:rsidP="00371598">
      <w:pPr>
        <w:spacing w:before="200" w:after="200"/>
        <w:rPr>
          <w:sz w:val="20"/>
          <w:szCs w:val="20"/>
        </w:rPr>
      </w:pPr>
      <w:r>
        <w:rPr>
          <w:sz w:val="20"/>
          <w:szCs w:val="20"/>
        </w:rPr>
        <w:t>-                  hospital visits where a significant alteration to the therapy or overall management plan does not ensue;</w:t>
      </w:r>
    </w:p>
    <w:p w14:paraId="3217EDC0" w14:textId="77777777" w:rsidR="00371598" w:rsidRDefault="00371598" w:rsidP="00371598">
      <w:pPr>
        <w:spacing w:before="200" w:after="200"/>
        <w:rPr>
          <w:sz w:val="20"/>
          <w:szCs w:val="20"/>
        </w:rPr>
      </w:pPr>
      <w:r>
        <w:rPr>
          <w:sz w:val="20"/>
          <w:szCs w:val="20"/>
        </w:rPr>
        <w:t>-                  brief consultations or hospital visits not involving subsequent discussions regarding patient's progress with a specialist colleague or the referring practitioner.</w:t>
      </w:r>
    </w:p>
    <w:p w14:paraId="5B08A269" w14:textId="77777777" w:rsidR="00371598" w:rsidRDefault="00371598" w:rsidP="00371598"/>
    <w:p w14:paraId="754B70C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AN.0.22 Telehealth Patient-end Support Services by Optometrists</w:t>
      </w:r>
    </w:p>
    <w:p w14:paraId="6A3386CB" w14:textId="77777777" w:rsidR="00371598" w:rsidRDefault="00371598" w:rsidP="00371598">
      <w:pPr>
        <w:spacing w:after="200"/>
        <w:rPr>
          <w:sz w:val="20"/>
          <w:szCs w:val="20"/>
        </w:rPr>
      </w:pPr>
      <w:r>
        <w:rPr>
          <w:sz w:val="20"/>
          <w:szCs w:val="20"/>
        </w:rPr>
        <w:t>Telehealth Patient-end Support Services by Optometrists</w:t>
      </w:r>
    </w:p>
    <w:p w14:paraId="55C7129B" w14:textId="77777777" w:rsidR="00371598" w:rsidRDefault="00371598" w:rsidP="00371598">
      <w:pPr>
        <w:spacing w:before="200" w:after="200"/>
        <w:rPr>
          <w:sz w:val="20"/>
          <w:szCs w:val="20"/>
        </w:rPr>
      </w:pPr>
      <w:r>
        <w:rPr>
          <w:sz w:val="20"/>
          <w:szCs w:val="20"/>
        </w:rPr>
        <w:t> These notes provide information on the telehealth MBS attendance items for optometrists to provide clinical support to their patients, when clinically relevant, during video consultations with ophthalmologists under items 10945 and 10946 in Group A10. </w:t>
      </w:r>
    </w:p>
    <w:p w14:paraId="51219D9F" w14:textId="77777777" w:rsidR="00371598" w:rsidRDefault="00371598" w:rsidP="00371598">
      <w:pPr>
        <w:spacing w:before="200" w:after="200"/>
        <w:rPr>
          <w:sz w:val="20"/>
          <w:szCs w:val="20"/>
        </w:rPr>
      </w:pPr>
      <w:r>
        <w:rPr>
          <w:sz w:val="20"/>
          <w:szCs w:val="20"/>
        </w:rPr>
        <w:t>Telehealth patient-end support services can only be claimed where:</w:t>
      </w:r>
    </w:p>
    <w:p w14:paraId="11A8CA63" w14:textId="77777777" w:rsidR="00371598" w:rsidRDefault="00371598" w:rsidP="00371598">
      <w:pPr>
        <w:spacing w:before="200" w:after="200"/>
        <w:rPr>
          <w:sz w:val="20"/>
          <w:szCs w:val="20"/>
        </w:rPr>
      </w:pPr>
      <w:r>
        <w:rPr>
          <w:sz w:val="20"/>
          <w:szCs w:val="20"/>
        </w:rPr>
        <w:t>-           a Medicare eligible specialist service is claimed;</w:t>
      </w:r>
    </w:p>
    <w:p w14:paraId="1368E17A" w14:textId="77777777" w:rsidR="00371598" w:rsidRDefault="00371598" w:rsidP="00371598">
      <w:pPr>
        <w:spacing w:before="200" w:after="200"/>
        <w:rPr>
          <w:sz w:val="20"/>
          <w:szCs w:val="20"/>
        </w:rPr>
      </w:pPr>
      <w:r>
        <w:rPr>
          <w:sz w:val="20"/>
          <w:szCs w:val="20"/>
        </w:rPr>
        <w:t>-           the service is rendered in Australia; and</w:t>
      </w:r>
    </w:p>
    <w:p w14:paraId="399ED0EC" w14:textId="77777777" w:rsidR="00371598" w:rsidRDefault="00371598" w:rsidP="00371598">
      <w:pPr>
        <w:spacing w:before="200" w:after="200"/>
        <w:rPr>
          <w:sz w:val="20"/>
          <w:szCs w:val="20"/>
        </w:rPr>
      </w:pPr>
      <w:r>
        <w:rPr>
          <w:sz w:val="20"/>
          <w:szCs w:val="20"/>
        </w:rPr>
        <w:t>-           this is necessary for the provision of the specialist service. </w:t>
      </w:r>
    </w:p>
    <w:p w14:paraId="1CC1D224" w14:textId="77777777" w:rsidR="00371598" w:rsidRDefault="00371598" w:rsidP="00371598">
      <w:pPr>
        <w:spacing w:before="200" w:after="200"/>
        <w:rPr>
          <w:sz w:val="20"/>
          <w:szCs w:val="20"/>
        </w:rPr>
      </w:pPr>
      <w:r>
        <w:rPr>
          <w:sz w:val="20"/>
          <w:szCs w:val="20"/>
        </w:rPr>
        <w:t>A video consultation will involve a single optometrist attending to the patient, with the possible participation of another medical practitioner, a participating nurse practitioner, a participating midwife, practice nurse, Aboriginal and Torres Strait Islander health practitioner or Aboriginal health worker at the patient end. The above time-tiered items provide for patient-end support services in various settings, including consulting rooms, other than consulting rooms, eligible residential aged care services and Aboriginal Medical Services. </w:t>
      </w:r>
    </w:p>
    <w:p w14:paraId="52A771D7" w14:textId="77777777" w:rsidR="00371598" w:rsidRDefault="00371598" w:rsidP="00371598">
      <w:pPr>
        <w:spacing w:before="200" w:after="200"/>
        <w:rPr>
          <w:sz w:val="20"/>
          <w:szCs w:val="20"/>
        </w:rPr>
      </w:pPr>
      <w:r>
        <w:rPr>
          <w:sz w:val="20"/>
          <w:szCs w:val="20"/>
        </w:rPr>
        <w:t>Clinical indications</w:t>
      </w:r>
    </w:p>
    <w:p w14:paraId="7CC718DF" w14:textId="77777777" w:rsidR="00371598" w:rsidRDefault="00371598" w:rsidP="00371598">
      <w:pPr>
        <w:spacing w:before="200" w:after="200"/>
        <w:rPr>
          <w:sz w:val="20"/>
          <w:szCs w:val="20"/>
        </w:rPr>
      </w:pPr>
      <w:r>
        <w:rPr>
          <w:sz w:val="20"/>
          <w:szCs w:val="20"/>
        </w:rPr>
        <w:t>The ophthalmologist must be satisfied that it is clinically appropriate to provide a video consultation to a patient. The decision to provide clinically relevant support to the patient is the responsibility of the ophthalmologist. </w:t>
      </w:r>
    </w:p>
    <w:p w14:paraId="7D12260F" w14:textId="77777777" w:rsidR="00371598" w:rsidRDefault="00371598" w:rsidP="00371598">
      <w:pPr>
        <w:spacing w:before="200" w:after="200"/>
        <w:rPr>
          <w:sz w:val="20"/>
          <w:szCs w:val="20"/>
        </w:rPr>
      </w:pPr>
      <w:r>
        <w:rPr>
          <w:sz w:val="20"/>
          <w:szCs w:val="20"/>
        </w:rPr>
        <w:t>Telehealth specialist services can be provided to patients when there is no patient-end support service provided. </w:t>
      </w:r>
    </w:p>
    <w:p w14:paraId="3C4B01D0" w14:textId="77777777" w:rsidR="00371598" w:rsidRDefault="00371598" w:rsidP="00371598">
      <w:pPr>
        <w:spacing w:before="200" w:after="200"/>
        <w:rPr>
          <w:sz w:val="20"/>
          <w:szCs w:val="20"/>
        </w:rPr>
      </w:pPr>
      <w:r>
        <w:rPr>
          <w:sz w:val="20"/>
          <w:szCs w:val="20"/>
        </w:rPr>
        <w:t>Collaborative Consultation</w:t>
      </w:r>
    </w:p>
    <w:p w14:paraId="249165DA" w14:textId="77777777" w:rsidR="00371598" w:rsidRDefault="00371598" w:rsidP="00371598">
      <w:pPr>
        <w:spacing w:before="200" w:after="200"/>
        <w:rPr>
          <w:sz w:val="20"/>
          <w:szCs w:val="20"/>
        </w:rPr>
      </w:pPr>
      <w:r>
        <w:rPr>
          <w:sz w:val="20"/>
          <w:szCs w:val="20"/>
        </w:rPr>
        <w:t>The optometrist who provides assistance to the patient where this is necessary for the provision of the specialist service, may seek assistance from a health professional (e.g. a medical practitioner, practice nurse, Aboriginal or Torres Strait Islander health practitioner or Aboriginal health worker) but only one item is billable for the patient-end support service. The optometrist must be present during part or all of the consultation in order to bill an appropriate time-tiered MBS item. Any time spent by another health professional called to assist with the consultation may not be counted against the overall time taken to complete the video consultation. </w:t>
      </w:r>
    </w:p>
    <w:p w14:paraId="78FD1523" w14:textId="77777777" w:rsidR="00371598" w:rsidRDefault="00371598" w:rsidP="00371598">
      <w:pPr>
        <w:spacing w:before="200" w:after="200"/>
        <w:rPr>
          <w:sz w:val="20"/>
          <w:szCs w:val="20"/>
        </w:rPr>
      </w:pPr>
      <w:r>
        <w:rPr>
          <w:sz w:val="20"/>
          <w:szCs w:val="20"/>
        </w:rPr>
        <w:t>Restrictions</w:t>
      </w:r>
    </w:p>
    <w:p w14:paraId="2020E1B8" w14:textId="77777777" w:rsidR="00371598" w:rsidRDefault="00371598" w:rsidP="00371598">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 the item descriptor there must be a visual and audio link between the patient and the ophthalmologist. If the ophthalmologist is unable to establish both a video and audio link with the patient, a MBS rebate for a telehealth attendance is not payable. </w:t>
      </w:r>
    </w:p>
    <w:p w14:paraId="28800904" w14:textId="77777777" w:rsidR="00371598" w:rsidRDefault="00371598" w:rsidP="00371598">
      <w:pPr>
        <w:spacing w:before="200" w:after="200"/>
        <w:rPr>
          <w:sz w:val="20"/>
          <w:szCs w:val="20"/>
        </w:rPr>
      </w:pPr>
      <w:r>
        <w:rPr>
          <w:sz w:val="20"/>
          <w:szCs w:val="20"/>
        </w:rPr>
        <w:t>Individual clinicians must be confident that the technology used is able to satisfy the item descriptor and that software and hardware used to deliver a videoconference meets the applicable laws for security and privacy.</w:t>
      </w:r>
    </w:p>
    <w:p w14:paraId="52E6A8A2" w14:textId="77777777" w:rsidR="00371598" w:rsidRDefault="00371598" w:rsidP="00371598">
      <w:pPr>
        <w:spacing w:before="200" w:after="200"/>
        <w:rPr>
          <w:sz w:val="20"/>
          <w:szCs w:val="20"/>
        </w:rPr>
      </w:pPr>
      <w:r>
        <w:rPr>
          <w:sz w:val="20"/>
          <w:szCs w:val="20"/>
        </w:rPr>
        <w:t>Record Keeping</w:t>
      </w:r>
    </w:p>
    <w:p w14:paraId="75E021F2" w14:textId="77777777" w:rsidR="00371598" w:rsidRDefault="00371598" w:rsidP="00371598">
      <w:pPr>
        <w:spacing w:before="200" w:after="200"/>
        <w:rPr>
          <w:sz w:val="20"/>
          <w:szCs w:val="20"/>
        </w:rPr>
      </w:pPr>
      <w:r>
        <w:rPr>
          <w:sz w:val="20"/>
          <w:szCs w:val="20"/>
        </w:rPr>
        <w:t>Telehealth optometrists must keep contemporaneous notes of the consultation including documenting that the service was performed by video conference, the date, time and the people who participated. </w:t>
      </w:r>
    </w:p>
    <w:p w14:paraId="32832B9D" w14:textId="77777777" w:rsidR="00371598" w:rsidRDefault="00371598" w:rsidP="00371598">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 </w:t>
      </w:r>
    </w:p>
    <w:p w14:paraId="6D2CF2AF" w14:textId="77777777" w:rsidR="00371598" w:rsidRDefault="00371598" w:rsidP="00371598">
      <w:pPr>
        <w:spacing w:before="200" w:after="200"/>
        <w:rPr>
          <w:sz w:val="20"/>
          <w:szCs w:val="20"/>
        </w:rPr>
      </w:pPr>
      <w:r>
        <w:rPr>
          <w:sz w:val="20"/>
          <w:szCs w:val="20"/>
        </w:rPr>
        <w:t>Multiple attendances on the same day</w:t>
      </w:r>
    </w:p>
    <w:p w14:paraId="70671CCE" w14:textId="77777777" w:rsidR="00371598" w:rsidRDefault="00371598" w:rsidP="00371598">
      <w:pPr>
        <w:spacing w:before="200" w:after="200"/>
        <w:rPr>
          <w:sz w:val="20"/>
          <w:szCs w:val="20"/>
        </w:rPr>
      </w:pPr>
      <w:r>
        <w:rPr>
          <w:sz w:val="20"/>
          <w:szCs w:val="20"/>
        </w:rPr>
        <w:t>In some situations a patient may receive a telehealth consultation and a face-to-face consultation by the same or different practitioner on the same day. </w:t>
      </w:r>
    </w:p>
    <w:p w14:paraId="3EC90724" w14:textId="77777777" w:rsidR="00371598" w:rsidRDefault="00371598" w:rsidP="00371598">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4123D71B" w14:textId="77777777" w:rsidR="00371598" w:rsidRDefault="00371598" w:rsidP="00371598">
      <w:pPr>
        <w:spacing w:before="200" w:after="200"/>
        <w:rPr>
          <w:sz w:val="20"/>
          <w:szCs w:val="20"/>
        </w:rPr>
      </w:pPr>
      <w:r>
        <w:rPr>
          <w:sz w:val="20"/>
          <w:szCs w:val="20"/>
        </w:rPr>
        <w:t>Also, if a patient has an initial consultation via telehealth, they cannot also claim an initial face-to-face consultation as part of the same course of treatment. </w:t>
      </w:r>
    </w:p>
    <w:p w14:paraId="16FFF749" w14:textId="77777777" w:rsidR="00371598" w:rsidRDefault="00371598" w:rsidP="00371598">
      <w:pPr>
        <w:spacing w:before="200" w:after="200"/>
        <w:rPr>
          <w:sz w:val="20"/>
          <w:szCs w:val="20"/>
        </w:rPr>
      </w:pPr>
      <w:r>
        <w:rPr>
          <w:sz w:val="20"/>
          <w:szCs w:val="20"/>
        </w:rPr>
        <w:t>Aftercare Rule</w:t>
      </w:r>
    </w:p>
    <w:p w14:paraId="74BE6224" w14:textId="77777777" w:rsidR="00371598" w:rsidRDefault="00371598" w:rsidP="00371598">
      <w:pPr>
        <w:spacing w:before="200" w:after="200"/>
        <w:rPr>
          <w:sz w:val="20"/>
          <w:szCs w:val="20"/>
        </w:rPr>
      </w:pPr>
      <w:r>
        <w:rPr>
          <w:sz w:val="20"/>
          <w:szCs w:val="20"/>
        </w:rPr>
        <w:t>Video consultations are subject to the same aftercare rules as face-to-face consultations. </w:t>
      </w:r>
    </w:p>
    <w:p w14:paraId="46C7E8E0" w14:textId="77777777" w:rsidR="00371598" w:rsidRDefault="00371598" w:rsidP="00371598">
      <w:pPr>
        <w:spacing w:before="200" w:after="200"/>
        <w:rPr>
          <w:sz w:val="20"/>
          <w:szCs w:val="20"/>
        </w:rPr>
      </w:pPr>
      <w:r>
        <w:rPr>
          <w:sz w:val="20"/>
          <w:szCs w:val="20"/>
        </w:rPr>
        <w:t>Referrals</w:t>
      </w:r>
    </w:p>
    <w:p w14:paraId="7E3DC57E" w14:textId="77777777" w:rsidR="00371598" w:rsidRDefault="00371598" w:rsidP="00371598">
      <w:pPr>
        <w:spacing w:before="200" w:after="200"/>
        <w:rPr>
          <w:sz w:val="20"/>
          <w:szCs w:val="20"/>
        </w:rPr>
      </w:pPr>
      <w:r>
        <w:rPr>
          <w:sz w:val="20"/>
          <w:szCs w:val="20"/>
        </w:rPr>
        <w:t>The referral procedure for a video consultation is the same as for conventional face-to-face consultations. </w:t>
      </w:r>
    </w:p>
    <w:p w14:paraId="22CE7719" w14:textId="77777777" w:rsidR="00371598" w:rsidRDefault="00371598" w:rsidP="00371598">
      <w:pPr>
        <w:spacing w:before="200" w:after="200"/>
        <w:rPr>
          <w:sz w:val="20"/>
          <w:szCs w:val="20"/>
        </w:rPr>
      </w:pPr>
      <w:r>
        <w:rPr>
          <w:sz w:val="20"/>
          <w:szCs w:val="20"/>
        </w:rPr>
        <w:t>Duration of attendance</w:t>
      </w:r>
    </w:p>
    <w:p w14:paraId="65BBCB87" w14:textId="77777777" w:rsidR="00371598" w:rsidRDefault="00371598" w:rsidP="00371598">
      <w:pPr>
        <w:spacing w:before="200" w:after="200"/>
        <w:rPr>
          <w:sz w:val="20"/>
          <w:szCs w:val="20"/>
        </w:rPr>
      </w:pPr>
      <w:r>
        <w:rPr>
          <w:sz w:val="20"/>
          <w:szCs w:val="20"/>
        </w:rPr>
        <w:t>The optometrist attending at the patient end of the video consultation does not need to be present for the entire consultation, only as long as is clinically relevant - this can be established in consultation with the ophthalmologist. The MBS fee payable for the supporting  optometrist will be determined by the total time spent assisting the patient. This time does not need to be continuous.  </w:t>
      </w:r>
    </w:p>
    <w:p w14:paraId="707BE4E3" w14:textId="77777777" w:rsidR="00371598" w:rsidRDefault="00371598" w:rsidP="00371598">
      <w:pPr>
        <w:spacing w:before="200" w:after="200"/>
        <w:rPr>
          <w:sz w:val="20"/>
          <w:szCs w:val="20"/>
        </w:rPr>
      </w:pPr>
      <w:r>
        <w:rPr>
          <w:sz w:val="20"/>
          <w:szCs w:val="20"/>
        </w:rPr>
        <w:t> </w:t>
      </w:r>
    </w:p>
    <w:p w14:paraId="5C08D96A" w14:textId="77777777" w:rsidR="00371598" w:rsidRDefault="00371598" w:rsidP="00371598"/>
    <w:p w14:paraId="5A89A89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AN.0.23 Referred Patient Consultant Physician Treatment and Management Plan (Items 132 and 133)</w:t>
      </w:r>
    </w:p>
    <w:p w14:paraId="6E14ECE9" w14:textId="77777777" w:rsidR="00371598" w:rsidRDefault="00371598" w:rsidP="00371598">
      <w:pPr>
        <w:spacing w:after="200"/>
        <w:rPr>
          <w:sz w:val="20"/>
          <w:szCs w:val="20"/>
        </w:rPr>
      </w:pPr>
      <w:r>
        <w:rPr>
          <w:sz w:val="20"/>
          <w:szCs w:val="20"/>
        </w:rPr>
        <w:t>Patients with at least two morbidities which can include complex congenital, development and behavioural disorders are eligible for these services when referred by their referring practitioner. </w:t>
      </w:r>
    </w:p>
    <w:p w14:paraId="33D19ADC" w14:textId="77777777" w:rsidR="00371598" w:rsidRDefault="00371598" w:rsidP="00371598">
      <w:pPr>
        <w:spacing w:before="200" w:after="200"/>
        <w:rPr>
          <w:sz w:val="20"/>
          <w:szCs w:val="20"/>
        </w:rPr>
      </w:pPr>
      <w:r>
        <w:rPr>
          <w:sz w:val="20"/>
          <w:szCs w:val="20"/>
        </w:rPr>
        <w:t>Item 132 should include the development of options for discussion with the patient, and family members, if present, including the exploration of treatment modalities and the development of a comprehensive consultant physician treatment and management plan, with discussion of recommendations for services by other health providers as appropriate. </w:t>
      </w:r>
    </w:p>
    <w:p w14:paraId="0B2EB946" w14:textId="77777777" w:rsidR="00371598" w:rsidRDefault="00371598" w:rsidP="00371598">
      <w:pPr>
        <w:spacing w:before="200" w:after="200"/>
        <w:rPr>
          <w:sz w:val="20"/>
          <w:szCs w:val="20"/>
        </w:rPr>
      </w:pPr>
      <w:r>
        <w:rPr>
          <w:sz w:val="20"/>
          <w:szCs w:val="20"/>
        </w:rPr>
        <w:t>Item 133 is available in instances where a review of the consultant physician treatment and management plan provided under item 132 is required, up to a maximum of two claims for this item in a 12 month period. Should further reviews of the consultant physician treatment and management plan be required, the appropriate item for such service/s is 116. </w:t>
      </w:r>
    </w:p>
    <w:p w14:paraId="1A86739F" w14:textId="77777777" w:rsidR="00371598" w:rsidRDefault="00371598" w:rsidP="00371598">
      <w:pPr>
        <w:spacing w:before="200" w:after="200"/>
        <w:rPr>
          <w:sz w:val="20"/>
          <w:szCs w:val="20"/>
        </w:rPr>
      </w:pPr>
      <w:r>
        <w:rPr>
          <w:sz w:val="20"/>
          <w:szCs w:val="20"/>
        </w:rPr>
        <w:t>Where a patient with a GP health assessment, GP management plan (GPMP) or Team Care Arrangements (TCA's) is referred to a consultant physician for further assessment, it is intended that the consultant physician treatment and management plan should augment the GPMP or TCA's for that patient. </w:t>
      </w:r>
    </w:p>
    <w:p w14:paraId="330E4F4A" w14:textId="77777777" w:rsidR="00371598" w:rsidRDefault="00371598" w:rsidP="00371598">
      <w:pPr>
        <w:spacing w:before="200" w:after="200"/>
        <w:rPr>
          <w:sz w:val="20"/>
          <w:szCs w:val="20"/>
        </w:rPr>
      </w:pPr>
      <w:r>
        <w:rPr>
          <w:sz w:val="20"/>
          <w:szCs w:val="20"/>
        </w:rPr>
        <w:t>Preparation of the consultant physician treatment and management plan should be in consultation with the patient. If appropriate, a written copy of the consultant physician treatment and management plan should be provided to the patient. A written copy of the consultant physician treatment and management plan should be provided to the referring medical practitioner, usually within two weeks of the consultant physician consultation. In more serious cases, more prompt provision of the plan and verbal communication with the referring medical practitioner may be appropriate. A guide to the content of such consultant physician treatment and management plans which are to be provided under this item is included within this Schedule.</w:t>
      </w:r>
    </w:p>
    <w:p w14:paraId="47048A05" w14:textId="77777777" w:rsidR="00371598" w:rsidRDefault="00371598" w:rsidP="00371598">
      <w:pPr>
        <w:spacing w:before="200" w:after="200"/>
        <w:rPr>
          <w:sz w:val="20"/>
          <w:szCs w:val="20"/>
        </w:rPr>
      </w:pPr>
      <w:r>
        <w:rPr>
          <w:sz w:val="20"/>
          <w:szCs w:val="20"/>
        </w:rPr>
        <w:t>(Note: This information is provided as a guide only and each case should be addressed according to a patient's individual needs.) </w:t>
      </w:r>
    </w:p>
    <w:p w14:paraId="142FCE3E" w14:textId="77777777" w:rsidR="00371598" w:rsidRDefault="00371598" w:rsidP="00371598">
      <w:pPr>
        <w:spacing w:before="200" w:after="200"/>
        <w:rPr>
          <w:sz w:val="20"/>
          <w:szCs w:val="20"/>
        </w:rPr>
      </w:pPr>
      <w:r>
        <w:rPr>
          <w:b/>
          <w:bCs/>
          <w:sz w:val="20"/>
          <w:szCs w:val="20"/>
        </w:rPr>
        <w:t>REFERRED PATIENT CONSULTANT PHYSICIAN TREATMENT AND MANAGEMENT PLAN</w:t>
      </w:r>
      <w:r>
        <w:rPr>
          <w:sz w:val="20"/>
          <w:szCs w:val="20"/>
        </w:rPr>
        <w:t> </w:t>
      </w:r>
    </w:p>
    <w:p w14:paraId="0907CDA2" w14:textId="77777777" w:rsidR="00371598" w:rsidRDefault="00371598" w:rsidP="00371598">
      <w:pPr>
        <w:spacing w:before="200" w:after="200"/>
        <w:rPr>
          <w:sz w:val="20"/>
          <w:szCs w:val="20"/>
        </w:rPr>
      </w:pPr>
      <w:r>
        <w:rPr>
          <w:sz w:val="20"/>
          <w:szCs w:val="20"/>
        </w:rPr>
        <w:t>- The following content outline is indicative of what would normally be sent back to the referring practitioner.</w:t>
      </w:r>
    </w:p>
    <w:p w14:paraId="0B6880AB" w14:textId="77777777" w:rsidR="00371598" w:rsidRDefault="00371598" w:rsidP="00371598">
      <w:pPr>
        <w:spacing w:before="200" w:after="200"/>
        <w:rPr>
          <w:sz w:val="20"/>
          <w:szCs w:val="20"/>
        </w:rPr>
      </w:pPr>
      <w:r>
        <w:rPr>
          <w:sz w:val="20"/>
          <w:szCs w:val="20"/>
        </w:rPr>
        <w:t>- The consultant physician treatment and management plan should address the specific questions and issues raised by the referring practitioner. </w:t>
      </w:r>
    </w:p>
    <w:p w14:paraId="431CD82B" w14:textId="77777777" w:rsidR="00371598" w:rsidRDefault="00371598" w:rsidP="00371598">
      <w:pPr>
        <w:spacing w:before="200" w:after="200"/>
        <w:rPr>
          <w:sz w:val="20"/>
          <w:szCs w:val="20"/>
        </w:rPr>
      </w:pPr>
      <w:r>
        <w:rPr>
          <w:b/>
          <w:bCs/>
          <w:sz w:val="20"/>
          <w:szCs w:val="20"/>
        </w:rPr>
        <w:t xml:space="preserve">History </w:t>
      </w:r>
    </w:p>
    <w:p w14:paraId="449DBE5D" w14:textId="77777777" w:rsidR="00371598" w:rsidRDefault="00371598" w:rsidP="00371598">
      <w:pPr>
        <w:spacing w:before="200" w:after="200"/>
        <w:rPr>
          <w:sz w:val="20"/>
          <w:szCs w:val="20"/>
        </w:rPr>
      </w:pPr>
      <w:r>
        <w:rPr>
          <w:sz w:val="20"/>
          <w:szCs w:val="20"/>
        </w:rPr>
        <w:t>The consultant physician treatment and management plan should encompass a comprehensive patient history which addresses all aspects of the patient's health, including psychosocial history, past clinically relevant medical history, any relevant pathology results if performed and a review of medication and interactions.  There should be a particular focus on the presenting symptoms and current difficulties, including precipitating and ongoing conditions. The results of relevant assessments by other health professionals, including GPs and/or specialists, including relevant care plans or health assessments performed by GPs under the Enhanced Primary Care and Chronic Disease Management should also be noted. </w:t>
      </w:r>
    </w:p>
    <w:p w14:paraId="729CE055" w14:textId="77777777" w:rsidR="00371598" w:rsidRDefault="00371598" w:rsidP="00371598">
      <w:pPr>
        <w:spacing w:before="200" w:after="200"/>
        <w:rPr>
          <w:sz w:val="20"/>
          <w:szCs w:val="20"/>
        </w:rPr>
      </w:pPr>
      <w:r>
        <w:rPr>
          <w:b/>
          <w:bCs/>
          <w:sz w:val="20"/>
          <w:szCs w:val="20"/>
        </w:rPr>
        <w:t xml:space="preserve">Examination </w:t>
      </w:r>
    </w:p>
    <w:p w14:paraId="075701F6" w14:textId="77777777" w:rsidR="00371598" w:rsidRDefault="00371598" w:rsidP="00371598">
      <w:pPr>
        <w:spacing w:before="200" w:after="200"/>
        <w:rPr>
          <w:sz w:val="20"/>
          <w:szCs w:val="20"/>
        </w:rPr>
      </w:pPr>
      <w:r>
        <w:rPr>
          <w:sz w:val="20"/>
          <w:szCs w:val="20"/>
        </w:rPr>
        <w:t>A comprehensive medical examination means a full multi-system or detailed single organ system assessment. The clinically relevant findings of the examination should be recorded in the management plan. </w:t>
      </w:r>
    </w:p>
    <w:p w14:paraId="2FF2EF31" w14:textId="77777777" w:rsidR="00371598" w:rsidRDefault="00371598" w:rsidP="00371598">
      <w:pPr>
        <w:spacing w:before="200" w:after="200"/>
        <w:rPr>
          <w:sz w:val="20"/>
          <w:szCs w:val="20"/>
        </w:rPr>
      </w:pPr>
      <w:r>
        <w:rPr>
          <w:b/>
          <w:bCs/>
          <w:sz w:val="20"/>
          <w:szCs w:val="20"/>
        </w:rPr>
        <w:t>Diagnosis</w:t>
      </w:r>
    </w:p>
    <w:p w14:paraId="15CF06D1" w14:textId="77777777" w:rsidR="00371598" w:rsidRDefault="00371598" w:rsidP="00371598">
      <w:pPr>
        <w:spacing w:before="200" w:after="200"/>
        <w:rPr>
          <w:sz w:val="20"/>
          <w:szCs w:val="20"/>
        </w:rPr>
      </w:pPr>
      <w:r>
        <w:rPr>
          <w:sz w:val="20"/>
          <w:szCs w:val="20"/>
        </w:rPr>
        <w:t>This should be based on information obtained from the history and medical examination of the patient. The list of diagnoses and/or problems should form the basis of any actions to be taken as a result of the comprehensive assessment. In some cases, the diagnosis may differ from that stated by the referring practitioner, and an explanation of why the diagnosis differs should be included.  The report should also provide a risk assessment, management options and decisions. </w:t>
      </w:r>
    </w:p>
    <w:p w14:paraId="42453580" w14:textId="77777777" w:rsidR="00371598" w:rsidRDefault="00371598" w:rsidP="00371598">
      <w:pPr>
        <w:spacing w:before="200" w:after="200"/>
        <w:rPr>
          <w:sz w:val="20"/>
          <w:szCs w:val="20"/>
        </w:rPr>
      </w:pPr>
      <w:r>
        <w:rPr>
          <w:b/>
          <w:bCs/>
          <w:sz w:val="20"/>
          <w:szCs w:val="20"/>
        </w:rPr>
        <w:t>Management plan</w:t>
      </w:r>
    </w:p>
    <w:p w14:paraId="74224477" w14:textId="77777777" w:rsidR="00371598" w:rsidRDefault="00371598" w:rsidP="00371598">
      <w:pPr>
        <w:spacing w:before="200" w:after="200"/>
        <w:rPr>
          <w:sz w:val="20"/>
          <w:szCs w:val="20"/>
        </w:rPr>
      </w:pPr>
      <w:r>
        <w:rPr>
          <w:i/>
          <w:iCs/>
          <w:sz w:val="20"/>
          <w:szCs w:val="20"/>
        </w:rPr>
        <w:t>Treatment options/Treatment plan</w:t>
      </w:r>
    </w:p>
    <w:p w14:paraId="61A988AF" w14:textId="77777777" w:rsidR="00371598" w:rsidRDefault="00371598" w:rsidP="00371598">
      <w:pPr>
        <w:spacing w:before="200" w:after="200"/>
        <w:rPr>
          <w:sz w:val="20"/>
          <w:szCs w:val="20"/>
        </w:rPr>
      </w:pPr>
      <w:r>
        <w:rPr>
          <w:sz w:val="20"/>
          <w:szCs w:val="20"/>
        </w:rPr>
        <w:t>The consultant physician treatment and management plan should include a planned follow-up of issues and/or conditions, including an outline of the recommended intervention activities and treatment options. Consideration should also be given to recommendations for allied health professional services, where appropriate. </w:t>
      </w:r>
    </w:p>
    <w:p w14:paraId="3FED7A5D" w14:textId="77777777" w:rsidR="00371598" w:rsidRDefault="00371598" w:rsidP="00371598">
      <w:pPr>
        <w:spacing w:before="200" w:after="200"/>
        <w:rPr>
          <w:sz w:val="20"/>
          <w:szCs w:val="20"/>
        </w:rPr>
      </w:pPr>
      <w:r>
        <w:rPr>
          <w:i/>
          <w:iCs/>
          <w:sz w:val="20"/>
          <w:szCs w:val="20"/>
        </w:rPr>
        <w:t>Medication recommendations</w:t>
      </w:r>
    </w:p>
    <w:p w14:paraId="147C24FE" w14:textId="77777777" w:rsidR="00371598" w:rsidRDefault="00371598" w:rsidP="00371598">
      <w:pPr>
        <w:spacing w:before="200" w:after="200"/>
        <w:rPr>
          <w:sz w:val="20"/>
          <w:szCs w:val="20"/>
        </w:rPr>
      </w:pPr>
      <w:r>
        <w:rPr>
          <w:sz w:val="20"/>
          <w:szCs w:val="20"/>
        </w:rPr>
        <w:t>Provide recommendations for immediate management, including the alternatives or options. This should include doses, expected response times, adverse effects and interactions, and a warning of any contra-indicated therapies. </w:t>
      </w:r>
    </w:p>
    <w:p w14:paraId="79A3EAA1" w14:textId="77777777" w:rsidR="00371598" w:rsidRDefault="00371598" w:rsidP="00371598">
      <w:pPr>
        <w:spacing w:before="200" w:after="200"/>
        <w:rPr>
          <w:sz w:val="20"/>
          <w:szCs w:val="20"/>
        </w:rPr>
      </w:pPr>
      <w:r>
        <w:rPr>
          <w:i/>
          <w:iCs/>
          <w:sz w:val="20"/>
          <w:szCs w:val="20"/>
        </w:rPr>
        <w:t>Social measures</w:t>
      </w:r>
    </w:p>
    <w:p w14:paraId="206D11D6" w14:textId="77777777" w:rsidR="00371598" w:rsidRDefault="00371598" w:rsidP="00371598">
      <w:pPr>
        <w:spacing w:before="200" w:after="200"/>
        <w:rPr>
          <w:sz w:val="20"/>
          <w:szCs w:val="20"/>
        </w:rPr>
      </w:pPr>
      <w:r>
        <w:rPr>
          <w:sz w:val="20"/>
          <w:szCs w:val="20"/>
        </w:rPr>
        <w:t>Identify issues which may have triggered or are contributing to the problem in the family, workplace or other social environment which need to be addressed, including suggestions for addressing them. </w:t>
      </w:r>
    </w:p>
    <w:p w14:paraId="1351EF39" w14:textId="77777777" w:rsidR="00371598" w:rsidRDefault="00371598" w:rsidP="00371598">
      <w:pPr>
        <w:spacing w:before="200" w:after="200"/>
        <w:rPr>
          <w:sz w:val="20"/>
          <w:szCs w:val="20"/>
        </w:rPr>
      </w:pPr>
      <w:r>
        <w:rPr>
          <w:i/>
          <w:iCs/>
          <w:sz w:val="20"/>
          <w:szCs w:val="20"/>
        </w:rPr>
        <w:t>Other non medication measures</w:t>
      </w:r>
    </w:p>
    <w:p w14:paraId="49532530" w14:textId="77777777" w:rsidR="00371598" w:rsidRDefault="00371598" w:rsidP="00371598">
      <w:pPr>
        <w:spacing w:before="200" w:after="200"/>
        <w:rPr>
          <w:sz w:val="20"/>
          <w:szCs w:val="20"/>
        </w:rPr>
      </w:pPr>
      <w:r>
        <w:rPr>
          <w:sz w:val="20"/>
          <w:szCs w:val="20"/>
        </w:rPr>
        <w:t>This may include other options such as life style changes including exercise and diet, any rehabilitation recommendations and discussion of any relevant referrals to other health providers. </w:t>
      </w:r>
    </w:p>
    <w:p w14:paraId="15C68738" w14:textId="77777777" w:rsidR="00371598" w:rsidRDefault="00371598" w:rsidP="00371598">
      <w:pPr>
        <w:spacing w:before="200" w:after="200"/>
        <w:rPr>
          <w:sz w:val="20"/>
          <w:szCs w:val="20"/>
        </w:rPr>
      </w:pPr>
      <w:r>
        <w:rPr>
          <w:i/>
          <w:iCs/>
          <w:sz w:val="20"/>
          <w:szCs w:val="20"/>
        </w:rPr>
        <w:t>Indications for review</w:t>
      </w:r>
    </w:p>
    <w:p w14:paraId="7C3E2E94" w14:textId="77777777" w:rsidR="00371598" w:rsidRDefault="00371598" w:rsidP="00371598">
      <w:pPr>
        <w:spacing w:before="200" w:after="200"/>
        <w:rPr>
          <w:sz w:val="20"/>
          <w:szCs w:val="20"/>
        </w:rPr>
      </w:pPr>
      <w:r>
        <w:rPr>
          <w:sz w:val="20"/>
          <w:szCs w:val="20"/>
        </w:rPr>
        <w:t>It is anticipated that the majority of patients will be able to be managed effectively by the referring practitioner using the consultant physician treatment and management plan. If there are particular concerns about the indications or possible need for further review, these should be noted in the consultant physician treatment and management plan. </w:t>
      </w:r>
    </w:p>
    <w:p w14:paraId="788DEFA7" w14:textId="77777777" w:rsidR="00371598" w:rsidRDefault="00371598" w:rsidP="00371598">
      <w:pPr>
        <w:spacing w:before="200" w:after="200"/>
        <w:rPr>
          <w:sz w:val="20"/>
          <w:szCs w:val="20"/>
        </w:rPr>
      </w:pPr>
      <w:r>
        <w:rPr>
          <w:i/>
          <w:iCs/>
          <w:sz w:val="20"/>
          <w:szCs w:val="20"/>
        </w:rPr>
        <w:t>Longer term management</w:t>
      </w:r>
    </w:p>
    <w:p w14:paraId="782FDEAA" w14:textId="77777777" w:rsidR="00371598" w:rsidRDefault="00371598" w:rsidP="00371598">
      <w:pPr>
        <w:spacing w:before="200" w:after="200"/>
        <w:rPr>
          <w:sz w:val="20"/>
          <w:szCs w:val="20"/>
        </w:rPr>
      </w:pPr>
      <w:r>
        <w:rPr>
          <w:sz w:val="20"/>
          <w:szCs w:val="20"/>
        </w:rPr>
        <w:t>Provide a longer term consultant physician treatment and management plan, listing alternative measures that might be taken in the future if the clinical situation changes. This might be articulated as anticipated response times, adverse effects and interactions with the consultant physician treatment and management plan options recommended under the consultant physician treatment and management plan. </w:t>
      </w:r>
    </w:p>
    <w:p w14:paraId="5F7E097B" w14:textId="77777777" w:rsidR="00371598" w:rsidRDefault="00371598" w:rsidP="00371598">
      <w:pPr>
        <w:spacing w:before="200" w:after="200"/>
        <w:rPr>
          <w:sz w:val="20"/>
          <w:szCs w:val="20"/>
        </w:rPr>
      </w:pPr>
      <w:r>
        <w:rPr>
          <w:sz w:val="20"/>
          <w:szCs w:val="20"/>
        </w:rPr>
        <w:t xml:space="preserve">The Department of Human Services (DHS) has developed an </w:t>
      </w:r>
      <w:hyperlink r:id="rId40" w:history="1">
        <w:r>
          <w:rPr>
            <w:rStyle w:val="Hyperlink"/>
            <w:color w:val="0000EE"/>
            <w:sz w:val="20"/>
            <w:szCs w:val="20"/>
          </w:rPr>
          <w:t>Health Practitioner Guideline to substantiate that a valid referral existed (specialist or consultant physician)</w:t>
        </w:r>
      </w:hyperlink>
      <w:r>
        <w:rPr>
          <w:sz w:val="20"/>
          <w:szCs w:val="20"/>
        </w:rPr>
        <w:t xml:space="preserve"> which is located on the DHS website.</w:t>
      </w:r>
    </w:p>
    <w:p w14:paraId="013E98EA" w14:textId="77777777" w:rsidR="00371598" w:rsidRDefault="00371598" w:rsidP="00371598"/>
    <w:p w14:paraId="597D0BB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AN.0.24 Referred patient assessment, diagnosis and treatment and management plan for autism or any other pervasive developmental disorder (items 135 and 289)</w:t>
      </w:r>
    </w:p>
    <w:p w14:paraId="2D367878" w14:textId="77777777" w:rsidR="00371598" w:rsidRDefault="00371598" w:rsidP="00371598">
      <w:pPr>
        <w:spacing w:after="200"/>
        <w:rPr>
          <w:sz w:val="20"/>
          <w:szCs w:val="20"/>
        </w:rPr>
      </w:pPr>
      <w:r>
        <w:rPr>
          <w:sz w:val="20"/>
          <w:szCs w:val="20"/>
        </w:rPr>
        <w:t>These items are for consultant paediatricians (item 135) or psychiatrists (item 289), on referral from a medical practitioner, to provide early diagnosis and treatment of autism or any other pervasive development disorder (PDD) for children aged under 13 years. The items are for assessment, diagnosis and the creation of a treatment and management plan, and are claimable only once per patient per lifetime.</w:t>
      </w:r>
    </w:p>
    <w:p w14:paraId="1DB85981" w14:textId="77777777" w:rsidR="00371598" w:rsidRDefault="00371598" w:rsidP="00371598">
      <w:pPr>
        <w:spacing w:before="200" w:after="200"/>
        <w:rPr>
          <w:sz w:val="20"/>
          <w:szCs w:val="20"/>
        </w:rPr>
      </w:pPr>
      <w:r>
        <w:rPr>
          <w:sz w:val="20"/>
          <w:szCs w:val="20"/>
        </w:rPr>
        <w:t>When item 135 or item 289 is in place, a consultant paediatrician or psychiatrist can refer a child with autism or other PDD to eligible allied health professionals for treatment services.</w:t>
      </w:r>
    </w:p>
    <w:p w14:paraId="444E6F66" w14:textId="77777777" w:rsidR="00371598" w:rsidRDefault="00371598" w:rsidP="00371598">
      <w:pPr>
        <w:spacing w:before="200" w:after="200"/>
        <w:rPr>
          <w:sz w:val="20"/>
          <w:szCs w:val="20"/>
        </w:rPr>
      </w:pPr>
      <w:r>
        <w:rPr>
          <w:sz w:val="20"/>
          <w:szCs w:val="20"/>
        </w:rPr>
        <w:t>A child can access either the allied health services for autism/other PDD (using item 135 or 289) or for disability (using item 137 or 139), but not both.</w:t>
      </w:r>
    </w:p>
    <w:p w14:paraId="1014651D" w14:textId="77777777" w:rsidR="00371598" w:rsidRDefault="00371598" w:rsidP="00371598">
      <w:pPr>
        <w:spacing w:before="200" w:after="200"/>
        <w:rPr>
          <w:sz w:val="20"/>
          <w:szCs w:val="20"/>
        </w:rPr>
      </w:pPr>
      <w:r>
        <w:rPr>
          <w:sz w:val="20"/>
          <w:szCs w:val="20"/>
        </w:rPr>
        <w:t>If a child sees a consultant paediatrician or psychiatrist other than the one who put the treatment and management plan in place, the consultant paediatrician or psychiatrist who is seen subsequently can refer the child for any remaining allied health treatment services that are available to the child.</w:t>
      </w:r>
    </w:p>
    <w:p w14:paraId="7977C0D4" w14:textId="77777777" w:rsidR="00371598" w:rsidRDefault="00371598" w:rsidP="00371598">
      <w:pPr>
        <w:spacing w:before="200" w:after="200"/>
        <w:rPr>
          <w:sz w:val="20"/>
          <w:szCs w:val="20"/>
        </w:rPr>
      </w:pPr>
      <w:r>
        <w:rPr>
          <w:sz w:val="20"/>
          <w:szCs w:val="20"/>
        </w:rPr>
        <w:t>Children with an existing treatment and management plan created under item 135 or 289 can be reviewed under attendance items for consultant psychiatrists and paediatricians.</w:t>
      </w:r>
    </w:p>
    <w:p w14:paraId="022D872C" w14:textId="77777777" w:rsidR="00371598" w:rsidRDefault="00371598" w:rsidP="00371598">
      <w:pPr>
        <w:spacing w:before="200" w:after="200"/>
        <w:rPr>
          <w:sz w:val="20"/>
          <w:szCs w:val="20"/>
        </w:rPr>
      </w:pPr>
      <w:r>
        <w:rPr>
          <w:sz w:val="20"/>
          <w:szCs w:val="20"/>
        </w:rPr>
        <w:t>Where the patient presents with another morbidity in addition to autism or other PDD,item 132 can also be used for development of a treatment and management plan. However, the use of this item will not provide access to Medicare rebateable allied health services for treatment of autism or any other PDD.</w:t>
      </w:r>
    </w:p>
    <w:p w14:paraId="27A743BB" w14:textId="77777777" w:rsidR="00371598" w:rsidRDefault="00371598" w:rsidP="00371598">
      <w:pPr>
        <w:spacing w:before="200" w:after="200"/>
        <w:rPr>
          <w:sz w:val="20"/>
          <w:szCs w:val="20"/>
        </w:rPr>
      </w:pPr>
      <w:r>
        <w:rPr>
          <w:sz w:val="20"/>
          <w:szCs w:val="20"/>
        </w:rPr>
        <w:t>Items 135 or 289 also provide a referral pathway for access to services provided through Childhood Autism Advisors by the Department of Families, Housing, Community Services and Indigenous Affairs (FaHCSIA). For further information on assistance available through FaHCSIA, phone 1800 778 581 or email</w:t>
      </w:r>
      <w:hyperlink r:id="rId41" w:history="1">
        <w:r>
          <w:rPr>
            <w:rStyle w:val="Hyperlink"/>
            <w:color w:val="0000EE"/>
            <w:sz w:val="20"/>
            <w:szCs w:val="20"/>
          </w:rPr>
          <w:t>ASD.Support@fahcsia.gov.au</w:t>
        </w:r>
      </w:hyperlink>
      <w:r>
        <w:rPr>
          <w:sz w:val="20"/>
          <w:szCs w:val="20"/>
        </w:rPr>
        <w:t>. TTY users - phone 1800 555 677 then ask for the 1800 toll-free number you wish to contact.</w:t>
      </w:r>
    </w:p>
    <w:p w14:paraId="56DE1EDF" w14:textId="77777777" w:rsidR="00371598" w:rsidRDefault="00371598" w:rsidP="00371598">
      <w:pPr>
        <w:spacing w:before="200" w:after="200"/>
        <w:rPr>
          <w:sz w:val="20"/>
          <w:szCs w:val="20"/>
        </w:rPr>
      </w:pPr>
      <w:r>
        <w:rPr>
          <w:b/>
          <w:bCs/>
          <w:sz w:val="20"/>
          <w:szCs w:val="20"/>
        </w:rPr>
        <w:t>Referral requirements</w:t>
      </w:r>
    </w:p>
    <w:p w14:paraId="22533BDD" w14:textId="77777777" w:rsidR="00371598" w:rsidRDefault="00371598" w:rsidP="00371598">
      <w:pPr>
        <w:spacing w:before="200" w:after="200"/>
        <w:rPr>
          <w:sz w:val="20"/>
          <w:szCs w:val="20"/>
        </w:rPr>
      </w:pPr>
      <w:r>
        <w:rPr>
          <w:sz w:val="20"/>
          <w:szCs w:val="20"/>
        </w:rPr>
        <w:t>Items 135 (paediatrician) or 289 ( psychiatrist) are for diagnosis and treatment of autism or any other PDD where clinically appropriate, including referral to allied health treatment services.</w:t>
      </w:r>
    </w:p>
    <w:p w14:paraId="6E2C4182" w14:textId="77777777" w:rsidR="00371598" w:rsidRDefault="00371598" w:rsidP="00371598">
      <w:pPr>
        <w:spacing w:before="200" w:after="200"/>
        <w:rPr>
          <w:sz w:val="20"/>
          <w:szCs w:val="20"/>
        </w:rPr>
      </w:pPr>
      <w:r>
        <w:rPr>
          <w:sz w:val="20"/>
          <w:szCs w:val="20"/>
        </w:rPr>
        <w:t>A course of treatment for the allied health treatment services consists of the number of allied health services stated on the child's referral, up to a maximum of 10 services. This enables the referring practitioner to consider a report from the allied health professional(s) about the services provided to the child, and the need for further treatment.</w:t>
      </w:r>
    </w:p>
    <w:p w14:paraId="32DA0938" w14:textId="77777777" w:rsidR="00371598" w:rsidRDefault="00371598" w:rsidP="00371598">
      <w:pPr>
        <w:spacing w:before="200" w:after="200"/>
        <w:rPr>
          <w:sz w:val="20"/>
          <w:szCs w:val="20"/>
        </w:rPr>
      </w:pPr>
      <w:r>
        <w:rPr>
          <w:sz w:val="20"/>
          <w:szCs w:val="20"/>
        </w:rPr>
        <w:t>Within the maximum service allocation of twenty treatment services, the allied health professional(s) can provide one or more courses of treatment. Patients will require a separate referral for each allied health professional they are referred to and they will also need new referrals for each new course of treatment.</w:t>
      </w:r>
    </w:p>
    <w:p w14:paraId="71A07FE2" w14:textId="77777777" w:rsidR="00371598" w:rsidRDefault="00371598" w:rsidP="00371598">
      <w:pPr>
        <w:spacing w:before="200" w:after="200"/>
        <w:rPr>
          <w:sz w:val="20"/>
          <w:szCs w:val="20"/>
        </w:rPr>
      </w:pPr>
      <w:r>
        <w:rPr>
          <w:sz w:val="20"/>
          <w:szCs w:val="20"/>
        </w:rPr>
        <w:t>In addition to referrals to allied health treatment services, a consultant paediatrician or psychiatrist can refer a child to an eligible allied health provider to assist with diagnosis of the child or for the purpose of contributing to the child's pervasive developmental disorder (PDD). Referrals for these allied health assessment services can be made by a consultant paediatrician or psychiatrist as an outcome of the service provided under one of items 110-131 or 296-370 inclusive.</w:t>
      </w:r>
    </w:p>
    <w:p w14:paraId="3556F970" w14:textId="77777777" w:rsidR="00371598" w:rsidRDefault="00371598" w:rsidP="00371598">
      <w:pPr>
        <w:spacing w:before="200" w:after="200"/>
        <w:rPr>
          <w:sz w:val="20"/>
          <w:szCs w:val="20"/>
        </w:rPr>
      </w:pPr>
      <w:r>
        <w:rPr>
          <w:sz w:val="20"/>
          <w:szCs w:val="20"/>
        </w:rPr>
        <w:t>Referrals are only valid when prerequisite MBS services have been provided. If the referring service has not yet been claimed, the Department of Human Services (DHS) will not be aware of the child's eligibility and Medicare benefits cannot be paid. Providers can call DHS on 132 150 to confirm whether a relevant MBS service has been claimed and/or the number of allied health services already claimed by the child.</w:t>
      </w:r>
    </w:p>
    <w:p w14:paraId="64AC0CBC" w14:textId="77777777" w:rsidR="00371598" w:rsidRDefault="00371598" w:rsidP="00371598">
      <w:pPr>
        <w:spacing w:before="200" w:after="200"/>
        <w:rPr>
          <w:sz w:val="20"/>
          <w:szCs w:val="20"/>
        </w:rPr>
      </w:pPr>
      <w:r>
        <w:rPr>
          <w:sz w:val="20"/>
          <w:szCs w:val="20"/>
        </w:rPr>
        <w:t xml:space="preserve">Referring medical practitioners are not required to use a specific form to refer patients for the allied health services that are available through the </w:t>
      </w:r>
      <w:r>
        <w:rPr>
          <w:i/>
          <w:iCs/>
          <w:sz w:val="20"/>
          <w:szCs w:val="20"/>
        </w:rPr>
        <w:t>Helping Children with Autism</w:t>
      </w:r>
      <w:r>
        <w:rPr>
          <w:sz w:val="20"/>
          <w:szCs w:val="20"/>
        </w:rPr>
        <w:t xml:space="preserve"> program. The referral may be a letter or note to an eligible allied health professional signed and dated by the referring practitioner.</w:t>
      </w:r>
    </w:p>
    <w:p w14:paraId="37717A57" w14:textId="77777777" w:rsidR="00371598" w:rsidRDefault="00371598" w:rsidP="00371598">
      <w:pPr>
        <w:spacing w:before="200" w:after="200"/>
        <w:rPr>
          <w:sz w:val="20"/>
          <w:szCs w:val="20"/>
        </w:rPr>
      </w:pPr>
      <w:r>
        <w:rPr>
          <w:b/>
          <w:bCs/>
          <w:sz w:val="20"/>
          <w:szCs w:val="20"/>
        </w:rPr>
        <w:t>Allied health assistance with diagnosis/assessment and treatment</w:t>
      </w:r>
    </w:p>
    <w:p w14:paraId="176F209E" w14:textId="77777777" w:rsidR="00371598" w:rsidRDefault="00371598" w:rsidP="00371598">
      <w:pPr>
        <w:spacing w:before="200" w:after="200"/>
        <w:rPr>
          <w:sz w:val="20"/>
          <w:szCs w:val="20"/>
        </w:rPr>
      </w:pPr>
      <w:r>
        <w:rPr>
          <w:b/>
          <w:bCs/>
          <w:sz w:val="20"/>
          <w:szCs w:val="20"/>
        </w:rPr>
        <w:t>Helping Children with Autism Program - Allied Health Items</w:t>
      </w:r>
    </w:p>
    <w:tbl>
      <w:tblPr>
        <w:tblW w:w="0" w:type="auto"/>
        <w:tblInd w:w="46" w:type="dxa"/>
        <w:tblLook w:val="04A0" w:firstRow="1" w:lastRow="0" w:firstColumn="1" w:lastColumn="0" w:noHBand="0" w:noVBand="1"/>
      </w:tblPr>
      <w:tblGrid>
        <w:gridCol w:w="3316"/>
        <w:gridCol w:w="4221"/>
      </w:tblGrid>
      <w:tr w:rsidR="00371598" w14:paraId="7D313E74"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D430C0A" w14:textId="77777777" w:rsidR="00371598" w:rsidRDefault="00371598">
            <w:pPr>
              <w:rPr>
                <w:color w:val="000000"/>
                <w:sz w:val="20"/>
                <w:szCs w:val="20"/>
              </w:rPr>
            </w:pPr>
            <w:r>
              <w:rPr>
                <w:b/>
                <w:bCs/>
                <w:i/>
                <w:iCs/>
                <w:color w:val="000000"/>
                <w:sz w:val="20"/>
                <w:szCs w:val="20"/>
              </w:rPr>
              <w:t>MBS items for allied health assessment</w:t>
            </w:r>
            <w:r>
              <w:rPr>
                <w:b/>
                <w:bCs/>
                <w:i/>
                <w:iCs/>
                <w:color w:val="000000"/>
                <w:sz w:val="20"/>
                <w:szCs w:val="20"/>
              </w:rPr>
              <w:br/>
              <w:t>and treatment of autism/PDD</w:t>
            </w:r>
            <w:r>
              <w:rPr>
                <w:b/>
                <w:bCs/>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031AFC7" w14:textId="77777777" w:rsidR="00371598" w:rsidRDefault="00371598">
            <w:pPr>
              <w:rPr>
                <w:color w:val="000000"/>
                <w:sz w:val="20"/>
                <w:szCs w:val="20"/>
              </w:rPr>
            </w:pPr>
            <w:r>
              <w:rPr>
                <w:b/>
                <w:bCs/>
                <w:i/>
                <w:iCs/>
                <w:color w:val="000000"/>
                <w:sz w:val="20"/>
                <w:szCs w:val="20"/>
              </w:rPr>
              <w:t>Allied health provider</w:t>
            </w:r>
            <w:r>
              <w:rPr>
                <w:b/>
                <w:bCs/>
                <w:color w:val="000000"/>
                <w:sz w:val="20"/>
                <w:szCs w:val="20"/>
              </w:rPr>
              <w:t xml:space="preserve"> </w:t>
            </w:r>
          </w:p>
        </w:tc>
      </w:tr>
      <w:tr w:rsidR="00371598" w14:paraId="60FF7FA0" w14:textId="77777777" w:rsidTr="00371598">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535EE2F" w14:textId="77777777" w:rsidR="00371598" w:rsidRDefault="00371598">
            <w:pPr>
              <w:rPr>
                <w:color w:val="000000"/>
                <w:sz w:val="20"/>
                <w:szCs w:val="20"/>
              </w:rPr>
            </w:pPr>
            <w:r>
              <w:rPr>
                <w:i/>
                <w:iCs/>
                <w:color w:val="000000"/>
                <w:sz w:val="20"/>
                <w:szCs w:val="20"/>
              </w:rPr>
              <w:t>Assistance with diagnosis / contribution to a treatment plan*</w:t>
            </w:r>
          </w:p>
        </w:tc>
      </w:tr>
      <w:tr w:rsidR="00371598" w14:paraId="71205586"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4D0154F" w14:textId="77777777" w:rsidR="00371598" w:rsidRDefault="00371598">
            <w:pPr>
              <w:rPr>
                <w:color w:val="000000"/>
                <w:sz w:val="20"/>
                <w:szCs w:val="20"/>
              </w:rPr>
            </w:pPr>
            <w:r>
              <w:rPr>
                <w:color w:val="000000"/>
                <w:sz w:val="20"/>
                <w:szCs w:val="20"/>
              </w:rPr>
              <w:t>82000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DCE5F06" w14:textId="77777777" w:rsidR="00371598" w:rsidRDefault="00371598">
            <w:pPr>
              <w:rPr>
                <w:color w:val="000000"/>
                <w:sz w:val="20"/>
                <w:szCs w:val="20"/>
              </w:rPr>
            </w:pPr>
            <w:r>
              <w:rPr>
                <w:color w:val="000000"/>
                <w:sz w:val="20"/>
                <w:szCs w:val="20"/>
              </w:rPr>
              <w:t>Psychologist</w:t>
            </w:r>
          </w:p>
        </w:tc>
      </w:tr>
      <w:tr w:rsidR="00371598" w14:paraId="447A886F"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07DE8B3" w14:textId="77777777" w:rsidR="00371598" w:rsidRDefault="00371598">
            <w:pPr>
              <w:rPr>
                <w:color w:val="000000"/>
                <w:sz w:val="20"/>
                <w:szCs w:val="20"/>
              </w:rPr>
            </w:pPr>
            <w:r>
              <w:rPr>
                <w:color w:val="000000"/>
                <w:sz w:val="20"/>
                <w:szCs w:val="20"/>
              </w:rPr>
              <w:t>82005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954C79B" w14:textId="77777777" w:rsidR="00371598" w:rsidRDefault="00371598">
            <w:pPr>
              <w:rPr>
                <w:color w:val="000000"/>
                <w:sz w:val="20"/>
                <w:szCs w:val="20"/>
              </w:rPr>
            </w:pPr>
            <w:r>
              <w:rPr>
                <w:color w:val="000000"/>
                <w:sz w:val="20"/>
                <w:szCs w:val="20"/>
              </w:rPr>
              <w:t>Speech pathologist</w:t>
            </w:r>
          </w:p>
        </w:tc>
      </w:tr>
      <w:tr w:rsidR="00371598" w14:paraId="6AD51A3A"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BD0EAC2" w14:textId="77777777" w:rsidR="00371598" w:rsidRDefault="00371598">
            <w:pPr>
              <w:rPr>
                <w:color w:val="000000"/>
                <w:sz w:val="20"/>
                <w:szCs w:val="20"/>
              </w:rPr>
            </w:pPr>
            <w:r>
              <w:rPr>
                <w:color w:val="000000"/>
                <w:sz w:val="20"/>
                <w:szCs w:val="20"/>
              </w:rPr>
              <w:t>82010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8CAE58D" w14:textId="77777777" w:rsidR="00371598" w:rsidRDefault="00371598">
            <w:pPr>
              <w:rPr>
                <w:color w:val="000000"/>
                <w:sz w:val="20"/>
                <w:szCs w:val="20"/>
              </w:rPr>
            </w:pPr>
            <w:r>
              <w:rPr>
                <w:color w:val="000000"/>
                <w:sz w:val="20"/>
                <w:szCs w:val="20"/>
              </w:rPr>
              <w:t>Occupational therapist</w:t>
            </w:r>
          </w:p>
        </w:tc>
      </w:tr>
      <w:tr w:rsidR="00371598" w14:paraId="770107A7"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C5C1244" w14:textId="77777777" w:rsidR="00371598" w:rsidRDefault="00371598">
            <w:pPr>
              <w:rPr>
                <w:color w:val="000000"/>
                <w:sz w:val="20"/>
                <w:szCs w:val="20"/>
              </w:rPr>
            </w:pPr>
            <w:r>
              <w:rPr>
                <w:color w:val="000000"/>
                <w:sz w:val="20"/>
                <w:szCs w:val="20"/>
              </w:rPr>
              <w:t>82030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3358375" w14:textId="77777777" w:rsidR="00371598" w:rsidRDefault="00371598">
            <w:pPr>
              <w:rPr>
                <w:color w:val="000000"/>
                <w:sz w:val="20"/>
                <w:szCs w:val="20"/>
              </w:rPr>
            </w:pPr>
            <w:r>
              <w:rPr>
                <w:color w:val="000000"/>
                <w:sz w:val="20"/>
                <w:szCs w:val="20"/>
              </w:rPr>
              <w:t>Audiologist, optometrist, orthoptist, physiotherapist</w:t>
            </w:r>
          </w:p>
        </w:tc>
      </w:tr>
      <w:tr w:rsidR="00371598" w14:paraId="04DF4C2A" w14:textId="77777777" w:rsidTr="00371598">
        <w:tc>
          <w:tcPr>
            <w:tcW w:w="0" w:type="auto"/>
            <w:gridSpan w:val="2"/>
            <w:tcBorders>
              <w:top w:val="inset" w:sz="6" w:space="0" w:color="808080"/>
              <w:left w:val="single" w:sz="6" w:space="0" w:color="000000"/>
              <w:bottom w:val="inset" w:sz="6" w:space="0" w:color="808080"/>
              <w:right w:val="single" w:sz="6" w:space="0" w:color="000000"/>
            </w:tcBorders>
            <w:tcMar>
              <w:top w:w="22" w:type="dxa"/>
              <w:left w:w="22" w:type="dxa"/>
              <w:bottom w:w="22" w:type="dxa"/>
              <w:right w:w="22" w:type="dxa"/>
            </w:tcMar>
            <w:vAlign w:val="center"/>
            <w:hideMark/>
          </w:tcPr>
          <w:p w14:paraId="7D8F7DF0" w14:textId="77777777" w:rsidR="00371598" w:rsidRDefault="00371598">
            <w:pPr>
              <w:rPr>
                <w:color w:val="000000"/>
                <w:sz w:val="20"/>
                <w:szCs w:val="20"/>
              </w:rPr>
            </w:pPr>
            <w:r>
              <w:rPr>
                <w:color w:val="000000"/>
                <w:sz w:val="20"/>
                <w:szCs w:val="20"/>
              </w:rPr>
              <w:t> </w:t>
            </w:r>
          </w:p>
        </w:tc>
      </w:tr>
      <w:tr w:rsidR="00371598" w14:paraId="23BC40C8" w14:textId="77777777" w:rsidTr="00371598">
        <w:tc>
          <w:tcPr>
            <w:tcW w:w="0" w:type="auto"/>
            <w:gridSpan w:val="2"/>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57990FF" w14:textId="77777777" w:rsidR="00371598" w:rsidRDefault="00371598">
            <w:pPr>
              <w:rPr>
                <w:color w:val="000000"/>
                <w:sz w:val="20"/>
                <w:szCs w:val="20"/>
              </w:rPr>
            </w:pPr>
            <w:r>
              <w:rPr>
                <w:i/>
                <w:iCs/>
                <w:color w:val="000000"/>
                <w:sz w:val="20"/>
                <w:szCs w:val="20"/>
              </w:rPr>
              <w:t>Treatment services**</w:t>
            </w:r>
          </w:p>
        </w:tc>
      </w:tr>
      <w:tr w:rsidR="00371598" w14:paraId="7DAFE836"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80E10B3" w14:textId="77777777" w:rsidR="00371598" w:rsidRDefault="00371598">
            <w:pPr>
              <w:rPr>
                <w:color w:val="000000"/>
                <w:sz w:val="20"/>
                <w:szCs w:val="20"/>
              </w:rPr>
            </w:pPr>
            <w:r>
              <w:rPr>
                <w:color w:val="000000"/>
                <w:sz w:val="20"/>
                <w:szCs w:val="20"/>
              </w:rPr>
              <w:t>82015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EA366EA" w14:textId="77777777" w:rsidR="00371598" w:rsidRDefault="00371598">
            <w:pPr>
              <w:rPr>
                <w:color w:val="000000"/>
                <w:sz w:val="20"/>
                <w:szCs w:val="20"/>
              </w:rPr>
            </w:pPr>
            <w:r>
              <w:rPr>
                <w:color w:val="000000"/>
                <w:sz w:val="20"/>
                <w:szCs w:val="20"/>
              </w:rPr>
              <w:t>Psychologist</w:t>
            </w:r>
          </w:p>
        </w:tc>
      </w:tr>
      <w:tr w:rsidR="00371598" w14:paraId="2FB412D3"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06C4B36" w14:textId="77777777" w:rsidR="00371598" w:rsidRDefault="00371598">
            <w:pPr>
              <w:rPr>
                <w:color w:val="000000"/>
                <w:sz w:val="20"/>
                <w:szCs w:val="20"/>
              </w:rPr>
            </w:pPr>
            <w:r>
              <w:rPr>
                <w:color w:val="000000"/>
                <w:sz w:val="20"/>
                <w:szCs w:val="20"/>
              </w:rPr>
              <w:t>82020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58E5087" w14:textId="77777777" w:rsidR="00371598" w:rsidRDefault="00371598">
            <w:pPr>
              <w:rPr>
                <w:color w:val="000000"/>
                <w:sz w:val="20"/>
                <w:szCs w:val="20"/>
              </w:rPr>
            </w:pPr>
            <w:r>
              <w:rPr>
                <w:color w:val="000000"/>
                <w:sz w:val="20"/>
                <w:szCs w:val="20"/>
              </w:rPr>
              <w:t>Speech pathologist</w:t>
            </w:r>
          </w:p>
        </w:tc>
      </w:tr>
      <w:tr w:rsidR="00371598" w14:paraId="64F10325"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A4302F1" w14:textId="77777777" w:rsidR="00371598" w:rsidRDefault="00371598">
            <w:pPr>
              <w:rPr>
                <w:color w:val="000000"/>
                <w:sz w:val="20"/>
                <w:szCs w:val="20"/>
              </w:rPr>
            </w:pPr>
            <w:r>
              <w:rPr>
                <w:color w:val="000000"/>
                <w:sz w:val="20"/>
                <w:szCs w:val="20"/>
              </w:rPr>
              <w:t>82025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7D4ACAB" w14:textId="77777777" w:rsidR="00371598" w:rsidRDefault="00371598">
            <w:pPr>
              <w:rPr>
                <w:color w:val="000000"/>
                <w:sz w:val="20"/>
                <w:szCs w:val="20"/>
              </w:rPr>
            </w:pPr>
            <w:r>
              <w:rPr>
                <w:color w:val="000000"/>
                <w:sz w:val="20"/>
                <w:szCs w:val="20"/>
              </w:rPr>
              <w:t>Occupational therapist</w:t>
            </w:r>
          </w:p>
        </w:tc>
      </w:tr>
      <w:tr w:rsidR="00371598" w14:paraId="15435D18"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D129948" w14:textId="77777777" w:rsidR="00371598" w:rsidRDefault="00371598">
            <w:pPr>
              <w:rPr>
                <w:color w:val="000000"/>
                <w:sz w:val="20"/>
                <w:szCs w:val="20"/>
              </w:rPr>
            </w:pPr>
            <w:r>
              <w:rPr>
                <w:color w:val="000000"/>
                <w:sz w:val="20"/>
                <w:szCs w:val="20"/>
              </w:rPr>
              <w:t>82035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D8F15C8" w14:textId="77777777" w:rsidR="00371598" w:rsidRDefault="00371598">
            <w:pPr>
              <w:rPr>
                <w:color w:val="000000"/>
                <w:sz w:val="20"/>
                <w:szCs w:val="20"/>
              </w:rPr>
            </w:pPr>
            <w:r>
              <w:rPr>
                <w:color w:val="000000"/>
                <w:sz w:val="20"/>
                <w:szCs w:val="20"/>
              </w:rPr>
              <w:t>Audiologist, optometrist, orthoptist, physiotherapist</w:t>
            </w:r>
          </w:p>
        </w:tc>
      </w:tr>
    </w:tbl>
    <w:p w14:paraId="5457277A" w14:textId="77777777" w:rsidR="00371598" w:rsidRDefault="00371598" w:rsidP="00371598">
      <w:pPr>
        <w:spacing w:before="200" w:after="200"/>
        <w:rPr>
          <w:sz w:val="20"/>
          <w:szCs w:val="20"/>
        </w:rPr>
      </w:pPr>
      <w:r>
        <w:rPr>
          <w:sz w:val="20"/>
          <w:szCs w:val="20"/>
        </w:rPr>
        <w:t>* Prerequisite MBS items: 110-131 (paediatrician) or items 296-370 (psychiatrist).</w:t>
      </w:r>
      <w:r>
        <w:rPr>
          <w:sz w:val="20"/>
          <w:szCs w:val="20"/>
        </w:rPr>
        <w:br/>
        <w:t>** Prerequisite MBS items: 135 (paediatrician) or 289 (psychiatrist).</w:t>
      </w:r>
    </w:p>
    <w:p w14:paraId="2E925148" w14:textId="77777777" w:rsidR="00371598" w:rsidRDefault="00371598" w:rsidP="00371598">
      <w:pPr>
        <w:spacing w:before="200" w:after="200"/>
        <w:rPr>
          <w:sz w:val="20"/>
          <w:szCs w:val="20"/>
        </w:rPr>
      </w:pPr>
      <w:r>
        <w:rPr>
          <w:i/>
          <w:iCs/>
          <w:sz w:val="20"/>
          <w:szCs w:val="20"/>
        </w:rPr>
        <w:t>Assessment services</w:t>
      </w:r>
    </w:p>
    <w:p w14:paraId="3E450874" w14:textId="77777777" w:rsidR="00371598" w:rsidRDefault="00371598" w:rsidP="00371598">
      <w:pPr>
        <w:spacing w:before="200" w:after="200"/>
        <w:rPr>
          <w:sz w:val="20"/>
          <w:szCs w:val="20"/>
        </w:rPr>
      </w:pPr>
      <w:r>
        <w:rPr>
          <w:sz w:val="20"/>
          <w:szCs w:val="20"/>
        </w:rPr>
        <w:t>Assessment services are available for an allied health provider to assist the referring practitioner with diagnosis or for contributing to a child's treatment and management plan. These services can be accessed by children aged under 13 years.</w:t>
      </w:r>
    </w:p>
    <w:p w14:paraId="7962270C" w14:textId="77777777" w:rsidR="00371598" w:rsidRDefault="00371598" w:rsidP="00371598">
      <w:pPr>
        <w:spacing w:before="200" w:after="200"/>
        <w:rPr>
          <w:sz w:val="20"/>
          <w:szCs w:val="20"/>
        </w:rPr>
      </w:pPr>
      <w:r>
        <w:rPr>
          <w:sz w:val="20"/>
          <w:szCs w:val="20"/>
        </w:rPr>
        <w:t>Medicare rebates are available for up to four allied health services in total per eligible child. </w:t>
      </w:r>
    </w:p>
    <w:p w14:paraId="4581008E" w14:textId="77777777" w:rsidR="00371598" w:rsidRDefault="00371598" w:rsidP="00371598">
      <w:pPr>
        <w:spacing w:before="200" w:after="200"/>
        <w:rPr>
          <w:sz w:val="20"/>
          <w:szCs w:val="20"/>
        </w:rPr>
      </w:pPr>
      <w:r>
        <w:rPr>
          <w:sz w:val="20"/>
          <w:szCs w:val="20"/>
        </w:rPr>
        <w:t>An allied health professional can provide these services when:</w:t>
      </w:r>
    </w:p>
    <w:p w14:paraId="00FF118B" w14:textId="77777777" w:rsidR="00371598" w:rsidRDefault="00371598" w:rsidP="00371598">
      <w:pPr>
        <w:numPr>
          <w:ilvl w:val="0"/>
          <w:numId w:val="13"/>
        </w:numPr>
        <w:spacing w:before="200"/>
        <w:ind w:hanging="218"/>
        <w:rPr>
          <w:sz w:val="20"/>
          <w:szCs w:val="20"/>
        </w:rPr>
      </w:pPr>
      <w:r>
        <w:rPr>
          <w:sz w:val="20"/>
          <w:szCs w:val="20"/>
        </w:rPr>
        <w:t>the child has previously been provided with any MBS service covering items 110-131 inclusive by a consultant paediatrician; or</w:t>
      </w:r>
    </w:p>
    <w:p w14:paraId="5450BFB0" w14:textId="77777777" w:rsidR="00371598" w:rsidRDefault="00371598" w:rsidP="00371598">
      <w:pPr>
        <w:numPr>
          <w:ilvl w:val="0"/>
          <w:numId w:val="13"/>
        </w:numPr>
        <w:spacing w:after="200"/>
        <w:ind w:hanging="218"/>
        <w:rPr>
          <w:sz w:val="20"/>
          <w:szCs w:val="20"/>
        </w:rPr>
      </w:pPr>
      <w:r>
        <w:rPr>
          <w:sz w:val="20"/>
          <w:szCs w:val="20"/>
        </w:rPr>
        <w:t>the child has previously been provided with any MBS service covering items 296-370 (excluding item 359) inclusive by a consultant psychiatrist.</w:t>
      </w:r>
    </w:p>
    <w:p w14:paraId="38D693A3" w14:textId="77777777" w:rsidR="00371598" w:rsidRDefault="00371598" w:rsidP="00371598">
      <w:pPr>
        <w:spacing w:before="200" w:after="200"/>
        <w:rPr>
          <w:sz w:val="20"/>
          <w:szCs w:val="20"/>
        </w:rPr>
      </w:pPr>
      <w:r>
        <w:rPr>
          <w:sz w:val="20"/>
          <w:szCs w:val="20"/>
        </w:rPr>
        <w:t>The four allied health assessment services may consist of any combination of items 82000, 82005, 82010 and 82030. </w:t>
      </w:r>
    </w:p>
    <w:p w14:paraId="1AEAAB36" w14:textId="77777777" w:rsidR="00371598" w:rsidRDefault="00371598" w:rsidP="00371598">
      <w:pPr>
        <w:spacing w:before="200" w:after="200"/>
        <w:rPr>
          <w:sz w:val="20"/>
          <w:szCs w:val="20"/>
        </w:rPr>
      </w:pPr>
      <w:r>
        <w:rPr>
          <w:sz w:val="20"/>
          <w:szCs w:val="20"/>
        </w:rPr>
        <w:t>It is the responsibility of the referring practitioner to allocate these services in keeping with the child's individual treatment needs and to refer the child to appropriate allied health professional(s) accordingly.</w:t>
      </w:r>
    </w:p>
    <w:p w14:paraId="37B6E5AC" w14:textId="77777777" w:rsidR="00371598" w:rsidRDefault="00371598" w:rsidP="00371598">
      <w:pPr>
        <w:spacing w:before="200" w:after="200"/>
        <w:rPr>
          <w:sz w:val="20"/>
          <w:szCs w:val="20"/>
        </w:rPr>
      </w:pPr>
      <w:r>
        <w:rPr>
          <w:i/>
          <w:iCs/>
          <w:sz w:val="20"/>
          <w:szCs w:val="20"/>
        </w:rPr>
        <w:t>Treatment services</w:t>
      </w:r>
    </w:p>
    <w:p w14:paraId="7E95D404" w14:textId="77777777" w:rsidR="00371598" w:rsidRDefault="00371598" w:rsidP="00371598">
      <w:pPr>
        <w:spacing w:before="200" w:after="200"/>
        <w:rPr>
          <w:sz w:val="20"/>
          <w:szCs w:val="20"/>
        </w:rPr>
      </w:pPr>
      <w:r>
        <w:rPr>
          <w:sz w:val="20"/>
          <w:szCs w:val="20"/>
        </w:rPr>
        <w:t>Treatment services can be accessed when a child with autism or other PDD is aged under 15 years and has had a treatment and management plan put in place for them before their 13</w:t>
      </w:r>
      <w:r>
        <w:rPr>
          <w:sz w:val="25"/>
          <w:szCs w:val="25"/>
          <w:vertAlign w:val="superscript"/>
        </w:rPr>
        <w:t>th</w:t>
      </w:r>
      <w:r>
        <w:rPr>
          <w:sz w:val="20"/>
          <w:szCs w:val="20"/>
        </w:rPr>
        <w:t xml:space="preserve"> birthday.</w:t>
      </w:r>
    </w:p>
    <w:p w14:paraId="54F3AA2B" w14:textId="77777777" w:rsidR="00371598" w:rsidRDefault="00371598" w:rsidP="00371598">
      <w:pPr>
        <w:spacing w:before="200" w:after="200"/>
        <w:rPr>
          <w:sz w:val="20"/>
          <w:szCs w:val="20"/>
        </w:rPr>
      </w:pPr>
      <w:r>
        <w:rPr>
          <w:sz w:val="20"/>
          <w:szCs w:val="20"/>
        </w:rPr>
        <w:t>Medicare rebates are available for up to twenty allied health treatment services in total per eligible child. </w:t>
      </w:r>
    </w:p>
    <w:p w14:paraId="22D41242" w14:textId="77777777" w:rsidR="00371598" w:rsidRDefault="00371598" w:rsidP="00371598">
      <w:pPr>
        <w:spacing w:before="200" w:after="200"/>
        <w:rPr>
          <w:sz w:val="20"/>
          <w:szCs w:val="20"/>
        </w:rPr>
      </w:pPr>
      <w:r>
        <w:rPr>
          <w:sz w:val="20"/>
          <w:szCs w:val="20"/>
        </w:rPr>
        <w:t>An eligible allied health professional can provide these services when:</w:t>
      </w:r>
    </w:p>
    <w:p w14:paraId="3CCD3143" w14:textId="77777777" w:rsidR="00371598" w:rsidRDefault="00371598" w:rsidP="00371598">
      <w:pPr>
        <w:numPr>
          <w:ilvl w:val="0"/>
          <w:numId w:val="14"/>
        </w:numPr>
        <w:spacing w:before="200"/>
        <w:ind w:hanging="218"/>
        <w:rPr>
          <w:sz w:val="20"/>
          <w:szCs w:val="20"/>
        </w:rPr>
      </w:pPr>
      <w:r>
        <w:rPr>
          <w:sz w:val="20"/>
          <w:szCs w:val="20"/>
        </w:rPr>
        <w:t>the child has previously been provided with a treatment plan (item 135) by a consultant paediatrician; or</w:t>
      </w:r>
    </w:p>
    <w:p w14:paraId="26E7B587" w14:textId="77777777" w:rsidR="00371598" w:rsidRDefault="00371598" w:rsidP="00371598">
      <w:pPr>
        <w:numPr>
          <w:ilvl w:val="0"/>
          <w:numId w:val="14"/>
        </w:numPr>
        <w:spacing w:after="200"/>
        <w:ind w:hanging="218"/>
        <w:rPr>
          <w:sz w:val="20"/>
          <w:szCs w:val="20"/>
        </w:rPr>
      </w:pPr>
      <w:r>
        <w:rPr>
          <w:sz w:val="20"/>
          <w:szCs w:val="20"/>
        </w:rPr>
        <w:t>the child has previously been provided with a treatment plan (item 289) by a consultant psychiatrist.</w:t>
      </w:r>
    </w:p>
    <w:p w14:paraId="222BBBE2" w14:textId="77777777" w:rsidR="00371598" w:rsidRDefault="00371598" w:rsidP="00371598">
      <w:pPr>
        <w:spacing w:before="200" w:after="200"/>
        <w:rPr>
          <w:sz w:val="20"/>
          <w:szCs w:val="20"/>
        </w:rPr>
      </w:pPr>
      <w:r>
        <w:rPr>
          <w:sz w:val="20"/>
          <w:szCs w:val="20"/>
        </w:rPr>
        <w:t>The twenty treatment services may consist of any combination of items 82015, 82020, 82025 or 82035.</w:t>
      </w:r>
    </w:p>
    <w:p w14:paraId="02D39DA7" w14:textId="77777777" w:rsidR="00371598" w:rsidRDefault="00371598" w:rsidP="00371598">
      <w:pPr>
        <w:spacing w:before="200" w:after="200"/>
        <w:rPr>
          <w:sz w:val="20"/>
          <w:szCs w:val="20"/>
        </w:rPr>
      </w:pPr>
      <w:r>
        <w:rPr>
          <w:sz w:val="20"/>
          <w:szCs w:val="20"/>
        </w:rPr>
        <w:t>It is the responsibility of the referring practitioner to allocate these services in keeping with the child's individual treatment needs and to refer the child to appropriate allied health professional(s) accordingly.</w:t>
      </w:r>
    </w:p>
    <w:p w14:paraId="0B53CD43" w14:textId="77777777" w:rsidR="00371598" w:rsidRDefault="00371598" w:rsidP="00371598">
      <w:pPr>
        <w:spacing w:before="200" w:after="200"/>
        <w:rPr>
          <w:sz w:val="20"/>
          <w:szCs w:val="20"/>
        </w:rPr>
      </w:pPr>
      <w:r>
        <w:rPr>
          <w:b/>
          <w:bCs/>
          <w:sz w:val="20"/>
          <w:szCs w:val="20"/>
        </w:rPr>
        <w:t>Existing patients or patients with an existing diagnosis</w:t>
      </w:r>
    </w:p>
    <w:p w14:paraId="28F642A9" w14:textId="77777777" w:rsidR="00371598" w:rsidRDefault="00371598" w:rsidP="00371598">
      <w:pPr>
        <w:spacing w:before="200" w:after="200"/>
        <w:rPr>
          <w:sz w:val="20"/>
          <w:szCs w:val="20"/>
        </w:rPr>
      </w:pPr>
      <w:r>
        <w:rPr>
          <w:sz w:val="20"/>
          <w:szCs w:val="20"/>
        </w:rPr>
        <w:t>Where a specific plan has not been created previously for the treatment and management of autism or any other PDD, a new plan can be developed by the treating practitioner under item 135 or 289 where it is clinically appropriate to treat the patient under such a plan. </w:t>
      </w:r>
    </w:p>
    <w:p w14:paraId="0A680429" w14:textId="77777777" w:rsidR="00371598" w:rsidRDefault="00371598" w:rsidP="00371598">
      <w:pPr>
        <w:spacing w:before="200" w:after="200"/>
        <w:rPr>
          <w:sz w:val="20"/>
          <w:szCs w:val="20"/>
        </w:rPr>
      </w:pPr>
      <w:r>
        <w:rPr>
          <w:sz w:val="20"/>
          <w:szCs w:val="20"/>
        </w:rPr>
        <w:t>Children with an existing treatment and management plan created under item 135 or 289 can be reviewed under attendance items for consultant psychiatrists and paediatricians.</w:t>
      </w:r>
    </w:p>
    <w:p w14:paraId="53745B05" w14:textId="77777777" w:rsidR="00371598" w:rsidRDefault="00371598" w:rsidP="00371598"/>
    <w:p w14:paraId="31D4A0E7"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AN.0.25 Patient Assessment, Diagnosis and Treatment and Management Plan for a Child  with Disability (Items 137 and 139)</w:t>
      </w:r>
    </w:p>
    <w:p w14:paraId="452D840D" w14:textId="77777777" w:rsidR="00371598" w:rsidRDefault="00371598" w:rsidP="00371598">
      <w:pPr>
        <w:spacing w:after="200"/>
        <w:rPr>
          <w:sz w:val="20"/>
          <w:szCs w:val="20"/>
        </w:rPr>
      </w:pPr>
      <w:r>
        <w:rPr>
          <w:sz w:val="20"/>
          <w:szCs w:val="20"/>
        </w:rPr>
        <w:t>Items 137 and 139 are for specialists and consultant physicians (137) or for general practitioners (139) to provide early diagnosis and treatment of children with any of the following conditions: </w:t>
      </w:r>
    </w:p>
    <w:p w14:paraId="7E2FC128" w14:textId="77777777" w:rsidR="00371598" w:rsidRDefault="00371598" w:rsidP="00371598">
      <w:pPr>
        <w:spacing w:before="200" w:after="200"/>
        <w:rPr>
          <w:sz w:val="20"/>
          <w:szCs w:val="20"/>
        </w:rPr>
      </w:pPr>
      <w:r>
        <w:rPr>
          <w:sz w:val="20"/>
          <w:szCs w:val="20"/>
        </w:rPr>
        <w:t>(a) sight impairment that results in vision of less than or equal to 6/18 vision or equivalent field loss in the better eye, with</w:t>
      </w:r>
    </w:p>
    <w:p w14:paraId="091224F4" w14:textId="77777777" w:rsidR="00371598" w:rsidRDefault="00371598" w:rsidP="00371598">
      <w:pPr>
        <w:spacing w:before="200" w:after="200"/>
        <w:rPr>
          <w:sz w:val="20"/>
          <w:szCs w:val="20"/>
        </w:rPr>
      </w:pPr>
      <w:r>
        <w:rPr>
          <w:sz w:val="20"/>
          <w:szCs w:val="20"/>
        </w:rPr>
        <w:t>correction.</w:t>
      </w:r>
    </w:p>
    <w:p w14:paraId="18205D37" w14:textId="77777777" w:rsidR="00371598" w:rsidRDefault="00371598" w:rsidP="00371598">
      <w:pPr>
        <w:spacing w:before="200" w:after="200"/>
        <w:rPr>
          <w:sz w:val="20"/>
          <w:szCs w:val="20"/>
        </w:rPr>
      </w:pPr>
      <w:r>
        <w:rPr>
          <w:sz w:val="20"/>
          <w:szCs w:val="20"/>
        </w:rPr>
        <w:t>(b)        hearing impairment that results in:</w:t>
      </w:r>
    </w:p>
    <w:p w14:paraId="2CA4BFC7" w14:textId="77777777" w:rsidR="00371598" w:rsidRDefault="00371598" w:rsidP="00371598">
      <w:pPr>
        <w:spacing w:before="200" w:after="200"/>
        <w:rPr>
          <w:sz w:val="20"/>
          <w:szCs w:val="20"/>
        </w:rPr>
      </w:pPr>
      <w:r>
        <w:rPr>
          <w:sz w:val="20"/>
          <w:szCs w:val="20"/>
        </w:rPr>
        <w:t>(i)         a hearing loss of 40 decibels or greater in the better ear, across 4 frequencies; or</w:t>
      </w:r>
    </w:p>
    <w:p w14:paraId="475E02FE" w14:textId="77777777" w:rsidR="00371598" w:rsidRDefault="00371598" w:rsidP="00371598">
      <w:pPr>
        <w:spacing w:before="200" w:after="200"/>
        <w:rPr>
          <w:sz w:val="20"/>
          <w:szCs w:val="20"/>
        </w:rPr>
      </w:pPr>
      <w:r>
        <w:rPr>
          <w:sz w:val="20"/>
          <w:szCs w:val="20"/>
        </w:rPr>
        <w:t>(ii)        permanent conductive hearing loss and auditory neuropathy.</w:t>
      </w:r>
    </w:p>
    <w:p w14:paraId="7CA5B1F9" w14:textId="77777777" w:rsidR="00371598" w:rsidRDefault="00371598" w:rsidP="00371598">
      <w:pPr>
        <w:spacing w:before="200" w:after="200"/>
        <w:rPr>
          <w:sz w:val="20"/>
          <w:szCs w:val="20"/>
        </w:rPr>
      </w:pPr>
      <w:r>
        <w:rPr>
          <w:sz w:val="20"/>
          <w:szCs w:val="20"/>
        </w:rPr>
        <w:t>(c)        deafblindness</w:t>
      </w:r>
    </w:p>
    <w:p w14:paraId="7BA98647" w14:textId="77777777" w:rsidR="00371598" w:rsidRDefault="00371598" w:rsidP="00371598">
      <w:pPr>
        <w:spacing w:before="200" w:after="200"/>
        <w:rPr>
          <w:sz w:val="20"/>
          <w:szCs w:val="20"/>
        </w:rPr>
      </w:pPr>
      <w:r>
        <w:rPr>
          <w:sz w:val="20"/>
          <w:szCs w:val="20"/>
        </w:rPr>
        <w:t>(d)        cerebral palsy</w:t>
      </w:r>
    </w:p>
    <w:p w14:paraId="3191567E" w14:textId="77777777" w:rsidR="00371598" w:rsidRDefault="00371598" w:rsidP="00371598">
      <w:pPr>
        <w:spacing w:before="200" w:after="200"/>
        <w:rPr>
          <w:sz w:val="20"/>
          <w:szCs w:val="20"/>
        </w:rPr>
      </w:pPr>
      <w:r>
        <w:rPr>
          <w:sz w:val="20"/>
          <w:szCs w:val="20"/>
        </w:rPr>
        <w:t>(e)        Down syndrome</w:t>
      </w:r>
    </w:p>
    <w:p w14:paraId="2FAFEDA0" w14:textId="77777777" w:rsidR="00371598" w:rsidRDefault="00371598" w:rsidP="00371598">
      <w:pPr>
        <w:spacing w:before="200" w:after="200"/>
        <w:rPr>
          <w:sz w:val="20"/>
          <w:szCs w:val="20"/>
        </w:rPr>
      </w:pPr>
      <w:r>
        <w:rPr>
          <w:sz w:val="20"/>
          <w:szCs w:val="20"/>
        </w:rPr>
        <w:t>(f)        Fragile X syndrome</w:t>
      </w:r>
    </w:p>
    <w:p w14:paraId="0B3BE267" w14:textId="77777777" w:rsidR="00371598" w:rsidRDefault="00371598" w:rsidP="00371598">
      <w:pPr>
        <w:spacing w:before="200" w:after="200"/>
        <w:rPr>
          <w:sz w:val="20"/>
          <w:szCs w:val="20"/>
        </w:rPr>
      </w:pPr>
      <w:r>
        <w:rPr>
          <w:sz w:val="20"/>
          <w:szCs w:val="20"/>
        </w:rPr>
        <w:t>(g)        Prader-Willi syndrome</w:t>
      </w:r>
    </w:p>
    <w:p w14:paraId="136943A4" w14:textId="77777777" w:rsidR="00371598" w:rsidRDefault="00371598" w:rsidP="00371598">
      <w:pPr>
        <w:spacing w:before="200" w:after="200"/>
        <w:rPr>
          <w:sz w:val="20"/>
          <w:szCs w:val="20"/>
        </w:rPr>
      </w:pPr>
      <w:r>
        <w:rPr>
          <w:sz w:val="20"/>
          <w:szCs w:val="20"/>
        </w:rPr>
        <w:t>(h)        Williams syndrome</w:t>
      </w:r>
    </w:p>
    <w:p w14:paraId="4854A339" w14:textId="77777777" w:rsidR="00371598" w:rsidRDefault="00371598" w:rsidP="00371598">
      <w:pPr>
        <w:spacing w:before="200" w:after="200"/>
        <w:rPr>
          <w:sz w:val="20"/>
          <w:szCs w:val="20"/>
        </w:rPr>
      </w:pPr>
      <w:r>
        <w:rPr>
          <w:sz w:val="20"/>
          <w:szCs w:val="20"/>
        </w:rPr>
        <w:t>(i)         Angelman syndrome</w:t>
      </w:r>
    </w:p>
    <w:p w14:paraId="7206A7D5" w14:textId="77777777" w:rsidR="00371598" w:rsidRDefault="00371598" w:rsidP="00371598">
      <w:pPr>
        <w:spacing w:before="200" w:after="200"/>
        <w:rPr>
          <w:sz w:val="20"/>
          <w:szCs w:val="20"/>
        </w:rPr>
      </w:pPr>
      <w:r>
        <w:rPr>
          <w:sz w:val="20"/>
          <w:szCs w:val="20"/>
        </w:rPr>
        <w:t>(j)         Kabuki syndrome</w:t>
      </w:r>
    </w:p>
    <w:p w14:paraId="04618653" w14:textId="77777777" w:rsidR="00371598" w:rsidRDefault="00371598" w:rsidP="00371598">
      <w:pPr>
        <w:spacing w:before="200" w:after="200"/>
        <w:rPr>
          <w:sz w:val="20"/>
          <w:szCs w:val="20"/>
        </w:rPr>
      </w:pPr>
      <w:r>
        <w:rPr>
          <w:sz w:val="20"/>
          <w:szCs w:val="20"/>
        </w:rPr>
        <w:t>(k)        Smith-Magenis syndrome</w:t>
      </w:r>
    </w:p>
    <w:p w14:paraId="2C6AE004" w14:textId="77777777" w:rsidR="00371598" w:rsidRDefault="00371598" w:rsidP="00371598">
      <w:pPr>
        <w:spacing w:before="200" w:after="200"/>
        <w:rPr>
          <w:sz w:val="20"/>
          <w:szCs w:val="20"/>
        </w:rPr>
      </w:pPr>
      <w:r>
        <w:rPr>
          <w:sz w:val="20"/>
          <w:szCs w:val="20"/>
        </w:rPr>
        <w:t>(l)         CHARGE syndrome</w:t>
      </w:r>
    </w:p>
    <w:p w14:paraId="1B20C655" w14:textId="77777777" w:rsidR="00371598" w:rsidRDefault="00371598" w:rsidP="00371598">
      <w:pPr>
        <w:spacing w:before="200" w:after="200"/>
        <w:rPr>
          <w:sz w:val="20"/>
          <w:szCs w:val="20"/>
        </w:rPr>
      </w:pPr>
      <w:r>
        <w:rPr>
          <w:sz w:val="20"/>
          <w:szCs w:val="20"/>
        </w:rPr>
        <w:t>(m)      Cri du Chat syndrome</w:t>
      </w:r>
    </w:p>
    <w:p w14:paraId="53656C4A" w14:textId="77777777" w:rsidR="00371598" w:rsidRDefault="00371598" w:rsidP="00371598">
      <w:pPr>
        <w:spacing w:before="200" w:after="200"/>
        <w:rPr>
          <w:sz w:val="20"/>
          <w:szCs w:val="20"/>
        </w:rPr>
      </w:pPr>
      <w:r>
        <w:rPr>
          <w:sz w:val="20"/>
          <w:szCs w:val="20"/>
        </w:rPr>
        <w:t>(n)        Cornelia de Lange syndrome</w:t>
      </w:r>
    </w:p>
    <w:p w14:paraId="74F842AC" w14:textId="77777777" w:rsidR="00371598" w:rsidRDefault="00371598" w:rsidP="00371598">
      <w:pPr>
        <w:spacing w:before="200" w:after="200"/>
        <w:rPr>
          <w:sz w:val="20"/>
          <w:szCs w:val="20"/>
        </w:rPr>
      </w:pPr>
      <w:r>
        <w:rPr>
          <w:sz w:val="20"/>
          <w:szCs w:val="20"/>
        </w:rPr>
        <w:t>(o)        microcephaly if a child has:</w:t>
      </w:r>
    </w:p>
    <w:p w14:paraId="7322C0FC" w14:textId="77777777" w:rsidR="00371598" w:rsidRDefault="00371598" w:rsidP="00371598">
      <w:pPr>
        <w:spacing w:before="200" w:after="200"/>
        <w:rPr>
          <w:sz w:val="20"/>
          <w:szCs w:val="20"/>
        </w:rPr>
      </w:pPr>
      <w:r>
        <w:rPr>
          <w:sz w:val="20"/>
          <w:szCs w:val="20"/>
        </w:rPr>
        <w:t>(i)         a head circumference less than the third percentile for age and sex; and</w:t>
      </w:r>
    </w:p>
    <w:p w14:paraId="1752712B" w14:textId="77777777" w:rsidR="00371598" w:rsidRDefault="00371598" w:rsidP="00371598">
      <w:pPr>
        <w:spacing w:before="200" w:after="200"/>
        <w:rPr>
          <w:sz w:val="20"/>
          <w:szCs w:val="20"/>
        </w:rPr>
      </w:pPr>
      <w:r>
        <w:rPr>
          <w:sz w:val="20"/>
          <w:szCs w:val="20"/>
        </w:rPr>
        <w:t>(ii)        a functional level at or below 2 standard deviations below the mean for age on a standard developmental test, or an IQ score of less than 70 on a standardised test of intelligence.</w:t>
      </w:r>
    </w:p>
    <w:p w14:paraId="50CC4E92" w14:textId="77777777" w:rsidR="00371598" w:rsidRDefault="00371598" w:rsidP="00371598">
      <w:pPr>
        <w:spacing w:before="200" w:after="200"/>
        <w:rPr>
          <w:sz w:val="20"/>
          <w:szCs w:val="20"/>
        </w:rPr>
      </w:pPr>
      <w:r>
        <w:rPr>
          <w:sz w:val="20"/>
          <w:szCs w:val="20"/>
        </w:rPr>
        <w:t>(p)        Rett's disorder </w:t>
      </w:r>
    </w:p>
    <w:p w14:paraId="48EF099C" w14:textId="77777777" w:rsidR="00371598" w:rsidRDefault="00371598" w:rsidP="00371598">
      <w:pPr>
        <w:spacing w:before="200" w:after="200"/>
        <w:rPr>
          <w:sz w:val="20"/>
          <w:szCs w:val="20"/>
        </w:rPr>
      </w:pPr>
      <w:r>
        <w:rPr>
          <w:sz w:val="20"/>
          <w:szCs w:val="20"/>
        </w:rPr>
        <w:t>"Standard developmental test" refers to the Bayley Scales of Infant Development or the Griffiths Mental Development Scales; "standardised test of intelligence" refers to the Wechsler Intelligence Scale for Children (WISC) or the Wechsler Preschool and Primary Scale of Intelligence (WPPSI).  It is up to the clinical judgement of the diagnosing practitioner if other tests are appropriate to be used. </w:t>
      </w:r>
    </w:p>
    <w:p w14:paraId="155085F5" w14:textId="77777777" w:rsidR="00371598" w:rsidRDefault="00371598" w:rsidP="00371598">
      <w:pPr>
        <w:spacing w:before="200" w:after="200"/>
        <w:rPr>
          <w:sz w:val="20"/>
          <w:szCs w:val="20"/>
        </w:rPr>
      </w:pPr>
      <w:r>
        <w:rPr>
          <w:sz w:val="20"/>
          <w:szCs w:val="20"/>
        </w:rPr>
        <w:t>Items 137 and 139 are for assessment, diagnosis and the creation of a treatment and management plan, and are claimable only once per patient per lifetime.</w:t>
      </w:r>
    </w:p>
    <w:p w14:paraId="4D2FCB24" w14:textId="77777777" w:rsidR="00371598" w:rsidRDefault="00371598" w:rsidP="00371598"/>
    <w:p w14:paraId="3D90F454"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AN.0.26 Geriatrician Referred Patient Assessment and Management Plan (Items 141-147)</w:t>
      </w:r>
    </w:p>
    <w:p w14:paraId="7CFA0298" w14:textId="77777777" w:rsidR="00371598" w:rsidRDefault="00371598" w:rsidP="00371598">
      <w:pPr>
        <w:spacing w:after="200"/>
        <w:rPr>
          <w:sz w:val="20"/>
          <w:szCs w:val="20"/>
        </w:rPr>
      </w:pPr>
      <w:r>
        <w:rPr>
          <w:sz w:val="20"/>
          <w:szCs w:val="20"/>
        </w:rPr>
        <w:t>Items 141 -147 apply only to services provided by a consultant physician or specialist in the specialty of Geriatric Medicine who has completed the additional requirements of the Royal Australasian College of Physicians for recognition in the subspecialty of geriatric medicine. </w:t>
      </w:r>
    </w:p>
    <w:p w14:paraId="1E427762" w14:textId="77777777" w:rsidR="00371598" w:rsidRDefault="00371598" w:rsidP="00371598">
      <w:pPr>
        <w:spacing w:before="200" w:after="200"/>
        <w:rPr>
          <w:sz w:val="20"/>
          <w:szCs w:val="20"/>
        </w:rPr>
      </w:pPr>
      <w:r>
        <w:rPr>
          <w:sz w:val="20"/>
          <w:szCs w:val="20"/>
        </w:rPr>
        <w:t>Referral for Items 141-147 should be through the general practitioner for the comprehensive assessment and management of frail older patients, older than 65, with complex, often interacting medical, physical and psychosocial problems who are at significant risk of poor health outcomes.  In the event that a specialist of another discipline wishes to refer a patient for this item, the referral should take place through the GP. </w:t>
      </w:r>
    </w:p>
    <w:p w14:paraId="76EAAF4F" w14:textId="77777777" w:rsidR="00371598" w:rsidRDefault="00371598" w:rsidP="00371598">
      <w:pPr>
        <w:spacing w:before="200" w:after="200"/>
        <w:rPr>
          <w:sz w:val="20"/>
          <w:szCs w:val="20"/>
        </w:rPr>
      </w:pPr>
      <w:r>
        <w:rPr>
          <w:sz w:val="20"/>
          <w:szCs w:val="20"/>
        </w:rPr>
        <w:t>A comprehensive assessment of an older person should as a minimum cover:</w:t>
      </w:r>
    </w:p>
    <w:p w14:paraId="24545932" w14:textId="77777777" w:rsidR="00371598" w:rsidRDefault="00371598" w:rsidP="00371598">
      <w:pPr>
        <w:spacing w:before="200" w:after="200"/>
        <w:rPr>
          <w:sz w:val="20"/>
          <w:szCs w:val="20"/>
        </w:rPr>
      </w:pPr>
      <w:r>
        <w:rPr>
          <w:sz w:val="20"/>
          <w:szCs w:val="20"/>
        </w:rPr>
        <w:t>· current active medical problems</w:t>
      </w:r>
    </w:p>
    <w:p w14:paraId="52EE916E" w14:textId="77777777" w:rsidR="00371598" w:rsidRDefault="00371598" w:rsidP="00371598">
      <w:pPr>
        <w:spacing w:before="200" w:after="200"/>
        <w:rPr>
          <w:sz w:val="20"/>
          <w:szCs w:val="20"/>
        </w:rPr>
      </w:pPr>
      <w:r>
        <w:rPr>
          <w:sz w:val="20"/>
          <w:szCs w:val="20"/>
        </w:rPr>
        <w:t>· past medical history;</w:t>
      </w:r>
    </w:p>
    <w:p w14:paraId="254E00A1" w14:textId="77777777" w:rsidR="00371598" w:rsidRDefault="00371598" w:rsidP="00371598">
      <w:pPr>
        <w:spacing w:before="200" w:after="200"/>
        <w:rPr>
          <w:sz w:val="20"/>
          <w:szCs w:val="20"/>
        </w:rPr>
      </w:pPr>
      <w:r>
        <w:rPr>
          <w:sz w:val="20"/>
          <w:szCs w:val="20"/>
        </w:rPr>
        <w:t>· medication review;</w:t>
      </w:r>
    </w:p>
    <w:p w14:paraId="3C7AE7E5" w14:textId="77777777" w:rsidR="00371598" w:rsidRDefault="00371598" w:rsidP="00371598">
      <w:pPr>
        <w:spacing w:before="200" w:after="200"/>
        <w:rPr>
          <w:sz w:val="20"/>
          <w:szCs w:val="20"/>
        </w:rPr>
      </w:pPr>
      <w:r>
        <w:rPr>
          <w:sz w:val="20"/>
          <w:szCs w:val="20"/>
        </w:rPr>
        <w:t>· immunisation status;</w:t>
      </w:r>
    </w:p>
    <w:p w14:paraId="521F1A00" w14:textId="77777777" w:rsidR="00371598" w:rsidRDefault="00371598" w:rsidP="00371598">
      <w:pPr>
        <w:spacing w:before="200" w:after="200"/>
        <w:rPr>
          <w:sz w:val="20"/>
          <w:szCs w:val="20"/>
        </w:rPr>
      </w:pPr>
      <w:r>
        <w:rPr>
          <w:sz w:val="20"/>
          <w:szCs w:val="20"/>
        </w:rPr>
        <w:t>· advance care planning arrangements;</w:t>
      </w:r>
    </w:p>
    <w:p w14:paraId="0E355BBA" w14:textId="77777777" w:rsidR="00371598" w:rsidRDefault="00371598" w:rsidP="00371598">
      <w:pPr>
        <w:spacing w:before="200" w:after="200"/>
        <w:rPr>
          <w:sz w:val="20"/>
          <w:szCs w:val="20"/>
        </w:rPr>
      </w:pPr>
      <w:r>
        <w:rPr>
          <w:sz w:val="20"/>
          <w:szCs w:val="20"/>
        </w:rPr>
        <w:t>· current and previous physical function including personal, domestic and community activities of daily living;</w:t>
      </w:r>
    </w:p>
    <w:p w14:paraId="300CAD5D" w14:textId="77777777" w:rsidR="00371598" w:rsidRDefault="00371598" w:rsidP="00371598">
      <w:pPr>
        <w:spacing w:before="200" w:after="200"/>
        <w:rPr>
          <w:sz w:val="20"/>
          <w:szCs w:val="20"/>
        </w:rPr>
      </w:pPr>
      <w:r>
        <w:rPr>
          <w:sz w:val="20"/>
          <w:szCs w:val="20"/>
        </w:rPr>
        <w:t>· psychological function including cognition and mood; and</w:t>
      </w:r>
    </w:p>
    <w:p w14:paraId="71638480" w14:textId="77777777" w:rsidR="00371598" w:rsidRDefault="00371598" w:rsidP="00371598">
      <w:pPr>
        <w:spacing w:before="200" w:after="200"/>
        <w:rPr>
          <w:sz w:val="20"/>
          <w:szCs w:val="20"/>
        </w:rPr>
      </w:pPr>
      <w:r>
        <w:rPr>
          <w:sz w:val="20"/>
          <w:szCs w:val="20"/>
        </w:rPr>
        <w:t>· social function including living arrangements, financial arrangements, community services, social support and carer issues. </w:t>
      </w:r>
    </w:p>
    <w:p w14:paraId="11DF19CA" w14:textId="77777777" w:rsidR="00371598" w:rsidRDefault="00371598" w:rsidP="00371598">
      <w:pPr>
        <w:spacing w:before="200" w:after="200"/>
        <w:rPr>
          <w:sz w:val="20"/>
          <w:szCs w:val="20"/>
        </w:rPr>
      </w:pPr>
      <w:r>
        <w:rPr>
          <w:sz w:val="20"/>
          <w:szCs w:val="20"/>
        </w:rPr>
        <w:t xml:space="preserve">Note: Guidance on all aspects of conducting a comprehensive assessment on an older person is available on the Australian and New Zealand Society for Geriatric Medicine website at </w:t>
      </w:r>
      <w:hyperlink r:id="rId42" w:history="1">
        <w:r>
          <w:rPr>
            <w:rStyle w:val="Hyperlink"/>
            <w:color w:val="0000EE"/>
            <w:sz w:val="20"/>
            <w:szCs w:val="20"/>
          </w:rPr>
          <w:t>www.anzsgm.org</w:t>
        </w:r>
      </w:hyperlink>
      <w:r>
        <w:rPr>
          <w:sz w:val="20"/>
          <w:szCs w:val="20"/>
        </w:rPr>
        <w:t>. </w:t>
      </w:r>
    </w:p>
    <w:p w14:paraId="36ED1474" w14:textId="77777777" w:rsidR="00371598" w:rsidRDefault="00371598" w:rsidP="00371598">
      <w:pPr>
        <w:spacing w:before="200" w:after="200"/>
        <w:rPr>
          <w:sz w:val="20"/>
          <w:szCs w:val="20"/>
        </w:rPr>
      </w:pPr>
      <w:r>
        <w:rPr>
          <w:sz w:val="20"/>
          <w:szCs w:val="20"/>
        </w:rPr>
        <w:t>Some of the information collection component of the assessment may be rendered by a nurse or other assistant in accordance with accepted medical practice, acting under the supervision of the geriatrician. The remaining components of the assessment and development of the management plan must include a personal attendance by the geriatrician. </w:t>
      </w:r>
    </w:p>
    <w:p w14:paraId="40367737" w14:textId="77777777" w:rsidR="00371598" w:rsidRDefault="00371598" w:rsidP="00371598">
      <w:pPr>
        <w:spacing w:before="200" w:after="200"/>
        <w:rPr>
          <w:sz w:val="20"/>
          <w:szCs w:val="20"/>
        </w:rPr>
      </w:pPr>
      <w:r>
        <w:rPr>
          <w:sz w:val="20"/>
          <w:szCs w:val="20"/>
        </w:rPr>
        <w:t>A prioritised list of diagnoses/problems should be developed based on information provided by the history and examination, and any additional information provided by other means, including an interview of a person other than the patient. </w:t>
      </w:r>
    </w:p>
    <w:p w14:paraId="048840FE" w14:textId="77777777" w:rsidR="00371598" w:rsidRDefault="00371598" w:rsidP="00371598">
      <w:pPr>
        <w:spacing w:before="200" w:after="200"/>
        <w:rPr>
          <w:sz w:val="20"/>
          <w:szCs w:val="20"/>
        </w:rPr>
      </w:pPr>
      <w:r>
        <w:rPr>
          <w:sz w:val="20"/>
          <w:szCs w:val="20"/>
        </w:rPr>
        <w:t>The management plan should be explained and if necessary provided in written form to the patient or where appropriate, their family or carer(s). </w:t>
      </w:r>
    </w:p>
    <w:p w14:paraId="7A31F2BD" w14:textId="77777777" w:rsidR="00371598" w:rsidRDefault="00371598" w:rsidP="00371598">
      <w:pPr>
        <w:spacing w:before="200" w:after="200"/>
        <w:rPr>
          <w:sz w:val="20"/>
          <w:szCs w:val="20"/>
        </w:rPr>
      </w:pPr>
      <w:r>
        <w:rPr>
          <w:sz w:val="20"/>
          <w:szCs w:val="20"/>
        </w:rPr>
        <w:t>A written report of the assessment including the management plan should be provided to the general practitioner within a maximum of 2 weeks of the assessment.  More prompt verbal communication may be appropriate. </w:t>
      </w:r>
    </w:p>
    <w:p w14:paraId="693A2BC7" w14:textId="77777777" w:rsidR="00371598" w:rsidRDefault="00371598" w:rsidP="00371598">
      <w:pPr>
        <w:spacing w:before="200" w:after="200"/>
        <w:rPr>
          <w:sz w:val="20"/>
          <w:szCs w:val="20"/>
        </w:rPr>
      </w:pPr>
      <w:r>
        <w:rPr>
          <w:sz w:val="20"/>
          <w:szCs w:val="20"/>
        </w:rPr>
        <w:t>The Patient Assessment and Management plans must be kept for 2 years after the date of service.</w:t>
      </w:r>
    </w:p>
    <w:p w14:paraId="77AE5984" w14:textId="77777777" w:rsidR="00371598" w:rsidRDefault="00371598" w:rsidP="00371598">
      <w:pPr>
        <w:spacing w:before="200" w:after="200"/>
        <w:rPr>
          <w:sz w:val="20"/>
          <w:szCs w:val="20"/>
        </w:rPr>
      </w:pPr>
      <w:r>
        <w:rPr>
          <w:sz w:val="20"/>
          <w:szCs w:val="20"/>
        </w:rPr>
        <w:t>Items 143 and 147 are available in instances where the GP initiates a review of the management plan provided under items 141 and 145, usually where the current plan is not achieving the anticipated outcome.  It is expected that when a management plan is reviewed, any modification necessary will be made. </w:t>
      </w:r>
    </w:p>
    <w:p w14:paraId="76AD1031" w14:textId="77777777" w:rsidR="00371598" w:rsidRDefault="00371598" w:rsidP="00371598">
      <w:pPr>
        <w:spacing w:before="200" w:after="200"/>
        <w:rPr>
          <w:sz w:val="20"/>
          <w:szCs w:val="20"/>
        </w:rPr>
      </w:pPr>
      <w:r>
        <w:rPr>
          <w:sz w:val="20"/>
          <w:szCs w:val="20"/>
        </w:rPr>
        <w:t>Items 143 and 147 can be claimed once in a 12 month period. However, if there has been a significant change in the patient's clinical condition or care circumstances necessitating another review, an additional item 143 or 147 can be claimed. In these circumstances, the patient's invoice or Medicare voucher should be annotated to briefly indicate the reason why the additional review was required (e.g. annotated as clinically indicated, exceptional circumstances, significant change etc).</w:t>
      </w:r>
    </w:p>
    <w:p w14:paraId="68530FB9" w14:textId="77777777" w:rsidR="00371598" w:rsidRDefault="00371598" w:rsidP="00371598"/>
    <w:p w14:paraId="558F2A0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AN.0.27 Prolonged Attendance in Treatment of a Critical Condition (Items 160 164)</w:t>
      </w:r>
    </w:p>
    <w:p w14:paraId="704B8DF4" w14:textId="77777777" w:rsidR="00371598" w:rsidRDefault="00371598" w:rsidP="00371598">
      <w:pPr>
        <w:spacing w:after="200"/>
        <w:rPr>
          <w:sz w:val="20"/>
          <w:szCs w:val="20"/>
        </w:rPr>
      </w:pPr>
      <w:r>
        <w:rPr>
          <w:sz w:val="20"/>
          <w:szCs w:val="20"/>
        </w:rPr>
        <w:t>The conditions to be met before services covered by items 160</w:t>
      </w:r>
      <w:r>
        <w:rPr>
          <w:sz w:val="20"/>
          <w:szCs w:val="20"/>
        </w:rPr>
        <w:noBreakHyphen/>
        <w:t>164 attract benefits are:</w:t>
      </w:r>
      <w:r>
        <w:rPr>
          <w:sz w:val="20"/>
          <w:szCs w:val="20"/>
        </w:rPr>
        <w:noBreakHyphen/>
      </w:r>
    </w:p>
    <w:p w14:paraId="1D91B3D1" w14:textId="77777777" w:rsidR="00371598" w:rsidRDefault="00371598" w:rsidP="00371598">
      <w:pPr>
        <w:spacing w:before="200" w:after="200"/>
        <w:rPr>
          <w:sz w:val="20"/>
          <w:szCs w:val="20"/>
        </w:rPr>
      </w:pPr>
      <w:r>
        <w:rPr>
          <w:sz w:val="20"/>
          <w:szCs w:val="20"/>
        </w:rPr>
        <w:t>(i)               the patient must be in imminent danger of death;</w:t>
      </w:r>
    </w:p>
    <w:p w14:paraId="79AC1B3C" w14:textId="77777777" w:rsidR="00371598" w:rsidRDefault="00371598" w:rsidP="00371598">
      <w:pPr>
        <w:spacing w:before="200" w:after="200"/>
        <w:rPr>
          <w:sz w:val="20"/>
          <w:szCs w:val="20"/>
        </w:rPr>
      </w:pPr>
      <w:r>
        <w:rPr>
          <w:sz w:val="20"/>
          <w:szCs w:val="20"/>
        </w:rPr>
        <w:t>(ii)              if the personal attendance is not continuous, the occasion on which the service is provided is taken to be the total time of the attendance; and</w:t>
      </w:r>
    </w:p>
    <w:p w14:paraId="5A9DC37B" w14:textId="77777777" w:rsidR="00371598" w:rsidRDefault="00371598" w:rsidP="00371598">
      <w:pPr>
        <w:spacing w:before="200" w:after="200"/>
        <w:rPr>
          <w:sz w:val="20"/>
          <w:szCs w:val="20"/>
        </w:rPr>
      </w:pPr>
      <w:r>
        <w:rPr>
          <w:sz w:val="20"/>
          <w:szCs w:val="20"/>
        </w:rPr>
        <w:t>(iii)             if personal attendance on a single patient is provided by 1 or more general practitioners, specialists or consultant physicians concurrently, each general practitioner, specialist or consultant physician may claim an attendance fee. </w:t>
      </w:r>
    </w:p>
    <w:p w14:paraId="71613B18" w14:textId="77777777" w:rsidR="00371598" w:rsidRDefault="00371598" w:rsidP="00371598"/>
    <w:p w14:paraId="3A24F9C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AN.0.28 Family Group Therapy (Items 170, 171, 172)</w:t>
      </w:r>
    </w:p>
    <w:p w14:paraId="378E7300" w14:textId="77777777" w:rsidR="00371598" w:rsidRDefault="00371598" w:rsidP="00371598">
      <w:pPr>
        <w:spacing w:after="200"/>
        <w:rPr>
          <w:sz w:val="20"/>
          <w:szCs w:val="20"/>
        </w:rPr>
      </w:pPr>
      <w:r>
        <w:rPr>
          <w:sz w:val="20"/>
          <w:szCs w:val="20"/>
        </w:rPr>
        <w:t>These items refer to family group therapy supervised by general practitioner, specialist or consultant physician (other than consultant psychiatrists).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6EDE9393" w14:textId="77777777" w:rsidR="00371598" w:rsidRDefault="00371598" w:rsidP="00371598"/>
    <w:p w14:paraId="6BD060AA" w14:textId="77777777" w:rsidR="00371598" w:rsidRDefault="00371598" w:rsidP="00371598">
      <w:pPr>
        <w:rPr>
          <w:rFonts w:ascii="Helvetica" w:eastAsia="Helvetica" w:hAnsi="Helvetica" w:cs="Helvetica"/>
          <w:b/>
          <w:sz w:val="20"/>
        </w:rPr>
      </w:pPr>
      <w:r>
        <w:rPr>
          <w:rFonts w:ascii="Helvetica" w:eastAsia="Helvetica" w:hAnsi="Helvetica" w:cs="Helvetica"/>
          <w:b/>
          <w:sz w:val="20"/>
        </w:rPr>
        <w:t xml:space="preserve">AN.0.29 Acupuncture (Item 173, 193, 195, 197 and 199) </w:t>
      </w:r>
    </w:p>
    <w:p w14:paraId="34195A1C" w14:textId="77777777" w:rsidR="00371598" w:rsidRDefault="00371598" w:rsidP="00371598">
      <w:pPr>
        <w:spacing w:after="200"/>
        <w:rPr>
          <w:sz w:val="20"/>
          <w:szCs w:val="20"/>
        </w:rPr>
      </w:pPr>
      <w:r>
        <w:rPr>
          <w:sz w:val="20"/>
          <w:szCs w:val="20"/>
        </w:rPr>
        <w:t>The service of "acupuncture" must be performed by a medical practitioner and itemised under item 173, 193, 195, 197 or 199 to attract benefits. These items cover not only the performance of the acupuncture but include any consultation on the same occasion and any other attendance on the same day for the condition for which acupuncture was given. </w:t>
      </w:r>
    </w:p>
    <w:p w14:paraId="4BA2C3DB" w14:textId="77777777" w:rsidR="00371598" w:rsidRDefault="00371598" w:rsidP="00371598">
      <w:pPr>
        <w:spacing w:before="200" w:after="200"/>
        <w:rPr>
          <w:sz w:val="20"/>
          <w:szCs w:val="20"/>
        </w:rPr>
      </w:pPr>
      <w:r>
        <w:rPr>
          <w:sz w:val="20"/>
          <w:szCs w:val="20"/>
        </w:rPr>
        <w:t>Items 193, 195, 197 and 199 may only be performed by a general practitioner, (see Note 4 of 'Medicare Benefit Arrangements' for a definition) if the Medicare Australia CEO has received a written notice from the Royal Australian College of General Practitioners (RACGP) stating that the person meets the skills requirements for providing services to which the items apply. </w:t>
      </w:r>
    </w:p>
    <w:p w14:paraId="3E4080AD" w14:textId="77777777" w:rsidR="00371598" w:rsidRDefault="00371598" w:rsidP="00371598">
      <w:pPr>
        <w:spacing w:before="200" w:after="200"/>
        <w:rPr>
          <w:sz w:val="20"/>
          <w:szCs w:val="20"/>
        </w:rPr>
      </w:pPr>
      <w:r>
        <w:rPr>
          <w:sz w:val="20"/>
          <w:szCs w:val="20"/>
        </w:rPr>
        <w:t>Other items in Category 1 of the Schedule should not be itemised for professional attendances when the service "acupuncture" is provided. </w:t>
      </w:r>
    </w:p>
    <w:p w14:paraId="4B9537B3" w14:textId="77777777" w:rsidR="00371598" w:rsidRDefault="00371598" w:rsidP="00371598">
      <w:pPr>
        <w:spacing w:before="200" w:after="200"/>
        <w:rPr>
          <w:sz w:val="20"/>
          <w:szCs w:val="20"/>
        </w:rPr>
      </w:pPr>
      <w:r>
        <w:rPr>
          <w:sz w:val="20"/>
          <w:szCs w:val="20"/>
        </w:rPr>
        <w:t>For the purpose of payment of Medicare benefits "acupuncture" is interpreted as including treatment by means other than the use of acupuncture needles where the same effect is achieved without puncture, eg by application of ultrasound, laser beams, pressure or moxibustion, etc. </w:t>
      </w:r>
    </w:p>
    <w:p w14:paraId="3686B97A" w14:textId="77777777" w:rsidR="00371598" w:rsidRDefault="00371598" w:rsidP="00371598">
      <w:pPr>
        <w:spacing w:before="200" w:after="200"/>
        <w:rPr>
          <w:sz w:val="20"/>
          <w:szCs w:val="20"/>
        </w:rPr>
      </w:pPr>
      <w:r>
        <w:rPr>
          <w:i/>
          <w:iCs/>
          <w:sz w:val="20"/>
          <w:szCs w:val="20"/>
        </w:rPr>
        <w:t>For more information on the content-based item structure used in this Group, see A.5 in the explanatory notes</w:t>
      </w:r>
      <w:r>
        <w:rPr>
          <w:sz w:val="20"/>
          <w:szCs w:val="20"/>
        </w:rPr>
        <w:t>.</w:t>
      </w:r>
    </w:p>
    <w:p w14:paraId="698642ED" w14:textId="77777777" w:rsidR="00371598" w:rsidRDefault="00371598" w:rsidP="00371598"/>
    <w:p w14:paraId="5EC2747C"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AN.0.30 Consultant Psychiatrist - Initial consultations for NEW PATIENTS (Items 296 to 299) Referred Patient Assessment and Management Plan (Items 291 and 293) and referral to Allied Mental Health Professionals</w:t>
      </w:r>
    </w:p>
    <w:p w14:paraId="64FB9296" w14:textId="77777777" w:rsidR="00371598" w:rsidRDefault="00371598" w:rsidP="00371598">
      <w:pPr>
        <w:spacing w:after="200"/>
        <w:rPr>
          <w:sz w:val="20"/>
          <w:szCs w:val="20"/>
        </w:rPr>
      </w:pPr>
      <w:r>
        <w:rPr>
          <w:sz w:val="20"/>
          <w:szCs w:val="20"/>
        </w:rPr>
        <w:t>Referral for items 291 and 293 should be through the general practitioner or participating nurse practitioner for the management of patients with mental illness. In the event that a specialist of another discipline wishes to refer a patient for this item the referral should take place through the GP or participating nurse practitioner.</w:t>
      </w:r>
    </w:p>
    <w:p w14:paraId="223360A8" w14:textId="77777777" w:rsidR="00371598" w:rsidRDefault="00371598" w:rsidP="00371598">
      <w:pPr>
        <w:spacing w:before="200" w:after="200"/>
        <w:rPr>
          <w:sz w:val="20"/>
          <w:szCs w:val="20"/>
        </w:rPr>
      </w:pPr>
      <w:r>
        <w:rPr>
          <w:sz w:val="20"/>
          <w:szCs w:val="20"/>
        </w:rPr>
        <w:t>In order to facilitate ongoing patient focussed management, an outcome tool will be utilised during the assessment and review stage of treatment, where clinically appropriate. The choice of outcome tools to be used is at the clinical discretion of the practitioner, however the following outcome tools are recommended:</w:t>
      </w:r>
    </w:p>
    <w:p w14:paraId="280FD08B" w14:textId="77777777" w:rsidR="00371598" w:rsidRDefault="00371598" w:rsidP="00371598">
      <w:pPr>
        <w:spacing w:before="200" w:after="200"/>
        <w:rPr>
          <w:sz w:val="20"/>
          <w:szCs w:val="20"/>
        </w:rPr>
      </w:pPr>
      <w:r>
        <w:rPr>
          <w:sz w:val="20"/>
          <w:szCs w:val="20"/>
        </w:rPr>
        <w:t>- Kessler Psychological Distress Scale (K10)</w:t>
      </w:r>
    </w:p>
    <w:p w14:paraId="01C0313A" w14:textId="77777777" w:rsidR="00371598" w:rsidRDefault="00371598" w:rsidP="00371598">
      <w:pPr>
        <w:spacing w:before="200" w:after="200"/>
        <w:rPr>
          <w:sz w:val="20"/>
          <w:szCs w:val="20"/>
        </w:rPr>
      </w:pPr>
      <w:r>
        <w:rPr>
          <w:sz w:val="20"/>
          <w:szCs w:val="20"/>
        </w:rPr>
        <w:t>- Short Form Health Survey (SF12)</w:t>
      </w:r>
    </w:p>
    <w:p w14:paraId="452D318C" w14:textId="77777777" w:rsidR="00371598" w:rsidRDefault="00371598" w:rsidP="00371598">
      <w:pPr>
        <w:spacing w:before="200" w:after="200"/>
        <w:rPr>
          <w:sz w:val="20"/>
          <w:szCs w:val="20"/>
        </w:rPr>
      </w:pPr>
      <w:r>
        <w:rPr>
          <w:sz w:val="20"/>
          <w:szCs w:val="20"/>
        </w:rPr>
        <w:t>- Health of the Nation Outcome Scales (HoNOS)</w:t>
      </w:r>
    </w:p>
    <w:p w14:paraId="71D29988" w14:textId="77777777" w:rsidR="00371598" w:rsidRDefault="00371598" w:rsidP="00371598">
      <w:pPr>
        <w:spacing w:before="200" w:after="200"/>
        <w:rPr>
          <w:sz w:val="20"/>
          <w:szCs w:val="20"/>
        </w:rPr>
      </w:pPr>
      <w:r>
        <w:rPr>
          <w:sz w:val="20"/>
          <w:szCs w:val="20"/>
        </w:rPr>
        <w:t>Preparation of the management plan should be in consultation with the patient. If appropriate, a written copy of the management plan should be provided to the patient. A written copy of the management plan should be provided to the general practitioner within a maximum of two weeks of the assessment. It should be noted that two weeks is the outer limit and in more serious cases more prompt provision of the plan and verbal communication with the GP or participating nurse practitioner may be appropriate. A guide to the content of the report which should be provided to the GP or participating nurse practitioner under this item is included within this Schedule.</w:t>
      </w:r>
    </w:p>
    <w:p w14:paraId="3758E6CD" w14:textId="77777777" w:rsidR="00371598" w:rsidRDefault="00371598" w:rsidP="00371598">
      <w:pPr>
        <w:spacing w:before="200" w:after="200"/>
        <w:rPr>
          <w:sz w:val="20"/>
          <w:szCs w:val="20"/>
        </w:rPr>
      </w:pPr>
      <w:r>
        <w:rPr>
          <w:sz w:val="20"/>
          <w:szCs w:val="20"/>
        </w:rPr>
        <w:t>It is expected that item 291 will be a single attendance. However, there may be particular circumstances where a patient has been referred by a GP or participating nurse practitioner for an assessment and management plan, but it is not possible for the consultant psychiatrist to determine in the initial consultation whether the patient is suitable for management under such a plan. In these cases, where clinically appropriate, items 296, 297, or 299 (for a new patient) or 300-308 (for continuing patients) may be used, and item 291 may be used subsequently, in those circumstances where the consultant psychiatrist undertakes a consultation (in accordance with the item requirements) prior to the consultation for providing the referring practitioner with an assessment and management plan. It is not intended that items 296, 297, 299,  or 300-308 will generally or routinely be used in conjunction with, or prior to, item 291.</w:t>
      </w:r>
    </w:p>
    <w:p w14:paraId="689B0BA1" w14:textId="77777777" w:rsidR="00371598" w:rsidRDefault="00371598" w:rsidP="00371598">
      <w:pPr>
        <w:spacing w:before="200" w:after="200"/>
        <w:rPr>
          <w:sz w:val="20"/>
          <w:szCs w:val="20"/>
        </w:rPr>
      </w:pPr>
      <w:r>
        <w:rPr>
          <w:sz w:val="20"/>
          <w:szCs w:val="20"/>
        </w:rPr>
        <w:t>Item 293 is available in instances where the GP or participating nurse practitioner initiates a review of the plan provided under item 291, usually where the current plan is not achieving the anticipated outcome. It is expected that when a plan is reviewed, any modifications necessary will be made.</w:t>
      </w:r>
    </w:p>
    <w:p w14:paraId="1F1A126E" w14:textId="77777777" w:rsidR="00371598" w:rsidRDefault="00371598" w:rsidP="00371598">
      <w:pPr>
        <w:spacing w:before="200" w:after="200"/>
        <w:rPr>
          <w:sz w:val="20"/>
          <w:szCs w:val="20"/>
        </w:rPr>
      </w:pPr>
      <w:r>
        <w:rPr>
          <w:sz w:val="20"/>
          <w:szCs w:val="20"/>
        </w:rPr>
        <w:t>The Royal Australian and New Zealand College of Psychiatrists (RANZCP) Referred Patient Assessment and Management Plan Guidelines</w:t>
      </w:r>
    </w:p>
    <w:p w14:paraId="4641D1DD" w14:textId="77777777" w:rsidR="00371598" w:rsidRDefault="00371598" w:rsidP="00371598">
      <w:pPr>
        <w:spacing w:before="200" w:after="200"/>
        <w:rPr>
          <w:sz w:val="20"/>
          <w:szCs w:val="20"/>
        </w:rPr>
      </w:pPr>
      <w:r>
        <w:rPr>
          <w:sz w:val="20"/>
          <w:szCs w:val="20"/>
        </w:rPr>
        <w:t>Note: This information is provided as a guide only and each case should be addressed according to a patient's individual needs. An electronic version of the Guidelines is available on the RANZCP website at www.ranzcp.org</w:t>
      </w:r>
    </w:p>
    <w:p w14:paraId="661CE532" w14:textId="77777777" w:rsidR="00371598" w:rsidRDefault="00371598" w:rsidP="00371598">
      <w:pPr>
        <w:spacing w:before="200" w:after="200"/>
        <w:rPr>
          <w:sz w:val="20"/>
          <w:szCs w:val="20"/>
        </w:rPr>
      </w:pPr>
      <w:r>
        <w:rPr>
          <w:i/>
          <w:iCs/>
          <w:sz w:val="20"/>
          <w:szCs w:val="20"/>
        </w:rPr>
        <w:t>REFERRED PATIENT ASSESSMENT AND MANAGEMENT PLAN</w:t>
      </w:r>
    </w:p>
    <w:p w14:paraId="7D91AE2A" w14:textId="77777777" w:rsidR="00371598" w:rsidRDefault="00371598" w:rsidP="00371598">
      <w:pPr>
        <w:spacing w:before="200" w:after="200"/>
        <w:rPr>
          <w:sz w:val="20"/>
          <w:szCs w:val="20"/>
        </w:rPr>
      </w:pPr>
      <w:r>
        <w:rPr>
          <w:i/>
          <w:iCs/>
          <w:sz w:val="20"/>
          <w:szCs w:val="20"/>
        </w:rPr>
        <w:t>Preliminary</w:t>
      </w:r>
    </w:p>
    <w:p w14:paraId="58D37CE3" w14:textId="77777777" w:rsidR="00371598" w:rsidRDefault="00371598" w:rsidP="00371598">
      <w:pPr>
        <w:spacing w:before="200" w:after="200"/>
        <w:rPr>
          <w:sz w:val="20"/>
          <w:szCs w:val="20"/>
        </w:rPr>
      </w:pPr>
      <w:r>
        <w:rPr>
          <w:sz w:val="20"/>
          <w:szCs w:val="20"/>
        </w:rPr>
        <w:t>- The following content outline is indicative of what would usually be sent back to GPs or participating nurse practitioner.</w:t>
      </w:r>
    </w:p>
    <w:p w14:paraId="446B0594" w14:textId="77777777" w:rsidR="00371598" w:rsidRDefault="00371598" w:rsidP="00371598">
      <w:pPr>
        <w:spacing w:before="200" w:after="200"/>
        <w:rPr>
          <w:sz w:val="20"/>
          <w:szCs w:val="20"/>
        </w:rPr>
      </w:pPr>
      <w:r>
        <w:rPr>
          <w:sz w:val="20"/>
          <w:szCs w:val="20"/>
        </w:rPr>
        <w:t>- The Management plan should address the specific questions and issues raised by the GP or participating nurse practitioner</w:t>
      </w:r>
    </w:p>
    <w:p w14:paraId="58C1D4EF" w14:textId="77777777" w:rsidR="00371598" w:rsidRDefault="00371598" w:rsidP="00371598">
      <w:pPr>
        <w:spacing w:before="200" w:after="200"/>
        <w:rPr>
          <w:sz w:val="20"/>
          <w:szCs w:val="20"/>
        </w:rPr>
      </w:pPr>
      <w:r>
        <w:rPr>
          <w:sz w:val="20"/>
          <w:szCs w:val="20"/>
        </w:rPr>
        <w:t>- In most cases the patient is usually well known by the GP or participating nurse practitioner</w:t>
      </w:r>
    </w:p>
    <w:p w14:paraId="1F12AA52" w14:textId="77777777" w:rsidR="00371598" w:rsidRDefault="00371598" w:rsidP="00371598">
      <w:pPr>
        <w:spacing w:before="200" w:after="200"/>
        <w:rPr>
          <w:sz w:val="20"/>
          <w:szCs w:val="20"/>
        </w:rPr>
      </w:pPr>
      <w:r>
        <w:rPr>
          <w:i/>
          <w:iCs/>
          <w:sz w:val="20"/>
          <w:szCs w:val="20"/>
        </w:rPr>
        <w:t>History and Examination</w:t>
      </w:r>
    </w:p>
    <w:p w14:paraId="2A1CC8EF" w14:textId="77777777" w:rsidR="00371598" w:rsidRDefault="00371598" w:rsidP="00371598">
      <w:pPr>
        <w:spacing w:before="200" w:after="200"/>
        <w:rPr>
          <w:sz w:val="20"/>
          <w:szCs w:val="20"/>
        </w:rPr>
      </w:pPr>
      <w:r>
        <w:rPr>
          <w:sz w:val="20"/>
          <w:szCs w:val="20"/>
        </w:rPr>
        <w:t>This should focus on the presenting symptoms and current difficulties, including precipitating and ongoing stresses; and only briefly mention any relevant aspects of the patient's family history, developmental history, personality features, past psychiatric history and past medical history.</w:t>
      </w:r>
    </w:p>
    <w:p w14:paraId="2D5534B2" w14:textId="77777777" w:rsidR="00371598" w:rsidRDefault="00371598" w:rsidP="00371598">
      <w:pPr>
        <w:spacing w:before="200" w:after="200"/>
        <w:rPr>
          <w:sz w:val="20"/>
          <w:szCs w:val="20"/>
        </w:rPr>
      </w:pPr>
      <w:r>
        <w:rPr>
          <w:sz w:val="20"/>
          <w:szCs w:val="20"/>
        </w:rPr>
        <w:t>It should contain a comprehensive relevant Mental Status Examination and any relevant pathology results if performed.</w:t>
      </w:r>
    </w:p>
    <w:p w14:paraId="38D34929" w14:textId="77777777" w:rsidR="00371598" w:rsidRDefault="00371598" w:rsidP="00371598">
      <w:pPr>
        <w:spacing w:before="200" w:after="200"/>
        <w:rPr>
          <w:sz w:val="20"/>
          <w:szCs w:val="20"/>
        </w:rPr>
      </w:pPr>
      <w:r>
        <w:rPr>
          <w:sz w:val="20"/>
          <w:szCs w:val="20"/>
        </w:rPr>
        <w:t>It should summarise any psychological tests that were performed as part of the assessment.</w:t>
      </w:r>
    </w:p>
    <w:p w14:paraId="1CAA8216" w14:textId="77777777" w:rsidR="00371598" w:rsidRDefault="00371598" w:rsidP="00371598">
      <w:pPr>
        <w:spacing w:before="200" w:after="200"/>
        <w:rPr>
          <w:sz w:val="20"/>
          <w:szCs w:val="20"/>
        </w:rPr>
      </w:pPr>
      <w:r>
        <w:rPr>
          <w:i/>
          <w:iCs/>
          <w:sz w:val="20"/>
          <w:szCs w:val="20"/>
        </w:rPr>
        <w:t>Diagnosis</w:t>
      </w:r>
    </w:p>
    <w:p w14:paraId="544D57D0" w14:textId="77777777" w:rsidR="00371598" w:rsidRDefault="00371598" w:rsidP="00371598">
      <w:pPr>
        <w:spacing w:before="200" w:after="200"/>
        <w:rPr>
          <w:sz w:val="20"/>
          <w:szCs w:val="20"/>
        </w:rPr>
      </w:pPr>
      <w:r>
        <w:rPr>
          <w:sz w:val="20"/>
          <w:szCs w:val="20"/>
        </w:rPr>
        <w:t>A diagnosis should be made either using ICD 10 or DSM IV classification. In some cases the diagnosis may differ from that stated by the GP or participating nurse practitioner, and an explanation of why the diagnosis differs should be included.</w:t>
      </w:r>
    </w:p>
    <w:p w14:paraId="362EADE4" w14:textId="77777777" w:rsidR="00371598" w:rsidRDefault="00371598" w:rsidP="00371598">
      <w:pPr>
        <w:spacing w:before="200" w:after="200"/>
        <w:rPr>
          <w:sz w:val="20"/>
          <w:szCs w:val="20"/>
        </w:rPr>
      </w:pPr>
      <w:r>
        <w:rPr>
          <w:i/>
          <w:iCs/>
          <w:sz w:val="20"/>
          <w:szCs w:val="20"/>
        </w:rPr>
        <w:t>Psychiatric formulation</w:t>
      </w:r>
    </w:p>
    <w:p w14:paraId="37D1C9D0" w14:textId="77777777" w:rsidR="00371598" w:rsidRDefault="00371598" w:rsidP="00371598">
      <w:pPr>
        <w:spacing w:before="200" w:after="200"/>
        <w:rPr>
          <w:sz w:val="20"/>
          <w:szCs w:val="20"/>
        </w:rPr>
      </w:pPr>
      <w:r>
        <w:rPr>
          <w:sz w:val="20"/>
          <w:szCs w:val="20"/>
        </w:rPr>
        <w:t>A brief integrated psychiatric formulation focussing on the biological, psychological and physical factors. Any precipitant and maintaining factors should be identified including relevant personality factors. Protective factors should also be noted. Issues of risk to the patient or others should be highlighted.</w:t>
      </w:r>
    </w:p>
    <w:p w14:paraId="0637FD11" w14:textId="77777777" w:rsidR="00371598" w:rsidRDefault="00371598" w:rsidP="00371598">
      <w:pPr>
        <w:spacing w:before="200" w:after="200"/>
        <w:rPr>
          <w:sz w:val="20"/>
          <w:szCs w:val="20"/>
        </w:rPr>
      </w:pPr>
      <w:r>
        <w:rPr>
          <w:i/>
          <w:iCs/>
          <w:sz w:val="20"/>
          <w:szCs w:val="20"/>
        </w:rPr>
        <w:t>Management plan</w:t>
      </w:r>
    </w:p>
    <w:p w14:paraId="2CF43A1C" w14:textId="77777777" w:rsidR="00371598" w:rsidRDefault="00371598" w:rsidP="00371598">
      <w:pPr>
        <w:spacing w:before="200" w:after="200"/>
        <w:rPr>
          <w:sz w:val="20"/>
          <w:szCs w:val="20"/>
        </w:rPr>
      </w:pPr>
      <w:r>
        <w:rPr>
          <w:sz w:val="20"/>
          <w:szCs w:val="20"/>
        </w:rPr>
        <w:t>1. Education - Include a list of any handout material available to help people understand the nature of the problem. This includes recommending the relevant RANZCP consumer and carer clinical practice guidelines. </w:t>
      </w:r>
    </w:p>
    <w:p w14:paraId="30662235" w14:textId="77777777" w:rsidR="00371598" w:rsidRDefault="00371598" w:rsidP="00371598">
      <w:pPr>
        <w:spacing w:before="200" w:after="200"/>
        <w:rPr>
          <w:sz w:val="20"/>
          <w:szCs w:val="20"/>
        </w:rPr>
      </w:pPr>
      <w:r>
        <w:rPr>
          <w:sz w:val="20"/>
          <w:szCs w:val="20"/>
        </w:rPr>
        <w:t>2. Medication recommendations - Give recommendations for immediate management including the alternatives or options. This should include doses, expected response times, adverse effects and interactions, and a warning of any contra-indicated therapies. </w:t>
      </w:r>
    </w:p>
    <w:p w14:paraId="593B2385" w14:textId="77777777" w:rsidR="00371598" w:rsidRDefault="00371598" w:rsidP="00371598">
      <w:pPr>
        <w:spacing w:before="200" w:after="200"/>
        <w:rPr>
          <w:sz w:val="20"/>
          <w:szCs w:val="20"/>
        </w:rPr>
      </w:pPr>
      <w:r>
        <w:rPr>
          <w:sz w:val="20"/>
          <w:szCs w:val="20"/>
        </w:rPr>
        <w:t>3. Psychotherapy - Recommendations should be given on the most appropriate mode of psychotherapy required, such as supportive psychotherapy, cognitive and behavioural psychotherapy, family or relationship therapy or intensive explorative psychotherapy. This should include recommendations on who should provide this therapy.</w:t>
      </w:r>
    </w:p>
    <w:p w14:paraId="4CCE7E1B" w14:textId="77777777" w:rsidR="00371598" w:rsidRDefault="00371598" w:rsidP="00371598">
      <w:pPr>
        <w:spacing w:before="200" w:after="200"/>
        <w:rPr>
          <w:sz w:val="20"/>
          <w:szCs w:val="20"/>
        </w:rPr>
      </w:pPr>
      <w:r>
        <w:rPr>
          <w:sz w:val="20"/>
          <w:szCs w:val="20"/>
        </w:rPr>
        <w:t>4. Social measures - Identify issues which may have triggered or are contributing to the maintenance of the problem in the family, workplace or other social environment which need to be addressed, including suggestions for addressing them. </w:t>
      </w:r>
    </w:p>
    <w:p w14:paraId="28C8B504" w14:textId="77777777" w:rsidR="00371598" w:rsidRDefault="00371598" w:rsidP="00371598">
      <w:pPr>
        <w:spacing w:before="200" w:after="200"/>
        <w:rPr>
          <w:sz w:val="20"/>
          <w:szCs w:val="20"/>
        </w:rPr>
      </w:pPr>
      <w:r>
        <w:rPr>
          <w:sz w:val="20"/>
          <w:szCs w:val="20"/>
        </w:rPr>
        <w:t>5. Other non medication measures - This may include other options such as life style changes including exercise and diet, any rehabilitation recommendations, discussion of any complementary medicines, reading recommendations, relationship with other support services or agencies etc.</w:t>
      </w:r>
    </w:p>
    <w:p w14:paraId="36D520D0" w14:textId="77777777" w:rsidR="00371598" w:rsidRDefault="00371598" w:rsidP="00371598">
      <w:pPr>
        <w:spacing w:before="200" w:after="200"/>
        <w:rPr>
          <w:sz w:val="20"/>
          <w:szCs w:val="20"/>
        </w:rPr>
      </w:pPr>
      <w:r>
        <w:rPr>
          <w:sz w:val="20"/>
          <w:szCs w:val="20"/>
        </w:rPr>
        <w:t>6. Indications for re-referral - It is anticipated that the majority of patients will be able to be managed effectively by the GP or participating nurse practitioner using the plan. If there are particular concerns about the possible need for further review, these should be noted.</w:t>
      </w:r>
    </w:p>
    <w:p w14:paraId="2958948B" w14:textId="77777777" w:rsidR="00371598" w:rsidRDefault="00371598" w:rsidP="00371598">
      <w:pPr>
        <w:spacing w:before="200" w:after="200"/>
        <w:rPr>
          <w:sz w:val="20"/>
          <w:szCs w:val="20"/>
        </w:rPr>
      </w:pPr>
      <w:r>
        <w:rPr>
          <w:sz w:val="20"/>
          <w:szCs w:val="20"/>
        </w:rPr>
        <w:t>7. Longer term management - Provide a longer term management plan listing alternative measures that might be taken in the future if the clinical situation changes. This might be articulated as a relapse signature and relapse drill, and should include drug doses and other indicated interventions, expected response times, adverse effects and interactions.</w:t>
      </w:r>
    </w:p>
    <w:p w14:paraId="46476F30" w14:textId="77777777" w:rsidR="00371598" w:rsidRDefault="00371598" w:rsidP="00371598">
      <w:pPr>
        <w:spacing w:before="200" w:after="200"/>
        <w:rPr>
          <w:sz w:val="20"/>
          <w:szCs w:val="20"/>
        </w:rPr>
      </w:pPr>
      <w:r>
        <w:rPr>
          <w:sz w:val="20"/>
          <w:szCs w:val="20"/>
        </w:rPr>
        <w:t>Initial Consultation for a NEW PATIENT (item 296 in rooms, item 297 at hospital, item 299 for home visits)</w:t>
      </w:r>
    </w:p>
    <w:p w14:paraId="3D816459" w14:textId="77777777" w:rsidR="00371598" w:rsidRDefault="00371598" w:rsidP="00371598">
      <w:pPr>
        <w:spacing w:before="200" w:after="200"/>
        <w:rPr>
          <w:sz w:val="20"/>
          <w:szCs w:val="20"/>
        </w:rPr>
      </w:pPr>
      <w:r>
        <w:rPr>
          <w:sz w:val="20"/>
          <w:szCs w:val="20"/>
        </w:rPr>
        <w:t>The rationale for items 296 - 299 is to improve access to psychiatric services by encouraging an increase in the number of new patients seen by each psychiatrist, while acknowledging that ongoing care of patients with severe mental illness is integral to the role of the psychiatrist. Referral for items 296 - 299 may be from a participating nurse practitioner, medical practitioner practising in general practice, a specialist or another consultant physician.</w:t>
      </w:r>
    </w:p>
    <w:p w14:paraId="27F370FE" w14:textId="77777777" w:rsidR="00371598" w:rsidRDefault="00371598" w:rsidP="00371598">
      <w:pPr>
        <w:spacing w:before="200" w:after="200"/>
        <w:rPr>
          <w:sz w:val="20"/>
          <w:szCs w:val="20"/>
        </w:rPr>
      </w:pPr>
      <w:r>
        <w:rPr>
          <w:sz w:val="20"/>
          <w:szCs w:val="20"/>
        </w:rPr>
        <w:t>It is intended that either item 296, 297, or 299 will apply once only for each new patient on the first occasion that the patient is seen by a consultant psychiatrist, unless the patient is referred by a medical practitioner practising in general practice or participating nurse practitioner for an assessment and management plan, in which case the consultant psychiatrist, if they agree that the patient is suitable for management in a general practice setting, will use item 291 where an assessment and management plan is provided to the referring practitioner. </w:t>
      </w:r>
    </w:p>
    <w:p w14:paraId="41427EC4" w14:textId="77777777" w:rsidR="00371598" w:rsidRDefault="00371598" w:rsidP="00371598">
      <w:pPr>
        <w:spacing w:before="200" w:after="200"/>
        <w:rPr>
          <w:sz w:val="20"/>
          <w:szCs w:val="20"/>
        </w:rPr>
      </w:pPr>
      <w:r>
        <w:rPr>
          <w:sz w:val="20"/>
          <w:szCs w:val="20"/>
        </w:rPr>
        <w:t>There may be particular circumstances where a patient has been referred by a GP or participating nurse practitioner to a consultant psychiatrist for an assessment and management plan, but it is not possible for the consultant psychiatrist to determine in the initial consultation whether the patient is suitable for management under such a plan. In these cases, where clinically appropriate, item 296, 297, 299 (for a new patient) or 300-308 (for continuing patients) may be used and item 291 may be used subsequently, in those circumstances where the consultant psychiatrist undertakes a consultation (in accordance with the item requirements) and provides the referring  practitioner with an assessment and management plan. It is not generally intended that item 296, 297, 299 will be used in conjunction with, or prior to, item 291.</w:t>
      </w:r>
    </w:p>
    <w:p w14:paraId="2F05EB6A" w14:textId="77777777" w:rsidR="00371598" w:rsidRDefault="00371598" w:rsidP="00371598">
      <w:pPr>
        <w:spacing w:before="200" w:after="200"/>
        <w:rPr>
          <w:sz w:val="20"/>
          <w:szCs w:val="20"/>
        </w:rPr>
      </w:pPr>
      <w:r>
        <w:rPr>
          <w:sz w:val="20"/>
          <w:szCs w:val="20"/>
        </w:rPr>
        <w:t>Use of items 296 - 299 by one consultant psychiatrist does not preclude them being used by another consultant psychiatrist for the same patient. The use of items 296-299 are identical except for the location of where the service is rendered. That is item 296 is only available for consultations rendered in consulting rooms, item 297 is only available for consultations rendered  at a hospital, item 299 is only available for consultations rendered at a place other than consulting rooms or a hospital (such as in a patient’s home).</w:t>
      </w:r>
    </w:p>
    <w:p w14:paraId="1124FC8E" w14:textId="77777777" w:rsidR="00371598" w:rsidRDefault="00371598" w:rsidP="00371598">
      <w:pPr>
        <w:spacing w:before="200" w:after="200"/>
        <w:rPr>
          <w:sz w:val="20"/>
          <w:szCs w:val="20"/>
        </w:rPr>
      </w:pPr>
      <w:r>
        <w:rPr>
          <w:sz w:val="20"/>
          <w:szCs w:val="20"/>
        </w:rPr>
        <w:t>Items 300 - 308 are available for consultations in consulting rooms other than those provided under items 296, 291 and 293. Similarly time tiered items remain available for hospital, and home visits. These would cover a new course of treatment for patients who have already been seen by the consultant psychiatrist in the preceding 24 months as well as subsequent consultations for all patients.</w:t>
      </w:r>
    </w:p>
    <w:p w14:paraId="52F98C28" w14:textId="77777777" w:rsidR="00371598" w:rsidRDefault="00371598" w:rsidP="00371598">
      <w:pPr>
        <w:spacing w:before="200" w:after="200"/>
        <w:rPr>
          <w:sz w:val="20"/>
          <w:szCs w:val="20"/>
        </w:rPr>
      </w:pPr>
      <w:r>
        <w:rPr>
          <w:sz w:val="20"/>
          <w:szCs w:val="20"/>
        </w:rPr>
        <w:t>Referral to Allied Mental Health Professionals (for new and continuing patients)</w:t>
      </w:r>
    </w:p>
    <w:p w14:paraId="4A82B9B1" w14:textId="77777777" w:rsidR="00371598" w:rsidRDefault="00371598" w:rsidP="00371598">
      <w:pPr>
        <w:spacing w:before="200" w:after="200"/>
        <w:rPr>
          <w:sz w:val="20"/>
          <w:szCs w:val="20"/>
        </w:rPr>
      </w:pPr>
      <w:r>
        <w:rPr>
          <w:sz w:val="20"/>
          <w:szCs w:val="20"/>
        </w:rPr>
        <w:t>To increase the clinical treatment options available to psychiatrists and paediatricians for which a Medicare benefit is payable, patients with an assessed mental disorder (dementia, delirium, tobacco use disorder and mental retardation are not regarded as mental disorders for the purposes of these items) may be referred, to an allied mental health professional for a total of ten individual allied mental health services in a calendar year. The ten services may consist of: psychological therapy services (items 80000 to 80015) - provided by eligible clinical psychologists; and/or focussed psychological strategies - allied mental health services (items 80100 to 80115; 80125 to 80140; 80150 to 80165) - provided by eligible psychologists, occupational therapists and social workers.</w:t>
      </w:r>
    </w:p>
    <w:p w14:paraId="141A8901" w14:textId="77777777" w:rsidR="00371598" w:rsidRDefault="00371598" w:rsidP="00371598">
      <w:pPr>
        <w:spacing w:before="200" w:after="200"/>
        <w:rPr>
          <w:sz w:val="20"/>
          <w:szCs w:val="20"/>
        </w:rPr>
      </w:pPr>
      <w:r>
        <w:rPr>
          <w:sz w:val="20"/>
          <w:szCs w:val="20"/>
        </w:rPr>
        <w:t>Referrals from psychiatrists and paediatricians to an allied mental health professional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to 299; while for consultant physician paediatricians the eligible services are consultant physician attendance items 110 through 133.</w:t>
      </w:r>
    </w:p>
    <w:p w14:paraId="5906ACB3" w14:textId="77777777" w:rsidR="00371598" w:rsidRDefault="00371598" w:rsidP="00371598">
      <w:pPr>
        <w:spacing w:before="200" w:after="200"/>
        <w:rPr>
          <w:sz w:val="20"/>
          <w:szCs w:val="20"/>
        </w:rPr>
      </w:pPr>
      <w:r>
        <w:rPr>
          <w:sz w:val="20"/>
          <w:szCs w:val="20"/>
        </w:rPr>
        <w:t>Within the maximum service allocation of ten services, the allied mental health professional can provide one or more courses of treatment. For the purposes of these services, a course of treatment will consist of the number of services stated in the patient's referral (up to a maximum of six in any one referral). These services should be provided, as required, for an initial course of treatment (a maximum of six services but may be less depending on the referral and patient need) to a maximum of ten services per calendar year.</w:t>
      </w:r>
    </w:p>
    <w:p w14:paraId="701C37D9" w14:textId="77777777" w:rsidR="00371598" w:rsidRDefault="00371598" w:rsidP="00371598">
      <w:pPr>
        <w:spacing w:before="200" w:after="200"/>
        <w:rPr>
          <w:sz w:val="20"/>
          <w:szCs w:val="20"/>
        </w:rPr>
      </w:pPr>
      <w:r>
        <w:rPr>
          <w:sz w:val="20"/>
          <w:szCs w:val="20"/>
        </w:rPr>
        <w:t>While such referrals are likely to occur for new patients seen under items 296 - 299, they are also available for patients at any point in treatment (from items 293 to 299), as clinically required, under the same arrangements and limitations as outlined above. The referral may be in the form of a letter or note to an eligible allied health professional signed and dated by the referring practitioner. </w:t>
      </w:r>
    </w:p>
    <w:p w14:paraId="05978476" w14:textId="77777777" w:rsidR="00371598" w:rsidRDefault="00371598" w:rsidP="00371598">
      <w:pPr>
        <w:spacing w:before="200" w:after="200"/>
        <w:rPr>
          <w:sz w:val="20"/>
          <w:szCs w:val="20"/>
        </w:rPr>
      </w:pPr>
      <w:r>
        <w:rPr>
          <w:sz w:val="20"/>
          <w:szCs w:val="20"/>
        </w:rPr>
        <w:t>Patients will also be eligible to claim up to ten services within a calendar year for group therapy services involving 6-10 patients to which items 80020 (psychological therapy - clinical psychologist), 80120 (focussed psychological strategies - psychologist), 80145 (focussed psychological strategies - occupational therapist) and 80170 (focussed psychological strategies - social worker) apply. These group services are separate from the individual services and do not count towards the ten individual services per calendar year maximum associated with those items.</w:t>
      </w:r>
    </w:p>
    <w:p w14:paraId="20C14377" w14:textId="77777777" w:rsidR="00371598" w:rsidRDefault="00371598" w:rsidP="00371598">
      <w:pPr>
        <w:spacing w:before="200" w:after="200"/>
        <w:rPr>
          <w:sz w:val="20"/>
          <w:szCs w:val="20"/>
        </w:rPr>
      </w:pPr>
      <w:r>
        <w:rPr>
          <w:sz w:val="20"/>
          <w:szCs w:val="20"/>
        </w:rPr>
        <w:t> </w:t>
      </w:r>
    </w:p>
    <w:p w14:paraId="3145E03B" w14:textId="77777777" w:rsidR="00371598" w:rsidRDefault="00371598" w:rsidP="00371598"/>
    <w:p w14:paraId="60B8138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AN.0.31 Psychiatric Attendances (Item 319)</w:t>
      </w:r>
    </w:p>
    <w:p w14:paraId="10D1B83A" w14:textId="77777777" w:rsidR="00371598" w:rsidRDefault="00371598" w:rsidP="00371598">
      <w:pPr>
        <w:spacing w:after="200"/>
        <w:rPr>
          <w:sz w:val="20"/>
          <w:szCs w:val="20"/>
        </w:rPr>
      </w:pPr>
      <w:r>
        <w:rPr>
          <w:sz w:val="20"/>
          <w:szCs w:val="20"/>
        </w:rPr>
        <w:t>Medicare benefits are attracted under Item 319 only where patients are diagnosed as suffering from:</w:t>
      </w:r>
    </w:p>
    <w:p w14:paraId="5895338E" w14:textId="77777777" w:rsidR="00371598" w:rsidRDefault="00371598" w:rsidP="00371598">
      <w:pPr>
        <w:spacing w:before="200" w:after="200"/>
        <w:rPr>
          <w:sz w:val="20"/>
          <w:szCs w:val="20"/>
        </w:rPr>
      </w:pPr>
      <w:r>
        <w:rPr>
          <w:sz w:val="20"/>
          <w:szCs w:val="20"/>
        </w:rPr>
        <w:t>-                  severe personality disorder (predominantly from cluster B groupings), or in persons under 18 years of age a severe disruption of personality development; or</w:t>
      </w:r>
    </w:p>
    <w:p w14:paraId="6EE7A80C" w14:textId="77777777" w:rsidR="00371598" w:rsidRDefault="00371598" w:rsidP="00371598">
      <w:pPr>
        <w:spacing w:before="200" w:after="200"/>
        <w:rPr>
          <w:sz w:val="20"/>
          <w:szCs w:val="20"/>
        </w:rPr>
      </w:pPr>
      <w:r>
        <w:rPr>
          <w:sz w:val="20"/>
          <w:szCs w:val="20"/>
        </w:rPr>
        <w:t>-                  anorexia nervosa; or</w:t>
      </w:r>
    </w:p>
    <w:p w14:paraId="4826CFEA" w14:textId="77777777" w:rsidR="00371598" w:rsidRDefault="00371598" w:rsidP="00371598">
      <w:pPr>
        <w:spacing w:before="200" w:after="200"/>
        <w:rPr>
          <w:sz w:val="20"/>
          <w:szCs w:val="20"/>
        </w:rPr>
      </w:pPr>
      <w:r>
        <w:rPr>
          <w:sz w:val="20"/>
          <w:szCs w:val="20"/>
        </w:rPr>
        <w:t>-                  bulimia nervosa; or</w:t>
      </w:r>
    </w:p>
    <w:p w14:paraId="14033215" w14:textId="77777777" w:rsidR="00371598" w:rsidRDefault="00371598" w:rsidP="00371598">
      <w:pPr>
        <w:spacing w:before="200" w:after="200"/>
        <w:rPr>
          <w:sz w:val="20"/>
          <w:szCs w:val="20"/>
        </w:rPr>
      </w:pPr>
      <w:r>
        <w:rPr>
          <w:sz w:val="20"/>
          <w:szCs w:val="20"/>
        </w:rPr>
        <w:t>-                  dysthymic disorder; or</w:t>
      </w:r>
    </w:p>
    <w:p w14:paraId="59A4FC96" w14:textId="77777777" w:rsidR="00371598" w:rsidRDefault="00371598" w:rsidP="00371598">
      <w:pPr>
        <w:spacing w:before="200" w:after="200"/>
        <w:rPr>
          <w:sz w:val="20"/>
          <w:szCs w:val="20"/>
        </w:rPr>
      </w:pPr>
      <w:r>
        <w:rPr>
          <w:sz w:val="20"/>
          <w:szCs w:val="20"/>
        </w:rPr>
        <w:t>-                  substance-related disorder; or</w:t>
      </w:r>
    </w:p>
    <w:p w14:paraId="297ADFBC" w14:textId="77777777" w:rsidR="00371598" w:rsidRDefault="00371598" w:rsidP="00371598">
      <w:pPr>
        <w:spacing w:before="200" w:after="200"/>
        <w:rPr>
          <w:sz w:val="20"/>
          <w:szCs w:val="20"/>
        </w:rPr>
      </w:pPr>
      <w:r>
        <w:rPr>
          <w:sz w:val="20"/>
          <w:szCs w:val="20"/>
        </w:rPr>
        <w:t>-                  somatoform disorder; or</w:t>
      </w:r>
    </w:p>
    <w:p w14:paraId="69E5EF95" w14:textId="77777777" w:rsidR="00371598" w:rsidRDefault="00371598" w:rsidP="00371598">
      <w:pPr>
        <w:spacing w:before="200" w:after="200"/>
        <w:rPr>
          <w:sz w:val="20"/>
          <w:szCs w:val="20"/>
        </w:rPr>
      </w:pPr>
      <w:r>
        <w:rPr>
          <w:sz w:val="20"/>
          <w:szCs w:val="20"/>
        </w:rPr>
        <w:t>-                  a pervasive developmental disorder (including autism and Asperger's disorder)</w:t>
      </w:r>
    </w:p>
    <w:p w14:paraId="3525217D" w14:textId="77777777" w:rsidR="00371598" w:rsidRDefault="00371598" w:rsidP="00371598">
      <w:pPr>
        <w:spacing w:before="200" w:after="200"/>
        <w:rPr>
          <w:sz w:val="20"/>
          <w:szCs w:val="20"/>
        </w:rPr>
      </w:pPr>
      <w:r>
        <w:rPr>
          <w:sz w:val="20"/>
          <w:szCs w:val="20"/>
        </w:rPr>
        <w:t>according to the relevant criteria set out in the Diagnostic and Statistical Manual of the American Psychiatric Association - Fourth Edition (DSM-IV). </w:t>
      </w:r>
    </w:p>
    <w:p w14:paraId="6C8283A3" w14:textId="77777777" w:rsidR="00371598" w:rsidRDefault="00371598" w:rsidP="00371598">
      <w:pPr>
        <w:spacing w:before="200" w:after="200"/>
        <w:rPr>
          <w:sz w:val="20"/>
          <w:szCs w:val="20"/>
        </w:rPr>
      </w:pPr>
      <w:r>
        <w:rPr>
          <w:sz w:val="20"/>
          <w:szCs w:val="20"/>
        </w:rPr>
        <w:t xml:space="preserve">It is not sufficient for the patient's illness to fall within the diagnostic criteria. It must be evident that a significant level of impairment exists which interferes with the patient's quality of life. For persons 18 years and over, the level of impairment must be within the range 1 to 50 of the Global Assessment of Functioning (GAF) Scale contained in the DSM-IV (ie the patient is displaying at least "serious" symptoms). The GAF score, incorporating the parameters which have led to the score, should be recorded at the time of commencement of the current course of treatment. Once a patient is identified as meeting the criteria of item 319, he/she continues to be eligible under that item for the duration of the current course of treatment (provided that attendances under </w:t>
      </w:r>
      <w:r>
        <w:rPr>
          <w:b/>
          <w:bCs/>
          <w:sz w:val="20"/>
          <w:szCs w:val="20"/>
        </w:rPr>
        <w:t xml:space="preserve">items 300 to 308 and 319 </w:t>
      </w:r>
      <w:r>
        <w:rPr>
          <w:sz w:val="20"/>
          <w:szCs w:val="20"/>
        </w:rPr>
        <w:t>do not exceed 160 in a calendar year). Where a patient commences a new course of treatment, the GAF score in relation to item 319 is the patient's score as assessed during the new course of treatment. </w:t>
      </w:r>
    </w:p>
    <w:p w14:paraId="6600EC23" w14:textId="77777777" w:rsidR="00371598" w:rsidRDefault="00371598" w:rsidP="00371598">
      <w:pPr>
        <w:spacing w:before="200" w:after="200"/>
        <w:rPr>
          <w:sz w:val="20"/>
          <w:szCs w:val="20"/>
        </w:rPr>
      </w:pPr>
      <w:r>
        <w:rPr>
          <w:sz w:val="20"/>
          <w:szCs w:val="20"/>
        </w:rPr>
        <w:t>In addition to the above diagnostic criteria and level of functional impairment, it is also expected that other appropriate psychiatric treatment has been used for a suitable period and the patient has shown little or no response to such treatment. It is expected that such treatment would include, but not be limited to: shorter term psychotherapy; less frequent but long term psychotherapy; pharmacological therapy; cognitive behaviour therapy. </w:t>
      </w:r>
    </w:p>
    <w:p w14:paraId="4C6FF885" w14:textId="77777777" w:rsidR="00371598" w:rsidRDefault="00371598" w:rsidP="00371598">
      <w:pPr>
        <w:spacing w:before="200" w:after="200"/>
        <w:rPr>
          <w:sz w:val="20"/>
          <w:szCs w:val="20"/>
        </w:rPr>
      </w:pPr>
      <w:r>
        <w:rPr>
          <w:sz w:val="20"/>
          <w:szCs w:val="20"/>
        </w:rPr>
        <w:t>It is the responsibility of the psychiatrist to ensure that the patient meets these criteria.  the Department of Human Services will be closely monitoring the use of item 319. </w:t>
      </w:r>
    </w:p>
    <w:p w14:paraId="7E9DDF2E" w14:textId="77777777" w:rsidR="00371598" w:rsidRDefault="00371598" w:rsidP="00371598">
      <w:pPr>
        <w:spacing w:before="200" w:after="200"/>
        <w:rPr>
          <w:sz w:val="20"/>
          <w:szCs w:val="20"/>
        </w:rPr>
      </w:pPr>
      <w:r>
        <w:rPr>
          <w:sz w:val="20"/>
          <w:szCs w:val="20"/>
        </w:rPr>
        <w:t>When a patient who meets the criteria defined in item 319 attends a psychiatrist on more than 160 occasions in a calendar year, such attendances would be covered by items 310 to 318. </w:t>
      </w:r>
    </w:p>
    <w:p w14:paraId="0987D1E3" w14:textId="77777777" w:rsidR="00371598" w:rsidRDefault="00371598" w:rsidP="00371598">
      <w:pPr>
        <w:spacing w:before="200" w:after="200"/>
        <w:rPr>
          <w:sz w:val="20"/>
          <w:szCs w:val="20"/>
        </w:rPr>
      </w:pPr>
      <w:r>
        <w:rPr>
          <w:sz w:val="20"/>
          <w:szCs w:val="20"/>
        </w:rPr>
        <w:t>The Royal Australian and New Zealand College of Psychiatrists (RANZCP) has undertaken to establish an appropriate mechanism to enable use of item 319 by suitably trained psychiatrists. In the interim it is expected that psychiatrists whose usual practice includes long term intensive treatment of patients whose diagnoses meet the criteria defined in the item will be using item 319. </w:t>
      </w:r>
    </w:p>
    <w:p w14:paraId="3A8BB3C7" w14:textId="77777777" w:rsidR="00371598" w:rsidRDefault="00371598" w:rsidP="00371598">
      <w:pPr>
        <w:spacing w:before="200" w:after="200"/>
        <w:rPr>
          <w:sz w:val="20"/>
          <w:szCs w:val="20"/>
        </w:rPr>
      </w:pPr>
      <w:r>
        <w:rPr>
          <w:sz w:val="20"/>
          <w:szCs w:val="20"/>
        </w:rPr>
        <w:t>On the basis of advice from the RANZCP it is expected that it would be generally inappropriate in normal clinical practice for psychiatric treatment performed out of hospital to extend beyond 220 sessions in a calendar year. In this regard, the Department of Human Services will be monitoring providers' practice patterns with a view to the referral of possible cases of inappropriate practice to the Director of Professional Services Review.</w:t>
      </w:r>
    </w:p>
    <w:p w14:paraId="1C7CA99E" w14:textId="77777777" w:rsidR="00371598" w:rsidRDefault="00371598" w:rsidP="00371598"/>
    <w:p w14:paraId="7583E17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AN.0.32 Interview of Person other than a Patient by Consultant Psychiatrist (Items 348, 350, 352)</w:t>
      </w:r>
    </w:p>
    <w:p w14:paraId="5F6CC474" w14:textId="77777777" w:rsidR="00371598" w:rsidRDefault="00371598" w:rsidP="00371598">
      <w:pPr>
        <w:spacing w:after="200"/>
        <w:rPr>
          <w:sz w:val="20"/>
          <w:szCs w:val="20"/>
        </w:rPr>
      </w:pPr>
      <w:r>
        <w:rPr>
          <w:sz w:val="20"/>
          <w:szCs w:val="20"/>
        </w:rPr>
        <w:t>Items 348 and 350 refer to investigative interviews of a patient's relatives or close associates to determine whether the particular problem with which the patient presented was focused in the patient or in the interaction between the patient and the person being interviewed. These items do not cover counselling of family or friends of the patient. The term "in the course of initial diagnostic evaluation of the patient" should normally be interpreted as extending for up to one month from the date of the initial consultation. There is no strict limit to the number of interviews or persons interviewed in that period. These items should not be used for interviews concerned with the continuing management of the patient. </w:t>
      </w:r>
    </w:p>
    <w:p w14:paraId="6AB981A9" w14:textId="77777777" w:rsidR="00371598" w:rsidRDefault="00371598" w:rsidP="00371598">
      <w:pPr>
        <w:spacing w:before="200" w:after="200"/>
        <w:rPr>
          <w:sz w:val="20"/>
          <w:szCs w:val="20"/>
        </w:rPr>
      </w:pPr>
      <w:r>
        <w:rPr>
          <w:sz w:val="20"/>
          <w:szCs w:val="20"/>
        </w:rPr>
        <w:t>Item 352 refers to investigative interviews of a patient's relatives or close associates to focus on a particular clinically relevant problem arising in the continuing management of the patient. This item does not cover counselling of family or friends of the patient. The payment of Medicare benefits under this item is limited to four in any twelve month period. </w:t>
      </w:r>
    </w:p>
    <w:p w14:paraId="69B02355" w14:textId="77777777" w:rsidR="00371598" w:rsidRDefault="00371598" w:rsidP="00371598">
      <w:pPr>
        <w:spacing w:before="200" w:after="200"/>
        <w:rPr>
          <w:sz w:val="20"/>
          <w:szCs w:val="20"/>
        </w:rPr>
      </w:pPr>
      <w:r>
        <w:rPr>
          <w:sz w:val="20"/>
          <w:szCs w:val="20"/>
        </w:rPr>
        <w:t>Benefits are payable for Item 348, 350 or 352 and for a consultation with a patient (items 300 - 328) on the same day provided that separate attendances are involved. </w:t>
      </w:r>
    </w:p>
    <w:p w14:paraId="25486626" w14:textId="77777777" w:rsidR="00371598" w:rsidRDefault="00371598" w:rsidP="00371598">
      <w:pPr>
        <w:spacing w:before="200" w:after="200"/>
        <w:rPr>
          <w:sz w:val="20"/>
          <w:szCs w:val="20"/>
        </w:rPr>
      </w:pPr>
      <w:r>
        <w:rPr>
          <w:sz w:val="20"/>
          <w:szCs w:val="20"/>
        </w:rPr>
        <w:t>For Medicare benefit purposes, charges relating to services covered by items 348, 350 and 352 should be raised against the patient rather than against the person interviewed.</w:t>
      </w:r>
    </w:p>
    <w:p w14:paraId="6583735A" w14:textId="77777777" w:rsidR="00371598" w:rsidRDefault="00371598" w:rsidP="00371598"/>
    <w:p w14:paraId="7EED42B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AN.0.33 Consultant Occupational Physician Attendances (Items 385 to 388)</w:t>
      </w:r>
    </w:p>
    <w:p w14:paraId="6F24A24B" w14:textId="77777777" w:rsidR="00371598" w:rsidRDefault="00371598" w:rsidP="00371598">
      <w:pPr>
        <w:spacing w:after="200"/>
        <w:rPr>
          <w:sz w:val="20"/>
          <w:szCs w:val="20"/>
        </w:rPr>
      </w:pPr>
      <w:r>
        <w:rPr>
          <w:sz w:val="20"/>
          <w:szCs w:val="20"/>
        </w:rPr>
        <w:t>Attendances by consultant occupational physicians will attract Medicare benefits only where the attendance relates to one or more of the following:</w:t>
      </w:r>
    </w:p>
    <w:p w14:paraId="6B730C5B" w14:textId="77777777" w:rsidR="00371598" w:rsidRDefault="00371598" w:rsidP="00371598">
      <w:pPr>
        <w:spacing w:before="200" w:after="200"/>
        <w:rPr>
          <w:sz w:val="20"/>
          <w:szCs w:val="20"/>
        </w:rPr>
      </w:pPr>
      <w:r>
        <w:rPr>
          <w:sz w:val="20"/>
          <w:szCs w:val="20"/>
        </w:rPr>
        <w:t>(i) evaluation and assessment of a patient's rehabilitation requirements where the patient presents with an accepted medical condition(s) which may be affected by the consultant occupational physician's working environment or employability; or</w:t>
      </w:r>
    </w:p>
    <w:p w14:paraId="37ADFBAA" w14:textId="77777777" w:rsidR="00371598" w:rsidRDefault="00371598" w:rsidP="00371598">
      <w:pPr>
        <w:spacing w:before="200" w:after="200"/>
        <w:rPr>
          <w:sz w:val="20"/>
          <w:szCs w:val="20"/>
        </w:rPr>
      </w:pPr>
      <w:r>
        <w:rPr>
          <w:sz w:val="20"/>
          <w:szCs w:val="20"/>
        </w:rPr>
        <w:t xml:space="preserve">(ii) management of accepted medical condition(s) which may affect a patient's capacity for continued employment or return to employment following a </w:t>
      </w:r>
      <w:r>
        <w:rPr>
          <w:sz w:val="20"/>
          <w:szCs w:val="20"/>
          <w:u w:val="single"/>
        </w:rPr>
        <w:t>non-compensable</w:t>
      </w:r>
      <w:r>
        <w:rPr>
          <w:sz w:val="20"/>
          <w:szCs w:val="20"/>
        </w:rPr>
        <w:t xml:space="preserve"> accident, injury or ill-health; or</w:t>
      </w:r>
    </w:p>
    <w:p w14:paraId="289C854C" w14:textId="77777777" w:rsidR="00371598" w:rsidRDefault="00371598" w:rsidP="00371598">
      <w:pPr>
        <w:spacing w:before="200" w:after="200"/>
        <w:rPr>
          <w:sz w:val="20"/>
          <w:szCs w:val="20"/>
        </w:rPr>
      </w:pPr>
      <w:r>
        <w:rPr>
          <w:sz w:val="20"/>
          <w:szCs w:val="20"/>
        </w:rPr>
        <w:t>(iii) evaluation and opinion and/or management of a patient's medical condition(s) where causation may be related to acute or chronic exposures from scientifically accepted environmental hazards or toxins.</w:t>
      </w:r>
    </w:p>
    <w:p w14:paraId="17B2749A" w14:textId="77777777" w:rsidR="00371598" w:rsidRDefault="00371598" w:rsidP="00371598"/>
    <w:p w14:paraId="342FF01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AN.0.34 Contact Lenses (Items 10801-10809)</w:t>
      </w:r>
    </w:p>
    <w:p w14:paraId="2E1997E4" w14:textId="77777777" w:rsidR="00371598" w:rsidRDefault="00371598" w:rsidP="00371598">
      <w:pPr>
        <w:spacing w:after="200"/>
        <w:rPr>
          <w:sz w:val="20"/>
          <w:szCs w:val="20"/>
        </w:rPr>
      </w:pPr>
      <w:r>
        <w:rPr>
          <w:sz w:val="20"/>
          <w:szCs w:val="20"/>
        </w:rPr>
        <w:t>Benefits are paid for consultations concerned with the prescription and fitting of contact lenses only if patients fall into specified categories (ie patients with certain conditions). The classes of patients eligible for benefits for contact lens consultations are described in items 10801 to 10809. </w:t>
      </w:r>
    </w:p>
    <w:p w14:paraId="26E4C5E5" w14:textId="77777777" w:rsidR="00371598" w:rsidRDefault="00371598" w:rsidP="00371598">
      <w:pPr>
        <w:spacing w:before="200" w:after="200"/>
        <w:rPr>
          <w:sz w:val="20"/>
          <w:szCs w:val="20"/>
        </w:rPr>
      </w:pPr>
      <w:r>
        <w:rPr>
          <w:sz w:val="20"/>
          <w:szCs w:val="20"/>
        </w:rPr>
        <w:t>Benefits are not payable for item 10809 in circumstances where patients want contact lenses only for:</w:t>
      </w:r>
    </w:p>
    <w:p w14:paraId="3188A148" w14:textId="77777777" w:rsidR="00371598" w:rsidRDefault="00371598" w:rsidP="00371598">
      <w:pPr>
        <w:spacing w:before="200" w:after="200"/>
        <w:rPr>
          <w:sz w:val="20"/>
          <w:szCs w:val="20"/>
        </w:rPr>
      </w:pPr>
      <w:r>
        <w:rPr>
          <w:sz w:val="20"/>
          <w:szCs w:val="20"/>
        </w:rPr>
        <w:t>(a)              reasons of appearance (because they do not want to wear spectacles);</w:t>
      </w:r>
    </w:p>
    <w:p w14:paraId="61A01EBF" w14:textId="77777777" w:rsidR="00371598" w:rsidRDefault="00371598" w:rsidP="00371598">
      <w:pPr>
        <w:spacing w:before="200" w:after="200"/>
        <w:rPr>
          <w:sz w:val="20"/>
          <w:szCs w:val="20"/>
        </w:rPr>
      </w:pPr>
      <w:r>
        <w:rPr>
          <w:sz w:val="20"/>
          <w:szCs w:val="20"/>
        </w:rPr>
        <w:t>(b)              sporting purposes;</w:t>
      </w:r>
    </w:p>
    <w:p w14:paraId="56C86C30" w14:textId="77777777" w:rsidR="00371598" w:rsidRDefault="00371598" w:rsidP="00371598">
      <w:pPr>
        <w:spacing w:before="200" w:after="200"/>
        <w:rPr>
          <w:sz w:val="20"/>
          <w:szCs w:val="20"/>
        </w:rPr>
      </w:pPr>
      <w:r>
        <w:rPr>
          <w:sz w:val="20"/>
          <w:szCs w:val="20"/>
        </w:rPr>
        <w:t>(c)              work purposes; or</w:t>
      </w:r>
    </w:p>
    <w:p w14:paraId="61EB4F5E" w14:textId="77777777" w:rsidR="00371598" w:rsidRDefault="00371598" w:rsidP="00371598">
      <w:pPr>
        <w:spacing w:before="200" w:after="200"/>
        <w:rPr>
          <w:sz w:val="20"/>
          <w:szCs w:val="20"/>
        </w:rPr>
      </w:pPr>
      <w:r>
        <w:rPr>
          <w:sz w:val="20"/>
          <w:szCs w:val="20"/>
        </w:rPr>
        <w:t>(d)              psychological reasons (because they cannot cope with spectacles). </w:t>
      </w:r>
    </w:p>
    <w:p w14:paraId="1B50B280" w14:textId="77777777" w:rsidR="00371598" w:rsidRDefault="00371598" w:rsidP="00371598">
      <w:pPr>
        <w:spacing w:before="200" w:after="200"/>
        <w:rPr>
          <w:sz w:val="20"/>
          <w:szCs w:val="20"/>
        </w:rPr>
      </w:pPr>
      <w:r>
        <w:rPr>
          <w:sz w:val="20"/>
          <w:szCs w:val="20"/>
        </w:rPr>
        <w:t>Benefits are payable for an initial referred consultation rendered in association with the fitting and prescribing of the lenses.  Subsequent follow-up attendances attract benefits on a consultation basis.</w:t>
      </w:r>
    </w:p>
    <w:p w14:paraId="01DC9AD1" w14:textId="77777777" w:rsidR="00371598" w:rsidRDefault="00371598" w:rsidP="00371598"/>
    <w:p w14:paraId="072BEDE4" w14:textId="77777777" w:rsidR="00371598" w:rsidRDefault="00371598" w:rsidP="00371598">
      <w:pPr>
        <w:rPr>
          <w:rFonts w:ascii="Helvetica" w:eastAsia="Helvetica" w:hAnsi="Helvetica" w:cs="Helvetica"/>
          <w:b/>
          <w:sz w:val="20"/>
        </w:rPr>
      </w:pPr>
      <w:r>
        <w:rPr>
          <w:rFonts w:ascii="Helvetica" w:eastAsia="Helvetica" w:hAnsi="Helvetica" w:cs="Helvetica"/>
          <w:b/>
          <w:sz w:val="20"/>
        </w:rPr>
        <w:t xml:space="preserve">AN.0.35 Refitting of Contact Lenses (Item 10816) </w:t>
      </w:r>
    </w:p>
    <w:p w14:paraId="3B51EC84" w14:textId="77777777" w:rsidR="00371598" w:rsidRDefault="00371598" w:rsidP="00371598">
      <w:pPr>
        <w:spacing w:after="200"/>
        <w:rPr>
          <w:sz w:val="20"/>
          <w:szCs w:val="20"/>
        </w:rPr>
      </w:pPr>
      <w:r>
        <w:rPr>
          <w:sz w:val="20"/>
          <w:szCs w:val="20"/>
        </w:rPr>
        <w:t>This item covers the refitting of contact lenses where this becomes necessary within the thirty-six month time limit where the patient requires a change in contact lens material or basic lens parameters, other than simple power change, because of a structure or functional change in the eye or an allergic response.</w:t>
      </w:r>
    </w:p>
    <w:p w14:paraId="50EB66A0" w14:textId="77777777" w:rsidR="00371598" w:rsidRDefault="00371598" w:rsidP="00371598"/>
    <w:p w14:paraId="71CCDB2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AN.0.36 Health Assessments (Items 701, 703, 705, 707)</w:t>
      </w:r>
    </w:p>
    <w:p w14:paraId="5AFFFE2B" w14:textId="77777777" w:rsidR="00371598" w:rsidRDefault="00371598" w:rsidP="00371598">
      <w:pPr>
        <w:spacing w:after="200"/>
        <w:rPr>
          <w:sz w:val="20"/>
          <w:szCs w:val="20"/>
        </w:rPr>
      </w:pPr>
      <w:r>
        <w:rPr>
          <w:sz w:val="20"/>
          <w:szCs w:val="20"/>
        </w:rPr>
        <w:t>There are four time-based health assessment items, consisting of brief, standard, long and prolonged consultations.</w:t>
      </w:r>
    </w:p>
    <w:p w14:paraId="29C6AED5" w14:textId="77777777" w:rsidR="00371598" w:rsidRDefault="00371598" w:rsidP="00371598">
      <w:pPr>
        <w:spacing w:before="200" w:after="200"/>
        <w:rPr>
          <w:sz w:val="20"/>
          <w:szCs w:val="20"/>
        </w:rPr>
      </w:pPr>
      <w:r>
        <w:rPr>
          <w:b/>
          <w:bCs/>
          <w:sz w:val="20"/>
          <w:szCs w:val="20"/>
        </w:rPr>
        <w:t>Brief Health Assessment (MBS Item 701)</w:t>
      </w:r>
    </w:p>
    <w:p w14:paraId="462DFAD8" w14:textId="77777777" w:rsidR="00371598" w:rsidRDefault="00371598" w:rsidP="00371598">
      <w:pPr>
        <w:spacing w:before="200" w:after="200"/>
        <w:rPr>
          <w:sz w:val="20"/>
          <w:szCs w:val="20"/>
        </w:rPr>
      </w:pPr>
      <w:r>
        <w:rPr>
          <w:sz w:val="20"/>
          <w:szCs w:val="20"/>
        </w:rPr>
        <w:t>A brief health assessment is used to undertake simple health assessments. The health assessment should take no more than 30 minutes to complete.</w:t>
      </w:r>
    </w:p>
    <w:p w14:paraId="6CFD05A9" w14:textId="77777777" w:rsidR="00371598" w:rsidRDefault="00371598" w:rsidP="00371598">
      <w:pPr>
        <w:spacing w:before="200" w:after="200"/>
        <w:rPr>
          <w:sz w:val="20"/>
          <w:szCs w:val="20"/>
        </w:rPr>
      </w:pPr>
      <w:r>
        <w:rPr>
          <w:b/>
          <w:bCs/>
          <w:sz w:val="20"/>
          <w:szCs w:val="20"/>
        </w:rPr>
        <w:t>Standard Health Assessment (MBS Item 703)</w:t>
      </w:r>
    </w:p>
    <w:p w14:paraId="41CF1264" w14:textId="77777777" w:rsidR="00371598" w:rsidRDefault="00371598" w:rsidP="00371598">
      <w:pPr>
        <w:spacing w:before="200" w:after="200"/>
        <w:rPr>
          <w:sz w:val="20"/>
          <w:szCs w:val="20"/>
        </w:rPr>
      </w:pPr>
      <w:r>
        <w:rPr>
          <w:sz w:val="20"/>
          <w:szCs w:val="20"/>
        </w:rPr>
        <w:t>A standard health assessment is used for straightforward assessments where the patient does not present with complex health issues but may require more attention than can be provided in a brief assessment. The assessment lasts more than 30 minutes but takes less than 45 minutes.</w:t>
      </w:r>
    </w:p>
    <w:p w14:paraId="400152AE" w14:textId="77777777" w:rsidR="00371598" w:rsidRDefault="00371598" w:rsidP="00371598">
      <w:pPr>
        <w:spacing w:before="200" w:after="200"/>
        <w:rPr>
          <w:sz w:val="20"/>
          <w:szCs w:val="20"/>
        </w:rPr>
      </w:pPr>
      <w:r>
        <w:rPr>
          <w:b/>
          <w:bCs/>
          <w:sz w:val="20"/>
          <w:szCs w:val="20"/>
        </w:rPr>
        <w:t>Long Health Assessment (MBS Item 705)</w:t>
      </w:r>
    </w:p>
    <w:p w14:paraId="0DCDBA93" w14:textId="77777777" w:rsidR="00371598" w:rsidRDefault="00371598" w:rsidP="00371598">
      <w:pPr>
        <w:spacing w:before="200" w:after="200"/>
        <w:rPr>
          <w:sz w:val="20"/>
          <w:szCs w:val="20"/>
        </w:rPr>
      </w:pPr>
      <w:r>
        <w:rPr>
          <w:sz w:val="20"/>
          <w:szCs w:val="20"/>
        </w:rPr>
        <w:t>A long health assessment is used for an extensive assessment, where the patient has a range of health issues that require more in-depth consideration, and longer-term strategies for managing the patient's health may be necessary. The assessment lasts at least 45 minutes but less than 60 minutes.</w:t>
      </w:r>
    </w:p>
    <w:p w14:paraId="287B5951" w14:textId="77777777" w:rsidR="00371598" w:rsidRDefault="00371598" w:rsidP="00371598">
      <w:pPr>
        <w:spacing w:before="200" w:after="200"/>
        <w:rPr>
          <w:sz w:val="20"/>
          <w:szCs w:val="20"/>
        </w:rPr>
      </w:pPr>
      <w:r>
        <w:rPr>
          <w:b/>
          <w:bCs/>
          <w:sz w:val="20"/>
          <w:szCs w:val="20"/>
        </w:rPr>
        <w:t>Prolonged Health Assessment (MBS Item 707)</w:t>
      </w:r>
    </w:p>
    <w:p w14:paraId="1F1E4FF2" w14:textId="77777777" w:rsidR="00371598" w:rsidRDefault="00371598" w:rsidP="00371598">
      <w:pPr>
        <w:spacing w:before="200" w:after="200"/>
        <w:rPr>
          <w:sz w:val="20"/>
          <w:szCs w:val="20"/>
        </w:rPr>
      </w:pPr>
      <w:r>
        <w:rPr>
          <w:sz w:val="20"/>
          <w:szCs w:val="20"/>
        </w:rPr>
        <w:t>A prolonged health assessment is used for a complex assessment of a patient with significant, long-term health needs that need to be managed through a comprehensive preventive health care plan. The assessment takes 60 minutes or more to complete.</w:t>
      </w:r>
    </w:p>
    <w:p w14:paraId="68EDB062" w14:textId="77777777" w:rsidR="00371598" w:rsidRDefault="00371598" w:rsidP="00371598">
      <w:pPr>
        <w:spacing w:before="200" w:after="200"/>
        <w:rPr>
          <w:sz w:val="20"/>
          <w:szCs w:val="20"/>
        </w:rPr>
      </w:pPr>
      <w:r>
        <w:rPr>
          <w:sz w:val="20"/>
          <w:szCs w:val="20"/>
        </w:rPr>
        <w:t>General practitioners may select one of the MBS health assessment items to provide a health assessment service to a member of any of the target groups listed in the table below. The health assessment item that is selected will depend on the time taken to complete the health assessment service. This is determined by the complexity of the patient's presentation and the specific requirements that have been established for each target group eligible for health assessments.</w:t>
      </w:r>
    </w:p>
    <w:p w14:paraId="019485A8" w14:textId="77777777" w:rsidR="00371598" w:rsidRDefault="00371598" w:rsidP="00371598">
      <w:pPr>
        <w:spacing w:before="200" w:after="200"/>
        <w:rPr>
          <w:sz w:val="20"/>
          <w:szCs w:val="20"/>
        </w:rPr>
      </w:pPr>
      <w:r>
        <w:rPr>
          <w:sz w:val="20"/>
          <w:szCs w:val="20"/>
        </w:rPr>
        <w:t>MBS Items 701, 703, 705 and 707 may be used to undertake a health assessment for the following target groups:</w:t>
      </w:r>
    </w:p>
    <w:tbl>
      <w:tblPr>
        <w:tblW w:w="0" w:type="auto"/>
        <w:tblInd w:w="46" w:type="dxa"/>
        <w:tblLook w:val="04A0" w:firstRow="1" w:lastRow="0" w:firstColumn="1" w:lastColumn="0" w:noHBand="0" w:noVBand="1"/>
      </w:tblPr>
      <w:tblGrid>
        <w:gridCol w:w="6451"/>
        <w:gridCol w:w="2847"/>
      </w:tblGrid>
      <w:tr w:rsidR="00371598" w14:paraId="5AADFF52"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9D840A5" w14:textId="77777777" w:rsidR="00371598" w:rsidRDefault="00371598">
            <w:pPr>
              <w:rPr>
                <w:color w:val="000000"/>
                <w:sz w:val="20"/>
                <w:szCs w:val="20"/>
              </w:rPr>
            </w:pPr>
            <w:r>
              <w:rPr>
                <w:b/>
                <w:bCs/>
                <w:color w:val="000000"/>
                <w:sz w:val="20"/>
                <w:szCs w:val="20"/>
              </w:rPr>
              <w:t>Target Group</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834BFC7" w14:textId="77777777" w:rsidR="00371598" w:rsidRDefault="00371598">
            <w:pPr>
              <w:rPr>
                <w:color w:val="000000"/>
                <w:sz w:val="20"/>
                <w:szCs w:val="20"/>
              </w:rPr>
            </w:pPr>
            <w:r>
              <w:rPr>
                <w:b/>
                <w:bCs/>
                <w:color w:val="000000"/>
                <w:sz w:val="20"/>
                <w:szCs w:val="20"/>
              </w:rPr>
              <w:t>Frequency of Service</w:t>
            </w:r>
          </w:p>
        </w:tc>
      </w:tr>
      <w:tr w:rsidR="00371598" w14:paraId="7085FC7A"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028D84F" w14:textId="77777777" w:rsidR="00371598" w:rsidRDefault="00371598">
            <w:pPr>
              <w:rPr>
                <w:color w:val="000000"/>
                <w:sz w:val="20"/>
                <w:szCs w:val="20"/>
              </w:rPr>
            </w:pPr>
            <w:r>
              <w:rPr>
                <w:color w:val="000000"/>
                <w:sz w:val="20"/>
                <w:szCs w:val="20"/>
              </w:rPr>
              <w:t xml:space="preserve">A type 2 diabetes risk evaluation for people aged 40-49 years (inclusive) with a high risk of </w:t>
            </w:r>
            <w:r>
              <w:rPr>
                <w:color w:val="000000"/>
                <w:sz w:val="20"/>
                <w:szCs w:val="20"/>
              </w:rPr>
              <w:br/>
              <w:t>developing type 2 diabetes as determined by the Australian Type 2 Diabetes Risk Assessment Tool</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9FF41A4" w14:textId="77777777" w:rsidR="00371598" w:rsidRDefault="00371598">
            <w:pPr>
              <w:rPr>
                <w:color w:val="000000"/>
                <w:sz w:val="20"/>
                <w:szCs w:val="20"/>
              </w:rPr>
            </w:pPr>
            <w:r>
              <w:rPr>
                <w:color w:val="000000"/>
                <w:sz w:val="20"/>
                <w:szCs w:val="20"/>
              </w:rPr>
              <w:t>Once every three years to an eligible patient</w:t>
            </w:r>
          </w:p>
        </w:tc>
      </w:tr>
      <w:tr w:rsidR="00371598" w14:paraId="75ADC1F9"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F33D499" w14:textId="77777777" w:rsidR="00371598" w:rsidRDefault="00371598">
            <w:pPr>
              <w:rPr>
                <w:color w:val="000000"/>
                <w:sz w:val="20"/>
                <w:szCs w:val="20"/>
              </w:rPr>
            </w:pPr>
            <w:r>
              <w:rPr>
                <w:color w:val="000000"/>
                <w:sz w:val="20"/>
                <w:szCs w:val="20"/>
              </w:rPr>
              <w:t>A health assessment for people aged 45-49 years (inclusive) who are at risk of developing chronic disease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26FCA38" w14:textId="77777777" w:rsidR="00371598" w:rsidRDefault="00371598">
            <w:pPr>
              <w:rPr>
                <w:color w:val="000000"/>
                <w:sz w:val="20"/>
                <w:szCs w:val="20"/>
              </w:rPr>
            </w:pPr>
            <w:r>
              <w:rPr>
                <w:color w:val="000000"/>
                <w:sz w:val="20"/>
                <w:szCs w:val="20"/>
              </w:rPr>
              <w:t>Once only to an eligible patient</w:t>
            </w:r>
          </w:p>
        </w:tc>
      </w:tr>
      <w:tr w:rsidR="00371598" w14:paraId="51E73FD6"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5F7626C" w14:textId="77777777" w:rsidR="00371598" w:rsidRDefault="00371598">
            <w:pPr>
              <w:rPr>
                <w:color w:val="000000"/>
                <w:sz w:val="20"/>
                <w:szCs w:val="20"/>
              </w:rPr>
            </w:pPr>
            <w:r>
              <w:rPr>
                <w:color w:val="000000"/>
                <w:sz w:val="20"/>
                <w:szCs w:val="20"/>
              </w:rPr>
              <w:t>A health assessment for people aged 75 years and older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E87918B" w14:textId="77777777" w:rsidR="00371598" w:rsidRDefault="00371598">
            <w:pPr>
              <w:rPr>
                <w:color w:val="000000"/>
                <w:sz w:val="20"/>
                <w:szCs w:val="20"/>
              </w:rPr>
            </w:pPr>
            <w:r>
              <w:rPr>
                <w:color w:val="000000"/>
                <w:sz w:val="20"/>
                <w:szCs w:val="20"/>
              </w:rPr>
              <w:t>Provided annually to an eligible patient</w:t>
            </w:r>
          </w:p>
        </w:tc>
      </w:tr>
      <w:tr w:rsidR="00371598" w14:paraId="448839DD"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F88D361" w14:textId="77777777" w:rsidR="00371598" w:rsidRDefault="00371598">
            <w:pPr>
              <w:rPr>
                <w:color w:val="000000"/>
                <w:sz w:val="20"/>
                <w:szCs w:val="20"/>
              </w:rPr>
            </w:pPr>
            <w:r>
              <w:rPr>
                <w:color w:val="000000"/>
                <w:sz w:val="20"/>
                <w:szCs w:val="20"/>
              </w:rPr>
              <w:t>A comprehensive medical assessment for permanent residents of residential aged care facilities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F21F386" w14:textId="77777777" w:rsidR="00371598" w:rsidRDefault="00371598">
            <w:pPr>
              <w:rPr>
                <w:color w:val="000000"/>
                <w:sz w:val="20"/>
                <w:szCs w:val="20"/>
              </w:rPr>
            </w:pPr>
            <w:r>
              <w:rPr>
                <w:color w:val="000000"/>
                <w:sz w:val="20"/>
                <w:szCs w:val="20"/>
              </w:rPr>
              <w:t>Provided annually to an eligible patient</w:t>
            </w:r>
          </w:p>
        </w:tc>
      </w:tr>
      <w:tr w:rsidR="00371598" w14:paraId="2E8F5AF6"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920B97D" w14:textId="77777777" w:rsidR="00371598" w:rsidRDefault="00371598">
            <w:pPr>
              <w:rPr>
                <w:color w:val="000000"/>
                <w:sz w:val="20"/>
                <w:szCs w:val="20"/>
              </w:rPr>
            </w:pPr>
            <w:r>
              <w:rPr>
                <w:color w:val="000000"/>
                <w:sz w:val="20"/>
                <w:szCs w:val="20"/>
              </w:rPr>
              <w:t>A health assessment for people with an intellectual disability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778C0F5" w14:textId="77777777" w:rsidR="00371598" w:rsidRDefault="00371598">
            <w:pPr>
              <w:rPr>
                <w:color w:val="000000"/>
                <w:sz w:val="20"/>
                <w:szCs w:val="20"/>
              </w:rPr>
            </w:pPr>
            <w:r>
              <w:rPr>
                <w:color w:val="000000"/>
                <w:sz w:val="20"/>
                <w:szCs w:val="20"/>
              </w:rPr>
              <w:t>Provided annually to an eligible patient</w:t>
            </w:r>
          </w:p>
        </w:tc>
      </w:tr>
      <w:tr w:rsidR="00371598" w14:paraId="3568DB31"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CA14EAE" w14:textId="77777777" w:rsidR="00371598" w:rsidRDefault="00371598">
            <w:pPr>
              <w:rPr>
                <w:color w:val="000000"/>
                <w:sz w:val="20"/>
                <w:szCs w:val="20"/>
              </w:rPr>
            </w:pPr>
            <w:r>
              <w:rPr>
                <w:color w:val="000000"/>
                <w:sz w:val="20"/>
                <w:szCs w:val="20"/>
              </w:rPr>
              <w:t>A health assessment for refugees and other humanitarian entrants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35455B5" w14:textId="77777777" w:rsidR="00371598" w:rsidRDefault="00371598">
            <w:pPr>
              <w:rPr>
                <w:color w:val="000000"/>
                <w:sz w:val="20"/>
                <w:szCs w:val="20"/>
              </w:rPr>
            </w:pPr>
            <w:r>
              <w:rPr>
                <w:color w:val="000000"/>
                <w:sz w:val="20"/>
                <w:szCs w:val="20"/>
              </w:rPr>
              <w:t>Once only to an eligible patient</w:t>
            </w:r>
          </w:p>
        </w:tc>
      </w:tr>
      <w:tr w:rsidR="00371598" w14:paraId="31AAC231"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2ADC9DC" w14:textId="77777777" w:rsidR="00371598" w:rsidRDefault="00371598">
            <w:pPr>
              <w:rPr>
                <w:color w:val="000000"/>
                <w:sz w:val="20"/>
                <w:szCs w:val="20"/>
              </w:rPr>
            </w:pPr>
            <w:r>
              <w:rPr>
                <w:color w:val="000000"/>
                <w:sz w:val="20"/>
                <w:szCs w:val="20"/>
              </w:rPr>
              <w:t>A health assessment for former serving members of the Australian Defence Force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025B558" w14:textId="77777777" w:rsidR="00371598" w:rsidRDefault="00371598">
            <w:pPr>
              <w:rPr>
                <w:color w:val="000000"/>
                <w:sz w:val="20"/>
                <w:szCs w:val="20"/>
              </w:rPr>
            </w:pPr>
            <w:r>
              <w:rPr>
                <w:color w:val="000000"/>
                <w:sz w:val="20"/>
                <w:szCs w:val="20"/>
              </w:rPr>
              <w:t>Once only to an eligible patient</w:t>
            </w:r>
          </w:p>
        </w:tc>
      </w:tr>
    </w:tbl>
    <w:p w14:paraId="7EE8A7BD" w14:textId="77777777" w:rsidR="00371598" w:rsidRDefault="00371598" w:rsidP="00371598">
      <w:pPr>
        <w:spacing w:before="200" w:after="200"/>
        <w:rPr>
          <w:sz w:val="20"/>
          <w:szCs w:val="20"/>
        </w:rPr>
      </w:pPr>
      <w:r>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3E780AFA" w14:textId="77777777" w:rsidR="00371598" w:rsidRDefault="00371598" w:rsidP="00371598">
      <w:pPr>
        <w:spacing w:before="200" w:after="200"/>
        <w:rPr>
          <w:sz w:val="20"/>
          <w:szCs w:val="20"/>
        </w:rPr>
      </w:pPr>
      <w:r>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1E49E27A" w14:textId="77777777" w:rsidR="00371598" w:rsidRDefault="00371598" w:rsidP="00371598">
      <w:pPr>
        <w:spacing w:before="200" w:after="200"/>
        <w:rPr>
          <w:sz w:val="20"/>
          <w:szCs w:val="20"/>
        </w:rPr>
      </w:pPr>
      <w:r>
        <w:rPr>
          <w:sz w:val="20"/>
          <w:szCs w:val="20"/>
        </w:rPr>
        <w:t>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giving consent, consent must be given by the patient's parent(s), carer or representative. Consent to the health assessment must be noted in the patient's records.</w:t>
      </w:r>
    </w:p>
    <w:p w14:paraId="13822B01" w14:textId="77777777" w:rsidR="00371598" w:rsidRDefault="00371598" w:rsidP="00371598">
      <w:pPr>
        <w:spacing w:before="200" w:after="200"/>
        <w:rPr>
          <w:sz w:val="20"/>
          <w:szCs w:val="20"/>
        </w:rPr>
      </w:pPr>
      <w:r>
        <w:rPr>
          <w:sz w:val="20"/>
          <w:szCs w:val="20"/>
        </w:rPr>
        <w:t>A health assessment must include the following elements:</w:t>
      </w:r>
    </w:p>
    <w:p w14:paraId="03B88030" w14:textId="77777777" w:rsidR="00371598" w:rsidRDefault="00371598" w:rsidP="00371598">
      <w:pPr>
        <w:numPr>
          <w:ilvl w:val="0"/>
          <w:numId w:val="15"/>
        </w:numPr>
        <w:spacing w:before="200"/>
        <w:ind w:hanging="286"/>
        <w:rPr>
          <w:sz w:val="20"/>
          <w:szCs w:val="20"/>
        </w:rPr>
      </w:pPr>
      <w:r>
        <w:rPr>
          <w:sz w:val="20"/>
          <w:szCs w:val="20"/>
        </w:rPr>
        <w:t>information collection, including taking a patient history and undertaking or arranging examinations and investigations as required;</w:t>
      </w:r>
    </w:p>
    <w:p w14:paraId="581A551A" w14:textId="77777777" w:rsidR="00371598" w:rsidRDefault="00371598" w:rsidP="00371598">
      <w:pPr>
        <w:numPr>
          <w:ilvl w:val="0"/>
          <w:numId w:val="15"/>
        </w:numPr>
        <w:ind w:hanging="291"/>
        <w:rPr>
          <w:sz w:val="20"/>
          <w:szCs w:val="20"/>
        </w:rPr>
      </w:pPr>
      <w:r>
        <w:rPr>
          <w:sz w:val="20"/>
          <w:szCs w:val="20"/>
        </w:rPr>
        <w:t>making an overall assessment of the patient;</w:t>
      </w:r>
    </w:p>
    <w:p w14:paraId="053FB1F9" w14:textId="77777777" w:rsidR="00371598" w:rsidRDefault="00371598" w:rsidP="00371598">
      <w:pPr>
        <w:numPr>
          <w:ilvl w:val="0"/>
          <w:numId w:val="15"/>
        </w:numPr>
        <w:ind w:hanging="274"/>
        <w:rPr>
          <w:sz w:val="20"/>
          <w:szCs w:val="20"/>
        </w:rPr>
      </w:pPr>
      <w:r>
        <w:rPr>
          <w:sz w:val="20"/>
          <w:szCs w:val="20"/>
        </w:rPr>
        <w:t>recommending appropriate interventions;</w:t>
      </w:r>
    </w:p>
    <w:p w14:paraId="779B43AB" w14:textId="77777777" w:rsidR="00371598" w:rsidRDefault="00371598" w:rsidP="00371598">
      <w:pPr>
        <w:numPr>
          <w:ilvl w:val="0"/>
          <w:numId w:val="15"/>
        </w:numPr>
        <w:ind w:hanging="291"/>
        <w:rPr>
          <w:sz w:val="20"/>
          <w:szCs w:val="20"/>
        </w:rPr>
      </w:pPr>
      <w:r>
        <w:rPr>
          <w:sz w:val="20"/>
          <w:szCs w:val="20"/>
        </w:rPr>
        <w:t>providing advice and information to the patient;</w:t>
      </w:r>
    </w:p>
    <w:p w14:paraId="1A7FE964" w14:textId="77777777" w:rsidR="00371598" w:rsidRDefault="00371598" w:rsidP="00371598">
      <w:pPr>
        <w:numPr>
          <w:ilvl w:val="0"/>
          <w:numId w:val="15"/>
        </w:numPr>
        <w:ind w:hanging="287"/>
        <w:rPr>
          <w:sz w:val="20"/>
          <w:szCs w:val="20"/>
        </w:rPr>
      </w:pPr>
      <w:r>
        <w:rPr>
          <w:sz w:val="20"/>
          <w:szCs w:val="20"/>
        </w:rPr>
        <w:t>keeping a record of the health assessment, and offering the patient a written report about the health assessment, with recommendations about matters covered by the health assessment; and</w:t>
      </w:r>
    </w:p>
    <w:p w14:paraId="382954F4" w14:textId="77777777" w:rsidR="00371598" w:rsidRDefault="00371598" w:rsidP="00371598">
      <w:pPr>
        <w:numPr>
          <w:ilvl w:val="0"/>
          <w:numId w:val="15"/>
        </w:numPr>
        <w:spacing w:after="200"/>
        <w:ind w:hanging="234"/>
        <w:rPr>
          <w:sz w:val="20"/>
          <w:szCs w:val="20"/>
        </w:rPr>
      </w:pPr>
      <w:r>
        <w:rPr>
          <w:sz w:val="20"/>
          <w:szCs w:val="20"/>
        </w:rPr>
        <w:t>offering the patient's carer (if any, and if the general practitioner considers it appropriate and the patient agrees) a copy of the report or extracts of the report relevant to the carer.</w:t>
      </w:r>
    </w:p>
    <w:p w14:paraId="24ACF440" w14:textId="77777777" w:rsidR="00371598" w:rsidRDefault="00371598" w:rsidP="00371598">
      <w:pPr>
        <w:spacing w:before="200" w:after="200"/>
        <w:rPr>
          <w:sz w:val="20"/>
          <w:szCs w:val="20"/>
        </w:rPr>
      </w:pPr>
      <w:r>
        <w:rPr>
          <w:sz w:val="20"/>
          <w:szCs w:val="20"/>
        </w:rPr>
        <w:t>A health assessment may only be claimed by a general practitioner.</w:t>
      </w:r>
    </w:p>
    <w:p w14:paraId="1A230C66"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items,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w:t>
      </w:r>
    </w:p>
    <w:p w14:paraId="4D9F7407" w14:textId="77777777" w:rsidR="00371598" w:rsidRDefault="00371598" w:rsidP="00371598">
      <w:pPr>
        <w:spacing w:before="200" w:after="200"/>
        <w:rPr>
          <w:sz w:val="20"/>
          <w:szCs w:val="20"/>
        </w:rPr>
      </w:pPr>
      <w:r>
        <w:rPr>
          <w:sz w:val="20"/>
          <w:szCs w:val="20"/>
        </w:rPr>
        <w:t>A health assessment should not take the form of a health screening service.</w:t>
      </w:r>
    </w:p>
    <w:p w14:paraId="79331B9D" w14:textId="77777777" w:rsidR="00371598" w:rsidRDefault="00371598" w:rsidP="00371598">
      <w:pPr>
        <w:spacing w:before="200" w:after="200"/>
        <w:rPr>
          <w:sz w:val="20"/>
          <w:szCs w:val="20"/>
        </w:rPr>
      </w:pPr>
      <w:r>
        <w:rPr>
          <w:sz w:val="20"/>
          <w:szCs w:val="20"/>
        </w:rPr>
        <w:t>A copy of the Health Assessment must be retained for a period of 2 years after the date of service.</w:t>
      </w:r>
    </w:p>
    <w:p w14:paraId="38B74587" w14:textId="77777777" w:rsidR="00371598" w:rsidRDefault="00371598" w:rsidP="00371598">
      <w:pPr>
        <w:spacing w:before="200" w:after="200"/>
        <w:rPr>
          <w:sz w:val="20"/>
          <w:szCs w:val="20"/>
        </w:rPr>
      </w:pPr>
      <w:r>
        <w:rPr>
          <w:sz w:val="20"/>
          <w:szCs w:val="20"/>
        </w:rPr>
        <w:t>MBS health assessment items 701, 703, 705, 707 must be provided by a general practitioner personally attending upon a patient. Suitably qualified health professionals, such as practice nurses or Aboriginal and Torres Strait Islander health practitioners, employed and/or otherwise engaged by a general practice or health service, may assist general practitioners in performing health assessments. Such assistance must be provided in accordance with accepted medical practice and under the supervision of the general practitioner. This may include activities associated with:</w:t>
      </w:r>
    </w:p>
    <w:p w14:paraId="69F330AB" w14:textId="77777777" w:rsidR="00371598" w:rsidRDefault="00371598" w:rsidP="00371598">
      <w:pPr>
        <w:spacing w:before="200" w:after="200"/>
        <w:rPr>
          <w:sz w:val="20"/>
          <w:szCs w:val="20"/>
        </w:rPr>
      </w:pPr>
      <w:r>
        <w:rPr>
          <w:sz w:val="20"/>
          <w:szCs w:val="20"/>
        </w:rPr>
        <w:t>- information collection; and</w:t>
      </w:r>
    </w:p>
    <w:p w14:paraId="319F0E27" w14:textId="77777777" w:rsidR="00371598" w:rsidRDefault="00371598" w:rsidP="00371598">
      <w:pPr>
        <w:spacing w:before="200" w:after="200"/>
        <w:rPr>
          <w:sz w:val="20"/>
          <w:szCs w:val="20"/>
        </w:rPr>
      </w:pPr>
      <w:r>
        <w:rPr>
          <w:sz w:val="20"/>
          <w:szCs w:val="20"/>
        </w:rPr>
        <w:t>- providing patients with information about recommended interventions at the direction of the general practitioner.</w:t>
      </w:r>
    </w:p>
    <w:p w14:paraId="3DEEB593" w14:textId="77777777" w:rsidR="00371598" w:rsidRDefault="00371598" w:rsidP="00371598">
      <w:pPr>
        <w:spacing w:before="200" w:after="200"/>
        <w:rPr>
          <w:sz w:val="20"/>
          <w:szCs w:val="20"/>
        </w:rPr>
      </w:pPr>
      <w:r>
        <w:rPr>
          <w:sz w:val="20"/>
          <w:szCs w:val="20"/>
        </w:rPr>
        <w:t>The general practitioner should be satisfied that the assisting health professional has the necessary skills, expertise and training to collect the information required for the health assessment.</w:t>
      </w:r>
    </w:p>
    <w:p w14:paraId="09B8A637" w14:textId="77777777" w:rsidR="00371598" w:rsidRDefault="00371598" w:rsidP="00371598">
      <w:pPr>
        <w:spacing w:before="200" w:after="200"/>
        <w:rPr>
          <w:sz w:val="20"/>
          <w:szCs w:val="20"/>
        </w:rPr>
      </w:pPr>
      <w:r>
        <w:rPr>
          <w:sz w:val="20"/>
          <w:szCs w:val="20"/>
        </w:rPr>
        <w:t>General practitioners should not conduct a separate consultation for another health-related issue in conjunction with a health assessment unless it is clinically necessary (ie.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0BCD4F58" w14:textId="77777777" w:rsidR="00371598" w:rsidRDefault="00371598" w:rsidP="00371598">
      <w:pPr>
        <w:spacing w:before="200" w:after="200"/>
        <w:rPr>
          <w:sz w:val="20"/>
          <w:szCs w:val="20"/>
        </w:rPr>
      </w:pPr>
      <w:r>
        <w:rPr>
          <w:sz w:val="20"/>
          <w:szCs w:val="20"/>
        </w:rPr>
        <w:t xml:space="preserve">Items 701, 703, 705 and 707 do not apply for services that are provided by any other Commonwealth or State funded services.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Government health clinic, items 701, 703, 705 and 707 can be claimed for services provided by general practitioners salaried by or contracted to, the Service or health clinic. All other requirements of the items must be met.</w:t>
      </w:r>
    </w:p>
    <w:p w14:paraId="5E69A1C2"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the conditions of item 10990 and 10991 are satisfied.</w:t>
      </w:r>
    </w:p>
    <w:p w14:paraId="156F7190" w14:textId="77777777" w:rsidR="00371598" w:rsidRDefault="00371598" w:rsidP="00371598"/>
    <w:p w14:paraId="6F644BD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AN.0.37 Health Assessment provided as a type 2 diabetes risk evaluation for people aged 40-49 years with a high risk of developing type 2 diabetes as determined by the Australian Type 2 Diabetes Risk Assessment Tool</w:t>
      </w:r>
    </w:p>
    <w:p w14:paraId="75BF8A71" w14:textId="77777777" w:rsidR="00371598" w:rsidRDefault="00371598" w:rsidP="00371598">
      <w:pPr>
        <w:spacing w:after="200"/>
        <w:rPr>
          <w:sz w:val="20"/>
          <w:szCs w:val="20"/>
        </w:rPr>
      </w:pPr>
      <w:r>
        <w:rPr>
          <w:sz w:val="20"/>
          <w:szCs w:val="20"/>
        </w:rPr>
        <w:t>Items 701, 703, 705 and 707 may be used to undertake a type 2 diabetes risk evaluation for people aged 40-49 years (inclusive) with a high risk of developing type 2 diabetes, as determined by the Australian Type 2 Diabetes Risk Assessment Tool. </w:t>
      </w:r>
    </w:p>
    <w:p w14:paraId="502F0890" w14:textId="77777777" w:rsidR="00371598" w:rsidRDefault="00371598" w:rsidP="00371598">
      <w:pPr>
        <w:spacing w:before="200" w:after="200"/>
        <w:rPr>
          <w:sz w:val="20"/>
          <w:szCs w:val="20"/>
        </w:rPr>
      </w:pPr>
      <w:r>
        <w:rPr>
          <w:sz w:val="20"/>
          <w:szCs w:val="20"/>
        </w:rPr>
        <w:t>The aim of this health assessment is to review the factors underlying the 'high risk' score identified by the Australian Type 2 Diabetes Risk Assessment Tool to instigate early interventions, such as lifestyle modification programs, to assist with the prevention of type 2 diabetes. </w:t>
      </w:r>
    </w:p>
    <w:p w14:paraId="37684B5D" w14:textId="77777777" w:rsidR="00371598" w:rsidRDefault="00371598" w:rsidP="00371598">
      <w:pPr>
        <w:spacing w:before="200" w:after="200"/>
        <w:rPr>
          <w:sz w:val="20"/>
          <w:szCs w:val="20"/>
        </w:rPr>
      </w:pPr>
      <w:r>
        <w:rPr>
          <w:sz w:val="20"/>
          <w:szCs w:val="20"/>
        </w:rPr>
        <w:t>The Australian Type 2 Diabetes Risk Assessment Tool has been developed to provide a basis for both health professionals and health consumers to assess the risk of type 2 diabetes.  It consists of a short list of questions which, when completed, provides a guide to a patient's current level of risk of developing type 2 diabetes.  The item scores and risk rating calculations in the tool have been developed using demographic, lifestyle, anthropometric and biomedical data from the 2000 Australian Diabetes, Obesity and Lifestyle baseline survey and the AusDiab 2005 follow-up study. </w:t>
      </w:r>
    </w:p>
    <w:p w14:paraId="371FFA77" w14:textId="77777777" w:rsidR="00371598" w:rsidRDefault="00371598" w:rsidP="00371598">
      <w:pPr>
        <w:spacing w:before="200" w:after="200"/>
        <w:rPr>
          <w:sz w:val="20"/>
          <w:szCs w:val="20"/>
        </w:rPr>
      </w:pPr>
      <w:r>
        <w:rPr>
          <w:sz w:val="20"/>
          <w:szCs w:val="20"/>
        </w:rPr>
        <w:t xml:space="preserve">The Australian Type 2 Diabetes Risk Assessment Tool can be obtained from </w:t>
      </w:r>
      <w:hyperlink r:id="rId43" w:history="1">
        <w:r>
          <w:rPr>
            <w:rStyle w:val="Hyperlink"/>
            <w:color w:val="0000EE"/>
            <w:sz w:val="20"/>
            <w:szCs w:val="20"/>
          </w:rPr>
          <w:t>the Department's prevention of diabetes web page</w:t>
        </w:r>
      </w:hyperlink>
      <w:r>
        <w:rPr>
          <w:sz w:val="20"/>
          <w:szCs w:val="20"/>
        </w:rPr>
        <w:t>. </w:t>
      </w:r>
    </w:p>
    <w:p w14:paraId="60D86C3D" w14:textId="77777777" w:rsidR="00371598" w:rsidRDefault="00371598" w:rsidP="00371598">
      <w:pPr>
        <w:spacing w:before="200" w:after="200"/>
        <w:rPr>
          <w:sz w:val="20"/>
          <w:szCs w:val="20"/>
        </w:rPr>
      </w:pPr>
      <w:r>
        <w:rPr>
          <w:sz w:val="20"/>
          <w:szCs w:val="20"/>
        </w:rPr>
        <w:t>Clinical risk factors that the general practitioner must consider when providing this health assessment include:</w:t>
      </w:r>
    </w:p>
    <w:p w14:paraId="69BD4529" w14:textId="77777777" w:rsidR="00371598" w:rsidRDefault="00371598" w:rsidP="00371598">
      <w:pPr>
        <w:spacing w:before="200" w:after="200"/>
        <w:rPr>
          <w:sz w:val="20"/>
          <w:szCs w:val="20"/>
        </w:rPr>
      </w:pPr>
      <w:r>
        <w:rPr>
          <w:sz w:val="20"/>
          <w:szCs w:val="20"/>
        </w:rPr>
        <w:t>(a) lifestyle, such as smoking, physical inactivity and poor nutrition;</w:t>
      </w:r>
    </w:p>
    <w:p w14:paraId="1D133068" w14:textId="77777777" w:rsidR="00371598" w:rsidRDefault="00371598" w:rsidP="00371598">
      <w:pPr>
        <w:spacing w:before="200" w:after="200"/>
        <w:rPr>
          <w:sz w:val="20"/>
          <w:szCs w:val="20"/>
        </w:rPr>
      </w:pPr>
      <w:r>
        <w:rPr>
          <w:sz w:val="20"/>
          <w:szCs w:val="20"/>
        </w:rPr>
        <w:t>(b) biomedical risk factors, such as high blood pressure, impaired glucose metabolism and excess weight;</w:t>
      </w:r>
    </w:p>
    <w:p w14:paraId="0434B896" w14:textId="77777777" w:rsidR="00371598" w:rsidRDefault="00371598" w:rsidP="00371598">
      <w:pPr>
        <w:spacing w:before="200" w:after="200"/>
        <w:rPr>
          <w:sz w:val="20"/>
          <w:szCs w:val="20"/>
        </w:rPr>
      </w:pPr>
      <w:r>
        <w:rPr>
          <w:sz w:val="20"/>
          <w:szCs w:val="20"/>
        </w:rPr>
        <w:t>(c) any relevant recent diagnostic test results; and</w:t>
      </w:r>
    </w:p>
    <w:p w14:paraId="759A0BCF" w14:textId="77777777" w:rsidR="00371598" w:rsidRDefault="00371598" w:rsidP="00371598">
      <w:pPr>
        <w:spacing w:before="200" w:after="200"/>
        <w:rPr>
          <w:sz w:val="20"/>
          <w:szCs w:val="20"/>
        </w:rPr>
      </w:pPr>
      <w:r>
        <w:rPr>
          <w:sz w:val="20"/>
          <w:szCs w:val="20"/>
        </w:rPr>
        <w:t>(d) a family history of chronic disease. </w:t>
      </w:r>
    </w:p>
    <w:p w14:paraId="31C402AE" w14:textId="77777777" w:rsidR="00371598" w:rsidRDefault="00371598" w:rsidP="00371598">
      <w:pPr>
        <w:spacing w:before="200" w:after="200"/>
        <w:rPr>
          <w:sz w:val="20"/>
          <w:szCs w:val="20"/>
        </w:rPr>
      </w:pPr>
      <w:r>
        <w:rPr>
          <w:sz w:val="20"/>
          <w:szCs w:val="20"/>
        </w:rPr>
        <w:t>The health assessment must include the following:</w:t>
      </w:r>
    </w:p>
    <w:p w14:paraId="47A79810" w14:textId="77777777" w:rsidR="00371598" w:rsidRDefault="00371598" w:rsidP="00371598">
      <w:pPr>
        <w:spacing w:before="200" w:after="200"/>
        <w:rPr>
          <w:sz w:val="20"/>
          <w:szCs w:val="20"/>
        </w:rPr>
      </w:pPr>
      <w:r>
        <w:rPr>
          <w:sz w:val="20"/>
          <w:szCs w:val="20"/>
        </w:rPr>
        <w:t>(a) evaluating a patient's high risk score, as determined by the Australian Type 2 Diabetes Risk Assessment Tool which has been completed by the patient within a period of 3 months prior to undertaking the health assessment;</w:t>
      </w:r>
    </w:p>
    <w:p w14:paraId="03818944" w14:textId="77777777" w:rsidR="00371598" w:rsidRDefault="00371598" w:rsidP="00371598">
      <w:pPr>
        <w:spacing w:before="200" w:after="200"/>
        <w:rPr>
          <w:sz w:val="20"/>
          <w:szCs w:val="20"/>
        </w:rPr>
      </w:pPr>
      <w:r>
        <w:rPr>
          <w:sz w:val="20"/>
          <w:szCs w:val="20"/>
        </w:rPr>
        <w:t>(b) updating the patient's history and undertaking physical examinations and clinical investigations in accordance with relevant guidelines;</w:t>
      </w:r>
    </w:p>
    <w:p w14:paraId="1B7B94F3" w14:textId="77777777" w:rsidR="00371598" w:rsidRDefault="00371598" w:rsidP="00371598">
      <w:pPr>
        <w:spacing w:before="200" w:after="200"/>
        <w:rPr>
          <w:sz w:val="20"/>
          <w:szCs w:val="20"/>
        </w:rPr>
      </w:pPr>
      <w:r>
        <w:rPr>
          <w:sz w:val="20"/>
          <w:szCs w:val="20"/>
        </w:rPr>
        <w:t>(c) making an overall assessment of the patient's risk factors and of the results of relevant examinations and investigations;</w:t>
      </w:r>
    </w:p>
    <w:p w14:paraId="6F0DFE4C" w14:textId="77777777" w:rsidR="00371598" w:rsidRDefault="00371598" w:rsidP="00371598">
      <w:pPr>
        <w:spacing w:before="200" w:after="200"/>
        <w:rPr>
          <w:sz w:val="20"/>
          <w:szCs w:val="20"/>
        </w:rPr>
      </w:pPr>
      <w:r>
        <w:rPr>
          <w:sz w:val="20"/>
          <w:szCs w:val="20"/>
        </w:rPr>
        <w:t xml:space="preserve">(d) initiating interventions, if appropriate, including referral to a lifestyle modification program and follow-up relating to the management of any risk factors identified (further information is available at </w:t>
      </w:r>
      <w:hyperlink r:id="rId44" w:history="1">
        <w:r>
          <w:rPr>
            <w:rStyle w:val="Hyperlink"/>
            <w:color w:val="0000EE"/>
            <w:sz w:val="20"/>
            <w:szCs w:val="20"/>
          </w:rPr>
          <w:t>the Department's prevention of diabetes web page.</w:t>
        </w:r>
      </w:hyperlink>
      <w:r>
        <w:rPr>
          <w:sz w:val="20"/>
          <w:szCs w:val="20"/>
        </w:rPr>
        <w:t>); and</w:t>
      </w:r>
    </w:p>
    <w:p w14:paraId="06E1A984" w14:textId="77777777" w:rsidR="00371598" w:rsidRDefault="00371598" w:rsidP="00371598">
      <w:pPr>
        <w:spacing w:before="200" w:after="200"/>
        <w:rPr>
          <w:sz w:val="20"/>
          <w:szCs w:val="20"/>
        </w:rPr>
      </w:pPr>
      <w:r>
        <w:rPr>
          <w:sz w:val="20"/>
          <w:szCs w:val="20"/>
        </w:rPr>
        <w:t xml:space="preserve">(e) providing the patient with advice and information (such as the Lifescript resources produced by the Department of Health), including strategies to achieve lifestyle and behaviour changes if appropriate (further information is available at </w:t>
      </w:r>
      <w:hyperlink r:id="rId45" w:history="1">
        <w:r>
          <w:rPr>
            <w:rStyle w:val="Hyperlink"/>
            <w:color w:val="0000EE"/>
            <w:sz w:val="20"/>
            <w:szCs w:val="20"/>
          </w:rPr>
          <w:t>the Department's Lifescript web page</w:t>
        </w:r>
      </w:hyperlink>
      <w:r>
        <w:rPr>
          <w:sz w:val="20"/>
          <w:szCs w:val="20"/>
        </w:rPr>
        <w:t>). </w:t>
      </w:r>
    </w:p>
    <w:p w14:paraId="1A30E2D4" w14:textId="77777777" w:rsidR="00371598" w:rsidRDefault="00371598" w:rsidP="00371598">
      <w:pPr>
        <w:spacing w:before="200" w:after="200"/>
        <w:rPr>
          <w:sz w:val="20"/>
          <w:szCs w:val="20"/>
        </w:rPr>
      </w:pPr>
      <w:r>
        <w:rPr>
          <w:sz w:val="20"/>
          <w:szCs w:val="20"/>
        </w:rPr>
        <w:t xml:space="preserve">The completion of the Australian Type 2 Diabetes Risk Assessment Tool is mandatory for patient access to this health assessment.  The tool can be completed either by the patient or with the assistance of a health professional or practice staff.  Patients with a 'high' score result are eligible for the health assessment, and subsequent referral to the subsidised lifestyle modification programs if appropriate (further information is available at </w:t>
      </w:r>
      <w:hyperlink r:id="rId46" w:history="1">
        <w:r>
          <w:rPr>
            <w:rStyle w:val="Hyperlink"/>
            <w:color w:val="0000EE"/>
            <w:sz w:val="20"/>
            <w:szCs w:val="20"/>
          </w:rPr>
          <w:t>the Department's prevention of diabetes web page</w:t>
        </w:r>
      </w:hyperlink>
      <w:r>
        <w:rPr>
          <w:sz w:val="20"/>
          <w:szCs w:val="20"/>
        </w:rPr>
        <w:t>). </w:t>
      </w:r>
    </w:p>
    <w:p w14:paraId="607AA97E" w14:textId="77777777" w:rsidR="00371598" w:rsidRDefault="00371598" w:rsidP="00371598">
      <w:pPr>
        <w:spacing w:before="200" w:after="200"/>
        <w:rPr>
          <w:sz w:val="20"/>
          <w:szCs w:val="20"/>
        </w:rPr>
      </w:pPr>
      <w:r>
        <w:rPr>
          <w:sz w:val="20"/>
          <w:szCs w:val="20"/>
        </w:rPr>
        <w:t>A health assessment for a type 2 diabetes risk evaluation for people aged 40-49 years with a high risk of developing type 2 diabetes as determined by the Australian Type 2 Diabetes Risk Assessment Tool may only be claimed once every three years by an eligible patient.</w:t>
      </w:r>
    </w:p>
    <w:p w14:paraId="5CC535BE" w14:textId="77777777" w:rsidR="00371598" w:rsidRDefault="00371598" w:rsidP="00371598"/>
    <w:p w14:paraId="14AB943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AN.0.38 Health Assessment provided for people aged 45-49 years who are at risk of developing chronic disease</w:t>
      </w:r>
    </w:p>
    <w:p w14:paraId="1562B650" w14:textId="77777777" w:rsidR="00371598" w:rsidRDefault="00371598" w:rsidP="00371598">
      <w:pPr>
        <w:spacing w:after="200"/>
        <w:rPr>
          <w:sz w:val="20"/>
          <w:szCs w:val="20"/>
        </w:rPr>
      </w:pPr>
      <w:r>
        <w:rPr>
          <w:sz w:val="20"/>
          <w:szCs w:val="20"/>
        </w:rPr>
        <w:t>Items 701, 703, 705 and 707 may be used to undertake a health assessment for people aged 45-49 years (inclusive) who are at risk of developing chronic disease.</w:t>
      </w:r>
    </w:p>
    <w:p w14:paraId="06F8DFDA" w14:textId="77777777" w:rsidR="00371598" w:rsidRDefault="00371598" w:rsidP="00371598">
      <w:pPr>
        <w:spacing w:before="200" w:after="200"/>
        <w:rPr>
          <w:sz w:val="20"/>
          <w:szCs w:val="20"/>
        </w:rPr>
      </w:pPr>
      <w:r>
        <w:rPr>
          <w:sz w:val="20"/>
          <w:szCs w:val="20"/>
        </w:rPr>
        <w:t>For the purposes of this health assessment, a patient is at risk of developing a chronic disease if, in the clinical judgement of the attending general practitioner, a specific risk factor for chronic disease is identified.</w:t>
      </w:r>
    </w:p>
    <w:p w14:paraId="14B057EF" w14:textId="77777777" w:rsidR="00371598" w:rsidRDefault="00371598" w:rsidP="00371598">
      <w:pPr>
        <w:spacing w:before="200" w:after="200"/>
        <w:rPr>
          <w:sz w:val="20"/>
          <w:szCs w:val="20"/>
        </w:rPr>
      </w:pPr>
      <w:r>
        <w:rPr>
          <w:sz w:val="20"/>
          <w:szCs w:val="20"/>
        </w:rPr>
        <w:t>Risk factors that the general practitioner can consider include, but are not limited to:</w:t>
      </w:r>
    </w:p>
    <w:p w14:paraId="4C2A25F8" w14:textId="77777777" w:rsidR="00371598" w:rsidRDefault="00371598" w:rsidP="00371598">
      <w:pPr>
        <w:spacing w:before="200" w:after="200"/>
        <w:rPr>
          <w:sz w:val="20"/>
          <w:szCs w:val="20"/>
        </w:rPr>
      </w:pPr>
      <w:r>
        <w:rPr>
          <w:sz w:val="20"/>
          <w:szCs w:val="20"/>
        </w:rPr>
        <w:t>(a) lifestyle risk factors, such as smoking, physical inactivity, poor nutrition or alcohol use;</w:t>
      </w:r>
    </w:p>
    <w:p w14:paraId="07FF7323" w14:textId="77777777" w:rsidR="00371598" w:rsidRDefault="00371598" w:rsidP="00371598">
      <w:pPr>
        <w:spacing w:before="200" w:after="200"/>
        <w:rPr>
          <w:sz w:val="20"/>
          <w:szCs w:val="20"/>
        </w:rPr>
      </w:pPr>
      <w:r>
        <w:rPr>
          <w:sz w:val="20"/>
          <w:szCs w:val="20"/>
        </w:rPr>
        <w:t>(b) biomedical risk factors, such as high cholesterol, high blood pressure, impaired glucose metabolism or excess weight; or</w:t>
      </w:r>
    </w:p>
    <w:p w14:paraId="6DF0C999" w14:textId="77777777" w:rsidR="00371598" w:rsidRDefault="00371598" w:rsidP="00371598">
      <w:pPr>
        <w:spacing w:before="200" w:after="200"/>
        <w:rPr>
          <w:sz w:val="20"/>
          <w:szCs w:val="20"/>
        </w:rPr>
      </w:pPr>
      <w:r>
        <w:rPr>
          <w:sz w:val="20"/>
          <w:szCs w:val="20"/>
        </w:rPr>
        <w:t>(c) family history of a chronic disease. </w:t>
      </w:r>
    </w:p>
    <w:p w14:paraId="4972E226" w14:textId="77777777" w:rsidR="00371598" w:rsidRDefault="00371598" w:rsidP="00371598">
      <w:pPr>
        <w:spacing w:before="200" w:after="200"/>
        <w:rPr>
          <w:sz w:val="20"/>
          <w:szCs w:val="20"/>
        </w:rPr>
      </w:pPr>
      <w:r>
        <w:rPr>
          <w:sz w:val="20"/>
          <w:szCs w:val="20"/>
        </w:rPr>
        <w:t>A chronic disease or condition is one that has been or is likely to be present for at least six months, including but not limited to asthma, cancer, cardiovascular illness, diabetes mellitus, mental health conditions, arthritis and musculoskeletal conditions. </w:t>
      </w:r>
    </w:p>
    <w:p w14:paraId="575AB77A" w14:textId="77777777" w:rsidR="00371598" w:rsidRDefault="00371598" w:rsidP="00371598">
      <w:pPr>
        <w:spacing w:before="200" w:after="200"/>
        <w:rPr>
          <w:sz w:val="20"/>
          <w:szCs w:val="20"/>
        </w:rPr>
      </w:pPr>
      <w:r>
        <w:rPr>
          <w:sz w:val="20"/>
          <w:szCs w:val="20"/>
        </w:rPr>
        <w:t xml:space="preserve">If, after receiving this health assessment, a patient is identifed as having a high risk of type 2 diabetes as determined by the Australian Type 2 Diabetes Risk Assessment Tool, the general practitioner may refer that person to a subsidised lifestyle modification program, along with other possible strategies to improve the health status of the patient (further information is available at </w:t>
      </w:r>
      <w:hyperlink r:id="rId47" w:history="1">
        <w:r>
          <w:rPr>
            <w:rStyle w:val="Hyperlink"/>
            <w:color w:val="0000EE"/>
            <w:sz w:val="20"/>
            <w:szCs w:val="20"/>
          </w:rPr>
          <w:t>http://www.health.gov.au/preventionoftype2diabetes</w:t>
        </w:r>
      </w:hyperlink>
      <w:r>
        <w:rPr>
          <w:sz w:val="20"/>
          <w:szCs w:val="20"/>
        </w:rPr>
        <w:t>). </w:t>
      </w:r>
    </w:p>
    <w:p w14:paraId="4E3D9DD5" w14:textId="77777777" w:rsidR="00371598" w:rsidRDefault="00371598" w:rsidP="00371598">
      <w:pPr>
        <w:spacing w:before="200" w:after="200"/>
        <w:rPr>
          <w:sz w:val="20"/>
          <w:szCs w:val="20"/>
        </w:rPr>
      </w:pPr>
      <w:r>
        <w:rPr>
          <w:sz w:val="20"/>
          <w:szCs w:val="20"/>
        </w:rPr>
        <w:t xml:space="preserve">The Australian Type 2 Diabetes Risk Assessment Tool can be obtained from </w:t>
      </w:r>
      <w:hyperlink r:id="rId48" w:history="1">
        <w:r>
          <w:rPr>
            <w:rStyle w:val="Hyperlink"/>
            <w:color w:val="0000EE"/>
            <w:sz w:val="20"/>
            <w:szCs w:val="20"/>
          </w:rPr>
          <w:t>http://www.health.gov.au/preventionoftype2diabetes</w:t>
        </w:r>
      </w:hyperlink>
      <w:r>
        <w:rPr>
          <w:sz w:val="20"/>
          <w:szCs w:val="20"/>
        </w:rPr>
        <w:t> </w:t>
      </w:r>
    </w:p>
    <w:p w14:paraId="2CDCDE67" w14:textId="77777777" w:rsidR="00371598" w:rsidRDefault="00371598" w:rsidP="00371598">
      <w:pPr>
        <w:spacing w:before="200" w:after="200"/>
        <w:rPr>
          <w:sz w:val="20"/>
          <w:szCs w:val="20"/>
        </w:rPr>
      </w:pPr>
      <w:r>
        <w:rPr>
          <w:sz w:val="20"/>
          <w:szCs w:val="20"/>
        </w:rPr>
        <w:t>A health assessment for people aged 45-49 years who are at risk of developing chronic disease may only be claimed once by an eligible patient.</w:t>
      </w:r>
    </w:p>
    <w:p w14:paraId="304CF015" w14:textId="77777777" w:rsidR="00371598" w:rsidRDefault="00371598" w:rsidP="00371598"/>
    <w:p w14:paraId="12A3273B"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AN.0.39 Health Assessment provided for people aged 75 years and older</w:t>
      </w:r>
    </w:p>
    <w:p w14:paraId="1824AE7F" w14:textId="77777777" w:rsidR="00371598" w:rsidRDefault="00371598" w:rsidP="00371598">
      <w:pPr>
        <w:spacing w:after="200"/>
        <w:rPr>
          <w:sz w:val="20"/>
          <w:szCs w:val="20"/>
        </w:rPr>
      </w:pPr>
      <w:r>
        <w:rPr>
          <w:sz w:val="20"/>
          <w:szCs w:val="20"/>
        </w:rPr>
        <w:t>Items 701, 703, 705 and 707 may be used to undertake a health assessment for people aged 75 years and older. </w:t>
      </w:r>
    </w:p>
    <w:p w14:paraId="5246EA1E" w14:textId="77777777" w:rsidR="00371598" w:rsidRDefault="00371598" w:rsidP="00371598">
      <w:pPr>
        <w:spacing w:before="200" w:after="200"/>
        <w:rPr>
          <w:sz w:val="20"/>
          <w:szCs w:val="20"/>
        </w:rPr>
      </w:pPr>
      <w:r>
        <w:rPr>
          <w:sz w:val="20"/>
          <w:szCs w:val="20"/>
        </w:rPr>
        <w:t>A health assessment for people aged 75 years and older is an assessment of a patient's health and physical, psychological and social function for the purpose of initiating preventive health care and/or medical interventions as appropriate. </w:t>
      </w:r>
    </w:p>
    <w:p w14:paraId="059072A5" w14:textId="77777777" w:rsidR="00371598" w:rsidRDefault="00371598" w:rsidP="00371598">
      <w:pPr>
        <w:spacing w:before="200" w:after="200"/>
        <w:rPr>
          <w:sz w:val="20"/>
          <w:szCs w:val="20"/>
        </w:rPr>
      </w:pPr>
      <w:r>
        <w:rPr>
          <w:sz w:val="20"/>
          <w:szCs w:val="20"/>
        </w:rPr>
        <w:t>This health assessment must include:</w:t>
      </w:r>
    </w:p>
    <w:p w14:paraId="118ACD15" w14:textId="77777777" w:rsidR="00371598" w:rsidRDefault="00371598" w:rsidP="00371598">
      <w:pPr>
        <w:spacing w:before="200" w:after="200"/>
        <w:rPr>
          <w:sz w:val="20"/>
          <w:szCs w:val="20"/>
        </w:rPr>
      </w:pPr>
      <w:r>
        <w:rPr>
          <w:sz w:val="20"/>
          <w:szCs w:val="20"/>
        </w:rPr>
        <w:t>(a) measurement of the patient's blood pressure, pulse rate and rhythm;</w:t>
      </w:r>
    </w:p>
    <w:p w14:paraId="14EA4765" w14:textId="77777777" w:rsidR="00371598" w:rsidRDefault="00371598" w:rsidP="00371598">
      <w:pPr>
        <w:spacing w:before="200" w:after="200"/>
        <w:rPr>
          <w:sz w:val="20"/>
          <w:szCs w:val="20"/>
        </w:rPr>
      </w:pPr>
      <w:r>
        <w:rPr>
          <w:sz w:val="20"/>
          <w:szCs w:val="20"/>
        </w:rPr>
        <w:t>(b) an assessment of the patient's medication;</w:t>
      </w:r>
    </w:p>
    <w:p w14:paraId="7AC199F9" w14:textId="77777777" w:rsidR="00371598" w:rsidRDefault="00371598" w:rsidP="00371598">
      <w:pPr>
        <w:spacing w:before="200" w:after="200"/>
        <w:rPr>
          <w:sz w:val="20"/>
          <w:szCs w:val="20"/>
        </w:rPr>
      </w:pPr>
      <w:r>
        <w:rPr>
          <w:sz w:val="20"/>
          <w:szCs w:val="20"/>
        </w:rPr>
        <w:t>(c) an assessment of the patient's continence;</w:t>
      </w:r>
    </w:p>
    <w:p w14:paraId="703CCCB5" w14:textId="77777777" w:rsidR="00371598" w:rsidRDefault="00371598" w:rsidP="00371598">
      <w:pPr>
        <w:spacing w:before="200" w:after="200"/>
        <w:rPr>
          <w:sz w:val="20"/>
          <w:szCs w:val="20"/>
        </w:rPr>
      </w:pPr>
      <w:r>
        <w:rPr>
          <w:sz w:val="20"/>
          <w:szCs w:val="20"/>
        </w:rPr>
        <w:t>(d) an assessment of the patient's immunisation status for influenza, tetanus and pneumococcus;</w:t>
      </w:r>
    </w:p>
    <w:p w14:paraId="67862148" w14:textId="77777777" w:rsidR="00371598" w:rsidRDefault="00371598" w:rsidP="00371598">
      <w:pPr>
        <w:spacing w:before="200" w:after="200"/>
        <w:rPr>
          <w:sz w:val="20"/>
          <w:szCs w:val="20"/>
        </w:rPr>
      </w:pPr>
      <w:r>
        <w:rPr>
          <w:sz w:val="20"/>
          <w:szCs w:val="20"/>
        </w:rPr>
        <w:t>(e) an assessment of the patient's physical function, including the patient's activities of daily living, and whether or not the patient has had a fall in the last 3 months;</w:t>
      </w:r>
    </w:p>
    <w:p w14:paraId="1FB7A5CB" w14:textId="77777777" w:rsidR="00371598" w:rsidRDefault="00371598" w:rsidP="00371598">
      <w:pPr>
        <w:spacing w:before="200" w:after="200"/>
        <w:rPr>
          <w:sz w:val="20"/>
          <w:szCs w:val="20"/>
        </w:rPr>
      </w:pPr>
      <w:r>
        <w:rPr>
          <w:sz w:val="20"/>
          <w:szCs w:val="20"/>
        </w:rPr>
        <w:t>(f) an assessment of the patient's psychological function, including the patient's cognition and mood; and</w:t>
      </w:r>
    </w:p>
    <w:p w14:paraId="63602008" w14:textId="77777777" w:rsidR="00371598" w:rsidRDefault="00371598" w:rsidP="00371598">
      <w:pPr>
        <w:spacing w:before="200" w:after="200"/>
        <w:rPr>
          <w:sz w:val="20"/>
          <w:szCs w:val="20"/>
        </w:rPr>
      </w:pPr>
      <w:r>
        <w:rPr>
          <w:sz w:val="20"/>
          <w:szCs w:val="20"/>
        </w:rPr>
        <w:t>(g) an assessment of the patient's social function, including the availability and adequacy of paid and unpaid help, and whether the patient is responsible for caring for another person.</w:t>
      </w:r>
    </w:p>
    <w:p w14:paraId="79B9B117" w14:textId="77777777" w:rsidR="00371598" w:rsidRDefault="00371598" w:rsidP="00371598">
      <w:pPr>
        <w:spacing w:before="200" w:after="200"/>
        <w:rPr>
          <w:sz w:val="20"/>
          <w:szCs w:val="20"/>
        </w:rPr>
      </w:pPr>
      <w:r>
        <w:rPr>
          <w:sz w:val="20"/>
          <w:szCs w:val="20"/>
        </w:rPr>
        <w:t>(h) A health assessment for people aged 75 years and older may be claimed once every twelve months by an eligible patient.</w:t>
      </w:r>
    </w:p>
    <w:p w14:paraId="63CBA58E" w14:textId="77777777" w:rsidR="00371598" w:rsidRDefault="00371598" w:rsidP="00371598"/>
    <w:p w14:paraId="169B2F8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AN.0.40 Health Assessment provided as a comprehensive medical assessment for residents of residential aged care facilities</w:t>
      </w:r>
    </w:p>
    <w:p w14:paraId="5A79FF17" w14:textId="77777777" w:rsidR="00371598" w:rsidRDefault="00371598" w:rsidP="00371598">
      <w:pPr>
        <w:spacing w:after="200"/>
        <w:rPr>
          <w:sz w:val="20"/>
          <w:szCs w:val="20"/>
        </w:rPr>
      </w:pPr>
      <w:r>
        <w:rPr>
          <w:sz w:val="20"/>
          <w:szCs w:val="20"/>
        </w:rPr>
        <w:t>Items 701, 703, 705 and 707 may be used to undertake a comprehensive medical assessment of a resident of a residential aged care facility</w:t>
      </w:r>
    </w:p>
    <w:p w14:paraId="153BFB09" w14:textId="77777777" w:rsidR="00371598" w:rsidRDefault="00371598" w:rsidP="00371598">
      <w:pPr>
        <w:spacing w:before="200" w:after="200"/>
        <w:rPr>
          <w:sz w:val="20"/>
          <w:szCs w:val="20"/>
        </w:rPr>
      </w:pPr>
      <w:r>
        <w:rPr>
          <w:sz w:val="20"/>
          <w:szCs w:val="20"/>
        </w:rPr>
        <w:t>This health assessment requires assessment of the resident's health and physical and psychological function, and must include:</w:t>
      </w:r>
    </w:p>
    <w:p w14:paraId="391A4E67" w14:textId="77777777" w:rsidR="00371598" w:rsidRDefault="00371598" w:rsidP="00371598">
      <w:pPr>
        <w:spacing w:before="200" w:after="200"/>
        <w:rPr>
          <w:sz w:val="20"/>
          <w:szCs w:val="20"/>
        </w:rPr>
      </w:pPr>
      <w:r>
        <w:rPr>
          <w:sz w:val="20"/>
          <w:szCs w:val="20"/>
        </w:rPr>
        <w:t>(a) making a written summary of the comprehensive medical assessment;</w:t>
      </w:r>
    </w:p>
    <w:p w14:paraId="413E9FDB" w14:textId="77777777" w:rsidR="00371598" w:rsidRDefault="00371598" w:rsidP="00371598">
      <w:pPr>
        <w:spacing w:before="200" w:after="200"/>
        <w:rPr>
          <w:sz w:val="20"/>
          <w:szCs w:val="20"/>
        </w:rPr>
      </w:pPr>
      <w:r>
        <w:rPr>
          <w:sz w:val="20"/>
          <w:szCs w:val="20"/>
        </w:rPr>
        <w:t>(b) developing a list of diagnoses and medical problems based on the medical history and examination;</w:t>
      </w:r>
    </w:p>
    <w:p w14:paraId="1A87779E" w14:textId="77777777" w:rsidR="00371598" w:rsidRDefault="00371598" w:rsidP="00371598">
      <w:pPr>
        <w:spacing w:before="200" w:after="200"/>
        <w:rPr>
          <w:sz w:val="20"/>
          <w:szCs w:val="20"/>
        </w:rPr>
      </w:pPr>
      <w:r>
        <w:rPr>
          <w:sz w:val="20"/>
          <w:szCs w:val="20"/>
        </w:rPr>
        <w:t>(c) providing a copy of the summary to the residential aged care facility; and</w:t>
      </w:r>
    </w:p>
    <w:p w14:paraId="5A04A0D1" w14:textId="77777777" w:rsidR="00371598" w:rsidRDefault="00371598" w:rsidP="00371598">
      <w:pPr>
        <w:spacing w:before="200" w:after="200"/>
        <w:rPr>
          <w:sz w:val="20"/>
          <w:szCs w:val="20"/>
        </w:rPr>
      </w:pPr>
      <w:r>
        <w:rPr>
          <w:sz w:val="20"/>
          <w:szCs w:val="20"/>
        </w:rPr>
        <w:t>(d) offering the resident a copy of the summary. </w:t>
      </w:r>
    </w:p>
    <w:p w14:paraId="7E9A6982" w14:textId="77777777" w:rsidR="00371598" w:rsidRDefault="00371598" w:rsidP="00371598">
      <w:pPr>
        <w:spacing w:before="200" w:after="200"/>
        <w:rPr>
          <w:sz w:val="20"/>
          <w:szCs w:val="20"/>
        </w:rPr>
      </w:pPr>
      <w:r>
        <w:rPr>
          <w:sz w:val="20"/>
          <w:szCs w:val="20"/>
        </w:rPr>
        <w:t xml:space="preserve">A residential aged care facility is a facility in which residential care services, as defined in the </w:t>
      </w:r>
      <w:r>
        <w:rPr>
          <w:i/>
          <w:iCs/>
          <w:sz w:val="20"/>
          <w:szCs w:val="20"/>
        </w:rPr>
        <w:t>Aged Care Act 199</w:t>
      </w:r>
      <w:r>
        <w:rPr>
          <w:sz w:val="20"/>
          <w:szCs w:val="20"/>
        </w:rPr>
        <w:t>7, are provided.  This includes facilities that were formerly known as nursing homes and hostels.  A person is a resident of a residential aged care facility if the person has been admitted as a permanent resident of that facility. </w:t>
      </w:r>
    </w:p>
    <w:p w14:paraId="04CE9C89" w14:textId="77777777" w:rsidR="00371598" w:rsidRDefault="00371598" w:rsidP="00371598">
      <w:pPr>
        <w:spacing w:before="200" w:after="200"/>
        <w:rPr>
          <w:sz w:val="20"/>
          <w:szCs w:val="20"/>
        </w:rPr>
      </w:pPr>
      <w:r>
        <w:rPr>
          <w:sz w:val="20"/>
          <w:szCs w:val="20"/>
        </w:rPr>
        <w:t>This health assessment is available to new residents on admission into a residential aged care facility. It is recommended that new residents should receive the health assessment as soon as possible after admission, preferably within six weeks following admission into a residential aged care facility. </w:t>
      </w:r>
    </w:p>
    <w:p w14:paraId="0557F470" w14:textId="77777777" w:rsidR="00371598" w:rsidRDefault="00371598" w:rsidP="00371598">
      <w:pPr>
        <w:spacing w:before="200" w:after="200"/>
        <w:rPr>
          <w:sz w:val="20"/>
          <w:szCs w:val="20"/>
        </w:rPr>
      </w:pPr>
      <w:r>
        <w:rPr>
          <w:sz w:val="20"/>
          <w:szCs w:val="20"/>
        </w:rPr>
        <w:t>A health assessment for the purpose of a comprehensive medical assessment of a resident of a residential aged care facility may be claimed by an eligible patient:</w:t>
      </w:r>
    </w:p>
    <w:p w14:paraId="1A4916CD" w14:textId="77777777" w:rsidR="00371598" w:rsidRDefault="00371598" w:rsidP="00371598">
      <w:pPr>
        <w:spacing w:before="200" w:after="200"/>
        <w:rPr>
          <w:sz w:val="20"/>
          <w:szCs w:val="20"/>
        </w:rPr>
      </w:pPr>
      <w:r>
        <w:rPr>
          <w:sz w:val="20"/>
          <w:szCs w:val="20"/>
        </w:rPr>
        <w:t>(a) on admission to a residential aged care facility, provided that a comprehensive medical assessment has not already been provided in another residential aged care facility within the previous 12 months; and</w:t>
      </w:r>
    </w:p>
    <w:p w14:paraId="00FC6D19" w14:textId="77777777" w:rsidR="00371598" w:rsidRDefault="00371598" w:rsidP="00371598">
      <w:pPr>
        <w:spacing w:before="200" w:after="200"/>
        <w:rPr>
          <w:sz w:val="20"/>
          <w:szCs w:val="20"/>
        </w:rPr>
      </w:pPr>
      <w:r>
        <w:rPr>
          <w:sz w:val="20"/>
          <w:szCs w:val="20"/>
        </w:rPr>
        <w:t>(b) at 12 month intervals thereafter.</w:t>
      </w:r>
    </w:p>
    <w:p w14:paraId="6EF21B84" w14:textId="77777777" w:rsidR="00371598" w:rsidRDefault="00371598" w:rsidP="00371598"/>
    <w:p w14:paraId="5916831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AN.0.41 Health Assessment provided for people with an intellectual disability</w:t>
      </w:r>
    </w:p>
    <w:p w14:paraId="4FAF597A" w14:textId="77777777" w:rsidR="00371598" w:rsidRDefault="00371598" w:rsidP="00371598">
      <w:pPr>
        <w:spacing w:after="200"/>
        <w:rPr>
          <w:sz w:val="20"/>
          <w:szCs w:val="20"/>
        </w:rPr>
      </w:pPr>
      <w:r>
        <w:rPr>
          <w:sz w:val="20"/>
          <w:szCs w:val="20"/>
        </w:rPr>
        <w:t>Items 701, 703, 705 and 707 may be used to undertake a health assessment for people with an intellectual disability. </w:t>
      </w:r>
    </w:p>
    <w:p w14:paraId="1508748A" w14:textId="77777777" w:rsidR="00371598" w:rsidRDefault="00371598" w:rsidP="00371598">
      <w:pPr>
        <w:spacing w:before="200" w:after="200"/>
        <w:rPr>
          <w:sz w:val="20"/>
          <w:szCs w:val="20"/>
        </w:rPr>
      </w:pPr>
      <w:r>
        <w:rPr>
          <w:sz w:val="20"/>
          <w:szCs w:val="20"/>
        </w:rPr>
        <w:t>A person is considered to have an intellectual disability if they have significantly sub-average general intellectual functioning (two standard deviations below the average intelligence quotient [IQ]) and would benefit from assistance with daily living activities.  Where general practitioners wish to confirm intellectual disability and a patient's need for assistance with activities of daily living, they may seek verification from a paediatrician registered to practice in Australia or from a government-provided or funded disability service that has assessed the patient's intellectual function. </w:t>
      </w:r>
    </w:p>
    <w:p w14:paraId="006B9619" w14:textId="77777777" w:rsidR="00371598" w:rsidRDefault="00371598" w:rsidP="00371598">
      <w:pPr>
        <w:spacing w:before="200" w:after="200"/>
        <w:rPr>
          <w:sz w:val="20"/>
          <w:szCs w:val="20"/>
        </w:rPr>
      </w:pPr>
      <w:r>
        <w:rPr>
          <w:sz w:val="20"/>
          <w:szCs w:val="20"/>
        </w:rPr>
        <w:t>The health assessment provides a structured clinical framework for general practitioners to comprehensively assess the physical, psychological and social function of patients with an intellectual disability and to identify any medical intervention and preventive health care required.   The health assessment must include the following items as relevant to the patient or the patient's representative:</w:t>
      </w:r>
    </w:p>
    <w:p w14:paraId="3A69E6E5" w14:textId="77777777" w:rsidR="00371598" w:rsidRDefault="00371598" w:rsidP="00371598">
      <w:pPr>
        <w:spacing w:before="200" w:after="200"/>
        <w:rPr>
          <w:sz w:val="20"/>
          <w:szCs w:val="20"/>
        </w:rPr>
      </w:pPr>
      <w:r>
        <w:rPr>
          <w:sz w:val="20"/>
          <w:szCs w:val="20"/>
        </w:rPr>
        <w:t>(a) Check dental health (including dentition);</w:t>
      </w:r>
    </w:p>
    <w:p w14:paraId="0BCBA04F" w14:textId="77777777" w:rsidR="00371598" w:rsidRDefault="00371598" w:rsidP="00371598">
      <w:pPr>
        <w:spacing w:before="200" w:after="200"/>
        <w:rPr>
          <w:sz w:val="20"/>
          <w:szCs w:val="20"/>
        </w:rPr>
      </w:pPr>
      <w:r>
        <w:rPr>
          <w:sz w:val="20"/>
          <w:szCs w:val="20"/>
        </w:rPr>
        <w:t>(b) Conduct aural examination (arrange formal audiometry if audiometry has not been conducted within 5 years);</w:t>
      </w:r>
    </w:p>
    <w:p w14:paraId="1DD1AFB9" w14:textId="77777777" w:rsidR="00371598" w:rsidRDefault="00371598" w:rsidP="00371598">
      <w:pPr>
        <w:spacing w:before="200" w:after="200"/>
        <w:rPr>
          <w:sz w:val="20"/>
          <w:szCs w:val="20"/>
        </w:rPr>
      </w:pPr>
      <w:r>
        <w:rPr>
          <w:sz w:val="20"/>
          <w:szCs w:val="20"/>
        </w:rPr>
        <w:t>(c) Assess ocular health (arrange review by an ophthalmologist or optometrist if a comprehensive eye examination has not been conducted within 5 years);</w:t>
      </w:r>
    </w:p>
    <w:p w14:paraId="104F0874" w14:textId="77777777" w:rsidR="00371598" w:rsidRDefault="00371598" w:rsidP="00371598">
      <w:pPr>
        <w:spacing w:before="200" w:after="200"/>
        <w:rPr>
          <w:sz w:val="20"/>
          <w:szCs w:val="20"/>
        </w:rPr>
      </w:pPr>
      <w:r>
        <w:rPr>
          <w:sz w:val="20"/>
          <w:szCs w:val="20"/>
        </w:rPr>
        <w:t>(d) Assess nutritional status (including weight and height measurements) and a review of growth and development;</w:t>
      </w:r>
    </w:p>
    <w:p w14:paraId="4303FF1D" w14:textId="77777777" w:rsidR="00371598" w:rsidRDefault="00371598" w:rsidP="00371598">
      <w:pPr>
        <w:spacing w:before="200" w:after="200"/>
        <w:rPr>
          <w:sz w:val="20"/>
          <w:szCs w:val="20"/>
        </w:rPr>
      </w:pPr>
      <w:r>
        <w:rPr>
          <w:sz w:val="20"/>
          <w:szCs w:val="20"/>
        </w:rPr>
        <w:t>(e) Assess bowel and bladder function (particularly for incontinence or chronic constipation);</w:t>
      </w:r>
    </w:p>
    <w:p w14:paraId="0B5EE57D" w14:textId="77777777" w:rsidR="00371598" w:rsidRDefault="00371598" w:rsidP="00371598">
      <w:pPr>
        <w:spacing w:before="200" w:after="200"/>
        <w:rPr>
          <w:sz w:val="20"/>
          <w:szCs w:val="20"/>
        </w:rPr>
      </w:pPr>
      <w:r>
        <w:rPr>
          <w:sz w:val="20"/>
          <w:szCs w:val="20"/>
        </w:rPr>
        <w:t>(f) Assess medications (including non-prescription medicines taken by the patient, prescriptions from other doctors, medications prescribed but not taken, interactions, side effects and review of indications);</w:t>
      </w:r>
    </w:p>
    <w:p w14:paraId="529699BE" w14:textId="77777777" w:rsidR="00371598" w:rsidRDefault="00371598" w:rsidP="00371598">
      <w:pPr>
        <w:spacing w:before="200" w:after="200"/>
        <w:rPr>
          <w:sz w:val="20"/>
          <w:szCs w:val="20"/>
        </w:rPr>
      </w:pPr>
      <w:r>
        <w:rPr>
          <w:sz w:val="20"/>
          <w:szCs w:val="20"/>
        </w:rPr>
        <w:t>-       Advise carers of the common side effects and interactions.</w:t>
      </w:r>
    </w:p>
    <w:p w14:paraId="7694E3BD" w14:textId="77777777" w:rsidR="00371598" w:rsidRDefault="00371598" w:rsidP="00371598">
      <w:pPr>
        <w:spacing w:before="200" w:after="200"/>
        <w:rPr>
          <w:sz w:val="20"/>
          <w:szCs w:val="20"/>
        </w:rPr>
      </w:pPr>
      <w:r>
        <w:rPr>
          <w:sz w:val="20"/>
          <w:szCs w:val="20"/>
        </w:rPr>
        <w:t>-       Consider the need for a formal medication review.</w:t>
      </w:r>
    </w:p>
    <w:p w14:paraId="48F1C212" w14:textId="77777777" w:rsidR="00371598" w:rsidRDefault="00371598" w:rsidP="00371598">
      <w:pPr>
        <w:spacing w:before="200" w:after="200"/>
        <w:rPr>
          <w:sz w:val="20"/>
          <w:szCs w:val="20"/>
        </w:rPr>
      </w:pPr>
      <w:r>
        <w:rPr>
          <w:sz w:val="20"/>
          <w:szCs w:val="20"/>
        </w:rPr>
        <w:t>(g) Check immunisation status, including influenza, tetanus, hepatitis A and B, Measles, Mumps and Rubella (MMR) and pneumococcal vaccinations;</w:t>
      </w:r>
    </w:p>
    <w:p w14:paraId="7DAF027A" w14:textId="77777777" w:rsidR="00371598" w:rsidRDefault="00371598" w:rsidP="00371598">
      <w:pPr>
        <w:spacing w:before="200" w:after="200"/>
        <w:rPr>
          <w:sz w:val="20"/>
          <w:szCs w:val="20"/>
        </w:rPr>
      </w:pPr>
      <w:r>
        <w:rPr>
          <w:sz w:val="20"/>
          <w:szCs w:val="20"/>
        </w:rPr>
        <w:t>(h) Check exercise opportunities (with the aim of moderate exercise for at least 30 minutes per day);</w:t>
      </w:r>
    </w:p>
    <w:p w14:paraId="3DFF0FA3" w14:textId="77777777" w:rsidR="00371598" w:rsidRDefault="00371598" w:rsidP="00371598">
      <w:pPr>
        <w:spacing w:before="200" w:after="200"/>
        <w:rPr>
          <w:sz w:val="20"/>
          <w:szCs w:val="20"/>
        </w:rPr>
      </w:pPr>
      <w:r>
        <w:rPr>
          <w:sz w:val="20"/>
          <w:szCs w:val="20"/>
        </w:rPr>
        <w:t>(i) Check whether the support provided for activities of daily living adequately and appropriately meets the patient's needs, and consider formal review if required;</w:t>
      </w:r>
    </w:p>
    <w:p w14:paraId="7D07A9DE" w14:textId="77777777" w:rsidR="00371598" w:rsidRDefault="00371598" w:rsidP="00371598">
      <w:pPr>
        <w:spacing w:before="200" w:after="200"/>
        <w:rPr>
          <w:sz w:val="20"/>
          <w:szCs w:val="20"/>
        </w:rPr>
      </w:pPr>
      <w:r>
        <w:rPr>
          <w:sz w:val="20"/>
          <w:szCs w:val="20"/>
        </w:rPr>
        <w:t>(j) Consider the need for breast examination, mammography, cervical screening, testicular examination, lipid measurement and prostate assessment as for the general population;</w:t>
      </w:r>
    </w:p>
    <w:p w14:paraId="2A0C98B2" w14:textId="77777777" w:rsidR="00371598" w:rsidRDefault="00371598" w:rsidP="00371598">
      <w:pPr>
        <w:spacing w:before="200" w:after="200"/>
        <w:rPr>
          <w:sz w:val="20"/>
          <w:szCs w:val="20"/>
        </w:rPr>
      </w:pPr>
      <w:r>
        <w:rPr>
          <w:sz w:val="20"/>
          <w:szCs w:val="20"/>
        </w:rPr>
        <w:t>(k) Check for dysphagia and gastro-oesophageal disease (especially for patients with cerebral palsy), and arrange for investigation or treatment as required;</w:t>
      </w:r>
    </w:p>
    <w:p w14:paraId="404A9FA2" w14:textId="77777777" w:rsidR="00371598" w:rsidRDefault="00371598" w:rsidP="00371598">
      <w:pPr>
        <w:spacing w:before="200" w:after="200"/>
        <w:rPr>
          <w:sz w:val="20"/>
          <w:szCs w:val="20"/>
        </w:rPr>
      </w:pPr>
      <w:r>
        <w:rPr>
          <w:sz w:val="20"/>
          <w:szCs w:val="20"/>
        </w:rPr>
        <w:t>(l) Assess risk factors for osteoporosis (including diet, exercise, Vitamin D deficiency, hormonal status, family history, medication fracture history) and arrange for investigation or treatment as required;</w:t>
      </w:r>
    </w:p>
    <w:p w14:paraId="09DAE1D2" w14:textId="77777777" w:rsidR="00371598" w:rsidRDefault="00371598" w:rsidP="00371598">
      <w:pPr>
        <w:spacing w:before="200" w:after="200"/>
        <w:rPr>
          <w:sz w:val="20"/>
          <w:szCs w:val="20"/>
        </w:rPr>
      </w:pPr>
      <w:r>
        <w:rPr>
          <w:sz w:val="20"/>
          <w:szCs w:val="20"/>
        </w:rPr>
        <w:t>(m) For patients diagnosed with epilepsy, review of seizure control (including anticonvulsant drugs) and consider referral to a neurologist at appropriate intervals;</w:t>
      </w:r>
    </w:p>
    <w:p w14:paraId="2D15F235" w14:textId="77777777" w:rsidR="00371598" w:rsidRDefault="00371598" w:rsidP="00371598">
      <w:pPr>
        <w:spacing w:before="200" w:after="200"/>
        <w:rPr>
          <w:sz w:val="20"/>
          <w:szCs w:val="20"/>
        </w:rPr>
      </w:pPr>
      <w:r>
        <w:rPr>
          <w:sz w:val="20"/>
          <w:szCs w:val="20"/>
        </w:rPr>
        <w:t>(n) Check for thyroid disease at least every two years (or yearly for patients with Down syndrome);</w:t>
      </w:r>
    </w:p>
    <w:p w14:paraId="3DF9A895" w14:textId="77777777" w:rsidR="00371598" w:rsidRDefault="00371598" w:rsidP="00371598">
      <w:pPr>
        <w:spacing w:before="200" w:after="200"/>
        <w:rPr>
          <w:sz w:val="20"/>
          <w:szCs w:val="20"/>
        </w:rPr>
      </w:pPr>
      <w:r>
        <w:rPr>
          <w:sz w:val="20"/>
          <w:szCs w:val="20"/>
        </w:rPr>
        <w:t>(o) For patients without a definitive aetiological diagnosis, consider referral to a genetic clinic every 5 years;</w:t>
      </w:r>
    </w:p>
    <w:p w14:paraId="2DC520FD" w14:textId="77777777" w:rsidR="00371598" w:rsidRDefault="00371598" w:rsidP="00371598">
      <w:pPr>
        <w:spacing w:before="200" w:after="200"/>
        <w:rPr>
          <w:sz w:val="20"/>
          <w:szCs w:val="20"/>
        </w:rPr>
      </w:pPr>
      <w:r>
        <w:rPr>
          <w:sz w:val="20"/>
          <w:szCs w:val="20"/>
        </w:rPr>
        <w:t>(p) Assess or review treatment for co-morbid mental health issues;</w:t>
      </w:r>
    </w:p>
    <w:p w14:paraId="7E8F60F9" w14:textId="77777777" w:rsidR="00371598" w:rsidRDefault="00371598" w:rsidP="00371598">
      <w:pPr>
        <w:spacing w:before="200" w:after="200"/>
        <w:rPr>
          <w:sz w:val="20"/>
          <w:szCs w:val="20"/>
        </w:rPr>
      </w:pPr>
      <w:r>
        <w:rPr>
          <w:sz w:val="20"/>
          <w:szCs w:val="20"/>
        </w:rPr>
        <w:t>(q) Consider timing of puberty and management of sexual development, sexual activity and reproductive health; and</w:t>
      </w:r>
    </w:p>
    <w:p w14:paraId="5D883335" w14:textId="77777777" w:rsidR="00371598" w:rsidRDefault="00371598" w:rsidP="00371598">
      <w:pPr>
        <w:spacing w:before="200" w:after="200"/>
        <w:rPr>
          <w:sz w:val="20"/>
          <w:szCs w:val="20"/>
        </w:rPr>
      </w:pPr>
      <w:r>
        <w:rPr>
          <w:sz w:val="20"/>
          <w:szCs w:val="20"/>
        </w:rPr>
        <w:t>(r) Consider whether there are any signs of physical, psychological or sexual abuse. </w:t>
      </w:r>
    </w:p>
    <w:p w14:paraId="4D2150BE" w14:textId="77777777" w:rsidR="00371598" w:rsidRDefault="00371598" w:rsidP="00371598">
      <w:pPr>
        <w:spacing w:before="200" w:after="200"/>
        <w:rPr>
          <w:sz w:val="20"/>
          <w:szCs w:val="20"/>
        </w:rPr>
      </w:pPr>
      <w:r>
        <w:rPr>
          <w:sz w:val="20"/>
          <w:szCs w:val="20"/>
        </w:rPr>
        <w:t>A health assessment for people with an intellectual disability may be claimed once every twelve months by an eligible patient.</w:t>
      </w:r>
    </w:p>
    <w:p w14:paraId="122376B9" w14:textId="77777777" w:rsidR="00371598" w:rsidRDefault="00371598" w:rsidP="00371598"/>
    <w:p w14:paraId="758E47A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AN.0.42 Health Assessment provided for refugees and other humanitarian entrants</w:t>
      </w:r>
    </w:p>
    <w:p w14:paraId="6E60F26B" w14:textId="77777777" w:rsidR="00371598" w:rsidRDefault="00371598" w:rsidP="00371598">
      <w:pPr>
        <w:spacing w:after="200"/>
        <w:rPr>
          <w:sz w:val="20"/>
          <w:szCs w:val="20"/>
        </w:rPr>
      </w:pPr>
      <w:r>
        <w:rPr>
          <w:sz w:val="20"/>
          <w:szCs w:val="20"/>
        </w:rPr>
        <w:t>Items 701, 703, 705 and 707 may be used to undertake a health assessment for refugees and other humanitarian entrants. </w:t>
      </w:r>
    </w:p>
    <w:p w14:paraId="1840D7CD" w14:textId="77777777" w:rsidR="00371598" w:rsidRDefault="00371598" w:rsidP="00371598">
      <w:pPr>
        <w:spacing w:before="200" w:after="200"/>
        <w:rPr>
          <w:sz w:val="20"/>
          <w:szCs w:val="20"/>
        </w:rPr>
      </w:pPr>
      <w:r>
        <w:rPr>
          <w:sz w:val="20"/>
          <w:szCs w:val="20"/>
        </w:rPr>
        <w:t>The purpose of this health assessment is to introduce new refugees and other humanitarian entrants to the Australian primary health care system, as soon as possible after their arrival in Australia (within twelve months of arrival). </w:t>
      </w:r>
    </w:p>
    <w:p w14:paraId="0AA3A0BA" w14:textId="77777777" w:rsidR="00371598" w:rsidRDefault="00371598" w:rsidP="00371598">
      <w:pPr>
        <w:spacing w:before="200" w:after="200"/>
        <w:rPr>
          <w:sz w:val="20"/>
          <w:szCs w:val="20"/>
        </w:rPr>
      </w:pPr>
      <w:r>
        <w:rPr>
          <w:sz w:val="20"/>
          <w:szCs w:val="20"/>
        </w:rPr>
        <w:t>The health assessment applies to humanitarian entrants who are resident in Australia with access to Medicare services.  This includes Refugees, Special Humanitarian Program and Protection Program entrants with the following visas: </w:t>
      </w:r>
    </w:p>
    <w:p w14:paraId="4259BD76" w14:textId="77777777" w:rsidR="00371598" w:rsidRDefault="00371598" w:rsidP="00371598">
      <w:pPr>
        <w:spacing w:before="200" w:after="200"/>
        <w:rPr>
          <w:sz w:val="20"/>
          <w:szCs w:val="20"/>
        </w:rPr>
      </w:pPr>
      <w:r>
        <w:rPr>
          <w:sz w:val="20"/>
          <w:szCs w:val="20"/>
        </w:rPr>
        <w:t>Offshore Refugee Category including: </w:t>
      </w:r>
    </w:p>
    <w:p w14:paraId="07C6330F" w14:textId="77777777" w:rsidR="00371598" w:rsidRDefault="00371598" w:rsidP="00371598">
      <w:pPr>
        <w:spacing w:before="200" w:after="200"/>
        <w:rPr>
          <w:sz w:val="20"/>
          <w:szCs w:val="20"/>
        </w:rPr>
      </w:pPr>
      <w:r>
        <w:rPr>
          <w:sz w:val="20"/>
          <w:szCs w:val="20"/>
        </w:rPr>
        <w:t>(a) 200 Refugee</w:t>
      </w:r>
    </w:p>
    <w:p w14:paraId="59A17C19" w14:textId="77777777" w:rsidR="00371598" w:rsidRDefault="00371598" w:rsidP="00371598">
      <w:pPr>
        <w:spacing w:before="200" w:after="200"/>
        <w:rPr>
          <w:sz w:val="20"/>
          <w:szCs w:val="20"/>
        </w:rPr>
      </w:pPr>
      <w:r>
        <w:rPr>
          <w:sz w:val="20"/>
          <w:szCs w:val="20"/>
        </w:rPr>
        <w:t>(b) 201 In Country Special Humanitarian</w:t>
      </w:r>
    </w:p>
    <w:p w14:paraId="2322A705" w14:textId="77777777" w:rsidR="00371598" w:rsidRDefault="00371598" w:rsidP="00371598">
      <w:pPr>
        <w:spacing w:before="200" w:after="200"/>
        <w:rPr>
          <w:sz w:val="20"/>
          <w:szCs w:val="20"/>
        </w:rPr>
      </w:pPr>
      <w:r>
        <w:rPr>
          <w:sz w:val="20"/>
          <w:szCs w:val="20"/>
        </w:rPr>
        <w:t>(c) 203 Emergency rescue</w:t>
      </w:r>
    </w:p>
    <w:p w14:paraId="036E3FCA" w14:textId="77777777" w:rsidR="00371598" w:rsidRDefault="00371598" w:rsidP="00371598">
      <w:pPr>
        <w:spacing w:before="200" w:after="200"/>
        <w:rPr>
          <w:sz w:val="20"/>
          <w:szCs w:val="20"/>
        </w:rPr>
      </w:pPr>
      <w:r>
        <w:rPr>
          <w:sz w:val="20"/>
          <w:szCs w:val="20"/>
        </w:rPr>
        <w:t>(d) 204 Women at Risk</w:t>
      </w:r>
    </w:p>
    <w:p w14:paraId="3791DB1C" w14:textId="77777777" w:rsidR="00371598" w:rsidRDefault="00371598" w:rsidP="00371598">
      <w:pPr>
        <w:spacing w:before="200" w:after="200"/>
        <w:rPr>
          <w:sz w:val="20"/>
          <w:szCs w:val="20"/>
        </w:rPr>
      </w:pPr>
      <w:r>
        <w:rPr>
          <w:sz w:val="20"/>
          <w:szCs w:val="20"/>
        </w:rPr>
        <w:t>(e) Offshore - Special Humanitarian Program</w:t>
      </w:r>
    </w:p>
    <w:p w14:paraId="718F99E2" w14:textId="77777777" w:rsidR="00371598" w:rsidRDefault="00371598" w:rsidP="00371598">
      <w:pPr>
        <w:spacing w:before="200" w:after="200"/>
        <w:rPr>
          <w:sz w:val="20"/>
          <w:szCs w:val="20"/>
        </w:rPr>
      </w:pPr>
      <w:r>
        <w:rPr>
          <w:sz w:val="20"/>
          <w:szCs w:val="20"/>
        </w:rPr>
        <w:t>(f) 202 Global Special Humanitarian </w:t>
      </w:r>
    </w:p>
    <w:p w14:paraId="2D0F75B4" w14:textId="77777777" w:rsidR="00371598" w:rsidRDefault="00371598" w:rsidP="00371598">
      <w:pPr>
        <w:spacing w:before="200" w:after="200"/>
        <w:rPr>
          <w:sz w:val="20"/>
          <w:szCs w:val="20"/>
        </w:rPr>
      </w:pPr>
      <w:r>
        <w:rPr>
          <w:sz w:val="20"/>
          <w:szCs w:val="20"/>
        </w:rPr>
        <w:t>Offshore - Temporary Humanitarian Visas (THV) including: </w:t>
      </w:r>
    </w:p>
    <w:p w14:paraId="452344F2" w14:textId="77777777" w:rsidR="00371598" w:rsidRDefault="00371598" w:rsidP="00371598">
      <w:pPr>
        <w:spacing w:before="200" w:after="200"/>
        <w:rPr>
          <w:sz w:val="20"/>
          <w:szCs w:val="20"/>
        </w:rPr>
      </w:pPr>
      <w:r>
        <w:rPr>
          <w:sz w:val="20"/>
          <w:szCs w:val="20"/>
        </w:rPr>
        <w:t>(g) Subclass 695 (Return Pending)</w:t>
      </w:r>
    </w:p>
    <w:p w14:paraId="7518C77C" w14:textId="77777777" w:rsidR="00371598" w:rsidRDefault="00371598" w:rsidP="00371598">
      <w:pPr>
        <w:spacing w:before="200" w:after="200"/>
        <w:rPr>
          <w:sz w:val="20"/>
          <w:szCs w:val="20"/>
        </w:rPr>
      </w:pPr>
      <w:r>
        <w:rPr>
          <w:sz w:val="20"/>
          <w:szCs w:val="20"/>
        </w:rPr>
        <w:t>(h) Subclass 070 (Removal Pending Bridging) </w:t>
      </w:r>
    </w:p>
    <w:p w14:paraId="52A9DC81" w14:textId="77777777" w:rsidR="00371598" w:rsidRDefault="00371598" w:rsidP="00371598">
      <w:pPr>
        <w:spacing w:before="200" w:after="200"/>
        <w:rPr>
          <w:sz w:val="20"/>
          <w:szCs w:val="20"/>
        </w:rPr>
      </w:pPr>
      <w:r>
        <w:rPr>
          <w:sz w:val="20"/>
          <w:szCs w:val="20"/>
        </w:rPr>
        <w:t>Onshore Protection Program including: </w:t>
      </w:r>
    </w:p>
    <w:p w14:paraId="597D0F76" w14:textId="77777777" w:rsidR="00371598" w:rsidRDefault="00371598" w:rsidP="00371598">
      <w:pPr>
        <w:spacing w:before="200" w:after="200"/>
        <w:rPr>
          <w:sz w:val="20"/>
          <w:szCs w:val="20"/>
        </w:rPr>
      </w:pPr>
      <w:r>
        <w:rPr>
          <w:sz w:val="20"/>
          <w:szCs w:val="20"/>
        </w:rPr>
        <w:t>(i) 866 Permanent Protection Visa (PPV)</w:t>
      </w:r>
    </w:p>
    <w:p w14:paraId="2DC71076" w14:textId="77777777" w:rsidR="00371598" w:rsidRDefault="00371598" w:rsidP="00371598">
      <w:pPr>
        <w:spacing w:before="200" w:after="200"/>
        <w:rPr>
          <w:sz w:val="20"/>
          <w:szCs w:val="20"/>
        </w:rPr>
      </w:pPr>
      <w:r>
        <w:rPr>
          <w:sz w:val="20"/>
          <w:szCs w:val="20"/>
        </w:rPr>
        <w:t>(j) 785 Temporary Protection Visa (TPV) </w:t>
      </w:r>
    </w:p>
    <w:p w14:paraId="48CF5C9A" w14:textId="77777777" w:rsidR="00371598" w:rsidRDefault="00371598" w:rsidP="00371598">
      <w:pPr>
        <w:spacing w:before="200" w:after="200"/>
        <w:rPr>
          <w:sz w:val="20"/>
          <w:szCs w:val="20"/>
        </w:rPr>
      </w:pPr>
      <w:r>
        <w:rPr>
          <w:sz w:val="20"/>
          <w:szCs w:val="20"/>
        </w:rPr>
        <w:t>Patients should be asked to provide proof of their visa status and date of arrival in Australia.  Alternatively, general practitioners may telephone the Department of Human Services on 132011, with the patient present, to check eligibility. </w:t>
      </w:r>
    </w:p>
    <w:p w14:paraId="562062B3" w14:textId="77777777" w:rsidR="00371598" w:rsidRDefault="00371598" w:rsidP="00371598">
      <w:pPr>
        <w:spacing w:before="200" w:after="200"/>
        <w:rPr>
          <w:sz w:val="20"/>
          <w:szCs w:val="20"/>
        </w:rPr>
      </w:pPr>
      <w:r>
        <w:rPr>
          <w:sz w:val="20"/>
          <w:szCs w:val="20"/>
        </w:rPr>
        <w:t>The general practitioner and patient can use the service of a translator by accessing the Commonwealth Government's Translating and Interpreting Service (TIS) and the Doctors Priority Line.  To be eligible for the fee-free TIS and Doctors Priority Line, the medical examiner must be in a private practice and provide a Medicare service to patients who do not speak English and are permanent residents. </w:t>
      </w:r>
    </w:p>
    <w:p w14:paraId="3377564D" w14:textId="77777777" w:rsidR="00371598" w:rsidRDefault="00371598" w:rsidP="00371598">
      <w:pPr>
        <w:spacing w:before="200" w:after="200"/>
        <w:rPr>
          <w:sz w:val="20"/>
          <w:szCs w:val="20"/>
        </w:rPr>
      </w:pPr>
      <w:r>
        <w:rPr>
          <w:sz w:val="20"/>
          <w:szCs w:val="20"/>
        </w:rPr>
        <w:t>A health assessment for refugees and other humanitarian entrants may only be claimed once by an eligible patient.</w:t>
      </w:r>
    </w:p>
    <w:p w14:paraId="0436A9AF" w14:textId="77777777" w:rsidR="00371598" w:rsidRDefault="00371598" w:rsidP="00371598"/>
    <w:p w14:paraId="40184CA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AN.0.43 Health Assessment for Aboriginal and Torres Strait Islander People (MBS Item 715)</w:t>
      </w:r>
    </w:p>
    <w:p w14:paraId="7F4197B4" w14:textId="77777777" w:rsidR="00371598" w:rsidRDefault="00371598" w:rsidP="00371598">
      <w:pPr>
        <w:spacing w:after="200"/>
        <w:rPr>
          <w:sz w:val="20"/>
          <w:szCs w:val="20"/>
        </w:rPr>
      </w:pPr>
      <w:r>
        <w:rPr>
          <w:sz w:val="20"/>
          <w:szCs w:val="20"/>
        </w:rPr>
        <w:t>This health assessment is available to all people of Aboriginal and Torres Strait Islander descent and should be used for health assessments for the following age categories:</w:t>
      </w:r>
    </w:p>
    <w:p w14:paraId="1265C9F5" w14:textId="77777777" w:rsidR="00371598" w:rsidRDefault="00371598" w:rsidP="00371598">
      <w:pPr>
        <w:spacing w:before="200" w:after="200"/>
        <w:rPr>
          <w:sz w:val="20"/>
          <w:szCs w:val="20"/>
        </w:rPr>
      </w:pPr>
      <w:r>
        <w:rPr>
          <w:sz w:val="20"/>
          <w:szCs w:val="20"/>
        </w:rPr>
        <w:t>· An Aboriginal or Torres Strait Islander child who is less than 15 years.</w:t>
      </w:r>
    </w:p>
    <w:p w14:paraId="66016F54" w14:textId="77777777" w:rsidR="00371598" w:rsidRDefault="00371598" w:rsidP="00371598">
      <w:pPr>
        <w:spacing w:before="200" w:after="200"/>
        <w:rPr>
          <w:sz w:val="20"/>
          <w:szCs w:val="20"/>
        </w:rPr>
      </w:pPr>
      <w:r>
        <w:rPr>
          <w:sz w:val="20"/>
          <w:szCs w:val="20"/>
        </w:rPr>
        <w:t>· An Aboriginal or Torres Strait Islander person who is aged between 15 years and 54 years.</w:t>
      </w:r>
    </w:p>
    <w:p w14:paraId="6018D39D" w14:textId="77777777" w:rsidR="00371598" w:rsidRDefault="00371598" w:rsidP="00371598">
      <w:pPr>
        <w:spacing w:before="200" w:after="200"/>
        <w:rPr>
          <w:sz w:val="20"/>
          <w:szCs w:val="20"/>
        </w:rPr>
      </w:pPr>
      <w:r>
        <w:rPr>
          <w:sz w:val="20"/>
          <w:szCs w:val="20"/>
        </w:rPr>
        <w:t>· An Aboriginal or Torres Strait Islander older person who is aged 55 years and over. </w:t>
      </w:r>
    </w:p>
    <w:p w14:paraId="337B0FAB" w14:textId="77777777" w:rsidR="00371598" w:rsidRDefault="00371598" w:rsidP="00371598">
      <w:pPr>
        <w:spacing w:before="200" w:after="200"/>
        <w:rPr>
          <w:sz w:val="20"/>
          <w:szCs w:val="20"/>
        </w:rPr>
      </w:pPr>
      <w:r>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 </w:t>
      </w:r>
    </w:p>
    <w:p w14:paraId="1314E09A" w14:textId="77777777" w:rsidR="00371598" w:rsidRDefault="00371598" w:rsidP="00371598">
      <w:pPr>
        <w:spacing w:before="200" w:after="200"/>
        <w:rPr>
          <w:sz w:val="20"/>
          <w:szCs w:val="20"/>
        </w:rPr>
      </w:pPr>
      <w:r>
        <w:rPr>
          <w:sz w:val="20"/>
          <w:szCs w:val="20"/>
        </w:rPr>
        <w:t>MBS item 715 must include the following elements:</w:t>
      </w:r>
    </w:p>
    <w:p w14:paraId="22F92061" w14:textId="77777777" w:rsidR="00371598" w:rsidRDefault="00371598" w:rsidP="00371598">
      <w:pPr>
        <w:spacing w:before="200" w:after="200"/>
        <w:rPr>
          <w:sz w:val="20"/>
          <w:szCs w:val="20"/>
        </w:rPr>
      </w:pPr>
      <w:r>
        <w:rPr>
          <w:sz w:val="20"/>
          <w:szCs w:val="20"/>
        </w:rPr>
        <w:t>(a) information collection, including taking a patient history and undertaking examinations and investigations as required;</w:t>
      </w:r>
    </w:p>
    <w:p w14:paraId="4A5BF810" w14:textId="77777777" w:rsidR="00371598" w:rsidRDefault="00371598" w:rsidP="00371598">
      <w:pPr>
        <w:spacing w:before="200" w:after="200"/>
        <w:rPr>
          <w:sz w:val="20"/>
          <w:szCs w:val="20"/>
        </w:rPr>
      </w:pPr>
      <w:r>
        <w:rPr>
          <w:sz w:val="20"/>
          <w:szCs w:val="20"/>
        </w:rPr>
        <w:t>(b) making an overall assessment of the patient;</w:t>
      </w:r>
    </w:p>
    <w:p w14:paraId="45485AF3" w14:textId="77777777" w:rsidR="00371598" w:rsidRDefault="00371598" w:rsidP="00371598">
      <w:pPr>
        <w:spacing w:before="200" w:after="200"/>
        <w:rPr>
          <w:sz w:val="20"/>
          <w:szCs w:val="20"/>
        </w:rPr>
      </w:pPr>
      <w:r>
        <w:rPr>
          <w:sz w:val="20"/>
          <w:szCs w:val="20"/>
        </w:rPr>
        <w:t>(c) recommending appropriate interventions;</w:t>
      </w:r>
    </w:p>
    <w:p w14:paraId="03D5EDA7" w14:textId="77777777" w:rsidR="00371598" w:rsidRDefault="00371598" w:rsidP="00371598">
      <w:pPr>
        <w:spacing w:before="200" w:after="200"/>
        <w:rPr>
          <w:sz w:val="20"/>
          <w:szCs w:val="20"/>
        </w:rPr>
      </w:pPr>
      <w:r>
        <w:rPr>
          <w:sz w:val="20"/>
          <w:szCs w:val="20"/>
        </w:rPr>
        <w:t>(d) providing advice and information to the patient; and</w:t>
      </w:r>
    </w:p>
    <w:p w14:paraId="410ADD2F" w14:textId="77777777" w:rsidR="00371598" w:rsidRDefault="00371598" w:rsidP="00371598">
      <w:pPr>
        <w:spacing w:before="200" w:after="200"/>
        <w:rPr>
          <w:sz w:val="20"/>
          <w:szCs w:val="20"/>
        </w:rPr>
      </w:pPr>
      <w:r>
        <w:rPr>
          <w:sz w:val="20"/>
          <w:szCs w:val="20"/>
        </w:rPr>
        <w:t>(e) keeping a record of the health assessment, and offering the patient, and/or patient's carer, a written report about the health assessment with recommendations about matters covered by the health assessment; and</w:t>
      </w:r>
    </w:p>
    <w:p w14:paraId="58D432C8" w14:textId="77777777" w:rsidR="00371598" w:rsidRDefault="00371598" w:rsidP="00371598">
      <w:pPr>
        <w:spacing w:before="200" w:after="200"/>
        <w:rPr>
          <w:sz w:val="20"/>
          <w:szCs w:val="20"/>
        </w:rPr>
      </w:pPr>
      <w:r>
        <w:rPr>
          <w:sz w:val="20"/>
          <w:szCs w:val="20"/>
        </w:rPr>
        <w:t>(f) offering the patient's carer (if any, and if the general practitioner considers it appropriate and the patient agrees) a copy of the report or extracts of the report relevant to the carer. </w:t>
      </w:r>
    </w:p>
    <w:p w14:paraId="5FAD1346" w14:textId="77777777" w:rsidR="00371598" w:rsidRDefault="00371598" w:rsidP="00371598">
      <w:pPr>
        <w:spacing w:before="200" w:after="200"/>
        <w:rPr>
          <w:sz w:val="20"/>
          <w:szCs w:val="20"/>
        </w:rPr>
      </w:pPr>
      <w:r>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general practitioner may refer that person to a subsidised lifestyle modification program, along with other possible strategies to improve the health status of the patient. </w:t>
      </w:r>
    </w:p>
    <w:p w14:paraId="0DC93E7F" w14:textId="77777777" w:rsidR="00371598" w:rsidRDefault="00371598" w:rsidP="00371598">
      <w:pPr>
        <w:spacing w:before="200" w:after="200"/>
        <w:rPr>
          <w:sz w:val="20"/>
          <w:szCs w:val="20"/>
        </w:rPr>
      </w:pPr>
      <w:r>
        <w:rPr>
          <w:sz w:val="20"/>
          <w:szCs w:val="20"/>
        </w:rPr>
        <w:t xml:space="preserve">The Australian Type 2 Diabetes Risk Assessment Tool can be obtained from </w:t>
      </w:r>
      <w:hyperlink r:id="rId49" w:history="1">
        <w:r>
          <w:rPr>
            <w:rStyle w:val="Hyperlink"/>
            <w:color w:val="0000EE"/>
            <w:sz w:val="20"/>
            <w:szCs w:val="20"/>
          </w:rPr>
          <w:t>http://www.health.gov.au/preventionoftype2diabetes</w:t>
        </w:r>
      </w:hyperlink>
      <w:r>
        <w:rPr>
          <w:sz w:val="20"/>
          <w:szCs w:val="20"/>
        </w:rPr>
        <w:t> </w:t>
      </w:r>
    </w:p>
    <w:p w14:paraId="7C6F4E59" w14:textId="77777777" w:rsidR="00371598" w:rsidRDefault="00371598" w:rsidP="00371598">
      <w:pPr>
        <w:spacing w:before="200" w:after="200"/>
        <w:rPr>
          <w:sz w:val="20"/>
          <w:szCs w:val="20"/>
        </w:rPr>
      </w:pPr>
      <w:r>
        <w:rPr>
          <w:sz w:val="20"/>
          <w:szCs w:val="20"/>
        </w:rPr>
        <w:t>A health assessment may only be claimed by a general practitioner. </w:t>
      </w:r>
    </w:p>
    <w:p w14:paraId="551D9FB8"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 </w:t>
      </w:r>
    </w:p>
    <w:p w14:paraId="6C854B8E" w14:textId="77777777" w:rsidR="00371598" w:rsidRDefault="00371598" w:rsidP="00371598">
      <w:pPr>
        <w:spacing w:before="200" w:after="200"/>
        <w:rPr>
          <w:sz w:val="20"/>
          <w:szCs w:val="20"/>
        </w:rPr>
      </w:pPr>
      <w:r>
        <w:rPr>
          <w:sz w:val="20"/>
          <w:szCs w:val="20"/>
        </w:rPr>
        <w:t>The Health Assessment for Aboriginal and Torres Strait Islander People is not available to people who are in-patients of a hospital or care recipients in a residential aged care facility. </w:t>
      </w:r>
    </w:p>
    <w:p w14:paraId="50B06E23" w14:textId="77777777" w:rsidR="00371598" w:rsidRDefault="00371598" w:rsidP="00371598">
      <w:pPr>
        <w:spacing w:before="200" w:after="200"/>
        <w:rPr>
          <w:sz w:val="20"/>
          <w:szCs w:val="20"/>
        </w:rPr>
      </w:pPr>
      <w:r>
        <w:rPr>
          <w:sz w:val="20"/>
          <w:szCs w:val="20"/>
        </w:rPr>
        <w:t>A health assessment should not take the form of a health screening service (see General Explanatory Notes G.13.1). </w:t>
      </w:r>
    </w:p>
    <w:p w14:paraId="1B7E0FC1" w14:textId="77777777" w:rsidR="00371598" w:rsidRDefault="00371598" w:rsidP="00371598">
      <w:pPr>
        <w:spacing w:before="200" w:after="200"/>
        <w:rPr>
          <w:sz w:val="20"/>
          <w:szCs w:val="20"/>
        </w:rPr>
      </w:pPr>
      <w:r>
        <w:rPr>
          <w:sz w:val="20"/>
          <w:szCs w:val="20"/>
        </w:rPr>
        <w:t>MBS health assessment item 715 must be provided by a general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general practitioners in performing this health assessment.  Such assistance must be provided in accordance with accepted medical practice and under the supervision of the general practitioner.  This may include activities associated with: </w:t>
      </w:r>
    </w:p>
    <w:p w14:paraId="4E2F2D30" w14:textId="77777777" w:rsidR="00371598" w:rsidRDefault="00371598" w:rsidP="00371598">
      <w:pPr>
        <w:spacing w:before="200" w:after="200"/>
        <w:rPr>
          <w:sz w:val="20"/>
          <w:szCs w:val="20"/>
        </w:rPr>
      </w:pPr>
      <w:r>
        <w:rPr>
          <w:sz w:val="20"/>
          <w:szCs w:val="20"/>
        </w:rPr>
        <w:t>-  information collection; and</w:t>
      </w:r>
    </w:p>
    <w:p w14:paraId="02E56E9F" w14:textId="77777777" w:rsidR="00371598" w:rsidRDefault="00371598" w:rsidP="00371598">
      <w:pPr>
        <w:spacing w:before="200" w:after="200"/>
        <w:rPr>
          <w:sz w:val="20"/>
          <w:szCs w:val="20"/>
        </w:rPr>
      </w:pPr>
      <w:r>
        <w:rPr>
          <w:sz w:val="20"/>
          <w:szCs w:val="20"/>
        </w:rPr>
        <w:t>-  providing patients with information about recommended interventions at the direction of the general practitioner. </w:t>
      </w:r>
    </w:p>
    <w:p w14:paraId="36D1779E" w14:textId="77777777" w:rsidR="00371598" w:rsidRDefault="00371598" w:rsidP="00371598">
      <w:pPr>
        <w:spacing w:before="200" w:after="200"/>
        <w:rPr>
          <w:sz w:val="20"/>
          <w:szCs w:val="20"/>
        </w:rPr>
      </w:pPr>
      <w:r>
        <w:rPr>
          <w:sz w:val="20"/>
          <w:szCs w:val="20"/>
        </w:rPr>
        <w:t>The general practitioner should be satisfied that the assisting health professional has the necessary skills, expertise and training to collect the information required for the health assessment. </w:t>
      </w:r>
    </w:p>
    <w:p w14:paraId="1CE6C889" w14:textId="77777777" w:rsidR="00371598" w:rsidRDefault="00371598" w:rsidP="00371598">
      <w:pPr>
        <w:spacing w:before="200" w:after="200"/>
        <w:rPr>
          <w:sz w:val="20"/>
          <w:szCs w:val="20"/>
        </w:rPr>
      </w:pPr>
      <w:r>
        <w:rPr>
          <w:sz w:val="20"/>
          <w:szCs w:val="20"/>
        </w:rPr>
        <w:t>General practitioners should not conduct a separate consultation in conjunction with a health assessment unless it is clinically necessary (ie. the patient has an acute problem that needs to be managed separately from the assessment). </w:t>
      </w:r>
    </w:p>
    <w:p w14:paraId="5CA7FBF8" w14:textId="77777777" w:rsidR="00371598" w:rsidRDefault="00371598" w:rsidP="00371598">
      <w:pPr>
        <w:spacing w:before="200" w:after="200"/>
        <w:rPr>
          <w:sz w:val="20"/>
          <w:szCs w:val="20"/>
        </w:rPr>
      </w:pPr>
      <w:r>
        <w:rPr>
          <w:sz w:val="20"/>
          <w:szCs w:val="20"/>
        </w:rPr>
        <w:t xml:space="preserve">Item 715 does not apply for services that are provided by any other Commonwealth or State funded services.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Government health clinic, item 715 can be claimed for services provided by general practitioners salaried by or contracted to, the Service or health clinic.  All requirements of the item must be met. </w:t>
      </w:r>
    </w:p>
    <w:p w14:paraId="337A4EE2"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to an Aboriginal and Torres Strait Islander person, provided the conditions of item 10990 and 10991 are satisfied. </w:t>
      </w:r>
    </w:p>
    <w:p w14:paraId="7630FC41" w14:textId="77777777" w:rsidR="00371598" w:rsidRDefault="00371598" w:rsidP="00371598">
      <w:pPr>
        <w:spacing w:before="200" w:after="200"/>
        <w:rPr>
          <w:sz w:val="20"/>
          <w:szCs w:val="20"/>
        </w:rPr>
      </w:pPr>
      <w:r>
        <w:rPr>
          <w:sz w:val="20"/>
          <w:szCs w:val="20"/>
        </w:rPr>
        <w:t>The Health Assessment for Aboriginal and Torres Strait Islander People may be provided once every 9 months.</w:t>
      </w:r>
    </w:p>
    <w:p w14:paraId="504A46BE" w14:textId="77777777" w:rsidR="00371598" w:rsidRDefault="00371598" w:rsidP="00371598"/>
    <w:p w14:paraId="4C88CE0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AN.0.44 A Health Assessment for an Aboriginal and Torres Strait Islander child (less than 15 years of age)</w:t>
      </w:r>
    </w:p>
    <w:p w14:paraId="37559932" w14:textId="77777777" w:rsidR="00371598" w:rsidRDefault="00371598" w:rsidP="00371598">
      <w:pPr>
        <w:spacing w:after="200"/>
        <w:rPr>
          <w:sz w:val="20"/>
          <w:szCs w:val="20"/>
        </w:rPr>
      </w:pPr>
      <w:r>
        <w:rPr>
          <w:sz w:val="20"/>
          <w:szCs w:val="20"/>
        </w:rPr>
        <w:t>An Aboriginal and Torres Strait Islander child health assessment must include:</w:t>
      </w:r>
    </w:p>
    <w:p w14:paraId="69E2F026" w14:textId="77777777" w:rsidR="00371598" w:rsidRDefault="00371598" w:rsidP="00371598">
      <w:pPr>
        <w:numPr>
          <w:ilvl w:val="0"/>
          <w:numId w:val="16"/>
        </w:numPr>
        <w:spacing w:before="200"/>
        <w:ind w:hanging="286"/>
        <w:rPr>
          <w:sz w:val="20"/>
          <w:szCs w:val="20"/>
        </w:rPr>
      </w:pPr>
      <w:r>
        <w:rPr>
          <w:sz w:val="20"/>
          <w:szCs w:val="20"/>
        </w:rPr>
        <w:t>a personal attendance by a general practitioner;</w:t>
      </w:r>
    </w:p>
    <w:p w14:paraId="4223CB9B" w14:textId="77777777" w:rsidR="00371598" w:rsidRDefault="00371598" w:rsidP="00371598">
      <w:pPr>
        <w:numPr>
          <w:ilvl w:val="0"/>
          <w:numId w:val="16"/>
        </w:numPr>
        <w:ind w:hanging="291"/>
        <w:rPr>
          <w:sz w:val="20"/>
          <w:szCs w:val="20"/>
        </w:rPr>
      </w:pPr>
      <w:r>
        <w:rPr>
          <w:sz w:val="20"/>
          <w:szCs w:val="20"/>
        </w:rPr>
        <w:t xml:space="preserve">taking the patient's medical history, including the following: </w:t>
      </w:r>
    </w:p>
    <w:p w14:paraId="7246BF10" w14:textId="77777777" w:rsidR="00371598" w:rsidRDefault="00371598" w:rsidP="00371598">
      <w:pPr>
        <w:numPr>
          <w:ilvl w:val="1"/>
          <w:numId w:val="16"/>
        </w:numPr>
        <w:ind w:hanging="219"/>
        <w:rPr>
          <w:sz w:val="20"/>
          <w:szCs w:val="20"/>
        </w:rPr>
      </w:pPr>
      <w:r>
        <w:rPr>
          <w:sz w:val="20"/>
          <w:szCs w:val="20"/>
        </w:rPr>
        <w:t>mother's pregnancy history;</w:t>
      </w:r>
    </w:p>
    <w:p w14:paraId="1F1CCD23" w14:textId="77777777" w:rsidR="00371598" w:rsidRDefault="00371598" w:rsidP="00371598">
      <w:pPr>
        <w:numPr>
          <w:ilvl w:val="1"/>
          <w:numId w:val="16"/>
        </w:numPr>
        <w:ind w:hanging="275"/>
        <w:rPr>
          <w:sz w:val="20"/>
          <w:szCs w:val="20"/>
        </w:rPr>
      </w:pPr>
      <w:r>
        <w:rPr>
          <w:sz w:val="20"/>
          <w:szCs w:val="20"/>
        </w:rPr>
        <w:t>birth and neo-natal history:</w:t>
      </w:r>
    </w:p>
    <w:p w14:paraId="2EF6892A" w14:textId="77777777" w:rsidR="00371598" w:rsidRDefault="00371598" w:rsidP="00371598">
      <w:pPr>
        <w:numPr>
          <w:ilvl w:val="1"/>
          <w:numId w:val="16"/>
        </w:numPr>
        <w:ind w:hanging="330"/>
        <w:rPr>
          <w:sz w:val="20"/>
          <w:szCs w:val="20"/>
        </w:rPr>
      </w:pPr>
      <w:r>
        <w:rPr>
          <w:sz w:val="20"/>
          <w:szCs w:val="20"/>
        </w:rPr>
        <w:t>breastfeeding history;</w:t>
      </w:r>
    </w:p>
    <w:p w14:paraId="42F8D4BE" w14:textId="77777777" w:rsidR="00371598" w:rsidRDefault="00371598" w:rsidP="00371598">
      <w:pPr>
        <w:numPr>
          <w:ilvl w:val="1"/>
          <w:numId w:val="16"/>
        </w:numPr>
        <w:ind w:hanging="338"/>
        <w:rPr>
          <w:sz w:val="20"/>
          <w:szCs w:val="20"/>
        </w:rPr>
      </w:pPr>
      <w:r>
        <w:rPr>
          <w:sz w:val="20"/>
          <w:szCs w:val="20"/>
        </w:rPr>
        <w:t>weaning, food access and dietary history;</w:t>
      </w:r>
    </w:p>
    <w:p w14:paraId="5F06579C" w14:textId="77777777" w:rsidR="00371598" w:rsidRDefault="00371598" w:rsidP="00371598">
      <w:pPr>
        <w:numPr>
          <w:ilvl w:val="1"/>
          <w:numId w:val="16"/>
        </w:numPr>
        <w:ind w:hanging="282"/>
        <w:rPr>
          <w:sz w:val="20"/>
          <w:szCs w:val="20"/>
        </w:rPr>
      </w:pPr>
      <w:r>
        <w:rPr>
          <w:sz w:val="20"/>
          <w:szCs w:val="20"/>
        </w:rPr>
        <w:t>physical activity;</w:t>
      </w:r>
    </w:p>
    <w:p w14:paraId="115BECAB" w14:textId="77777777" w:rsidR="00371598" w:rsidRDefault="00371598" w:rsidP="00371598">
      <w:pPr>
        <w:numPr>
          <w:ilvl w:val="1"/>
          <w:numId w:val="16"/>
        </w:numPr>
        <w:ind w:hanging="338"/>
        <w:rPr>
          <w:sz w:val="20"/>
          <w:szCs w:val="20"/>
        </w:rPr>
      </w:pPr>
      <w:r>
        <w:rPr>
          <w:sz w:val="20"/>
          <w:szCs w:val="20"/>
        </w:rPr>
        <w:t>previous presentations, hospital admissions and medication usage;</w:t>
      </w:r>
    </w:p>
    <w:p w14:paraId="0E930C4E" w14:textId="77777777" w:rsidR="00371598" w:rsidRDefault="00371598" w:rsidP="00371598">
      <w:pPr>
        <w:numPr>
          <w:ilvl w:val="1"/>
          <w:numId w:val="16"/>
        </w:numPr>
        <w:ind w:hanging="393"/>
        <w:rPr>
          <w:sz w:val="20"/>
          <w:szCs w:val="20"/>
        </w:rPr>
      </w:pPr>
      <w:r>
        <w:rPr>
          <w:sz w:val="20"/>
          <w:szCs w:val="20"/>
        </w:rPr>
        <w:t>relevant family medical history;</w:t>
      </w:r>
    </w:p>
    <w:p w14:paraId="3A4BB7F2" w14:textId="77777777" w:rsidR="00371598" w:rsidRDefault="00371598" w:rsidP="00371598">
      <w:pPr>
        <w:numPr>
          <w:ilvl w:val="1"/>
          <w:numId w:val="16"/>
        </w:numPr>
        <w:ind w:hanging="449"/>
        <w:rPr>
          <w:sz w:val="20"/>
          <w:szCs w:val="20"/>
        </w:rPr>
      </w:pPr>
      <w:r>
        <w:rPr>
          <w:sz w:val="20"/>
          <w:szCs w:val="20"/>
        </w:rPr>
        <w:t>immunisation status;</w:t>
      </w:r>
    </w:p>
    <w:p w14:paraId="05DC8DD1" w14:textId="77777777" w:rsidR="00371598" w:rsidRDefault="00371598" w:rsidP="00371598">
      <w:pPr>
        <w:numPr>
          <w:ilvl w:val="1"/>
          <w:numId w:val="16"/>
        </w:numPr>
        <w:ind w:hanging="338"/>
        <w:rPr>
          <w:sz w:val="20"/>
          <w:szCs w:val="20"/>
        </w:rPr>
      </w:pPr>
      <w:r>
        <w:rPr>
          <w:sz w:val="20"/>
          <w:szCs w:val="20"/>
        </w:rPr>
        <w:t>vision and hearing (including neonatal hearing screening);</w:t>
      </w:r>
    </w:p>
    <w:p w14:paraId="793948AA" w14:textId="77777777" w:rsidR="00371598" w:rsidRDefault="00371598" w:rsidP="00371598">
      <w:pPr>
        <w:numPr>
          <w:ilvl w:val="1"/>
          <w:numId w:val="16"/>
        </w:numPr>
        <w:ind w:hanging="282"/>
        <w:rPr>
          <w:sz w:val="20"/>
          <w:szCs w:val="20"/>
        </w:rPr>
      </w:pPr>
      <w:r>
        <w:rPr>
          <w:sz w:val="20"/>
          <w:szCs w:val="20"/>
        </w:rPr>
        <w:t>development (including achievement of age appropriate milestones);</w:t>
      </w:r>
    </w:p>
    <w:p w14:paraId="25A59560" w14:textId="77777777" w:rsidR="00371598" w:rsidRDefault="00371598" w:rsidP="00371598">
      <w:pPr>
        <w:numPr>
          <w:ilvl w:val="1"/>
          <w:numId w:val="16"/>
        </w:numPr>
        <w:ind w:hanging="338"/>
        <w:rPr>
          <w:sz w:val="20"/>
          <w:szCs w:val="20"/>
        </w:rPr>
      </w:pPr>
      <w:r>
        <w:rPr>
          <w:sz w:val="20"/>
          <w:szCs w:val="20"/>
        </w:rPr>
        <w:t>family relationships, social circumstances and whether the person is cared for by another person;</w:t>
      </w:r>
    </w:p>
    <w:p w14:paraId="5C6041D7" w14:textId="77777777" w:rsidR="00371598" w:rsidRDefault="00371598" w:rsidP="00371598">
      <w:pPr>
        <w:numPr>
          <w:ilvl w:val="1"/>
          <w:numId w:val="16"/>
        </w:numPr>
        <w:ind w:hanging="393"/>
        <w:rPr>
          <w:sz w:val="20"/>
          <w:szCs w:val="20"/>
        </w:rPr>
      </w:pPr>
      <w:r>
        <w:rPr>
          <w:sz w:val="20"/>
          <w:szCs w:val="20"/>
        </w:rPr>
        <w:t>exposure to environmental factors (including tobacco smoke);</w:t>
      </w:r>
    </w:p>
    <w:p w14:paraId="73CAB742" w14:textId="77777777" w:rsidR="00371598" w:rsidRDefault="00371598" w:rsidP="00371598">
      <w:pPr>
        <w:numPr>
          <w:ilvl w:val="1"/>
          <w:numId w:val="16"/>
        </w:numPr>
        <w:ind w:hanging="449"/>
        <w:rPr>
          <w:sz w:val="20"/>
          <w:szCs w:val="20"/>
        </w:rPr>
      </w:pPr>
      <w:r>
        <w:rPr>
          <w:sz w:val="20"/>
          <w:szCs w:val="20"/>
        </w:rPr>
        <w:t>environmental and living conditions;</w:t>
      </w:r>
    </w:p>
    <w:p w14:paraId="42E55D3B" w14:textId="77777777" w:rsidR="00371598" w:rsidRDefault="00371598" w:rsidP="00371598">
      <w:pPr>
        <w:numPr>
          <w:ilvl w:val="1"/>
          <w:numId w:val="16"/>
        </w:numPr>
        <w:ind w:hanging="456"/>
        <w:rPr>
          <w:sz w:val="20"/>
          <w:szCs w:val="20"/>
        </w:rPr>
      </w:pPr>
      <w:r>
        <w:rPr>
          <w:sz w:val="20"/>
          <w:szCs w:val="20"/>
        </w:rPr>
        <w:t>educational progress;</w:t>
      </w:r>
    </w:p>
    <w:p w14:paraId="74367CD1" w14:textId="77777777" w:rsidR="00371598" w:rsidRDefault="00371598" w:rsidP="00371598">
      <w:pPr>
        <w:numPr>
          <w:ilvl w:val="1"/>
          <w:numId w:val="16"/>
        </w:numPr>
        <w:ind w:hanging="400"/>
        <w:rPr>
          <w:sz w:val="20"/>
          <w:szCs w:val="20"/>
        </w:rPr>
      </w:pPr>
      <w:r>
        <w:rPr>
          <w:sz w:val="20"/>
          <w:szCs w:val="20"/>
        </w:rPr>
        <w:t>stressful life events;</w:t>
      </w:r>
    </w:p>
    <w:p w14:paraId="695F5CB4" w14:textId="77777777" w:rsidR="00371598" w:rsidRDefault="00371598" w:rsidP="00371598">
      <w:pPr>
        <w:numPr>
          <w:ilvl w:val="1"/>
          <w:numId w:val="16"/>
        </w:numPr>
        <w:ind w:hanging="456"/>
        <w:rPr>
          <w:sz w:val="20"/>
          <w:szCs w:val="20"/>
        </w:rPr>
      </w:pPr>
      <w:r>
        <w:rPr>
          <w:sz w:val="20"/>
          <w:szCs w:val="20"/>
        </w:rPr>
        <w:t>mood (including incidence of depression and risk of self-harm);</w:t>
      </w:r>
    </w:p>
    <w:p w14:paraId="0A744C1F" w14:textId="77777777" w:rsidR="00371598" w:rsidRDefault="00371598" w:rsidP="00371598">
      <w:pPr>
        <w:numPr>
          <w:ilvl w:val="1"/>
          <w:numId w:val="16"/>
        </w:numPr>
        <w:ind w:hanging="511"/>
        <w:rPr>
          <w:sz w:val="20"/>
          <w:szCs w:val="20"/>
        </w:rPr>
      </w:pPr>
      <w:r>
        <w:rPr>
          <w:sz w:val="20"/>
          <w:szCs w:val="20"/>
        </w:rPr>
        <w:t>substance use;</w:t>
      </w:r>
    </w:p>
    <w:p w14:paraId="2A98F5DD" w14:textId="77777777" w:rsidR="00371598" w:rsidRDefault="00371598" w:rsidP="00371598">
      <w:pPr>
        <w:numPr>
          <w:ilvl w:val="1"/>
          <w:numId w:val="16"/>
        </w:numPr>
        <w:ind w:hanging="567"/>
        <w:rPr>
          <w:sz w:val="20"/>
          <w:szCs w:val="20"/>
        </w:rPr>
      </w:pPr>
      <w:r>
        <w:rPr>
          <w:sz w:val="20"/>
          <w:szCs w:val="20"/>
        </w:rPr>
        <w:t>sexual and reproductive health; and</w:t>
      </w:r>
    </w:p>
    <w:p w14:paraId="491CE664" w14:textId="77777777" w:rsidR="00371598" w:rsidRDefault="00371598" w:rsidP="00371598">
      <w:pPr>
        <w:numPr>
          <w:ilvl w:val="1"/>
          <w:numId w:val="16"/>
        </w:numPr>
        <w:ind w:hanging="456"/>
        <w:rPr>
          <w:sz w:val="20"/>
          <w:szCs w:val="20"/>
        </w:rPr>
      </w:pPr>
      <w:r>
        <w:rPr>
          <w:sz w:val="20"/>
          <w:szCs w:val="20"/>
        </w:rPr>
        <w:t>dental hygiene (including access to dental services).</w:t>
      </w:r>
    </w:p>
    <w:p w14:paraId="74BF72A0" w14:textId="77777777" w:rsidR="00371598" w:rsidRDefault="00371598" w:rsidP="00371598">
      <w:pPr>
        <w:numPr>
          <w:ilvl w:val="0"/>
          <w:numId w:val="16"/>
        </w:numPr>
        <w:ind w:hanging="274"/>
        <w:rPr>
          <w:sz w:val="20"/>
          <w:szCs w:val="20"/>
        </w:rPr>
      </w:pPr>
      <w:r>
        <w:rPr>
          <w:sz w:val="20"/>
          <w:szCs w:val="20"/>
        </w:rPr>
        <w:t xml:space="preserve">examination of the patient, including the following: </w:t>
      </w:r>
    </w:p>
    <w:p w14:paraId="6F9D5E55" w14:textId="77777777" w:rsidR="00371598" w:rsidRDefault="00371598" w:rsidP="00371598">
      <w:pPr>
        <w:numPr>
          <w:ilvl w:val="1"/>
          <w:numId w:val="17"/>
        </w:numPr>
        <w:ind w:hanging="219"/>
        <w:rPr>
          <w:sz w:val="20"/>
          <w:szCs w:val="20"/>
        </w:rPr>
      </w:pPr>
      <w:r>
        <w:rPr>
          <w:sz w:val="20"/>
          <w:szCs w:val="20"/>
        </w:rPr>
        <w:t>measurement of height and weight to calculate body mass index and position on the growth curve;</w:t>
      </w:r>
    </w:p>
    <w:p w14:paraId="0338C69D" w14:textId="77777777" w:rsidR="00371598" w:rsidRDefault="00371598" w:rsidP="00371598">
      <w:pPr>
        <w:numPr>
          <w:ilvl w:val="1"/>
          <w:numId w:val="17"/>
        </w:numPr>
        <w:ind w:hanging="275"/>
        <w:rPr>
          <w:sz w:val="20"/>
          <w:szCs w:val="20"/>
        </w:rPr>
      </w:pPr>
      <w:r>
        <w:rPr>
          <w:sz w:val="20"/>
          <w:szCs w:val="20"/>
        </w:rPr>
        <w:t>newborn baby check (if not previously completed);</w:t>
      </w:r>
    </w:p>
    <w:p w14:paraId="34281F85" w14:textId="77777777" w:rsidR="00371598" w:rsidRDefault="00371598" w:rsidP="00371598">
      <w:pPr>
        <w:numPr>
          <w:ilvl w:val="1"/>
          <w:numId w:val="17"/>
        </w:numPr>
        <w:ind w:hanging="330"/>
        <w:rPr>
          <w:sz w:val="20"/>
          <w:szCs w:val="20"/>
        </w:rPr>
      </w:pPr>
      <w:r>
        <w:rPr>
          <w:sz w:val="20"/>
          <w:szCs w:val="20"/>
        </w:rPr>
        <w:t>vision (including red reflex in a newborn);</w:t>
      </w:r>
    </w:p>
    <w:p w14:paraId="024E0ACA" w14:textId="77777777" w:rsidR="00371598" w:rsidRDefault="00371598" w:rsidP="00371598">
      <w:pPr>
        <w:numPr>
          <w:ilvl w:val="1"/>
          <w:numId w:val="17"/>
        </w:numPr>
        <w:ind w:hanging="338"/>
        <w:rPr>
          <w:sz w:val="20"/>
          <w:szCs w:val="20"/>
        </w:rPr>
      </w:pPr>
      <w:r>
        <w:rPr>
          <w:sz w:val="20"/>
          <w:szCs w:val="20"/>
        </w:rPr>
        <w:t>ear examination (including otoscopy);</w:t>
      </w:r>
    </w:p>
    <w:p w14:paraId="070086DB" w14:textId="77777777" w:rsidR="00371598" w:rsidRDefault="00371598" w:rsidP="00371598">
      <w:pPr>
        <w:numPr>
          <w:ilvl w:val="1"/>
          <w:numId w:val="17"/>
        </w:numPr>
        <w:ind w:hanging="282"/>
        <w:rPr>
          <w:sz w:val="20"/>
          <w:szCs w:val="20"/>
        </w:rPr>
      </w:pPr>
      <w:r>
        <w:rPr>
          <w:sz w:val="20"/>
          <w:szCs w:val="20"/>
        </w:rPr>
        <w:t>oral examination (including gums and dentition);</w:t>
      </w:r>
    </w:p>
    <w:p w14:paraId="3A423E20" w14:textId="77777777" w:rsidR="00371598" w:rsidRDefault="00371598" w:rsidP="00371598">
      <w:pPr>
        <w:numPr>
          <w:ilvl w:val="1"/>
          <w:numId w:val="17"/>
        </w:numPr>
        <w:ind w:hanging="338"/>
        <w:rPr>
          <w:sz w:val="20"/>
          <w:szCs w:val="20"/>
        </w:rPr>
      </w:pPr>
      <w:r>
        <w:rPr>
          <w:sz w:val="20"/>
          <w:szCs w:val="20"/>
        </w:rPr>
        <w:t>trachoma check, if indicated;</w:t>
      </w:r>
    </w:p>
    <w:p w14:paraId="1A5635CC" w14:textId="77777777" w:rsidR="00371598" w:rsidRDefault="00371598" w:rsidP="00371598">
      <w:pPr>
        <w:numPr>
          <w:ilvl w:val="1"/>
          <w:numId w:val="17"/>
        </w:numPr>
        <w:ind w:hanging="393"/>
        <w:rPr>
          <w:sz w:val="20"/>
          <w:szCs w:val="20"/>
        </w:rPr>
      </w:pPr>
      <w:r>
        <w:rPr>
          <w:sz w:val="20"/>
          <w:szCs w:val="20"/>
        </w:rPr>
        <w:t>skin examination, if indicated;</w:t>
      </w:r>
    </w:p>
    <w:p w14:paraId="785A980A" w14:textId="77777777" w:rsidR="00371598" w:rsidRDefault="00371598" w:rsidP="00371598">
      <w:pPr>
        <w:numPr>
          <w:ilvl w:val="1"/>
          <w:numId w:val="17"/>
        </w:numPr>
        <w:ind w:hanging="449"/>
        <w:rPr>
          <w:sz w:val="20"/>
          <w:szCs w:val="20"/>
        </w:rPr>
      </w:pPr>
      <w:r>
        <w:rPr>
          <w:sz w:val="20"/>
          <w:szCs w:val="20"/>
        </w:rPr>
        <w:t>respiratory examination, if indicated;</w:t>
      </w:r>
    </w:p>
    <w:p w14:paraId="4687BC08" w14:textId="77777777" w:rsidR="00371598" w:rsidRDefault="00371598" w:rsidP="00371598">
      <w:pPr>
        <w:numPr>
          <w:ilvl w:val="1"/>
          <w:numId w:val="17"/>
        </w:numPr>
        <w:ind w:hanging="338"/>
        <w:rPr>
          <w:sz w:val="20"/>
          <w:szCs w:val="20"/>
        </w:rPr>
      </w:pPr>
      <w:r>
        <w:rPr>
          <w:sz w:val="20"/>
          <w:szCs w:val="20"/>
        </w:rPr>
        <w:t>cardiac auscultation, if indicated;</w:t>
      </w:r>
    </w:p>
    <w:p w14:paraId="6045573F" w14:textId="77777777" w:rsidR="00371598" w:rsidRDefault="00371598" w:rsidP="00371598">
      <w:pPr>
        <w:numPr>
          <w:ilvl w:val="1"/>
          <w:numId w:val="17"/>
        </w:numPr>
        <w:ind w:hanging="282"/>
        <w:rPr>
          <w:sz w:val="20"/>
          <w:szCs w:val="20"/>
        </w:rPr>
      </w:pPr>
      <w:r>
        <w:rPr>
          <w:sz w:val="20"/>
          <w:szCs w:val="20"/>
        </w:rPr>
        <w:t>development assessment, if indicated, to determine whether age appropriate milestones have been achieved;</w:t>
      </w:r>
    </w:p>
    <w:p w14:paraId="5F30EBA5" w14:textId="77777777" w:rsidR="00371598" w:rsidRDefault="00371598" w:rsidP="00371598">
      <w:pPr>
        <w:numPr>
          <w:ilvl w:val="1"/>
          <w:numId w:val="17"/>
        </w:numPr>
        <w:ind w:hanging="338"/>
        <w:rPr>
          <w:sz w:val="20"/>
          <w:szCs w:val="20"/>
        </w:rPr>
      </w:pPr>
      <w:r>
        <w:rPr>
          <w:sz w:val="20"/>
          <w:szCs w:val="20"/>
        </w:rPr>
        <w:t>assessment of parent and child interaction, if indicated; and</w:t>
      </w:r>
    </w:p>
    <w:p w14:paraId="72CCF806" w14:textId="77777777" w:rsidR="00371598" w:rsidRDefault="00371598" w:rsidP="00371598">
      <w:pPr>
        <w:numPr>
          <w:ilvl w:val="1"/>
          <w:numId w:val="17"/>
        </w:numPr>
        <w:ind w:hanging="393"/>
        <w:rPr>
          <w:sz w:val="20"/>
          <w:szCs w:val="20"/>
        </w:rPr>
      </w:pPr>
      <w:r>
        <w:rPr>
          <w:sz w:val="20"/>
          <w:szCs w:val="20"/>
        </w:rPr>
        <w:t>other examinations in accordance with national or regional guidelines or specific regional needs, or as indicated by a previous child health assessment.</w:t>
      </w:r>
    </w:p>
    <w:p w14:paraId="3C53EB47" w14:textId="77777777" w:rsidR="00371598" w:rsidRDefault="00371598" w:rsidP="00371598">
      <w:pPr>
        <w:numPr>
          <w:ilvl w:val="0"/>
          <w:numId w:val="16"/>
        </w:numPr>
        <w:ind w:hanging="291"/>
        <w:rPr>
          <w:sz w:val="20"/>
          <w:szCs w:val="20"/>
        </w:rPr>
      </w:pPr>
      <w:r>
        <w:rPr>
          <w:sz w:val="20"/>
          <w:szCs w:val="20"/>
        </w:rPr>
        <w:t xml:space="preserve">undertaking or arranging any required investigation, considering the need for the following tests, in particular: </w:t>
      </w:r>
    </w:p>
    <w:p w14:paraId="7A75C840" w14:textId="77777777" w:rsidR="00371598" w:rsidRDefault="00371598" w:rsidP="00371598">
      <w:pPr>
        <w:numPr>
          <w:ilvl w:val="1"/>
          <w:numId w:val="18"/>
        </w:numPr>
        <w:ind w:hanging="219"/>
        <w:rPr>
          <w:sz w:val="20"/>
          <w:szCs w:val="20"/>
        </w:rPr>
      </w:pPr>
      <w:r>
        <w:rPr>
          <w:sz w:val="20"/>
          <w:szCs w:val="20"/>
        </w:rPr>
        <w:t>haemoglobin testing for those at a high risk of anaemia; and</w:t>
      </w:r>
    </w:p>
    <w:p w14:paraId="139027B4" w14:textId="77777777" w:rsidR="00371598" w:rsidRDefault="00371598" w:rsidP="00371598">
      <w:pPr>
        <w:numPr>
          <w:ilvl w:val="1"/>
          <w:numId w:val="18"/>
        </w:numPr>
        <w:ind w:hanging="275"/>
        <w:rPr>
          <w:sz w:val="20"/>
          <w:szCs w:val="20"/>
        </w:rPr>
      </w:pPr>
      <w:r>
        <w:rPr>
          <w:sz w:val="20"/>
          <w:szCs w:val="20"/>
        </w:rPr>
        <w:t>audiometry, if required, especially for those of school age</w:t>
      </w:r>
    </w:p>
    <w:p w14:paraId="1C4FDFF6" w14:textId="77777777" w:rsidR="00371598" w:rsidRDefault="00371598" w:rsidP="00371598">
      <w:pPr>
        <w:numPr>
          <w:ilvl w:val="0"/>
          <w:numId w:val="16"/>
        </w:numPr>
        <w:ind w:hanging="287"/>
        <w:rPr>
          <w:sz w:val="20"/>
          <w:szCs w:val="20"/>
        </w:rPr>
      </w:pPr>
      <w:r>
        <w:rPr>
          <w:sz w:val="20"/>
          <w:szCs w:val="20"/>
        </w:rPr>
        <w:t>assessing the patient using the information gained in the child health check; and</w:t>
      </w:r>
    </w:p>
    <w:p w14:paraId="3F4FA35A" w14:textId="77777777" w:rsidR="00371598" w:rsidRDefault="00371598" w:rsidP="00371598">
      <w:pPr>
        <w:numPr>
          <w:ilvl w:val="0"/>
          <w:numId w:val="16"/>
        </w:numPr>
        <w:spacing w:after="200"/>
        <w:ind w:hanging="234"/>
        <w:rPr>
          <w:sz w:val="20"/>
          <w:szCs w:val="20"/>
        </w:rPr>
      </w:pPr>
      <w:r>
        <w:rPr>
          <w:sz w:val="20"/>
          <w:szCs w:val="20"/>
        </w:rPr>
        <w:t>making or arranging any necessary interventions and referrals, and documenting a simple strategy for the good health of the patient.</w:t>
      </w:r>
    </w:p>
    <w:p w14:paraId="6D3A9C5E" w14:textId="77777777" w:rsidR="00371598" w:rsidRDefault="00371598" w:rsidP="00371598"/>
    <w:p w14:paraId="7C8DB8D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AN.0.45 A health assessment for an Aboriginal and Torres Strait Islander adult (aged between 15 years and 54 years)</w:t>
      </w:r>
    </w:p>
    <w:p w14:paraId="63F8B8CA" w14:textId="77777777" w:rsidR="00371598" w:rsidRDefault="00371598" w:rsidP="00371598">
      <w:pPr>
        <w:spacing w:after="200"/>
        <w:rPr>
          <w:sz w:val="20"/>
          <w:szCs w:val="20"/>
        </w:rPr>
      </w:pPr>
      <w:r>
        <w:rPr>
          <w:sz w:val="20"/>
          <w:szCs w:val="20"/>
        </w:rPr>
        <w:t>An Aboriginal and Torres Strait Islander adult health assessment must include:</w:t>
      </w:r>
    </w:p>
    <w:p w14:paraId="57D60F7F" w14:textId="77777777" w:rsidR="00371598" w:rsidRDefault="00371598" w:rsidP="00371598">
      <w:pPr>
        <w:numPr>
          <w:ilvl w:val="0"/>
          <w:numId w:val="19"/>
        </w:numPr>
        <w:spacing w:before="200"/>
        <w:ind w:hanging="286"/>
        <w:rPr>
          <w:sz w:val="20"/>
          <w:szCs w:val="20"/>
        </w:rPr>
      </w:pPr>
      <w:r>
        <w:rPr>
          <w:sz w:val="20"/>
          <w:szCs w:val="20"/>
        </w:rPr>
        <w:t>a personal attendance by a general practitioner;</w:t>
      </w:r>
    </w:p>
    <w:p w14:paraId="4A1D6D7A" w14:textId="77777777" w:rsidR="00371598" w:rsidRDefault="00371598" w:rsidP="00371598">
      <w:pPr>
        <w:numPr>
          <w:ilvl w:val="0"/>
          <w:numId w:val="19"/>
        </w:numPr>
        <w:ind w:hanging="291"/>
        <w:rPr>
          <w:sz w:val="20"/>
          <w:szCs w:val="20"/>
        </w:rPr>
      </w:pPr>
      <w:r>
        <w:rPr>
          <w:sz w:val="20"/>
          <w:szCs w:val="20"/>
        </w:rPr>
        <w:t xml:space="preserve">taking the patient's medical history, including the following: </w:t>
      </w:r>
    </w:p>
    <w:p w14:paraId="65FDC233" w14:textId="77777777" w:rsidR="00371598" w:rsidRDefault="00371598" w:rsidP="00371598">
      <w:pPr>
        <w:numPr>
          <w:ilvl w:val="1"/>
          <w:numId w:val="19"/>
        </w:numPr>
        <w:ind w:hanging="219"/>
        <w:rPr>
          <w:sz w:val="20"/>
          <w:szCs w:val="20"/>
        </w:rPr>
      </w:pPr>
      <w:r>
        <w:rPr>
          <w:sz w:val="20"/>
          <w:szCs w:val="20"/>
        </w:rPr>
        <w:t>current health problems and risk factors;</w:t>
      </w:r>
    </w:p>
    <w:p w14:paraId="53101969" w14:textId="77777777" w:rsidR="00371598" w:rsidRDefault="00371598" w:rsidP="00371598">
      <w:pPr>
        <w:numPr>
          <w:ilvl w:val="1"/>
          <w:numId w:val="19"/>
        </w:numPr>
        <w:ind w:hanging="275"/>
        <w:rPr>
          <w:sz w:val="20"/>
          <w:szCs w:val="20"/>
        </w:rPr>
      </w:pPr>
      <w:r>
        <w:rPr>
          <w:sz w:val="20"/>
          <w:szCs w:val="20"/>
        </w:rPr>
        <w:t>relevant family medical history;</w:t>
      </w:r>
    </w:p>
    <w:p w14:paraId="2BABA6CA" w14:textId="77777777" w:rsidR="00371598" w:rsidRDefault="00371598" w:rsidP="00371598">
      <w:pPr>
        <w:numPr>
          <w:ilvl w:val="1"/>
          <w:numId w:val="19"/>
        </w:numPr>
        <w:ind w:hanging="330"/>
        <w:rPr>
          <w:sz w:val="20"/>
          <w:szCs w:val="20"/>
        </w:rPr>
      </w:pPr>
      <w:r>
        <w:rPr>
          <w:sz w:val="20"/>
          <w:szCs w:val="20"/>
        </w:rPr>
        <w:t>medication usage (including medication obtained without prescription or from other doctors);</w:t>
      </w:r>
    </w:p>
    <w:p w14:paraId="732A5E75" w14:textId="77777777" w:rsidR="00371598" w:rsidRDefault="00371598" w:rsidP="00371598">
      <w:pPr>
        <w:numPr>
          <w:ilvl w:val="1"/>
          <w:numId w:val="19"/>
        </w:numPr>
        <w:ind w:hanging="338"/>
        <w:rPr>
          <w:sz w:val="20"/>
          <w:szCs w:val="20"/>
        </w:rPr>
      </w:pPr>
      <w:r>
        <w:rPr>
          <w:sz w:val="20"/>
          <w:szCs w:val="20"/>
        </w:rPr>
        <w:t>immunisation status, by reference to the appropriate current age and sex immunisation schedule;</w:t>
      </w:r>
    </w:p>
    <w:p w14:paraId="3B76AEDB" w14:textId="77777777" w:rsidR="00371598" w:rsidRDefault="00371598" w:rsidP="00371598">
      <w:pPr>
        <w:numPr>
          <w:ilvl w:val="1"/>
          <w:numId w:val="19"/>
        </w:numPr>
        <w:ind w:hanging="282"/>
        <w:rPr>
          <w:sz w:val="20"/>
          <w:szCs w:val="20"/>
        </w:rPr>
      </w:pPr>
      <w:r>
        <w:rPr>
          <w:sz w:val="20"/>
          <w:szCs w:val="20"/>
        </w:rPr>
        <w:t>sexual and reproductive health;</w:t>
      </w:r>
    </w:p>
    <w:p w14:paraId="531EE73E" w14:textId="77777777" w:rsidR="00371598" w:rsidRDefault="00371598" w:rsidP="00371598">
      <w:pPr>
        <w:numPr>
          <w:ilvl w:val="1"/>
          <w:numId w:val="19"/>
        </w:numPr>
        <w:ind w:hanging="338"/>
        <w:rPr>
          <w:sz w:val="20"/>
          <w:szCs w:val="20"/>
        </w:rPr>
      </w:pPr>
      <w:r>
        <w:rPr>
          <w:sz w:val="20"/>
          <w:szCs w:val="20"/>
        </w:rPr>
        <w:t>physical activity, nutrition and alcohol, tobacco or other substance use;</w:t>
      </w:r>
    </w:p>
    <w:p w14:paraId="639A0DA3" w14:textId="77777777" w:rsidR="00371598" w:rsidRDefault="00371598" w:rsidP="00371598">
      <w:pPr>
        <w:numPr>
          <w:ilvl w:val="1"/>
          <w:numId w:val="19"/>
        </w:numPr>
        <w:ind w:hanging="393"/>
        <w:rPr>
          <w:sz w:val="20"/>
          <w:szCs w:val="20"/>
        </w:rPr>
      </w:pPr>
      <w:r>
        <w:rPr>
          <w:sz w:val="20"/>
          <w:szCs w:val="20"/>
        </w:rPr>
        <w:t>hearing loss;</w:t>
      </w:r>
    </w:p>
    <w:p w14:paraId="280A176F" w14:textId="77777777" w:rsidR="00371598" w:rsidRDefault="00371598" w:rsidP="00371598">
      <w:pPr>
        <w:numPr>
          <w:ilvl w:val="1"/>
          <w:numId w:val="19"/>
        </w:numPr>
        <w:ind w:hanging="449"/>
        <w:rPr>
          <w:sz w:val="20"/>
          <w:szCs w:val="20"/>
        </w:rPr>
      </w:pPr>
      <w:r>
        <w:rPr>
          <w:sz w:val="20"/>
          <w:szCs w:val="20"/>
        </w:rPr>
        <w:t>mood(including incidence of depression and risk of self-harm); and</w:t>
      </w:r>
    </w:p>
    <w:p w14:paraId="2631C269" w14:textId="77777777" w:rsidR="00371598" w:rsidRDefault="00371598" w:rsidP="00371598">
      <w:pPr>
        <w:numPr>
          <w:ilvl w:val="1"/>
          <w:numId w:val="19"/>
        </w:numPr>
        <w:ind w:hanging="338"/>
        <w:rPr>
          <w:sz w:val="20"/>
          <w:szCs w:val="20"/>
        </w:rPr>
      </w:pPr>
      <w:r>
        <w:rPr>
          <w:sz w:val="20"/>
          <w:szCs w:val="20"/>
        </w:rPr>
        <w:t>family relationships and whether the patient is a carer, or is cared for by another person;</w:t>
      </w:r>
    </w:p>
    <w:p w14:paraId="5DFBFBC0" w14:textId="77777777" w:rsidR="00371598" w:rsidRDefault="00371598" w:rsidP="00371598">
      <w:pPr>
        <w:numPr>
          <w:ilvl w:val="1"/>
          <w:numId w:val="19"/>
        </w:numPr>
        <w:ind w:hanging="282"/>
        <w:rPr>
          <w:sz w:val="20"/>
          <w:szCs w:val="20"/>
        </w:rPr>
      </w:pPr>
      <w:r>
        <w:rPr>
          <w:sz w:val="20"/>
          <w:szCs w:val="20"/>
        </w:rPr>
        <w:t>vision</w:t>
      </w:r>
    </w:p>
    <w:p w14:paraId="26F5EB23" w14:textId="77777777" w:rsidR="00371598" w:rsidRDefault="00371598" w:rsidP="00371598">
      <w:pPr>
        <w:numPr>
          <w:ilvl w:val="0"/>
          <w:numId w:val="19"/>
        </w:numPr>
        <w:ind w:hanging="274"/>
        <w:rPr>
          <w:sz w:val="20"/>
          <w:szCs w:val="20"/>
        </w:rPr>
      </w:pPr>
      <w:r>
        <w:rPr>
          <w:sz w:val="20"/>
          <w:szCs w:val="20"/>
        </w:rPr>
        <w:t xml:space="preserve">examination of the patient, including the following: </w:t>
      </w:r>
    </w:p>
    <w:p w14:paraId="434A7741" w14:textId="77777777" w:rsidR="00371598" w:rsidRDefault="00371598" w:rsidP="00371598">
      <w:pPr>
        <w:numPr>
          <w:ilvl w:val="1"/>
          <w:numId w:val="20"/>
        </w:numPr>
        <w:ind w:hanging="219"/>
        <w:rPr>
          <w:sz w:val="20"/>
          <w:szCs w:val="20"/>
        </w:rPr>
      </w:pPr>
      <w:r>
        <w:rPr>
          <w:sz w:val="20"/>
          <w:szCs w:val="20"/>
        </w:rPr>
        <w:t>measurement of the patient's blood pressure, pulse rate and rhythm;</w:t>
      </w:r>
    </w:p>
    <w:p w14:paraId="1ACDD4C7" w14:textId="77777777" w:rsidR="00371598" w:rsidRDefault="00371598" w:rsidP="00371598">
      <w:pPr>
        <w:numPr>
          <w:ilvl w:val="1"/>
          <w:numId w:val="20"/>
        </w:numPr>
        <w:ind w:hanging="275"/>
        <w:rPr>
          <w:sz w:val="20"/>
          <w:szCs w:val="20"/>
        </w:rPr>
      </w:pPr>
      <w:r>
        <w:rPr>
          <w:sz w:val="20"/>
          <w:szCs w:val="20"/>
        </w:rPr>
        <w:t>measurement of height and weight to calculate body mass index and, if indicated, measurement of waist circumference for central obesity;</w:t>
      </w:r>
    </w:p>
    <w:p w14:paraId="656899CD" w14:textId="77777777" w:rsidR="00371598" w:rsidRDefault="00371598" w:rsidP="00371598">
      <w:pPr>
        <w:numPr>
          <w:ilvl w:val="1"/>
          <w:numId w:val="20"/>
        </w:numPr>
        <w:ind w:hanging="330"/>
        <w:rPr>
          <w:sz w:val="20"/>
          <w:szCs w:val="20"/>
        </w:rPr>
      </w:pPr>
      <w:r>
        <w:rPr>
          <w:sz w:val="20"/>
          <w:szCs w:val="20"/>
        </w:rPr>
        <w:t>oral examination (including gums and dentition);</w:t>
      </w:r>
    </w:p>
    <w:p w14:paraId="78E1408F" w14:textId="77777777" w:rsidR="00371598" w:rsidRDefault="00371598" w:rsidP="00371598">
      <w:pPr>
        <w:numPr>
          <w:ilvl w:val="1"/>
          <w:numId w:val="20"/>
        </w:numPr>
        <w:ind w:hanging="338"/>
        <w:rPr>
          <w:sz w:val="20"/>
          <w:szCs w:val="20"/>
        </w:rPr>
      </w:pPr>
      <w:r>
        <w:rPr>
          <w:sz w:val="20"/>
          <w:szCs w:val="20"/>
        </w:rPr>
        <w:t>ear and hearing examination (including otoscopy and, if indicated, a whisper test); and</w:t>
      </w:r>
    </w:p>
    <w:p w14:paraId="7476AE26" w14:textId="77777777" w:rsidR="00371598" w:rsidRDefault="00371598" w:rsidP="00371598">
      <w:pPr>
        <w:numPr>
          <w:ilvl w:val="1"/>
          <w:numId w:val="20"/>
        </w:numPr>
        <w:ind w:hanging="282"/>
        <w:rPr>
          <w:sz w:val="20"/>
          <w:szCs w:val="20"/>
        </w:rPr>
      </w:pPr>
      <w:r>
        <w:rPr>
          <w:sz w:val="20"/>
          <w:szCs w:val="20"/>
        </w:rPr>
        <w:t>urinalysis (by dipstick) for proteinurea;</w:t>
      </w:r>
    </w:p>
    <w:p w14:paraId="0803DFEB" w14:textId="77777777" w:rsidR="00371598" w:rsidRDefault="00371598" w:rsidP="00371598">
      <w:pPr>
        <w:numPr>
          <w:ilvl w:val="1"/>
          <w:numId w:val="20"/>
        </w:numPr>
        <w:ind w:hanging="338"/>
        <w:rPr>
          <w:sz w:val="20"/>
          <w:szCs w:val="20"/>
        </w:rPr>
      </w:pPr>
      <w:r>
        <w:rPr>
          <w:sz w:val="20"/>
          <w:szCs w:val="20"/>
        </w:rPr>
        <w:t>eye examination; and</w:t>
      </w:r>
    </w:p>
    <w:p w14:paraId="17B1F471" w14:textId="77777777" w:rsidR="00371598" w:rsidRDefault="00371598" w:rsidP="00371598">
      <w:pPr>
        <w:numPr>
          <w:ilvl w:val="0"/>
          <w:numId w:val="19"/>
        </w:numPr>
        <w:ind w:hanging="291"/>
        <w:rPr>
          <w:sz w:val="20"/>
          <w:szCs w:val="20"/>
        </w:rPr>
      </w:pPr>
      <w:r>
        <w:rPr>
          <w:sz w:val="20"/>
          <w:szCs w:val="20"/>
        </w:rPr>
        <w:t xml:space="preserve">undertaking or arranging any required investigation, considering the need for the following tests, in particular, (in accordance with national or regional guidelines or specific regional needs): </w:t>
      </w:r>
    </w:p>
    <w:p w14:paraId="20FB6420" w14:textId="77777777" w:rsidR="00371598" w:rsidRDefault="00371598" w:rsidP="00371598">
      <w:pPr>
        <w:numPr>
          <w:ilvl w:val="1"/>
          <w:numId w:val="21"/>
        </w:numPr>
        <w:ind w:hanging="219"/>
        <w:rPr>
          <w:sz w:val="20"/>
          <w:szCs w:val="20"/>
        </w:rPr>
      </w:pPr>
      <w:r>
        <w:rPr>
          <w:sz w:val="20"/>
          <w:szCs w:val="20"/>
        </w:rPr>
        <w:t>fasting blood sugar and lipids (by laboratory based test on venous sample) or, if necessary, random blood glucose levels;</w:t>
      </w:r>
    </w:p>
    <w:p w14:paraId="673CE7A1" w14:textId="77777777" w:rsidR="00371598" w:rsidRDefault="00371598" w:rsidP="00371598">
      <w:pPr>
        <w:numPr>
          <w:ilvl w:val="1"/>
          <w:numId w:val="21"/>
        </w:numPr>
        <w:ind w:hanging="275"/>
        <w:rPr>
          <w:sz w:val="20"/>
          <w:szCs w:val="20"/>
        </w:rPr>
      </w:pPr>
      <w:r>
        <w:rPr>
          <w:sz w:val="20"/>
          <w:szCs w:val="20"/>
        </w:rPr>
        <w:t>cervical screening;</w:t>
      </w:r>
    </w:p>
    <w:p w14:paraId="268EFAAF" w14:textId="77777777" w:rsidR="00371598" w:rsidRDefault="00371598" w:rsidP="00371598">
      <w:pPr>
        <w:numPr>
          <w:ilvl w:val="1"/>
          <w:numId w:val="21"/>
        </w:numPr>
        <w:ind w:hanging="330"/>
        <w:rPr>
          <w:sz w:val="20"/>
          <w:szCs w:val="20"/>
        </w:rPr>
      </w:pPr>
      <w:r>
        <w:rPr>
          <w:sz w:val="20"/>
          <w:szCs w:val="20"/>
        </w:rPr>
        <w:t>examination for sexually transmitted infection (by urine or endocervical swab for chlamydia and gonorrhoea, especially for those aged from 15 to 35years); and</w:t>
      </w:r>
    </w:p>
    <w:p w14:paraId="5633D454" w14:textId="77777777" w:rsidR="00371598" w:rsidRDefault="00371598" w:rsidP="00371598">
      <w:pPr>
        <w:numPr>
          <w:ilvl w:val="1"/>
          <w:numId w:val="21"/>
        </w:numPr>
        <w:ind w:hanging="338"/>
        <w:rPr>
          <w:sz w:val="20"/>
          <w:szCs w:val="20"/>
        </w:rPr>
      </w:pPr>
      <w:r>
        <w:rPr>
          <w:sz w:val="20"/>
          <w:szCs w:val="20"/>
        </w:rPr>
        <w:t>mammography, if eligible (by scheduling appointments with visiting services or facilitating direct referral).</w:t>
      </w:r>
    </w:p>
    <w:p w14:paraId="1D6582AB" w14:textId="77777777" w:rsidR="00371598" w:rsidRDefault="00371598" w:rsidP="00371598">
      <w:pPr>
        <w:numPr>
          <w:ilvl w:val="0"/>
          <w:numId w:val="19"/>
        </w:numPr>
        <w:ind w:hanging="287"/>
        <w:rPr>
          <w:sz w:val="20"/>
          <w:szCs w:val="20"/>
        </w:rPr>
      </w:pPr>
      <w:r>
        <w:rPr>
          <w:sz w:val="20"/>
          <w:szCs w:val="20"/>
        </w:rPr>
        <w:t>assessing the patient using the information gained in the adult health assessment; and</w:t>
      </w:r>
    </w:p>
    <w:p w14:paraId="5A52A007" w14:textId="77777777" w:rsidR="00371598" w:rsidRDefault="00371598" w:rsidP="00371598">
      <w:pPr>
        <w:numPr>
          <w:ilvl w:val="0"/>
          <w:numId w:val="19"/>
        </w:numPr>
        <w:spacing w:after="200"/>
        <w:ind w:hanging="234"/>
        <w:rPr>
          <w:sz w:val="20"/>
          <w:szCs w:val="20"/>
        </w:rPr>
      </w:pPr>
      <w:r>
        <w:rPr>
          <w:sz w:val="20"/>
          <w:szCs w:val="20"/>
        </w:rPr>
        <w:t>making or arranging any necessary interventions and referrals, and documenting a simple strategy for the good health of the patient.</w:t>
      </w:r>
    </w:p>
    <w:p w14:paraId="2ED21871" w14:textId="77777777" w:rsidR="00371598" w:rsidRDefault="00371598" w:rsidP="00371598">
      <w:pPr>
        <w:spacing w:before="200" w:after="200"/>
        <w:rPr>
          <w:sz w:val="20"/>
          <w:szCs w:val="20"/>
        </w:rPr>
      </w:pPr>
      <w:r>
        <w:rPr>
          <w:sz w:val="20"/>
          <w:szCs w:val="20"/>
        </w:rPr>
        <w:t>An Aboriginal and Torres Strait Islander Older Person's health assessment must also include:</w:t>
      </w:r>
    </w:p>
    <w:p w14:paraId="4D00701B" w14:textId="77777777" w:rsidR="00371598" w:rsidRDefault="00371598" w:rsidP="00371598">
      <w:pPr>
        <w:numPr>
          <w:ilvl w:val="0"/>
          <w:numId w:val="22"/>
        </w:numPr>
        <w:spacing w:before="200"/>
        <w:ind w:hanging="286"/>
        <w:rPr>
          <w:sz w:val="20"/>
          <w:szCs w:val="20"/>
        </w:rPr>
      </w:pPr>
      <w:r>
        <w:rPr>
          <w:sz w:val="20"/>
          <w:szCs w:val="20"/>
        </w:rPr>
        <w:t>keeping a record of the health assessment; and</w:t>
      </w:r>
    </w:p>
    <w:p w14:paraId="24D99979" w14:textId="77777777" w:rsidR="00371598" w:rsidRDefault="00371598" w:rsidP="00371598">
      <w:pPr>
        <w:numPr>
          <w:ilvl w:val="0"/>
          <w:numId w:val="22"/>
        </w:numPr>
        <w:spacing w:after="200"/>
        <w:ind w:hanging="291"/>
        <w:rPr>
          <w:sz w:val="20"/>
          <w:szCs w:val="20"/>
        </w:rPr>
      </w:pPr>
      <w:r>
        <w:rPr>
          <w:sz w:val="20"/>
          <w:szCs w:val="20"/>
        </w:rPr>
        <w:t>offering the patient a written report on the health assessment, with recommendations on matters covered by the health assessment;</w:t>
      </w:r>
    </w:p>
    <w:p w14:paraId="4AE16C61" w14:textId="77777777" w:rsidR="00371598" w:rsidRDefault="00371598" w:rsidP="00371598"/>
    <w:p w14:paraId="4507B2A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AN.0.46 A health assessment for an Aboriginal and Torres Strait Islander older person (aged 55 years and over)</w:t>
      </w:r>
    </w:p>
    <w:p w14:paraId="535CD22F" w14:textId="77777777" w:rsidR="00371598" w:rsidRDefault="00371598" w:rsidP="00371598">
      <w:pPr>
        <w:spacing w:after="200"/>
        <w:rPr>
          <w:sz w:val="20"/>
          <w:szCs w:val="20"/>
        </w:rPr>
      </w:pPr>
      <w:r>
        <w:rPr>
          <w:sz w:val="20"/>
          <w:szCs w:val="20"/>
        </w:rPr>
        <w:t>An Aboriginal and Torres Strait Islander Older Person's health assessment must include:</w:t>
      </w:r>
    </w:p>
    <w:p w14:paraId="2AF82D0B" w14:textId="77777777" w:rsidR="00371598" w:rsidRDefault="00371598" w:rsidP="00371598">
      <w:pPr>
        <w:numPr>
          <w:ilvl w:val="0"/>
          <w:numId w:val="23"/>
        </w:numPr>
        <w:spacing w:before="200"/>
        <w:ind w:hanging="286"/>
        <w:rPr>
          <w:sz w:val="20"/>
          <w:szCs w:val="20"/>
        </w:rPr>
      </w:pPr>
      <w:r>
        <w:rPr>
          <w:sz w:val="20"/>
          <w:szCs w:val="20"/>
        </w:rPr>
        <w:t>a personal attendance by the general practitioner;</w:t>
      </w:r>
    </w:p>
    <w:p w14:paraId="0DE4BBEB" w14:textId="77777777" w:rsidR="00371598" w:rsidRDefault="00371598" w:rsidP="00371598">
      <w:pPr>
        <w:numPr>
          <w:ilvl w:val="0"/>
          <w:numId w:val="23"/>
        </w:numPr>
        <w:ind w:hanging="291"/>
        <w:rPr>
          <w:sz w:val="20"/>
          <w:szCs w:val="20"/>
        </w:rPr>
      </w:pPr>
      <w:r>
        <w:rPr>
          <w:sz w:val="20"/>
          <w:szCs w:val="20"/>
        </w:rPr>
        <w:t>measurement of the patient's blood pressure, pulse rate and rhythm;</w:t>
      </w:r>
    </w:p>
    <w:p w14:paraId="1B09CD56" w14:textId="77777777" w:rsidR="00371598" w:rsidRDefault="00371598" w:rsidP="00371598">
      <w:pPr>
        <w:numPr>
          <w:ilvl w:val="0"/>
          <w:numId w:val="23"/>
        </w:numPr>
        <w:ind w:hanging="274"/>
        <w:rPr>
          <w:sz w:val="20"/>
          <w:szCs w:val="20"/>
        </w:rPr>
      </w:pPr>
      <w:r>
        <w:rPr>
          <w:sz w:val="20"/>
          <w:szCs w:val="20"/>
        </w:rPr>
        <w:t>an assessment of the patient's medication;</w:t>
      </w:r>
    </w:p>
    <w:p w14:paraId="62172119" w14:textId="77777777" w:rsidR="00371598" w:rsidRDefault="00371598" w:rsidP="00371598">
      <w:pPr>
        <w:numPr>
          <w:ilvl w:val="0"/>
          <w:numId w:val="23"/>
        </w:numPr>
        <w:ind w:hanging="291"/>
        <w:rPr>
          <w:sz w:val="20"/>
          <w:szCs w:val="20"/>
        </w:rPr>
      </w:pPr>
      <w:r>
        <w:rPr>
          <w:sz w:val="20"/>
          <w:szCs w:val="20"/>
        </w:rPr>
        <w:t>an assessment of the patient's continence;</w:t>
      </w:r>
    </w:p>
    <w:p w14:paraId="2C5DB983" w14:textId="77777777" w:rsidR="00371598" w:rsidRDefault="00371598" w:rsidP="00371598">
      <w:pPr>
        <w:numPr>
          <w:ilvl w:val="0"/>
          <w:numId w:val="23"/>
        </w:numPr>
        <w:ind w:hanging="287"/>
        <w:rPr>
          <w:sz w:val="20"/>
          <w:szCs w:val="20"/>
        </w:rPr>
      </w:pPr>
      <w:r>
        <w:rPr>
          <w:sz w:val="20"/>
          <w:szCs w:val="20"/>
        </w:rPr>
        <w:t>an assessment of the patient's immunisation status for influenza, tetanus and pneumococcus;</w:t>
      </w:r>
    </w:p>
    <w:p w14:paraId="22A2B2FB" w14:textId="77777777" w:rsidR="00371598" w:rsidRDefault="00371598" w:rsidP="00371598">
      <w:pPr>
        <w:numPr>
          <w:ilvl w:val="0"/>
          <w:numId w:val="23"/>
        </w:numPr>
        <w:ind w:hanging="234"/>
        <w:rPr>
          <w:sz w:val="20"/>
          <w:szCs w:val="20"/>
        </w:rPr>
      </w:pPr>
      <w:r>
        <w:rPr>
          <w:sz w:val="20"/>
          <w:szCs w:val="20"/>
        </w:rPr>
        <w:t>an assessment of the patient's physical functions, including the patient's activities of daily living and whether or not the patient has had a fall in the last 3months;</w:t>
      </w:r>
    </w:p>
    <w:p w14:paraId="56B8F93C" w14:textId="77777777" w:rsidR="00371598" w:rsidRDefault="00371598" w:rsidP="00371598">
      <w:pPr>
        <w:numPr>
          <w:ilvl w:val="0"/>
          <w:numId w:val="23"/>
        </w:numPr>
        <w:ind w:hanging="291"/>
        <w:rPr>
          <w:sz w:val="20"/>
          <w:szCs w:val="20"/>
        </w:rPr>
      </w:pPr>
      <w:r>
        <w:rPr>
          <w:sz w:val="20"/>
          <w:szCs w:val="20"/>
        </w:rPr>
        <w:t>an assessment of the patient's psychological function, including the patient's cognition and mood;</w:t>
      </w:r>
    </w:p>
    <w:p w14:paraId="113E5987" w14:textId="77777777" w:rsidR="00371598" w:rsidRDefault="00371598" w:rsidP="00371598">
      <w:pPr>
        <w:numPr>
          <w:ilvl w:val="0"/>
          <w:numId w:val="23"/>
        </w:numPr>
        <w:ind w:hanging="290"/>
        <w:rPr>
          <w:sz w:val="20"/>
          <w:szCs w:val="20"/>
        </w:rPr>
      </w:pPr>
      <w:r>
        <w:rPr>
          <w:sz w:val="20"/>
          <w:szCs w:val="20"/>
        </w:rPr>
        <w:t xml:space="preserve">an assessment of the patient's social function, including: </w:t>
      </w:r>
    </w:p>
    <w:p w14:paraId="1FFD44A5" w14:textId="77777777" w:rsidR="00371598" w:rsidRDefault="00371598" w:rsidP="00371598">
      <w:pPr>
        <w:numPr>
          <w:ilvl w:val="1"/>
          <w:numId w:val="23"/>
        </w:numPr>
        <w:ind w:hanging="219"/>
        <w:rPr>
          <w:sz w:val="20"/>
          <w:szCs w:val="20"/>
        </w:rPr>
      </w:pPr>
      <w:r>
        <w:rPr>
          <w:sz w:val="20"/>
          <w:szCs w:val="20"/>
        </w:rPr>
        <w:t>the availability and adequacy of paid, and unpaid, help;</w:t>
      </w:r>
    </w:p>
    <w:p w14:paraId="523F350C" w14:textId="77777777" w:rsidR="00371598" w:rsidRDefault="00371598" w:rsidP="00371598">
      <w:pPr>
        <w:numPr>
          <w:ilvl w:val="1"/>
          <w:numId w:val="23"/>
        </w:numPr>
        <w:ind w:hanging="275"/>
        <w:rPr>
          <w:sz w:val="20"/>
          <w:szCs w:val="20"/>
        </w:rPr>
      </w:pPr>
      <w:r>
        <w:rPr>
          <w:sz w:val="20"/>
          <w:szCs w:val="20"/>
        </w:rPr>
        <w:t>whether the patient is responsible for caring for another person;</w:t>
      </w:r>
    </w:p>
    <w:p w14:paraId="5DE2F5A8" w14:textId="77777777" w:rsidR="00371598" w:rsidRDefault="00371598" w:rsidP="00371598">
      <w:pPr>
        <w:numPr>
          <w:ilvl w:val="0"/>
          <w:numId w:val="23"/>
        </w:numPr>
        <w:spacing w:after="200"/>
        <w:ind w:hanging="219"/>
        <w:rPr>
          <w:sz w:val="20"/>
          <w:szCs w:val="20"/>
        </w:rPr>
      </w:pPr>
      <w:r>
        <w:rPr>
          <w:sz w:val="20"/>
          <w:szCs w:val="20"/>
        </w:rPr>
        <w:t>an eye examination</w:t>
      </w:r>
    </w:p>
    <w:p w14:paraId="66F7283D" w14:textId="77777777" w:rsidR="00371598" w:rsidRDefault="00371598" w:rsidP="00371598">
      <w:pPr>
        <w:spacing w:before="200" w:after="200"/>
        <w:rPr>
          <w:sz w:val="20"/>
          <w:szCs w:val="20"/>
        </w:rPr>
      </w:pPr>
      <w:r>
        <w:rPr>
          <w:sz w:val="20"/>
          <w:szCs w:val="20"/>
        </w:rPr>
        <w:t>An Aboriginal and Torres Strait Islander Older Person's health assessment must also include:</w:t>
      </w:r>
    </w:p>
    <w:p w14:paraId="32CF8FD1" w14:textId="77777777" w:rsidR="00371598" w:rsidRDefault="00371598" w:rsidP="00371598">
      <w:pPr>
        <w:numPr>
          <w:ilvl w:val="0"/>
          <w:numId w:val="24"/>
        </w:numPr>
        <w:spacing w:before="200"/>
        <w:ind w:hanging="286"/>
        <w:rPr>
          <w:sz w:val="20"/>
          <w:szCs w:val="20"/>
        </w:rPr>
      </w:pPr>
      <w:r>
        <w:rPr>
          <w:sz w:val="20"/>
          <w:szCs w:val="20"/>
        </w:rPr>
        <w:t>keeping a record of the health assessment; and</w:t>
      </w:r>
    </w:p>
    <w:p w14:paraId="5FCD0EBB" w14:textId="77777777" w:rsidR="00371598" w:rsidRDefault="00371598" w:rsidP="00371598">
      <w:pPr>
        <w:numPr>
          <w:ilvl w:val="0"/>
          <w:numId w:val="24"/>
        </w:numPr>
        <w:ind w:hanging="291"/>
        <w:rPr>
          <w:sz w:val="20"/>
          <w:szCs w:val="20"/>
        </w:rPr>
      </w:pPr>
      <w:r>
        <w:rPr>
          <w:sz w:val="20"/>
          <w:szCs w:val="20"/>
        </w:rPr>
        <w:t>offering the patient a written report on the health assessment, with</w:t>
      </w:r>
    </w:p>
    <w:p w14:paraId="58BAF28D" w14:textId="77777777" w:rsidR="00371598" w:rsidRDefault="00371598" w:rsidP="00371598">
      <w:pPr>
        <w:numPr>
          <w:ilvl w:val="0"/>
          <w:numId w:val="24"/>
        </w:numPr>
        <w:ind w:hanging="274"/>
        <w:rPr>
          <w:sz w:val="20"/>
          <w:szCs w:val="20"/>
        </w:rPr>
      </w:pPr>
      <w:r>
        <w:rPr>
          <w:sz w:val="20"/>
          <w:szCs w:val="20"/>
        </w:rPr>
        <w:t>recommendations on matters covered by the health assessment; and</w:t>
      </w:r>
    </w:p>
    <w:p w14:paraId="16F7E42A" w14:textId="77777777" w:rsidR="00371598" w:rsidRDefault="00371598" w:rsidP="00371598">
      <w:pPr>
        <w:numPr>
          <w:ilvl w:val="0"/>
          <w:numId w:val="24"/>
        </w:numPr>
        <w:spacing w:after="200"/>
        <w:ind w:hanging="291"/>
        <w:rPr>
          <w:sz w:val="20"/>
          <w:szCs w:val="20"/>
        </w:rPr>
      </w:pPr>
      <w:r>
        <w:rPr>
          <w:sz w:val="20"/>
          <w:szCs w:val="20"/>
        </w:rPr>
        <w:t>offering the patient's carer (if any, and if the practitioner considers it appropriate and the patient agrees) a copy of the report or extracts of the report relevant to the carer.</w:t>
      </w:r>
    </w:p>
    <w:p w14:paraId="3EF8EA09" w14:textId="77777777" w:rsidR="00371598" w:rsidRDefault="00371598" w:rsidP="00371598"/>
    <w:p w14:paraId="6E373FB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AN.0.47 Chronic Disease Management Items (Items 721 to 732)</w:t>
      </w:r>
    </w:p>
    <w:tbl>
      <w:tblPr>
        <w:tblW w:w="0" w:type="auto"/>
        <w:tblInd w:w="46" w:type="dxa"/>
        <w:tblLook w:val="04A0" w:firstRow="1" w:lastRow="0" w:firstColumn="1" w:lastColumn="0" w:noHBand="0" w:noVBand="1"/>
      </w:tblPr>
      <w:tblGrid>
        <w:gridCol w:w="7209"/>
        <w:gridCol w:w="567"/>
        <w:gridCol w:w="1522"/>
      </w:tblGrid>
      <w:tr w:rsidR="00371598" w14:paraId="507C651B"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895727A" w14:textId="77777777" w:rsidR="00371598" w:rsidRDefault="00371598">
            <w:pPr>
              <w:rPr>
                <w:color w:val="000000"/>
                <w:sz w:val="20"/>
                <w:szCs w:val="20"/>
              </w:rPr>
            </w:pPr>
            <w:r>
              <w:rPr>
                <w:i/>
                <w:iC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855A854" w14:textId="77777777" w:rsidR="00371598" w:rsidRDefault="00371598">
            <w:pPr>
              <w:rPr>
                <w:color w:val="000000"/>
                <w:sz w:val="20"/>
                <w:szCs w:val="20"/>
              </w:rPr>
            </w:pPr>
            <w:r>
              <w:rPr>
                <w:i/>
                <w:iCs/>
                <w:color w:val="000000"/>
                <w:sz w:val="20"/>
                <w:szCs w:val="20"/>
              </w:rPr>
              <w:t>Item No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0927A1F2" w14:textId="77777777" w:rsidR="00371598" w:rsidRDefault="00371598">
            <w:pPr>
              <w:rPr>
                <w:color w:val="000000"/>
                <w:sz w:val="20"/>
                <w:szCs w:val="20"/>
              </w:rPr>
            </w:pPr>
            <w:r>
              <w:rPr>
                <w:i/>
                <w:iCs/>
                <w:color w:val="000000"/>
                <w:sz w:val="20"/>
                <w:szCs w:val="20"/>
              </w:rPr>
              <w:t>Minimum claiming period*</w:t>
            </w:r>
          </w:p>
        </w:tc>
      </w:tr>
      <w:tr w:rsidR="00371598" w14:paraId="3F17F110"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F3F8C62" w14:textId="77777777" w:rsidR="00371598" w:rsidRDefault="00371598">
            <w:pPr>
              <w:rPr>
                <w:color w:val="000000"/>
                <w:sz w:val="20"/>
                <w:szCs w:val="20"/>
              </w:rPr>
            </w:pPr>
            <w:r>
              <w:rPr>
                <w:color w:val="000000"/>
                <w:sz w:val="20"/>
                <w:szCs w:val="20"/>
              </w:rPr>
              <w:t>Preparation of a GP Management Plan (GPMP)</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3F961B1" w14:textId="77777777" w:rsidR="00371598" w:rsidRDefault="00371598">
            <w:pPr>
              <w:rPr>
                <w:color w:val="000000"/>
                <w:sz w:val="20"/>
                <w:szCs w:val="20"/>
              </w:rPr>
            </w:pPr>
            <w:r>
              <w:rPr>
                <w:color w:val="000000"/>
                <w:sz w:val="20"/>
                <w:szCs w:val="20"/>
              </w:rPr>
              <w:t>721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125B831" w14:textId="77777777" w:rsidR="00371598" w:rsidRDefault="00371598">
            <w:pPr>
              <w:rPr>
                <w:color w:val="000000"/>
                <w:sz w:val="20"/>
                <w:szCs w:val="20"/>
              </w:rPr>
            </w:pPr>
            <w:r>
              <w:rPr>
                <w:color w:val="000000"/>
                <w:sz w:val="20"/>
                <w:szCs w:val="20"/>
              </w:rPr>
              <w:t>12 months</w:t>
            </w:r>
          </w:p>
        </w:tc>
      </w:tr>
      <w:tr w:rsidR="00371598" w14:paraId="3741388F"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1487D4AC" w14:textId="77777777" w:rsidR="00371598" w:rsidRDefault="00371598">
            <w:pPr>
              <w:rPr>
                <w:color w:val="000000"/>
                <w:sz w:val="20"/>
                <w:szCs w:val="20"/>
              </w:rPr>
            </w:pPr>
            <w:r>
              <w:rPr>
                <w:color w:val="000000"/>
                <w:sz w:val="20"/>
                <w:szCs w:val="20"/>
              </w:rPr>
              <w:t>Coordination of Team Care Arrangements (TCAs)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39F68681" w14:textId="77777777" w:rsidR="00371598" w:rsidRDefault="00371598">
            <w:pPr>
              <w:rPr>
                <w:color w:val="000000"/>
                <w:sz w:val="20"/>
                <w:szCs w:val="20"/>
              </w:rPr>
            </w:pPr>
            <w:r>
              <w:rPr>
                <w:color w:val="000000"/>
                <w:sz w:val="20"/>
                <w:szCs w:val="20"/>
              </w:rPr>
              <w:t>723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192C94C" w14:textId="77777777" w:rsidR="00371598" w:rsidRDefault="00371598">
            <w:pPr>
              <w:rPr>
                <w:color w:val="000000"/>
                <w:sz w:val="20"/>
                <w:szCs w:val="20"/>
              </w:rPr>
            </w:pPr>
            <w:r>
              <w:rPr>
                <w:color w:val="000000"/>
                <w:sz w:val="20"/>
                <w:szCs w:val="20"/>
              </w:rPr>
              <w:t>12 months</w:t>
            </w:r>
          </w:p>
        </w:tc>
      </w:tr>
      <w:tr w:rsidR="00371598" w14:paraId="6348C6E0"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C239885" w14:textId="77777777" w:rsidR="00371598" w:rsidRDefault="00371598">
            <w:pPr>
              <w:rPr>
                <w:color w:val="000000"/>
                <w:sz w:val="20"/>
                <w:szCs w:val="20"/>
              </w:rPr>
            </w:pPr>
            <w:r>
              <w:rPr>
                <w:color w:val="000000"/>
                <w:sz w:val="20"/>
                <w:szCs w:val="20"/>
              </w:rPr>
              <w:t>Contribution to a Multidisciplinary Care Plan, or to a Review of a Multidisciplinary Care Plan, for a patient who is not a care recipient in a residential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C9F0699" w14:textId="77777777" w:rsidR="00371598" w:rsidRDefault="00371598">
            <w:pPr>
              <w:rPr>
                <w:color w:val="000000"/>
                <w:sz w:val="20"/>
                <w:szCs w:val="20"/>
              </w:rPr>
            </w:pPr>
            <w:r>
              <w:rPr>
                <w:color w:val="000000"/>
                <w:sz w:val="20"/>
                <w:szCs w:val="20"/>
              </w:rPr>
              <w:t>729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5BCD0514" w14:textId="77777777" w:rsidR="00371598" w:rsidRDefault="00371598">
            <w:pPr>
              <w:rPr>
                <w:color w:val="000000"/>
                <w:sz w:val="20"/>
                <w:szCs w:val="20"/>
              </w:rPr>
            </w:pPr>
            <w:r>
              <w:rPr>
                <w:color w:val="000000"/>
                <w:sz w:val="20"/>
                <w:szCs w:val="20"/>
              </w:rPr>
              <w:t>3 months</w:t>
            </w:r>
          </w:p>
        </w:tc>
      </w:tr>
      <w:tr w:rsidR="00371598" w14:paraId="353DF94F"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A026DD1" w14:textId="77777777" w:rsidR="00371598" w:rsidRDefault="00371598">
            <w:pPr>
              <w:rPr>
                <w:color w:val="000000"/>
                <w:sz w:val="20"/>
                <w:szCs w:val="20"/>
              </w:rPr>
            </w:pPr>
            <w:r>
              <w:rPr>
                <w:color w:val="000000"/>
                <w:sz w:val="20"/>
                <w:szCs w:val="20"/>
              </w:rPr>
              <w:t>Contribution to a Multidisciplinary Care Plan, or to a review of a multidisciplinary care plan, for a resident in an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4A3BE116" w14:textId="77777777" w:rsidR="00371598" w:rsidRDefault="00371598">
            <w:pPr>
              <w:rPr>
                <w:color w:val="000000"/>
                <w:sz w:val="20"/>
                <w:szCs w:val="20"/>
              </w:rPr>
            </w:pPr>
            <w:r>
              <w:rPr>
                <w:color w:val="000000"/>
                <w:sz w:val="20"/>
                <w:szCs w:val="20"/>
              </w:rPr>
              <w:t>731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7636F410" w14:textId="77777777" w:rsidR="00371598" w:rsidRDefault="00371598">
            <w:pPr>
              <w:rPr>
                <w:color w:val="000000"/>
                <w:sz w:val="20"/>
                <w:szCs w:val="20"/>
              </w:rPr>
            </w:pPr>
            <w:r>
              <w:rPr>
                <w:color w:val="000000"/>
                <w:sz w:val="20"/>
                <w:szCs w:val="20"/>
              </w:rPr>
              <w:t>3 months</w:t>
            </w:r>
          </w:p>
        </w:tc>
      </w:tr>
      <w:tr w:rsidR="00371598" w14:paraId="6A667CC0" w14:textId="77777777" w:rsidTr="00371598">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259209F7" w14:textId="77777777" w:rsidR="00371598" w:rsidRDefault="00371598">
            <w:pPr>
              <w:rPr>
                <w:color w:val="000000"/>
                <w:sz w:val="20"/>
                <w:szCs w:val="20"/>
              </w:rPr>
            </w:pPr>
            <w:r>
              <w:rPr>
                <w:color w:val="000000"/>
                <w:sz w:val="20"/>
                <w:szCs w:val="20"/>
              </w:rPr>
              <w:t>Review of a GP Management Plan or Coordination of a Review of Team Care Arrangements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E952065" w14:textId="77777777" w:rsidR="00371598" w:rsidRDefault="00371598">
            <w:pPr>
              <w:rPr>
                <w:color w:val="000000"/>
                <w:sz w:val="20"/>
                <w:szCs w:val="20"/>
              </w:rPr>
            </w:pPr>
            <w:r>
              <w:rPr>
                <w:color w:val="000000"/>
                <w:sz w:val="20"/>
                <w:szCs w:val="20"/>
              </w:rPr>
              <w:t>732</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hideMark/>
          </w:tcPr>
          <w:p w14:paraId="6A08B076" w14:textId="77777777" w:rsidR="00371598" w:rsidRDefault="00371598">
            <w:pPr>
              <w:rPr>
                <w:color w:val="000000"/>
                <w:sz w:val="20"/>
                <w:szCs w:val="20"/>
              </w:rPr>
            </w:pPr>
            <w:r>
              <w:rPr>
                <w:color w:val="000000"/>
                <w:sz w:val="20"/>
                <w:szCs w:val="20"/>
              </w:rPr>
              <w:t>3 months</w:t>
            </w:r>
          </w:p>
        </w:tc>
      </w:tr>
    </w:tbl>
    <w:p w14:paraId="78CCC270" w14:textId="77777777" w:rsidR="00371598" w:rsidRDefault="00371598" w:rsidP="00371598">
      <w:pPr>
        <w:spacing w:before="200" w:after="200"/>
        <w:rPr>
          <w:sz w:val="20"/>
          <w:szCs w:val="20"/>
        </w:rPr>
      </w:pPr>
      <w:r>
        <w:rPr>
          <w:sz w:val="20"/>
          <w:szCs w:val="20"/>
        </w:rPr>
        <w:t>* CDM services may be provided more frequently in the exceptional circumstances defined below.</w:t>
      </w:r>
    </w:p>
    <w:p w14:paraId="624C4A15" w14:textId="77777777" w:rsidR="00371598" w:rsidRDefault="00371598" w:rsidP="00371598">
      <w:pPr>
        <w:spacing w:before="200" w:after="200"/>
        <w:rPr>
          <w:sz w:val="20"/>
          <w:szCs w:val="20"/>
        </w:rPr>
      </w:pPr>
      <w:r>
        <w:rPr>
          <w:sz w:val="20"/>
          <w:szCs w:val="20"/>
        </w:rPr>
        <w:t>Exceptional circumstances exist for a patient if there has been a significant change in the patient's clinical condition or care requirements that necessitates the performance of the service for the patient.</w:t>
      </w:r>
    </w:p>
    <w:p w14:paraId="23C2EA29" w14:textId="77777777" w:rsidR="00371598" w:rsidRDefault="00371598" w:rsidP="00371598">
      <w:pPr>
        <w:spacing w:before="200" w:after="200"/>
        <w:rPr>
          <w:sz w:val="20"/>
          <w:szCs w:val="20"/>
        </w:rPr>
      </w:pPr>
      <w:r>
        <w:rPr>
          <w:b/>
          <w:bCs/>
          <w:sz w:val="20"/>
          <w:szCs w:val="20"/>
        </w:rPr>
        <w:t>Regulatory requirements</w:t>
      </w:r>
    </w:p>
    <w:p w14:paraId="079DFB44" w14:textId="77777777" w:rsidR="00371598" w:rsidRDefault="00371598" w:rsidP="00371598">
      <w:pPr>
        <w:spacing w:before="200" w:after="200"/>
        <w:rPr>
          <w:sz w:val="20"/>
          <w:szCs w:val="20"/>
        </w:rPr>
      </w:pPr>
      <w:r>
        <w:rPr>
          <w:sz w:val="20"/>
          <w:szCs w:val="20"/>
        </w:rPr>
        <w:t>Items 721, 723, 729, 731 and 732 provide rebates to manage chronic or terminal medical conditions by preparing, coordinating, reviewing or contributing to chronic disease management (CDM) plans.  They apply for a patient who suffers from at least one medical condition that has been present (or is likely to be present) for at least six months or is terminal.</w:t>
      </w:r>
    </w:p>
    <w:p w14:paraId="52BD2769" w14:textId="77777777" w:rsidR="00371598" w:rsidRDefault="00371598" w:rsidP="00371598">
      <w:pPr>
        <w:spacing w:before="200" w:after="200"/>
        <w:rPr>
          <w:sz w:val="20"/>
          <w:szCs w:val="20"/>
        </w:rPr>
      </w:pPr>
      <w:r>
        <w:rPr>
          <w:b/>
          <w:bCs/>
          <w:sz w:val="20"/>
          <w:szCs w:val="20"/>
        </w:rPr>
        <w:t>Restriction of Co-claiming of Chronic Disease and General Consultation Items</w:t>
      </w:r>
    </w:p>
    <w:p w14:paraId="3D9DBA77" w14:textId="77777777" w:rsidR="00371598" w:rsidRDefault="00371598" w:rsidP="00371598">
      <w:pPr>
        <w:spacing w:before="200" w:after="200"/>
        <w:rPr>
          <w:sz w:val="20"/>
          <w:szCs w:val="20"/>
        </w:rPr>
      </w:pPr>
      <w:r>
        <w:rPr>
          <w:sz w:val="20"/>
          <w:szCs w:val="20"/>
        </w:rPr>
        <w:t>Co-claiming of consultation items 3, 4, 23, 24, 36, 37, 44, 47, 52, 53, 54, 57, 58, 59, 60, 65, 585, 588, 591, 594, 599, 600, 5000, 5003, 5020, 5023, 5040, 5043, 5060, 5063, 5200, 5203, 5207, 5208, 5220, 5223, 5227 and 5228 with chronic disease management items 721, 723, or 732 is not permitted for the same patient, on the same day.</w:t>
      </w:r>
    </w:p>
    <w:p w14:paraId="67074078" w14:textId="77777777" w:rsidR="00371598" w:rsidRDefault="00371598" w:rsidP="00371598">
      <w:pPr>
        <w:spacing w:before="200" w:after="200"/>
        <w:rPr>
          <w:sz w:val="20"/>
          <w:szCs w:val="20"/>
        </w:rPr>
      </w:pPr>
      <w:r>
        <w:rPr>
          <w:b/>
          <w:bCs/>
          <w:sz w:val="20"/>
          <w:szCs w:val="20"/>
        </w:rPr>
        <w:t>Patient eligibility</w:t>
      </w:r>
    </w:p>
    <w:p w14:paraId="1C41223F" w14:textId="77777777" w:rsidR="00371598" w:rsidRDefault="00371598" w:rsidP="00371598">
      <w:pPr>
        <w:spacing w:before="200" w:after="200"/>
        <w:rPr>
          <w:sz w:val="20"/>
          <w:szCs w:val="20"/>
        </w:rPr>
      </w:pPr>
      <w:r>
        <w:rPr>
          <w:sz w:val="20"/>
          <w:szCs w:val="20"/>
        </w:rPr>
        <w:t>In addition to the eligibility requirements listed in the individual CDM item descriptors, the General Medical Services Table (GMST) mandates the following eligibility criteria:</w:t>
      </w:r>
    </w:p>
    <w:p w14:paraId="09CB9EE3" w14:textId="77777777" w:rsidR="00371598" w:rsidRDefault="00371598" w:rsidP="00371598">
      <w:pPr>
        <w:spacing w:before="200" w:after="200"/>
        <w:rPr>
          <w:sz w:val="20"/>
          <w:szCs w:val="20"/>
        </w:rPr>
      </w:pPr>
      <w:r>
        <w:rPr>
          <w:b/>
          <w:bCs/>
          <w:i/>
          <w:iCs/>
          <w:sz w:val="20"/>
          <w:szCs w:val="20"/>
        </w:rPr>
        <w:t>CDM items 721, 723 and 732</w:t>
      </w:r>
    </w:p>
    <w:p w14:paraId="639B0F54" w14:textId="77777777" w:rsidR="00371598" w:rsidRDefault="00371598" w:rsidP="00371598">
      <w:pPr>
        <w:spacing w:before="200" w:after="200"/>
        <w:rPr>
          <w:sz w:val="20"/>
          <w:szCs w:val="20"/>
        </w:rPr>
      </w:pPr>
      <w:r>
        <w:rPr>
          <w:sz w:val="20"/>
          <w:szCs w:val="20"/>
        </w:rPr>
        <w:t>These are:</w:t>
      </w:r>
    </w:p>
    <w:p w14:paraId="4EA7F171" w14:textId="77777777" w:rsidR="00371598" w:rsidRDefault="00371598" w:rsidP="00371598">
      <w:pPr>
        <w:spacing w:before="200" w:after="200"/>
        <w:rPr>
          <w:sz w:val="20"/>
          <w:szCs w:val="20"/>
        </w:rPr>
      </w:pPr>
      <w:r>
        <w:rPr>
          <w:sz w:val="20"/>
          <w:szCs w:val="20"/>
        </w:rPr>
        <w:t>· available to:</w:t>
      </w:r>
    </w:p>
    <w:p w14:paraId="1BE6536B" w14:textId="77777777" w:rsidR="00371598" w:rsidRDefault="00371598" w:rsidP="00371598">
      <w:pPr>
        <w:numPr>
          <w:ilvl w:val="0"/>
          <w:numId w:val="25"/>
        </w:numPr>
        <w:spacing w:before="200"/>
        <w:ind w:hanging="219"/>
        <w:rPr>
          <w:sz w:val="20"/>
          <w:szCs w:val="20"/>
        </w:rPr>
      </w:pPr>
      <w:r>
        <w:rPr>
          <w:sz w:val="20"/>
          <w:szCs w:val="20"/>
        </w:rPr>
        <w:t>patients in the community; and</w:t>
      </w:r>
    </w:p>
    <w:p w14:paraId="6E1B01C4" w14:textId="77777777" w:rsidR="00371598" w:rsidRDefault="00371598" w:rsidP="00371598">
      <w:pPr>
        <w:numPr>
          <w:ilvl w:val="0"/>
          <w:numId w:val="25"/>
        </w:numPr>
        <w:spacing w:after="200"/>
        <w:ind w:hanging="275"/>
        <w:rPr>
          <w:sz w:val="20"/>
          <w:szCs w:val="20"/>
        </w:rPr>
      </w:pPr>
      <w:r>
        <w:rPr>
          <w:sz w:val="20"/>
          <w:szCs w:val="20"/>
        </w:rPr>
        <w:t>private in-patients of a hospital (including private in-patients who are residents of aged care facilities) being discharged from hospital.</w:t>
      </w:r>
    </w:p>
    <w:p w14:paraId="1D1FAA80" w14:textId="77777777" w:rsidR="00371598" w:rsidRDefault="00371598" w:rsidP="00371598">
      <w:pPr>
        <w:spacing w:before="200" w:after="200"/>
        <w:rPr>
          <w:sz w:val="20"/>
          <w:szCs w:val="20"/>
        </w:rPr>
      </w:pPr>
      <w:r>
        <w:rPr>
          <w:sz w:val="20"/>
          <w:szCs w:val="20"/>
        </w:rPr>
        <w:t>· not available to:</w:t>
      </w:r>
    </w:p>
    <w:p w14:paraId="62DCB25C" w14:textId="77777777" w:rsidR="00371598" w:rsidRDefault="00371598" w:rsidP="00371598">
      <w:pPr>
        <w:numPr>
          <w:ilvl w:val="0"/>
          <w:numId w:val="26"/>
        </w:numPr>
        <w:spacing w:before="200"/>
        <w:ind w:hanging="219"/>
        <w:rPr>
          <w:sz w:val="20"/>
          <w:szCs w:val="20"/>
        </w:rPr>
      </w:pPr>
      <w:r>
        <w:rPr>
          <w:sz w:val="20"/>
          <w:szCs w:val="20"/>
        </w:rPr>
        <w:t>public in-patients of a hospital; or</w:t>
      </w:r>
    </w:p>
    <w:p w14:paraId="47B366A9" w14:textId="77777777" w:rsidR="00371598" w:rsidRDefault="00371598" w:rsidP="00371598">
      <w:pPr>
        <w:numPr>
          <w:ilvl w:val="0"/>
          <w:numId w:val="26"/>
        </w:numPr>
        <w:spacing w:after="200"/>
        <w:ind w:hanging="275"/>
        <w:rPr>
          <w:sz w:val="20"/>
          <w:szCs w:val="20"/>
        </w:rPr>
      </w:pPr>
      <w:r>
        <w:rPr>
          <w:sz w:val="20"/>
          <w:szCs w:val="20"/>
        </w:rPr>
        <w:t>care recipients in a residential aged care facility.</w:t>
      </w:r>
    </w:p>
    <w:p w14:paraId="4876492C" w14:textId="77777777" w:rsidR="00371598" w:rsidRDefault="00371598" w:rsidP="00371598">
      <w:pPr>
        <w:spacing w:before="200" w:after="200"/>
        <w:rPr>
          <w:sz w:val="20"/>
          <w:szCs w:val="20"/>
        </w:rPr>
      </w:pPr>
      <w:r>
        <w:rPr>
          <w:b/>
          <w:bCs/>
          <w:i/>
          <w:iCs/>
          <w:sz w:val="20"/>
          <w:szCs w:val="20"/>
        </w:rPr>
        <w:t>CDM item 729</w:t>
      </w:r>
    </w:p>
    <w:p w14:paraId="7CE1E669" w14:textId="77777777" w:rsidR="00371598" w:rsidRDefault="00371598" w:rsidP="00371598">
      <w:pPr>
        <w:spacing w:before="200" w:after="200"/>
        <w:rPr>
          <w:sz w:val="20"/>
          <w:szCs w:val="20"/>
        </w:rPr>
      </w:pPr>
      <w:r>
        <w:rPr>
          <w:sz w:val="20"/>
          <w:szCs w:val="20"/>
        </w:rPr>
        <w:t>This is:</w:t>
      </w:r>
    </w:p>
    <w:p w14:paraId="01514AA7" w14:textId="77777777" w:rsidR="00371598" w:rsidRDefault="00371598" w:rsidP="00371598">
      <w:pPr>
        <w:spacing w:before="200" w:after="200"/>
        <w:rPr>
          <w:sz w:val="20"/>
          <w:szCs w:val="20"/>
        </w:rPr>
      </w:pPr>
      <w:r>
        <w:rPr>
          <w:sz w:val="20"/>
          <w:szCs w:val="20"/>
        </w:rPr>
        <w:t>· available to:</w:t>
      </w:r>
    </w:p>
    <w:p w14:paraId="26A98990" w14:textId="77777777" w:rsidR="00371598" w:rsidRDefault="00371598" w:rsidP="00371598">
      <w:pPr>
        <w:numPr>
          <w:ilvl w:val="0"/>
          <w:numId w:val="27"/>
        </w:numPr>
        <w:spacing w:before="200"/>
        <w:ind w:hanging="219"/>
        <w:rPr>
          <w:sz w:val="20"/>
          <w:szCs w:val="20"/>
        </w:rPr>
      </w:pPr>
      <w:r>
        <w:rPr>
          <w:sz w:val="20"/>
          <w:szCs w:val="20"/>
        </w:rPr>
        <w:t>patients in the community;</w:t>
      </w:r>
    </w:p>
    <w:p w14:paraId="510F2930" w14:textId="77777777" w:rsidR="00371598" w:rsidRDefault="00371598" w:rsidP="00371598">
      <w:pPr>
        <w:numPr>
          <w:ilvl w:val="0"/>
          <w:numId w:val="27"/>
        </w:numPr>
        <w:spacing w:after="200"/>
        <w:ind w:hanging="275"/>
        <w:rPr>
          <w:sz w:val="20"/>
          <w:szCs w:val="20"/>
        </w:rPr>
      </w:pPr>
      <w:r>
        <w:rPr>
          <w:sz w:val="20"/>
          <w:szCs w:val="20"/>
        </w:rPr>
        <w:t>both private and public in-patients being discharged from hospital.</w:t>
      </w:r>
    </w:p>
    <w:p w14:paraId="4DABED8B" w14:textId="77777777" w:rsidR="00371598" w:rsidRDefault="00371598" w:rsidP="00371598">
      <w:pPr>
        <w:spacing w:before="200" w:after="200"/>
        <w:rPr>
          <w:sz w:val="20"/>
          <w:szCs w:val="20"/>
        </w:rPr>
      </w:pPr>
      <w:r>
        <w:rPr>
          <w:sz w:val="20"/>
          <w:szCs w:val="20"/>
        </w:rPr>
        <w:t>· not available to care recipients in a residential aged care facility.</w:t>
      </w:r>
    </w:p>
    <w:p w14:paraId="57C4BA39" w14:textId="77777777" w:rsidR="00371598" w:rsidRDefault="00371598" w:rsidP="00371598">
      <w:pPr>
        <w:spacing w:before="200" w:after="200"/>
        <w:rPr>
          <w:sz w:val="20"/>
          <w:szCs w:val="20"/>
        </w:rPr>
      </w:pPr>
      <w:r>
        <w:rPr>
          <w:b/>
          <w:bCs/>
          <w:i/>
          <w:iCs/>
          <w:sz w:val="20"/>
          <w:szCs w:val="20"/>
        </w:rPr>
        <w:t>CDM item 731</w:t>
      </w:r>
    </w:p>
    <w:p w14:paraId="3128F68C" w14:textId="77777777" w:rsidR="00371598" w:rsidRDefault="00371598" w:rsidP="00371598">
      <w:pPr>
        <w:spacing w:before="200" w:after="200"/>
        <w:rPr>
          <w:sz w:val="20"/>
          <w:szCs w:val="20"/>
        </w:rPr>
      </w:pPr>
      <w:r>
        <w:rPr>
          <w:sz w:val="20"/>
          <w:szCs w:val="20"/>
        </w:rPr>
        <w:t>This item is available to care recipients in a residential aged care facility only.</w:t>
      </w:r>
    </w:p>
    <w:p w14:paraId="0B872A89" w14:textId="77777777" w:rsidR="00371598" w:rsidRDefault="00371598" w:rsidP="00371598">
      <w:pPr>
        <w:spacing w:before="200" w:after="200"/>
        <w:rPr>
          <w:sz w:val="20"/>
          <w:szCs w:val="20"/>
        </w:rPr>
      </w:pPr>
      <w:r>
        <w:rPr>
          <w:b/>
          <w:bCs/>
          <w:sz w:val="20"/>
          <w:szCs w:val="20"/>
        </w:rPr>
        <w:t>Item 721</w:t>
      </w:r>
    </w:p>
    <w:p w14:paraId="5B777CCB" w14:textId="77777777" w:rsidR="00371598" w:rsidRDefault="00371598" w:rsidP="00371598">
      <w:pPr>
        <w:spacing w:before="200" w:after="200"/>
        <w:rPr>
          <w:sz w:val="20"/>
          <w:szCs w:val="20"/>
        </w:rPr>
      </w:pPr>
      <w:r>
        <w:rPr>
          <w:sz w:val="20"/>
          <w:szCs w:val="20"/>
        </w:rPr>
        <w:t>A comprehensive written plan must be prepared describing:</w:t>
      </w:r>
    </w:p>
    <w:p w14:paraId="11FB6C56" w14:textId="77777777" w:rsidR="00371598" w:rsidRDefault="00371598" w:rsidP="00371598">
      <w:pPr>
        <w:numPr>
          <w:ilvl w:val="0"/>
          <w:numId w:val="28"/>
        </w:numPr>
        <w:spacing w:before="200"/>
        <w:ind w:hanging="286"/>
        <w:rPr>
          <w:sz w:val="20"/>
          <w:szCs w:val="20"/>
        </w:rPr>
      </w:pPr>
      <w:r>
        <w:rPr>
          <w:sz w:val="20"/>
          <w:szCs w:val="20"/>
        </w:rPr>
        <w:t>the patient's health care needs, health problems and relevant conditions;</w:t>
      </w:r>
    </w:p>
    <w:p w14:paraId="7577EAFE" w14:textId="77777777" w:rsidR="00371598" w:rsidRDefault="00371598" w:rsidP="00371598">
      <w:pPr>
        <w:numPr>
          <w:ilvl w:val="0"/>
          <w:numId w:val="28"/>
        </w:numPr>
        <w:ind w:hanging="291"/>
        <w:rPr>
          <w:sz w:val="20"/>
          <w:szCs w:val="20"/>
        </w:rPr>
      </w:pPr>
      <w:r>
        <w:rPr>
          <w:sz w:val="20"/>
          <w:szCs w:val="20"/>
        </w:rPr>
        <w:t>management goals with which the patient agrees;</w:t>
      </w:r>
    </w:p>
    <w:p w14:paraId="147F049E" w14:textId="77777777" w:rsidR="00371598" w:rsidRDefault="00371598" w:rsidP="00371598">
      <w:pPr>
        <w:numPr>
          <w:ilvl w:val="0"/>
          <w:numId w:val="28"/>
        </w:numPr>
        <w:ind w:hanging="274"/>
        <w:rPr>
          <w:sz w:val="20"/>
          <w:szCs w:val="20"/>
        </w:rPr>
      </w:pPr>
      <w:r>
        <w:rPr>
          <w:sz w:val="20"/>
          <w:szCs w:val="20"/>
        </w:rPr>
        <w:t>actions to be taken by the patient;</w:t>
      </w:r>
    </w:p>
    <w:p w14:paraId="67E0DC11" w14:textId="77777777" w:rsidR="00371598" w:rsidRDefault="00371598" w:rsidP="00371598">
      <w:pPr>
        <w:numPr>
          <w:ilvl w:val="0"/>
          <w:numId w:val="28"/>
        </w:numPr>
        <w:ind w:hanging="291"/>
        <w:rPr>
          <w:sz w:val="20"/>
          <w:szCs w:val="20"/>
        </w:rPr>
      </w:pPr>
      <w:r>
        <w:rPr>
          <w:sz w:val="20"/>
          <w:szCs w:val="20"/>
        </w:rPr>
        <w:t>treatment and services the patient is likely to need;</w:t>
      </w:r>
    </w:p>
    <w:p w14:paraId="38675AA2" w14:textId="77777777" w:rsidR="00371598" w:rsidRDefault="00371598" w:rsidP="00371598">
      <w:pPr>
        <w:numPr>
          <w:ilvl w:val="0"/>
          <w:numId w:val="28"/>
        </w:numPr>
        <w:ind w:hanging="287"/>
        <w:rPr>
          <w:sz w:val="20"/>
          <w:szCs w:val="20"/>
        </w:rPr>
      </w:pPr>
      <w:r>
        <w:rPr>
          <w:sz w:val="20"/>
          <w:szCs w:val="20"/>
        </w:rPr>
        <w:t>arrangements for providing this treatment and these services; and</w:t>
      </w:r>
    </w:p>
    <w:p w14:paraId="700CC640" w14:textId="77777777" w:rsidR="00371598" w:rsidRDefault="00371598" w:rsidP="00371598">
      <w:pPr>
        <w:numPr>
          <w:ilvl w:val="0"/>
          <w:numId w:val="28"/>
        </w:numPr>
        <w:spacing w:after="200"/>
        <w:ind w:hanging="234"/>
        <w:rPr>
          <w:sz w:val="20"/>
          <w:szCs w:val="20"/>
        </w:rPr>
      </w:pPr>
      <w:r>
        <w:rPr>
          <w:sz w:val="20"/>
          <w:szCs w:val="20"/>
        </w:rPr>
        <w:t>arrangements to review the plan by a date specified in the plan.</w:t>
      </w:r>
    </w:p>
    <w:p w14:paraId="351E7771" w14:textId="77777777" w:rsidR="00371598" w:rsidRDefault="00371598" w:rsidP="00371598">
      <w:pPr>
        <w:spacing w:before="200" w:after="200"/>
        <w:rPr>
          <w:sz w:val="20"/>
          <w:szCs w:val="20"/>
        </w:rPr>
      </w:pPr>
      <w:r>
        <w:rPr>
          <w:sz w:val="20"/>
          <w:szCs w:val="20"/>
        </w:rPr>
        <w:t>In preparing the plan, the provider must:</w:t>
      </w:r>
    </w:p>
    <w:p w14:paraId="6CD8FCFE" w14:textId="77777777" w:rsidR="00371598" w:rsidRDefault="00371598" w:rsidP="00371598">
      <w:pPr>
        <w:numPr>
          <w:ilvl w:val="0"/>
          <w:numId w:val="29"/>
        </w:numPr>
        <w:spacing w:before="200"/>
        <w:ind w:hanging="286"/>
        <w:rPr>
          <w:sz w:val="20"/>
          <w:szCs w:val="20"/>
        </w:rPr>
      </w:pPr>
      <w:r>
        <w:rPr>
          <w:sz w:val="20"/>
          <w:szCs w:val="20"/>
        </w:rPr>
        <w:t>explain to the patient and the patient's carer (if any, and if the practitioner considers it appropriate and the patient agrees) the steps involved in preparing the plan; and</w:t>
      </w:r>
    </w:p>
    <w:p w14:paraId="5B6E9F66" w14:textId="77777777" w:rsidR="00371598" w:rsidRDefault="00371598" w:rsidP="00371598">
      <w:pPr>
        <w:numPr>
          <w:ilvl w:val="0"/>
          <w:numId w:val="29"/>
        </w:numPr>
        <w:ind w:hanging="291"/>
        <w:rPr>
          <w:sz w:val="20"/>
          <w:szCs w:val="20"/>
        </w:rPr>
      </w:pPr>
      <w:r>
        <w:rPr>
          <w:sz w:val="20"/>
          <w:szCs w:val="20"/>
        </w:rPr>
        <w:t>record the plan; and</w:t>
      </w:r>
    </w:p>
    <w:p w14:paraId="3DE5E119" w14:textId="77777777" w:rsidR="00371598" w:rsidRDefault="00371598" w:rsidP="00371598">
      <w:pPr>
        <w:numPr>
          <w:ilvl w:val="0"/>
          <w:numId w:val="29"/>
        </w:numPr>
        <w:ind w:hanging="274"/>
        <w:rPr>
          <w:sz w:val="20"/>
          <w:szCs w:val="20"/>
        </w:rPr>
      </w:pPr>
      <w:r>
        <w:rPr>
          <w:sz w:val="20"/>
          <w:szCs w:val="20"/>
        </w:rPr>
        <w:t>record the patient's agreement to the preparation of the plan; and</w:t>
      </w:r>
    </w:p>
    <w:p w14:paraId="36F95C24" w14:textId="77777777" w:rsidR="00371598" w:rsidRDefault="00371598" w:rsidP="00371598">
      <w:pPr>
        <w:numPr>
          <w:ilvl w:val="0"/>
          <w:numId w:val="29"/>
        </w:numPr>
        <w:ind w:hanging="291"/>
        <w:rPr>
          <w:sz w:val="20"/>
          <w:szCs w:val="20"/>
        </w:rPr>
      </w:pPr>
      <w:r>
        <w:rPr>
          <w:sz w:val="20"/>
          <w:szCs w:val="20"/>
        </w:rPr>
        <w:t>offer a copy of the plan to the patient and the patient's carer (if any, and if the practitioner considers it appropriate and the patient agrees); and</w:t>
      </w:r>
    </w:p>
    <w:p w14:paraId="1750A5AD" w14:textId="77777777" w:rsidR="00371598" w:rsidRDefault="00371598" w:rsidP="00371598">
      <w:pPr>
        <w:numPr>
          <w:ilvl w:val="0"/>
          <w:numId w:val="29"/>
        </w:numPr>
        <w:spacing w:after="200"/>
        <w:ind w:hanging="287"/>
        <w:rPr>
          <w:sz w:val="20"/>
          <w:szCs w:val="20"/>
        </w:rPr>
      </w:pPr>
      <w:r>
        <w:rPr>
          <w:sz w:val="20"/>
          <w:szCs w:val="20"/>
        </w:rPr>
        <w:t>add a copy of the plan to the patient's medical records.</w:t>
      </w:r>
    </w:p>
    <w:p w14:paraId="0BF09419" w14:textId="77777777" w:rsidR="00371598" w:rsidRDefault="00371598" w:rsidP="00371598">
      <w:pPr>
        <w:spacing w:before="200" w:after="200"/>
        <w:rPr>
          <w:sz w:val="20"/>
          <w:szCs w:val="20"/>
        </w:rPr>
      </w:pPr>
      <w:r>
        <w:rPr>
          <w:sz w:val="20"/>
          <w:szCs w:val="20"/>
        </w:rPr>
        <w:t>A copy of the written plan must be retained for 2 years.</w:t>
      </w:r>
    </w:p>
    <w:p w14:paraId="276E4A0A" w14:textId="77777777" w:rsidR="00371598" w:rsidRDefault="00371598" w:rsidP="00371598">
      <w:pPr>
        <w:spacing w:before="200" w:after="200"/>
        <w:rPr>
          <w:sz w:val="20"/>
          <w:szCs w:val="20"/>
        </w:rPr>
      </w:pPr>
      <w:r>
        <w:rPr>
          <w:b/>
          <w:bCs/>
          <w:sz w:val="20"/>
          <w:szCs w:val="20"/>
        </w:rPr>
        <w:t>Item 723</w:t>
      </w:r>
    </w:p>
    <w:p w14:paraId="4D1B3BFF" w14:textId="77777777" w:rsidR="00371598" w:rsidRDefault="00371598" w:rsidP="00371598">
      <w:pPr>
        <w:spacing w:before="200" w:after="200"/>
        <w:rPr>
          <w:sz w:val="20"/>
          <w:szCs w:val="20"/>
        </w:rPr>
      </w:pPr>
      <w:r>
        <w:rPr>
          <w:sz w:val="20"/>
          <w:szCs w:val="20"/>
        </w:rPr>
        <w:t>When coordinating the development of Team Care Arrangements (TCAs), the general practitioner must:</w:t>
      </w:r>
    </w:p>
    <w:p w14:paraId="28D981BA" w14:textId="77777777" w:rsidR="00371598" w:rsidRDefault="00371598" w:rsidP="00371598">
      <w:pPr>
        <w:numPr>
          <w:ilvl w:val="0"/>
          <w:numId w:val="30"/>
        </w:numPr>
        <w:spacing w:before="200"/>
        <w:ind w:hanging="286"/>
        <w:rPr>
          <w:sz w:val="20"/>
          <w:szCs w:val="20"/>
        </w:rPr>
      </w:pPr>
      <w:r>
        <w:rPr>
          <w:sz w:val="20"/>
          <w:szCs w:val="20"/>
        </w:rPr>
        <w:t>consult with at least two collaborating providers, each of whom will provide a different kind of treatment or service to the patient, and one of whom may be another medical practitioner, when making arrangements for the multidisciplinary care of the patient; and</w:t>
      </w:r>
    </w:p>
    <w:p w14:paraId="3B52791D" w14:textId="77777777" w:rsidR="00371598" w:rsidRDefault="00371598" w:rsidP="00371598">
      <w:pPr>
        <w:numPr>
          <w:ilvl w:val="0"/>
          <w:numId w:val="30"/>
        </w:numPr>
        <w:ind w:hanging="291"/>
        <w:rPr>
          <w:sz w:val="20"/>
          <w:szCs w:val="20"/>
        </w:rPr>
      </w:pPr>
      <w:r>
        <w:rPr>
          <w:sz w:val="20"/>
          <w:szCs w:val="20"/>
        </w:rPr>
        <w:t xml:space="preserve">prepare a document that describes: </w:t>
      </w:r>
    </w:p>
    <w:p w14:paraId="65FD1E61" w14:textId="77777777" w:rsidR="00371598" w:rsidRDefault="00371598" w:rsidP="00371598">
      <w:pPr>
        <w:numPr>
          <w:ilvl w:val="1"/>
          <w:numId w:val="30"/>
        </w:numPr>
        <w:ind w:hanging="219"/>
        <w:rPr>
          <w:sz w:val="20"/>
          <w:szCs w:val="20"/>
        </w:rPr>
      </w:pPr>
      <w:r>
        <w:rPr>
          <w:sz w:val="20"/>
          <w:szCs w:val="20"/>
        </w:rPr>
        <w:t>treatment and service goals for the patient;</w:t>
      </w:r>
    </w:p>
    <w:p w14:paraId="3A836F11" w14:textId="77777777" w:rsidR="00371598" w:rsidRDefault="00371598" w:rsidP="00371598">
      <w:pPr>
        <w:numPr>
          <w:ilvl w:val="1"/>
          <w:numId w:val="30"/>
        </w:numPr>
        <w:ind w:hanging="275"/>
        <w:rPr>
          <w:sz w:val="20"/>
          <w:szCs w:val="20"/>
        </w:rPr>
      </w:pPr>
      <w:r>
        <w:rPr>
          <w:sz w:val="20"/>
          <w:szCs w:val="20"/>
        </w:rPr>
        <w:t>treatment and services that collaborating providers will provide to the patient; and</w:t>
      </w:r>
    </w:p>
    <w:p w14:paraId="5F48B45E" w14:textId="77777777" w:rsidR="00371598" w:rsidRDefault="00371598" w:rsidP="00371598">
      <w:pPr>
        <w:numPr>
          <w:ilvl w:val="1"/>
          <w:numId w:val="30"/>
        </w:numPr>
        <w:ind w:hanging="330"/>
        <w:rPr>
          <w:sz w:val="20"/>
          <w:szCs w:val="20"/>
        </w:rPr>
      </w:pPr>
      <w:r>
        <w:rPr>
          <w:sz w:val="20"/>
          <w:szCs w:val="20"/>
        </w:rPr>
        <w:t>actions to be taken by the patient;</w:t>
      </w:r>
    </w:p>
    <w:p w14:paraId="033C6826" w14:textId="77777777" w:rsidR="00371598" w:rsidRDefault="00371598" w:rsidP="00371598">
      <w:pPr>
        <w:numPr>
          <w:ilvl w:val="1"/>
          <w:numId w:val="30"/>
        </w:numPr>
        <w:ind w:hanging="338"/>
        <w:rPr>
          <w:sz w:val="20"/>
          <w:szCs w:val="20"/>
        </w:rPr>
      </w:pPr>
      <w:r>
        <w:rPr>
          <w:sz w:val="20"/>
          <w:szCs w:val="20"/>
        </w:rPr>
        <w:t>arrangements to review (i), (ii) and (iii) by a date specified in the document; and</w:t>
      </w:r>
    </w:p>
    <w:p w14:paraId="3F741FCB" w14:textId="77777777" w:rsidR="00371598" w:rsidRDefault="00371598" w:rsidP="00371598">
      <w:pPr>
        <w:numPr>
          <w:ilvl w:val="0"/>
          <w:numId w:val="30"/>
        </w:numPr>
        <w:ind w:hanging="274"/>
        <w:rPr>
          <w:sz w:val="20"/>
          <w:szCs w:val="20"/>
        </w:rPr>
      </w:pPr>
      <w:r>
        <w:rPr>
          <w:sz w:val="20"/>
          <w:szCs w:val="20"/>
        </w:rPr>
        <w:t>explain the steps involved in the development of the arrangements to the patient and the patient's carer (if any, and if the practitioner considers it appropriate and the patient agrees);</w:t>
      </w:r>
    </w:p>
    <w:p w14:paraId="64F48C1B" w14:textId="77777777" w:rsidR="00371598" w:rsidRDefault="00371598" w:rsidP="00371598">
      <w:pPr>
        <w:numPr>
          <w:ilvl w:val="0"/>
          <w:numId w:val="30"/>
        </w:numPr>
        <w:ind w:hanging="291"/>
        <w:rPr>
          <w:sz w:val="20"/>
          <w:szCs w:val="20"/>
        </w:rPr>
      </w:pPr>
      <w:r>
        <w:rPr>
          <w:sz w:val="20"/>
          <w:szCs w:val="20"/>
        </w:rPr>
        <w:t>discuss with the patient the collaborating providers who will contribute to the development of the TCAs and provide treatment and services to the patient under those arrangements; and</w:t>
      </w:r>
    </w:p>
    <w:p w14:paraId="14AFE517" w14:textId="77777777" w:rsidR="00371598" w:rsidRDefault="00371598" w:rsidP="00371598">
      <w:pPr>
        <w:numPr>
          <w:ilvl w:val="0"/>
          <w:numId w:val="30"/>
        </w:numPr>
        <w:ind w:hanging="287"/>
        <w:rPr>
          <w:sz w:val="20"/>
          <w:szCs w:val="20"/>
        </w:rPr>
      </w:pPr>
      <w:r>
        <w:rPr>
          <w:sz w:val="20"/>
          <w:szCs w:val="20"/>
        </w:rPr>
        <w:t>record the patient's agreement to the development of TCAs;</w:t>
      </w:r>
    </w:p>
    <w:p w14:paraId="3AF471CE" w14:textId="77777777" w:rsidR="00371598" w:rsidRDefault="00371598" w:rsidP="00371598">
      <w:pPr>
        <w:numPr>
          <w:ilvl w:val="0"/>
          <w:numId w:val="30"/>
        </w:numPr>
        <w:ind w:hanging="234"/>
        <w:rPr>
          <w:sz w:val="20"/>
          <w:szCs w:val="20"/>
        </w:rPr>
      </w:pPr>
      <w:r>
        <w:rPr>
          <w:sz w:val="20"/>
          <w:szCs w:val="20"/>
        </w:rPr>
        <w:t>give copies of the relevant parts of the document to the collaborating providers;</w:t>
      </w:r>
    </w:p>
    <w:p w14:paraId="4EBECC7E" w14:textId="77777777" w:rsidR="00371598" w:rsidRDefault="00371598" w:rsidP="00371598">
      <w:pPr>
        <w:numPr>
          <w:ilvl w:val="0"/>
          <w:numId w:val="30"/>
        </w:numPr>
        <w:ind w:hanging="291"/>
        <w:rPr>
          <w:sz w:val="20"/>
          <w:szCs w:val="20"/>
        </w:rPr>
      </w:pPr>
      <w:r>
        <w:rPr>
          <w:sz w:val="20"/>
          <w:szCs w:val="20"/>
        </w:rPr>
        <w:t>offer a copy of the document to the patient and the patient's carer (if any, and if the practitioner considers it appropriate and the patient agrees); and</w:t>
      </w:r>
    </w:p>
    <w:p w14:paraId="08B7E3C1" w14:textId="77777777" w:rsidR="00371598" w:rsidRDefault="00371598" w:rsidP="00371598">
      <w:pPr>
        <w:numPr>
          <w:ilvl w:val="0"/>
          <w:numId w:val="30"/>
        </w:numPr>
        <w:spacing w:after="200"/>
        <w:ind w:hanging="290"/>
        <w:rPr>
          <w:sz w:val="20"/>
          <w:szCs w:val="20"/>
        </w:rPr>
      </w:pPr>
      <w:r>
        <w:rPr>
          <w:sz w:val="20"/>
          <w:szCs w:val="20"/>
        </w:rPr>
        <w:t>add a copy of the document to the patient's medical records.</w:t>
      </w:r>
    </w:p>
    <w:p w14:paraId="11A91EC2" w14:textId="77777777" w:rsidR="00371598" w:rsidRDefault="00371598" w:rsidP="00371598">
      <w:pPr>
        <w:spacing w:before="200" w:after="200"/>
        <w:rPr>
          <w:sz w:val="20"/>
          <w:szCs w:val="20"/>
        </w:rPr>
      </w:pPr>
      <w:r>
        <w:rPr>
          <w:sz w:val="20"/>
          <w:szCs w:val="20"/>
        </w:rPr>
        <w:t>The document described above must be retained for 2 years.</w:t>
      </w:r>
    </w:p>
    <w:p w14:paraId="200DC26F" w14:textId="77777777" w:rsidR="00371598" w:rsidRDefault="00371598" w:rsidP="00371598">
      <w:pPr>
        <w:spacing w:before="200" w:after="200"/>
        <w:rPr>
          <w:sz w:val="20"/>
          <w:szCs w:val="20"/>
        </w:rPr>
      </w:pPr>
      <w:r>
        <w:rPr>
          <w:sz w:val="20"/>
          <w:szCs w:val="20"/>
        </w:rPr>
        <w:t>One of the minimum two service providers collaborating with the GP can be another medical practitioner.  The patient's informal or family carer can be included in the collaborative process but does not count towards the minimum of three collaborating providers.</w:t>
      </w:r>
    </w:p>
    <w:p w14:paraId="4AE8DA84" w14:textId="77777777" w:rsidR="00371598" w:rsidRDefault="00371598" w:rsidP="00371598">
      <w:pPr>
        <w:spacing w:before="200" w:after="200"/>
        <w:rPr>
          <w:sz w:val="20"/>
          <w:szCs w:val="20"/>
        </w:rPr>
      </w:pPr>
      <w:r>
        <w:rPr>
          <w:b/>
          <w:bCs/>
          <w:sz w:val="20"/>
          <w:szCs w:val="20"/>
        </w:rPr>
        <w:t>Item 729</w:t>
      </w:r>
    </w:p>
    <w:p w14:paraId="6213CAA6" w14:textId="77777777" w:rsidR="00371598" w:rsidRDefault="00371598" w:rsidP="00371598">
      <w:pPr>
        <w:spacing w:before="200" w:after="200"/>
        <w:rPr>
          <w:sz w:val="20"/>
          <w:szCs w:val="20"/>
        </w:rPr>
      </w:pPr>
      <w:r>
        <w:rPr>
          <w:sz w:val="20"/>
          <w:szCs w:val="20"/>
        </w:rPr>
        <w:t>A multidisciplinary care plan means a written plan that:</w:t>
      </w:r>
    </w:p>
    <w:p w14:paraId="2C523432" w14:textId="77777777" w:rsidR="00371598" w:rsidRDefault="00371598" w:rsidP="00371598">
      <w:pPr>
        <w:numPr>
          <w:ilvl w:val="0"/>
          <w:numId w:val="31"/>
        </w:numPr>
        <w:spacing w:before="200"/>
        <w:ind w:hanging="286"/>
        <w:rPr>
          <w:sz w:val="20"/>
          <w:szCs w:val="20"/>
        </w:rPr>
      </w:pPr>
      <w:r>
        <w:rPr>
          <w:sz w:val="20"/>
          <w:szCs w:val="20"/>
        </w:rPr>
        <w:t xml:space="preserve">is prepared for a patient by: </w:t>
      </w:r>
    </w:p>
    <w:p w14:paraId="68A93F99" w14:textId="77777777" w:rsidR="00371598" w:rsidRDefault="00371598" w:rsidP="00371598">
      <w:pPr>
        <w:numPr>
          <w:ilvl w:val="1"/>
          <w:numId w:val="31"/>
        </w:numPr>
        <w:ind w:hanging="219"/>
        <w:rPr>
          <w:sz w:val="20"/>
          <w:szCs w:val="20"/>
        </w:rPr>
      </w:pPr>
      <w:r>
        <w:rPr>
          <w:sz w:val="20"/>
          <w:szCs w:val="20"/>
        </w:rPr>
        <w:t>a general practitioner in consultation with two other collaborating providers, each of whom provides a different kind of treatment or service to the patient, and one of whom may be another medical practitioner; or</w:t>
      </w:r>
    </w:p>
    <w:p w14:paraId="3FF9BDD4" w14:textId="77777777" w:rsidR="00371598" w:rsidRDefault="00371598" w:rsidP="00371598">
      <w:pPr>
        <w:numPr>
          <w:ilvl w:val="1"/>
          <w:numId w:val="31"/>
        </w:numPr>
        <w:ind w:hanging="275"/>
        <w:rPr>
          <w:sz w:val="20"/>
          <w:szCs w:val="20"/>
        </w:rPr>
      </w:pPr>
      <w:r>
        <w:rPr>
          <w:sz w:val="20"/>
          <w:szCs w:val="20"/>
        </w:rPr>
        <w:t>a collaborating provider (other than a general practitioner) in consultation with at least two other collaborating providers, each of whom provides a different kind of treatment or services to the patient; and</w:t>
      </w:r>
    </w:p>
    <w:p w14:paraId="6AF44169" w14:textId="77777777" w:rsidR="00371598" w:rsidRDefault="00371598" w:rsidP="00371598">
      <w:pPr>
        <w:numPr>
          <w:ilvl w:val="0"/>
          <w:numId w:val="31"/>
        </w:numPr>
        <w:spacing w:after="200"/>
        <w:ind w:hanging="291"/>
        <w:rPr>
          <w:sz w:val="20"/>
          <w:szCs w:val="20"/>
        </w:rPr>
      </w:pPr>
      <w:r>
        <w:rPr>
          <w:sz w:val="20"/>
          <w:szCs w:val="20"/>
        </w:rPr>
        <w:t>describes, at least, treatment and services to be provided to the patient by the collaborating providers.</w:t>
      </w:r>
    </w:p>
    <w:p w14:paraId="377E395A" w14:textId="77777777" w:rsidR="00371598" w:rsidRDefault="00371598" w:rsidP="00371598">
      <w:pPr>
        <w:spacing w:before="200" w:after="200"/>
        <w:rPr>
          <w:sz w:val="20"/>
          <w:szCs w:val="20"/>
        </w:rPr>
      </w:pPr>
      <w:r>
        <w:rPr>
          <w:sz w:val="20"/>
          <w:szCs w:val="20"/>
        </w:rPr>
        <w:t>When contributing to a multidisciplinary care plan or to a review of the care plan, the general practitioner must:</w:t>
      </w:r>
    </w:p>
    <w:p w14:paraId="006B143B" w14:textId="77777777" w:rsidR="00371598" w:rsidRDefault="00371598" w:rsidP="00371598">
      <w:pPr>
        <w:numPr>
          <w:ilvl w:val="0"/>
          <w:numId w:val="32"/>
        </w:numPr>
        <w:spacing w:before="200"/>
        <w:ind w:hanging="286"/>
        <w:rPr>
          <w:sz w:val="20"/>
          <w:szCs w:val="20"/>
        </w:rPr>
      </w:pPr>
      <w:r>
        <w:rPr>
          <w:sz w:val="20"/>
          <w:szCs w:val="20"/>
        </w:rPr>
        <w:t>prepare part of the plan or amendments to the plan and add a copy to the patient's medical records; or</w:t>
      </w:r>
    </w:p>
    <w:p w14:paraId="26F3C971" w14:textId="77777777" w:rsidR="00371598" w:rsidRDefault="00371598" w:rsidP="00371598">
      <w:pPr>
        <w:numPr>
          <w:ilvl w:val="0"/>
          <w:numId w:val="32"/>
        </w:numPr>
        <w:spacing w:after="200"/>
        <w:ind w:hanging="291"/>
        <w:rPr>
          <w:sz w:val="20"/>
          <w:szCs w:val="20"/>
        </w:rPr>
      </w:pPr>
      <w:r>
        <w:rPr>
          <w:sz w:val="20"/>
          <w:szCs w:val="20"/>
        </w:rPr>
        <w:t>give advice to a person who prepares or reviews the plan and record in writing, on the patient's medical records, any advice provided to such a person.</w:t>
      </w:r>
    </w:p>
    <w:p w14:paraId="7183BBC1" w14:textId="77777777" w:rsidR="00371598" w:rsidRDefault="00371598" w:rsidP="00371598">
      <w:pPr>
        <w:spacing w:before="200" w:after="200"/>
        <w:rPr>
          <w:sz w:val="20"/>
          <w:szCs w:val="20"/>
        </w:rPr>
      </w:pPr>
      <w:r>
        <w:rPr>
          <w:sz w:val="20"/>
          <w:szCs w:val="20"/>
        </w:rPr>
        <w:t>A copy of the written plan must be retained for 2 years.</w:t>
      </w:r>
    </w:p>
    <w:p w14:paraId="65C6E04C" w14:textId="77777777" w:rsidR="00371598" w:rsidRDefault="00371598" w:rsidP="00371598">
      <w:pPr>
        <w:spacing w:before="200" w:after="200"/>
        <w:rPr>
          <w:sz w:val="20"/>
          <w:szCs w:val="20"/>
        </w:rPr>
      </w:pPr>
      <w:r>
        <w:rPr>
          <w:b/>
          <w:bCs/>
          <w:sz w:val="20"/>
          <w:szCs w:val="20"/>
        </w:rPr>
        <w:t>Item 731</w:t>
      </w:r>
    </w:p>
    <w:p w14:paraId="1997AB8A" w14:textId="77777777" w:rsidR="00371598" w:rsidRDefault="00371598" w:rsidP="00371598">
      <w:pPr>
        <w:spacing w:before="200" w:after="200"/>
        <w:rPr>
          <w:sz w:val="20"/>
          <w:szCs w:val="20"/>
        </w:rPr>
      </w:pPr>
      <w:r>
        <w:rPr>
          <w:sz w:val="20"/>
          <w:szCs w:val="20"/>
        </w:rPr>
        <w:t>A multidisciplinary care plan in a Residential Aged Care Facility (RACF) means a written plan that:</w:t>
      </w:r>
    </w:p>
    <w:p w14:paraId="6A9C7E22" w14:textId="77777777" w:rsidR="00371598" w:rsidRDefault="00371598" w:rsidP="00371598">
      <w:pPr>
        <w:numPr>
          <w:ilvl w:val="0"/>
          <w:numId w:val="33"/>
        </w:numPr>
        <w:spacing w:before="200"/>
        <w:ind w:hanging="286"/>
        <w:rPr>
          <w:sz w:val="20"/>
          <w:szCs w:val="20"/>
        </w:rPr>
      </w:pPr>
      <w:r>
        <w:rPr>
          <w:sz w:val="20"/>
          <w:szCs w:val="20"/>
        </w:rPr>
        <w:t>is prepared for a patient by a collaborating provider (other than a general practitioner, e.g. a RACF), in consultation with at least two other collaborating providers, each of whom provides a different kind of treatment or services to the patient; and</w:t>
      </w:r>
    </w:p>
    <w:p w14:paraId="109FD69D" w14:textId="77777777" w:rsidR="00371598" w:rsidRDefault="00371598" w:rsidP="00371598">
      <w:pPr>
        <w:numPr>
          <w:ilvl w:val="0"/>
          <w:numId w:val="33"/>
        </w:numPr>
        <w:spacing w:after="200"/>
        <w:ind w:hanging="291"/>
        <w:rPr>
          <w:sz w:val="20"/>
          <w:szCs w:val="20"/>
        </w:rPr>
      </w:pPr>
      <w:r>
        <w:rPr>
          <w:sz w:val="20"/>
          <w:szCs w:val="20"/>
        </w:rPr>
        <w:t>describes, at least, treatment and services to be provided to the patient by the collaborating providers.</w:t>
      </w:r>
    </w:p>
    <w:p w14:paraId="5EF90CF7" w14:textId="77777777" w:rsidR="00371598" w:rsidRDefault="00371598" w:rsidP="00371598">
      <w:pPr>
        <w:spacing w:before="200" w:after="200"/>
        <w:rPr>
          <w:sz w:val="20"/>
          <w:szCs w:val="20"/>
        </w:rPr>
      </w:pPr>
      <w:r>
        <w:rPr>
          <w:sz w:val="20"/>
          <w:szCs w:val="20"/>
        </w:rPr>
        <w:t>When contributing to a multidisciplinary care plan or to a review of the care plan, the general practitioner must:</w:t>
      </w:r>
    </w:p>
    <w:p w14:paraId="137347F5" w14:textId="77777777" w:rsidR="00371598" w:rsidRDefault="00371598" w:rsidP="00371598">
      <w:pPr>
        <w:numPr>
          <w:ilvl w:val="0"/>
          <w:numId w:val="34"/>
        </w:numPr>
        <w:spacing w:before="200"/>
        <w:ind w:hanging="286"/>
        <w:rPr>
          <w:sz w:val="20"/>
          <w:szCs w:val="20"/>
        </w:rPr>
      </w:pPr>
      <w:r>
        <w:rPr>
          <w:sz w:val="20"/>
          <w:szCs w:val="20"/>
        </w:rPr>
        <w:t>prepare part of the plan or amendments to the plan and add a copy to the patient's medical records; or</w:t>
      </w:r>
    </w:p>
    <w:p w14:paraId="489C4EE1" w14:textId="77777777" w:rsidR="00371598" w:rsidRDefault="00371598" w:rsidP="00371598">
      <w:pPr>
        <w:numPr>
          <w:ilvl w:val="0"/>
          <w:numId w:val="34"/>
        </w:numPr>
        <w:spacing w:after="200"/>
        <w:ind w:hanging="291"/>
        <w:rPr>
          <w:sz w:val="20"/>
          <w:szCs w:val="20"/>
        </w:rPr>
      </w:pPr>
      <w:r>
        <w:rPr>
          <w:sz w:val="20"/>
          <w:szCs w:val="20"/>
        </w:rPr>
        <w:t>give advice to a person who prepares or reviews the plan and record in writing, on the patient's medical records, any advice provided to such a person. </w:t>
      </w:r>
    </w:p>
    <w:p w14:paraId="2F8AF584" w14:textId="77777777" w:rsidR="00371598" w:rsidRDefault="00371598" w:rsidP="00371598">
      <w:pPr>
        <w:spacing w:before="200" w:after="200"/>
        <w:rPr>
          <w:sz w:val="20"/>
          <w:szCs w:val="20"/>
        </w:rPr>
      </w:pPr>
      <w:r>
        <w:rPr>
          <w:sz w:val="20"/>
          <w:szCs w:val="20"/>
        </w:rPr>
        <w:t>Item 731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735 to 758 apply).</w:t>
      </w:r>
    </w:p>
    <w:p w14:paraId="00F99263" w14:textId="77777777" w:rsidR="00371598" w:rsidRDefault="00371598" w:rsidP="00371598">
      <w:pPr>
        <w:spacing w:before="200" w:after="200"/>
        <w:rPr>
          <w:sz w:val="20"/>
          <w:szCs w:val="20"/>
        </w:rPr>
      </w:pPr>
      <w:r>
        <w:rPr>
          <w:b/>
          <w:bCs/>
          <w:sz w:val="20"/>
          <w:szCs w:val="20"/>
        </w:rPr>
        <w:t>Item 732</w:t>
      </w:r>
    </w:p>
    <w:p w14:paraId="017193BF" w14:textId="77777777" w:rsidR="00371598" w:rsidRDefault="00371598" w:rsidP="00371598">
      <w:pPr>
        <w:spacing w:before="200" w:after="200"/>
        <w:rPr>
          <w:sz w:val="20"/>
          <w:szCs w:val="20"/>
        </w:rPr>
      </w:pPr>
      <w:r>
        <w:rPr>
          <w:sz w:val="20"/>
          <w:szCs w:val="20"/>
        </w:rPr>
        <w:t>An "associated general practitioner" is a general practitioner who, if not engaged in the same general practice as the general practitioner mentioned in that item, performs the service mentioned in the item at the request of the patient (or the patient's guardian).</w:t>
      </w:r>
    </w:p>
    <w:p w14:paraId="7D3DA734" w14:textId="77777777" w:rsidR="00371598" w:rsidRDefault="00371598" w:rsidP="00371598">
      <w:pPr>
        <w:spacing w:before="200" w:after="200"/>
        <w:rPr>
          <w:sz w:val="20"/>
          <w:szCs w:val="20"/>
        </w:rPr>
      </w:pPr>
      <w:r>
        <w:rPr>
          <w:sz w:val="20"/>
          <w:szCs w:val="20"/>
        </w:rPr>
        <w:t>When reviewing a GP Management Plan, the general practitioner must:</w:t>
      </w:r>
    </w:p>
    <w:p w14:paraId="414470A9" w14:textId="77777777" w:rsidR="00371598" w:rsidRDefault="00371598" w:rsidP="00371598">
      <w:pPr>
        <w:numPr>
          <w:ilvl w:val="0"/>
          <w:numId w:val="35"/>
        </w:numPr>
        <w:spacing w:before="200"/>
        <w:ind w:hanging="286"/>
        <w:rPr>
          <w:sz w:val="20"/>
          <w:szCs w:val="20"/>
        </w:rPr>
      </w:pPr>
      <w:r>
        <w:rPr>
          <w:sz w:val="20"/>
          <w:szCs w:val="20"/>
        </w:rPr>
        <w:t>explain to the patient and the patient's carer (if any, and if the general practitioner considers it appropriate and the patient agrees) the steps involved in the review;</w:t>
      </w:r>
    </w:p>
    <w:p w14:paraId="79A2CACC" w14:textId="77777777" w:rsidR="00371598" w:rsidRDefault="00371598" w:rsidP="00371598">
      <w:pPr>
        <w:numPr>
          <w:ilvl w:val="0"/>
          <w:numId w:val="35"/>
        </w:numPr>
        <w:ind w:hanging="291"/>
        <w:rPr>
          <w:sz w:val="20"/>
          <w:szCs w:val="20"/>
        </w:rPr>
      </w:pPr>
      <w:r>
        <w:rPr>
          <w:sz w:val="20"/>
          <w:szCs w:val="20"/>
        </w:rPr>
        <w:t>record the patient's agreement to the review of the plan;</w:t>
      </w:r>
    </w:p>
    <w:p w14:paraId="754AF848" w14:textId="77777777" w:rsidR="00371598" w:rsidRDefault="00371598" w:rsidP="00371598">
      <w:pPr>
        <w:numPr>
          <w:ilvl w:val="0"/>
          <w:numId w:val="35"/>
        </w:numPr>
        <w:ind w:hanging="274"/>
        <w:rPr>
          <w:sz w:val="20"/>
          <w:szCs w:val="20"/>
        </w:rPr>
      </w:pPr>
      <w:r>
        <w:rPr>
          <w:sz w:val="20"/>
          <w:szCs w:val="20"/>
        </w:rPr>
        <w:t>review all the matters set out in the relevant plan;</w:t>
      </w:r>
    </w:p>
    <w:p w14:paraId="5823CBE1" w14:textId="77777777" w:rsidR="00371598" w:rsidRDefault="00371598" w:rsidP="00371598">
      <w:pPr>
        <w:numPr>
          <w:ilvl w:val="0"/>
          <w:numId w:val="35"/>
        </w:numPr>
        <w:ind w:hanging="291"/>
        <w:rPr>
          <w:sz w:val="20"/>
          <w:szCs w:val="20"/>
        </w:rPr>
      </w:pPr>
      <w:r>
        <w:rPr>
          <w:sz w:val="20"/>
          <w:szCs w:val="20"/>
        </w:rPr>
        <w:t>make any required amendments to the patient's plan;</w:t>
      </w:r>
    </w:p>
    <w:p w14:paraId="70515BF7" w14:textId="77777777" w:rsidR="00371598" w:rsidRDefault="00371598" w:rsidP="00371598">
      <w:pPr>
        <w:numPr>
          <w:ilvl w:val="0"/>
          <w:numId w:val="35"/>
        </w:numPr>
        <w:ind w:hanging="287"/>
        <w:rPr>
          <w:sz w:val="20"/>
          <w:szCs w:val="20"/>
        </w:rPr>
      </w:pPr>
      <w:r>
        <w:rPr>
          <w:sz w:val="20"/>
          <w:szCs w:val="20"/>
        </w:rPr>
        <w:t>offer a copy of the amended document to the patient and the patient's carer (if any, and if the general practitioner considers it appropriate and the patient agrees);</w:t>
      </w:r>
    </w:p>
    <w:p w14:paraId="7C41FBC7" w14:textId="77777777" w:rsidR="00371598" w:rsidRDefault="00371598" w:rsidP="00371598">
      <w:pPr>
        <w:numPr>
          <w:ilvl w:val="0"/>
          <w:numId w:val="35"/>
        </w:numPr>
        <w:ind w:hanging="234"/>
        <w:rPr>
          <w:sz w:val="20"/>
          <w:szCs w:val="20"/>
        </w:rPr>
      </w:pPr>
      <w:r>
        <w:rPr>
          <w:sz w:val="20"/>
          <w:szCs w:val="20"/>
        </w:rPr>
        <w:t>add a copy of the amended document to the patient's records; and</w:t>
      </w:r>
    </w:p>
    <w:p w14:paraId="0A64F49C" w14:textId="77777777" w:rsidR="00371598" w:rsidRDefault="00371598" w:rsidP="00371598">
      <w:pPr>
        <w:numPr>
          <w:ilvl w:val="0"/>
          <w:numId w:val="35"/>
        </w:numPr>
        <w:spacing w:after="200"/>
        <w:ind w:hanging="291"/>
        <w:rPr>
          <w:sz w:val="20"/>
          <w:szCs w:val="20"/>
        </w:rPr>
      </w:pPr>
      <w:r>
        <w:rPr>
          <w:sz w:val="20"/>
          <w:szCs w:val="20"/>
        </w:rPr>
        <w:t>provide for further review of the amended plan by a date specified in the plan.</w:t>
      </w:r>
    </w:p>
    <w:p w14:paraId="5E08CD20" w14:textId="77777777" w:rsidR="00371598" w:rsidRDefault="00371598" w:rsidP="00371598">
      <w:pPr>
        <w:spacing w:before="200" w:after="200"/>
        <w:rPr>
          <w:sz w:val="20"/>
          <w:szCs w:val="20"/>
        </w:rPr>
      </w:pPr>
      <w:r>
        <w:rPr>
          <w:sz w:val="20"/>
          <w:szCs w:val="20"/>
        </w:rPr>
        <w:t>When coordinating a review of Team Care Arrangements, a multidisciplinary community care plan or a multidisciplinary discharge care plan, the general practitioner must:</w:t>
      </w:r>
    </w:p>
    <w:p w14:paraId="12B23745" w14:textId="77777777" w:rsidR="00371598" w:rsidRDefault="00371598" w:rsidP="00371598">
      <w:pPr>
        <w:numPr>
          <w:ilvl w:val="0"/>
          <w:numId w:val="36"/>
        </w:numPr>
        <w:spacing w:before="200"/>
        <w:ind w:hanging="286"/>
        <w:rPr>
          <w:sz w:val="20"/>
          <w:szCs w:val="20"/>
        </w:rPr>
      </w:pPr>
      <w:r>
        <w:rPr>
          <w:sz w:val="20"/>
          <w:szCs w:val="20"/>
        </w:rPr>
        <w:t>explain the steps involved in the review to the patient and the patient's carer (if any, and if the general practitioner considers it appropriate and the patient agrees);</w:t>
      </w:r>
    </w:p>
    <w:p w14:paraId="59FF0218" w14:textId="77777777" w:rsidR="00371598" w:rsidRDefault="00371598" w:rsidP="00371598">
      <w:pPr>
        <w:numPr>
          <w:ilvl w:val="0"/>
          <w:numId w:val="36"/>
        </w:numPr>
        <w:ind w:hanging="291"/>
        <w:rPr>
          <w:sz w:val="20"/>
          <w:szCs w:val="20"/>
        </w:rPr>
      </w:pPr>
      <w:r>
        <w:rPr>
          <w:sz w:val="20"/>
          <w:szCs w:val="20"/>
        </w:rPr>
        <w:t>record the patient's agreement to the review of the TCAs or plan;</w:t>
      </w:r>
    </w:p>
    <w:p w14:paraId="27003D1E" w14:textId="77777777" w:rsidR="00371598" w:rsidRDefault="00371598" w:rsidP="00371598">
      <w:pPr>
        <w:numPr>
          <w:ilvl w:val="0"/>
          <w:numId w:val="36"/>
        </w:numPr>
        <w:ind w:hanging="274"/>
        <w:rPr>
          <w:sz w:val="20"/>
          <w:szCs w:val="20"/>
        </w:rPr>
      </w:pPr>
      <w:r>
        <w:rPr>
          <w:sz w:val="20"/>
          <w:szCs w:val="20"/>
        </w:rPr>
        <w:t>consult with at least two health or care providers (each of whom provides a service or treatment to the patient that is different from each other and different from the service or treatment provided by the general practitioner who is coordinating the TCAs or plan) to review all the matters set out in the relevant plan;</w:t>
      </w:r>
    </w:p>
    <w:p w14:paraId="4F357F0A" w14:textId="77777777" w:rsidR="00371598" w:rsidRDefault="00371598" w:rsidP="00371598">
      <w:pPr>
        <w:numPr>
          <w:ilvl w:val="0"/>
          <w:numId w:val="36"/>
        </w:numPr>
        <w:ind w:hanging="291"/>
        <w:rPr>
          <w:sz w:val="20"/>
          <w:szCs w:val="20"/>
        </w:rPr>
      </w:pPr>
      <w:r>
        <w:rPr>
          <w:sz w:val="20"/>
          <w:szCs w:val="20"/>
        </w:rPr>
        <w:t>make any required amendments to the patient's plan;</w:t>
      </w:r>
    </w:p>
    <w:p w14:paraId="525785FD" w14:textId="77777777" w:rsidR="00371598" w:rsidRDefault="00371598" w:rsidP="00371598">
      <w:pPr>
        <w:numPr>
          <w:ilvl w:val="0"/>
          <w:numId w:val="36"/>
        </w:numPr>
        <w:ind w:hanging="287"/>
        <w:rPr>
          <w:sz w:val="20"/>
          <w:szCs w:val="20"/>
        </w:rPr>
      </w:pPr>
      <w:r>
        <w:rPr>
          <w:sz w:val="20"/>
          <w:szCs w:val="20"/>
        </w:rPr>
        <w:t>offer a copy of the amended document to the patient and the patient's carer (if any, and if the general practitioner considers it appropriate and the patient agrees);</w:t>
      </w:r>
    </w:p>
    <w:p w14:paraId="02BC0F35" w14:textId="77777777" w:rsidR="00371598" w:rsidRDefault="00371598" w:rsidP="00371598">
      <w:pPr>
        <w:numPr>
          <w:ilvl w:val="0"/>
          <w:numId w:val="36"/>
        </w:numPr>
        <w:ind w:hanging="234"/>
        <w:rPr>
          <w:sz w:val="20"/>
          <w:szCs w:val="20"/>
        </w:rPr>
      </w:pPr>
      <w:r>
        <w:rPr>
          <w:sz w:val="20"/>
          <w:szCs w:val="20"/>
        </w:rPr>
        <w:t>provide for further review of the amended plan by a date specified in the plan;</w:t>
      </w:r>
    </w:p>
    <w:p w14:paraId="03A024FF" w14:textId="77777777" w:rsidR="00371598" w:rsidRDefault="00371598" w:rsidP="00371598">
      <w:pPr>
        <w:numPr>
          <w:ilvl w:val="0"/>
          <w:numId w:val="36"/>
        </w:numPr>
        <w:ind w:hanging="291"/>
        <w:rPr>
          <w:sz w:val="20"/>
          <w:szCs w:val="20"/>
        </w:rPr>
      </w:pPr>
      <w:r>
        <w:rPr>
          <w:sz w:val="20"/>
          <w:szCs w:val="20"/>
        </w:rPr>
        <w:t>give copies of the relevant parts of the amended plan to the collaborating providers; and</w:t>
      </w:r>
    </w:p>
    <w:p w14:paraId="31B7FBB8" w14:textId="77777777" w:rsidR="00371598" w:rsidRDefault="00371598" w:rsidP="00371598">
      <w:pPr>
        <w:numPr>
          <w:ilvl w:val="0"/>
          <w:numId w:val="36"/>
        </w:numPr>
        <w:spacing w:after="200"/>
        <w:ind w:hanging="290"/>
        <w:rPr>
          <w:sz w:val="20"/>
          <w:szCs w:val="20"/>
        </w:rPr>
      </w:pPr>
      <w:r>
        <w:rPr>
          <w:sz w:val="20"/>
          <w:szCs w:val="20"/>
        </w:rPr>
        <w:t>add a copy of the amended document to the patient's records.</w:t>
      </w:r>
    </w:p>
    <w:p w14:paraId="7A408B56" w14:textId="77777777" w:rsidR="00371598" w:rsidRDefault="00371598" w:rsidP="00371598">
      <w:pPr>
        <w:spacing w:before="200" w:after="200"/>
        <w:rPr>
          <w:sz w:val="20"/>
          <w:szCs w:val="20"/>
        </w:rPr>
      </w:pPr>
      <w:r>
        <w:rPr>
          <w:sz w:val="20"/>
          <w:szCs w:val="20"/>
        </w:rPr>
        <w:t>A copy of the amended plan must be retained for 2 years.</w:t>
      </w:r>
    </w:p>
    <w:p w14:paraId="192E5A78" w14:textId="77777777" w:rsidR="00371598" w:rsidRDefault="00371598" w:rsidP="00371598">
      <w:pPr>
        <w:spacing w:before="200" w:after="200"/>
        <w:rPr>
          <w:sz w:val="20"/>
          <w:szCs w:val="20"/>
        </w:rPr>
      </w:pPr>
      <w:r>
        <w:rPr>
          <w:sz w:val="20"/>
          <w:szCs w:val="20"/>
        </w:rPr>
        <w:t>Item 732 can also be used to COORDINATE A REVIEW OF a Multidisciplinary Community Care Plan (former item 720) or to COORDINATE REVIEW OF A Discharge Care Plan (former item 722), where these services were coordinated or prepared by that general practitioner (or an associated general practitioner), and not being a service associated with a service to which items 735-758 apply.</w:t>
      </w:r>
    </w:p>
    <w:p w14:paraId="22515EF9" w14:textId="77777777" w:rsidR="00371598" w:rsidRDefault="00371598" w:rsidP="00371598">
      <w:pPr>
        <w:spacing w:before="200" w:after="200"/>
        <w:rPr>
          <w:sz w:val="20"/>
          <w:szCs w:val="20"/>
        </w:rPr>
      </w:pPr>
      <w:r>
        <w:rPr>
          <w:b/>
          <w:bCs/>
          <w:i/>
          <w:iCs/>
          <w:sz w:val="20"/>
          <w:szCs w:val="20"/>
        </w:rPr>
        <w:t>Claiming of benefits</w:t>
      </w:r>
    </w:p>
    <w:p w14:paraId="26B544D5" w14:textId="77777777" w:rsidR="00371598" w:rsidRDefault="00371598" w:rsidP="00371598">
      <w:pPr>
        <w:spacing w:before="200" w:after="200"/>
        <w:rPr>
          <w:sz w:val="20"/>
          <w:szCs w:val="20"/>
        </w:rPr>
      </w:pPr>
      <w:r>
        <w:rPr>
          <w:sz w:val="20"/>
          <w:szCs w:val="20"/>
        </w:rPr>
        <w:t>Each service to which item 732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131E7912" w14:textId="77777777" w:rsidR="00371598" w:rsidRDefault="00371598" w:rsidP="00371598">
      <w:pPr>
        <w:spacing w:before="200" w:after="200"/>
        <w:rPr>
          <w:sz w:val="20"/>
          <w:szCs w:val="20"/>
        </w:rPr>
      </w:pPr>
      <w:r>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bookmarkStart w:id="5" w:name="2"/>
      <w:bookmarkEnd w:id="5"/>
    </w:p>
    <w:p w14:paraId="13176B47" w14:textId="77777777" w:rsidR="00371598" w:rsidRDefault="00371598" w:rsidP="00371598">
      <w:pPr>
        <w:spacing w:before="200" w:after="200"/>
        <w:rPr>
          <w:sz w:val="20"/>
          <w:szCs w:val="20"/>
        </w:rPr>
      </w:pPr>
      <w:r>
        <w:rPr>
          <w:b/>
          <w:bCs/>
          <w:sz w:val="20"/>
          <w:szCs w:val="20"/>
        </w:rPr>
        <w:t>Item 732 can be claimed twice on the same day</w:t>
      </w:r>
      <w:r>
        <w:rPr>
          <w:sz w:val="20"/>
          <w:szCs w:val="20"/>
        </w:rPr>
        <w:t xml:space="preserve"> </w:t>
      </w:r>
      <w:r>
        <w:rPr>
          <w:b/>
          <w:bCs/>
          <w:sz w:val="20"/>
          <w:szCs w:val="20"/>
        </w:rPr>
        <w:t>p</w:t>
      </w:r>
      <w:r>
        <w:rPr>
          <w:sz w:val="20"/>
          <w:szCs w:val="20"/>
        </w:rPr>
        <w:t>roviding an item 732 for reviewing a GP Management Plan and another 732 for reviewing Team Care Arrangements (TCAs) are both delivered on the same day as per the MBS item descriptors and explanatory notes.</w:t>
      </w:r>
    </w:p>
    <w:p w14:paraId="047B3E11" w14:textId="77777777" w:rsidR="00371598" w:rsidRDefault="00371598" w:rsidP="00371598">
      <w:pPr>
        <w:spacing w:before="200" w:after="200"/>
        <w:rPr>
          <w:sz w:val="20"/>
          <w:szCs w:val="20"/>
        </w:rPr>
      </w:pPr>
      <w:r>
        <w:rPr>
          <w:b/>
          <w:bCs/>
          <w:i/>
          <w:iCs/>
          <w:sz w:val="20"/>
          <w:szCs w:val="20"/>
        </w:rPr>
        <w:t>Medicare requirements when item 732 is claimed twice on the same day</w:t>
      </w:r>
    </w:p>
    <w:p w14:paraId="0708B94B" w14:textId="77777777" w:rsidR="00371598" w:rsidRDefault="00371598" w:rsidP="00371598">
      <w:pPr>
        <w:spacing w:before="200" w:after="200"/>
        <w:rPr>
          <w:sz w:val="20"/>
          <w:szCs w:val="20"/>
        </w:rPr>
      </w:pPr>
      <w:r>
        <w:rPr>
          <w:sz w:val="20"/>
          <w:szCs w:val="20"/>
        </w:rPr>
        <w:t>If a GPMP and TCAs are both reviewed on the same date and item 732 is to be claimed twice on the same day, both electronic claims and manual claims need to indicate they were rendered at different times:</w:t>
      </w:r>
    </w:p>
    <w:p w14:paraId="74B91EAD" w14:textId="77777777" w:rsidR="00371598" w:rsidRDefault="00371598" w:rsidP="00371598">
      <w:pPr>
        <w:spacing w:before="200" w:after="200"/>
        <w:rPr>
          <w:sz w:val="20"/>
          <w:szCs w:val="20"/>
        </w:rPr>
      </w:pPr>
      <w:r>
        <w:rPr>
          <w:sz w:val="20"/>
          <w:szCs w:val="20"/>
        </w:rPr>
        <w:t xml:space="preserve">· </w:t>
      </w:r>
      <w:r>
        <w:rPr>
          <w:b/>
          <w:bCs/>
          <w:sz w:val="20"/>
          <w:szCs w:val="20"/>
        </w:rPr>
        <w:t>Non electronic Medicare claiming of items 732 on the same date</w:t>
      </w:r>
      <w:r>
        <w:rPr>
          <w:b/>
          <w:bCs/>
          <w:sz w:val="20"/>
          <w:szCs w:val="20"/>
        </w:rPr>
        <w:br/>
      </w:r>
      <w:r>
        <w:rPr>
          <w:sz w:val="20"/>
          <w:szCs w:val="20"/>
        </w:rPr>
        <w:t>The time that each item 732 commenced should be indicated next to each item</w:t>
      </w:r>
    </w:p>
    <w:p w14:paraId="7CDAC808" w14:textId="77777777" w:rsidR="00371598" w:rsidRDefault="00371598" w:rsidP="00371598">
      <w:pPr>
        <w:spacing w:before="200" w:after="200"/>
        <w:rPr>
          <w:sz w:val="20"/>
          <w:szCs w:val="20"/>
        </w:rPr>
      </w:pPr>
      <w:r>
        <w:rPr>
          <w:sz w:val="20"/>
          <w:szCs w:val="20"/>
        </w:rPr>
        <w:t xml:space="preserve">· </w:t>
      </w:r>
      <w:r>
        <w:rPr>
          <w:b/>
          <w:bCs/>
          <w:sz w:val="20"/>
          <w:szCs w:val="20"/>
        </w:rPr>
        <w:t>Electronic Medicare claiming of item 732 on the same date</w:t>
      </w:r>
      <w:r>
        <w:rPr>
          <w:b/>
          <w:bCs/>
          <w:sz w:val="20"/>
          <w:szCs w:val="20"/>
        </w:rPr>
        <w:br/>
      </w:r>
      <w:r>
        <w:rPr>
          <w:b/>
          <w:bCs/>
          <w:i/>
          <w:iCs/>
          <w:sz w:val="20"/>
          <w:szCs w:val="20"/>
        </w:rPr>
        <w:t>Medicare Easyclaim</w:t>
      </w:r>
      <w:r>
        <w:rPr>
          <w:i/>
          <w:iCs/>
          <w:sz w:val="20"/>
          <w:szCs w:val="20"/>
        </w:rPr>
        <w:t>:</w:t>
      </w:r>
      <w:r>
        <w:rPr>
          <w:sz w:val="20"/>
          <w:szCs w:val="20"/>
        </w:rPr>
        <w:t xml:space="preserve"> use the 'ItemOverrideCde" set to 'AP', which flags the item as </w:t>
      </w:r>
      <w:r>
        <w:rPr>
          <w:i/>
          <w:iCs/>
          <w:sz w:val="20"/>
          <w:szCs w:val="20"/>
        </w:rPr>
        <w:t>not duplicate services</w:t>
      </w:r>
      <w:r>
        <w:rPr>
          <w:i/>
          <w:iCs/>
          <w:sz w:val="20"/>
          <w:szCs w:val="20"/>
        </w:rPr>
        <w:br/>
      </w:r>
      <w:r>
        <w:rPr>
          <w:b/>
          <w:bCs/>
          <w:i/>
          <w:iCs/>
          <w:sz w:val="20"/>
          <w:szCs w:val="20"/>
        </w:rPr>
        <w:t>Medicare Online/ECLIPSE:</w:t>
      </w:r>
      <w:r>
        <w:rPr>
          <w:sz w:val="20"/>
          <w:szCs w:val="20"/>
        </w:rPr>
        <w:t xml:space="preserve"> set the 'DuplicateServiceOverrideIND' to 'Y', which flags the item as </w:t>
      </w:r>
      <w:r>
        <w:rPr>
          <w:i/>
          <w:iCs/>
          <w:sz w:val="20"/>
          <w:szCs w:val="20"/>
        </w:rPr>
        <w:t>not duplicate</w:t>
      </w:r>
    </w:p>
    <w:p w14:paraId="7038DE67" w14:textId="77777777" w:rsidR="00371598" w:rsidRDefault="00371598" w:rsidP="00371598">
      <w:pPr>
        <w:spacing w:before="200" w:after="200"/>
        <w:rPr>
          <w:sz w:val="20"/>
          <w:szCs w:val="20"/>
        </w:rPr>
      </w:pPr>
      <w:r>
        <w:rPr>
          <w:b/>
          <w:bCs/>
          <w:sz w:val="20"/>
          <w:szCs w:val="20"/>
        </w:rPr>
        <w:t>Items 721, 723 and 732</w:t>
      </w:r>
    </w:p>
    <w:p w14:paraId="50B90D3A" w14:textId="77777777" w:rsidR="00371598" w:rsidRDefault="00371598" w:rsidP="00371598">
      <w:pPr>
        <w:spacing w:before="200" w:after="200"/>
        <w:rPr>
          <w:sz w:val="20"/>
          <w:szCs w:val="20"/>
        </w:rPr>
      </w:pPr>
      <w:r>
        <w:rPr>
          <w:sz w:val="20"/>
          <w:szCs w:val="20"/>
        </w:rPr>
        <w:t>The GP Management Plan items (721 and 732) and the Team Care Arrangement items (723 and 732) can not be claimed by general practitioners when they are a recognised specialist in the specialty of palliative medicine and treating a referred palliative care patient under items 3005-3093.  The referring practitioner is able to provide the CDM services.</w:t>
      </w:r>
    </w:p>
    <w:p w14:paraId="663D54FE" w14:textId="77777777" w:rsidR="00371598" w:rsidRDefault="00371598" w:rsidP="00371598">
      <w:pPr>
        <w:spacing w:before="200" w:after="200"/>
        <w:rPr>
          <w:sz w:val="20"/>
          <w:szCs w:val="20"/>
        </w:rPr>
      </w:pPr>
      <w:r>
        <w:rPr>
          <w:b/>
          <w:bCs/>
          <w:sz w:val="20"/>
          <w:szCs w:val="20"/>
        </w:rPr>
        <w:t>Additional information</w:t>
      </w:r>
    </w:p>
    <w:p w14:paraId="59F275D4" w14:textId="77777777" w:rsidR="00371598" w:rsidRDefault="00371598" w:rsidP="00371598">
      <w:pPr>
        <w:spacing w:before="200" w:after="200"/>
        <w:rPr>
          <w:sz w:val="20"/>
          <w:szCs w:val="20"/>
        </w:rPr>
      </w:pPr>
      <w:r>
        <w:rPr>
          <w:sz w:val="20"/>
          <w:szCs w:val="20"/>
        </w:rPr>
        <w:t xml:space="preserve">Advice on the items and further guidance are available at: </w:t>
      </w:r>
      <w:hyperlink r:id="rId50" w:history="1">
        <w:r>
          <w:rPr>
            <w:rStyle w:val="Hyperlink"/>
            <w:color w:val="0000EE"/>
            <w:sz w:val="20"/>
            <w:szCs w:val="20"/>
          </w:rPr>
          <w:t>www.health.gov.au/mbsprimarycareitems</w:t>
        </w:r>
      </w:hyperlink>
    </w:p>
    <w:p w14:paraId="459F32E3" w14:textId="77777777" w:rsidR="00371598" w:rsidRDefault="00371598" w:rsidP="00371598">
      <w:pPr>
        <w:spacing w:before="200" w:after="200"/>
        <w:rPr>
          <w:sz w:val="20"/>
          <w:szCs w:val="20"/>
        </w:rPr>
      </w:pPr>
      <w:r>
        <w:rPr>
          <w:sz w:val="20"/>
          <w:szCs w:val="20"/>
        </w:rPr>
        <w:t xml:space="preserve">Items 721-732 should generally be undertaken by the patient's </w:t>
      </w:r>
      <w:r>
        <w:rPr>
          <w:b/>
          <w:bCs/>
          <w:sz w:val="20"/>
          <w:szCs w:val="20"/>
        </w:rPr>
        <w:t>usual general practitioner</w:t>
      </w:r>
      <w:r>
        <w:rPr>
          <w:sz w:val="20"/>
          <w:szCs w:val="20"/>
        </w:rPr>
        <w:t>.  The patient's "usual GP" means the GP, or a GP working in the medical practice, who has provided the majority of care to the patient over the previous twelve months and/or will be providing the majority of GP services to the patient over the next twelve months.  The term "usual GP" would not generally apply to a practice that provides only one specific CDM service.</w:t>
      </w:r>
    </w:p>
    <w:p w14:paraId="07700563" w14:textId="77777777" w:rsidR="00371598" w:rsidRDefault="00371598" w:rsidP="00371598">
      <w:pPr>
        <w:spacing w:before="200" w:after="200"/>
        <w:rPr>
          <w:sz w:val="20"/>
          <w:szCs w:val="20"/>
        </w:rPr>
      </w:pPr>
      <w:r>
        <w:rPr>
          <w:sz w:val="20"/>
          <w:szCs w:val="20"/>
        </w:rPr>
        <w:t xml:space="preserve">A </w:t>
      </w:r>
      <w:r>
        <w:rPr>
          <w:b/>
          <w:bCs/>
          <w:sz w:val="20"/>
          <w:szCs w:val="20"/>
        </w:rPr>
        <w:t>practice nurse, Aboriginal and Torres Strait Islander health practitioner, Aboriginal health worker or other health professional</w:t>
      </w:r>
      <w:r>
        <w:rPr>
          <w:sz w:val="20"/>
          <w:szCs w:val="20"/>
        </w:rPr>
        <w:t xml:space="preserve"> may assist a GP with items 721, 723, and 732 (e.g. in patient assessment, identification of patient needs and making arrangements for services).  However, the GP must meet all regulatory requirements, review and confirm all assessments and see the patient.</w:t>
      </w:r>
    </w:p>
    <w:p w14:paraId="6F8B4F0D" w14:textId="77777777" w:rsidR="00371598" w:rsidRDefault="00371598" w:rsidP="00371598">
      <w:pPr>
        <w:spacing w:before="200" w:after="200"/>
        <w:rPr>
          <w:sz w:val="20"/>
          <w:szCs w:val="20"/>
        </w:rPr>
      </w:pPr>
      <w:r>
        <w:rPr>
          <w:sz w:val="20"/>
          <w:szCs w:val="20"/>
        </w:rPr>
        <w:t>Patients being managed under the chronic disease management items may be eligible for:</w:t>
      </w:r>
    </w:p>
    <w:p w14:paraId="4E648661" w14:textId="77777777" w:rsidR="00371598" w:rsidRDefault="00371598" w:rsidP="00371598">
      <w:pPr>
        <w:spacing w:before="200" w:after="200"/>
        <w:rPr>
          <w:sz w:val="20"/>
          <w:szCs w:val="20"/>
        </w:rPr>
      </w:pPr>
      <w:r>
        <w:rPr>
          <w:sz w:val="20"/>
          <w:szCs w:val="20"/>
        </w:rPr>
        <w:t>· individual allied health services (items 10950 to 10970); and/or</w:t>
      </w:r>
    </w:p>
    <w:p w14:paraId="01841D5F" w14:textId="77777777" w:rsidR="00371598" w:rsidRDefault="00371598" w:rsidP="00371598">
      <w:pPr>
        <w:spacing w:before="200" w:after="200"/>
        <w:rPr>
          <w:sz w:val="20"/>
          <w:szCs w:val="20"/>
        </w:rPr>
      </w:pPr>
      <w:r>
        <w:rPr>
          <w:sz w:val="20"/>
          <w:szCs w:val="20"/>
        </w:rPr>
        <w:t>· group allied health services (items 81100 to 81125).</w:t>
      </w:r>
    </w:p>
    <w:p w14:paraId="446768BA" w14:textId="77777777" w:rsidR="00371598" w:rsidRDefault="00371598" w:rsidP="00371598">
      <w:pPr>
        <w:spacing w:before="200" w:after="200"/>
        <w:rPr>
          <w:sz w:val="20"/>
          <w:szCs w:val="20"/>
        </w:rPr>
      </w:pPr>
      <w:r>
        <w:rPr>
          <w:sz w:val="20"/>
          <w:szCs w:val="20"/>
        </w:rPr>
        <w:t>More information on eligibility requirements can be found in the explanatory note for individual allied health services and group allied health services.</w:t>
      </w:r>
    </w:p>
    <w:p w14:paraId="4E298FA5" w14:textId="77777777" w:rsidR="00371598" w:rsidRDefault="00371598" w:rsidP="00371598">
      <w:pPr>
        <w:spacing w:before="200" w:after="200"/>
        <w:rPr>
          <w:sz w:val="20"/>
          <w:szCs w:val="20"/>
        </w:rPr>
      </w:pPr>
      <w:r>
        <w:rPr>
          <w:sz w:val="20"/>
          <w:szCs w:val="20"/>
        </w:rPr>
        <w:t>Further information is also available for providers from the Department of Human Services provider inquiry line on 132 150.</w:t>
      </w:r>
    </w:p>
    <w:p w14:paraId="2B789DB6" w14:textId="77777777" w:rsidR="00371598" w:rsidRDefault="00371598" w:rsidP="00371598">
      <w:pPr>
        <w:spacing w:before="200" w:after="200"/>
        <w:rPr>
          <w:sz w:val="20"/>
          <w:szCs w:val="20"/>
        </w:rPr>
      </w:pPr>
      <w:r>
        <w:rPr>
          <w:sz w:val="20"/>
          <w:szCs w:val="20"/>
        </w:rPr>
        <w:t xml:space="preserve">Services Australia has published the following guidelines to assist medical practitioners: Chronic disease </w:t>
      </w:r>
      <w:hyperlink r:id="rId51" w:history="1">
        <w:r>
          <w:rPr>
            <w:rStyle w:val="Hyperlink"/>
            <w:color w:val="0000EE"/>
            <w:sz w:val="20"/>
            <w:szCs w:val="20"/>
          </w:rPr>
          <w:t>GP Management Plans and Team Care Arrangements</w:t>
        </w:r>
      </w:hyperlink>
      <w:r>
        <w:rPr>
          <w:sz w:val="20"/>
          <w:szCs w:val="20"/>
        </w:rPr>
        <w:t>.</w:t>
      </w:r>
    </w:p>
    <w:p w14:paraId="4D4710C1" w14:textId="77777777" w:rsidR="00371598" w:rsidRDefault="00371598" w:rsidP="00371598"/>
    <w:p w14:paraId="3A5A9A7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AN.0.48 Medicare Dental Items For Patients With Chronic Conditions And Complex Care Needs - Services Provided By A Dental Practitioner On Referral From A GP [Items 85011-87777]</w:t>
      </w:r>
    </w:p>
    <w:p w14:paraId="40E3FB8E" w14:textId="77777777" w:rsidR="00371598" w:rsidRDefault="00371598" w:rsidP="00371598">
      <w:pPr>
        <w:spacing w:after="200"/>
        <w:rPr>
          <w:sz w:val="20"/>
          <w:szCs w:val="20"/>
        </w:rPr>
      </w:pPr>
      <w:r>
        <w:rPr>
          <w:b/>
          <w:bCs/>
          <w:sz w:val="20"/>
          <w:szCs w:val="20"/>
        </w:rPr>
        <w:t>Closure of Medicare Dental Items 85011-87777</w:t>
      </w:r>
      <w:r>
        <w:rPr>
          <w:sz w:val="20"/>
          <w:szCs w:val="20"/>
        </w:rPr>
        <w:t> </w:t>
      </w:r>
    </w:p>
    <w:p w14:paraId="05363EE5" w14:textId="77777777" w:rsidR="00371598" w:rsidRDefault="00371598" w:rsidP="00371598">
      <w:pPr>
        <w:spacing w:before="200" w:after="200"/>
        <w:rPr>
          <w:sz w:val="20"/>
          <w:szCs w:val="20"/>
        </w:rPr>
      </w:pPr>
      <w:r>
        <w:rPr>
          <w:sz w:val="20"/>
          <w:szCs w:val="20"/>
        </w:rPr>
        <w:t>The Medicare Chronic Disease Dental Scheme closed on 30 November 2012. No Medicare benefits will be payable for any dental services provided under Medicare dental items 85011-87777 provided after this date. The cost of any future dental services will need to be met by the patient. </w:t>
      </w:r>
    </w:p>
    <w:p w14:paraId="0D179589" w14:textId="77777777" w:rsidR="00371598" w:rsidRDefault="00371598" w:rsidP="00371598">
      <w:pPr>
        <w:spacing w:before="200" w:after="200"/>
        <w:rPr>
          <w:sz w:val="20"/>
          <w:szCs w:val="20"/>
        </w:rPr>
      </w:pPr>
      <w:r>
        <w:rPr>
          <w:sz w:val="20"/>
          <w:szCs w:val="20"/>
        </w:rPr>
        <w:t>Further details regarding the closure are available at www.health.gov.au/dental.</w:t>
      </w:r>
    </w:p>
    <w:p w14:paraId="5CD0610A" w14:textId="77777777" w:rsidR="00371598" w:rsidRDefault="00371598" w:rsidP="00371598"/>
    <w:p w14:paraId="4127A64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AN.0.49 Multidisciplinary Case Conferences by General Practitioners - (Items 735 to 758)</w:t>
      </w:r>
    </w:p>
    <w:p w14:paraId="2922F658" w14:textId="77777777" w:rsidR="00371598" w:rsidRDefault="00371598" w:rsidP="00371598">
      <w:pPr>
        <w:spacing w:after="200"/>
        <w:rPr>
          <w:sz w:val="20"/>
          <w:szCs w:val="20"/>
        </w:rPr>
      </w:pPr>
      <w:r>
        <w:rPr>
          <w:sz w:val="20"/>
          <w:szCs w:val="20"/>
        </w:rPr>
        <w:t>Items 735 to 758 provide rebates for general practitioners to organise and coordinate, or participate in, multidisciplinary case conferences for patients in the community or patients being discharged into the community from hospital or people living in residential aged care facilities. </w:t>
      </w:r>
    </w:p>
    <w:p w14:paraId="3D514DCF" w14:textId="77777777" w:rsidR="00371598" w:rsidRDefault="00371598" w:rsidP="00371598">
      <w:pPr>
        <w:spacing w:before="200" w:after="200"/>
        <w:rPr>
          <w:sz w:val="20"/>
          <w:szCs w:val="20"/>
        </w:rPr>
      </w:pPr>
      <w:r>
        <w:rPr>
          <w:b/>
          <w:bCs/>
          <w:sz w:val="20"/>
          <w:szCs w:val="20"/>
        </w:rPr>
        <w:t>REGULATORY REQUIREMENTS</w:t>
      </w:r>
    </w:p>
    <w:p w14:paraId="7322CEBF" w14:textId="77777777" w:rsidR="00371598" w:rsidRDefault="00371598" w:rsidP="00371598">
      <w:pPr>
        <w:spacing w:before="200" w:after="200"/>
        <w:rPr>
          <w:sz w:val="20"/>
          <w:szCs w:val="20"/>
        </w:rPr>
      </w:pPr>
      <w:r>
        <w:rPr>
          <w:sz w:val="20"/>
          <w:szCs w:val="20"/>
        </w:rPr>
        <w:t xml:space="preserve">To organise and coordinate case conference items </w:t>
      </w:r>
      <w:r>
        <w:rPr>
          <w:b/>
          <w:bCs/>
          <w:sz w:val="20"/>
          <w:szCs w:val="20"/>
        </w:rPr>
        <w:t>735, 739 and 743</w:t>
      </w:r>
      <w:r>
        <w:rPr>
          <w:sz w:val="20"/>
          <w:szCs w:val="20"/>
        </w:rPr>
        <w:t>, the provider must:</w:t>
      </w:r>
    </w:p>
    <w:p w14:paraId="19625958" w14:textId="77777777" w:rsidR="00371598" w:rsidRDefault="00371598" w:rsidP="00371598">
      <w:pPr>
        <w:spacing w:before="200" w:after="200"/>
        <w:rPr>
          <w:sz w:val="20"/>
          <w:szCs w:val="20"/>
        </w:rPr>
      </w:pPr>
      <w:r>
        <w:rPr>
          <w:sz w:val="20"/>
          <w:szCs w:val="20"/>
        </w:rPr>
        <w:t>(a) explain to the patient the nature of a multidisciplinary case conference, and ask the patient for their agreement to the conference taking place; and</w:t>
      </w:r>
    </w:p>
    <w:p w14:paraId="6D0A446E" w14:textId="77777777" w:rsidR="00371598" w:rsidRDefault="00371598" w:rsidP="00371598">
      <w:pPr>
        <w:spacing w:before="200" w:after="200"/>
        <w:rPr>
          <w:sz w:val="20"/>
          <w:szCs w:val="20"/>
        </w:rPr>
      </w:pPr>
      <w:r>
        <w:rPr>
          <w:sz w:val="20"/>
          <w:szCs w:val="20"/>
        </w:rPr>
        <w:t>(b) record the patient's agreement to the conference; and</w:t>
      </w:r>
    </w:p>
    <w:p w14:paraId="3DF02A65" w14:textId="77777777" w:rsidR="00371598" w:rsidRDefault="00371598" w:rsidP="00371598">
      <w:pPr>
        <w:spacing w:before="200" w:after="200"/>
        <w:rPr>
          <w:sz w:val="20"/>
          <w:szCs w:val="20"/>
        </w:rPr>
      </w:pPr>
      <w:r>
        <w:rPr>
          <w:sz w:val="20"/>
          <w:szCs w:val="20"/>
        </w:rPr>
        <w:t>(c) record the day on which the conference was held, and the times at which the conference started and ended; and</w:t>
      </w:r>
    </w:p>
    <w:p w14:paraId="4197370A" w14:textId="77777777" w:rsidR="00371598" w:rsidRDefault="00371598" w:rsidP="00371598">
      <w:pPr>
        <w:spacing w:before="200" w:after="200"/>
        <w:rPr>
          <w:sz w:val="20"/>
          <w:szCs w:val="20"/>
        </w:rPr>
      </w:pPr>
      <w:r>
        <w:rPr>
          <w:sz w:val="20"/>
          <w:szCs w:val="20"/>
        </w:rPr>
        <w:t>(d) record the names of the participants; and</w:t>
      </w:r>
    </w:p>
    <w:p w14:paraId="61274602" w14:textId="77777777" w:rsidR="00371598" w:rsidRDefault="00371598" w:rsidP="00371598">
      <w:pPr>
        <w:spacing w:before="200" w:after="200"/>
        <w:rPr>
          <w:sz w:val="20"/>
          <w:szCs w:val="20"/>
        </w:rPr>
      </w:pPr>
      <w:r>
        <w:rPr>
          <w:sz w:val="20"/>
          <w:szCs w:val="20"/>
        </w:rPr>
        <w:t>(e) offer the patient and the patient's carer (if any, and if the practitioner considers it appropriate and the patient agrees) a summary of the conference and provide this summary to other team members; and</w:t>
      </w:r>
    </w:p>
    <w:p w14:paraId="3AB5B097" w14:textId="77777777" w:rsidR="00371598" w:rsidRDefault="00371598" w:rsidP="00371598">
      <w:pPr>
        <w:spacing w:before="200" w:after="200"/>
        <w:rPr>
          <w:sz w:val="20"/>
          <w:szCs w:val="20"/>
        </w:rPr>
      </w:pPr>
      <w:r>
        <w:rPr>
          <w:sz w:val="20"/>
          <w:szCs w:val="20"/>
        </w:rPr>
        <w:t>(f) discuss the outcomes of the conference with the patient and the patient's carer (if any, and if the practitioner considers it appropriate and the patient agrees); and</w:t>
      </w:r>
    </w:p>
    <w:p w14:paraId="67445FFA" w14:textId="77777777" w:rsidR="00371598" w:rsidRDefault="00371598" w:rsidP="00371598">
      <w:pPr>
        <w:spacing w:before="200" w:after="200"/>
        <w:rPr>
          <w:sz w:val="20"/>
          <w:szCs w:val="20"/>
        </w:rPr>
      </w:pPr>
      <w:r>
        <w:rPr>
          <w:sz w:val="20"/>
          <w:szCs w:val="20"/>
        </w:rPr>
        <w:t>(g) record all matters discussed and identified by the case conferencing team and put a copy of that record in the patient's medical records. </w:t>
      </w:r>
    </w:p>
    <w:p w14:paraId="4522F2D4" w14:textId="77777777" w:rsidR="00371598" w:rsidRDefault="00371598" w:rsidP="00371598">
      <w:pPr>
        <w:spacing w:before="200" w:after="200"/>
        <w:rPr>
          <w:sz w:val="20"/>
          <w:szCs w:val="20"/>
        </w:rPr>
      </w:pPr>
      <w:r>
        <w:rPr>
          <w:sz w:val="20"/>
          <w:szCs w:val="20"/>
        </w:rPr>
        <w:t xml:space="preserve">To participate in multidisciplinary case conference items </w:t>
      </w:r>
      <w:r>
        <w:rPr>
          <w:b/>
          <w:bCs/>
          <w:sz w:val="20"/>
          <w:szCs w:val="20"/>
        </w:rPr>
        <w:t>747, 750 and 758</w:t>
      </w:r>
      <w:r>
        <w:rPr>
          <w:sz w:val="20"/>
          <w:szCs w:val="20"/>
        </w:rPr>
        <w:t>, the provider must:</w:t>
      </w:r>
    </w:p>
    <w:p w14:paraId="68CA9644" w14:textId="77777777" w:rsidR="00371598" w:rsidRDefault="00371598" w:rsidP="00371598">
      <w:pPr>
        <w:spacing w:before="200" w:after="200"/>
        <w:rPr>
          <w:sz w:val="20"/>
          <w:szCs w:val="20"/>
        </w:rPr>
      </w:pPr>
      <w:r>
        <w:rPr>
          <w:sz w:val="20"/>
          <w:szCs w:val="20"/>
        </w:rPr>
        <w:t>(a) explain to the patient the nature of a multidisciplinary case conference, and ask the patient whether they agree to the general practitioner's participation in the conference; and</w:t>
      </w:r>
    </w:p>
    <w:p w14:paraId="3EF39415" w14:textId="77777777" w:rsidR="00371598" w:rsidRDefault="00371598" w:rsidP="00371598">
      <w:pPr>
        <w:spacing w:before="200" w:after="200"/>
        <w:rPr>
          <w:sz w:val="20"/>
          <w:szCs w:val="20"/>
        </w:rPr>
      </w:pPr>
      <w:r>
        <w:rPr>
          <w:sz w:val="20"/>
          <w:szCs w:val="20"/>
        </w:rPr>
        <w:t>(b) record the patient's agreement to the general practitioner's participation; and</w:t>
      </w:r>
    </w:p>
    <w:p w14:paraId="2184BA41" w14:textId="77777777" w:rsidR="00371598" w:rsidRDefault="00371598" w:rsidP="00371598">
      <w:pPr>
        <w:spacing w:before="200" w:after="200"/>
        <w:rPr>
          <w:sz w:val="20"/>
          <w:szCs w:val="20"/>
        </w:rPr>
      </w:pPr>
      <w:r>
        <w:rPr>
          <w:sz w:val="20"/>
          <w:szCs w:val="20"/>
        </w:rPr>
        <w:t>(c) record the day on which the conference was held, and the times at which the conference started and ended; and</w:t>
      </w:r>
    </w:p>
    <w:p w14:paraId="7BEA142B" w14:textId="77777777" w:rsidR="00371598" w:rsidRDefault="00371598" w:rsidP="00371598">
      <w:pPr>
        <w:spacing w:before="200" w:after="200"/>
        <w:rPr>
          <w:sz w:val="20"/>
          <w:szCs w:val="20"/>
        </w:rPr>
      </w:pPr>
      <w:r>
        <w:rPr>
          <w:sz w:val="20"/>
          <w:szCs w:val="20"/>
        </w:rPr>
        <w:t>(d) record the names of the participants; and</w:t>
      </w:r>
    </w:p>
    <w:p w14:paraId="5E14BD8A" w14:textId="77777777" w:rsidR="00371598" w:rsidRDefault="00371598" w:rsidP="00371598">
      <w:pPr>
        <w:spacing w:before="200" w:after="200"/>
        <w:rPr>
          <w:sz w:val="20"/>
          <w:szCs w:val="20"/>
        </w:rPr>
      </w:pPr>
      <w:r>
        <w:rPr>
          <w:sz w:val="20"/>
          <w:szCs w:val="20"/>
        </w:rPr>
        <w:t>(e) record all matters discussed and identified by the case conferencing team and put a copy of that record in the patient's medical records. </w:t>
      </w:r>
    </w:p>
    <w:p w14:paraId="5CB84427" w14:textId="77777777" w:rsidR="00371598" w:rsidRDefault="00371598" w:rsidP="00371598">
      <w:pPr>
        <w:spacing w:before="200" w:after="200"/>
        <w:rPr>
          <w:sz w:val="20"/>
          <w:szCs w:val="20"/>
        </w:rPr>
      </w:pPr>
      <w:r>
        <w:rPr>
          <w:b/>
          <w:bCs/>
          <w:sz w:val="20"/>
          <w:szCs w:val="20"/>
        </w:rPr>
        <w:t>ADDITIONAL INFORMATION</w:t>
      </w:r>
    </w:p>
    <w:p w14:paraId="241B7106" w14:textId="77777777" w:rsidR="00371598" w:rsidRDefault="00371598" w:rsidP="00371598">
      <w:pPr>
        <w:spacing w:before="200" w:after="200"/>
        <w:rPr>
          <w:sz w:val="20"/>
          <w:szCs w:val="20"/>
        </w:rPr>
      </w:pPr>
      <w:r>
        <w:rPr>
          <w:b/>
          <w:bCs/>
          <w:sz w:val="20"/>
          <w:szCs w:val="20"/>
        </w:rPr>
        <w:t>Usual general practitioner</w:t>
      </w:r>
    </w:p>
    <w:p w14:paraId="4BCBB963" w14:textId="77777777" w:rsidR="00371598" w:rsidRDefault="00371598" w:rsidP="00371598">
      <w:pPr>
        <w:spacing w:before="200" w:after="200"/>
        <w:rPr>
          <w:sz w:val="20"/>
          <w:szCs w:val="20"/>
        </w:rPr>
      </w:pPr>
      <w:r>
        <w:rPr>
          <w:sz w:val="20"/>
          <w:szCs w:val="20"/>
        </w:rPr>
        <w:t>Items 735-758 should generally be undertaken by the patient's usual general practitioner. This is a general practitioner, or a general practitioner working in the medical practice, that has provided the majority of services to the patient over the previous 12 months and/or will be providing the majority of services to the patient over the coming 12 months. </w:t>
      </w:r>
    </w:p>
    <w:p w14:paraId="6193EC5F" w14:textId="77777777" w:rsidR="00371598" w:rsidRDefault="00371598" w:rsidP="00371598">
      <w:pPr>
        <w:spacing w:before="200" w:after="200"/>
        <w:rPr>
          <w:sz w:val="20"/>
          <w:szCs w:val="20"/>
        </w:rPr>
      </w:pPr>
      <w:r>
        <w:rPr>
          <w:b/>
          <w:bCs/>
          <w:sz w:val="20"/>
          <w:szCs w:val="20"/>
        </w:rPr>
        <w:t>Multidisciplinary case conference team members</w:t>
      </w:r>
    </w:p>
    <w:p w14:paraId="02DFD773" w14:textId="77777777" w:rsidR="00371598" w:rsidRDefault="00371598" w:rsidP="00371598">
      <w:pPr>
        <w:spacing w:before="200" w:after="200"/>
        <w:rPr>
          <w:sz w:val="20"/>
          <w:szCs w:val="20"/>
        </w:rPr>
      </w:pPr>
      <w:r>
        <w:rPr>
          <w:sz w:val="20"/>
          <w:szCs w:val="20"/>
        </w:rPr>
        <w:t>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 </w:t>
      </w:r>
    </w:p>
    <w:p w14:paraId="60590F92" w14:textId="77777777" w:rsidR="00371598" w:rsidRDefault="00371598" w:rsidP="00371598">
      <w:pPr>
        <w:spacing w:before="200" w:after="200"/>
        <w:rPr>
          <w:sz w:val="20"/>
          <w:szCs w:val="20"/>
        </w:rPr>
      </w:pPr>
      <w:r>
        <w:rPr>
          <w:sz w:val="20"/>
          <w:szCs w:val="20"/>
        </w:rPr>
        <w:t>A team may also include home and community service providers, or care organisers, such as: education providers; "meals on wheels" providers; personal care workers (workers who are paid to provide care services); probation officers. </w:t>
      </w:r>
    </w:p>
    <w:p w14:paraId="53B7481B" w14:textId="77777777" w:rsidR="00371598" w:rsidRDefault="00371598" w:rsidP="00371598">
      <w:pPr>
        <w:spacing w:before="200" w:after="200"/>
        <w:rPr>
          <w:sz w:val="20"/>
          <w:szCs w:val="20"/>
        </w:rPr>
      </w:pPr>
      <w:r>
        <w:rPr>
          <w:sz w:val="20"/>
          <w:szCs w:val="20"/>
        </w:rPr>
        <w:t>The patient's informal or family carer may be included as a formal member of the team in addition to the minimum of three health or care providers.  The patient and the informal or family carer do not count towards the minimum of three. </w:t>
      </w:r>
    </w:p>
    <w:p w14:paraId="39560C26" w14:textId="77777777" w:rsidR="00371598" w:rsidRDefault="00371598" w:rsidP="00371598">
      <w:pPr>
        <w:spacing w:before="200" w:after="200"/>
        <w:rPr>
          <w:sz w:val="20"/>
          <w:szCs w:val="20"/>
        </w:rPr>
      </w:pPr>
      <w:r>
        <w:rPr>
          <w:b/>
          <w:bCs/>
          <w:sz w:val="20"/>
          <w:szCs w:val="20"/>
        </w:rPr>
        <w:t>Discharge case conference</w:t>
      </w:r>
    </w:p>
    <w:p w14:paraId="351CED90" w14:textId="77777777" w:rsidR="00371598" w:rsidRDefault="00371598" w:rsidP="00371598">
      <w:pPr>
        <w:spacing w:before="200" w:after="200"/>
        <w:rPr>
          <w:sz w:val="20"/>
          <w:szCs w:val="20"/>
        </w:rPr>
      </w:pPr>
      <w:r>
        <w:rPr>
          <w:sz w:val="20"/>
          <w:szCs w:val="20"/>
        </w:rPr>
        <w:t>Organisation and coordination of a multidisciplinary discharge case conference (items 735, 739 and 743) may be provided for private in-patients being discharged into the community from hospital. </w:t>
      </w:r>
    </w:p>
    <w:p w14:paraId="31D28C66" w14:textId="77777777" w:rsidR="00371598" w:rsidRDefault="00371598" w:rsidP="00371598">
      <w:pPr>
        <w:spacing w:before="200" w:after="200"/>
        <w:rPr>
          <w:sz w:val="20"/>
          <w:szCs w:val="20"/>
        </w:rPr>
      </w:pPr>
      <w:r>
        <w:rPr>
          <w:b/>
          <w:bCs/>
          <w:sz w:val="20"/>
          <w:szCs w:val="20"/>
        </w:rPr>
        <w:t>Further sources of information</w:t>
      </w:r>
    </w:p>
    <w:p w14:paraId="7560EBC9" w14:textId="77777777" w:rsidR="00371598" w:rsidRDefault="00371598" w:rsidP="00371598">
      <w:pPr>
        <w:spacing w:before="200" w:after="200"/>
        <w:rPr>
          <w:sz w:val="20"/>
          <w:szCs w:val="20"/>
        </w:rPr>
      </w:pPr>
      <w:r>
        <w:rPr>
          <w:sz w:val="20"/>
          <w:szCs w:val="20"/>
        </w:rPr>
        <w:t xml:space="preserve">Advice on the items and further guidance are available at: </w:t>
      </w:r>
      <w:hyperlink r:id="rId52" w:history="1">
        <w:r>
          <w:rPr>
            <w:rStyle w:val="Hyperlink"/>
            <w:color w:val="0000EE"/>
            <w:sz w:val="20"/>
            <w:szCs w:val="20"/>
          </w:rPr>
          <w:t>www.health.gov.au/mbsprimarycareitems</w:t>
        </w:r>
      </w:hyperlink>
      <w:r>
        <w:rPr>
          <w:sz w:val="20"/>
          <w:szCs w:val="20"/>
        </w:rPr>
        <w:t> </w:t>
      </w:r>
    </w:p>
    <w:p w14:paraId="224269D8" w14:textId="77777777" w:rsidR="00371598" w:rsidRDefault="00371598" w:rsidP="00371598">
      <w:pPr>
        <w:spacing w:before="200" w:after="200"/>
        <w:rPr>
          <w:sz w:val="20"/>
          <w:szCs w:val="20"/>
        </w:rPr>
      </w:pPr>
      <w:r>
        <w:rPr>
          <w:sz w:val="20"/>
          <w:szCs w:val="20"/>
        </w:rPr>
        <w:t>Further information is also available for providers from the Department of Human Services provider inquiry line on 132 150.</w:t>
      </w:r>
    </w:p>
    <w:p w14:paraId="68E345A1" w14:textId="77777777" w:rsidR="00371598" w:rsidRDefault="00371598" w:rsidP="00371598"/>
    <w:p w14:paraId="71F31A3C"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AN.0.50 Public Health Medicine -  (Items 410 to 417)</w:t>
      </w:r>
    </w:p>
    <w:p w14:paraId="16426D74" w14:textId="77777777" w:rsidR="00371598" w:rsidRDefault="00371598" w:rsidP="00371598">
      <w:pPr>
        <w:spacing w:after="200"/>
        <w:rPr>
          <w:sz w:val="20"/>
          <w:szCs w:val="20"/>
        </w:rPr>
      </w:pPr>
      <w:r>
        <w:rPr>
          <w:sz w:val="20"/>
          <w:szCs w:val="20"/>
        </w:rPr>
        <w:t>Attendances by public health physicians will attract Medicare benefits under the new items only where the attendance relates to one or more of the following: - </w:t>
      </w:r>
    </w:p>
    <w:p w14:paraId="0D6DC626" w14:textId="77777777" w:rsidR="00371598" w:rsidRDefault="00371598" w:rsidP="00371598">
      <w:pPr>
        <w:spacing w:before="200" w:after="200"/>
        <w:rPr>
          <w:sz w:val="20"/>
          <w:szCs w:val="20"/>
        </w:rPr>
      </w:pPr>
      <w:r>
        <w:rPr>
          <w:sz w:val="20"/>
          <w:szCs w:val="20"/>
        </w:rPr>
        <w:t>(i)    management of a patient's vaccination requirements for accepted immunisation programs; or</w:t>
      </w:r>
    </w:p>
    <w:p w14:paraId="47574C76" w14:textId="77777777" w:rsidR="00371598" w:rsidRDefault="00371598" w:rsidP="00371598">
      <w:pPr>
        <w:spacing w:before="200" w:after="200"/>
        <w:rPr>
          <w:sz w:val="20"/>
          <w:szCs w:val="20"/>
        </w:rPr>
      </w:pPr>
      <w:r>
        <w:rPr>
          <w:sz w:val="20"/>
          <w:szCs w:val="20"/>
        </w:rPr>
        <w:t>(ii)   prevention or management of sexually transmitted disease; or</w:t>
      </w:r>
    </w:p>
    <w:p w14:paraId="7B1D2E98" w14:textId="77777777" w:rsidR="00371598" w:rsidRDefault="00371598" w:rsidP="00371598">
      <w:pPr>
        <w:spacing w:before="200" w:after="200"/>
        <w:rPr>
          <w:sz w:val="20"/>
          <w:szCs w:val="20"/>
        </w:rPr>
      </w:pPr>
      <w:r>
        <w:rPr>
          <w:sz w:val="20"/>
          <w:szCs w:val="20"/>
        </w:rPr>
        <w:t>(iii)  prevention or management of disease due to environmental hazards or poisons; or</w:t>
      </w:r>
    </w:p>
    <w:p w14:paraId="2991745B" w14:textId="77777777" w:rsidR="00371598" w:rsidRDefault="00371598" w:rsidP="00371598">
      <w:pPr>
        <w:spacing w:before="200" w:after="200"/>
        <w:rPr>
          <w:sz w:val="20"/>
          <w:szCs w:val="20"/>
        </w:rPr>
      </w:pPr>
      <w:r>
        <w:rPr>
          <w:sz w:val="20"/>
          <w:szCs w:val="20"/>
        </w:rPr>
        <w:t>(iv)  prevention or management of exotic diseases; or</w:t>
      </w:r>
    </w:p>
    <w:p w14:paraId="4C2999B4" w14:textId="77777777" w:rsidR="00371598" w:rsidRDefault="00371598" w:rsidP="00371598">
      <w:pPr>
        <w:spacing w:before="200" w:after="200"/>
        <w:rPr>
          <w:sz w:val="20"/>
          <w:szCs w:val="20"/>
        </w:rPr>
      </w:pPr>
      <w:r>
        <w:rPr>
          <w:sz w:val="20"/>
          <w:szCs w:val="20"/>
        </w:rPr>
        <w:t>(v)   prevention or management of infection during outbreaks of infectious disease. </w:t>
      </w:r>
    </w:p>
    <w:p w14:paraId="72FA75A4" w14:textId="77777777" w:rsidR="00371598" w:rsidRDefault="00371598" w:rsidP="00371598">
      <w:pPr>
        <w:spacing w:before="200" w:after="200"/>
        <w:rPr>
          <w:sz w:val="20"/>
          <w:szCs w:val="20"/>
        </w:rPr>
      </w:pPr>
      <w:r>
        <w:rPr>
          <w:i/>
          <w:iCs/>
          <w:sz w:val="20"/>
          <w:szCs w:val="20"/>
        </w:rPr>
        <w:t>For more information on the content-based item structure used in this Group, see A.5 in the explanatory notes.</w:t>
      </w:r>
    </w:p>
    <w:p w14:paraId="0D7FF9F6" w14:textId="77777777" w:rsidR="00371598" w:rsidRDefault="00371598" w:rsidP="00371598"/>
    <w:p w14:paraId="01A4FCB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AN.0.51 Case Conferences by Consultant Physician - (Items 820 to 838, 6029 to 6034 and 6064 to 6075)</w:t>
      </w:r>
    </w:p>
    <w:p w14:paraId="317F50EB" w14:textId="77777777" w:rsidR="00371598" w:rsidRDefault="00371598" w:rsidP="00371598">
      <w:pPr>
        <w:spacing w:after="200"/>
        <w:rPr>
          <w:sz w:val="20"/>
          <w:szCs w:val="20"/>
        </w:rPr>
      </w:pPr>
      <w:r>
        <w:rPr>
          <w:sz w:val="20"/>
          <w:szCs w:val="20"/>
        </w:rPr>
        <w:t>Items 820, 822, 823, 825, 826, 828, 6029, 6031, 6032, 6034, 6064, 6065, 6067, 6068, 6035, 6037, 6038, 6042, 6071, 6072, 6074 and 6075 apply to a community case conference (including a case conference conducted in a residential aged care facility) organised to discuss one patient in detail and applies only to a service in relation to a patient who suffers from at least one medical condition that has been (or is likely to be) present for at least 6 months, or that is terminal, and has complex needs requiring care from a multidisciplinary team. Community case conference items ie 820, 822, 823, 825, 826 and 828 do not apply to an in-patient of a hospital.</w:t>
      </w:r>
    </w:p>
    <w:p w14:paraId="7C5024CE" w14:textId="77777777" w:rsidR="00371598" w:rsidRDefault="00371598" w:rsidP="00371598">
      <w:pPr>
        <w:spacing w:before="200" w:after="200"/>
        <w:rPr>
          <w:sz w:val="20"/>
          <w:szCs w:val="20"/>
        </w:rPr>
      </w:pPr>
      <w:r>
        <w:rPr>
          <w:sz w:val="20"/>
          <w:szCs w:val="20"/>
        </w:rPr>
        <w:t>For items 830, 832, 834, 835, 837 and 838, a discharge case conference is a case conference carried out in relation to a patient before the patient is discharged from a hospital. Items 830, 832, 834, 835, 837 and 838 are payable not more than once for each hospital admission. </w:t>
      </w:r>
    </w:p>
    <w:p w14:paraId="29A0EB96" w14:textId="77777777" w:rsidR="00371598" w:rsidRDefault="00371598" w:rsidP="00371598">
      <w:pPr>
        <w:spacing w:before="200" w:after="200"/>
        <w:rPr>
          <w:sz w:val="20"/>
          <w:szCs w:val="20"/>
        </w:rPr>
      </w:pPr>
      <w:r>
        <w:rPr>
          <w:sz w:val="20"/>
          <w:szCs w:val="20"/>
        </w:rPr>
        <w:t>The purpose of a case conference is to establish and coordinate the management of the care needs of the patient.</w:t>
      </w:r>
    </w:p>
    <w:p w14:paraId="1D7A9536" w14:textId="77777777" w:rsidR="00371598" w:rsidRDefault="00371598" w:rsidP="00371598">
      <w:pPr>
        <w:spacing w:before="200" w:after="200"/>
        <w:rPr>
          <w:sz w:val="20"/>
          <w:szCs w:val="20"/>
        </w:rPr>
      </w:pPr>
      <w:r>
        <w:rPr>
          <w:sz w:val="20"/>
          <w:szCs w:val="20"/>
        </w:rPr>
        <w:t>A case conference is a process by which a multidisciplinary team carries out the following activities:</w:t>
      </w:r>
    </w:p>
    <w:p w14:paraId="02BB098B" w14:textId="77777777" w:rsidR="00371598" w:rsidRDefault="00371598" w:rsidP="00371598">
      <w:pPr>
        <w:spacing w:before="200" w:after="200"/>
        <w:rPr>
          <w:sz w:val="20"/>
          <w:szCs w:val="20"/>
        </w:rPr>
      </w:pPr>
      <w:r>
        <w:rPr>
          <w:sz w:val="20"/>
          <w:szCs w:val="20"/>
        </w:rPr>
        <w:t>-discusses a patient's history;</w:t>
      </w:r>
    </w:p>
    <w:p w14:paraId="5C69D390" w14:textId="77777777" w:rsidR="00371598" w:rsidRDefault="00371598" w:rsidP="00371598">
      <w:pPr>
        <w:spacing w:before="200" w:after="200"/>
        <w:rPr>
          <w:sz w:val="20"/>
          <w:szCs w:val="20"/>
        </w:rPr>
      </w:pPr>
      <w:r>
        <w:rPr>
          <w:sz w:val="20"/>
          <w:szCs w:val="20"/>
        </w:rPr>
        <w:t>-identifies the patient's multidisciplinary care needs;</w:t>
      </w:r>
    </w:p>
    <w:p w14:paraId="62E632C0" w14:textId="77777777" w:rsidR="00371598" w:rsidRDefault="00371598" w:rsidP="00371598">
      <w:pPr>
        <w:spacing w:before="200" w:after="200"/>
        <w:rPr>
          <w:sz w:val="20"/>
          <w:szCs w:val="20"/>
        </w:rPr>
      </w:pPr>
      <w:r>
        <w:rPr>
          <w:sz w:val="20"/>
          <w:szCs w:val="20"/>
        </w:rPr>
        <w:t>- identifies outcomes to be achieved by members of the case conference team giving care and service to the patient;</w:t>
      </w:r>
    </w:p>
    <w:p w14:paraId="3435CEC3" w14:textId="77777777" w:rsidR="00371598" w:rsidRDefault="00371598" w:rsidP="00371598">
      <w:pPr>
        <w:spacing w:before="200" w:after="200"/>
        <w:rPr>
          <w:sz w:val="20"/>
          <w:szCs w:val="20"/>
        </w:rPr>
      </w:pPr>
      <w:r>
        <w:rPr>
          <w:sz w:val="20"/>
          <w:szCs w:val="20"/>
        </w:rPr>
        <w:t>-identifies tasks that need to be undertaken to achieve these outcomes, and allocating those tasks to members of the case conference team; and</w:t>
      </w:r>
    </w:p>
    <w:p w14:paraId="0F49CE9B" w14:textId="77777777" w:rsidR="00371598" w:rsidRDefault="00371598" w:rsidP="00371598">
      <w:pPr>
        <w:spacing w:before="200" w:after="200"/>
        <w:rPr>
          <w:sz w:val="20"/>
          <w:szCs w:val="20"/>
        </w:rPr>
      </w:pPr>
      <w:r>
        <w:rPr>
          <w:sz w:val="20"/>
          <w:szCs w:val="20"/>
        </w:rPr>
        <w:t>-assesses whether previously identified outcomes (if any) have been achieved.</w:t>
      </w:r>
    </w:p>
    <w:p w14:paraId="1D87D9E4" w14:textId="77777777" w:rsidR="00371598" w:rsidRDefault="00371598" w:rsidP="00371598">
      <w:pPr>
        <w:spacing w:before="200" w:after="200"/>
        <w:rPr>
          <w:sz w:val="20"/>
          <w:szCs w:val="20"/>
        </w:rPr>
      </w:pPr>
      <w:r>
        <w:rPr>
          <w:sz w:val="20"/>
          <w:szCs w:val="20"/>
        </w:rPr>
        <w:t>For the purposes of items 820, 822, 823, 830, 832, 834, 6029, 6031, 6032, 6034, 6064, 6065, 6067 and 6068 (that is, where a consultant physician organises a case conference) a multidisciplinary team requires the involvement of a minimum of four formal care providers from different disciplines. The consultant physician is counted toward the minimum of four. Although they may attend the case conference, neither the patient nor their informal carer can be counted toward the minimum of four. One member may be another medical practitioner.</w:t>
      </w:r>
    </w:p>
    <w:p w14:paraId="7FBEC189" w14:textId="77777777" w:rsidR="00371598" w:rsidRDefault="00371598" w:rsidP="00371598">
      <w:pPr>
        <w:spacing w:before="200" w:after="200"/>
        <w:rPr>
          <w:sz w:val="20"/>
          <w:szCs w:val="20"/>
        </w:rPr>
      </w:pPr>
      <w:r>
        <w:rPr>
          <w:sz w:val="20"/>
          <w:szCs w:val="20"/>
        </w:rPr>
        <w:t>For the purposes of items 825, 826, 828, 835, 837, 838, 6035, 6037, 6038, 6042, 6071, 6072, 6074 and 6075 (that is, where a consultant physician participates in a case conference) a multidisciplinary team requires the involvement of a minimum of three formal care providers from different disciplines. The consultant physician is counted toward the minimum of three. Although they may attend the case conference, neither the patient nor their informal carer can be counted toward the minimum of three. One member may be another medical practitioner.</w:t>
      </w:r>
    </w:p>
    <w:p w14:paraId="5413B06F" w14:textId="77777777" w:rsidR="00371598" w:rsidRDefault="00371598" w:rsidP="00371598">
      <w:pPr>
        <w:spacing w:before="200" w:after="200"/>
        <w:rPr>
          <w:sz w:val="20"/>
          <w:szCs w:val="20"/>
        </w:rPr>
      </w:pPr>
      <w:r>
        <w:rPr>
          <w:sz w:val="20"/>
          <w:szCs w:val="20"/>
        </w:rPr>
        <w:t>In addition to the consultant physician and one other medical practitioner, "formal care providers" include:</w:t>
      </w:r>
    </w:p>
    <w:p w14:paraId="12648258" w14:textId="77777777" w:rsidR="00371598" w:rsidRDefault="00371598" w:rsidP="00371598">
      <w:pPr>
        <w:spacing w:before="200" w:after="200"/>
        <w:rPr>
          <w:sz w:val="20"/>
          <w:szCs w:val="20"/>
        </w:rPr>
      </w:pPr>
      <w:r>
        <w:rPr>
          <w:sz w:val="20"/>
          <w:szCs w:val="20"/>
        </w:rPr>
        <w:t>-allied health professionals, being: registered nurse, physiotherapist, occupational  therapist, podiatrist, speech pathologist, pharmacist; dietician; psychologist; orthoptist; orthotist and prosthetist, optometrist; audiologist, social worker, Aboriginal and Torres Strait Islander health practitioner, Aboriginal health worker, mental health worker, asthma educator, diabetes educator, dental therapist, dentist; and</w:t>
      </w:r>
    </w:p>
    <w:p w14:paraId="34E932A6" w14:textId="77777777" w:rsidR="00371598" w:rsidRDefault="00371598" w:rsidP="00371598">
      <w:pPr>
        <w:spacing w:before="200" w:after="200"/>
        <w:rPr>
          <w:sz w:val="20"/>
          <w:szCs w:val="20"/>
        </w:rPr>
      </w:pPr>
      <w:r>
        <w:rPr>
          <w:sz w:val="20"/>
          <w:szCs w:val="20"/>
        </w:rPr>
        <w:t>-community service providers being: personal care worker, home and community care service provider, meals on wheels provider, education provider and probation officer.</w:t>
      </w:r>
    </w:p>
    <w:p w14:paraId="7148EB7C" w14:textId="77777777" w:rsidR="00371598" w:rsidRDefault="00371598" w:rsidP="00371598">
      <w:pPr>
        <w:spacing w:before="200" w:after="200"/>
        <w:rPr>
          <w:sz w:val="20"/>
          <w:szCs w:val="20"/>
        </w:rPr>
      </w:pPr>
      <w:r>
        <w:rPr>
          <w:b/>
          <w:bCs/>
          <w:sz w:val="20"/>
          <w:szCs w:val="20"/>
        </w:rPr>
        <w:t>Organisation of a case conference</w:t>
      </w:r>
    </w:p>
    <w:p w14:paraId="157EE471" w14:textId="77777777" w:rsidR="00371598" w:rsidRDefault="00371598" w:rsidP="00371598">
      <w:pPr>
        <w:spacing w:before="200" w:after="200"/>
        <w:rPr>
          <w:sz w:val="20"/>
          <w:szCs w:val="20"/>
        </w:rPr>
      </w:pPr>
      <w:r>
        <w:rPr>
          <w:sz w:val="20"/>
          <w:szCs w:val="20"/>
        </w:rPr>
        <w:t>For items 820, 822, 823, 830, 832, 834, 6029, 6031, 6032, 6034, 6064, 6065, 6067 and 6068, organise and coordinate a community case conference means undertaking the following activities in relation to a case conference:</w:t>
      </w:r>
    </w:p>
    <w:p w14:paraId="400E8836" w14:textId="77777777" w:rsidR="00371598" w:rsidRDefault="00371598" w:rsidP="00371598">
      <w:pPr>
        <w:spacing w:before="200" w:after="200"/>
        <w:rPr>
          <w:sz w:val="20"/>
          <w:szCs w:val="20"/>
        </w:rPr>
      </w:pPr>
      <w:r>
        <w:rPr>
          <w:sz w:val="20"/>
          <w:szCs w:val="20"/>
        </w:rPr>
        <w:t>(a) explaining to the patient or the patient's agent the nature of a case conference, and asking the patient or the patient's agent whether they agree to the case conference taking place; and</w:t>
      </w:r>
    </w:p>
    <w:p w14:paraId="088C4C33" w14:textId="77777777" w:rsidR="00371598" w:rsidRDefault="00371598" w:rsidP="00371598">
      <w:pPr>
        <w:spacing w:before="200" w:after="200"/>
        <w:rPr>
          <w:sz w:val="20"/>
          <w:szCs w:val="20"/>
        </w:rPr>
      </w:pPr>
      <w:r>
        <w:rPr>
          <w:sz w:val="20"/>
          <w:szCs w:val="20"/>
        </w:rPr>
        <w:t>(b) recording the patient's or agent's agreement to the case conference; and</w:t>
      </w:r>
    </w:p>
    <w:p w14:paraId="0953E612" w14:textId="77777777" w:rsidR="00371598" w:rsidRDefault="00371598" w:rsidP="00371598">
      <w:pPr>
        <w:spacing w:before="200" w:after="200"/>
        <w:rPr>
          <w:sz w:val="20"/>
          <w:szCs w:val="20"/>
        </w:rPr>
      </w:pPr>
      <w:r>
        <w:rPr>
          <w:sz w:val="20"/>
          <w:szCs w:val="20"/>
        </w:rPr>
        <w:t xml:space="preserve">(c) recording the day on which the conference was held, and the times at which the conference </w:t>
      </w:r>
      <w:r>
        <w:rPr>
          <w:sz w:val="20"/>
          <w:szCs w:val="20"/>
        </w:rPr>
        <w:br/>
        <w:t>started and ended; and</w:t>
      </w:r>
    </w:p>
    <w:p w14:paraId="72ADF416" w14:textId="77777777" w:rsidR="00371598" w:rsidRDefault="00371598" w:rsidP="00371598">
      <w:pPr>
        <w:spacing w:before="200" w:after="200"/>
        <w:rPr>
          <w:sz w:val="20"/>
          <w:szCs w:val="20"/>
        </w:rPr>
      </w:pPr>
      <w:r>
        <w:rPr>
          <w:sz w:val="20"/>
          <w:szCs w:val="20"/>
        </w:rPr>
        <w:t>(d) recording the names of the participants; and</w:t>
      </w:r>
    </w:p>
    <w:p w14:paraId="1679EF00" w14:textId="77777777" w:rsidR="00371598" w:rsidRDefault="00371598" w:rsidP="00371598">
      <w:pPr>
        <w:spacing w:before="200" w:after="200"/>
        <w:rPr>
          <w:sz w:val="20"/>
          <w:szCs w:val="20"/>
        </w:rPr>
      </w:pPr>
      <w:r>
        <w:rPr>
          <w:sz w:val="20"/>
          <w:szCs w:val="20"/>
        </w:rPr>
        <w:t>(e) putting a copy of that record in the patient's medical records; and</w:t>
      </w:r>
    </w:p>
    <w:p w14:paraId="5ED281FA" w14:textId="77777777" w:rsidR="00371598" w:rsidRDefault="00371598" w:rsidP="00371598">
      <w:pPr>
        <w:spacing w:before="200" w:after="200"/>
        <w:rPr>
          <w:sz w:val="20"/>
          <w:szCs w:val="20"/>
        </w:rPr>
      </w:pPr>
      <w:r>
        <w:rPr>
          <w:sz w:val="20"/>
          <w:szCs w:val="20"/>
        </w:rPr>
        <w:t>(f) giving the patient or the patient's agent, and each other member of the team a summary of</w:t>
      </w:r>
      <w:r>
        <w:rPr>
          <w:sz w:val="20"/>
          <w:szCs w:val="20"/>
        </w:rPr>
        <w:br/>
        <w:t> the conference; and</w:t>
      </w:r>
    </w:p>
    <w:p w14:paraId="4CD14FC0" w14:textId="77777777" w:rsidR="00371598" w:rsidRDefault="00371598" w:rsidP="00371598">
      <w:pPr>
        <w:spacing w:before="200" w:after="200"/>
        <w:rPr>
          <w:sz w:val="20"/>
          <w:szCs w:val="20"/>
        </w:rPr>
      </w:pPr>
      <w:r>
        <w:rPr>
          <w:sz w:val="20"/>
          <w:szCs w:val="20"/>
        </w:rPr>
        <w:t xml:space="preserve">(h) giving a copy of the summary of the conference to the patient's usual general practitioner;  </w:t>
      </w:r>
      <w:r>
        <w:rPr>
          <w:sz w:val="20"/>
          <w:szCs w:val="20"/>
        </w:rPr>
        <w:br/>
        <w:t> and</w:t>
      </w:r>
    </w:p>
    <w:p w14:paraId="14ED633A" w14:textId="77777777" w:rsidR="00371598" w:rsidRDefault="00371598" w:rsidP="00371598">
      <w:pPr>
        <w:spacing w:before="200" w:after="200"/>
        <w:rPr>
          <w:sz w:val="20"/>
          <w:szCs w:val="20"/>
        </w:rPr>
      </w:pPr>
      <w:r>
        <w:rPr>
          <w:sz w:val="20"/>
          <w:szCs w:val="20"/>
        </w:rPr>
        <w:t>(i) discussing the outcomes of the patient or the patient's agent.</w:t>
      </w:r>
    </w:p>
    <w:p w14:paraId="72045FD0" w14:textId="77777777" w:rsidR="00371598" w:rsidRDefault="00371598" w:rsidP="00371598">
      <w:pPr>
        <w:spacing w:before="200" w:after="200"/>
        <w:rPr>
          <w:sz w:val="20"/>
          <w:szCs w:val="20"/>
        </w:rPr>
      </w:pPr>
      <w:r>
        <w:rPr>
          <w:sz w:val="20"/>
          <w:szCs w:val="20"/>
        </w:rPr>
        <w:t>Organisation of a discharge case conference (items 830, 832 and 834), may be provided for private in-patients only, and must be organised by the medical practitioner who is providing in-patient care.</w:t>
      </w:r>
    </w:p>
    <w:p w14:paraId="2CDCB429" w14:textId="77777777" w:rsidR="00371598" w:rsidRDefault="00371598" w:rsidP="00371598">
      <w:pPr>
        <w:spacing w:before="200" w:after="200"/>
        <w:rPr>
          <w:sz w:val="20"/>
          <w:szCs w:val="20"/>
        </w:rPr>
      </w:pPr>
      <w:r>
        <w:rPr>
          <w:b/>
          <w:bCs/>
          <w:sz w:val="20"/>
          <w:szCs w:val="20"/>
        </w:rPr>
        <w:t>Participation in a case conference</w:t>
      </w:r>
    </w:p>
    <w:p w14:paraId="29F85DA4" w14:textId="77777777" w:rsidR="00371598" w:rsidRDefault="00371598" w:rsidP="00371598">
      <w:pPr>
        <w:spacing w:before="200" w:after="200"/>
        <w:rPr>
          <w:sz w:val="20"/>
          <w:szCs w:val="20"/>
        </w:rPr>
      </w:pPr>
      <w:r>
        <w:rPr>
          <w:sz w:val="20"/>
          <w:szCs w:val="20"/>
        </w:rPr>
        <w:t>For items 825, 826, 828, 835, 837, 838, 6035, 6037, 6038, 6042, 6071, 6072, 6074, 6075. participation in a case conference must be at the request of the person who organises and coordinates the case conference and includes undertaking the following activities when participating in a case conference:</w:t>
      </w:r>
    </w:p>
    <w:p w14:paraId="382D20C4" w14:textId="77777777" w:rsidR="00371598" w:rsidRDefault="00371598" w:rsidP="00371598">
      <w:pPr>
        <w:spacing w:before="200" w:after="200"/>
        <w:rPr>
          <w:sz w:val="20"/>
          <w:szCs w:val="20"/>
        </w:rPr>
      </w:pPr>
      <w:r>
        <w:rPr>
          <w:sz w:val="20"/>
          <w:szCs w:val="20"/>
        </w:rPr>
        <w:t>(a)recording the day on which the conference was held, and the times at which the conference started and ended; and</w:t>
      </w:r>
    </w:p>
    <w:p w14:paraId="364EBDEB" w14:textId="77777777" w:rsidR="00371598" w:rsidRDefault="00371598" w:rsidP="00371598">
      <w:pPr>
        <w:spacing w:before="200" w:after="200"/>
        <w:rPr>
          <w:sz w:val="20"/>
          <w:szCs w:val="20"/>
        </w:rPr>
      </w:pPr>
      <w:r>
        <w:rPr>
          <w:sz w:val="20"/>
          <w:szCs w:val="20"/>
        </w:rPr>
        <w:t>(b)  recording the matters mentioned in </w:t>
      </w:r>
      <w:r>
        <w:rPr>
          <w:b/>
          <w:bCs/>
          <w:sz w:val="20"/>
          <w:szCs w:val="20"/>
        </w:rPr>
        <w:t>Organisation of a case conference </w:t>
      </w:r>
      <w:r>
        <w:rPr>
          <w:sz w:val="20"/>
          <w:szCs w:val="20"/>
        </w:rPr>
        <w:t>in so far as they relate to the medical practitioner's participation in the case conference, and putting a copy of that record in the patient's medical records.</w:t>
      </w:r>
    </w:p>
    <w:p w14:paraId="05D8BB7D" w14:textId="77777777" w:rsidR="00371598" w:rsidRDefault="00371598" w:rsidP="00371598">
      <w:pPr>
        <w:spacing w:before="200" w:after="200"/>
        <w:rPr>
          <w:sz w:val="20"/>
          <w:szCs w:val="20"/>
        </w:rPr>
      </w:pPr>
      <w:r>
        <w:rPr>
          <w:b/>
          <w:bCs/>
          <w:sz w:val="20"/>
          <w:szCs w:val="20"/>
        </w:rPr>
        <w:t>General requirements</w:t>
      </w:r>
    </w:p>
    <w:p w14:paraId="669D5917" w14:textId="77777777" w:rsidR="00371598" w:rsidRDefault="00371598" w:rsidP="00371598">
      <w:pPr>
        <w:spacing w:before="200" w:after="200"/>
        <w:rPr>
          <w:sz w:val="20"/>
          <w:szCs w:val="20"/>
        </w:rPr>
      </w:pPr>
      <w:r>
        <w:rPr>
          <w:sz w:val="20"/>
          <w:szCs w:val="20"/>
        </w:rPr>
        <w:t>The case conference must be arranged in advance, within a time frame that allows for all the participants to attend. The minimum of three care providers for participating in a case conference or four care providers for organising a case conference must be present for the whole of the case conference. All participants must be in communication with each other throughout the conference, either face to face, by telephone or by video link, or a combination of these.</w:t>
      </w:r>
    </w:p>
    <w:p w14:paraId="3D6FA76A" w14:textId="77777777" w:rsidR="00371598" w:rsidRDefault="00371598" w:rsidP="00371598">
      <w:pPr>
        <w:spacing w:before="200" w:after="200"/>
        <w:rPr>
          <w:sz w:val="20"/>
          <w:szCs w:val="20"/>
        </w:rPr>
      </w:pPr>
      <w:r>
        <w:rPr>
          <w:sz w:val="20"/>
          <w:szCs w:val="20"/>
        </w:rPr>
        <w:t>A record of the case conference which contains: a list of the participants; the times the conference commenced and concluded; a description of the problems, goals and strategies; and a summary of the outcomes must be kept in the patient's record. The notes and summary of outcomes must be provided to all participants and to the patient's usual general practitioner.</w:t>
      </w:r>
    </w:p>
    <w:p w14:paraId="7F766219" w14:textId="77777777" w:rsidR="00371598" w:rsidRDefault="00371598" w:rsidP="00371598">
      <w:pPr>
        <w:spacing w:before="200" w:after="200"/>
        <w:rPr>
          <w:sz w:val="20"/>
          <w:szCs w:val="20"/>
        </w:rPr>
      </w:pPr>
      <w:r>
        <w:rPr>
          <w:sz w:val="20"/>
          <w:szCs w:val="20"/>
        </w:rPr>
        <w:t>Prior informed consent must be obtained from the patient, or the patient's agent. In obtaining informed consent the consultant physician should:</w:t>
      </w:r>
    </w:p>
    <w:p w14:paraId="7B9E5C0E" w14:textId="77777777" w:rsidR="00371598" w:rsidRDefault="00371598" w:rsidP="00371598">
      <w:pPr>
        <w:spacing w:before="200" w:after="200"/>
        <w:rPr>
          <w:sz w:val="20"/>
          <w:szCs w:val="20"/>
        </w:rPr>
      </w:pPr>
      <w:r>
        <w:rPr>
          <w:sz w:val="20"/>
          <w:szCs w:val="20"/>
        </w:rPr>
        <w:t>-Inform the patient that their medical history, diagnosis and care preferences will be discussed with other case conference participants;</w:t>
      </w:r>
    </w:p>
    <w:p w14:paraId="053E7269" w14:textId="77777777" w:rsidR="00371598" w:rsidRDefault="00371598" w:rsidP="00371598">
      <w:pPr>
        <w:spacing w:before="200" w:after="200"/>
        <w:rPr>
          <w:sz w:val="20"/>
          <w:szCs w:val="20"/>
        </w:rPr>
      </w:pPr>
      <w:r>
        <w:rPr>
          <w:sz w:val="20"/>
          <w:szCs w:val="20"/>
        </w:rPr>
        <w:t>- Provide an opportunity for the patient to specify what medical and personal information they want to be conveyed to, or withheld from, the other care providers;</w:t>
      </w:r>
    </w:p>
    <w:p w14:paraId="47B7DA38" w14:textId="77777777" w:rsidR="00371598" w:rsidRDefault="00371598" w:rsidP="00371598">
      <w:pPr>
        <w:spacing w:before="200" w:after="200"/>
        <w:rPr>
          <w:sz w:val="20"/>
          <w:szCs w:val="20"/>
        </w:rPr>
      </w:pPr>
      <w:r>
        <w:rPr>
          <w:sz w:val="20"/>
          <w:szCs w:val="20"/>
        </w:rPr>
        <w:t>-Inform the patient that they will incur a charge for the service for which a Medicare rebate will be payable.</w:t>
      </w:r>
    </w:p>
    <w:p w14:paraId="733B7965" w14:textId="77777777" w:rsidR="00371598" w:rsidRDefault="00371598" w:rsidP="00371598">
      <w:pPr>
        <w:spacing w:before="200" w:after="200"/>
        <w:rPr>
          <w:sz w:val="20"/>
          <w:szCs w:val="20"/>
        </w:rPr>
      </w:pPr>
      <w:r>
        <w:rPr>
          <w:sz w:val="20"/>
          <w:szCs w:val="20"/>
        </w:rPr>
        <w:t>Medicare benefits are only payable in respect of the service provided by the coordinating consultant physician or the participating consultant physician. Benefits are not payable for another medical practitioner organising a case conference or for participation by other medical practitioners at a case conference, except where a medical practitioner organises or participates in a case conference in accordance with items 735 to 758 (GPs), and items 235 to 244 (non-specialist practitioners).</w:t>
      </w:r>
    </w:p>
    <w:p w14:paraId="4BAD1CD7" w14:textId="77777777" w:rsidR="00371598" w:rsidRDefault="00371598" w:rsidP="00371598">
      <w:pPr>
        <w:spacing w:before="200" w:after="200"/>
        <w:rPr>
          <w:sz w:val="20"/>
          <w:szCs w:val="20"/>
        </w:rPr>
      </w:pPr>
      <w:r>
        <w:rPr>
          <w:sz w:val="20"/>
          <w:szCs w:val="20"/>
        </w:rPr>
        <w:t>The benefit is not claimable (and an account should not be rendered) until all components of these items have been provided. See General Explanatory Notes for further details on billing procedures.</w:t>
      </w:r>
    </w:p>
    <w:p w14:paraId="4B383567" w14:textId="77777777" w:rsidR="00371598" w:rsidRDefault="00371598" w:rsidP="00371598">
      <w:pPr>
        <w:spacing w:before="200" w:after="200"/>
        <w:rPr>
          <w:sz w:val="20"/>
          <w:szCs w:val="20"/>
        </w:rPr>
      </w:pPr>
      <w:r>
        <w:rPr>
          <w:sz w:val="20"/>
          <w:szCs w:val="20"/>
        </w:rPr>
        <w:t>It is expected that a patient would not normally require more than 5 case conferences in a 12 month period.</w:t>
      </w:r>
    </w:p>
    <w:p w14:paraId="46658D54" w14:textId="77777777" w:rsidR="00371598" w:rsidRDefault="00371598" w:rsidP="00371598">
      <w:pPr>
        <w:spacing w:before="200" w:after="200"/>
        <w:rPr>
          <w:sz w:val="20"/>
          <w:szCs w:val="20"/>
        </w:rPr>
      </w:pPr>
      <w:r>
        <w:rPr>
          <w:sz w:val="20"/>
          <w:szCs w:val="20"/>
        </w:rPr>
        <w:t>This item does not preclude the claiming of a consultation on the same day if other clinically relevant services are provided.</w:t>
      </w:r>
    </w:p>
    <w:p w14:paraId="40EBB259" w14:textId="77777777" w:rsidR="00371598" w:rsidRDefault="00371598" w:rsidP="00371598"/>
    <w:p w14:paraId="2D25CA3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AN.0.52 Medication Management Reviews - (Items 900 and 903)</w:t>
      </w:r>
    </w:p>
    <w:p w14:paraId="1DCB5734" w14:textId="77777777" w:rsidR="00371598" w:rsidRDefault="00371598" w:rsidP="00371598">
      <w:pPr>
        <w:spacing w:after="200"/>
        <w:rPr>
          <w:sz w:val="20"/>
          <w:szCs w:val="20"/>
        </w:rPr>
      </w:pPr>
      <w:r>
        <w:rPr>
          <w:b/>
          <w:bCs/>
          <w:sz w:val="20"/>
          <w:szCs w:val="20"/>
        </w:rPr>
        <w:t>Item 900 - Domiciliary Medication Management Review</w:t>
      </w:r>
    </w:p>
    <w:p w14:paraId="1CDD3AB6" w14:textId="77777777" w:rsidR="00371598" w:rsidRDefault="00371598" w:rsidP="00371598">
      <w:pPr>
        <w:spacing w:before="200" w:after="200"/>
        <w:rPr>
          <w:sz w:val="20"/>
          <w:szCs w:val="20"/>
        </w:rPr>
      </w:pPr>
      <w:r>
        <w:rPr>
          <w:sz w:val="20"/>
          <w:szCs w:val="20"/>
        </w:rPr>
        <w:t>A Domiciliary Medication Management Review (DMMR) (Item 900), also known as Home Medicines Review, is intended to maximise an individual patient's benefit from their medication regimen, and prevent medication-related problems through a team approach, involving the patient's GP and preferred community pharmacy or accredited pharmacist.</w:t>
      </w:r>
    </w:p>
    <w:p w14:paraId="6E222345" w14:textId="77777777" w:rsidR="00371598" w:rsidRDefault="00371598" w:rsidP="00371598">
      <w:pPr>
        <w:spacing w:before="200" w:after="200"/>
        <w:rPr>
          <w:sz w:val="20"/>
          <w:szCs w:val="20"/>
        </w:rPr>
      </w:pPr>
      <w:r>
        <w:rPr>
          <w:b/>
          <w:bCs/>
          <w:sz w:val="20"/>
          <w:szCs w:val="20"/>
        </w:rPr>
        <w:t>Patient eligibility</w:t>
      </w:r>
    </w:p>
    <w:p w14:paraId="2EAFEF06" w14:textId="77777777" w:rsidR="00371598" w:rsidRDefault="00371598" w:rsidP="00371598">
      <w:pPr>
        <w:spacing w:before="200" w:after="200"/>
        <w:rPr>
          <w:sz w:val="20"/>
          <w:szCs w:val="20"/>
        </w:rPr>
      </w:pPr>
      <w:r>
        <w:rPr>
          <w:sz w:val="20"/>
          <w:szCs w:val="20"/>
        </w:rPr>
        <w:t>The item is available to people living in the community who meet the criteria for a DMMR.</w:t>
      </w:r>
    </w:p>
    <w:p w14:paraId="2E7194D2" w14:textId="77777777" w:rsidR="00371598" w:rsidRDefault="00371598" w:rsidP="00371598">
      <w:pPr>
        <w:spacing w:before="200" w:after="200"/>
        <w:rPr>
          <w:sz w:val="20"/>
          <w:szCs w:val="20"/>
        </w:rPr>
      </w:pPr>
      <w:r>
        <w:rPr>
          <w:sz w:val="20"/>
          <w:szCs w:val="20"/>
        </w:rPr>
        <w:t>The item is not available for in-patients of a hospital, or care recipients in residential aged care facilities.</w:t>
      </w:r>
    </w:p>
    <w:p w14:paraId="5666F562" w14:textId="77777777" w:rsidR="00371598" w:rsidRDefault="00371598" w:rsidP="00371598">
      <w:pPr>
        <w:spacing w:before="200" w:after="200"/>
        <w:rPr>
          <w:sz w:val="20"/>
          <w:szCs w:val="20"/>
        </w:rPr>
      </w:pPr>
      <w:r>
        <w:rPr>
          <w:sz w:val="20"/>
          <w:szCs w:val="20"/>
        </w:rPr>
        <w:t>DMMRs are targeted at patients who are likely to benefit from such a review: patients for whom quality use of medicines may be an issue or; 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46E09A2D" w14:textId="77777777" w:rsidR="00371598" w:rsidRDefault="00371598" w:rsidP="00371598">
      <w:pPr>
        <w:spacing w:before="200" w:after="200"/>
        <w:rPr>
          <w:sz w:val="20"/>
          <w:szCs w:val="20"/>
        </w:rPr>
      </w:pPr>
      <w:r>
        <w:rPr>
          <w:sz w:val="20"/>
          <w:szCs w:val="20"/>
        </w:rPr>
        <w:t>DMMR’s are targeted at patients who are:</w:t>
      </w:r>
    </w:p>
    <w:p w14:paraId="31878791" w14:textId="77777777" w:rsidR="00371598" w:rsidRDefault="00371598" w:rsidP="00371598">
      <w:pPr>
        <w:spacing w:before="200" w:after="200"/>
        <w:rPr>
          <w:sz w:val="20"/>
          <w:szCs w:val="20"/>
        </w:rPr>
      </w:pPr>
      <w:r>
        <w:rPr>
          <w:sz w:val="20"/>
          <w:szCs w:val="20"/>
        </w:rPr>
        <w:t>· currently taking five or more regular medications;</w:t>
      </w:r>
    </w:p>
    <w:p w14:paraId="376889A3" w14:textId="77777777" w:rsidR="00371598" w:rsidRDefault="00371598" w:rsidP="00371598">
      <w:pPr>
        <w:spacing w:before="200" w:after="200"/>
        <w:rPr>
          <w:sz w:val="20"/>
          <w:szCs w:val="20"/>
        </w:rPr>
      </w:pPr>
      <w:r>
        <w:rPr>
          <w:sz w:val="20"/>
          <w:szCs w:val="20"/>
        </w:rPr>
        <w:t>· taking more than 12 doses of medication per day;</w:t>
      </w:r>
    </w:p>
    <w:p w14:paraId="40750263" w14:textId="77777777" w:rsidR="00371598" w:rsidRDefault="00371598" w:rsidP="00371598">
      <w:pPr>
        <w:spacing w:before="200" w:after="200"/>
        <w:rPr>
          <w:sz w:val="20"/>
          <w:szCs w:val="20"/>
        </w:rPr>
      </w:pPr>
      <w:r>
        <w:rPr>
          <w:sz w:val="20"/>
          <w:szCs w:val="20"/>
        </w:rPr>
        <w:t>· have had significant changes made to medication treatment regimen in the last three months;</w:t>
      </w:r>
    </w:p>
    <w:p w14:paraId="63E97770" w14:textId="77777777" w:rsidR="00371598" w:rsidRDefault="00371598" w:rsidP="00371598">
      <w:pPr>
        <w:spacing w:before="200" w:after="200"/>
        <w:rPr>
          <w:sz w:val="20"/>
          <w:szCs w:val="20"/>
        </w:rPr>
      </w:pPr>
      <w:r>
        <w:rPr>
          <w:sz w:val="20"/>
          <w:szCs w:val="20"/>
        </w:rPr>
        <w:t>· taking medication with a narrow therapeutic index or medications requiring therapeutic monitoring;</w:t>
      </w:r>
    </w:p>
    <w:p w14:paraId="0E97FDF9" w14:textId="77777777" w:rsidR="00371598" w:rsidRDefault="00371598" w:rsidP="00371598">
      <w:pPr>
        <w:spacing w:before="200" w:after="200"/>
        <w:rPr>
          <w:sz w:val="20"/>
          <w:szCs w:val="20"/>
        </w:rPr>
      </w:pPr>
      <w:r>
        <w:rPr>
          <w:sz w:val="20"/>
          <w:szCs w:val="20"/>
        </w:rPr>
        <w:t>· experiencing symptoms suggestive of an adverse drug reaction;</w:t>
      </w:r>
    </w:p>
    <w:p w14:paraId="77F6FDB7" w14:textId="77777777" w:rsidR="00371598" w:rsidRDefault="00371598" w:rsidP="00371598">
      <w:pPr>
        <w:spacing w:before="200" w:after="200"/>
        <w:rPr>
          <w:sz w:val="20"/>
          <w:szCs w:val="20"/>
        </w:rPr>
      </w:pPr>
      <w:r>
        <w:rPr>
          <w:sz w:val="20"/>
          <w:szCs w:val="20"/>
        </w:rPr>
        <w:t>· displaying sub-optimal response to treatment with medicines;</w:t>
      </w:r>
    </w:p>
    <w:p w14:paraId="59704187" w14:textId="77777777" w:rsidR="00371598" w:rsidRDefault="00371598" w:rsidP="00371598">
      <w:pPr>
        <w:spacing w:before="200" w:after="200"/>
        <w:rPr>
          <w:sz w:val="20"/>
          <w:szCs w:val="20"/>
        </w:rPr>
      </w:pPr>
      <w:r>
        <w:rPr>
          <w:sz w:val="20"/>
          <w:szCs w:val="20"/>
        </w:rPr>
        <w:t>· suspected of non-compliance or inability to manage medication related therapeutic devices;</w:t>
      </w:r>
    </w:p>
    <w:p w14:paraId="428EAF2F" w14:textId="77777777" w:rsidR="00371598" w:rsidRDefault="00371598" w:rsidP="00371598">
      <w:pPr>
        <w:spacing w:before="200" w:after="200"/>
        <w:rPr>
          <w:sz w:val="20"/>
          <w:szCs w:val="20"/>
        </w:rPr>
      </w:pPr>
      <w:r>
        <w:rPr>
          <w:sz w:val="20"/>
          <w:szCs w:val="20"/>
        </w:rPr>
        <w:t>· having difficulty managing their own medicines because of literacy or language difficulties, dexterity problems or impaired sight, confusion/dementia or other cognitive difficulties;</w:t>
      </w:r>
    </w:p>
    <w:p w14:paraId="76E3816D" w14:textId="77777777" w:rsidR="00371598" w:rsidRDefault="00371598" w:rsidP="00371598">
      <w:pPr>
        <w:spacing w:before="200" w:after="200"/>
        <w:rPr>
          <w:sz w:val="20"/>
          <w:szCs w:val="20"/>
        </w:rPr>
      </w:pPr>
      <w:r>
        <w:rPr>
          <w:sz w:val="20"/>
          <w:szCs w:val="20"/>
        </w:rPr>
        <w:t>· attending a number of different doctors, both general practitioners and specialists; and/or</w:t>
      </w:r>
    </w:p>
    <w:p w14:paraId="10E92D42" w14:textId="77777777" w:rsidR="00371598" w:rsidRDefault="00371598" w:rsidP="00371598">
      <w:pPr>
        <w:spacing w:before="200" w:after="200"/>
        <w:rPr>
          <w:sz w:val="20"/>
          <w:szCs w:val="20"/>
        </w:rPr>
      </w:pPr>
      <w:r>
        <w:rPr>
          <w:sz w:val="20"/>
          <w:szCs w:val="20"/>
        </w:rPr>
        <w:t>· recently discharged from a facility / hospital (in the last four weeks).</w:t>
      </w:r>
    </w:p>
    <w:p w14:paraId="5C79FDCA" w14:textId="77777777" w:rsidR="00371598" w:rsidRDefault="00371598" w:rsidP="00371598">
      <w:pPr>
        <w:spacing w:before="200" w:after="200"/>
        <w:rPr>
          <w:sz w:val="20"/>
          <w:szCs w:val="20"/>
        </w:rPr>
      </w:pPr>
      <w:r>
        <w:rPr>
          <w:sz w:val="20"/>
          <w:szCs w:val="20"/>
        </w:rPr>
        <w:t>In referring a patient for a DMMR, general practitioners should note that only patients meeting the following criteria will have the pharmacist portion funded through a Community Pharmacy Agreement program:</w:t>
      </w:r>
    </w:p>
    <w:p w14:paraId="4F0A0CCB" w14:textId="77777777" w:rsidR="00371598" w:rsidRDefault="00371598" w:rsidP="00371598">
      <w:pPr>
        <w:spacing w:before="200" w:after="200"/>
        <w:rPr>
          <w:sz w:val="20"/>
          <w:szCs w:val="20"/>
        </w:rPr>
      </w:pPr>
      <w:r>
        <w:rPr>
          <w:sz w:val="20"/>
          <w:szCs w:val="20"/>
        </w:rPr>
        <w:t>· Is a Medicare and/or Department of Veterans’ Affairs (DVA) cardholder or a person who is eligible for a Medicare card;</w:t>
      </w:r>
    </w:p>
    <w:p w14:paraId="4F999C7D" w14:textId="77777777" w:rsidR="00371598" w:rsidRDefault="00371598" w:rsidP="00371598">
      <w:pPr>
        <w:spacing w:before="200" w:after="200"/>
        <w:rPr>
          <w:sz w:val="20"/>
          <w:szCs w:val="20"/>
        </w:rPr>
      </w:pPr>
      <w:r>
        <w:rPr>
          <w:sz w:val="20"/>
          <w:szCs w:val="20"/>
        </w:rPr>
        <w:t>· Is subject to a chronic condition and/or complex medication regimen; and</w:t>
      </w:r>
    </w:p>
    <w:p w14:paraId="531551F5" w14:textId="77777777" w:rsidR="00371598" w:rsidRDefault="00371598" w:rsidP="00371598">
      <w:pPr>
        <w:spacing w:before="200" w:after="200"/>
        <w:rPr>
          <w:sz w:val="20"/>
          <w:szCs w:val="20"/>
        </w:rPr>
      </w:pPr>
      <w:r>
        <w:rPr>
          <w:sz w:val="20"/>
          <w:szCs w:val="20"/>
        </w:rPr>
        <w:t>· Is failing to respond to treatment in the expected manner.</w:t>
      </w:r>
    </w:p>
    <w:p w14:paraId="73F60914" w14:textId="77777777" w:rsidR="00371598" w:rsidRDefault="00371598" w:rsidP="00371598">
      <w:pPr>
        <w:spacing w:before="200" w:after="200"/>
        <w:rPr>
          <w:sz w:val="20"/>
          <w:szCs w:val="20"/>
        </w:rPr>
      </w:pPr>
      <w:r>
        <w:rPr>
          <w:sz w:val="20"/>
          <w:szCs w:val="20"/>
        </w:rPr>
        <w:t>If the patient does not meet these criteria, the general practitioner can still issue a referral under this item.  However, the remainder of the service will be on a “user pays” basis as determined by the accredited pharmacist.</w:t>
      </w:r>
    </w:p>
    <w:p w14:paraId="40C745BE" w14:textId="77777777" w:rsidR="00371598" w:rsidRDefault="00371598" w:rsidP="00371598">
      <w:pPr>
        <w:spacing w:before="200" w:after="200"/>
        <w:rPr>
          <w:sz w:val="20"/>
          <w:szCs w:val="20"/>
        </w:rPr>
      </w:pPr>
      <w:r>
        <w:rPr>
          <w:b/>
          <w:bCs/>
          <w:sz w:val="20"/>
          <w:szCs w:val="20"/>
        </w:rPr>
        <w:t>REGULATORY REQUIREMENTS</w:t>
      </w:r>
    </w:p>
    <w:p w14:paraId="37CB5F11" w14:textId="77777777" w:rsidR="00371598" w:rsidRDefault="00371598" w:rsidP="00371598">
      <w:pPr>
        <w:spacing w:before="200" w:after="200"/>
        <w:rPr>
          <w:sz w:val="20"/>
          <w:szCs w:val="20"/>
        </w:rPr>
      </w:pPr>
      <w:r>
        <w:rPr>
          <w:sz w:val="20"/>
          <w:szCs w:val="20"/>
        </w:rPr>
        <w:t>In conducting a DMMR, a general practitioner must, with the patient’s consent:</w:t>
      </w:r>
    </w:p>
    <w:p w14:paraId="100AEF3D" w14:textId="77777777" w:rsidR="00371598" w:rsidRDefault="00371598" w:rsidP="00371598">
      <w:pPr>
        <w:spacing w:before="200" w:after="200"/>
        <w:rPr>
          <w:sz w:val="20"/>
          <w:szCs w:val="20"/>
        </w:rPr>
      </w:pPr>
      <w:r>
        <w:rPr>
          <w:sz w:val="20"/>
          <w:szCs w:val="20"/>
        </w:rPr>
        <w:t>(a) assess a patient is subject to a chronic medical condition and/or complex medication regimen but their therapeutic goals are not being met; and</w:t>
      </w:r>
    </w:p>
    <w:p w14:paraId="0E88A565" w14:textId="77777777" w:rsidR="00371598" w:rsidRDefault="00371598" w:rsidP="00371598">
      <w:pPr>
        <w:spacing w:before="200" w:after="200"/>
        <w:rPr>
          <w:sz w:val="20"/>
          <w:szCs w:val="20"/>
        </w:rPr>
      </w:pPr>
      <w:r>
        <w:rPr>
          <w:sz w:val="20"/>
          <w:szCs w:val="20"/>
        </w:rPr>
        <w:t>(b) following that assessment, refer the patient to a community pharmacy or an accredited pharmacist for a DMMR and provide the relevant clinical information required for the review; and</w:t>
      </w:r>
    </w:p>
    <w:p w14:paraId="2B3DC9F1" w14:textId="77777777" w:rsidR="00371598" w:rsidRDefault="00371598" w:rsidP="00371598">
      <w:pPr>
        <w:spacing w:before="200" w:after="200"/>
        <w:rPr>
          <w:sz w:val="20"/>
          <w:szCs w:val="20"/>
        </w:rPr>
      </w:pPr>
      <w:r>
        <w:rPr>
          <w:sz w:val="20"/>
          <w:szCs w:val="20"/>
        </w:rPr>
        <w:t>(c) discuss with the reviewing pharmacist the result of that review including suggested medication management strategies; and</w:t>
      </w:r>
    </w:p>
    <w:p w14:paraId="7C78E981" w14:textId="77777777" w:rsidR="00371598" w:rsidRDefault="00371598" w:rsidP="00371598">
      <w:pPr>
        <w:spacing w:before="200" w:after="200"/>
        <w:rPr>
          <w:sz w:val="20"/>
          <w:szCs w:val="20"/>
        </w:rPr>
      </w:pPr>
      <w:r>
        <w:rPr>
          <w:sz w:val="20"/>
          <w:szCs w:val="20"/>
        </w:rPr>
        <w:t>(d) develop a written medication management plan following discussion with the patient; and</w:t>
      </w:r>
    </w:p>
    <w:p w14:paraId="45A2FA97" w14:textId="77777777" w:rsidR="00371598" w:rsidRDefault="00371598" w:rsidP="00371598">
      <w:pPr>
        <w:spacing w:before="200" w:after="200"/>
        <w:rPr>
          <w:sz w:val="20"/>
          <w:szCs w:val="20"/>
        </w:rPr>
      </w:pPr>
      <w:r>
        <w:rPr>
          <w:sz w:val="20"/>
          <w:szCs w:val="20"/>
        </w:rPr>
        <w:t>(e) provide the written medication management plan to a community pharmacy chosen by the patient.</w:t>
      </w:r>
    </w:p>
    <w:p w14:paraId="18744F18" w14:textId="77777777" w:rsidR="00371598" w:rsidRDefault="00371598" w:rsidP="00371598">
      <w:pPr>
        <w:spacing w:before="200" w:after="200"/>
        <w:rPr>
          <w:sz w:val="20"/>
          <w:szCs w:val="20"/>
        </w:rPr>
      </w:pPr>
      <w:r>
        <w:rPr>
          <w:sz w:val="20"/>
          <w:szCs w:val="20"/>
        </w:rPr>
        <w:t>For any particular patient - applicable not more than once in each 12 month period, except if there has been a significant change in the patient's condition or medication regimen requiring a new DMMR.</w:t>
      </w:r>
    </w:p>
    <w:p w14:paraId="410B1633" w14:textId="77777777" w:rsidR="00371598" w:rsidRDefault="00371598" w:rsidP="00371598">
      <w:pPr>
        <w:spacing w:before="200" w:after="200"/>
        <w:rPr>
          <w:sz w:val="20"/>
          <w:szCs w:val="20"/>
        </w:rPr>
      </w:pPr>
      <w:r>
        <w:rPr>
          <w:b/>
          <w:bCs/>
          <w:sz w:val="20"/>
          <w:szCs w:val="20"/>
        </w:rPr>
        <w:t>Claiming</w:t>
      </w:r>
    </w:p>
    <w:p w14:paraId="615F6B22" w14:textId="77777777" w:rsidR="00371598" w:rsidRDefault="00371598" w:rsidP="00371598">
      <w:pPr>
        <w:spacing w:before="200" w:after="200"/>
        <w:rPr>
          <w:sz w:val="20"/>
          <w:szCs w:val="20"/>
        </w:rPr>
      </w:pPr>
      <w:r>
        <w:rPr>
          <w:sz w:val="20"/>
          <w:szCs w:val="20"/>
        </w:rPr>
        <w:t>A DMMR includes all DMMR-related services provided by the general practitioner from the time the patient is identified as potentially needing a medication management review to the preparation of a draft medication management plan, and discussion and agreement with the patient.</w:t>
      </w:r>
    </w:p>
    <w:p w14:paraId="249DD191" w14:textId="77777777" w:rsidR="00371598" w:rsidRDefault="00371598" w:rsidP="00371598">
      <w:pPr>
        <w:spacing w:before="200" w:after="200"/>
        <w:rPr>
          <w:sz w:val="20"/>
          <w:szCs w:val="20"/>
        </w:rPr>
      </w:pPr>
      <w:r>
        <w:rPr>
          <w:sz w:val="20"/>
          <w:szCs w:val="20"/>
        </w:rPr>
        <w:t>The benefit is not claimable until all the components of the item have been rendered.</w:t>
      </w:r>
    </w:p>
    <w:p w14:paraId="557D75D3" w14:textId="77777777" w:rsidR="00371598" w:rsidRDefault="00371598" w:rsidP="00371598">
      <w:pPr>
        <w:spacing w:before="200" w:after="200"/>
        <w:rPr>
          <w:sz w:val="20"/>
          <w:szCs w:val="20"/>
        </w:rPr>
      </w:pPr>
      <w:r>
        <w:rPr>
          <w:sz w:val="20"/>
          <w:szCs w:val="20"/>
        </w:rPr>
        <w:t>Benefits for a DMMR service under item 900 are payable only once in each 12 month period, except where there has been a significant change in the patient's condition or medication regimen requiring a new DMMR (e.g. diagnosis of a new condition or recent discharge from hospital involving significant changes in medication).  In such cases the patient's invoice or Medicare voucher should be annotated to indicate that the DMMR service was required to be provided within 12 months of another DMMR service.</w:t>
      </w:r>
    </w:p>
    <w:p w14:paraId="491E0ACD" w14:textId="77777777" w:rsidR="00371598" w:rsidRDefault="00371598" w:rsidP="00371598">
      <w:pPr>
        <w:spacing w:before="200" w:after="200"/>
        <w:rPr>
          <w:sz w:val="20"/>
          <w:szCs w:val="20"/>
        </w:rPr>
      </w:pPr>
      <w:r>
        <w:rPr>
          <w:sz w:val="20"/>
          <w:szCs w:val="20"/>
        </w:rPr>
        <w:t>Provision of a subsequent DMMR must not be made solely by reaching an anniversary date, and the service is not intended to be undertaken on an ongoing review cycle.</w:t>
      </w:r>
    </w:p>
    <w:p w14:paraId="20912A93" w14:textId="77777777" w:rsidR="00371598" w:rsidRDefault="00371598" w:rsidP="00371598">
      <w:pPr>
        <w:spacing w:before="200" w:after="200"/>
        <w:rPr>
          <w:sz w:val="20"/>
          <w:szCs w:val="20"/>
        </w:rPr>
      </w:pPr>
      <w:r>
        <w:rPr>
          <w:sz w:val="20"/>
          <w:szCs w:val="20"/>
        </w:rPr>
        <w:t>If the DMMR is initiated during the course of a consultation undertaken for another purpose, this consultation may also be claimed separately.</w:t>
      </w:r>
    </w:p>
    <w:p w14:paraId="7C1B038B" w14:textId="77777777" w:rsidR="00371598" w:rsidRDefault="00371598" w:rsidP="00371598">
      <w:pPr>
        <w:spacing w:before="200" w:after="200"/>
        <w:rPr>
          <w:sz w:val="20"/>
          <w:szCs w:val="20"/>
        </w:rPr>
      </w:pPr>
      <w:r>
        <w:rPr>
          <w:sz w:val="20"/>
          <w:szCs w:val="20"/>
        </w:rPr>
        <w:t>If the consultation at which the medication management review is initiated is only for the purposes of initiating the review, only item 900 may be claimed.</w:t>
      </w:r>
    </w:p>
    <w:p w14:paraId="3363E9E7" w14:textId="77777777" w:rsidR="00371598" w:rsidRDefault="00371598" w:rsidP="00371598">
      <w:pPr>
        <w:spacing w:before="200" w:after="200"/>
        <w:rPr>
          <w:sz w:val="20"/>
          <w:szCs w:val="20"/>
        </w:rPr>
      </w:pPr>
      <w:r>
        <w:rPr>
          <w:sz w:val="20"/>
          <w:szCs w:val="20"/>
        </w:rPr>
        <w:t>If the general practitioner determines that a DMMR is not necessary, item 900 does not apply.  In this case, normal consultation items should be used.</w:t>
      </w:r>
    </w:p>
    <w:p w14:paraId="1B1106E1" w14:textId="77777777" w:rsidR="00371598" w:rsidRDefault="00371598" w:rsidP="00371598">
      <w:pPr>
        <w:spacing w:before="200" w:after="200"/>
        <w:rPr>
          <w:sz w:val="20"/>
          <w:szCs w:val="20"/>
        </w:rPr>
      </w:pPr>
      <w:r>
        <w:rPr>
          <w:sz w:val="20"/>
          <w:szCs w:val="20"/>
        </w:rPr>
        <w:t>Where a DMMR cannot be completed due to circumstances beyond the control of the general practitioner (e.g. because the patient decides to not proceed further with the DMMR, or because of a change in the circumstances of the patient), the relevant MBS attendance items should be used.</w:t>
      </w:r>
    </w:p>
    <w:p w14:paraId="7741B5E9" w14:textId="77777777" w:rsidR="00371598" w:rsidRDefault="00371598" w:rsidP="00371598">
      <w:pPr>
        <w:spacing w:before="200" w:after="200"/>
        <w:rPr>
          <w:sz w:val="20"/>
          <w:szCs w:val="20"/>
        </w:rPr>
      </w:pPr>
      <w:r>
        <w:rPr>
          <w:b/>
          <w:bCs/>
          <w:sz w:val="20"/>
          <w:szCs w:val="20"/>
        </w:rPr>
        <w:t>FURTHER GUIDANCE</w:t>
      </w:r>
    </w:p>
    <w:p w14:paraId="2EEC931F" w14:textId="77777777" w:rsidR="00371598" w:rsidRDefault="00371598" w:rsidP="00371598">
      <w:pPr>
        <w:spacing w:before="200" w:after="200"/>
        <w:rPr>
          <w:sz w:val="20"/>
          <w:szCs w:val="20"/>
        </w:rPr>
      </w:pPr>
      <w:r>
        <w:rPr>
          <w:sz w:val="20"/>
          <w:szCs w:val="20"/>
        </w:rPr>
        <w:t>A DMMR should generally be undertaken by the patient's usual general practitioner. This is the general practitioner, or a general practitioner working in the medical practice, that has provided the majority of services to the patient over the previous 12 months and/or will be providing the majority of services to the patient over the coming 12 months.</w:t>
      </w:r>
    </w:p>
    <w:p w14:paraId="44D4E042" w14:textId="77777777" w:rsidR="00371598" w:rsidRDefault="00371598" w:rsidP="00371598">
      <w:pPr>
        <w:spacing w:before="200" w:after="200"/>
        <w:rPr>
          <w:sz w:val="20"/>
          <w:szCs w:val="20"/>
        </w:rPr>
      </w:pPr>
      <w:r>
        <w:rPr>
          <w:sz w:val="20"/>
          <w:szCs w:val="20"/>
        </w:rPr>
        <w:t>The potential need for a DMMR may be identified either by the general practitioner in the process of a consultation or by receipt of advice from the patient, a carer or another health professional including a pharmacist.</w:t>
      </w:r>
    </w:p>
    <w:p w14:paraId="35AC0F35" w14:textId="77777777" w:rsidR="00371598" w:rsidRDefault="00371598" w:rsidP="00371598">
      <w:pPr>
        <w:spacing w:before="200" w:after="200"/>
        <w:rPr>
          <w:sz w:val="20"/>
          <w:szCs w:val="20"/>
        </w:rPr>
      </w:pPr>
      <w:r>
        <w:rPr>
          <w:sz w:val="20"/>
          <w:szCs w:val="20"/>
        </w:rPr>
        <w:t xml:space="preserve">The process of </w:t>
      </w:r>
      <w:r>
        <w:rPr>
          <w:b/>
          <w:bCs/>
          <w:sz w:val="20"/>
          <w:szCs w:val="20"/>
        </w:rPr>
        <w:t>referral to a community pharmacy or an accredited pharmacist</w:t>
      </w:r>
      <w:r>
        <w:rPr>
          <w:sz w:val="20"/>
          <w:szCs w:val="20"/>
        </w:rPr>
        <w:t xml:space="preserve">  includes:</w:t>
      </w:r>
    </w:p>
    <w:p w14:paraId="24D025D1" w14:textId="77777777" w:rsidR="00371598" w:rsidRDefault="00371598" w:rsidP="00371598">
      <w:pPr>
        <w:spacing w:before="200" w:after="200"/>
        <w:rPr>
          <w:sz w:val="20"/>
          <w:szCs w:val="20"/>
        </w:rPr>
      </w:pPr>
      <w:r>
        <w:rPr>
          <w:sz w:val="20"/>
          <w:szCs w:val="20"/>
        </w:rPr>
        <w:t>· Obtaining consent from the patient, consistent with normal clinical practice, for a pharmacist to undertake the medication management review and for a charge to be incurred for the service for which a Medicare rebate is payable.  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60479A4A" w14:textId="77777777" w:rsidR="00371598" w:rsidRDefault="00371598" w:rsidP="00371598">
      <w:pPr>
        <w:spacing w:before="200" w:after="200"/>
        <w:rPr>
          <w:sz w:val="20"/>
          <w:szCs w:val="20"/>
        </w:rPr>
      </w:pPr>
      <w:r>
        <w:rPr>
          <w:sz w:val="20"/>
          <w:szCs w:val="20"/>
        </w:rPr>
        <w:t>· Provision to the patient's preferred community pharmacy or accredited pharmacist, of relevant clinical information, by the general practitioner for each individual patient, covering the patient's diagnosis, relevant test results and medication history, and current prescribed medications.</w:t>
      </w:r>
    </w:p>
    <w:p w14:paraId="35F70125" w14:textId="77777777" w:rsidR="00371598" w:rsidRDefault="00371598" w:rsidP="00371598">
      <w:pPr>
        <w:spacing w:before="200" w:after="200"/>
        <w:rPr>
          <w:sz w:val="20"/>
          <w:szCs w:val="20"/>
        </w:rPr>
      </w:pPr>
      <w:r>
        <w:rPr>
          <w:sz w:val="20"/>
          <w:szCs w:val="20"/>
        </w:rPr>
        <w:t>· A DMMR referral form is available for this purpose.  If this form is not used, the general practitioner must provide patient details and relevant clinical information to the patient's preferred community pharmacy or accredited pharmacist.</w:t>
      </w:r>
    </w:p>
    <w:p w14:paraId="5FF3B05F" w14:textId="77777777" w:rsidR="00371598" w:rsidRDefault="00371598" w:rsidP="00371598">
      <w:pPr>
        <w:spacing w:before="200" w:after="200"/>
        <w:rPr>
          <w:sz w:val="20"/>
          <w:szCs w:val="20"/>
        </w:rPr>
      </w:pPr>
      <w:r>
        <w:rPr>
          <w:sz w:val="20"/>
          <w:szCs w:val="20"/>
        </w:rPr>
        <w:t>The </w:t>
      </w:r>
      <w:r>
        <w:rPr>
          <w:b/>
          <w:bCs/>
          <w:sz w:val="20"/>
          <w:szCs w:val="20"/>
        </w:rPr>
        <w:t>discussion of the review findings and report including suggested medication management strategies with the reviewing pharmacist</w:t>
      </w:r>
      <w:r>
        <w:rPr>
          <w:sz w:val="20"/>
          <w:szCs w:val="20"/>
        </w:rPr>
        <w:t> includes:</w:t>
      </w:r>
    </w:p>
    <w:p w14:paraId="22C214BD" w14:textId="77777777" w:rsidR="00371598" w:rsidRDefault="00371598" w:rsidP="00371598">
      <w:pPr>
        <w:spacing w:before="200" w:after="200"/>
        <w:rPr>
          <w:sz w:val="20"/>
          <w:szCs w:val="20"/>
        </w:rPr>
      </w:pPr>
      <w:r>
        <w:rPr>
          <w:sz w:val="20"/>
          <w:szCs w:val="20"/>
        </w:rPr>
        <w:t>· Receiving a written report from the reviewing pharmacist; and</w:t>
      </w:r>
    </w:p>
    <w:p w14:paraId="0AA2638A" w14:textId="77777777" w:rsidR="00371598" w:rsidRDefault="00371598" w:rsidP="00371598">
      <w:pPr>
        <w:spacing w:before="200" w:after="200"/>
        <w:rPr>
          <w:sz w:val="20"/>
          <w:szCs w:val="20"/>
        </w:rPr>
      </w:pPr>
      <w:r>
        <w:rPr>
          <w:sz w:val="20"/>
          <w:szCs w:val="20"/>
        </w:rPr>
        <w:t>· Discussing the relevant findings and suggested management strategies with the pharmacist (either by phone or face to face); and</w:t>
      </w:r>
    </w:p>
    <w:p w14:paraId="12D1668C" w14:textId="77777777" w:rsidR="00371598" w:rsidRDefault="00371598" w:rsidP="00371598">
      <w:pPr>
        <w:spacing w:before="200" w:after="200"/>
        <w:rPr>
          <w:sz w:val="20"/>
          <w:szCs w:val="20"/>
        </w:rPr>
      </w:pPr>
      <w:r>
        <w:rPr>
          <w:sz w:val="20"/>
          <w:szCs w:val="20"/>
        </w:rPr>
        <w:t>· Developing a summary of the relevant review findings as part of the draft medication management plan.</w:t>
      </w:r>
    </w:p>
    <w:p w14:paraId="0657D24B" w14:textId="77777777" w:rsidR="00371598" w:rsidRDefault="00371598" w:rsidP="00371598">
      <w:pPr>
        <w:spacing w:before="200" w:after="200"/>
        <w:rPr>
          <w:sz w:val="20"/>
          <w:szCs w:val="20"/>
        </w:rPr>
      </w:pPr>
      <w:r>
        <w:rPr>
          <w:sz w:val="20"/>
          <w:szCs w:val="20"/>
        </w:rPr>
        <w:t>Development of </w:t>
      </w:r>
      <w:r>
        <w:rPr>
          <w:b/>
          <w:bCs/>
          <w:sz w:val="20"/>
          <w:szCs w:val="20"/>
        </w:rPr>
        <w:t>a written medication management plan following discussion with the patient</w:t>
      </w:r>
      <w:r>
        <w:rPr>
          <w:sz w:val="20"/>
          <w:szCs w:val="20"/>
        </w:rPr>
        <w:t> includes:</w:t>
      </w:r>
    </w:p>
    <w:p w14:paraId="722B3B05" w14:textId="77777777" w:rsidR="00371598" w:rsidRDefault="00371598" w:rsidP="00371598">
      <w:pPr>
        <w:spacing w:before="200" w:after="200"/>
        <w:rPr>
          <w:sz w:val="20"/>
          <w:szCs w:val="20"/>
        </w:rPr>
      </w:pPr>
      <w:r>
        <w:rPr>
          <w:sz w:val="20"/>
          <w:szCs w:val="20"/>
        </w:rPr>
        <w:t>· Developing a draft medication management plan and discussing this with the patient; and</w:t>
      </w:r>
    </w:p>
    <w:p w14:paraId="7F841C5C" w14:textId="77777777" w:rsidR="00371598" w:rsidRDefault="00371598" w:rsidP="00371598">
      <w:pPr>
        <w:spacing w:before="200" w:after="200"/>
        <w:rPr>
          <w:sz w:val="20"/>
          <w:szCs w:val="20"/>
        </w:rPr>
      </w:pPr>
      <w:r>
        <w:rPr>
          <w:sz w:val="20"/>
          <w:szCs w:val="20"/>
        </w:rPr>
        <w:t>· Once agreed, offering a copy of the written medication management plan to the patient and providing a copy to the community pharmacy or accredited pharmacist.</w:t>
      </w:r>
    </w:p>
    <w:p w14:paraId="0A40E4D8" w14:textId="77777777" w:rsidR="00371598" w:rsidRDefault="00371598" w:rsidP="00371598">
      <w:pPr>
        <w:spacing w:before="200" w:after="200"/>
        <w:rPr>
          <w:sz w:val="20"/>
          <w:szCs w:val="20"/>
        </w:rPr>
      </w:pPr>
      <w:r>
        <w:rPr>
          <w:sz w:val="20"/>
          <w:szCs w:val="20"/>
        </w:rPr>
        <w:t>The agreed plan should identify the medication management goals and the proposed medication regimen for the patient.</w:t>
      </w:r>
    </w:p>
    <w:p w14:paraId="7697E9D6" w14:textId="77777777" w:rsidR="00371598" w:rsidRDefault="00371598" w:rsidP="00371598">
      <w:pPr>
        <w:spacing w:before="200" w:after="200"/>
        <w:rPr>
          <w:sz w:val="20"/>
          <w:szCs w:val="20"/>
        </w:rPr>
      </w:pPr>
      <w:r>
        <w:rPr>
          <w:b/>
          <w:bCs/>
          <w:sz w:val="20"/>
          <w:szCs w:val="20"/>
        </w:rPr>
        <w:t>Item 903 - Residential Medication Management Review</w:t>
      </w:r>
    </w:p>
    <w:p w14:paraId="3CF2BFDD" w14:textId="77777777" w:rsidR="00371598" w:rsidRDefault="00371598" w:rsidP="00371598">
      <w:pPr>
        <w:spacing w:before="200" w:after="200"/>
        <w:rPr>
          <w:sz w:val="20"/>
          <w:szCs w:val="20"/>
        </w:rPr>
      </w:pPr>
      <w:r>
        <w:rPr>
          <w:sz w:val="20"/>
          <w:szCs w:val="20"/>
        </w:rPr>
        <w:t>A Residential Medication Management Review (RMMR) is a collaborative service available to permanent residents of a Residential Aged Care facility (RACF) who are likely to benefit from such a review.  This includes residents for whom quality use of medicines may be an issue or residents who are at risk of medication misadventure because of a significant change in their condition or medication regimen.</w:t>
      </w:r>
    </w:p>
    <w:p w14:paraId="47B74459" w14:textId="77777777" w:rsidR="00371598" w:rsidRDefault="00371598" w:rsidP="00371598">
      <w:pPr>
        <w:spacing w:before="200" w:after="200"/>
        <w:rPr>
          <w:sz w:val="20"/>
          <w:szCs w:val="20"/>
        </w:rPr>
      </w:pPr>
      <w:r>
        <w:rPr>
          <w:b/>
          <w:bCs/>
          <w:sz w:val="20"/>
          <w:szCs w:val="20"/>
        </w:rPr>
        <w:t>Patient eligibility</w:t>
      </w:r>
    </w:p>
    <w:p w14:paraId="5CC5D39C" w14:textId="77777777" w:rsidR="00371598" w:rsidRDefault="00371598" w:rsidP="00371598">
      <w:pPr>
        <w:spacing w:before="200" w:after="200"/>
        <w:rPr>
          <w:sz w:val="20"/>
          <w:szCs w:val="20"/>
        </w:rPr>
      </w:pPr>
      <w:r>
        <w:rPr>
          <w:sz w:val="20"/>
          <w:szCs w:val="20"/>
        </w:rPr>
        <w:t>RMMRs are available to:</w:t>
      </w:r>
    </w:p>
    <w:p w14:paraId="2C53FA3D" w14:textId="77777777" w:rsidR="00371598" w:rsidRDefault="00371598" w:rsidP="00371598">
      <w:pPr>
        <w:spacing w:before="200" w:after="200"/>
        <w:rPr>
          <w:sz w:val="20"/>
          <w:szCs w:val="20"/>
        </w:rPr>
      </w:pPr>
      <w:r>
        <w:rPr>
          <w:sz w:val="20"/>
          <w:szCs w:val="20"/>
        </w:rPr>
        <w:t>new residents on admission into a RACF; and</w:t>
      </w:r>
    </w:p>
    <w:p w14:paraId="2CB3C596" w14:textId="77777777" w:rsidR="00371598" w:rsidRDefault="00371598" w:rsidP="00371598">
      <w:pPr>
        <w:spacing w:before="200" w:after="200"/>
        <w:rPr>
          <w:sz w:val="20"/>
          <w:szCs w:val="20"/>
        </w:rPr>
      </w:pPr>
      <w:r>
        <w:rPr>
          <w:sz w:val="20"/>
          <w:szCs w:val="20"/>
        </w:rPr>
        <w:t>existing residents on an 'as required' basis, where in the opinion of the resident's general practitioner, it is required because of a significant change in medical condition or medication regimen.</w:t>
      </w:r>
    </w:p>
    <w:p w14:paraId="07AFD3A7" w14:textId="77777777" w:rsidR="00371598" w:rsidRDefault="00371598" w:rsidP="00371598">
      <w:pPr>
        <w:spacing w:before="200" w:after="200"/>
        <w:rPr>
          <w:sz w:val="20"/>
          <w:szCs w:val="20"/>
        </w:rPr>
      </w:pPr>
      <w:r>
        <w:rPr>
          <w:sz w:val="20"/>
          <w:szCs w:val="20"/>
        </w:rPr>
        <w:t>RMMRs are not available to people receiving respite care in a RACF. Domiciliary Medicines Reviews are available to these people when they are living in the community setting.</w:t>
      </w:r>
    </w:p>
    <w:p w14:paraId="7F575E11" w14:textId="77777777" w:rsidR="00371598" w:rsidRDefault="00371598" w:rsidP="00371598">
      <w:pPr>
        <w:spacing w:before="200" w:after="200"/>
        <w:rPr>
          <w:sz w:val="20"/>
          <w:szCs w:val="20"/>
        </w:rPr>
      </w:pPr>
      <w:r>
        <w:rPr>
          <w:b/>
          <w:bCs/>
          <w:sz w:val="20"/>
          <w:szCs w:val="20"/>
        </w:rPr>
        <w:t>REGULATORY REQUIREMENTS</w:t>
      </w:r>
    </w:p>
    <w:p w14:paraId="55C0BF6A" w14:textId="77777777" w:rsidR="00371598" w:rsidRDefault="00371598" w:rsidP="00371598">
      <w:pPr>
        <w:spacing w:before="200" w:after="200"/>
        <w:rPr>
          <w:sz w:val="20"/>
          <w:szCs w:val="20"/>
        </w:rPr>
      </w:pPr>
      <w:r>
        <w:rPr>
          <w:sz w:val="20"/>
          <w:szCs w:val="20"/>
        </w:rPr>
        <w:t>When conducting a RMMR, a GP must:</w:t>
      </w:r>
    </w:p>
    <w:p w14:paraId="5E7C2E7B" w14:textId="77777777" w:rsidR="00371598" w:rsidRDefault="00371598" w:rsidP="00371598">
      <w:pPr>
        <w:spacing w:before="200" w:after="200"/>
        <w:rPr>
          <w:sz w:val="20"/>
          <w:szCs w:val="20"/>
        </w:rPr>
      </w:pPr>
      <w:r>
        <w:rPr>
          <w:sz w:val="20"/>
          <w:szCs w:val="20"/>
        </w:rPr>
        <w:t>(a) discuss the proposed review with the resident and seek the resident's consent to the review; and</w:t>
      </w:r>
    </w:p>
    <w:p w14:paraId="5D1010E1" w14:textId="77777777" w:rsidR="00371598" w:rsidRDefault="00371598" w:rsidP="00371598">
      <w:pPr>
        <w:spacing w:before="200" w:after="200"/>
        <w:rPr>
          <w:sz w:val="20"/>
          <w:szCs w:val="20"/>
        </w:rPr>
      </w:pPr>
      <w:r>
        <w:rPr>
          <w:sz w:val="20"/>
          <w:szCs w:val="20"/>
        </w:rPr>
        <w:t>(b) collaborate with the reviewing pharmacist about the pharmacist's involvement in the review; and</w:t>
      </w:r>
    </w:p>
    <w:p w14:paraId="4C646CAB" w14:textId="77777777" w:rsidR="00371598" w:rsidRDefault="00371598" w:rsidP="00371598">
      <w:pPr>
        <w:spacing w:before="200" w:after="200"/>
        <w:rPr>
          <w:sz w:val="20"/>
          <w:szCs w:val="20"/>
        </w:rPr>
      </w:pPr>
      <w:r>
        <w:rPr>
          <w:sz w:val="20"/>
          <w:szCs w:val="20"/>
        </w:rPr>
        <w:t>(c) provide input from the resident's most recent comprehensive medical assessment or, if such an assessment has not been undertaken, provide relevant clinical information for the review and for the resident's records; and</w:t>
      </w:r>
    </w:p>
    <w:p w14:paraId="43A9A94C" w14:textId="77777777" w:rsidR="00371598" w:rsidRDefault="00371598" w:rsidP="00371598">
      <w:pPr>
        <w:spacing w:before="200" w:after="200"/>
        <w:rPr>
          <w:sz w:val="20"/>
          <w:szCs w:val="20"/>
        </w:rPr>
      </w:pPr>
      <w:r>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5ED0A5E5" w14:textId="77777777" w:rsidR="00371598" w:rsidRDefault="00371598" w:rsidP="00371598">
      <w:pPr>
        <w:spacing w:before="200" w:after="200"/>
        <w:rPr>
          <w:sz w:val="20"/>
          <w:szCs w:val="20"/>
        </w:rPr>
      </w:pPr>
      <w:r>
        <w:rPr>
          <w:sz w:val="20"/>
          <w:szCs w:val="20"/>
        </w:rPr>
        <w:t>(i) the findings; and</w:t>
      </w:r>
    </w:p>
    <w:p w14:paraId="05792181" w14:textId="77777777" w:rsidR="00371598" w:rsidRDefault="00371598" w:rsidP="00371598">
      <w:pPr>
        <w:spacing w:before="200" w:after="200"/>
        <w:rPr>
          <w:sz w:val="20"/>
          <w:szCs w:val="20"/>
        </w:rPr>
      </w:pPr>
      <w:r>
        <w:rPr>
          <w:sz w:val="20"/>
          <w:szCs w:val="20"/>
        </w:rPr>
        <w:t>(ii) medication management strategies; and</w:t>
      </w:r>
    </w:p>
    <w:p w14:paraId="13070724" w14:textId="77777777" w:rsidR="00371598" w:rsidRDefault="00371598" w:rsidP="00371598">
      <w:pPr>
        <w:spacing w:before="200" w:after="200"/>
        <w:rPr>
          <w:sz w:val="20"/>
          <w:szCs w:val="20"/>
        </w:rPr>
      </w:pPr>
      <w:r>
        <w:rPr>
          <w:sz w:val="20"/>
          <w:szCs w:val="20"/>
        </w:rPr>
        <w:t>(iii) means to ensure that the strategies are implemented and reviewed, including any issues for implementation and follow-up; and</w:t>
      </w:r>
    </w:p>
    <w:p w14:paraId="0FA9A92D" w14:textId="77777777" w:rsidR="00371598" w:rsidRDefault="00371598" w:rsidP="00371598">
      <w:pPr>
        <w:spacing w:before="200" w:after="200"/>
        <w:rPr>
          <w:sz w:val="20"/>
          <w:szCs w:val="20"/>
        </w:rPr>
      </w:pPr>
      <w:r>
        <w:rPr>
          <w:sz w:val="20"/>
          <w:szCs w:val="20"/>
        </w:rPr>
        <w:t>(iv) develop or revise the resident's medication management plan after discussion with the reviewing pharmacist; and</w:t>
      </w:r>
    </w:p>
    <w:p w14:paraId="7ACBE68E" w14:textId="77777777" w:rsidR="00371598" w:rsidRDefault="00371598" w:rsidP="00371598">
      <w:pPr>
        <w:spacing w:before="200" w:after="200"/>
        <w:rPr>
          <w:sz w:val="20"/>
          <w:szCs w:val="20"/>
        </w:rPr>
      </w:pPr>
      <w:r>
        <w:rPr>
          <w:sz w:val="20"/>
          <w:szCs w:val="20"/>
        </w:rPr>
        <w:t> (v) finalise the plan after discussion with the resident.</w:t>
      </w:r>
    </w:p>
    <w:p w14:paraId="7B58D32A" w14:textId="77777777" w:rsidR="00371598" w:rsidRDefault="00371598" w:rsidP="00371598">
      <w:pPr>
        <w:spacing w:before="200" w:after="200"/>
        <w:rPr>
          <w:sz w:val="20"/>
          <w:szCs w:val="20"/>
        </w:rPr>
      </w:pPr>
      <w:r>
        <w:rPr>
          <w:sz w:val="20"/>
          <w:szCs w:val="20"/>
        </w:rPr>
        <w:t>A general practitioner's involvement in a residential medication management review also includes:</w:t>
      </w:r>
    </w:p>
    <w:p w14:paraId="19A9DC95" w14:textId="77777777" w:rsidR="00371598" w:rsidRDefault="00371598" w:rsidP="00371598">
      <w:pPr>
        <w:spacing w:before="200" w:after="200"/>
        <w:rPr>
          <w:sz w:val="20"/>
          <w:szCs w:val="20"/>
        </w:rPr>
      </w:pPr>
      <w:r>
        <w:rPr>
          <w:sz w:val="20"/>
          <w:szCs w:val="20"/>
        </w:rPr>
        <w:t>(a) offering a copy of the medication management plan to the resident (or the resident's carer or representative if appropriate); and</w:t>
      </w:r>
    </w:p>
    <w:p w14:paraId="24801061" w14:textId="77777777" w:rsidR="00371598" w:rsidRDefault="00371598" w:rsidP="00371598">
      <w:pPr>
        <w:spacing w:before="200" w:after="200"/>
        <w:rPr>
          <w:sz w:val="20"/>
          <w:szCs w:val="20"/>
        </w:rPr>
      </w:pPr>
      <w:r>
        <w:rPr>
          <w:sz w:val="20"/>
          <w:szCs w:val="20"/>
        </w:rPr>
        <w:t>(b) providing copies of the plan for the resident's records and for the nursing staff of the residential aged care facility; and</w:t>
      </w:r>
    </w:p>
    <w:p w14:paraId="60012151" w14:textId="77777777" w:rsidR="00371598" w:rsidRDefault="00371598" w:rsidP="00371598">
      <w:pPr>
        <w:spacing w:before="200" w:after="200"/>
        <w:rPr>
          <w:sz w:val="20"/>
          <w:szCs w:val="20"/>
        </w:rPr>
      </w:pPr>
      <w:r>
        <w:rPr>
          <w:sz w:val="20"/>
          <w:szCs w:val="20"/>
        </w:rPr>
        <w:t>(c) discussing the plan with nursing staff if necessary.</w:t>
      </w:r>
    </w:p>
    <w:p w14:paraId="26681697" w14:textId="77777777" w:rsidR="00371598" w:rsidRDefault="00371598" w:rsidP="00371598">
      <w:pPr>
        <w:spacing w:before="200" w:after="200"/>
        <w:rPr>
          <w:sz w:val="20"/>
          <w:szCs w:val="20"/>
        </w:rPr>
      </w:pPr>
      <w:r>
        <w:rPr>
          <w:sz w:val="20"/>
          <w:szCs w:val="20"/>
        </w:rPr>
        <w:t>A post-review discussion is not required if:</w:t>
      </w:r>
    </w:p>
    <w:p w14:paraId="0237637E" w14:textId="77777777" w:rsidR="00371598" w:rsidRDefault="00371598" w:rsidP="00371598">
      <w:pPr>
        <w:spacing w:before="200" w:after="200"/>
        <w:rPr>
          <w:sz w:val="20"/>
          <w:szCs w:val="20"/>
        </w:rPr>
      </w:pPr>
      <w:r>
        <w:rPr>
          <w:sz w:val="20"/>
          <w:szCs w:val="20"/>
        </w:rPr>
        <w:t>(a) there are no recommended changes to the resident's medication management arising out of the review; or</w:t>
      </w:r>
    </w:p>
    <w:p w14:paraId="21F09AF0" w14:textId="77777777" w:rsidR="00371598" w:rsidRDefault="00371598" w:rsidP="00371598">
      <w:pPr>
        <w:spacing w:before="200" w:after="200"/>
        <w:rPr>
          <w:sz w:val="20"/>
          <w:szCs w:val="20"/>
        </w:rPr>
      </w:pPr>
      <w:r>
        <w:rPr>
          <w:sz w:val="20"/>
          <w:szCs w:val="20"/>
        </w:rPr>
        <w:t>(b) any changes are minor in nature and do not require immediate discussion; or</w:t>
      </w:r>
    </w:p>
    <w:p w14:paraId="2674AB94" w14:textId="77777777" w:rsidR="00371598" w:rsidRDefault="00371598" w:rsidP="00371598">
      <w:pPr>
        <w:spacing w:before="200" w:after="200"/>
        <w:rPr>
          <w:sz w:val="20"/>
          <w:szCs w:val="20"/>
        </w:rPr>
      </w:pPr>
      <w:r>
        <w:rPr>
          <w:sz w:val="20"/>
          <w:szCs w:val="20"/>
        </w:rPr>
        <w:t>(c) the pharmacist and general practitioner agree that issues arising out of the review should be considered in a case conference.</w:t>
      </w:r>
    </w:p>
    <w:p w14:paraId="64E714B2" w14:textId="77777777" w:rsidR="00371598" w:rsidRDefault="00371598" w:rsidP="00371598">
      <w:pPr>
        <w:spacing w:before="200" w:after="200"/>
        <w:rPr>
          <w:sz w:val="20"/>
          <w:szCs w:val="20"/>
        </w:rPr>
      </w:pPr>
      <w:r>
        <w:rPr>
          <w:sz w:val="20"/>
          <w:szCs w:val="20"/>
        </w:rPr>
        <w:t>A RMMR comprises all activities to be undertaken by the general practitioner from the time the resident is identified as potentially needing a medication management review up to the development of a written medication management plan for the resident.</w:t>
      </w:r>
    </w:p>
    <w:p w14:paraId="1011D8E4" w14:textId="77777777" w:rsidR="00371598" w:rsidRDefault="00371598" w:rsidP="00371598">
      <w:pPr>
        <w:spacing w:before="200" w:after="200"/>
        <w:rPr>
          <w:sz w:val="20"/>
          <w:szCs w:val="20"/>
        </w:rPr>
      </w:pPr>
      <w:r>
        <w:rPr>
          <w:b/>
          <w:bCs/>
          <w:sz w:val="20"/>
          <w:szCs w:val="20"/>
        </w:rPr>
        <w:t>Claiming</w:t>
      </w:r>
    </w:p>
    <w:p w14:paraId="17BA6FB5" w14:textId="77777777" w:rsidR="00371598" w:rsidRDefault="00371598" w:rsidP="00371598">
      <w:pPr>
        <w:spacing w:before="200" w:after="200"/>
        <w:rPr>
          <w:sz w:val="20"/>
          <w:szCs w:val="20"/>
        </w:rPr>
      </w:pPr>
      <w:r>
        <w:rPr>
          <w:sz w:val="20"/>
          <w:szCs w:val="20"/>
        </w:rPr>
        <w:t>A maximum of one RMMR rebate is payable for each resident in any 12 month period, except where there has been a significant change in the resident's medical condition or medication regimen requiring a new RMMR.</w:t>
      </w:r>
    </w:p>
    <w:p w14:paraId="665C342A" w14:textId="77777777" w:rsidR="00371598" w:rsidRDefault="00371598" w:rsidP="00371598">
      <w:pPr>
        <w:spacing w:before="200" w:after="200"/>
        <w:rPr>
          <w:sz w:val="20"/>
          <w:szCs w:val="20"/>
        </w:rPr>
      </w:pPr>
      <w:r>
        <w:rPr>
          <w:sz w:val="20"/>
          <w:szCs w:val="20"/>
        </w:rPr>
        <w:t>Benefits are payable when all the activities of a RMMR have been completed.  A RMMR service covers the consultation at which the results of the medication management review are discussed and the medication management plan agreed with the resident:</w:t>
      </w:r>
    </w:p>
    <w:p w14:paraId="7A4A1F0C" w14:textId="77777777" w:rsidR="00371598" w:rsidRDefault="00371598" w:rsidP="00371598">
      <w:pPr>
        <w:spacing w:before="200" w:after="200"/>
        <w:rPr>
          <w:sz w:val="20"/>
          <w:szCs w:val="20"/>
        </w:rPr>
      </w:pPr>
      <w:r>
        <w:rPr>
          <w:sz w:val="20"/>
          <w:szCs w:val="20"/>
        </w:rPr>
        <w:t>· any immediate action required to be done at the time of completing the RMMR, based on and as a direct result of information gathered in the RMMR, should be treated as part of the RMMR item;</w:t>
      </w:r>
    </w:p>
    <w:p w14:paraId="08960FDD" w14:textId="77777777" w:rsidR="00371598" w:rsidRDefault="00371598" w:rsidP="00371598">
      <w:pPr>
        <w:spacing w:before="200" w:after="200"/>
        <w:rPr>
          <w:sz w:val="20"/>
          <w:szCs w:val="20"/>
        </w:rPr>
      </w:pPr>
      <w:r>
        <w:rPr>
          <w:sz w:val="20"/>
          <w:szCs w:val="20"/>
        </w:rPr>
        <w:t>· any subsequent follow up should be treated as a separate consultation item;</w:t>
      </w:r>
    </w:p>
    <w:p w14:paraId="7FEB588A" w14:textId="77777777" w:rsidR="00371598" w:rsidRDefault="00371598" w:rsidP="00371598">
      <w:pPr>
        <w:spacing w:before="200" w:after="200"/>
        <w:rPr>
          <w:sz w:val="20"/>
          <w:szCs w:val="20"/>
        </w:rPr>
      </w:pPr>
      <w:r>
        <w:rPr>
          <w:sz w:val="20"/>
          <w:szCs w:val="20"/>
        </w:rPr>
        <w:t>· an additional consultation in conjunction with completing the RMMR should not be undertaken unless it is clinically indicated that a problem must be treated immediately.</w:t>
      </w:r>
    </w:p>
    <w:p w14:paraId="02B09C60" w14:textId="77777777" w:rsidR="00371598" w:rsidRDefault="00371598" w:rsidP="00371598">
      <w:pPr>
        <w:spacing w:before="200" w:after="200"/>
        <w:rPr>
          <w:sz w:val="20"/>
          <w:szCs w:val="20"/>
        </w:rPr>
      </w:pPr>
      <w:r>
        <w:rPr>
          <w:sz w:val="20"/>
          <w:szCs w:val="20"/>
        </w:rPr>
        <w:t>In some cases a RMMR may not be able to be completed due to circumstances beyond the control of the general practitioner (e.g. because the resident decides not to proceed with the RMMR or because of a change in the circumstances of the resident).  In these cases the relevant MBS attendance item should be used in relation to any consultation undertaken with the resident.</w:t>
      </w:r>
    </w:p>
    <w:p w14:paraId="4C6BB444" w14:textId="77777777" w:rsidR="00371598" w:rsidRDefault="00371598" w:rsidP="00371598">
      <w:pPr>
        <w:spacing w:before="200" w:after="200"/>
        <w:rPr>
          <w:sz w:val="20"/>
          <w:szCs w:val="20"/>
        </w:rPr>
      </w:pPr>
      <w:r>
        <w:rPr>
          <w:sz w:val="20"/>
          <w:szCs w:val="20"/>
        </w:rPr>
        <w:t>If the consultation at which the RMMR is initiated, including discussion with resident and obtaining consent for the RMMR, is only for the purposes of initiating the review, only the RMMR item should be claimed.</w:t>
      </w:r>
    </w:p>
    <w:p w14:paraId="5AEF60AE" w14:textId="77777777" w:rsidR="00371598" w:rsidRDefault="00371598" w:rsidP="00371598">
      <w:pPr>
        <w:spacing w:before="200" w:after="200"/>
        <w:rPr>
          <w:sz w:val="20"/>
          <w:szCs w:val="20"/>
        </w:rPr>
      </w:pPr>
      <w:r>
        <w:rPr>
          <w:sz w:val="20"/>
          <w:szCs w:val="20"/>
        </w:rPr>
        <w:t>If the RMMR is initiated during the course of a consultation undertaken for another purpose, the other consultation may be claimed as a separate service and the RMMR service would also apply.</w:t>
      </w:r>
    </w:p>
    <w:p w14:paraId="2C5CEB19" w14:textId="77777777" w:rsidR="00371598" w:rsidRDefault="00371598" w:rsidP="00371598">
      <w:pPr>
        <w:spacing w:before="200" w:after="200"/>
        <w:rPr>
          <w:sz w:val="20"/>
          <w:szCs w:val="20"/>
        </w:rPr>
      </w:pPr>
      <w:r>
        <w:rPr>
          <w:sz w:val="20"/>
          <w:szCs w:val="20"/>
        </w:rPr>
        <w:t>If the general practitioner determines that an RMMR is not necessary, the RMMR item does not apply.  In this case, relevant consultation items should be used.</w:t>
      </w:r>
    </w:p>
    <w:p w14:paraId="03B3E98A" w14:textId="77777777" w:rsidR="00371598" w:rsidRDefault="00371598" w:rsidP="00371598">
      <w:pPr>
        <w:spacing w:before="200" w:after="200"/>
        <w:rPr>
          <w:sz w:val="20"/>
          <w:szCs w:val="20"/>
        </w:rPr>
      </w:pPr>
      <w:r>
        <w:rPr>
          <w:b/>
          <w:bCs/>
          <w:sz w:val="20"/>
          <w:szCs w:val="20"/>
        </w:rPr>
        <w:t>FURTHER GUIDANCE</w:t>
      </w:r>
    </w:p>
    <w:p w14:paraId="2813033D" w14:textId="77777777" w:rsidR="00371598" w:rsidRDefault="00371598" w:rsidP="00371598">
      <w:pPr>
        <w:spacing w:before="200" w:after="200"/>
        <w:rPr>
          <w:sz w:val="20"/>
          <w:szCs w:val="20"/>
        </w:rPr>
      </w:pPr>
      <w:r>
        <w:rPr>
          <w:sz w:val="20"/>
          <w:szCs w:val="20"/>
        </w:rPr>
        <w:t>A RMMR should generally be undertaken by the resident's 'usual GP'.  This is the general practitioner, or a general practitioner working in the medical practice, that has provided the majority of care to the resident over the previous 12 months and/or will be providing the majority of care to the resident over the next 12 months.</w:t>
      </w:r>
    </w:p>
    <w:p w14:paraId="7C700629" w14:textId="77777777" w:rsidR="00371598" w:rsidRDefault="00371598" w:rsidP="00371598">
      <w:pPr>
        <w:spacing w:before="200" w:after="200"/>
        <w:rPr>
          <w:sz w:val="20"/>
          <w:szCs w:val="20"/>
        </w:rPr>
      </w:pPr>
      <w:r>
        <w:rPr>
          <w:sz w:val="20"/>
          <w:szCs w:val="20"/>
        </w:rPr>
        <w:t>GPs who provide services on a facility-wide contract basis, and/or who are registered to provide services to RACFs as part of aged care panel arrangements, may also undertake RMMRs for residents as part of their services.</w:t>
      </w:r>
    </w:p>
    <w:p w14:paraId="70A94C47" w14:textId="77777777" w:rsidR="00371598" w:rsidRDefault="00371598" w:rsidP="00371598">
      <w:pPr>
        <w:spacing w:before="200" w:after="200"/>
        <w:rPr>
          <w:sz w:val="20"/>
          <w:szCs w:val="20"/>
        </w:rPr>
      </w:pPr>
      <w:r>
        <w:rPr>
          <w:sz w:val="20"/>
          <w:szCs w:val="20"/>
        </w:rPr>
        <w:t>Generally, new residents should receive an RMMR as soon as possible after admission.  Where a resident has a Comprehensive Medical Assessment (CMA), the RMMR should be undertaken preferably after the results of the CMA are available to inform the RMMR.</w:t>
      </w:r>
    </w:p>
    <w:p w14:paraId="29E02386" w14:textId="77777777" w:rsidR="00371598" w:rsidRDefault="00371598" w:rsidP="00371598">
      <w:pPr>
        <w:spacing w:before="200" w:after="200"/>
        <w:rPr>
          <w:sz w:val="20"/>
          <w:szCs w:val="20"/>
        </w:rPr>
      </w:pPr>
      <w:r>
        <w:rPr>
          <w:sz w:val="20"/>
          <w:szCs w:val="20"/>
        </w:rPr>
        <w:t>A RMMR service should be completed within a reasonable time-frame.  As a general guide, it is expected that most RMMR services would be completed within four weeks of being initiated.</w:t>
      </w:r>
    </w:p>
    <w:p w14:paraId="16BF9C88" w14:textId="77777777" w:rsidR="00371598" w:rsidRDefault="00371598" w:rsidP="00371598">
      <w:pPr>
        <w:spacing w:before="200" w:after="200"/>
        <w:rPr>
          <w:sz w:val="20"/>
          <w:szCs w:val="20"/>
        </w:rPr>
      </w:pPr>
      <w:r>
        <w:rPr>
          <w:sz w:val="20"/>
          <w:szCs w:val="20"/>
        </w:rPr>
        <w:t>The resident's general practitioner may identify the potential need for an 'as required' RMMR for existing residents, including in the course of a consultation for another purpose.  The potential need for an RMMR may also be identified by the reviewing pharmacist, supply pharmacist, Residential Aged Care Facility staff, the resident, the resident's carer or other members of the resident's health care team.</w:t>
      </w:r>
    </w:p>
    <w:p w14:paraId="4FE4C082" w14:textId="77777777" w:rsidR="00371598" w:rsidRDefault="00371598" w:rsidP="00371598">
      <w:pPr>
        <w:spacing w:before="200" w:after="200"/>
        <w:rPr>
          <w:sz w:val="20"/>
          <w:szCs w:val="20"/>
        </w:rPr>
      </w:pPr>
      <w:r>
        <w:rPr>
          <w:sz w:val="20"/>
          <w:szCs w:val="20"/>
        </w:rPr>
        <w:t>The general practitioner should assess the clinical need for an RMMR from a quality use of medicines perspective with the resident as the focus, and initiate an RMMR if appropriate, in collaboration with the reviewing pharmacist.</w:t>
      </w:r>
    </w:p>
    <w:p w14:paraId="15BA106C" w14:textId="77777777" w:rsidR="00371598" w:rsidRDefault="00371598" w:rsidP="00371598">
      <w:pPr>
        <w:spacing w:before="200" w:after="200"/>
        <w:rPr>
          <w:sz w:val="20"/>
          <w:szCs w:val="20"/>
        </w:rPr>
      </w:pPr>
      <w:r>
        <w:rPr>
          <w:sz w:val="20"/>
          <w:szCs w:val="20"/>
        </w:rPr>
        <w:t>The general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1E14C6DE" w14:textId="77777777" w:rsidR="00371598" w:rsidRDefault="00371598" w:rsidP="00371598">
      <w:pPr>
        <w:spacing w:before="200" w:after="200"/>
        <w:rPr>
          <w:sz w:val="20"/>
          <w:szCs w:val="20"/>
        </w:rPr>
      </w:pPr>
      <w:r>
        <w:rPr>
          <w:sz w:val="20"/>
          <w:szCs w:val="20"/>
        </w:rPr>
        <w:t>Where the provision of RMMR services involves consultation with a resident it should be read as including consultation with the resident and/or their carer or representative where appropriate.</w:t>
      </w:r>
    </w:p>
    <w:p w14:paraId="1E1DFF01" w14:textId="77777777" w:rsidR="00371598" w:rsidRDefault="00371598" w:rsidP="00371598">
      <w:pPr>
        <w:spacing w:before="200" w:after="200"/>
        <w:rPr>
          <w:sz w:val="20"/>
          <w:szCs w:val="20"/>
        </w:rPr>
      </w:pPr>
      <w:r>
        <w:rPr>
          <w:sz w:val="20"/>
          <w:szCs w:val="20"/>
        </w:rPr>
        <w:t>RMMRs do not count for the purposes of derived fee arrangements that apply to other consultations in a Residential Aged Care Facility.</w:t>
      </w:r>
    </w:p>
    <w:p w14:paraId="7FCC805B" w14:textId="77777777" w:rsidR="00371598" w:rsidRDefault="00371598" w:rsidP="00371598">
      <w:pPr>
        <w:spacing w:before="200" w:after="200"/>
        <w:rPr>
          <w:sz w:val="20"/>
          <w:szCs w:val="20"/>
        </w:rPr>
      </w:pPr>
      <w:r>
        <w:rPr>
          <w:sz w:val="20"/>
          <w:szCs w:val="20"/>
        </w:rPr>
        <w:t xml:space="preserve">Related Items: </w:t>
      </w:r>
      <w:r>
        <w:rPr>
          <w:b/>
          <w:bCs/>
          <w:sz w:val="20"/>
          <w:szCs w:val="20"/>
        </w:rPr>
        <w:t>900 903</w:t>
      </w:r>
    </w:p>
    <w:p w14:paraId="63652FB2" w14:textId="77777777" w:rsidR="00371598" w:rsidRDefault="00371598" w:rsidP="00371598"/>
    <w:p w14:paraId="3BE3BD9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AN.0.53 Taking a Cervical Screen from a Person who is Unscreened or Significantly Under-screened - (Items 2497 - 2509 and 2598 - 2616)</w:t>
      </w:r>
    </w:p>
    <w:p w14:paraId="2AEE3D34" w14:textId="77777777" w:rsidR="00371598" w:rsidRDefault="00371598" w:rsidP="00371598">
      <w:pPr>
        <w:spacing w:after="200"/>
        <w:rPr>
          <w:sz w:val="20"/>
          <w:szCs w:val="20"/>
        </w:rPr>
      </w:pPr>
      <w:r>
        <w:rPr>
          <w:sz w:val="20"/>
          <w:szCs w:val="20"/>
        </w:rPr>
        <w:t>The item numbers 2497, 2501, 2503, 2504, 2506, 2507, 2509, 2598, 2600, 2603, 2606, 2610, 2613 and 2616 should be used in place of the usual attendance item where as part of a consultation, a sample for cervical screening is collected from a person between the ages of 24 years and 9 months and 74 years inclusive who has not had a cervical smear in the last four years. Cervical Screening in accordance with the National Cervical Screening Policy at P.16.11.</w:t>
      </w:r>
    </w:p>
    <w:p w14:paraId="10AEAF76" w14:textId="77777777" w:rsidR="00371598" w:rsidRDefault="00371598" w:rsidP="00371598">
      <w:pPr>
        <w:spacing w:before="200" w:after="200"/>
        <w:rPr>
          <w:sz w:val="20"/>
          <w:szCs w:val="20"/>
        </w:rPr>
      </w:pPr>
      <w:r>
        <w:rPr>
          <w:sz w:val="20"/>
          <w:szCs w:val="20"/>
        </w:rPr>
        <w:t>Self collection of a sample for screening is only available for women between the ages of 30 and 74 years of age who are overdue for screening by two or more years (i.e. being 4 years since their last Pap test).  Self collection should only be offered to an eligible person who refuses to have a sample collected by their requesting practitioner.</w:t>
      </w:r>
    </w:p>
    <w:p w14:paraId="188E04DB" w14:textId="77777777" w:rsidR="00371598" w:rsidRDefault="00371598" w:rsidP="00371598">
      <w:pPr>
        <w:spacing w:before="200" w:after="200"/>
        <w:rPr>
          <w:sz w:val="20"/>
          <w:szCs w:val="20"/>
        </w:rPr>
      </w:pPr>
      <w:r>
        <w:rPr>
          <w:sz w:val="20"/>
          <w:szCs w:val="20"/>
        </w:rPr>
        <w:t>When providing this service, the doctor must satisfy themselves that the person has not had a cervical screening test in the last four years by:</w:t>
      </w:r>
    </w:p>
    <w:p w14:paraId="1B5D07DF" w14:textId="77777777" w:rsidR="00371598" w:rsidRDefault="00371598" w:rsidP="00371598">
      <w:pPr>
        <w:spacing w:before="200" w:after="200"/>
        <w:rPr>
          <w:sz w:val="20"/>
          <w:szCs w:val="20"/>
        </w:rPr>
      </w:pPr>
      <w:r>
        <w:rPr>
          <w:sz w:val="20"/>
          <w:szCs w:val="20"/>
        </w:rPr>
        <w:t>(a) asking the person if they can remember having a cervical screening test in the last four years;</w:t>
      </w:r>
    </w:p>
    <w:p w14:paraId="5B03C655" w14:textId="77777777" w:rsidR="00371598" w:rsidRDefault="00371598" w:rsidP="00371598">
      <w:pPr>
        <w:spacing w:before="200" w:after="200"/>
        <w:rPr>
          <w:sz w:val="20"/>
          <w:szCs w:val="20"/>
        </w:rPr>
      </w:pPr>
      <w:r>
        <w:rPr>
          <w:sz w:val="20"/>
          <w:szCs w:val="20"/>
        </w:rPr>
        <w:t>(b) checking their own practice's medical records; and</w:t>
      </w:r>
    </w:p>
    <w:p w14:paraId="3ADCA04B" w14:textId="77777777" w:rsidR="00371598" w:rsidRDefault="00371598" w:rsidP="00371598">
      <w:pPr>
        <w:spacing w:before="200" w:after="200"/>
        <w:rPr>
          <w:sz w:val="20"/>
          <w:szCs w:val="20"/>
        </w:rPr>
      </w:pPr>
      <w:r>
        <w:rPr>
          <w:sz w:val="20"/>
          <w:szCs w:val="20"/>
        </w:rPr>
        <w:t>(c) checking the National Cancer Screening Register.</w:t>
      </w:r>
    </w:p>
    <w:p w14:paraId="3CFE28ED" w14:textId="77777777" w:rsidR="00371598" w:rsidRDefault="00371598" w:rsidP="00371598">
      <w:pPr>
        <w:spacing w:before="200" w:after="200"/>
        <w:rPr>
          <w:sz w:val="20"/>
          <w:szCs w:val="20"/>
        </w:rPr>
      </w:pPr>
      <w:r>
        <w:rPr>
          <w:sz w:val="20"/>
          <w:szCs w:val="20"/>
        </w:rPr>
        <w:t>A person from the following groups are more likely than the general population to be unscreened or significantly underscreened - low socioeconomic status, culturally and linguistically diverse backgrounds, Indigenous communities, rural and remote areas and older people.</w:t>
      </w:r>
    </w:p>
    <w:p w14:paraId="7D74D11A" w14:textId="77777777" w:rsidR="00371598" w:rsidRDefault="00371598" w:rsidP="00371598">
      <w:pPr>
        <w:spacing w:before="200" w:after="200"/>
        <w:rPr>
          <w:sz w:val="20"/>
          <w:szCs w:val="20"/>
        </w:rPr>
      </w:pPr>
      <w:r>
        <w:rPr>
          <w:sz w:val="20"/>
          <w:szCs w:val="20"/>
        </w:rPr>
        <w:t>Vault smears are not eligible for items 2497 - 2509 and 2598 - 2616.</w:t>
      </w:r>
    </w:p>
    <w:p w14:paraId="0586DDD1" w14:textId="77777777" w:rsidR="00371598" w:rsidRDefault="00371598" w:rsidP="00371598">
      <w:pPr>
        <w:spacing w:before="200" w:after="200"/>
        <w:rPr>
          <w:sz w:val="20"/>
          <w:szCs w:val="20"/>
        </w:rPr>
      </w:pPr>
      <w:r>
        <w:rPr>
          <w:sz w:val="20"/>
          <w:szCs w:val="20"/>
        </w:rPr>
        <w:t>In addition to attracting a Medicare rebate, the use of these items will initiate a Cervical Screening SIP through the PIP.</w:t>
      </w:r>
    </w:p>
    <w:p w14:paraId="21F848B6" w14:textId="77777777" w:rsidR="00371598" w:rsidRDefault="00371598" w:rsidP="00371598">
      <w:pPr>
        <w:spacing w:before="200" w:after="200"/>
        <w:rPr>
          <w:sz w:val="20"/>
          <w:szCs w:val="20"/>
        </w:rPr>
      </w:pPr>
      <w:r>
        <w:rPr>
          <w:sz w:val="20"/>
          <w:szCs w:val="20"/>
        </w:rPr>
        <w:t xml:space="preserve">A PIP Cervical Screening SIP is available for taking a cervical screen from a person who has not been screened in the last for four years.  The SIP will be paid to the medical practitioner who provided the service if the service was provided in a general practice participating in the PIP Cervical Screening Incentive. A further PIP Cervical Screening Incentive payment is paid to practices which reach target levels of cervical screening for their patients aged 24 years and 9 months of age to 74 years inclusive. More detailed information on the PIP Cervical Screening Incentive is available from the Department of Human Services PIP enquiry line on 1800 222 032 or from the </w:t>
      </w:r>
      <w:hyperlink r:id="rId53" w:history="1">
        <w:r>
          <w:rPr>
            <w:rStyle w:val="Hyperlink"/>
            <w:color w:val="0000EE"/>
            <w:sz w:val="20"/>
            <w:szCs w:val="20"/>
          </w:rPr>
          <w:t>Department of Human Services website.</w:t>
        </w:r>
      </w:hyperlink>
    </w:p>
    <w:p w14:paraId="4D0A20EB" w14:textId="77777777" w:rsidR="00371598" w:rsidRDefault="00371598" w:rsidP="00371598"/>
    <w:p w14:paraId="189DB70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AN.0.54 Completion of the Annual Diabetes Cycle of Care for Patients with Established Diabetes Mellitus - (Items 2517 - 2526 and 2620 - 2635)</w:t>
      </w:r>
    </w:p>
    <w:p w14:paraId="75846C33" w14:textId="77777777" w:rsidR="00371598" w:rsidRDefault="00371598" w:rsidP="00371598">
      <w:pPr>
        <w:spacing w:after="200"/>
        <w:rPr>
          <w:sz w:val="20"/>
          <w:szCs w:val="20"/>
        </w:rPr>
      </w:pPr>
      <w:r>
        <w:rPr>
          <w:sz w:val="20"/>
          <w:szCs w:val="20"/>
        </w:rPr>
        <w:t>The item numbers 2517, 2518, 2521, 2522, 2525, 2526, and 2620, 2622, 2624, 2631, 2633, 2635, should be used in place of the usual attendance item when a consultation completes the minimum requirements of the annual Diabetes Cycle of Care for a patient with established diabetes mellitus.</w:t>
      </w:r>
    </w:p>
    <w:p w14:paraId="7437D1BE" w14:textId="77777777" w:rsidR="00371598" w:rsidRDefault="00371598" w:rsidP="00371598">
      <w:pPr>
        <w:spacing w:before="200" w:after="200"/>
        <w:rPr>
          <w:sz w:val="20"/>
          <w:szCs w:val="20"/>
        </w:rPr>
      </w:pPr>
      <w:r>
        <w:rPr>
          <w:sz w:val="20"/>
          <w:szCs w:val="20"/>
        </w:rPr>
        <w:t>The annual Diabetes Cycle of Care must be completed over a period of 11 months and up to 13 months, and at a minimum must include:</w:t>
      </w:r>
    </w:p>
    <w:tbl>
      <w:tblPr>
        <w:tblW w:w="5000" w:type="pct"/>
        <w:tblInd w:w="128" w:type="dxa"/>
        <w:tblCellMar>
          <w:left w:w="0" w:type="dxa"/>
          <w:right w:w="0" w:type="dxa"/>
        </w:tblCellMar>
        <w:tblLook w:val="05E0" w:firstRow="1" w:lastRow="1" w:firstColumn="1" w:lastColumn="1" w:noHBand="0" w:noVBand="1"/>
      </w:tblPr>
      <w:tblGrid>
        <w:gridCol w:w="4534"/>
        <w:gridCol w:w="4806"/>
      </w:tblGrid>
      <w:tr w:rsidR="00371598" w14:paraId="1BA25877" w14:textId="77777777" w:rsidTr="00371598">
        <w:trPr>
          <w:trHeight w:val="345"/>
        </w:trPr>
        <w:tc>
          <w:tcPr>
            <w:tcW w:w="2427" w:type="pct"/>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hideMark/>
          </w:tcPr>
          <w:p w14:paraId="1C76518C" w14:textId="77777777" w:rsidR="00371598" w:rsidRDefault="00371598">
            <w:pPr>
              <w:rPr>
                <w:color w:val="000000"/>
                <w:sz w:val="20"/>
                <w:szCs w:val="20"/>
              </w:rPr>
            </w:pPr>
            <w:r>
              <w:rPr>
                <w:color w:val="000000"/>
                <w:sz w:val="20"/>
                <w:szCs w:val="20"/>
              </w:rPr>
              <w:t>Assess diabetes control by measuring HbA1c</w:t>
            </w:r>
          </w:p>
        </w:tc>
        <w:tc>
          <w:tcPr>
            <w:tcW w:w="2573" w:type="pct"/>
            <w:tcBorders>
              <w:top w:val="single" w:sz="8" w:space="0" w:color="000000"/>
              <w:left w:val="nil"/>
              <w:bottom w:val="single" w:sz="8" w:space="0" w:color="000000"/>
              <w:right w:val="single" w:sz="8" w:space="0" w:color="000000"/>
            </w:tcBorders>
            <w:tcMar>
              <w:top w:w="10" w:type="dxa"/>
              <w:left w:w="108" w:type="dxa"/>
              <w:bottom w:w="10" w:type="dxa"/>
              <w:right w:w="118" w:type="dxa"/>
            </w:tcMar>
            <w:hideMark/>
          </w:tcPr>
          <w:p w14:paraId="02233484" w14:textId="77777777" w:rsidR="00371598" w:rsidRDefault="00371598">
            <w:pPr>
              <w:rPr>
                <w:color w:val="000000"/>
                <w:sz w:val="20"/>
                <w:szCs w:val="20"/>
              </w:rPr>
            </w:pPr>
            <w:r>
              <w:rPr>
                <w:color w:val="000000"/>
                <w:sz w:val="20"/>
                <w:szCs w:val="20"/>
              </w:rPr>
              <w:t>At least once every year</w:t>
            </w:r>
          </w:p>
        </w:tc>
      </w:tr>
      <w:tr w:rsidR="00371598" w14:paraId="5B4A5E30" w14:textId="77777777" w:rsidTr="00371598">
        <w:trPr>
          <w:trHeight w:val="242"/>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3E287CAA" w14:textId="77777777" w:rsidR="00371598" w:rsidRDefault="00371598">
            <w:pPr>
              <w:rPr>
                <w:color w:val="000000"/>
                <w:sz w:val="20"/>
                <w:szCs w:val="20"/>
              </w:rPr>
            </w:pPr>
            <w:r>
              <w:rPr>
                <w:color w:val="000000"/>
                <w:sz w:val="20"/>
                <w:szCs w:val="20"/>
              </w:rPr>
              <w:t>Ensure that a comprehensive eye examination is carried out*</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32434F6A" w14:textId="77777777" w:rsidR="00371598" w:rsidRDefault="00371598">
            <w:pPr>
              <w:rPr>
                <w:color w:val="000000"/>
                <w:sz w:val="20"/>
                <w:szCs w:val="20"/>
              </w:rPr>
            </w:pPr>
            <w:r>
              <w:rPr>
                <w:color w:val="000000"/>
                <w:sz w:val="20"/>
                <w:szCs w:val="20"/>
              </w:rPr>
              <w:t>At least once every two years</w:t>
            </w:r>
          </w:p>
        </w:tc>
      </w:tr>
      <w:tr w:rsidR="00371598" w14:paraId="44B631E8" w14:textId="77777777" w:rsidTr="00371598">
        <w:trPr>
          <w:trHeight w:val="315"/>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4F0C389E" w14:textId="77777777" w:rsidR="00371598" w:rsidRDefault="00371598">
            <w:pPr>
              <w:rPr>
                <w:color w:val="000000"/>
                <w:sz w:val="20"/>
                <w:szCs w:val="20"/>
              </w:rPr>
            </w:pPr>
            <w:r>
              <w:rPr>
                <w:color w:val="000000"/>
                <w:sz w:val="20"/>
                <w:szCs w:val="20"/>
              </w:rPr>
              <w:t>Measure weight and height and calculate BMI**</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22E4F5CB" w14:textId="77777777" w:rsidR="00371598" w:rsidRDefault="00371598">
            <w:pPr>
              <w:rPr>
                <w:color w:val="000000"/>
                <w:sz w:val="20"/>
                <w:szCs w:val="20"/>
              </w:rPr>
            </w:pPr>
            <w:r>
              <w:rPr>
                <w:color w:val="000000"/>
                <w:sz w:val="20"/>
                <w:szCs w:val="20"/>
              </w:rPr>
              <w:t>At least twice every cycle of care</w:t>
            </w:r>
          </w:p>
        </w:tc>
      </w:tr>
      <w:tr w:rsidR="00371598" w14:paraId="3C3D5491" w14:textId="77777777" w:rsidTr="00371598">
        <w:trPr>
          <w:trHeight w:val="195"/>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1CA55DDC" w14:textId="77777777" w:rsidR="00371598" w:rsidRDefault="00371598">
            <w:pPr>
              <w:rPr>
                <w:color w:val="000000"/>
                <w:sz w:val="20"/>
                <w:szCs w:val="20"/>
              </w:rPr>
            </w:pPr>
            <w:r>
              <w:rPr>
                <w:color w:val="000000"/>
                <w:sz w:val="20"/>
                <w:szCs w:val="20"/>
              </w:rPr>
              <w:t>Measure blood pressure</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0F0E8CD4" w14:textId="77777777" w:rsidR="00371598" w:rsidRDefault="00371598">
            <w:pPr>
              <w:rPr>
                <w:color w:val="000000"/>
                <w:sz w:val="20"/>
                <w:szCs w:val="20"/>
              </w:rPr>
            </w:pPr>
            <w:r>
              <w:rPr>
                <w:color w:val="000000"/>
                <w:sz w:val="20"/>
                <w:szCs w:val="20"/>
              </w:rPr>
              <w:t>At least twice every cycle of care</w:t>
            </w:r>
          </w:p>
        </w:tc>
      </w:tr>
      <w:tr w:rsidR="00371598" w14:paraId="7C88A243" w14:textId="77777777" w:rsidTr="00371598">
        <w:trPr>
          <w:trHeight w:val="135"/>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17E21752" w14:textId="77777777" w:rsidR="00371598" w:rsidRDefault="00371598">
            <w:pPr>
              <w:rPr>
                <w:color w:val="000000"/>
                <w:sz w:val="20"/>
                <w:szCs w:val="20"/>
              </w:rPr>
            </w:pPr>
            <w:r>
              <w:rPr>
                <w:color w:val="000000"/>
                <w:sz w:val="20"/>
                <w:szCs w:val="20"/>
              </w:rPr>
              <w:t>Examine feet***</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57A553B1" w14:textId="77777777" w:rsidR="00371598" w:rsidRDefault="00371598">
            <w:pPr>
              <w:rPr>
                <w:color w:val="000000"/>
                <w:sz w:val="20"/>
                <w:szCs w:val="20"/>
              </w:rPr>
            </w:pPr>
            <w:r>
              <w:rPr>
                <w:color w:val="000000"/>
                <w:sz w:val="20"/>
                <w:szCs w:val="20"/>
              </w:rPr>
              <w:t>At least twice every cycle of care</w:t>
            </w:r>
          </w:p>
        </w:tc>
      </w:tr>
      <w:tr w:rsidR="00371598" w14:paraId="2B0168B5" w14:textId="77777777" w:rsidTr="00371598">
        <w:trPr>
          <w:trHeight w:val="288"/>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20C5D2F0" w14:textId="77777777" w:rsidR="00371598" w:rsidRDefault="00371598">
            <w:pPr>
              <w:rPr>
                <w:color w:val="000000"/>
                <w:sz w:val="20"/>
                <w:szCs w:val="20"/>
              </w:rPr>
            </w:pPr>
            <w:r>
              <w:rPr>
                <w:color w:val="000000"/>
                <w:sz w:val="20"/>
                <w:szCs w:val="20"/>
              </w:rPr>
              <w:t>Measure total cholesterol, triglycerides and HDL cholesterol</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6039F88F" w14:textId="77777777" w:rsidR="00371598" w:rsidRDefault="00371598">
            <w:pPr>
              <w:rPr>
                <w:color w:val="000000"/>
                <w:sz w:val="20"/>
                <w:szCs w:val="20"/>
              </w:rPr>
            </w:pPr>
            <w:r>
              <w:rPr>
                <w:color w:val="000000"/>
                <w:sz w:val="20"/>
                <w:szCs w:val="20"/>
              </w:rPr>
              <w:t>At least once every year</w:t>
            </w:r>
          </w:p>
        </w:tc>
      </w:tr>
      <w:tr w:rsidR="00371598" w14:paraId="340132AD" w14:textId="77777777" w:rsidTr="00371598">
        <w:trPr>
          <w:trHeight w:val="150"/>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701AAAAA" w14:textId="77777777" w:rsidR="00371598" w:rsidRDefault="00371598">
            <w:pPr>
              <w:rPr>
                <w:color w:val="000000"/>
                <w:sz w:val="20"/>
                <w:szCs w:val="20"/>
              </w:rPr>
            </w:pPr>
            <w:r>
              <w:rPr>
                <w:color w:val="000000"/>
                <w:sz w:val="20"/>
                <w:szCs w:val="20"/>
              </w:rPr>
              <w:t>Test for microalbuminuria</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4A121D77" w14:textId="77777777" w:rsidR="00371598" w:rsidRDefault="00371598">
            <w:pPr>
              <w:rPr>
                <w:color w:val="000000"/>
                <w:sz w:val="20"/>
                <w:szCs w:val="20"/>
              </w:rPr>
            </w:pPr>
            <w:r>
              <w:rPr>
                <w:color w:val="000000"/>
                <w:sz w:val="20"/>
                <w:szCs w:val="20"/>
              </w:rPr>
              <w:t>At least once every year</w:t>
            </w:r>
          </w:p>
        </w:tc>
      </w:tr>
      <w:tr w:rsidR="00371598" w14:paraId="6F60D55A" w14:textId="77777777" w:rsidTr="00371598">
        <w:trPr>
          <w:trHeight w:val="270"/>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2D01E586" w14:textId="77777777" w:rsidR="00371598" w:rsidRDefault="00371598">
            <w:pPr>
              <w:rPr>
                <w:color w:val="000000"/>
                <w:sz w:val="20"/>
                <w:szCs w:val="20"/>
              </w:rPr>
            </w:pPr>
            <w:r>
              <w:rPr>
                <w:color w:val="000000"/>
                <w:sz w:val="20"/>
                <w:szCs w:val="20"/>
              </w:rPr>
              <w:t>Test for estimated Glomerular Filtration Rate (eGFR)</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3CCF14E1" w14:textId="77777777" w:rsidR="00371598" w:rsidRDefault="00371598">
            <w:pPr>
              <w:rPr>
                <w:color w:val="000000"/>
                <w:sz w:val="20"/>
                <w:szCs w:val="20"/>
              </w:rPr>
            </w:pPr>
            <w:r>
              <w:rPr>
                <w:color w:val="000000"/>
                <w:sz w:val="20"/>
                <w:szCs w:val="20"/>
              </w:rPr>
              <w:t>At least once every year</w:t>
            </w:r>
          </w:p>
        </w:tc>
      </w:tr>
      <w:tr w:rsidR="00371598" w14:paraId="1906F6D5" w14:textId="77777777" w:rsidTr="00371598">
        <w:trPr>
          <w:trHeight w:val="270"/>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70E5C0D3" w14:textId="77777777" w:rsidR="00371598" w:rsidRDefault="00371598">
            <w:pPr>
              <w:rPr>
                <w:color w:val="000000"/>
                <w:sz w:val="20"/>
                <w:szCs w:val="20"/>
              </w:rPr>
            </w:pPr>
            <w:r>
              <w:rPr>
                <w:color w:val="000000"/>
                <w:sz w:val="20"/>
                <w:szCs w:val="20"/>
              </w:rPr>
              <w:t>Provide self-care education</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3923447B" w14:textId="77777777" w:rsidR="00371598" w:rsidRDefault="00371598">
            <w:pPr>
              <w:rPr>
                <w:color w:val="000000"/>
                <w:sz w:val="20"/>
                <w:szCs w:val="20"/>
              </w:rPr>
            </w:pPr>
            <w:r>
              <w:rPr>
                <w:color w:val="000000"/>
                <w:sz w:val="20"/>
                <w:szCs w:val="20"/>
              </w:rPr>
              <w:t>Patient education regarding diabetes management</w:t>
            </w:r>
          </w:p>
        </w:tc>
      </w:tr>
      <w:tr w:rsidR="00371598" w14:paraId="38630ACF" w14:textId="77777777" w:rsidTr="00371598">
        <w:trPr>
          <w:trHeight w:val="302"/>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3B37FC2E" w14:textId="77777777" w:rsidR="00371598" w:rsidRDefault="00371598">
            <w:pPr>
              <w:rPr>
                <w:color w:val="000000"/>
                <w:sz w:val="20"/>
                <w:szCs w:val="20"/>
              </w:rPr>
            </w:pPr>
            <w:r>
              <w:rPr>
                <w:color w:val="000000"/>
                <w:sz w:val="20"/>
                <w:szCs w:val="20"/>
              </w:rPr>
              <w:t>Review diet</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6DD25064" w14:textId="77777777" w:rsidR="00371598" w:rsidRDefault="00371598">
            <w:pPr>
              <w:rPr>
                <w:color w:val="000000"/>
                <w:sz w:val="20"/>
                <w:szCs w:val="20"/>
              </w:rPr>
            </w:pPr>
            <w:r>
              <w:rPr>
                <w:color w:val="000000"/>
                <w:sz w:val="20"/>
                <w:szCs w:val="20"/>
              </w:rPr>
              <w:t>Reinforce information about appropriate dietary choices</w:t>
            </w:r>
          </w:p>
        </w:tc>
      </w:tr>
      <w:tr w:rsidR="00371598" w14:paraId="3A238598" w14:textId="77777777" w:rsidTr="00371598">
        <w:trPr>
          <w:trHeight w:val="375"/>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4AA2720D" w14:textId="77777777" w:rsidR="00371598" w:rsidRDefault="00371598">
            <w:pPr>
              <w:rPr>
                <w:color w:val="000000"/>
                <w:sz w:val="20"/>
                <w:szCs w:val="20"/>
              </w:rPr>
            </w:pPr>
            <w:r>
              <w:rPr>
                <w:color w:val="000000"/>
                <w:sz w:val="20"/>
                <w:szCs w:val="20"/>
              </w:rPr>
              <w:t>Review levels of physical activity</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54FE482B" w14:textId="77777777" w:rsidR="00371598" w:rsidRDefault="00371598">
            <w:pPr>
              <w:rPr>
                <w:color w:val="000000"/>
                <w:sz w:val="20"/>
                <w:szCs w:val="20"/>
              </w:rPr>
            </w:pPr>
            <w:r>
              <w:rPr>
                <w:color w:val="000000"/>
                <w:sz w:val="20"/>
                <w:szCs w:val="20"/>
              </w:rPr>
              <w:t>Reinforce information about appropriate levels of physical activity</w:t>
            </w:r>
          </w:p>
        </w:tc>
      </w:tr>
      <w:tr w:rsidR="00371598" w14:paraId="7B787E0C" w14:textId="77777777" w:rsidTr="00371598">
        <w:trPr>
          <w:trHeight w:val="255"/>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7FC8E83D" w14:textId="77777777" w:rsidR="00371598" w:rsidRDefault="00371598">
            <w:pPr>
              <w:rPr>
                <w:color w:val="000000"/>
                <w:sz w:val="20"/>
                <w:szCs w:val="20"/>
              </w:rPr>
            </w:pPr>
            <w:r>
              <w:rPr>
                <w:color w:val="000000"/>
                <w:sz w:val="20"/>
                <w:szCs w:val="20"/>
              </w:rPr>
              <w:t>Check smoking status</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59826C10" w14:textId="77777777" w:rsidR="00371598" w:rsidRDefault="00371598">
            <w:pPr>
              <w:rPr>
                <w:color w:val="000000"/>
                <w:sz w:val="20"/>
                <w:szCs w:val="20"/>
              </w:rPr>
            </w:pPr>
            <w:r>
              <w:rPr>
                <w:color w:val="000000"/>
                <w:sz w:val="20"/>
                <w:szCs w:val="20"/>
              </w:rPr>
              <w:t>Encourage cessation of smoking (if relevant)</w:t>
            </w:r>
          </w:p>
        </w:tc>
      </w:tr>
      <w:tr w:rsidR="00371598" w14:paraId="0856E418" w14:textId="77777777" w:rsidTr="00371598">
        <w:trPr>
          <w:trHeight w:val="321"/>
        </w:trPr>
        <w:tc>
          <w:tcPr>
            <w:tcW w:w="2427" w:type="pct"/>
            <w:tcBorders>
              <w:top w:val="nil"/>
              <w:left w:val="single" w:sz="8" w:space="0" w:color="000000"/>
              <w:bottom w:val="single" w:sz="8" w:space="0" w:color="000000"/>
              <w:right w:val="single" w:sz="8" w:space="0" w:color="000000"/>
            </w:tcBorders>
            <w:tcMar>
              <w:top w:w="0" w:type="dxa"/>
              <w:left w:w="118" w:type="dxa"/>
              <w:bottom w:w="10" w:type="dxa"/>
              <w:right w:w="118" w:type="dxa"/>
            </w:tcMar>
            <w:hideMark/>
          </w:tcPr>
          <w:p w14:paraId="58888333" w14:textId="77777777" w:rsidR="00371598" w:rsidRDefault="00371598">
            <w:pPr>
              <w:rPr>
                <w:color w:val="000000"/>
                <w:sz w:val="20"/>
                <w:szCs w:val="20"/>
              </w:rPr>
            </w:pPr>
            <w:r>
              <w:rPr>
                <w:color w:val="000000"/>
                <w:sz w:val="20"/>
                <w:szCs w:val="20"/>
              </w:rPr>
              <w:t>Review of Medication</w:t>
            </w:r>
          </w:p>
        </w:tc>
        <w:tc>
          <w:tcPr>
            <w:tcW w:w="2573" w:type="pct"/>
            <w:tcBorders>
              <w:top w:val="nil"/>
              <w:left w:val="nil"/>
              <w:bottom w:val="single" w:sz="8" w:space="0" w:color="000000"/>
              <w:right w:val="single" w:sz="8" w:space="0" w:color="000000"/>
            </w:tcBorders>
            <w:tcMar>
              <w:top w:w="0" w:type="dxa"/>
              <w:left w:w="108" w:type="dxa"/>
              <w:bottom w:w="10" w:type="dxa"/>
              <w:right w:w="118" w:type="dxa"/>
            </w:tcMar>
            <w:hideMark/>
          </w:tcPr>
          <w:p w14:paraId="081E2AA6" w14:textId="77777777" w:rsidR="00371598" w:rsidRDefault="00371598">
            <w:pPr>
              <w:rPr>
                <w:color w:val="000000"/>
                <w:sz w:val="20"/>
                <w:szCs w:val="20"/>
              </w:rPr>
            </w:pPr>
            <w:r>
              <w:rPr>
                <w:color w:val="000000"/>
                <w:sz w:val="20"/>
                <w:szCs w:val="20"/>
              </w:rPr>
              <w:t>Medication review</w:t>
            </w:r>
          </w:p>
        </w:tc>
      </w:tr>
    </w:tbl>
    <w:p w14:paraId="087932A1" w14:textId="77777777" w:rsidR="00371598" w:rsidRDefault="00371598" w:rsidP="00371598">
      <w:pPr>
        <w:spacing w:before="200" w:after="200"/>
        <w:rPr>
          <w:sz w:val="20"/>
          <w:szCs w:val="20"/>
        </w:rPr>
      </w:pPr>
      <w:r>
        <w:rPr>
          <w:sz w:val="20"/>
          <w:szCs w:val="20"/>
        </w:rPr>
        <w:t>*    Not required if the patient is blind or does not have both eyes.</w:t>
      </w:r>
    </w:p>
    <w:p w14:paraId="2C981006" w14:textId="77777777" w:rsidR="00371598" w:rsidRDefault="00371598" w:rsidP="00371598">
      <w:pPr>
        <w:spacing w:before="200" w:after="200"/>
        <w:rPr>
          <w:sz w:val="20"/>
          <w:szCs w:val="20"/>
        </w:rPr>
      </w:pPr>
      <w:r>
        <w:rPr>
          <w:sz w:val="20"/>
          <w:szCs w:val="20"/>
        </w:rPr>
        <w:t>**  Initial visit: measure height and weight and calculate BMI as part of the initial assessment.</w:t>
      </w:r>
    </w:p>
    <w:p w14:paraId="60AB7F3C" w14:textId="77777777" w:rsidR="00371598" w:rsidRDefault="00371598" w:rsidP="00371598">
      <w:pPr>
        <w:spacing w:before="200" w:after="200"/>
        <w:rPr>
          <w:sz w:val="20"/>
          <w:szCs w:val="20"/>
        </w:rPr>
      </w:pPr>
      <w:r>
        <w:rPr>
          <w:sz w:val="20"/>
          <w:szCs w:val="20"/>
        </w:rPr>
        <w:t>      Subsequent visits: measure weight.</w:t>
      </w:r>
    </w:p>
    <w:p w14:paraId="2E3CFE75" w14:textId="77777777" w:rsidR="00371598" w:rsidRDefault="00371598" w:rsidP="00371598">
      <w:pPr>
        <w:spacing w:before="200" w:after="200"/>
        <w:rPr>
          <w:sz w:val="20"/>
          <w:szCs w:val="20"/>
        </w:rPr>
      </w:pPr>
      <w:r>
        <w:rPr>
          <w:sz w:val="20"/>
          <w:szCs w:val="20"/>
        </w:rPr>
        <w:t>*** Not required if the patient does not have both feet.</w:t>
      </w:r>
    </w:p>
    <w:p w14:paraId="74FAAA4A" w14:textId="77777777" w:rsidR="00371598" w:rsidRDefault="00371598" w:rsidP="00371598">
      <w:pPr>
        <w:spacing w:before="200" w:after="200"/>
        <w:rPr>
          <w:sz w:val="20"/>
          <w:szCs w:val="20"/>
        </w:rPr>
      </w:pPr>
      <w:r>
        <w:rPr>
          <w:sz w:val="20"/>
          <w:szCs w:val="20"/>
        </w:rPr>
        <w:t>These requirements are generally based on the current general practice guidelines produced by Diabetes Australia and the Royal Australian College of General Practitioners (Diabetes Management in General Practice). Doctors using these items should familiarise themselves with these guidelines and with subsequent editions of these guidelines as they become available.</w:t>
      </w:r>
    </w:p>
    <w:p w14:paraId="4F63C647" w14:textId="77777777" w:rsidR="00371598" w:rsidRDefault="00371598" w:rsidP="00371598">
      <w:pPr>
        <w:spacing w:before="200" w:after="200"/>
        <w:rPr>
          <w:sz w:val="20"/>
          <w:szCs w:val="20"/>
        </w:rPr>
      </w:pPr>
      <w:r>
        <w:rPr>
          <w:sz w:val="20"/>
          <w:szCs w:val="20"/>
        </w:rPr>
        <w:t>Use of these items certifies that the minimum requirements of the Diabetes Cycle of Care have been completed for a patient with established diabetes mellitus in accordance with the guidelines above.</w:t>
      </w:r>
    </w:p>
    <w:p w14:paraId="41BA7320" w14:textId="77777777" w:rsidR="00371598" w:rsidRDefault="00371598" w:rsidP="00371598">
      <w:pPr>
        <w:spacing w:before="200" w:after="200"/>
        <w:rPr>
          <w:sz w:val="20"/>
          <w:szCs w:val="20"/>
        </w:rPr>
      </w:pPr>
      <w:r>
        <w:rPr>
          <w:sz w:val="20"/>
          <w:szCs w:val="20"/>
        </w:rPr>
        <w:t>These items should only be used once per cycle per patient of either A18 Subgroup 2 or A19 Subgroup 2. For example, if item 2517 is claimed for a patient then no other diabetes item in groups A18 or A19 can be used for this patient in the same cycle.</w:t>
      </w:r>
    </w:p>
    <w:p w14:paraId="28DF6A98" w14:textId="77777777" w:rsidR="00371598" w:rsidRDefault="00371598" w:rsidP="00371598">
      <w:pPr>
        <w:spacing w:before="200" w:after="200"/>
        <w:rPr>
          <w:sz w:val="20"/>
          <w:szCs w:val="20"/>
        </w:rPr>
      </w:pPr>
      <w:r>
        <w:rPr>
          <w:sz w:val="20"/>
          <w:szCs w:val="20"/>
        </w:rPr>
        <w:t>The requirements for claiming these items are the minimum needed to provide good care for a patient with diabetes.  Additional levels of care will be needed by insulin-dependent patients and those with abnormal review findings, complications and/or co-morbidities.</w:t>
      </w:r>
    </w:p>
    <w:p w14:paraId="1E090623" w14:textId="77777777" w:rsidR="00371598" w:rsidRDefault="00371598" w:rsidP="00371598">
      <w:pPr>
        <w:spacing w:before="200" w:after="200"/>
        <w:rPr>
          <w:sz w:val="20"/>
          <w:szCs w:val="20"/>
        </w:rPr>
      </w:pPr>
      <w:r>
        <w:rPr>
          <w:sz w:val="20"/>
          <w:szCs w:val="20"/>
        </w:rPr>
        <w:t>In addition to attracting a Medicare rebate, recording a completion of a Diabetes Cycle of Care through the use of these items will initiate a Diabetes Service Incentive Payment (SIP) through the Practice Incentives Program (PIP).</w:t>
      </w:r>
    </w:p>
    <w:p w14:paraId="5B3D3A0A" w14:textId="77777777" w:rsidR="00371598" w:rsidRDefault="00371598" w:rsidP="00371598">
      <w:pPr>
        <w:spacing w:before="200" w:after="200"/>
        <w:rPr>
          <w:sz w:val="20"/>
          <w:szCs w:val="20"/>
        </w:rPr>
      </w:pPr>
      <w:r>
        <w:rPr>
          <w:sz w:val="20"/>
          <w:szCs w:val="20"/>
        </w:rPr>
        <w:t>All visits should be billed under the normal attendance items with the exception of the visit that completes all of the minimum requirements of the Diabetes Cycle of Care.</w:t>
      </w:r>
    </w:p>
    <w:p w14:paraId="56E87CDB" w14:textId="77777777" w:rsidR="00371598" w:rsidRDefault="00371598" w:rsidP="00371598">
      <w:pPr>
        <w:spacing w:before="200" w:after="200"/>
        <w:rPr>
          <w:sz w:val="20"/>
          <w:szCs w:val="20"/>
        </w:rPr>
      </w:pPr>
      <w:r>
        <w:rPr>
          <w:sz w:val="20"/>
          <w:szCs w:val="20"/>
        </w:rPr>
        <w:t>A PIP Diabetes SIP is available for completing the minimum requirements of the Diabetes Cycle of Care for individual patients as specified above. The Diabetes SIP is only paid once every 11-13 month period per patient. The SIP will be paid to the medical practitioner who provided the service if the service was provided in a general practice participating in the PIP Diabetes Incentive. A further PIP Diabetes Incentive payment is paid to practices which reach target levels of care for their patients with diabetes mellitus.  More detailed information on the PIP Diabetes Incentive is available from the Department of Human Services PIP enquiry line on 1800 222 032 or  </w:t>
      </w:r>
      <w:hyperlink r:id="rId54" w:history="1">
        <w:r>
          <w:rPr>
            <w:rStyle w:val="Hyperlink"/>
            <w:color w:val="0000EE"/>
            <w:sz w:val="20"/>
            <w:szCs w:val="20"/>
          </w:rPr>
          <w:t>the Department of Human Services website</w:t>
        </w:r>
      </w:hyperlink>
      <w:r>
        <w:rPr>
          <w:sz w:val="20"/>
          <w:szCs w:val="20"/>
        </w:rPr>
        <w:t>.</w:t>
      </w:r>
    </w:p>
    <w:p w14:paraId="300AB4A0" w14:textId="77777777" w:rsidR="00371598" w:rsidRDefault="00371598" w:rsidP="00371598"/>
    <w:p w14:paraId="25C03A8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AN.0.55 Completion of the Asthma Cycle of Care - (Items 2546 - 2559 and 2664 - 2677)</w:t>
      </w:r>
    </w:p>
    <w:p w14:paraId="5A918C01" w14:textId="77777777" w:rsidR="00371598" w:rsidRDefault="00371598" w:rsidP="00371598">
      <w:pPr>
        <w:spacing w:after="200"/>
        <w:rPr>
          <w:sz w:val="20"/>
          <w:szCs w:val="20"/>
        </w:rPr>
      </w:pPr>
      <w:r>
        <w:rPr>
          <w:sz w:val="20"/>
          <w:szCs w:val="20"/>
        </w:rPr>
        <w:t>The item numbers 2546, 2547, 2552, 2553, 2558, 2559 and 2664, 2666, 2668, 2673, 2675 and 2677 should be used in place of the usual attendance item when a consultation completes the minimum requirements of the Asthma Cycle of Care. The Practice Incentives Program (PIP) Asthma Incentive is for patients with moderate to severe asthma who in the opinion of the doctor could benefit from review, eg those whose asthma management could be improved. </w:t>
      </w:r>
    </w:p>
    <w:p w14:paraId="1CB4E918" w14:textId="77777777" w:rsidR="00371598" w:rsidRDefault="00371598" w:rsidP="00371598">
      <w:pPr>
        <w:spacing w:before="200" w:after="200"/>
        <w:rPr>
          <w:sz w:val="20"/>
          <w:szCs w:val="20"/>
        </w:rPr>
      </w:pPr>
      <w:r>
        <w:rPr>
          <w:sz w:val="20"/>
          <w:szCs w:val="20"/>
        </w:rPr>
        <w:t>At a minimum the Asthma Cycle of Care must include: </w:t>
      </w:r>
    </w:p>
    <w:p w14:paraId="635EF251" w14:textId="77777777" w:rsidR="00371598" w:rsidRDefault="00371598" w:rsidP="00371598">
      <w:pPr>
        <w:spacing w:before="200" w:after="200"/>
        <w:rPr>
          <w:sz w:val="20"/>
          <w:szCs w:val="20"/>
        </w:rPr>
      </w:pPr>
      <w:r>
        <w:rPr>
          <w:sz w:val="20"/>
          <w:szCs w:val="20"/>
        </w:rPr>
        <w:t>-                  At least 2 asthma related consultations within 12 months for a patient with moderate to severe asthma (at least 1 of which (the review consultation) is a consultation that was planned at a previous consultation),</w:t>
      </w:r>
    </w:p>
    <w:p w14:paraId="4C82FAE5" w14:textId="77777777" w:rsidR="00371598" w:rsidRDefault="00371598" w:rsidP="00371598">
      <w:pPr>
        <w:spacing w:before="200" w:after="200"/>
        <w:rPr>
          <w:sz w:val="20"/>
          <w:szCs w:val="20"/>
        </w:rPr>
      </w:pPr>
      <w:r>
        <w:rPr>
          <w:sz w:val="20"/>
          <w:szCs w:val="20"/>
        </w:rPr>
        <w:t>-                  Documented diagnosis and assessment of level of asthma control and severity of asthma,</w:t>
      </w:r>
    </w:p>
    <w:p w14:paraId="57E00B7E" w14:textId="77777777" w:rsidR="00371598" w:rsidRDefault="00371598" w:rsidP="00371598">
      <w:pPr>
        <w:spacing w:before="200" w:after="200"/>
        <w:rPr>
          <w:sz w:val="20"/>
          <w:szCs w:val="20"/>
        </w:rPr>
      </w:pPr>
      <w:r>
        <w:rPr>
          <w:sz w:val="20"/>
          <w:szCs w:val="20"/>
        </w:rPr>
        <w:t>-                  Review of the patient's use of and access to asthma-related medication and devices,</w:t>
      </w:r>
    </w:p>
    <w:p w14:paraId="4925B49E" w14:textId="77777777" w:rsidR="00371598" w:rsidRDefault="00371598" w:rsidP="00371598">
      <w:pPr>
        <w:spacing w:before="200" w:after="200"/>
        <w:rPr>
          <w:sz w:val="20"/>
          <w:szCs w:val="20"/>
        </w:rPr>
      </w:pPr>
      <w:r>
        <w:rPr>
          <w:sz w:val="20"/>
          <w:szCs w:val="20"/>
        </w:rPr>
        <w:t>-                  Provision to the patient of a written asthma action plan (if the patient is unable to use a written asthma action plan - discussion with the patient about an alternative method of providing an asthma action plan, and documentation of the discussion in the patient's medical records),</w:t>
      </w:r>
    </w:p>
    <w:p w14:paraId="468EF50E" w14:textId="77777777" w:rsidR="00371598" w:rsidRDefault="00371598" w:rsidP="00371598">
      <w:pPr>
        <w:spacing w:before="200" w:after="200"/>
        <w:rPr>
          <w:sz w:val="20"/>
          <w:szCs w:val="20"/>
        </w:rPr>
      </w:pPr>
      <w:r>
        <w:rPr>
          <w:sz w:val="20"/>
          <w:szCs w:val="20"/>
        </w:rPr>
        <w:t>-                  Provision of asthma self-management education to the patient, and</w:t>
      </w:r>
    </w:p>
    <w:p w14:paraId="755BE3E3" w14:textId="77777777" w:rsidR="00371598" w:rsidRDefault="00371598" w:rsidP="00371598">
      <w:pPr>
        <w:spacing w:before="200" w:after="200"/>
        <w:rPr>
          <w:sz w:val="20"/>
          <w:szCs w:val="20"/>
        </w:rPr>
      </w:pPr>
      <w:r>
        <w:rPr>
          <w:sz w:val="20"/>
          <w:szCs w:val="20"/>
        </w:rPr>
        <w:t>-                  Review of the written or documented asthma action plan. </w:t>
      </w:r>
    </w:p>
    <w:p w14:paraId="61427872" w14:textId="77777777" w:rsidR="00371598" w:rsidRDefault="00371598" w:rsidP="00371598">
      <w:pPr>
        <w:spacing w:before="200" w:after="200"/>
        <w:rPr>
          <w:sz w:val="20"/>
          <w:szCs w:val="20"/>
        </w:rPr>
      </w:pPr>
      <w:r>
        <w:rPr>
          <w:sz w:val="20"/>
          <w:szCs w:val="20"/>
        </w:rPr>
        <w:t>The Asthma Cycle of Care should be provided to a patient by one GP or in exceptional circumstances by another GP within the same practice. In most cases, this will be the patient's usual medical practitioner. Completion of the Asthma Cycle of Care does not preclude referral to a specialist, but a specialist consultation cannot be counted as one of the two visits. </w:t>
      </w:r>
    </w:p>
    <w:p w14:paraId="4E13865A" w14:textId="77777777" w:rsidR="00371598" w:rsidRDefault="00371598" w:rsidP="00371598">
      <w:pPr>
        <w:spacing w:before="200" w:after="200"/>
        <w:rPr>
          <w:sz w:val="20"/>
          <w:szCs w:val="20"/>
        </w:rPr>
      </w:pPr>
      <w:r>
        <w:rPr>
          <w:sz w:val="20"/>
          <w:szCs w:val="20"/>
        </w:rPr>
        <w:t>The patient's medical record should include documentation of each of these requirements and the clinical content of the patient-held written asthma action plan. </w:t>
      </w:r>
    </w:p>
    <w:p w14:paraId="5E161BD6" w14:textId="77777777" w:rsidR="00371598" w:rsidRDefault="00371598" w:rsidP="00371598">
      <w:pPr>
        <w:spacing w:before="200" w:after="200"/>
        <w:rPr>
          <w:sz w:val="20"/>
          <w:szCs w:val="20"/>
        </w:rPr>
      </w:pPr>
      <w:r>
        <w:rPr>
          <w:sz w:val="20"/>
          <w:szCs w:val="20"/>
        </w:rPr>
        <w:t>These items will only be payable for the completion of one Asthma Cycle of Care for each eligible patient per 12 month period, unless a further Asthma Cycle of Care is clinically indicated by exceptional circumstances. </w:t>
      </w:r>
    </w:p>
    <w:p w14:paraId="1136C539" w14:textId="77777777" w:rsidR="00371598" w:rsidRDefault="00371598" w:rsidP="00371598">
      <w:pPr>
        <w:spacing w:before="200" w:after="200"/>
        <w:rPr>
          <w:sz w:val="20"/>
          <w:szCs w:val="20"/>
        </w:rPr>
      </w:pPr>
      <w:r>
        <w:rPr>
          <w:sz w:val="20"/>
          <w:szCs w:val="20"/>
        </w:rPr>
        <w:t>If a subsequent Asthma Cycle of Care is indicated and the incentive item is to be claimed more than once per 12 month period for a patient, then the patient's invoice or Medicare voucher should be annotated to indicate that the Asthma Cycle of Care was required to be provided within 12 months of another Asthma Cycle of Care. </w:t>
      </w:r>
    </w:p>
    <w:p w14:paraId="7D38E56F" w14:textId="77777777" w:rsidR="00371598" w:rsidRDefault="00371598" w:rsidP="00371598">
      <w:pPr>
        <w:spacing w:before="200" w:after="200"/>
        <w:rPr>
          <w:sz w:val="20"/>
          <w:szCs w:val="20"/>
        </w:rPr>
      </w:pPr>
      <w:r>
        <w:rPr>
          <w:sz w:val="20"/>
          <w:szCs w:val="20"/>
        </w:rPr>
        <w:t>The minimum requirements of the Asthma Cycle of Care may be carried out in two (2) visits or if necessary as many visits as clinically required. The National Asthma Council's website provides a guide for completion of the Asthma Cycle of Care. </w:t>
      </w:r>
    </w:p>
    <w:p w14:paraId="0AC6C957" w14:textId="77777777" w:rsidR="00371598" w:rsidRDefault="00371598" w:rsidP="00371598">
      <w:pPr>
        <w:spacing w:before="200" w:after="200"/>
        <w:rPr>
          <w:sz w:val="20"/>
          <w:szCs w:val="20"/>
        </w:rPr>
      </w:pPr>
      <w:r>
        <w:rPr>
          <w:sz w:val="20"/>
          <w:szCs w:val="20"/>
        </w:rPr>
        <w:t>The visit that completes the Asthma Cycle of Care should be billed using the appropriate item listed in Group A18 Subgroup 3 and Group A19 Subgroup 3. </w:t>
      </w:r>
    </w:p>
    <w:p w14:paraId="0726C562" w14:textId="77777777" w:rsidR="00371598" w:rsidRDefault="00371598" w:rsidP="00371598">
      <w:pPr>
        <w:spacing w:before="200" w:after="200"/>
        <w:rPr>
          <w:sz w:val="20"/>
          <w:szCs w:val="20"/>
        </w:rPr>
      </w:pPr>
      <w:r>
        <w:rPr>
          <w:sz w:val="20"/>
          <w:szCs w:val="20"/>
        </w:rPr>
        <w:t>In addition to attracting a Medicare rebate, recording a completion of an Asthma Cycle of Care through the use of these items, will initiate an Asthma Service Incentive Payment (SIP) through the PIP. </w:t>
      </w:r>
    </w:p>
    <w:p w14:paraId="756EEB9C" w14:textId="77777777" w:rsidR="00371598" w:rsidRDefault="00371598" w:rsidP="00371598">
      <w:pPr>
        <w:spacing w:before="200" w:after="200"/>
        <w:rPr>
          <w:sz w:val="20"/>
          <w:szCs w:val="20"/>
        </w:rPr>
      </w:pPr>
      <w:r>
        <w:rPr>
          <w:sz w:val="20"/>
          <w:szCs w:val="20"/>
        </w:rPr>
        <w:t>All visits should be billed under the normal attendance items with the exception of the visit that completes all of the minimum requirements of the Asthma Cycle of Care. </w:t>
      </w:r>
    </w:p>
    <w:p w14:paraId="3B51A38D" w14:textId="77777777" w:rsidR="00371598" w:rsidRDefault="00371598" w:rsidP="00371598">
      <w:pPr>
        <w:spacing w:before="200" w:after="200"/>
        <w:rPr>
          <w:sz w:val="20"/>
          <w:szCs w:val="20"/>
        </w:rPr>
      </w:pPr>
      <w:r>
        <w:rPr>
          <w:sz w:val="20"/>
          <w:szCs w:val="20"/>
        </w:rPr>
        <w:t xml:space="preserve">A PIP Asthma SIP is available for completing the minimum requirements of the Asthma Cycle of Care for individual patients as specified above. The SIP will be paid to the medical practitioner who provided the service if the service was provided in a general practice participating in the PIP Asthma Incentive. More detailed information on the PIP Asthma Incentive is available from the Department of Human Services PIP enquiry line on 1800222032 or from the </w:t>
      </w:r>
      <w:hyperlink r:id="rId55" w:history="1">
        <w:r>
          <w:rPr>
            <w:rStyle w:val="Hyperlink"/>
            <w:color w:val="0000EE"/>
            <w:sz w:val="20"/>
            <w:szCs w:val="20"/>
          </w:rPr>
          <w:t>Department of Human Services website.</w:t>
        </w:r>
      </w:hyperlink>
      <w:r>
        <w:rPr>
          <w:sz w:val="20"/>
          <w:szCs w:val="20"/>
        </w:rPr>
        <w:t> </w:t>
      </w:r>
    </w:p>
    <w:p w14:paraId="45FC3702" w14:textId="77777777" w:rsidR="00371598" w:rsidRDefault="00371598" w:rsidP="00371598">
      <w:pPr>
        <w:spacing w:before="200" w:after="200"/>
        <w:rPr>
          <w:sz w:val="20"/>
          <w:szCs w:val="20"/>
        </w:rPr>
      </w:pPr>
      <w:r>
        <w:rPr>
          <w:sz w:val="20"/>
          <w:szCs w:val="20"/>
        </w:rPr>
        <w:t xml:space="preserve">For more detailed information regarding asthma diagnosis, assessment and best practice management refer to the </w:t>
      </w:r>
      <w:hyperlink r:id="rId56" w:history="1">
        <w:r>
          <w:rPr>
            <w:rStyle w:val="Hyperlink"/>
            <w:color w:val="0000EE"/>
            <w:sz w:val="20"/>
            <w:szCs w:val="20"/>
          </w:rPr>
          <w:t>National Asthma Council's website</w:t>
        </w:r>
      </w:hyperlink>
      <w:r>
        <w:rPr>
          <w:sz w:val="20"/>
          <w:szCs w:val="20"/>
        </w:rPr>
        <w:t>. </w:t>
      </w:r>
    </w:p>
    <w:p w14:paraId="77D718F2" w14:textId="77777777" w:rsidR="00371598" w:rsidRDefault="00371598" w:rsidP="00371598">
      <w:pPr>
        <w:spacing w:before="200" w:after="200"/>
        <w:rPr>
          <w:sz w:val="20"/>
          <w:szCs w:val="20"/>
        </w:rPr>
      </w:pPr>
      <w:r>
        <w:rPr>
          <w:b/>
          <w:bCs/>
          <w:i/>
          <w:iCs/>
          <w:sz w:val="20"/>
          <w:szCs w:val="20"/>
        </w:rPr>
        <w:t>Assessment of Severity</w:t>
      </w:r>
    </w:p>
    <w:p w14:paraId="11E4F839" w14:textId="77777777" w:rsidR="00371598" w:rsidRDefault="00371598" w:rsidP="00371598">
      <w:pPr>
        <w:spacing w:before="200" w:after="200"/>
        <w:rPr>
          <w:sz w:val="20"/>
          <w:szCs w:val="20"/>
        </w:rPr>
      </w:pPr>
      <w:r>
        <w:rPr>
          <w:sz w:val="20"/>
          <w:szCs w:val="20"/>
        </w:rPr>
        <w:t>Generally, patients who meet the following criteria can be assumed to have been assessed as having moderate to severe asthma:</w:t>
      </w:r>
    </w:p>
    <w:p w14:paraId="1813635F" w14:textId="77777777" w:rsidR="00371598" w:rsidRDefault="00371598" w:rsidP="00371598">
      <w:pPr>
        <w:spacing w:before="200" w:after="200"/>
        <w:rPr>
          <w:sz w:val="20"/>
          <w:szCs w:val="20"/>
        </w:rPr>
      </w:pPr>
      <w:r>
        <w:rPr>
          <w:sz w:val="20"/>
          <w:szCs w:val="20"/>
        </w:rPr>
        <w:t>-                  Symptoms on most days, OR</w:t>
      </w:r>
    </w:p>
    <w:p w14:paraId="3AD803FC" w14:textId="77777777" w:rsidR="00371598" w:rsidRDefault="00371598" w:rsidP="00371598">
      <w:pPr>
        <w:spacing w:before="200" w:after="200"/>
        <w:rPr>
          <w:sz w:val="20"/>
          <w:szCs w:val="20"/>
        </w:rPr>
      </w:pPr>
      <w:r>
        <w:rPr>
          <w:sz w:val="20"/>
          <w:szCs w:val="20"/>
        </w:rPr>
        <w:t>-                  Use of preventer medication, OR</w:t>
      </w:r>
    </w:p>
    <w:p w14:paraId="0C1DB789" w14:textId="77777777" w:rsidR="00371598" w:rsidRDefault="00371598" w:rsidP="00371598">
      <w:pPr>
        <w:spacing w:before="200" w:after="200"/>
        <w:rPr>
          <w:sz w:val="20"/>
          <w:szCs w:val="20"/>
        </w:rPr>
      </w:pPr>
      <w:r>
        <w:rPr>
          <w:sz w:val="20"/>
          <w:szCs w:val="20"/>
        </w:rPr>
        <w:t>-                  Bronchodilator use at least 3 times per week, OR</w:t>
      </w:r>
    </w:p>
    <w:p w14:paraId="6B16C634" w14:textId="77777777" w:rsidR="00371598" w:rsidRDefault="00371598" w:rsidP="00371598">
      <w:pPr>
        <w:spacing w:before="200" w:after="200"/>
        <w:rPr>
          <w:sz w:val="20"/>
          <w:szCs w:val="20"/>
        </w:rPr>
      </w:pPr>
      <w:r>
        <w:rPr>
          <w:sz w:val="20"/>
          <w:szCs w:val="20"/>
        </w:rPr>
        <w:t>-                  Hospital attendance or admission following an acute exacerbation of asthma. </w:t>
      </w:r>
    </w:p>
    <w:p w14:paraId="63BEA503" w14:textId="77777777" w:rsidR="00371598" w:rsidRDefault="00371598" w:rsidP="00371598">
      <w:pPr>
        <w:spacing w:before="200" w:after="200"/>
        <w:rPr>
          <w:sz w:val="20"/>
          <w:szCs w:val="20"/>
        </w:rPr>
      </w:pPr>
      <w:r>
        <w:rPr>
          <w:sz w:val="20"/>
          <w:szCs w:val="20"/>
        </w:rPr>
        <w:t xml:space="preserve">Where the general rule does not apply to a particular patient, the classification of severity described by the current edition of the National Asthma Council's </w:t>
      </w:r>
      <w:r>
        <w:rPr>
          <w:i/>
          <w:iCs/>
          <w:sz w:val="20"/>
          <w:szCs w:val="20"/>
        </w:rPr>
        <w:t xml:space="preserve">Asthma Management Handbook </w:t>
      </w:r>
      <w:r>
        <w:rPr>
          <w:sz w:val="20"/>
          <w:szCs w:val="20"/>
        </w:rPr>
        <w:t xml:space="preserve">can be used. Visit the </w:t>
      </w:r>
      <w:hyperlink r:id="rId57" w:history="1">
        <w:r>
          <w:rPr>
            <w:rStyle w:val="Hyperlink"/>
            <w:color w:val="0000EE"/>
            <w:sz w:val="20"/>
            <w:szCs w:val="20"/>
          </w:rPr>
          <w:t>National Asthma Council's website</w:t>
        </w:r>
      </w:hyperlink>
      <w:r>
        <w:rPr>
          <w:sz w:val="20"/>
          <w:szCs w:val="20"/>
        </w:rPr>
        <w:t xml:space="preserve"> for more details.</w:t>
      </w:r>
    </w:p>
    <w:p w14:paraId="23CD4220" w14:textId="77777777" w:rsidR="00371598" w:rsidRDefault="00371598" w:rsidP="00371598"/>
    <w:p w14:paraId="146E9DE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AN.0.56 GP Mental Health Treatment Items - (Items 2700 to 2717)</w:t>
      </w:r>
    </w:p>
    <w:p w14:paraId="72AC0C9E" w14:textId="77777777" w:rsidR="00371598" w:rsidRDefault="00371598" w:rsidP="00371598">
      <w:pPr>
        <w:spacing w:after="200"/>
        <w:rPr>
          <w:sz w:val="20"/>
          <w:szCs w:val="20"/>
        </w:rPr>
      </w:pPr>
      <w:r>
        <w:rPr>
          <w:sz w:val="20"/>
          <w:szCs w:val="20"/>
        </w:rPr>
        <w:t>This note provides information on the GP Mental Health Treatment items 2700, 2701, 2712, 2713, 2715 and 2717. It includes an overview of the items, patient and provider eligibility, what activities are involved in providing services rebated by these items, links to other Medicare items and additional claiming information.</w:t>
      </w:r>
    </w:p>
    <w:p w14:paraId="4D6CEC9A" w14:textId="77777777" w:rsidR="00371598" w:rsidRDefault="00371598" w:rsidP="00371598">
      <w:pPr>
        <w:spacing w:before="200" w:after="200"/>
        <w:rPr>
          <w:sz w:val="20"/>
          <w:szCs w:val="20"/>
        </w:rPr>
      </w:pPr>
      <w:r>
        <w:rPr>
          <w:b/>
          <w:bCs/>
          <w:sz w:val="20"/>
          <w:szCs w:val="20"/>
        </w:rPr>
        <w:t>Overview</w:t>
      </w:r>
    </w:p>
    <w:p w14:paraId="66BDBCAA" w14:textId="77777777" w:rsidR="00371598" w:rsidRDefault="00371598" w:rsidP="00371598">
      <w:pPr>
        <w:spacing w:before="200" w:after="200"/>
        <w:rPr>
          <w:sz w:val="20"/>
          <w:szCs w:val="20"/>
        </w:rPr>
      </w:pPr>
      <w:r>
        <w:rPr>
          <w:sz w:val="20"/>
          <w:szCs w:val="20"/>
        </w:rPr>
        <w:t>The GP Mental Health Treatment items define services for which Medicare rebates are payable where GPs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296 - 299), clinical psychologists (items 80000 - 80021) and allied mental health providers (items 80100 - 80171).</w:t>
      </w:r>
    </w:p>
    <w:p w14:paraId="17FBB51B" w14:textId="77777777" w:rsidR="00371598" w:rsidRDefault="00371598" w:rsidP="00371598">
      <w:pPr>
        <w:spacing w:before="200" w:after="200"/>
        <w:rPr>
          <w:sz w:val="20"/>
          <w:szCs w:val="20"/>
        </w:rPr>
      </w:pPr>
      <w:r>
        <w:rPr>
          <w:sz w:val="20"/>
          <w:szCs w:val="20"/>
        </w:rPr>
        <w:t>The GP Mental Health Treatment items incorporate a model for best practice primary health treatment of patients with mental disorders, including patients with both chronic or non-chronic disorders, that comprises:</w:t>
      </w:r>
    </w:p>
    <w:p w14:paraId="2E5F7D24" w14:textId="77777777" w:rsidR="00371598" w:rsidRDefault="00371598" w:rsidP="00371598">
      <w:pPr>
        <w:numPr>
          <w:ilvl w:val="0"/>
          <w:numId w:val="37"/>
        </w:numPr>
        <w:spacing w:before="200"/>
        <w:ind w:hanging="218"/>
        <w:rPr>
          <w:sz w:val="20"/>
          <w:szCs w:val="20"/>
        </w:rPr>
      </w:pPr>
      <w:r>
        <w:rPr>
          <w:sz w:val="20"/>
          <w:szCs w:val="20"/>
        </w:rPr>
        <w:t>assess and plan;</w:t>
      </w:r>
    </w:p>
    <w:p w14:paraId="205087A0" w14:textId="77777777" w:rsidR="00371598" w:rsidRDefault="00371598" w:rsidP="00371598">
      <w:pPr>
        <w:numPr>
          <w:ilvl w:val="0"/>
          <w:numId w:val="37"/>
        </w:numPr>
        <w:ind w:hanging="218"/>
        <w:rPr>
          <w:sz w:val="20"/>
          <w:szCs w:val="20"/>
        </w:rPr>
      </w:pPr>
      <w:r>
        <w:rPr>
          <w:sz w:val="20"/>
          <w:szCs w:val="20"/>
        </w:rPr>
        <w:t>provide and/or refer for appropriate treatment and services;</w:t>
      </w:r>
    </w:p>
    <w:p w14:paraId="4C6FCBC8" w14:textId="77777777" w:rsidR="00371598" w:rsidRDefault="00371598" w:rsidP="00371598">
      <w:pPr>
        <w:numPr>
          <w:ilvl w:val="0"/>
          <w:numId w:val="37"/>
        </w:numPr>
        <w:spacing w:after="200"/>
        <w:ind w:hanging="218"/>
        <w:rPr>
          <w:sz w:val="20"/>
          <w:szCs w:val="20"/>
        </w:rPr>
      </w:pPr>
      <w:r>
        <w:rPr>
          <w:sz w:val="20"/>
          <w:szCs w:val="20"/>
        </w:rPr>
        <w:t>review and ongoing management as required.</w:t>
      </w:r>
    </w:p>
    <w:p w14:paraId="77E99C82" w14:textId="77777777" w:rsidR="00371598" w:rsidRDefault="00371598" w:rsidP="00371598">
      <w:pPr>
        <w:spacing w:before="200" w:after="200"/>
        <w:rPr>
          <w:sz w:val="20"/>
          <w:szCs w:val="20"/>
        </w:rPr>
      </w:pPr>
      <w:r>
        <w:rPr>
          <w:b/>
          <w:bCs/>
          <w:sz w:val="20"/>
          <w:szCs w:val="20"/>
        </w:rPr>
        <w:t>Who can provide</w:t>
      </w:r>
    </w:p>
    <w:p w14:paraId="582613CC" w14:textId="77777777" w:rsidR="00371598" w:rsidRDefault="00371598" w:rsidP="00371598">
      <w:pPr>
        <w:spacing w:before="200" w:after="200"/>
        <w:rPr>
          <w:sz w:val="20"/>
          <w:szCs w:val="20"/>
        </w:rPr>
      </w:pPr>
      <w:r>
        <w:rPr>
          <w:sz w:val="20"/>
          <w:szCs w:val="20"/>
        </w:rPr>
        <w:t>The GP Mental Health Treatment Plan, Review and Consultation items are available for use in general practice by general practitioner. The term 'GP' is used in these notes as a generic reference to general practitioners able to claim these items.</w:t>
      </w:r>
    </w:p>
    <w:p w14:paraId="47D25A97" w14:textId="77777777" w:rsidR="00371598" w:rsidRDefault="00371598" w:rsidP="00371598">
      <w:pPr>
        <w:spacing w:before="200" w:after="200"/>
        <w:rPr>
          <w:sz w:val="20"/>
          <w:szCs w:val="20"/>
        </w:rPr>
      </w:pPr>
      <w:r>
        <w:rPr>
          <w:b/>
          <w:bCs/>
          <w:sz w:val="20"/>
          <w:szCs w:val="20"/>
        </w:rPr>
        <w:t>Training Requirements (item 2715 and 2717)</w:t>
      </w:r>
    </w:p>
    <w:p w14:paraId="6BEA38C1" w14:textId="77777777" w:rsidR="00371598" w:rsidRDefault="00371598" w:rsidP="00371598">
      <w:pPr>
        <w:spacing w:before="200" w:after="200"/>
        <w:rPr>
          <w:sz w:val="20"/>
          <w:szCs w:val="20"/>
        </w:rPr>
      </w:pPr>
      <w:r>
        <w:rPr>
          <w:sz w:val="20"/>
          <w:szCs w:val="20"/>
        </w:rPr>
        <w:t>GPs providing Mental Health Treatment Plans, and who have undertaken mental health skills training recognised through the General Practice Mental Health Standards Collaboration, have access to items 2715 and 2717. For GPs who have not undertaken training, items 2700 and 2701 are available. Items 2715 provides for a Mental Health Treatment Plan lasting at least 20 minutes and item 2717 provides for a Mental Health Treatment Plan lasting at least 40 minutes. It is strongly recommended that GPs providing mental health treatment have appropriate mental health training. GP organisations support the value of appropriate mental health training for GPs using these items.</w:t>
      </w:r>
    </w:p>
    <w:p w14:paraId="13904584" w14:textId="77777777" w:rsidR="00371598" w:rsidRDefault="00371598" w:rsidP="00371598">
      <w:pPr>
        <w:spacing w:before="200" w:after="200"/>
        <w:rPr>
          <w:sz w:val="20"/>
          <w:szCs w:val="20"/>
        </w:rPr>
      </w:pPr>
      <w:r>
        <w:rPr>
          <w:b/>
          <w:bCs/>
          <w:sz w:val="20"/>
          <w:szCs w:val="20"/>
        </w:rPr>
        <w:t>What patients are eligible - Mental Disorder</w:t>
      </w:r>
    </w:p>
    <w:p w14:paraId="20C7A71B" w14:textId="77777777" w:rsidR="00371598" w:rsidRDefault="00371598" w:rsidP="00371598">
      <w:pPr>
        <w:spacing w:before="200" w:after="200"/>
        <w:rPr>
          <w:sz w:val="20"/>
          <w:szCs w:val="20"/>
        </w:rPr>
      </w:pPr>
      <w:r>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Pr>
          <w:sz w:val="20"/>
          <w:szCs w:val="20"/>
        </w:rPr>
        <w:noBreakHyphen/>
        <w:t>10 Chapter V Primary Care Version). Dementia, delirium, tobacco use disorder and mental retardation are not regarded as mental disorders for the purposes of the GP Mental Health Treatment items.</w:t>
      </w:r>
    </w:p>
    <w:p w14:paraId="26627B98" w14:textId="77777777" w:rsidR="00371598" w:rsidRDefault="00371598" w:rsidP="00371598">
      <w:pPr>
        <w:spacing w:before="200" w:after="200"/>
        <w:rPr>
          <w:sz w:val="20"/>
          <w:szCs w:val="20"/>
        </w:rPr>
      </w:pPr>
      <w:r>
        <w:rPr>
          <w:sz w:val="20"/>
          <w:szCs w:val="20"/>
        </w:rPr>
        <w:t>These GP services are available to eligible patients in the community. GP Mental Health Treatment Plan and Review services can also be provided to private in</w:t>
      </w:r>
      <w:r>
        <w:rPr>
          <w:sz w:val="20"/>
          <w:szCs w:val="20"/>
        </w:rPr>
        <w:noBreakHyphen/>
        <w:t>patients (including private in</w:t>
      </w:r>
      <w:r>
        <w:rPr>
          <w:sz w:val="20"/>
          <w:szCs w:val="20"/>
        </w:rPr>
        <w:noBreakHyphen/>
        <w:t>patients who are residents of aged care facilities) being discharged from hospital. Where the service is provided as part of an episode of hospital treatment it must be claimed at the 75% MBS rebate, unless provided under item 2713 - see GN.1.2. GPs are able to contribute to care plans for patients using item 729, Contribution to a Multidisciplinary Care Plan, and to care plans for residents of aged care facilities using item 731.</w:t>
      </w:r>
    </w:p>
    <w:p w14:paraId="2B2C4652" w14:textId="77777777" w:rsidR="00371598" w:rsidRDefault="00371598" w:rsidP="00371598">
      <w:pPr>
        <w:spacing w:before="200" w:after="200"/>
        <w:rPr>
          <w:sz w:val="20"/>
          <w:szCs w:val="20"/>
        </w:rPr>
      </w:pPr>
      <w:r>
        <w:rPr>
          <w:b/>
          <w:bCs/>
          <w:sz w:val="20"/>
          <w:szCs w:val="20"/>
        </w:rPr>
        <w:t>PREPARING A GP MENTAL HEALTH TREATMENT PLAN - (Item 2700, 2701, 2715 or 2717)</w:t>
      </w:r>
    </w:p>
    <w:p w14:paraId="5C9271EF" w14:textId="77777777" w:rsidR="00371598" w:rsidRDefault="00371598" w:rsidP="00371598">
      <w:pPr>
        <w:spacing w:before="200" w:after="200"/>
        <w:rPr>
          <w:sz w:val="20"/>
          <w:szCs w:val="20"/>
        </w:rPr>
      </w:pPr>
      <w:r>
        <w:rPr>
          <w:b/>
          <w:bCs/>
          <w:sz w:val="20"/>
          <w:szCs w:val="20"/>
        </w:rPr>
        <w:t>What is involved - Assess and Plan</w:t>
      </w:r>
    </w:p>
    <w:p w14:paraId="7929B5DD" w14:textId="77777777" w:rsidR="00371598" w:rsidRDefault="00371598" w:rsidP="00371598">
      <w:pPr>
        <w:spacing w:before="200" w:after="200"/>
        <w:rPr>
          <w:sz w:val="20"/>
          <w:szCs w:val="20"/>
        </w:rPr>
      </w:pPr>
      <w:r>
        <w:rPr>
          <w:sz w:val="20"/>
          <w:szCs w:val="20"/>
        </w:rPr>
        <w:t>A rebate can be claimed once the GP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general practitioner may find it useful to consider having the carer present for the assessment and preparation of the GP Mental Health Treatment Plan or components thereof (subject to patient agreement).</w:t>
      </w:r>
    </w:p>
    <w:p w14:paraId="5032C988" w14:textId="77777777" w:rsidR="00371598" w:rsidRDefault="00371598" w:rsidP="00371598">
      <w:pPr>
        <w:spacing w:before="200" w:after="200"/>
        <w:rPr>
          <w:sz w:val="20"/>
          <w:szCs w:val="20"/>
        </w:rPr>
      </w:pPr>
      <w:r>
        <w:rPr>
          <w:b/>
          <w:bCs/>
          <w:sz w:val="20"/>
          <w:szCs w:val="20"/>
        </w:rPr>
        <w:t>Assessment</w:t>
      </w:r>
    </w:p>
    <w:p w14:paraId="476A5620" w14:textId="77777777" w:rsidR="00371598" w:rsidRDefault="00371598" w:rsidP="00371598">
      <w:pPr>
        <w:spacing w:before="200" w:after="200"/>
        <w:rPr>
          <w:sz w:val="20"/>
          <w:szCs w:val="20"/>
        </w:rPr>
      </w:pPr>
      <w:r>
        <w:rPr>
          <w:sz w:val="20"/>
          <w:szCs w:val="20"/>
        </w:rPr>
        <w:t>An assessment of a patient must include:</w:t>
      </w:r>
    </w:p>
    <w:p w14:paraId="5576DCCB" w14:textId="77777777" w:rsidR="00371598" w:rsidRDefault="00371598" w:rsidP="00371598">
      <w:pPr>
        <w:numPr>
          <w:ilvl w:val="0"/>
          <w:numId w:val="38"/>
        </w:numPr>
        <w:spacing w:before="200"/>
        <w:ind w:hanging="218"/>
        <w:rPr>
          <w:sz w:val="20"/>
          <w:szCs w:val="20"/>
        </w:rPr>
      </w:pPr>
      <w:r>
        <w:rPr>
          <w:sz w:val="20"/>
          <w:szCs w:val="20"/>
        </w:rPr>
        <w:t>recording the patient's agreement for the GP Mental Health Treatment Plan service;</w:t>
      </w:r>
    </w:p>
    <w:p w14:paraId="4C014969" w14:textId="77777777" w:rsidR="00371598" w:rsidRDefault="00371598" w:rsidP="00371598">
      <w:pPr>
        <w:numPr>
          <w:ilvl w:val="0"/>
          <w:numId w:val="38"/>
        </w:numPr>
        <w:ind w:hanging="218"/>
        <w:rPr>
          <w:sz w:val="20"/>
          <w:szCs w:val="20"/>
        </w:rPr>
      </w:pPr>
      <w:r>
        <w:rPr>
          <w:sz w:val="20"/>
          <w:szCs w:val="20"/>
        </w:rPr>
        <w:t>taking relevant history (biological, psychological, social) including the presenting complaint;</w:t>
      </w:r>
    </w:p>
    <w:p w14:paraId="686A3009" w14:textId="77777777" w:rsidR="00371598" w:rsidRDefault="00371598" w:rsidP="00371598">
      <w:pPr>
        <w:numPr>
          <w:ilvl w:val="0"/>
          <w:numId w:val="38"/>
        </w:numPr>
        <w:ind w:hanging="218"/>
        <w:rPr>
          <w:sz w:val="20"/>
          <w:szCs w:val="20"/>
        </w:rPr>
      </w:pPr>
      <w:r>
        <w:rPr>
          <w:sz w:val="20"/>
          <w:szCs w:val="20"/>
        </w:rPr>
        <w:t>conducting a mental state examination;</w:t>
      </w:r>
    </w:p>
    <w:p w14:paraId="4CC1C2E1" w14:textId="77777777" w:rsidR="00371598" w:rsidRDefault="00371598" w:rsidP="00371598">
      <w:pPr>
        <w:numPr>
          <w:ilvl w:val="0"/>
          <w:numId w:val="38"/>
        </w:numPr>
        <w:ind w:hanging="218"/>
        <w:rPr>
          <w:sz w:val="20"/>
          <w:szCs w:val="20"/>
        </w:rPr>
      </w:pPr>
      <w:r>
        <w:rPr>
          <w:sz w:val="20"/>
          <w:szCs w:val="20"/>
        </w:rPr>
        <w:t>assessing associated risk and any co-morbidity;</w:t>
      </w:r>
    </w:p>
    <w:p w14:paraId="405E0403" w14:textId="77777777" w:rsidR="00371598" w:rsidRDefault="00371598" w:rsidP="00371598">
      <w:pPr>
        <w:numPr>
          <w:ilvl w:val="0"/>
          <w:numId w:val="38"/>
        </w:numPr>
        <w:ind w:hanging="218"/>
        <w:rPr>
          <w:sz w:val="20"/>
          <w:szCs w:val="20"/>
        </w:rPr>
      </w:pPr>
      <w:r>
        <w:rPr>
          <w:sz w:val="20"/>
          <w:szCs w:val="20"/>
        </w:rPr>
        <w:t>making a diagnosis and/or formulation; and</w:t>
      </w:r>
    </w:p>
    <w:p w14:paraId="71CCAB7F" w14:textId="77777777" w:rsidR="00371598" w:rsidRDefault="00371598" w:rsidP="00371598">
      <w:pPr>
        <w:numPr>
          <w:ilvl w:val="0"/>
          <w:numId w:val="38"/>
        </w:numPr>
        <w:spacing w:after="200"/>
        <w:ind w:hanging="218"/>
        <w:rPr>
          <w:sz w:val="20"/>
          <w:szCs w:val="20"/>
        </w:rPr>
      </w:pPr>
      <w:r>
        <w:rPr>
          <w:sz w:val="20"/>
          <w:szCs w:val="20"/>
        </w:rPr>
        <w:t>administering an outcome measurement tool, except where it is considered clinically inappropriate.</w:t>
      </w:r>
    </w:p>
    <w:p w14:paraId="53DC211E" w14:textId="77777777" w:rsidR="00371598" w:rsidRDefault="00371598" w:rsidP="00371598">
      <w:pPr>
        <w:spacing w:before="200" w:after="200"/>
        <w:rPr>
          <w:sz w:val="20"/>
          <w:szCs w:val="20"/>
        </w:rPr>
      </w:pPr>
      <w:r>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2700, 2701, 2715 or 2717.</w:t>
      </w:r>
    </w:p>
    <w:p w14:paraId="3EEF7103" w14:textId="77777777" w:rsidR="00371598" w:rsidRDefault="00371598" w:rsidP="00371598">
      <w:pPr>
        <w:spacing w:before="200" w:after="200"/>
        <w:rPr>
          <w:sz w:val="20"/>
          <w:szCs w:val="20"/>
        </w:rPr>
      </w:pPr>
      <w:r>
        <w:rPr>
          <w:sz w:val="20"/>
          <w:szCs w:val="20"/>
        </w:rPr>
        <w:t>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GPs using such tools should be familiar with their appropriate clinical use, and if not, should seek appropriate education and training.</w:t>
      </w:r>
    </w:p>
    <w:p w14:paraId="02CF5643" w14:textId="77777777" w:rsidR="00371598" w:rsidRDefault="00371598" w:rsidP="00371598">
      <w:pPr>
        <w:spacing w:before="200" w:after="200"/>
        <w:rPr>
          <w:sz w:val="20"/>
          <w:szCs w:val="20"/>
        </w:rPr>
      </w:pPr>
      <w:r>
        <w:rPr>
          <w:b/>
          <w:bCs/>
          <w:sz w:val="20"/>
          <w:szCs w:val="20"/>
        </w:rPr>
        <w:t>Preparation of a GP Mental Health Treatment Plan</w:t>
      </w:r>
    </w:p>
    <w:p w14:paraId="672CF778" w14:textId="77777777" w:rsidR="00371598" w:rsidRDefault="00371598" w:rsidP="00371598">
      <w:pPr>
        <w:spacing w:before="200" w:after="200"/>
        <w:rPr>
          <w:sz w:val="20"/>
          <w:szCs w:val="20"/>
        </w:rPr>
      </w:pPr>
      <w:r>
        <w:rPr>
          <w:sz w:val="20"/>
          <w:szCs w:val="20"/>
        </w:rPr>
        <w:t>In addition to assessment of the patient, preparation of a GP Mental Health Treatment Plan must include:</w:t>
      </w:r>
    </w:p>
    <w:p w14:paraId="431E9A1A" w14:textId="77777777" w:rsidR="00371598" w:rsidRDefault="00371598" w:rsidP="00371598">
      <w:pPr>
        <w:numPr>
          <w:ilvl w:val="0"/>
          <w:numId w:val="39"/>
        </w:numPr>
        <w:spacing w:before="200"/>
        <w:ind w:hanging="218"/>
        <w:rPr>
          <w:sz w:val="20"/>
          <w:szCs w:val="20"/>
        </w:rPr>
      </w:pPr>
      <w:r>
        <w:rPr>
          <w:sz w:val="20"/>
          <w:szCs w:val="20"/>
        </w:rPr>
        <w:t>discussing the assessment with the patient, including the mental health formulation and diagnosis or provisional diagnosis;</w:t>
      </w:r>
    </w:p>
    <w:p w14:paraId="080AAA52" w14:textId="77777777" w:rsidR="00371598" w:rsidRDefault="00371598" w:rsidP="00371598">
      <w:pPr>
        <w:numPr>
          <w:ilvl w:val="0"/>
          <w:numId w:val="39"/>
        </w:numPr>
        <w:ind w:hanging="218"/>
        <w:rPr>
          <w:sz w:val="20"/>
          <w:szCs w:val="20"/>
        </w:rPr>
      </w:pPr>
      <w:r>
        <w:rPr>
          <w:sz w:val="20"/>
          <w:szCs w:val="20"/>
        </w:rPr>
        <w:t>identifying and discussing referral and treatment options with the patient, including appropriate support services;</w:t>
      </w:r>
    </w:p>
    <w:p w14:paraId="1C34BB39" w14:textId="77777777" w:rsidR="00371598" w:rsidRDefault="00371598" w:rsidP="00371598">
      <w:pPr>
        <w:numPr>
          <w:ilvl w:val="0"/>
          <w:numId w:val="39"/>
        </w:numPr>
        <w:ind w:hanging="218"/>
        <w:rPr>
          <w:sz w:val="20"/>
          <w:szCs w:val="20"/>
        </w:rPr>
      </w:pPr>
      <w:r>
        <w:rPr>
          <w:sz w:val="20"/>
          <w:szCs w:val="20"/>
        </w:rPr>
        <w:t>agreeing goals with the patient - what should be achieved by the treatment - and any actions the patient will take;</w:t>
      </w:r>
    </w:p>
    <w:p w14:paraId="2DFF2C5C" w14:textId="77777777" w:rsidR="00371598" w:rsidRDefault="00371598" w:rsidP="00371598">
      <w:pPr>
        <w:numPr>
          <w:ilvl w:val="0"/>
          <w:numId w:val="39"/>
        </w:numPr>
        <w:ind w:hanging="218"/>
        <w:rPr>
          <w:sz w:val="20"/>
          <w:szCs w:val="20"/>
        </w:rPr>
      </w:pPr>
      <w:r>
        <w:rPr>
          <w:sz w:val="20"/>
          <w:szCs w:val="20"/>
        </w:rPr>
        <w:t>provision of psycho-education;</w:t>
      </w:r>
    </w:p>
    <w:p w14:paraId="3155972B" w14:textId="77777777" w:rsidR="00371598" w:rsidRDefault="00371598" w:rsidP="00371598">
      <w:pPr>
        <w:numPr>
          <w:ilvl w:val="0"/>
          <w:numId w:val="39"/>
        </w:numPr>
        <w:ind w:hanging="218"/>
        <w:rPr>
          <w:sz w:val="20"/>
          <w:szCs w:val="20"/>
        </w:rPr>
      </w:pPr>
      <w:r>
        <w:rPr>
          <w:sz w:val="20"/>
          <w:szCs w:val="20"/>
        </w:rPr>
        <w:t>a plan for crisis intervention and/or for relapse prevention, if appropriate at this stage;</w:t>
      </w:r>
    </w:p>
    <w:p w14:paraId="3B952CFB" w14:textId="77777777" w:rsidR="00371598" w:rsidRDefault="00371598" w:rsidP="00371598">
      <w:pPr>
        <w:numPr>
          <w:ilvl w:val="0"/>
          <w:numId w:val="39"/>
        </w:numPr>
        <w:ind w:hanging="218"/>
        <w:rPr>
          <w:sz w:val="20"/>
          <w:szCs w:val="20"/>
        </w:rPr>
      </w:pPr>
      <w:r>
        <w:rPr>
          <w:sz w:val="20"/>
          <w:szCs w:val="20"/>
        </w:rPr>
        <w:t>making arrangements for required referrals, treatment, appropriate support services, review and follow-up; and</w:t>
      </w:r>
    </w:p>
    <w:p w14:paraId="64EB6349" w14:textId="77777777" w:rsidR="00371598" w:rsidRDefault="00371598" w:rsidP="00371598">
      <w:pPr>
        <w:numPr>
          <w:ilvl w:val="0"/>
          <w:numId w:val="39"/>
        </w:numPr>
        <w:spacing w:after="200"/>
        <w:ind w:hanging="218"/>
        <w:rPr>
          <w:sz w:val="20"/>
          <w:szCs w:val="20"/>
        </w:rPr>
      </w:pPr>
      <w:r>
        <w:rPr>
          <w:sz w:val="20"/>
          <w:szCs w:val="20"/>
        </w:rPr>
        <w:t>documenting this (results of assessment, patient needs, goals and actions, referrals and required treatment/services, and review date) in the patient's GP Mental Health Treatment Plan.</w:t>
      </w:r>
    </w:p>
    <w:p w14:paraId="354CDA03" w14:textId="77777777" w:rsidR="00371598" w:rsidRDefault="00371598" w:rsidP="00371598">
      <w:pPr>
        <w:spacing w:before="200" w:after="200"/>
        <w:rPr>
          <w:sz w:val="20"/>
          <w:szCs w:val="20"/>
        </w:rPr>
      </w:pPr>
      <w:r>
        <w:rPr>
          <w:sz w:val="20"/>
          <w:szCs w:val="20"/>
        </w:rPr>
        <w:t>Treatment options can include referral to a psychiatrist; referral to a clinical psychologist for psychological therapies, or to an appropriately trained GP or allied mental health professional for provision of focussed psychological strategy services; pharmacological treatments; and coordination with community support and rehabilitation agencies, mental health services and other health professionals.</w:t>
      </w:r>
    </w:p>
    <w:p w14:paraId="60546D8B" w14:textId="77777777" w:rsidR="00371598" w:rsidRDefault="00371598" w:rsidP="00371598">
      <w:pPr>
        <w:spacing w:before="200" w:after="200"/>
        <w:rPr>
          <w:sz w:val="20"/>
          <w:szCs w:val="20"/>
        </w:rPr>
      </w:pPr>
      <w:r>
        <w:rPr>
          <w:sz w:val="20"/>
          <w:szCs w:val="20"/>
        </w:rPr>
        <w:t>Once a GP Mental Health Treatment Plan has been completed and claimed on Medicare either through item 2700, 2701, 2715 or 2717 a patient is eligible to be referred for up to 10 (temporarily increased to 20 until 31 December 2022)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w:t>
      </w:r>
    </w:p>
    <w:p w14:paraId="21FB6023" w14:textId="77777777" w:rsidR="00371598" w:rsidRDefault="00371598" w:rsidP="00371598">
      <w:pPr>
        <w:spacing w:before="200" w:after="200"/>
        <w:rPr>
          <w:sz w:val="20"/>
          <w:szCs w:val="20"/>
        </w:rPr>
      </w:pPr>
      <w:r>
        <w:rPr>
          <w:sz w:val="20"/>
          <w:szCs w:val="20"/>
        </w:rPr>
        <w:t>When referring patients GPs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43A3F51B" w14:textId="77777777" w:rsidR="00371598" w:rsidRDefault="00371598" w:rsidP="00371598">
      <w:pPr>
        <w:spacing w:before="200" w:after="200"/>
        <w:rPr>
          <w:sz w:val="20"/>
          <w:szCs w:val="20"/>
        </w:rPr>
      </w:pPr>
      <w:r>
        <w:rPr>
          <w:sz w:val="20"/>
          <w:szCs w:val="20"/>
        </w:rPr>
        <w:t>On completion of a course of treatment provided through Medicare rebateable services, the service provider must provide a written report on the course of treatment to the GP. </w:t>
      </w:r>
    </w:p>
    <w:p w14:paraId="03FEF736" w14:textId="77777777" w:rsidR="00371598" w:rsidRDefault="00371598" w:rsidP="00371598">
      <w:pPr>
        <w:spacing w:before="200" w:after="200"/>
        <w:rPr>
          <w:sz w:val="20"/>
          <w:szCs w:val="20"/>
        </w:rPr>
      </w:pPr>
      <w:r>
        <w:rPr>
          <w:sz w:val="20"/>
          <w:szCs w:val="20"/>
        </w:rPr>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2712 or former item 2719).</w:t>
      </w:r>
    </w:p>
    <w:p w14:paraId="675E8365" w14:textId="77777777" w:rsidR="00371598" w:rsidRDefault="00371598" w:rsidP="00371598">
      <w:pPr>
        <w:spacing w:before="200" w:after="200"/>
        <w:rPr>
          <w:sz w:val="20"/>
          <w:szCs w:val="20"/>
        </w:rPr>
      </w:pPr>
      <w:r>
        <w:rPr>
          <w:b/>
          <w:bCs/>
          <w:sz w:val="20"/>
          <w:szCs w:val="20"/>
        </w:rPr>
        <w:t>REVIEWING A GP MENTAL HEALTH TREATMENT PLAN - (Item 2712)</w:t>
      </w:r>
    </w:p>
    <w:p w14:paraId="2FE39D0C" w14:textId="77777777" w:rsidR="00371598" w:rsidRDefault="00371598" w:rsidP="00371598">
      <w:pPr>
        <w:spacing w:before="200" w:after="200"/>
        <w:rPr>
          <w:sz w:val="20"/>
          <w:szCs w:val="20"/>
        </w:rPr>
      </w:pPr>
      <w:r>
        <w:rPr>
          <w:sz w:val="20"/>
          <w:szCs w:val="20"/>
        </w:rPr>
        <w:t>The review item is a key component for assessing and managing the patient's progress once a GP Mental Health Treatment Plan has been prepared, along with ongoing management through the GP Mental Health Treatment Consultation item and/or standard consultation items. A patient's GP Mental Health Treatment Plan should be reviewed at least once.</w:t>
      </w:r>
    </w:p>
    <w:p w14:paraId="4A0CA9A7" w14:textId="77777777" w:rsidR="00371598" w:rsidRDefault="00371598" w:rsidP="00371598">
      <w:pPr>
        <w:spacing w:before="200" w:after="200"/>
        <w:rPr>
          <w:sz w:val="20"/>
          <w:szCs w:val="20"/>
        </w:rPr>
      </w:pPr>
      <w:r>
        <w:rPr>
          <w:sz w:val="20"/>
          <w:szCs w:val="20"/>
        </w:rPr>
        <w:t>A rebate can be claimed once the GP who prepared the patient's GP Mental Health Treatment Plan (or another GP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as if that patient had a GP Mental Health Treatment Plan. The review service must include a personal attendance by the GP with the patient.</w:t>
      </w:r>
    </w:p>
    <w:p w14:paraId="62D552C4" w14:textId="77777777" w:rsidR="00371598" w:rsidRDefault="00371598" w:rsidP="00371598">
      <w:pPr>
        <w:spacing w:before="200" w:after="200"/>
        <w:rPr>
          <w:sz w:val="20"/>
          <w:szCs w:val="20"/>
        </w:rPr>
      </w:pPr>
      <w:r>
        <w:rPr>
          <w:sz w:val="20"/>
          <w:szCs w:val="20"/>
        </w:rPr>
        <w:t>The review must include:</w:t>
      </w:r>
    </w:p>
    <w:p w14:paraId="2CD52702" w14:textId="77777777" w:rsidR="00371598" w:rsidRDefault="00371598" w:rsidP="00371598">
      <w:pPr>
        <w:numPr>
          <w:ilvl w:val="0"/>
          <w:numId w:val="40"/>
        </w:numPr>
        <w:spacing w:before="200"/>
        <w:ind w:hanging="218"/>
        <w:rPr>
          <w:sz w:val="20"/>
          <w:szCs w:val="20"/>
        </w:rPr>
      </w:pPr>
      <w:r>
        <w:rPr>
          <w:sz w:val="20"/>
          <w:szCs w:val="20"/>
        </w:rPr>
        <w:t>recording the patient's agreement for this service;</w:t>
      </w:r>
    </w:p>
    <w:p w14:paraId="08465098" w14:textId="77777777" w:rsidR="00371598" w:rsidRDefault="00371598" w:rsidP="00371598">
      <w:pPr>
        <w:numPr>
          <w:ilvl w:val="0"/>
          <w:numId w:val="40"/>
        </w:numPr>
        <w:ind w:hanging="218"/>
        <w:rPr>
          <w:sz w:val="20"/>
          <w:szCs w:val="20"/>
        </w:rPr>
      </w:pPr>
      <w:r>
        <w:rPr>
          <w:sz w:val="20"/>
          <w:szCs w:val="20"/>
        </w:rPr>
        <w:t>a review of the patient's progress against the goals outlined in the GP Mental Health Treatment Plan;</w:t>
      </w:r>
    </w:p>
    <w:p w14:paraId="0C8E9B08" w14:textId="77777777" w:rsidR="00371598" w:rsidRDefault="00371598" w:rsidP="00371598">
      <w:pPr>
        <w:numPr>
          <w:ilvl w:val="0"/>
          <w:numId w:val="40"/>
        </w:numPr>
        <w:ind w:hanging="218"/>
        <w:rPr>
          <w:sz w:val="20"/>
          <w:szCs w:val="20"/>
        </w:rPr>
      </w:pPr>
      <w:r>
        <w:rPr>
          <w:sz w:val="20"/>
          <w:szCs w:val="20"/>
        </w:rPr>
        <w:t>modification of the documented GP Mental Health Treatment Plan if required;</w:t>
      </w:r>
    </w:p>
    <w:p w14:paraId="55DE4424" w14:textId="77777777" w:rsidR="00371598" w:rsidRDefault="00371598" w:rsidP="00371598">
      <w:pPr>
        <w:numPr>
          <w:ilvl w:val="0"/>
          <w:numId w:val="40"/>
        </w:numPr>
        <w:ind w:hanging="218"/>
        <w:rPr>
          <w:sz w:val="20"/>
          <w:szCs w:val="20"/>
        </w:rPr>
      </w:pPr>
      <w:r>
        <w:rPr>
          <w:sz w:val="20"/>
          <w:szCs w:val="20"/>
        </w:rPr>
        <w:t>checking, reinforcing and expanding education;</w:t>
      </w:r>
    </w:p>
    <w:p w14:paraId="4AE908CC" w14:textId="77777777" w:rsidR="00371598" w:rsidRDefault="00371598" w:rsidP="00371598">
      <w:pPr>
        <w:numPr>
          <w:ilvl w:val="0"/>
          <w:numId w:val="40"/>
        </w:numPr>
        <w:ind w:hanging="218"/>
        <w:rPr>
          <w:sz w:val="20"/>
          <w:szCs w:val="20"/>
        </w:rPr>
      </w:pPr>
      <w:r>
        <w:rPr>
          <w:sz w:val="20"/>
          <w:szCs w:val="20"/>
        </w:rPr>
        <w:t>a plan for crisis intervention and/or for relapse prevention, if appropriate and if not previously provided; and</w:t>
      </w:r>
    </w:p>
    <w:p w14:paraId="69034D47" w14:textId="77777777" w:rsidR="00371598" w:rsidRDefault="00371598" w:rsidP="00371598">
      <w:pPr>
        <w:numPr>
          <w:ilvl w:val="0"/>
          <w:numId w:val="40"/>
        </w:numPr>
        <w:spacing w:after="200"/>
        <w:ind w:hanging="218"/>
        <w:rPr>
          <w:sz w:val="20"/>
          <w:szCs w:val="20"/>
        </w:rPr>
      </w:pPr>
      <w:r>
        <w:rPr>
          <w:sz w:val="20"/>
          <w:szCs w:val="20"/>
        </w:rPr>
        <w:t>re-administration of the outcome measurement tool used in the assessment stage, except where considered clinically inappropriate.</w:t>
      </w:r>
    </w:p>
    <w:p w14:paraId="3EB88E76" w14:textId="77777777" w:rsidR="00371598" w:rsidRDefault="00371598" w:rsidP="00371598">
      <w:pPr>
        <w:spacing w:before="200" w:after="200"/>
        <w:rPr>
          <w:sz w:val="20"/>
          <w:szCs w:val="20"/>
        </w:rPr>
      </w:pPr>
      <w:r>
        <w:rPr>
          <w:sz w:val="20"/>
          <w:szCs w:val="20"/>
        </w:rPr>
        <w:t>Note: This review is a formal review point only and it is expected that in most cases there will be other consultations between the patient and the GP as part of ongoing management.</w:t>
      </w:r>
    </w:p>
    <w:p w14:paraId="493E0D66" w14:textId="77777777" w:rsidR="00371598" w:rsidRDefault="00371598" w:rsidP="00371598">
      <w:pPr>
        <w:spacing w:before="200" w:after="200"/>
        <w:rPr>
          <w:sz w:val="20"/>
          <w:szCs w:val="20"/>
        </w:rPr>
      </w:pPr>
      <w:r>
        <w:rPr>
          <w:sz w:val="20"/>
          <w:szCs w:val="20"/>
        </w:rPr>
        <w:t>The recommended frequency for the review service, allowing for variation in patients' needs, is:</w:t>
      </w:r>
    </w:p>
    <w:p w14:paraId="6C94D54C" w14:textId="77777777" w:rsidR="00371598" w:rsidRDefault="00371598" w:rsidP="00371598">
      <w:pPr>
        <w:numPr>
          <w:ilvl w:val="0"/>
          <w:numId w:val="41"/>
        </w:numPr>
        <w:spacing w:before="200"/>
        <w:ind w:hanging="218"/>
        <w:rPr>
          <w:sz w:val="20"/>
          <w:szCs w:val="20"/>
        </w:rPr>
      </w:pPr>
      <w:r>
        <w:rPr>
          <w:sz w:val="20"/>
          <w:szCs w:val="20"/>
        </w:rPr>
        <w:t>an initial review, which should occur between four weeks to six months after the completion of a GP Mental Health Treatment Plan; and</w:t>
      </w:r>
    </w:p>
    <w:p w14:paraId="24C7BD3F" w14:textId="77777777" w:rsidR="00371598" w:rsidRDefault="00371598" w:rsidP="00371598">
      <w:pPr>
        <w:numPr>
          <w:ilvl w:val="0"/>
          <w:numId w:val="41"/>
        </w:numPr>
        <w:spacing w:after="200"/>
        <w:ind w:hanging="218"/>
        <w:rPr>
          <w:sz w:val="20"/>
          <w:szCs w:val="20"/>
        </w:rPr>
      </w:pPr>
      <w:r>
        <w:rPr>
          <w:sz w:val="20"/>
          <w:szCs w:val="20"/>
        </w:rPr>
        <w:t>if required, a further review can occur three months after the first review.</w:t>
      </w:r>
    </w:p>
    <w:p w14:paraId="1DB3DE73" w14:textId="77777777" w:rsidR="00371598" w:rsidRDefault="00371598" w:rsidP="00371598">
      <w:pPr>
        <w:spacing w:before="200" w:after="200"/>
        <w:rPr>
          <w:sz w:val="20"/>
          <w:szCs w:val="20"/>
        </w:rPr>
      </w:pPr>
      <w:r>
        <w:rPr>
          <w:sz w:val="20"/>
          <w:szCs w:val="20"/>
        </w:rPr>
        <w:t>In general, most patients should not require more than two reviews in a 12 month period, with ongoing management through the GP Mental Health Treatment Consultation and standard consultation items, as required.</w:t>
      </w:r>
    </w:p>
    <w:p w14:paraId="18699CF9" w14:textId="77777777" w:rsidR="00371598" w:rsidRDefault="00371598" w:rsidP="00371598">
      <w:pPr>
        <w:spacing w:before="200" w:after="200"/>
        <w:rPr>
          <w:sz w:val="20"/>
          <w:szCs w:val="20"/>
        </w:rPr>
      </w:pPr>
      <w:r>
        <w:rPr>
          <w:sz w:val="20"/>
          <w:szCs w:val="20"/>
        </w:rPr>
        <w:t>A rebate will not be paid within three months of a previous claim for the same item/s or within four weeks following a claim for a GP Mental Health Treatment Plan item.</w:t>
      </w:r>
    </w:p>
    <w:p w14:paraId="26B7C2F7" w14:textId="77777777" w:rsidR="00371598" w:rsidRDefault="00371598" w:rsidP="00371598">
      <w:pPr>
        <w:spacing w:before="200" w:after="200"/>
        <w:rPr>
          <w:sz w:val="20"/>
          <w:szCs w:val="20"/>
        </w:rPr>
      </w:pPr>
      <w:r>
        <w:rPr>
          <w:b/>
          <w:bCs/>
          <w:sz w:val="20"/>
          <w:szCs w:val="20"/>
        </w:rPr>
        <w:t>GP MENTAL HEALTH TREATMENT CONSULTATION - (Item 2713)</w:t>
      </w:r>
    </w:p>
    <w:p w14:paraId="72BF54A5" w14:textId="77777777" w:rsidR="00371598" w:rsidRDefault="00371598" w:rsidP="00371598">
      <w:pPr>
        <w:spacing w:before="200" w:after="200"/>
        <w:rPr>
          <w:sz w:val="20"/>
          <w:szCs w:val="20"/>
        </w:rPr>
      </w:pPr>
      <w:r>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311F32C1" w14:textId="77777777" w:rsidR="00371598" w:rsidRDefault="00371598" w:rsidP="00371598">
      <w:pPr>
        <w:spacing w:before="200" w:after="200"/>
        <w:rPr>
          <w:sz w:val="20"/>
          <w:szCs w:val="20"/>
        </w:rPr>
      </w:pPr>
      <w:r>
        <w:rPr>
          <w:sz w:val="20"/>
          <w:szCs w:val="20"/>
        </w:rPr>
        <w:t>A GP Mental Health Treatment Consultation must include:</w:t>
      </w:r>
    </w:p>
    <w:p w14:paraId="14EAF6D9" w14:textId="77777777" w:rsidR="00371598" w:rsidRDefault="00371598" w:rsidP="00371598">
      <w:pPr>
        <w:numPr>
          <w:ilvl w:val="0"/>
          <w:numId w:val="42"/>
        </w:numPr>
        <w:spacing w:before="200"/>
        <w:ind w:hanging="218"/>
        <w:rPr>
          <w:sz w:val="20"/>
          <w:szCs w:val="20"/>
        </w:rPr>
      </w:pPr>
      <w:r>
        <w:rPr>
          <w:sz w:val="20"/>
          <w:szCs w:val="20"/>
        </w:rPr>
        <w:t>taking relevant history and identifying the patient's presenting problem(s) (if not previously documented);</w:t>
      </w:r>
    </w:p>
    <w:p w14:paraId="150CA96B" w14:textId="77777777" w:rsidR="00371598" w:rsidRDefault="00371598" w:rsidP="00371598">
      <w:pPr>
        <w:numPr>
          <w:ilvl w:val="0"/>
          <w:numId w:val="42"/>
        </w:numPr>
        <w:ind w:hanging="218"/>
        <w:rPr>
          <w:sz w:val="20"/>
          <w:szCs w:val="20"/>
        </w:rPr>
      </w:pPr>
      <w:r>
        <w:rPr>
          <w:sz w:val="20"/>
          <w:szCs w:val="20"/>
        </w:rPr>
        <w:t>providing treatment, advice and/or referral for other services or treatment; and</w:t>
      </w:r>
    </w:p>
    <w:p w14:paraId="21CC2565" w14:textId="77777777" w:rsidR="00371598" w:rsidRDefault="00371598" w:rsidP="00371598">
      <w:pPr>
        <w:numPr>
          <w:ilvl w:val="0"/>
          <w:numId w:val="42"/>
        </w:numPr>
        <w:spacing w:after="200"/>
        <w:ind w:hanging="218"/>
        <w:rPr>
          <w:sz w:val="20"/>
          <w:szCs w:val="20"/>
        </w:rPr>
      </w:pPr>
      <w:r>
        <w:rPr>
          <w:sz w:val="20"/>
          <w:szCs w:val="20"/>
        </w:rPr>
        <w:t>documenting the outcomes of the consultation in the patient's medical records and other relevant mental health plan (where applicable).</w:t>
      </w:r>
    </w:p>
    <w:p w14:paraId="2FC35E06" w14:textId="77777777" w:rsidR="00371598" w:rsidRDefault="00371598" w:rsidP="00371598">
      <w:pPr>
        <w:spacing w:before="200" w:after="200"/>
        <w:rPr>
          <w:sz w:val="20"/>
          <w:szCs w:val="20"/>
        </w:rPr>
      </w:pPr>
      <w:r>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GP under a GP Mental Health Treatment Plan or under a referred psychiatrist assessment and management plan (item 291).</w:t>
      </w:r>
    </w:p>
    <w:p w14:paraId="74FAC6D8" w14:textId="77777777" w:rsidR="00371598" w:rsidRDefault="00371598" w:rsidP="00371598">
      <w:pPr>
        <w:spacing w:before="200" w:after="200"/>
        <w:rPr>
          <w:sz w:val="20"/>
          <w:szCs w:val="20"/>
        </w:rPr>
      </w:pPr>
      <w:r>
        <w:rPr>
          <w:sz w:val="20"/>
          <w:szCs w:val="20"/>
        </w:rPr>
        <w:t>MBS item 2713 is excluded from the general requirement for the service to be claimed at 75% of the MBS rebate when provided as part of an episode of hospital treatment. A service provided under item 2713 attracts a 100% MBS rebate unless it is certified as a 'Type C' treatment - see GN.1.2.</w:t>
      </w:r>
    </w:p>
    <w:p w14:paraId="53AB5549" w14:textId="77777777" w:rsidR="00371598" w:rsidRDefault="00371598" w:rsidP="00371598">
      <w:pPr>
        <w:spacing w:before="200" w:after="200"/>
        <w:rPr>
          <w:sz w:val="20"/>
          <w:szCs w:val="20"/>
        </w:rPr>
      </w:pPr>
      <w:r>
        <w:rPr>
          <w:sz w:val="20"/>
          <w:szCs w:val="20"/>
        </w:rPr>
        <w:t>Consultations associated with this item must be at least 20 minutes duration.</w:t>
      </w:r>
    </w:p>
    <w:p w14:paraId="6EF3C56E" w14:textId="77777777" w:rsidR="00371598" w:rsidRDefault="00371598" w:rsidP="00371598">
      <w:pPr>
        <w:spacing w:before="200" w:after="200"/>
        <w:rPr>
          <w:sz w:val="20"/>
          <w:szCs w:val="20"/>
        </w:rPr>
      </w:pPr>
      <w:r>
        <w:rPr>
          <w:b/>
          <w:bCs/>
          <w:sz w:val="20"/>
          <w:szCs w:val="20"/>
        </w:rPr>
        <w:t>REFERRAL</w:t>
      </w:r>
    </w:p>
    <w:p w14:paraId="18EA0D17" w14:textId="77777777" w:rsidR="00371598" w:rsidRDefault="00371598" w:rsidP="00371598">
      <w:pPr>
        <w:spacing w:before="200" w:after="200"/>
        <w:rPr>
          <w:sz w:val="20"/>
          <w:szCs w:val="20"/>
        </w:rPr>
      </w:pPr>
      <w:r>
        <w:rPr>
          <w:sz w:val="20"/>
          <w:szCs w:val="20"/>
        </w:rPr>
        <w:t>Once a GP Mental Health Treatment Plan has been completed and claimed on Medicare, or a GP is managing a patient under a referred psychiatrist assessment and management plan (item 291), a patient is eligible for up to 10 (temporarily increased to 20 until 31 December 2022) Medicare rebateable individual mental health services per calendar year by:</w:t>
      </w:r>
    </w:p>
    <w:p w14:paraId="6604F635" w14:textId="77777777" w:rsidR="00371598" w:rsidRDefault="00371598" w:rsidP="00371598">
      <w:pPr>
        <w:numPr>
          <w:ilvl w:val="0"/>
          <w:numId w:val="43"/>
        </w:numPr>
        <w:spacing w:before="200"/>
        <w:ind w:hanging="218"/>
        <w:rPr>
          <w:sz w:val="20"/>
          <w:szCs w:val="20"/>
        </w:rPr>
      </w:pPr>
      <w:r>
        <w:rPr>
          <w:sz w:val="20"/>
          <w:szCs w:val="20"/>
        </w:rPr>
        <w:t>clinical psychologists providing psychological therapies; or</w:t>
      </w:r>
    </w:p>
    <w:p w14:paraId="67663AB3" w14:textId="77777777" w:rsidR="00371598" w:rsidRDefault="00371598" w:rsidP="00371598">
      <w:pPr>
        <w:numPr>
          <w:ilvl w:val="0"/>
          <w:numId w:val="43"/>
        </w:numPr>
        <w:spacing w:after="200"/>
        <w:ind w:hanging="218"/>
        <w:rPr>
          <w:sz w:val="20"/>
          <w:szCs w:val="20"/>
        </w:rPr>
      </w:pPr>
      <w:r>
        <w:rPr>
          <w:sz w:val="20"/>
          <w:szCs w:val="20"/>
        </w:rPr>
        <w:t>appropriately trained GPs or allied mental health professionals providing focussed psychological strategy (FPS) services.</w:t>
      </w:r>
    </w:p>
    <w:p w14:paraId="57E6D0FF" w14:textId="77777777" w:rsidR="00371598" w:rsidRDefault="00371598" w:rsidP="00371598">
      <w:pPr>
        <w:spacing w:before="200" w:after="200"/>
        <w:rPr>
          <w:sz w:val="20"/>
          <w:szCs w:val="20"/>
        </w:rPr>
      </w:pPr>
      <w:r>
        <w:rPr>
          <w:sz w:val="20"/>
          <w:szCs w:val="20"/>
        </w:rPr>
        <w:t>In addition to the above services, patients will also be eligible to claim up to 10 separate services for the provision of group therapy, in line with their clinical need.</w:t>
      </w:r>
    </w:p>
    <w:p w14:paraId="4CECBD06" w14:textId="77777777" w:rsidR="00371598" w:rsidRDefault="00371598" w:rsidP="00371598">
      <w:pPr>
        <w:spacing w:before="200" w:after="200"/>
        <w:rPr>
          <w:sz w:val="20"/>
          <w:szCs w:val="20"/>
        </w:rPr>
      </w:pPr>
      <w:r>
        <w:rPr>
          <w:sz w:val="20"/>
          <w:szCs w:val="20"/>
        </w:rPr>
        <w:t>Please note if a referral does not specify whether it relates to individual or group therapy, the patient can use a referral to access either individual or group therapy treatment options. The patient should speak to their GP about their treatment needs and the type of treatment that might be suitable for their particular circumstances.</w:t>
      </w:r>
    </w:p>
    <w:p w14:paraId="311C68B8" w14:textId="77777777" w:rsidR="00371598" w:rsidRDefault="00371598" w:rsidP="00371598">
      <w:pPr>
        <w:spacing w:before="200" w:after="200"/>
        <w:rPr>
          <w:sz w:val="20"/>
          <w:szCs w:val="20"/>
        </w:rPr>
      </w:pPr>
      <w:r>
        <w:rPr>
          <w:sz w:val="20"/>
          <w:szCs w:val="20"/>
        </w:rPr>
        <w:t>A referral for mental health services should be in writing (signed and dated by the GP) and include:</w:t>
      </w:r>
    </w:p>
    <w:p w14:paraId="29EA3702" w14:textId="77777777" w:rsidR="00371598" w:rsidRDefault="00371598" w:rsidP="00371598">
      <w:pPr>
        <w:numPr>
          <w:ilvl w:val="0"/>
          <w:numId w:val="44"/>
        </w:numPr>
        <w:spacing w:before="200"/>
        <w:ind w:hanging="218"/>
        <w:rPr>
          <w:sz w:val="20"/>
          <w:szCs w:val="20"/>
        </w:rPr>
      </w:pPr>
      <w:r>
        <w:rPr>
          <w:sz w:val="20"/>
          <w:szCs w:val="20"/>
        </w:rPr>
        <w:t>the patient’s name, date of birth and address;</w:t>
      </w:r>
    </w:p>
    <w:p w14:paraId="194D0B3D" w14:textId="77777777" w:rsidR="00371598" w:rsidRDefault="00371598" w:rsidP="00371598">
      <w:pPr>
        <w:numPr>
          <w:ilvl w:val="0"/>
          <w:numId w:val="44"/>
        </w:numPr>
        <w:ind w:hanging="218"/>
        <w:rPr>
          <w:sz w:val="20"/>
          <w:szCs w:val="20"/>
        </w:rPr>
      </w:pPr>
      <w:r>
        <w:rPr>
          <w:sz w:val="20"/>
          <w:szCs w:val="20"/>
        </w:rPr>
        <w:t>the patient’s symptoms or diagnosis, including whether a GP Mental Health Treatment Plan has been completed for the patient;</w:t>
      </w:r>
    </w:p>
    <w:p w14:paraId="3BB4EFE3" w14:textId="77777777" w:rsidR="00371598" w:rsidRDefault="00371598" w:rsidP="00371598">
      <w:pPr>
        <w:numPr>
          <w:ilvl w:val="0"/>
          <w:numId w:val="44"/>
        </w:numPr>
        <w:ind w:hanging="218"/>
        <w:rPr>
          <w:sz w:val="20"/>
          <w:szCs w:val="20"/>
        </w:rPr>
      </w:pPr>
      <w:r>
        <w:rPr>
          <w:sz w:val="20"/>
          <w:szCs w:val="20"/>
        </w:rPr>
        <w:t>a list of any current medications;</w:t>
      </w:r>
    </w:p>
    <w:p w14:paraId="2763B14E" w14:textId="77777777" w:rsidR="00371598" w:rsidRDefault="00371598" w:rsidP="00371598">
      <w:pPr>
        <w:numPr>
          <w:ilvl w:val="0"/>
          <w:numId w:val="44"/>
        </w:numPr>
        <w:ind w:hanging="218"/>
        <w:rPr>
          <w:sz w:val="20"/>
          <w:szCs w:val="20"/>
        </w:rPr>
      </w:pPr>
      <w:r>
        <w:rPr>
          <w:sz w:val="20"/>
          <w:szCs w:val="20"/>
        </w:rPr>
        <w:t>the number of sessions the patient is being referred for (the ‘course of treatment’);</w:t>
      </w:r>
    </w:p>
    <w:p w14:paraId="3695CF02" w14:textId="77777777" w:rsidR="00371598" w:rsidRDefault="00371598" w:rsidP="00371598">
      <w:pPr>
        <w:numPr>
          <w:ilvl w:val="0"/>
          <w:numId w:val="44"/>
        </w:numPr>
        <w:spacing w:after="200"/>
        <w:ind w:hanging="218"/>
        <w:rPr>
          <w:sz w:val="20"/>
          <w:szCs w:val="20"/>
        </w:rPr>
      </w:pPr>
      <w:r>
        <w:rPr>
          <w:sz w:val="20"/>
          <w:szCs w:val="20"/>
        </w:rPr>
        <w:t>a statement about whether the patient has a mental health treatment plan, a shared care plan (prepared on or before 30 June 2021), or a psychiatrist assessment and management plan.</w:t>
      </w:r>
    </w:p>
    <w:p w14:paraId="2C33591E" w14:textId="77777777" w:rsidR="00371598" w:rsidRDefault="00371598" w:rsidP="00371598">
      <w:pPr>
        <w:spacing w:before="200" w:after="200"/>
        <w:rPr>
          <w:sz w:val="20"/>
          <w:szCs w:val="20"/>
        </w:rPr>
      </w:pPr>
      <w:r>
        <w:rPr>
          <w:sz w:val="20"/>
          <w:szCs w:val="20"/>
        </w:rPr>
        <w:t>It may also be useful for a referral to include a statement clarifying whether it is for group and/or individual sessions.</w:t>
      </w:r>
    </w:p>
    <w:p w14:paraId="48EEA220" w14:textId="77777777" w:rsidR="00371598" w:rsidRDefault="00371598" w:rsidP="00371598">
      <w:pPr>
        <w:spacing w:before="200" w:after="200"/>
        <w:rPr>
          <w:sz w:val="20"/>
          <w:szCs w:val="20"/>
        </w:rPr>
      </w:pPr>
      <w:r>
        <w:rPr>
          <w:sz w:val="20"/>
          <w:szCs w:val="20"/>
        </w:rPr>
        <w:t>Where appropriate, and with the patient’s agreement, the GP can also attach a copy of the mental health treatment plan to the referral.</w:t>
      </w:r>
    </w:p>
    <w:p w14:paraId="05CE7162" w14:textId="77777777" w:rsidR="00371598" w:rsidRDefault="00371598" w:rsidP="00371598">
      <w:pPr>
        <w:spacing w:before="200" w:after="200"/>
        <w:rPr>
          <w:sz w:val="20"/>
          <w:szCs w:val="20"/>
        </w:rPr>
      </w:pPr>
      <w:r>
        <w:rPr>
          <w:sz w:val="20"/>
          <w:szCs w:val="20"/>
        </w:rPr>
        <w:t>Including these details on a referral will assist with any auditing undertaken by the Department of Health.</w:t>
      </w:r>
    </w:p>
    <w:p w14:paraId="5BE06237" w14:textId="77777777" w:rsidR="00371598" w:rsidRDefault="00371598" w:rsidP="00371598">
      <w:pPr>
        <w:spacing w:before="200" w:after="200"/>
        <w:rPr>
          <w:sz w:val="20"/>
          <w:szCs w:val="20"/>
        </w:rPr>
      </w:pPr>
      <w:r>
        <w:rPr>
          <w:b/>
          <w:bCs/>
          <w:sz w:val="20"/>
          <w:szCs w:val="20"/>
        </w:rPr>
        <w:t>Number of Sessions</w:t>
      </w:r>
    </w:p>
    <w:p w14:paraId="4A24B8DD" w14:textId="77777777" w:rsidR="00371598" w:rsidRDefault="00371598" w:rsidP="00371598">
      <w:pPr>
        <w:spacing w:before="200" w:after="200"/>
        <w:rPr>
          <w:sz w:val="20"/>
          <w:szCs w:val="20"/>
        </w:rPr>
      </w:pPr>
      <w:r>
        <w:rPr>
          <w:sz w:val="20"/>
          <w:szCs w:val="20"/>
        </w:rPr>
        <w:t>The GP can decide how many sessions the patient will receive in a course of treatment, within the maximum session limit for the course of treatment. The maximum session limit for each course of treatment is set out below:</w:t>
      </w:r>
    </w:p>
    <w:p w14:paraId="7DD4CACD" w14:textId="77777777" w:rsidR="00371598" w:rsidRDefault="00371598" w:rsidP="00371598">
      <w:pPr>
        <w:numPr>
          <w:ilvl w:val="0"/>
          <w:numId w:val="45"/>
        </w:numPr>
        <w:spacing w:before="200"/>
        <w:ind w:hanging="218"/>
        <w:rPr>
          <w:sz w:val="20"/>
          <w:szCs w:val="20"/>
        </w:rPr>
      </w:pPr>
      <w:r>
        <w:rPr>
          <w:sz w:val="20"/>
          <w:szCs w:val="20"/>
        </w:rPr>
        <w:t>Initial course of treatment – a maximum of six sessions.</w:t>
      </w:r>
    </w:p>
    <w:p w14:paraId="6775167A" w14:textId="77777777" w:rsidR="00371598" w:rsidRDefault="00371598" w:rsidP="00371598">
      <w:pPr>
        <w:numPr>
          <w:ilvl w:val="0"/>
          <w:numId w:val="45"/>
        </w:numPr>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11EC37D7" w14:textId="77777777" w:rsidR="00371598" w:rsidRDefault="00371598" w:rsidP="00371598">
      <w:pPr>
        <w:numPr>
          <w:ilvl w:val="0"/>
          <w:numId w:val="45"/>
        </w:numPr>
        <w:spacing w:after="200"/>
        <w:ind w:hanging="218"/>
        <w:rPr>
          <w:sz w:val="20"/>
          <w:szCs w:val="20"/>
        </w:rPr>
      </w:pPr>
      <w:r>
        <w:rPr>
          <w:sz w:val="20"/>
          <w:szCs w:val="20"/>
        </w:rPr>
        <w:t>Additional COVID-19 sessions (only available until 31 December 2022) – a maximum of ten sessions.</w:t>
      </w:r>
    </w:p>
    <w:p w14:paraId="2E26EDB3" w14:textId="77777777" w:rsidR="00371598" w:rsidRDefault="00371598" w:rsidP="00371598">
      <w:pPr>
        <w:spacing w:before="200" w:after="200"/>
        <w:rPr>
          <w:sz w:val="20"/>
          <w:szCs w:val="20"/>
        </w:rPr>
      </w:pPr>
      <w:r>
        <w:rPr>
          <w:sz w:val="20"/>
          <w:szCs w:val="20"/>
        </w:rPr>
        <w:t>The GP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2679C784" w14:textId="77777777" w:rsidR="00371598" w:rsidRDefault="00371598" w:rsidP="00371598">
      <w:pPr>
        <w:spacing w:before="200" w:after="200"/>
        <w:rPr>
          <w:sz w:val="20"/>
          <w:szCs w:val="20"/>
        </w:rPr>
      </w:pPr>
      <w:r>
        <w:rPr>
          <w:sz w:val="20"/>
          <w:szCs w:val="20"/>
        </w:rPr>
        <w:t xml:space="preserve">In the instance where a patient has received the maximum number of services available under the </w:t>
      </w:r>
      <w:r>
        <w:rPr>
          <w:i/>
          <w:iCs/>
          <w:sz w:val="20"/>
          <w:szCs w:val="20"/>
        </w:rPr>
        <w:t>Better Access to Psychiatrists, Psychologists and General Practitioners through the Medicare Benefits Schedule</w:t>
      </w:r>
      <w:r>
        <w:rPr>
          <w:sz w:val="20"/>
          <w:szCs w:val="20"/>
        </w:rPr>
        <w:t xml:space="preserv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28E7E47A" w14:textId="77777777" w:rsidR="00371598" w:rsidRDefault="00371598" w:rsidP="00371598">
      <w:pPr>
        <w:spacing w:before="200" w:after="200"/>
        <w:rPr>
          <w:sz w:val="20"/>
          <w:szCs w:val="20"/>
        </w:rPr>
      </w:pPr>
      <w:r>
        <w:rPr>
          <w:b/>
          <w:bCs/>
          <w:sz w:val="20"/>
          <w:szCs w:val="20"/>
        </w:rPr>
        <w:t>Specifying the Number of Sessions in a Referral</w:t>
      </w:r>
    </w:p>
    <w:p w14:paraId="6334E7C5" w14:textId="77777777" w:rsidR="00371598" w:rsidRDefault="00371598" w:rsidP="00371598">
      <w:pPr>
        <w:spacing w:before="200" w:after="200"/>
        <w:rPr>
          <w:sz w:val="20"/>
          <w:szCs w:val="20"/>
        </w:rPr>
      </w:pPr>
      <w:r>
        <w:rPr>
          <w:sz w:val="20"/>
          <w:szCs w:val="20"/>
        </w:rPr>
        <w:t>If the GP:</w:t>
      </w:r>
    </w:p>
    <w:p w14:paraId="7FAC6D65" w14:textId="77777777" w:rsidR="00371598" w:rsidRDefault="00371598" w:rsidP="00371598">
      <w:pPr>
        <w:numPr>
          <w:ilvl w:val="0"/>
          <w:numId w:val="46"/>
        </w:numPr>
        <w:spacing w:before="200"/>
        <w:ind w:hanging="218"/>
        <w:rPr>
          <w:sz w:val="20"/>
          <w:szCs w:val="20"/>
        </w:rPr>
      </w:pPr>
      <w:r>
        <w:rPr>
          <w:sz w:val="20"/>
          <w:szCs w:val="20"/>
        </w:rPr>
        <w:t>Does not specify the number of sessions</w:t>
      </w:r>
    </w:p>
    <w:p w14:paraId="14EDAD10" w14:textId="77777777" w:rsidR="00371598" w:rsidRDefault="00371598" w:rsidP="00371598">
      <w:pPr>
        <w:numPr>
          <w:ilvl w:val="0"/>
          <w:numId w:val="46"/>
        </w:numPr>
        <w:ind w:hanging="218"/>
        <w:rPr>
          <w:sz w:val="20"/>
          <w:szCs w:val="20"/>
        </w:rPr>
      </w:pPr>
      <w:r>
        <w:rPr>
          <w:sz w:val="20"/>
          <w:szCs w:val="20"/>
        </w:rPr>
        <w:t>Specifies a number of sessions above the maximum allowed for the course of treatment</w:t>
      </w:r>
    </w:p>
    <w:p w14:paraId="7D14EB8B" w14:textId="77777777" w:rsidR="00371598" w:rsidRDefault="00371598" w:rsidP="00371598">
      <w:pPr>
        <w:numPr>
          <w:ilvl w:val="0"/>
          <w:numId w:val="46"/>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269D1E32" w14:textId="77777777" w:rsidR="00371598" w:rsidRDefault="00371598" w:rsidP="00371598">
      <w:pPr>
        <w:spacing w:before="200" w:after="200"/>
        <w:rPr>
          <w:sz w:val="20"/>
          <w:szCs w:val="20"/>
        </w:rPr>
      </w:pPr>
      <w:r>
        <w:rPr>
          <w:sz w:val="20"/>
          <w:szCs w:val="20"/>
        </w:rPr>
        <w:t>Then the treating practitioner can use their clinical judgment to provide services under the referral, noting the patient cannot receive more than:</w:t>
      </w:r>
    </w:p>
    <w:p w14:paraId="749C30D0" w14:textId="77777777" w:rsidR="00371598" w:rsidRDefault="00371598" w:rsidP="00371598">
      <w:pPr>
        <w:numPr>
          <w:ilvl w:val="0"/>
          <w:numId w:val="47"/>
        </w:numPr>
        <w:spacing w:before="200"/>
        <w:ind w:hanging="218"/>
        <w:rPr>
          <w:sz w:val="20"/>
          <w:szCs w:val="20"/>
        </w:rPr>
      </w:pPr>
      <w:r>
        <w:rPr>
          <w:sz w:val="20"/>
          <w:szCs w:val="20"/>
        </w:rPr>
        <w:t>the maximum number of sessions allowed for that particular course of treatment (as set out above), and</w:t>
      </w:r>
    </w:p>
    <w:p w14:paraId="270994CC" w14:textId="77777777" w:rsidR="00371598" w:rsidRDefault="00371598" w:rsidP="00371598">
      <w:pPr>
        <w:numPr>
          <w:ilvl w:val="0"/>
          <w:numId w:val="47"/>
        </w:numPr>
        <w:spacing w:after="200"/>
        <w:ind w:hanging="218"/>
        <w:rPr>
          <w:sz w:val="20"/>
          <w:szCs w:val="20"/>
        </w:rPr>
      </w:pPr>
      <w:r>
        <w:rPr>
          <w:sz w:val="20"/>
          <w:szCs w:val="20"/>
        </w:rPr>
        <w:t>the maximum number of sessions allowed in a calendar year.</w:t>
      </w:r>
    </w:p>
    <w:p w14:paraId="359E2C0E" w14:textId="77777777" w:rsidR="00371598" w:rsidRDefault="00371598" w:rsidP="00371598">
      <w:pPr>
        <w:spacing w:before="200" w:after="200"/>
        <w:rPr>
          <w:sz w:val="20"/>
          <w:szCs w:val="20"/>
        </w:rPr>
      </w:pPr>
      <w:r>
        <w:rPr>
          <w:sz w:val="20"/>
          <w:szCs w:val="20"/>
        </w:rPr>
        <w:t>The treating practitioner must still provide a report at the end of a course of treatment in line with standard practice for these services. The referring medical practitioner should therefore consider the treating practitioner’s report on the services provided to the patient, and the need for further treatment.</w:t>
      </w:r>
    </w:p>
    <w:p w14:paraId="100CD5AD" w14:textId="77777777" w:rsidR="00371598" w:rsidRDefault="00371598" w:rsidP="00371598">
      <w:pPr>
        <w:spacing w:before="200" w:after="200"/>
        <w:rPr>
          <w:sz w:val="20"/>
          <w:szCs w:val="20"/>
        </w:rPr>
      </w:pPr>
      <w:r>
        <w:rPr>
          <w:b/>
          <w:bCs/>
          <w:sz w:val="20"/>
          <w:szCs w:val="20"/>
        </w:rPr>
        <w:t>Verbal Referral</w:t>
      </w:r>
    </w:p>
    <w:p w14:paraId="576E175A" w14:textId="77777777" w:rsidR="00371598" w:rsidRDefault="00371598" w:rsidP="00371598">
      <w:pPr>
        <w:spacing w:before="200" w:after="200"/>
        <w:rPr>
          <w:sz w:val="20"/>
          <w:szCs w:val="20"/>
        </w:rPr>
      </w:pPr>
      <w:r>
        <w:rPr>
          <w:sz w:val="20"/>
          <w:szCs w:val="20"/>
        </w:rPr>
        <w:t>A GP can verbally refer a patient for Better Access services only if:</w:t>
      </w:r>
    </w:p>
    <w:p w14:paraId="3582B8CE" w14:textId="77777777" w:rsidR="00371598" w:rsidRDefault="00371598" w:rsidP="00371598">
      <w:pPr>
        <w:numPr>
          <w:ilvl w:val="0"/>
          <w:numId w:val="48"/>
        </w:numPr>
        <w:spacing w:before="200"/>
        <w:ind w:hanging="218"/>
        <w:rPr>
          <w:sz w:val="20"/>
          <w:szCs w:val="20"/>
        </w:rPr>
      </w:pPr>
      <w:r>
        <w:rPr>
          <w:sz w:val="20"/>
          <w:szCs w:val="20"/>
        </w:rPr>
        <w:t>in their clinical judgement they consider it is necessary for the patient to have immediate access to support from an allied mental health professional, and</w:t>
      </w:r>
    </w:p>
    <w:p w14:paraId="72F879E5" w14:textId="77777777" w:rsidR="00371598" w:rsidRDefault="00371598" w:rsidP="00371598">
      <w:pPr>
        <w:numPr>
          <w:ilvl w:val="0"/>
          <w:numId w:val="48"/>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416935D6" w14:textId="77777777" w:rsidR="00371598" w:rsidRDefault="00371598" w:rsidP="00371598">
      <w:pPr>
        <w:numPr>
          <w:ilvl w:val="0"/>
          <w:numId w:val="48"/>
        </w:numPr>
        <w:ind w:hanging="218"/>
        <w:rPr>
          <w:sz w:val="20"/>
          <w:szCs w:val="20"/>
        </w:rPr>
      </w:pPr>
      <w:r>
        <w:rPr>
          <w:sz w:val="20"/>
          <w:szCs w:val="20"/>
        </w:rPr>
        <w:t>the allied mental health professional documents in writing that they are treating the patient based on the GP’s verbal referral, and</w:t>
      </w:r>
    </w:p>
    <w:p w14:paraId="7C431F17" w14:textId="77777777" w:rsidR="00371598" w:rsidRDefault="00371598" w:rsidP="00371598">
      <w:pPr>
        <w:numPr>
          <w:ilvl w:val="0"/>
          <w:numId w:val="48"/>
        </w:numPr>
        <w:spacing w:after="200"/>
        <w:ind w:hanging="218"/>
        <w:rPr>
          <w:sz w:val="20"/>
          <w:szCs w:val="20"/>
        </w:rPr>
      </w:pPr>
      <w:r>
        <w:rPr>
          <w:sz w:val="20"/>
          <w:szCs w:val="20"/>
        </w:rPr>
        <w:t>the GP provides a written referral to the allied mental health professional as soon as possible afterwards.</w:t>
      </w:r>
    </w:p>
    <w:p w14:paraId="360CB915" w14:textId="77777777" w:rsidR="00371598" w:rsidRDefault="00371598" w:rsidP="00371598">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21251AB2" w14:textId="77777777" w:rsidR="00371598" w:rsidRDefault="00371598" w:rsidP="00371598">
      <w:pPr>
        <w:spacing w:before="200" w:after="200"/>
        <w:rPr>
          <w:sz w:val="20"/>
          <w:szCs w:val="20"/>
        </w:rPr>
      </w:pPr>
      <w:r>
        <w:rPr>
          <w:sz w:val="20"/>
          <w:szCs w:val="20"/>
        </w:rPr>
        <w:t>A verbal referral does not replace the requirement for the GP to review the patient’s progress (taking into account the written report from their treating allied health professional) after each course of treatment.</w:t>
      </w:r>
    </w:p>
    <w:p w14:paraId="277DDDC1" w14:textId="77777777" w:rsidR="00371598" w:rsidRDefault="00371598" w:rsidP="00371598">
      <w:pPr>
        <w:spacing w:before="200" w:after="200"/>
        <w:rPr>
          <w:sz w:val="20"/>
          <w:szCs w:val="20"/>
        </w:rPr>
      </w:pPr>
      <w:r>
        <w:rPr>
          <w:b/>
          <w:bCs/>
          <w:sz w:val="20"/>
          <w:szCs w:val="20"/>
        </w:rPr>
        <w:t>ADDITIONAL CLAIMING INFORMATION</w:t>
      </w:r>
    </w:p>
    <w:p w14:paraId="22B10CB5" w14:textId="77777777" w:rsidR="00371598" w:rsidRDefault="00371598" w:rsidP="00371598">
      <w:pPr>
        <w:spacing w:before="200" w:after="200"/>
        <w:rPr>
          <w:sz w:val="20"/>
          <w:szCs w:val="20"/>
        </w:rPr>
      </w:pPr>
      <w:r>
        <w:rPr>
          <w:sz w:val="20"/>
          <w:szCs w:val="20"/>
        </w:rPr>
        <w:t>Before proceeding with any GP Mental Health Treatment Plan or Review service the GP must ensure that:</w:t>
      </w:r>
    </w:p>
    <w:p w14:paraId="7D413C30" w14:textId="77777777" w:rsidR="00371598" w:rsidRDefault="00371598" w:rsidP="00371598">
      <w:pPr>
        <w:numPr>
          <w:ilvl w:val="0"/>
          <w:numId w:val="49"/>
        </w:numPr>
        <w:spacing w:before="200"/>
        <w:ind w:hanging="286"/>
        <w:rPr>
          <w:sz w:val="20"/>
          <w:szCs w:val="20"/>
        </w:rPr>
      </w:pPr>
      <w:r>
        <w:rPr>
          <w:sz w:val="20"/>
          <w:szCs w:val="20"/>
        </w:rPr>
        <w:t>the steps involved in providing the service are explained to the patient and (if appropriate and with the patient's permission) to the patient's carer; and</w:t>
      </w:r>
    </w:p>
    <w:p w14:paraId="4AAF05BB" w14:textId="77777777" w:rsidR="00371598" w:rsidRDefault="00371598" w:rsidP="00371598">
      <w:pPr>
        <w:numPr>
          <w:ilvl w:val="0"/>
          <w:numId w:val="49"/>
        </w:numPr>
        <w:spacing w:after="200"/>
        <w:ind w:hanging="291"/>
        <w:rPr>
          <w:sz w:val="20"/>
          <w:szCs w:val="20"/>
        </w:rPr>
      </w:pPr>
      <w:r>
        <w:rPr>
          <w:sz w:val="20"/>
          <w:szCs w:val="20"/>
        </w:rPr>
        <w:t>the patient's agreement to proceed is recorded.</w:t>
      </w:r>
    </w:p>
    <w:p w14:paraId="377BC05C" w14:textId="77777777" w:rsidR="00371598" w:rsidRDefault="00371598" w:rsidP="00371598">
      <w:pPr>
        <w:spacing w:before="200" w:after="200"/>
        <w:rPr>
          <w:sz w:val="20"/>
          <w:szCs w:val="20"/>
        </w:rPr>
      </w:pPr>
      <w:r>
        <w:rPr>
          <w:sz w:val="20"/>
          <w:szCs w:val="20"/>
        </w:rPr>
        <w:t>Before completing any GP Mental Health Treatment Plan or Review service and claiming a benefit for that service, the GP must offer the patient a copy of the treatment plan or reviewed treatment plan and add the document to the patient's records. This should include, subject to the patient's agreement, offering a copy to their carer, where appropriate. The GP may, with the permission of the patient, provide a copy of the GP Mental Health Treatment Plan, or relevant parts of the plan, to other providers involved in the patient's treatment.</w:t>
      </w:r>
    </w:p>
    <w:p w14:paraId="218F52B4" w14:textId="77777777" w:rsidR="00371598" w:rsidRDefault="00371598" w:rsidP="00371598">
      <w:pPr>
        <w:spacing w:before="200" w:after="200"/>
        <w:rPr>
          <w:sz w:val="20"/>
          <w:szCs w:val="20"/>
        </w:rPr>
      </w:pPr>
      <w:r>
        <w:rPr>
          <w:sz w:val="20"/>
          <w:szCs w:val="20"/>
        </w:rPr>
        <w:t>The GP Mental Health Treatment Plan, Review and Consultation items cover the consultations at which the relevant items are undertaken, noting that:</w:t>
      </w:r>
    </w:p>
    <w:p w14:paraId="12648F99" w14:textId="77777777" w:rsidR="00371598" w:rsidRDefault="00371598" w:rsidP="00371598">
      <w:pPr>
        <w:numPr>
          <w:ilvl w:val="0"/>
          <w:numId w:val="50"/>
        </w:numPr>
        <w:spacing w:before="200"/>
        <w:ind w:hanging="218"/>
        <w:rPr>
          <w:sz w:val="20"/>
          <w:szCs w:val="20"/>
        </w:rPr>
      </w:pPr>
      <w:r>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36E589A5" w14:textId="77777777" w:rsidR="00371598" w:rsidRDefault="00371598" w:rsidP="00371598">
      <w:pPr>
        <w:numPr>
          <w:ilvl w:val="0"/>
          <w:numId w:val="50"/>
        </w:numPr>
        <w:ind w:hanging="218"/>
        <w:rPr>
          <w:sz w:val="20"/>
          <w:szCs w:val="20"/>
        </w:rPr>
      </w:pPr>
      <w:r>
        <w:rPr>
          <w:sz w:val="20"/>
          <w:szCs w:val="20"/>
        </w:rPr>
        <w:t>if a GP Mental Health Treatment Plan is developed over more than one consultation, and those consultations are for the purposes of developing the plan, only the GP Mental Health Treatment Plan item should be claimed; and</w:t>
      </w:r>
    </w:p>
    <w:p w14:paraId="1EDE471A" w14:textId="77777777" w:rsidR="00371598" w:rsidRDefault="00371598" w:rsidP="00371598">
      <w:pPr>
        <w:numPr>
          <w:ilvl w:val="0"/>
          <w:numId w:val="50"/>
        </w:numPr>
        <w:spacing w:after="200"/>
        <w:ind w:hanging="218"/>
        <w:rPr>
          <w:sz w:val="20"/>
          <w:szCs w:val="20"/>
        </w:rPr>
      </w:pPr>
      <w:r>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505A60D9" w14:textId="77777777" w:rsidR="00371598" w:rsidRDefault="00371598" w:rsidP="00371598">
      <w:pPr>
        <w:spacing w:before="200" w:after="200"/>
        <w:rPr>
          <w:sz w:val="20"/>
          <w:szCs w:val="20"/>
        </w:rPr>
      </w:pPr>
      <w:r>
        <w:rPr>
          <w:sz w:val="20"/>
          <w:szCs w:val="20"/>
        </w:rPr>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36424BB6" w14:textId="77777777" w:rsidR="00371598" w:rsidRDefault="00371598" w:rsidP="00371598">
      <w:pPr>
        <w:spacing w:before="200" w:after="200"/>
        <w:rPr>
          <w:sz w:val="20"/>
          <w:szCs w:val="20"/>
        </w:rPr>
      </w:pPr>
      <w:r>
        <w:rPr>
          <w:sz w:val="20"/>
          <w:szCs w:val="20"/>
        </w:rPr>
        <w:t>A benefit is not claimable and an account should not be rendered until all components of the relevant item have been provided.</w:t>
      </w:r>
    </w:p>
    <w:p w14:paraId="285F47A8" w14:textId="77777777" w:rsidR="00371598" w:rsidRDefault="00371598" w:rsidP="00371598">
      <w:pPr>
        <w:spacing w:before="200" w:after="200"/>
        <w:rPr>
          <w:sz w:val="20"/>
          <w:szCs w:val="20"/>
        </w:rPr>
      </w:pPr>
      <w:r>
        <w:rPr>
          <w:sz w:val="20"/>
          <w:szCs w:val="20"/>
        </w:rPr>
        <w:t>All consultations conducted as part of the GP Mental Health Treatment items must be rendered by the GP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GPs in provision of mental health care.</w:t>
      </w:r>
    </w:p>
    <w:p w14:paraId="6A4CB6E5" w14:textId="77777777" w:rsidR="00371598" w:rsidRDefault="00371598" w:rsidP="00371598">
      <w:pPr>
        <w:spacing w:before="200" w:after="200"/>
        <w:rPr>
          <w:sz w:val="20"/>
          <w:szCs w:val="20"/>
        </w:rPr>
      </w:pPr>
      <w:r>
        <w:rPr>
          <w:b/>
          <w:bCs/>
          <w:sz w:val="20"/>
          <w:szCs w:val="20"/>
        </w:rPr>
        <w:t>Links to other Medicare Services</w:t>
      </w:r>
    </w:p>
    <w:p w14:paraId="1C11583E" w14:textId="77777777" w:rsidR="00371598" w:rsidRDefault="00371598" w:rsidP="00371598">
      <w:pPr>
        <w:spacing w:before="200" w:after="200"/>
        <w:rPr>
          <w:sz w:val="20"/>
          <w:szCs w:val="20"/>
        </w:rPr>
      </w:pPr>
      <w:r>
        <w:rPr>
          <w:sz w:val="20"/>
          <w:szCs w:val="20"/>
        </w:rPr>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60730F53" w14:textId="77777777" w:rsidR="00371598" w:rsidRDefault="00371598" w:rsidP="00371598">
      <w:pPr>
        <w:spacing w:before="200" w:after="200"/>
        <w:rPr>
          <w:sz w:val="20"/>
          <w:szCs w:val="20"/>
        </w:rPr>
      </w:pPr>
      <w:r>
        <w:rPr>
          <w:sz w:val="20"/>
          <w:szCs w:val="20"/>
        </w:rPr>
        <w:t>The Chronic Disease Management (CDM) care plan items (items 721, 723, 729, 731 and 732) continue to be available for patients with chronic medical conditions, including patients with complex needs.</w:t>
      </w:r>
    </w:p>
    <w:p w14:paraId="391FC3F6" w14:textId="77777777" w:rsidR="00371598" w:rsidRDefault="00371598" w:rsidP="00371598">
      <w:pPr>
        <w:numPr>
          <w:ilvl w:val="0"/>
          <w:numId w:val="51"/>
        </w:numPr>
        <w:spacing w:before="200"/>
        <w:ind w:hanging="218"/>
        <w:rPr>
          <w:sz w:val="20"/>
          <w:szCs w:val="20"/>
        </w:rPr>
      </w:pPr>
      <w:r>
        <w:rPr>
          <w:sz w:val="20"/>
          <w:szCs w:val="20"/>
        </w:rPr>
        <w:t>Where a patient has a mental health condition only, it is anticipated that they will be managed under the new GP Mental Health Treatment items.</w:t>
      </w:r>
    </w:p>
    <w:p w14:paraId="12AD81EC" w14:textId="77777777" w:rsidR="00371598" w:rsidRDefault="00371598" w:rsidP="00371598">
      <w:pPr>
        <w:numPr>
          <w:ilvl w:val="0"/>
          <w:numId w:val="51"/>
        </w:numPr>
        <w:ind w:hanging="218"/>
        <w:rPr>
          <w:sz w:val="20"/>
          <w:szCs w:val="20"/>
        </w:rPr>
      </w:pPr>
      <w:r>
        <w:rPr>
          <w:sz w:val="20"/>
          <w:szCs w:val="20"/>
        </w:rPr>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255DEE23" w14:textId="77777777" w:rsidR="00371598" w:rsidRDefault="00371598" w:rsidP="00371598">
      <w:pPr>
        <w:numPr>
          <w:ilvl w:val="0"/>
          <w:numId w:val="51"/>
        </w:numPr>
        <w:spacing w:after="200"/>
        <w:ind w:hanging="218"/>
        <w:rPr>
          <w:sz w:val="20"/>
          <w:szCs w:val="20"/>
        </w:rPr>
      </w:pPr>
      <w:r>
        <w:rPr>
          <w:sz w:val="20"/>
          <w:szCs w:val="20"/>
        </w:rPr>
        <w:t>Where a patient has a mental health condition as well as significant co-morbidities and complex needs requiring team-based care, the GP is able to use both the CDM items (for team-based care) and the GP Mental Health Treatment items.</w:t>
      </w:r>
    </w:p>
    <w:p w14:paraId="1F857F6C" w14:textId="77777777" w:rsidR="00371598" w:rsidRDefault="00371598" w:rsidP="00371598"/>
    <w:p w14:paraId="5F76096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AN.0.57 Provision of Focussed Psychological Strategies - (Items 2721 to 2731)</w:t>
      </w:r>
    </w:p>
    <w:p w14:paraId="4E52C274" w14:textId="77777777" w:rsidR="00371598" w:rsidRDefault="00371598" w:rsidP="00371598">
      <w:pPr>
        <w:spacing w:after="200"/>
        <w:rPr>
          <w:sz w:val="20"/>
          <w:szCs w:val="20"/>
        </w:rPr>
      </w:pPr>
      <w:r>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shared care plan or a psychiatrist assessment and management plan.</w:t>
      </w:r>
    </w:p>
    <w:p w14:paraId="57FAAB6A" w14:textId="77777777" w:rsidR="00371598" w:rsidRDefault="00371598" w:rsidP="00371598">
      <w:pPr>
        <w:spacing w:before="200" w:after="200"/>
        <w:rPr>
          <w:sz w:val="20"/>
          <w:szCs w:val="20"/>
        </w:rPr>
      </w:pPr>
      <w:r>
        <w:rPr>
          <w:b/>
          <w:bCs/>
          <w:sz w:val="20"/>
          <w:szCs w:val="20"/>
        </w:rPr>
        <w:t>Minimum Requirements</w:t>
      </w:r>
    </w:p>
    <w:p w14:paraId="468EE217" w14:textId="77777777" w:rsidR="00371598" w:rsidRDefault="00371598" w:rsidP="00371598">
      <w:pPr>
        <w:spacing w:before="200" w:after="200"/>
        <w:rPr>
          <w:sz w:val="20"/>
          <w:szCs w:val="20"/>
        </w:rPr>
      </w:pPr>
      <w:r>
        <w:rPr>
          <w:sz w:val="20"/>
          <w:szCs w:val="20"/>
        </w:rPr>
        <w:t>All consultations providing Focussed Psychological Strategies must be rendered by a medical practitioner (including a general practitioner, but not including a specialist or consultant physician).</w:t>
      </w:r>
    </w:p>
    <w:p w14:paraId="72846B5D" w14:textId="77777777" w:rsidR="00371598" w:rsidRDefault="00371598" w:rsidP="00371598">
      <w:pPr>
        <w:spacing w:before="200" w:after="200"/>
        <w:rPr>
          <w:sz w:val="20"/>
          <w:szCs w:val="20"/>
        </w:rPr>
      </w:pPr>
      <w:r>
        <w:rPr>
          <w:sz w:val="20"/>
          <w:szCs w:val="20"/>
        </w:rPr>
        <w:t>To ensure appropriate standards for the provision of Focussed Psychological Strategies, payment of Medicare rebates for these items will be limited to medical practitioners who are registered with the Department of Human Services as having satisfied the requirements for higher level mental health skills for provision of the service, as determined by the General Practice Mental Health Standards Collaboration.</w:t>
      </w:r>
    </w:p>
    <w:p w14:paraId="5D17B4E9" w14:textId="77777777" w:rsidR="00371598" w:rsidRDefault="00371598" w:rsidP="00371598">
      <w:pPr>
        <w:spacing w:before="200" w:after="200"/>
        <w:rPr>
          <w:sz w:val="20"/>
          <w:szCs w:val="20"/>
        </w:rPr>
      </w:pPr>
      <w:r>
        <w:rPr>
          <w:sz w:val="20"/>
          <w:szCs w:val="20"/>
        </w:rPr>
        <w:t>Continued access to item numbers 2721 - 2731 will be dependent on the practitioner meeting the ongoing mental health education requirements as determined by the General Practice Mental Health Standards Collaboration.</w:t>
      </w:r>
    </w:p>
    <w:p w14:paraId="71843EA9" w14:textId="77777777" w:rsidR="00371598" w:rsidRDefault="00371598" w:rsidP="00371598">
      <w:pPr>
        <w:spacing w:before="200" w:after="200"/>
        <w:rPr>
          <w:sz w:val="20"/>
          <w:szCs w:val="20"/>
        </w:rPr>
      </w:pPr>
      <w:r>
        <w:rPr>
          <w:sz w:val="20"/>
          <w:szCs w:val="20"/>
        </w:rPr>
        <w:t>Patients will be permitted to claim Medicare rebates for up to 10 allied mental health services under these item numbers per calendar year. The 10 services may consist of: GP focussed psychological strategies services (items 2721 to 2731 or non-specialist medical practitioner items 283 to 287, 371 and 372); and/or psychological therapy services (items 80000 to 80015); and/or focussed psychological strategies – allied mental health services (items 80100 to 80115; 80125 to 80140; 80150 to 80165).</w:t>
      </w:r>
    </w:p>
    <w:p w14:paraId="7964C86F" w14:textId="77777777" w:rsidR="00371598" w:rsidRDefault="00371598" w:rsidP="00371598">
      <w:pPr>
        <w:spacing w:before="200" w:after="200"/>
        <w:rPr>
          <w:sz w:val="20"/>
          <w:szCs w:val="20"/>
        </w:rPr>
      </w:pPr>
      <w:r>
        <w:rPr>
          <w:b/>
          <w:bCs/>
          <w:sz w:val="20"/>
          <w:szCs w:val="20"/>
        </w:rPr>
        <w:t>Out-of-Surgery Consultation</w:t>
      </w:r>
    </w:p>
    <w:p w14:paraId="2A6A5205" w14:textId="77777777" w:rsidR="00371598" w:rsidRDefault="00371598" w:rsidP="00371598">
      <w:pPr>
        <w:spacing w:before="200" w:after="200"/>
        <w:rPr>
          <w:sz w:val="20"/>
          <w:szCs w:val="20"/>
        </w:rPr>
      </w:pPr>
      <w:r>
        <w:rPr>
          <w:sz w:val="20"/>
          <w:szCs w:val="20"/>
        </w:rPr>
        <w:t>It is expected that this service would be provided only for patients who are unable to attend the practice. </w:t>
      </w:r>
    </w:p>
    <w:p w14:paraId="4BD961DB" w14:textId="77777777" w:rsidR="00371598" w:rsidRDefault="00371598" w:rsidP="00371598">
      <w:pPr>
        <w:spacing w:before="200" w:after="200"/>
        <w:rPr>
          <w:sz w:val="20"/>
          <w:szCs w:val="20"/>
        </w:rPr>
      </w:pPr>
      <w:r>
        <w:rPr>
          <w:b/>
          <w:bCs/>
          <w:sz w:val="20"/>
          <w:szCs w:val="20"/>
        </w:rPr>
        <w:t>Telehealth Consultation</w:t>
      </w:r>
    </w:p>
    <w:p w14:paraId="6D8BF8CE" w14:textId="77777777" w:rsidR="00371598" w:rsidRDefault="00371598" w:rsidP="00371598">
      <w:pPr>
        <w:spacing w:before="200" w:after="200"/>
        <w:rPr>
          <w:sz w:val="20"/>
          <w:szCs w:val="20"/>
        </w:rPr>
      </w:pPr>
      <w:r>
        <w:rPr>
          <w:sz w:val="20"/>
          <w:szCs w:val="20"/>
        </w:rPr>
        <w:t>A </w:t>
      </w:r>
      <w:r>
        <w:rPr>
          <w:b/>
          <w:bCs/>
          <w:sz w:val="20"/>
          <w:szCs w:val="20"/>
        </w:rPr>
        <w:t>telehealth eligible area</w:t>
      </w:r>
      <w:r>
        <w:rPr>
          <w:sz w:val="20"/>
          <w:szCs w:val="20"/>
        </w:rPr>
        <w:t> means an area that is a Modified Monash 4 area, Modified Monash 5 area, Modified Monash 6 area or Modified Monash 7 area.</w:t>
      </w:r>
    </w:p>
    <w:p w14:paraId="2DD4E668" w14:textId="77777777" w:rsidR="00371598" w:rsidRDefault="00371598" w:rsidP="00371598">
      <w:pPr>
        <w:spacing w:before="200" w:after="200"/>
        <w:rPr>
          <w:sz w:val="20"/>
          <w:szCs w:val="20"/>
        </w:rPr>
      </w:pPr>
      <w:r>
        <w:rPr>
          <w:sz w:val="20"/>
          <w:szCs w:val="20"/>
        </w:rPr>
        <w:t>Specific Modified Monash locations can be looked up at </w:t>
      </w:r>
      <w:hyperlink r:id="rId58" w:history="1">
        <w:r>
          <w:rPr>
            <w:rStyle w:val="Hyperlink"/>
            <w:color w:val="0000EE"/>
            <w:sz w:val="20"/>
            <w:szCs w:val="20"/>
          </w:rPr>
          <w:t>DoctorConnect</w:t>
        </w:r>
      </w:hyperlink>
      <w:r>
        <w:rPr>
          <w:sz w:val="20"/>
          <w:szCs w:val="20"/>
        </w:rPr>
        <w:t> </w:t>
      </w:r>
    </w:p>
    <w:p w14:paraId="5B97E917" w14:textId="77777777" w:rsidR="00371598" w:rsidRDefault="00371598" w:rsidP="00371598">
      <w:pPr>
        <w:spacing w:before="200" w:after="200"/>
        <w:rPr>
          <w:sz w:val="20"/>
          <w:szCs w:val="20"/>
        </w:rPr>
      </w:pPr>
      <w:r>
        <w:rPr>
          <w:b/>
          <w:bCs/>
          <w:sz w:val="20"/>
          <w:szCs w:val="20"/>
        </w:rPr>
        <w:t>Specific Focussed Psychological Strategies</w:t>
      </w:r>
    </w:p>
    <w:p w14:paraId="6DD5F1DE" w14:textId="77777777" w:rsidR="00371598" w:rsidRDefault="00371598" w:rsidP="00371598">
      <w:pPr>
        <w:spacing w:before="200" w:after="200"/>
        <w:rPr>
          <w:sz w:val="20"/>
          <w:szCs w:val="20"/>
        </w:rPr>
      </w:pPr>
      <w:r>
        <w:rPr>
          <w:sz w:val="20"/>
          <w:szCs w:val="20"/>
        </w:rPr>
        <w:t>A range of acceptable strategies has been approved for use by medical practitioners in this context. These are:</w:t>
      </w:r>
    </w:p>
    <w:p w14:paraId="43ACBBAC" w14:textId="77777777" w:rsidR="00371598" w:rsidRDefault="00371598" w:rsidP="00371598">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w:t>
      </w:r>
    </w:p>
    <w:p w14:paraId="54A89039" w14:textId="77777777" w:rsidR="00371598" w:rsidRDefault="00371598" w:rsidP="00371598">
      <w:pPr>
        <w:spacing w:before="200" w:after="200"/>
        <w:rPr>
          <w:sz w:val="20"/>
          <w:szCs w:val="20"/>
        </w:rPr>
      </w:pPr>
      <w:r>
        <w:rPr>
          <w:b/>
          <w:bCs/>
          <w:sz w:val="20"/>
          <w:szCs w:val="20"/>
        </w:rPr>
        <w:t>6.       Eye-Movement Desensitisation Reprocessing (EMDR)</w:t>
      </w:r>
    </w:p>
    <w:p w14:paraId="61B1B345" w14:textId="77777777" w:rsidR="00371598" w:rsidRDefault="00371598" w:rsidP="00371598">
      <w:pPr>
        <w:spacing w:before="200" w:after="200"/>
        <w:rPr>
          <w:sz w:val="20"/>
          <w:szCs w:val="20"/>
        </w:rPr>
      </w:pPr>
      <w:r>
        <w:rPr>
          <w:b/>
          <w:bCs/>
          <w:sz w:val="20"/>
          <w:szCs w:val="20"/>
        </w:rPr>
        <w:t>Mental Disorder</w:t>
      </w:r>
    </w:p>
    <w:p w14:paraId="793752BA" w14:textId="77777777" w:rsidR="00371598" w:rsidRDefault="00371598" w:rsidP="00371598">
      <w:pPr>
        <w:spacing w:before="200" w:after="200"/>
        <w:rPr>
          <w:sz w:val="20"/>
          <w:szCs w:val="20"/>
        </w:rPr>
      </w:pPr>
      <w:r>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5A6DA2A7" w14:textId="77777777" w:rsidR="00371598" w:rsidRDefault="00371598" w:rsidP="00371598">
      <w:pPr>
        <w:spacing w:before="200" w:after="200"/>
        <w:rPr>
          <w:sz w:val="20"/>
          <w:szCs w:val="20"/>
        </w:rPr>
      </w:pPr>
      <w:r>
        <w:rPr>
          <w:sz w:val="20"/>
          <w:szCs w:val="20"/>
        </w:rPr>
        <w:t>Dementia, delirium, tobacco use disorder and mental retardation are not regarded as mental disorders for the purposes of these items.</w:t>
      </w:r>
    </w:p>
    <w:p w14:paraId="3B05CEE3" w14:textId="77777777" w:rsidR="00371598" w:rsidRDefault="00371598" w:rsidP="00371598"/>
    <w:p w14:paraId="68DEBBB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AN.0.58 Pain and Palliative Medicine (Items 2801 to 3093)</w:t>
      </w:r>
    </w:p>
    <w:p w14:paraId="43D47934" w14:textId="77777777" w:rsidR="00371598" w:rsidRDefault="00371598" w:rsidP="00371598">
      <w:pPr>
        <w:spacing w:after="200"/>
        <w:rPr>
          <w:sz w:val="20"/>
          <w:szCs w:val="20"/>
        </w:rPr>
      </w:pPr>
      <w:r>
        <w:rPr>
          <w:b/>
          <w:bCs/>
          <w:sz w:val="20"/>
          <w:szCs w:val="20"/>
        </w:rPr>
        <w:t>Attendance by a recognised specialist or consultant physician in the specialty of pain medicine (2801, 2806, 2814, 2824, 2832, 2840) and Case conference by a recognised specialist or consultant physician in the specialty of pain medicine (2946, 2949, 2954, 2958, 2972, 2974, 2978, 2984, 2988, 2992, 2996, 3000).</w:t>
      </w:r>
      <w:r>
        <w:rPr>
          <w:sz w:val="20"/>
          <w:szCs w:val="20"/>
        </w:rPr>
        <w:t> </w:t>
      </w:r>
    </w:p>
    <w:p w14:paraId="493AA74B" w14:textId="77777777" w:rsidR="00371598" w:rsidRDefault="00371598" w:rsidP="00371598">
      <w:pPr>
        <w:spacing w:before="200" w:after="200"/>
        <w:rPr>
          <w:sz w:val="20"/>
          <w:szCs w:val="20"/>
        </w:rPr>
      </w:pPr>
      <w:r>
        <w:rPr>
          <w:sz w:val="20"/>
          <w:szCs w:val="20"/>
        </w:rPr>
        <w:t>Items 2801, 2806, 2814, 2824, 2832, 2840, 2946, 2949, 2954, 2958, 2972, 2974, 2978, 2984, 2988, 2992, 2996, 3000, apply only to a service provided by a recognised specialist or consultant physician in the specialty of pain medicine, in relation to a pain patient referred from another practitioner (see Paragraph 6 of the General Explanatory notes). </w:t>
      </w:r>
    </w:p>
    <w:p w14:paraId="6A30B532" w14:textId="77777777" w:rsidR="00371598" w:rsidRDefault="00371598" w:rsidP="00371598">
      <w:pPr>
        <w:spacing w:before="200" w:after="200"/>
        <w:rPr>
          <w:sz w:val="20"/>
          <w:szCs w:val="20"/>
        </w:rPr>
      </w:pPr>
      <w:r>
        <w:rPr>
          <w:sz w:val="20"/>
          <w:szCs w:val="20"/>
        </w:rPr>
        <w:t>The conditions that apply to the Case Conferences items (2946, 2949, 2954, 2958, 2972, 2974, 2978, 2984, 2988, 2992, 2996, 3000) are the same as those for the Case Conferences by consultant physicians (Items 820 to 838).  See explanatory note AN.0.51 for details of these conditions. </w:t>
      </w:r>
    </w:p>
    <w:p w14:paraId="69A42DE8" w14:textId="77777777" w:rsidR="00371598" w:rsidRDefault="00371598" w:rsidP="00371598">
      <w:pPr>
        <w:spacing w:before="200" w:after="200"/>
        <w:rPr>
          <w:sz w:val="20"/>
          <w:szCs w:val="20"/>
        </w:rPr>
      </w:pPr>
      <w:r>
        <w:rPr>
          <w:sz w:val="20"/>
          <w:szCs w:val="20"/>
        </w:rPr>
        <w:t>Where the service provided to a referred patient is by a medical practitioner who is a recognised specialist or consultant physician in the specialty of pain medicine and that service is pain medicine, then the relevant items from the pain specialist group (2801, 2806, 2814, 2824, 2832, 2840, 2946, 2949, 2954, 2958, 2972, 2974, 2978, 2984, 2988, 2992, 2996, 3000) must be claimed. Services to patients who are not receiving pain medicine services should be claimed using the relevant attendance or case conferencing items. </w:t>
      </w:r>
    </w:p>
    <w:p w14:paraId="5A8208F4" w14:textId="77777777" w:rsidR="00371598" w:rsidRDefault="00371598" w:rsidP="00371598">
      <w:pPr>
        <w:spacing w:before="200" w:after="200"/>
        <w:rPr>
          <w:sz w:val="20"/>
          <w:szCs w:val="20"/>
        </w:rPr>
      </w:pPr>
      <w:r>
        <w:rPr>
          <w:b/>
          <w:bCs/>
          <w:sz w:val="20"/>
          <w:szCs w:val="20"/>
        </w:rPr>
        <w:t>Attendance by a recognised specialist or consultant physician in the specialty of palliative medicine (3005, 3010, 3014, 3018, 3023, 3028) and Case conference by a recognised specialist or consultant physician in the specialty of palliative medicine (3032, 3040, 3044, 3051, 3055, 3062, 3069, 3074, 3078, 3083, 3088, 3093).</w:t>
      </w:r>
      <w:r>
        <w:rPr>
          <w:sz w:val="20"/>
          <w:szCs w:val="20"/>
        </w:rPr>
        <w:t> </w:t>
      </w:r>
    </w:p>
    <w:p w14:paraId="499E5327" w14:textId="77777777" w:rsidR="00371598" w:rsidRDefault="00371598" w:rsidP="00371598">
      <w:pPr>
        <w:spacing w:before="200" w:after="200"/>
        <w:rPr>
          <w:sz w:val="20"/>
          <w:szCs w:val="20"/>
        </w:rPr>
      </w:pPr>
      <w:r>
        <w:rPr>
          <w:sz w:val="20"/>
          <w:szCs w:val="20"/>
        </w:rPr>
        <w:t>Items 3005, 3010, 3014, 3018, 3023, 3028, 3032, 3040, 3044, 3051, 3055, 3062, 3069, 3074, 3078, 3083, 3088, 3093, apply only to a service provided by a recognised specialist or consultant physician in the specialty of palliative medicine, in relation to a palliative patient referred from another practitioner (see Paragraph 6 of the General Explanatory notes). </w:t>
      </w:r>
    </w:p>
    <w:p w14:paraId="59E8E931" w14:textId="77777777" w:rsidR="00371598" w:rsidRDefault="00371598" w:rsidP="00371598">
      <w:pPr>
        <w:spacing w:before="200" w:after="200"/>
        <w:rPr>
          <w:sz w:val="20"/>
          <w:szCs w:val="20"/>
        </w:rPr>
      </w:pPr>
      <w:r>
        <w:rPr>
          <w:sz w:val="20"/>
          <w:szCs w:val="20"/>
        </w:rPr>
        <w:t>General Practitioners who are recognised specialist in the specialty of palliative medicine and are treating a referred palliative patient and claiming items 3005, 3010, 3014, 3018, 3023, 3028, 3032, 3040, 3044, 3051, 3055, 3062, 3069, 3074, 3078, 3083, 3088, 3093 cannot access the GP Management Plan items (721 and 732) or Team Care Arrangement items (723 and 732) for that patient. The referring practitioner is able to provide these services. </w:t>
      </w:r>
    </w:p>
    <w:p w14:paraId="5746D777" w14:textId="77777777" w:rsidR="00371598" w:rsidRDefault="00371598" w:rsidP="00371598">
      <w:pPr>
        <w:spacing w:before="200" w:after="200"/>
        <w:rPr>
          <w:sz w:val="20"/>
          <w:szCs w:val="20"/>
        </w:rPr>
      </w:pPr>
      <w:r>
        <w:rPr>
          <w:sz w:val="20"/>
          <w:szCs w:val="20"/>
        </w:rPr>
        <w:t>The conditions that apply to the Case Conferences items (3032, 3040, 3044, 3051, 3055, 3062, 3069, 3074, 3078, 3083, 3088, 3093) are the same as those for the Case Conferences by consultant physicians (Items 820 to 838).  See explanatory note AN.0.51 for details of these conditions. </w:t>
      </w:r>
    </w:p>
    <w:p w14:paraId="53C4C1D4" w14:textId="77777777" w:rsidR="00371598" w:rsidRDefault="00371598" w:rsidP="00371598">
      <w:pPr>
        <w:spacing w:before="200" w:after="200"/>
        <w:rPr>
          <w:sz w:val="20"/>
          <w:szCs w:val="20"/>
        </w:rPr>
      </w:pPr>
      <w:r>
        <w:rPr>
          <w:sz w:val="20"/>
          <w:szCs w:val="20"/>
        </w:rPr>
        <w:t>Where the service provided to a referred patient is by a medical practitioner who is a recognised specialist or consultant physician in the specialty of palliative medicine and that service is a palliative medicine service, then the relevant items from the palliative specialist group 3005, 3010, 3014, 3018, 3023, 3028, 3032, 3040, 3044, 3051, 3055, 3062, 3069, 3074, 3078, 3083, 3088, 3093) must be claimed. Services to patients who are not receiving palliative care services should be claimed using the relevant attendance or case conferencing items.</w:t>
      </w:r>
    </w:p>
    <w:p w14:paraId="3E4CB470" w14:textId="77777777" w:rsidR="00371598" w:rsidRDefault="00371598" w:rsidP="00371598"/>
    <w:p w14:paraId="1FB2FF0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AN.0.60 Attendances by Medical Practitioners who are Emergency Physicians - (Items 5001 to 5036)</w:t>
      </w:r>
    </w:p>
    <w:p w14:paraId="30EEC7A6" w14:textId="77777777" w:rsidR="00371598" w:rsidRDefault="00371598" w:rsidP="00371598">
      <w:pPr>
        <w:spacing w:after="200"/>
        <w:rPr>
          <w:sz w:val="20"/>
          <w:szCs w:val="20"/>
        </w:rPr>
      </w:pPr>
      <w:r>
        <w:rPr>
          <w:sz w:val="20"/>
          <w:szCs w:val="20"/>
        </w:rPr>
        <w:t>Items 5001, 5004, 5011, 5012, 5013, 5014, 5016, 5017 and 5019 under Group A21 relate specifically to attendances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536DFACE" w14:textId="77777777" w:rsidR="00371598" w:rsidRDefault="00371598" w:rsidP="00371598">
      <w:pPr>
        <w:spacing w:before="200" w:after="200"/>
        <w:rPr>
          <w:sz w:val="20"/>
          <w:szCs w:val="20"/>
        </w:rPr>
      </w:pPr>
      <w:r>
        <w:rPr>
          <w:sz w:val="20"/>
          <w:szCs w:val="20"/>
        </w:rPr>
        <w:t>Other than for point-of-care ultrasound (see below), only modifying add-on therapeutic and procedural items under Subgroup 14 in Group T1 may be claimed in conjunction with attendance items 5001 to 5019.</w:t>
      </w:r>
    </w:p>
    <w:p w14:paraId="3D3B7FF6" w14:textId="77777777" w:rsidR="00371598" w:rsidRDefault="00371598" w:rsidP="00371598">
      <w:pPr>
        <w:spacing w:before="200" w:after="200"/>
        <w:rPr>
          <w:sz w:val="20"/>
          <w:szCs w:val="20"/>
        </w:rPr>
      </w:pPr>
      <w:r>
        <w:rPr>
          <w:sz w:val="20"/>
          <w:szCs w:val="20"/>
        </w:rPr>
        <w:t>Items relating to point-of-care ultrasound services are not separately payable from emergency attendance items 5001 to 5019 where performed for a reason that represents routine use as standard of care in an Emergency Department attendance. For example, the following four (non-exhaustive) reasons:</w:t>
      </w:r>
    </w:p>
    <w:p w14:paraId="2EA8D304" w14:textId="77777777" w:rsidR="00371598" w:rsidRDefault="00371598" w:rsidP="00371598">
      <w:pPr>
        <w:numPr>
          <w:ilvl w:val="0"/>
          <w:numId w:val="52"/>
        </w:numPr>
        <w:spacing w:before="200"/>
        <w:ind w:hanging="286"/>
        <w:rPr>
          <w:sz w:val="20"/>
          <w:szCs w:val="20"/>
        </w:rPr>
      </w:pPr>
      <w:r>
        <w:rPr>
          <w:sz w:val="20"/>
          <w:szCs w:val="20"/>
        </w:rPr>
        <w:t>To identify nerves for the purposes of administering nerve blocks.</w:t>
      </w:r>
    </w:p>
    <w:p w14:paraId="1DB40158" w14:textId="77777777" w:rsidR="00371598" w:rsidRDefault="00371598" w:rsidP="00371598">
      <w:pPr>
        <w:numPr>
          <w:ilvl w:val="0"/>
          <w:numId w:val="52"/>
        </w:numPr>
        <w:ind w:hanging="291"/>
        <w:rPr>
          <w:sz w:val="20"/>
          <w:szCs w:val="20"/>
        </w:rPr>
      </w:pPr>
      <w:r>
        <w:rPr>
          <w:sz w:val="20"/>
          <w:szCs w:val="20"/>
        </w:rPr>
        <w:t>To identify vessels, including abdominal aortic aneurysms.</w:t>
      </w:r>
    </w:p>
    <w:p w14:paraId="1DA44BFC" w14:textId="77777777" w:rsidR="00371598" w:rsidRDefault="00371598" w:rsidP="00371598">
      <w:pPr>
        <w:numPr>
          <w:ilvl w:val="0"/>
          <w:numId w:val="52"/>
        </w:numPr>
        <w:spacing w:after="200"/>
        <w:ind w:hanging="274"/>
        <w:rPr>
          <w:sz w:val="20"/>
          <w:szCs w:val="20"/>
        </w:rPr>
      </w:pPr>
      <w:r>
        <w:rPr>
          <w:sz w:val="20"/>
          <w:szCs w:val="20"/>
        </w:rPr>
        <w:t>As part of a focused assessment with sonography for trauma (FAST) scan.</w:t>
      </w:r>
    </w:p>
    <w:p w14:paraId="4303D32B" w14:textId="77777777" w:rsidR="00371598" w:rsidRDefault="00371598" w:rsidP="00371598">
      <w:pPr>
        <w:spacing w:before="200" w:after="200"/>
        <w:rPr>
          <w:sz w:val="20"/>
          <w:szCs w:val="20"/>
        </w:rPr>
      </w:pPr>
      <w:r>
        <w:rPr>
          <w:sz w:val="20"/>
          <w:szCs w:val="20"/>
        </w:rPr>
        <w:t>Where the “standard of care” principle does not apply, items relating to point-of-care ultrasound services are payable in addition to emergency attendance items 5001 to 5019, where the following three criteria are met:</w:t>
      </w:r>
    </w:p>
    <w:p w14:paraId="04C9038C" w14:textId="77777777" w:rsidR="00371598" w:rsidRDefault="00371598" w:rsidP="00371598">
      <w:pPr>
        <w:numPr>
          <w:ilvl w:val="0"/>
          <w:numId w:val="53"/>
        </w:numPr>
        <w:spacing w:before="200"/>
        <w:ind w:hanging="286"/>
        <w:rPr>
          <w:sz w:val="20"/>
          <w:szCs w:val="20"/>
        </w:rPr>
      </w:pPr>
      <w:r>
        <w:rPr>
          <w:sz w:val="20"/>
          <w:szCs w:val="20"/>
        </w:rPr>
        <w:t>A formal report is provided and is stored in a manner that reasonably facilities future retrieval / access.</w:t>
      </w:r>
    </w:p>
    <w:p w14:paraId="2E99CD0E" w14:textId="77777777" w:rsidR="00371598" w:rsidRDefault="00371598" w:rsidP="00371598">
      <w:pPr>
        <w:numPr>
          <w:ilvl w:val="0"/>
          <w:numId w:val="53"/>
        </w:numPr>
        <w:ind w:hanging="291"/>
        <w:rPr>
          <w:sz w:val="20"/>
          <w:szCs w:val="20"/>
        </w:rPr>
      </w:pPr>
      <w:r>
        <w:rPr>
          <w:sz w:val="20"/>
          <w:szCs w:val="20"/>
        </w:rPr>
        <w:t>The images are stored in a manner that reasonably facilitates future retrieval / access.</w:t>
      </w:r>
    </w:p>
    <w:p w14:paraId="5D5C5898" w14:textId="77777777" w:rsidR="00371598" w:rsidRDefault="00371598" w:rsidP="00371598">
      <w:pPr>
        <w:numPr>
          <w:ilvl w:val="0"/>
          <w:numId w:val="53"/>
        </w:numPr>
        <w:spacing w:after="200"/>
        <w:ind w:hanging="274"/>
        <w:rPr>
          <w:sz w:val="20"/>
          <w:szCs w:val="20"/>
        </w:rPr>
      </w:pPr>
      <w:r>
        <w:rPr>
          <w:sz w:val="20"/>
          <w:szCs w:val="20"/>
        </w:rPr>
        <w:t>The provider is appropriately credentialed to provide the particular service, by a recognised body for the credentialing of ultrasound services.</w:t>
      </w:r>
    </w:p>
    <w:p w14:paraId="3ABF9623" w14:textId="77777777" w:rsidR="00371598" w:rsidRDefault="00371598" w:rsidP="00371598">
      <w:pPr>
        <w:spacing w:before="200" w:after="200"/>
        <w:rPr>
          <w:sz w:val="20"/>
          <w:szCs w:val="20"/>
        </w:rPr>
      </w:pPr>
      <w:r>
        <w:rPr>
          <w:sz w:val="20"/>
          <w:szCs w:val="20"/>
        </w:rPr>
        <w:t>For the sake of clarity, hospitals do not constitute recognised bodies for the credentialing of ultrasound services. The ACEM has published policy on the appropriate credentialing for Emergency Medicine ultrasonography, such as the “Policy on Credentialing for Emergency Medicine Ultrasonography”. As noted by ACEM, examples of appropriate credentials include the Diploma in Diagnostic Ultrasound (DDU) and the Certificate in Clinician Performed Ultrasound (CCPU) offered by the Australasian Society for Ultrasound in Medicine (ASUM).</w:t>
      </w:r>
    </w:p>
    <w:p w14:paraId="62EF8B2A" w14:textId="77777777" w:rsidR="00371598" w:rsidRDefault="00371598" w:rsidP="00371598">
      <w:pPr>
        <w:spacing w:before="200" w:after="200"/>
        <w:rPr>
          <w:sz w:val="20"/>
          <w:szCs w:val="20"/>
        </w:rPr>
      </w:pPr>
      <w:r>
        <w:rPr>
          <w:b/>
          <w:bCs/>
          <w:sz w:val="20"/>
          <w:szCs w:val="20"/>
        </w:rPr>
        <w:t>Emergency Attendance Categories</w:t>
      </w:r>
    </w:p>
    <w:p w14:paraId="1ABAAAEB" w14:textId="77777777" w:rsidR="00371598" w:rsidRDefault="00371598" w:rsidP="00371598">
      <w:pPr>
        <w:spacing w:before="200" w:after="200"/>
        <w:rPr>
          <w:sz w:val="20"/>
          <w:szCs w:val="20"/>
        </w:rPr>
      </w:pPr>
      <w:r>
        <w:rPr>
          <w:sz w:val="20"/>
          <w:szCs w:val="20"/>
        </w:rPr>
        <w:t>Items 5001 to 5019 cover three categories of attendance to reflect the differing categories of professional involvement required during emergency attendances undertaken in a recognised emergency medicine department of a private hospital, based on the number of differential diagnoses and comorbidities that require consideration rather than simply on the time spent with the patient. The emergency department must be part of a private hospital and this department must be licensed as a “recognised emergency department” by the appropriate State or Territory government authority.</w:t>
      </w:r>
    </w:p>
    <w:p w14:paraId="063BB8FD" w14:textId="77777777" w:rsidR="00371598" w:rsidRDefault="00371598" w:rsidP="00371598">
      <w:pPr>
        <w:spacing w:before="200" w:after="200"/>
        <w:rPr>
          <w:sz w:val="20"/>
          <w:szCs w:val="20"/>
        </w:rPr>
      </w:pPr>
      <w:r>
        <w:rPr>
          <w:sz w:val="20"/>
          <w:szCs w:val="20"/>
        </w:rPr>
        <w:t>Mirror emergency attendance items (items 5021 to 5036) are provided for medical practitioners who are not emergency physicians to ensure a consistent framework for all emergency attendances, regardless of provider type (see notes below under 'Emergency Medicine Attendances by Medical Practitioners who are not Emergency Physicians').</w:t>
      </w:r>
    </w:p>
    <w:p w14:paraId="3C347D8E" w14:textId="77777777" w:rsidR="00371598" w:rsidRDefault="00371598" w:rsidP="00371598">
      <w:pPr>
        <w:spacing w:before="200" w:after="200"/>
        <w:rPr>
          <w:sz w:val="20"/>
          <w:szCs w:val="20"/>
        </w:rPr>
      </w:pPr>
      <w:r>
        <w:rPr>
          <w:sz w:val="20"/>
          <w:szCs w:val="20"/>
        </w:rPr>
        <w:t>A new subgroup of therapeutic and procedural add-on items is provided under Subgroup 14 in Group T1 of the MBS for services most commonly performed in emergency medicine (for example, fractures and resuscitation). These items are to be claimed in conjunction with attendances on patients by emergency physicians (items 5001 to 5019) or medical practitioners (5021 to 5036). Explanatory notes for Group T1, Subgroup 14 items are provided in TN.1.22.</w:t>
      </w:r>
    </w:p>
    <w:p w14:paraId="44C17A8A" w14:textId="77777777" w:rsidR="00371598" w:rsidRDefault="00371598" w:rsidP="00371598">
      <w:pPr>
        <w:spacing w:before="200" w:after="200"/>
        <w:rPr>
          <w:sz w:val="20"/>
          <w:szCs w:val="20"/>
        </w:rPr>
      </w:pPr>
      <w:r>
        <w:rPr>
          <w:sz w:val="20"/>
          <w:szCs w:val="20"/>
        </w:rPr>
        <w:t>The following notes in respect of the three categories are provided to assist emergency physicians and medical practitioners in selecting the appropriate attendance item number for Medicare benefit purposes. The essential difference between the three attendance categories relate not to time but to complexity.</w:t>
      </w:r>
    </w:p>
    <w:p w14:paraId="4D86E4B0" w14:textId="77777777" w:rsidR="00371598" w:rsidRDefault="00371598" w:rsidP="00371598">
      <w:pPr>
        <w:spacing w:before="200" w:after="200"/>
        <w:rPr>
          <w:sz w:val="20"/>
          <w:szCs w:val="20"/>
        </w:rPr>
      </w:pPr>
      <w:r>
        <w:rPr>
          <w:sz w:val="20"/>
          <w:szCs w:val="20"/>
        </w:rPr>
        <w:t>It is recognised that change of shift handovers are common occurrences within the emergency care setting. Emergency physicians and medical practitioners assuming responsibility of care for patients from the first practitioner may bill the attendance items based on the level of complexity and engagement appropriate to the patient’s care.</w:t>
      </w:r>
    </w:p>
    <w:p w14:paraId="4B0004A3" w14:textId="77777777" w:rsidR="00371598" w:rsidRDefault="00371598" w:rsidP="00371598">
      <w:pPr>
        <w:spacing w:before="200" w:after="200"/>
        <w:rPr>
          <w:sz w:val="20"/>
          <w:szCs w:val="20"/>
        </w:rPr>
      </w:pPr>
      <w:r>
        <w:rPr>
          <w:sz w:val="20"/>
          <w:szCs w:val="20"/>
        </w:rPr>
        <w:t>The attendances for items 5001 to 5019 (and non-emergency physician items 5021 to 5036) are divided into three categories relating to the level of complexity involved in medical decision-making, namely:</w:t>
      </w:r>
    </w:p>
    <w:p w14:paraId="5ABEACBE" w14:textId="77777777" w:rsidR="00371598" w:rsidRDefault="00371598" w:rsidP="00371598">
      <w:pPr>
        <w:numPr>
          <w:ilvl w:val="0"/>
          <w:numId w:val="54"/>
        </w:numPr>
        <w:spacing w:before="200"/>
        <w:ind w:hanging="286"/>
        <w:rPr>
          <w:sz w:val="20"/>
          <w:szCs w:val="20"/>
        </w:rPr>
      </w:pPr>
      <w:r>
        <w:rPr>
          <w:sz w:val="20"/>
          <w:szCs w:val="20"/>
        </w:rPr>
        <w:t>Ordinary complexity</w:t>
      </w:r>
    </w:p>
    <w:p w14:paraId="5FF5D275" w14:textId="77777777" w:rsidR="00371598" w:rsidRDefault="00371598" w:rsidP="00371598">
      <w:pPr>
        <w:numPr>
          <w:ilvl w:val="0"/>
          <w:numId w:val="54"/>
        </w:numPr>
        <w:ind w:hanging="291"/>
        <w:rPr>
          <w:sz w:val="20"/>
          <w:szCs w:val="20"/>
        </w:rPr>
      </w:pPr>
      <w:r>
        <w:rPr>
          <w:sz w:val="20"/>
          <w:szCs w:val="20"/>
        </w:rPr>
        <w:t>Complexity that is more than ordinary but not high</w:t>
      </w:r>
    </w:p>
    <w:p w14:paraId="7497BFBF" w14:textId="77777777" w:rsidR="00371598" w:rsidRDefault="00371598" w:rsidP="00371598">
      <w:pPr>
        <w:numPr>
          <w:ilvl w:val="0"/>
          <w:numId w:val="54"/>
        </w:numPr>
        <w:spacing w:after="200"/>
        <w:ind w:hanging="274"/>
        <w:rPr>
          <w:sz w:val="20"/>
          <w:szCs w:val="20"/>
        </w:rPr>
      </w:pPr>
      <w:r>
        <w:rPr>
          <w:sz w:val="20"/>
          <w:szCs w:val="20"/>
        </w:rPr>
        <w:t>High complexity</w:t>
      </w:r>
    </w:p>
    <w:p w14:paraId="7CA3FC24" w14:textId="77777777" w:rsidR="00371598" w:rsidRDefault="00371598" w:rsidP="00371598">
      <w:pPr>
        <w:spacing w:before="200" w:after="200"/>
        <w:rPr>
          <w:sz w:val="20"/>
          <w:szCs w:val="20"/>
        </w:rPr>
      </w:pPr>
      <w:r>
        <w:rPr>
          <w:sz w:val="20"/>
          <w:szCs w:val="20"/>
        </w:rPr>
        <w:t>Age modifiers have been applied to each category of attendance to reflect the level of additional complexity and professional involvement, namely:</w:t>
      </w:r>
    </w:p>
    <w:p w14:paraId="3A0CF7BA" w14:textId="77777777" w:rsidR="00371598" w:rsidRDefault="00371598" w:rsidP="00371598">
      <w:pPr>
        <w:numPr>
          <w:ilvl w:val="0"/>
          <w:numId w:val="55"/>
        </w:numPr>
        <w:spacing w:before="200"/>
        <w:ind w:hanging="286"/>
        <w:rPr>
          <w:sz w:val="20"/>
          <w:szCs w:val="20"/>
        </w:rPr>
      </w:pPr>
      <w:r>
        <w:rPr>
          <w:sz w:val="20"/>
          <w:szCs w:val="20"/>
        </w:rPr>
        <w:t>Aged 4 years or over but under 75 years</w:t>
      </w:r>
    </w:p>
    <w:p w14:paraId="1E885DC9" w14:textId="77777777" w:rsidR="00371598" w:rsidRDefault="00371598" w:rsidP="00371598">
      <w:pPr>
        <w:numPr>
          <w:ilvl w:val="0"/>
          <w:numId w:val="55"/>
        </w:numPr>
        <w:ind w:hanging="291"/>
        <w:rPr>
          <w:sz w:val="20"/>
          <w:szCs w:val="20"/>
        </w:rPr>
      </w:pPr>
      <w:r>
        <w:rPr>
          <w:sz w:val="20"/>
          <w:szCs w:val="20"/>
        </w:rPr>
        <w:t>Aged under 4 years</w:t>
      </w:r>
    </w:p>
    <w:p w14:paraId="708298DF" w14:textId="77777777" w:rsidR="00371598" w:rsidRDefault="00371598" w:rsidP="00371598">
      <w:pPr>
        <w:numPr>
          <w:ilvl w:val="0"/>
          <w:numId w:val="55"/>
        </w:numPr>
        <w:spacing w:after="200"/>
        <w:ind w:hanging="274"/>
        <w:rPr>
          <w:sz w:val="20"/>
          <w:szCs w:val="20"/>
        </w:rPr>
      </w:pPr>
      <w:r>
        <w:rPr>
          <w:sz w:val="20"/>
          <w:szCs w:val="20"/>
        </w:rPr>
        <w:t>Aged 75 years or over</w:t>
      </w:r>
    </w:p>
    <w:p w14:paraId="5D2F8D55" w14:textId="77777777" w:rsidR="00371598" w:rsidRDefault="00371598" w:rsidP="00371598">
      <w:pPr>
        <w:spacing w:before="200" w:after="200"/>
        <w:rPr>
          <w:sz w:val="20"/>
          <w:szCs w:val="20"/>
        </w:rPr>
      </w:pPr>
      <w:r>
        <w:rPr>
          <w:b/>
          <w:bCs/>
          <w:sz w:val="20"/>
          <w:szCs w:val="20"/>
        </w:rPr>
        <w:t>Ordinary Complexity</w:t>
      </w:r>
    </w:p>
    <w:p w14:paraId="044DEC7F" w14:textId="77777777" w:rsidR="00371598" w:rsidRDefault="00371598" w:rsidP="00371598">
      <w:pPr>
        <w:spacing w:before="200" w:after="200"/>
        <w:rPr>
          <w:sz w:val="20"/>
          <w:szCs w:val="20"/>
        </w:rPr>
      </w:pPr>
      <w:r>
        <w:rPr>
          <w:sz w:val="20"/>
          <w:szCs w:val="20"/>
        </w:rPr>
        <w:t>These items are for the consultation, investigation (if required) and management of a single system issue in a patient with no relevant comorbidities where the differential diagnosis is limited.</w:t>
      </w:r>
    </w:p>
    <w:p w14:paraId="3C7665DB" w14:textId="77777777" w:rsidR="00371598" w:rsidRDefault="00371598" w:rsidP="00371598">
      <w:pPr>
        <w:spacing w:before="200" w:after="200"/>
        <w:rPr>
          <w:sz w:val="20"/>
          <w:szCs w:val="20"/>
        </w:rPr>
      </w:pPr>
      <w:r>
        <w:rPr>
          <w:sz w:val="20"/>
          <w:szCs w:val="20"/>
        </w:rPr>
        <w:t>Includes targeted history and examination, interpretation of relevant investigations (if required), development and initiation of a management plan, relevant GP and specialist communication and associated documentation. These patients would typically be discharged home from the Emergency Department. A period of observation is not required for these patients.</w:t>
      </w:r>
    </w:p>
    <w:p w14:paraId="252E525C" w14:textId="77777777" w:rsidR="00371598" w:rsidRDefault="00371598" w:rsidP="00371598">
      <w:pPr>
        <w:spacing w:before="200" w:after="200"/>
        <w:rPr>
          <w:sz w:val="20"/>
          <w:szCs w:val="20"/>
        </w:rPr>
      </w:pPr>
      <w:r>
        <w:rPr>
          <w:b/>
          <w:bCs/>
          <w:sz w:val="20"/>
          <w:szCs w:val="20"/>
        </w:rPr>
        <w:t>Complexity More than Ordinary but Not High</w:t>
      </w:r>
    </w:p>
    <w:p w14:paraId="7D1A580E" w14:textId="77777777" w:rsidR="00371598" w:rsidRDefault="00371598" w:rsidP="00371598">
      <w:pPr>
        <w:spacing w:before="200" w:after="200"/>
        <w:rPr>
          <w:sz w:val="20"/>
          <w:szCs w:val="20"/>
        </w:rPr>
      </w:pPr>
      <w:r>
        <w:rPr>
          <w:sz w:val="20"/>
          <w:szCs w:val="20"/>
        </w:rPr>
        <w:t>These items are for the assessment, investigation and management of an undifferentiated presentation or a presentation with a clear diagnosis that needs risk stratification and complication exclusion. Where the diagnosis is clear from the outset, this item should be used when management is time consuming or more than one strategy is required. The attendance may include referral or consultation with alternate specialist(s). These patients may or may not be admitted.</w:t>
      </w:r>
    </w:p>
    <w:p w14:paraId="76B0F99C" w14:textId="77777777" w:rsidR="00371598" w:rsidRDefault="00371598" w:rsidP="00371598">
      <w:pPr>
        <w:spacing w:before="200" w:after="200"/>
        <w:rPr>
          <w:sz w:val="20"/>
          <w:szCs w:val="20"/>
        </w:rPr>
      </w:pPr>
      <w:r>
        <w:rPr>
          <w:sz w:val="20"/>
          <w:szCs w:val="20"/>
        </w:rPr>
        <w:t>Includes a period of observation in response to initial treatment and / or requiring results of investigations to inform an ongoing management plan, and includes any routine point-of-care procedures (such as ECGs, in-dwelling urinary catheterisation, venous and arterial blood gas sampling, ultrasound in conjunction with procedures such as vascular access or nerve block).</w:t>
      </w:r>
    </w:p>
    <w:p w14:paraId="7E64BE7E" w14:textId="77777777" w:rsidR="00371598" w:rsidRDefault="00371598" w:rsidP="00371598">
      <w:pPr>
        <w:spacing w:before="200" w:after="200"/>
        <w:rPr>
          <w:sz w:val="20"/>
          <w:szCs w:val="20"/>
        </w:rPr>
      </w:pPr>
      <w:r>
        <w:rPr>
          <w:sz w:val="20"/>
          <w:szCs w:val="20"/>
        </w:rPr>
        <w:t>For patients requiring a prolonged period of observation, admission to an emergency department short stay unit may be required.</w:t>
      </w:r>
    </w:p>
    <w:p w14:paraId="79ECEC78" w14:textId="77777777" w:rsidR="00371598" w:rsidRDefault="00371598" w:rsidP="00371598">
      <w:pPr>
        <w:spacing w:before="200" w:after="200"/>
        <w:rPr>
          <w:sz w:val="20"/>
          <w:szCs w:val="20"/>
        </w:rPr>
      </w:pPr>
      <w:r>
        <w:rPr>
          <w:b/>
          <w:bCs/>
          <w:sz w:val="20"/>
          <w:szCs w:val="20"/>
        </w:rPr>
        <w:t>High Complexity</w:t>
      </w:r>
    </w:p>
    <w:p w14:paraId="1138ABD0" w14:textId="77777777" w:rsidR="00371598" w:rsidRDefault="00371598" w:rsidP="00371598">
      <w:pPr>
        <w:spacing w:before="200" w:after="200"/>
        <w:rPr>
          <w:sz w:val="20"/>
          <w:szCs w:val="20"/>
        </w:rPr>
      </w:pPr>
      <w:r>
        <w:rPr>
          <w:sz w:val="20"/>
          <w:szCs w:val="20"/>
        </w:rPr>
        <w:t>These items are for the assessment, investigation and management of an undifferentiated ED patient with one or more comorbidities and more than one differential diagnosis.</w:t>
      </w:r>
    </w:p>
    <w:p w14:paraId="4623F38C" w14:textId="77777777" w:rsidR="00371598" w:rsidRDefault="00371598" w:rsidP="00371598">
      <w:pPr>
        <w:spacing w:before="200" w:after="200"/>
        <w:rPr>
          <w:sz w:val="20"/>
          <w:szCs w:val="20"/>
        </w:rPr>
      </w:pPr>
      <w:r>
        <w:rPr>
          <w:sz w:val="20"/>
          <w:szCs w:val="20"/>
        </w:rPr>
        <w:t>These items may include time consulting with alternate specialists, liaising with community services and arrangement of admission, pharmacy reconciliation, communication with family, carers and general practitioners; and any routine point-of-care procedures (such as ECGs, in-dwelling urinary catheterisation, venous and arterial blood gas sampling, ultrasound in conjunction with procedures such as vascular access or nerve block).</w:t>
      </w:r>
    </w:p>
    <w:p w14:paraId="6C432968" w14:textId="77777777" w:rsidR="00371598" w:rsidRDefault="00371598" w:rsidP="00371598">
      <w:pPr>
        <w:spacing w:before="200" w:after="200"/>
        <w:rPr>
          <w:sz w:val="20"/>
          <w:szCs w:val="20"/>
        </w:rPr>
      </w:pPr>
      <w:r>
        <w:rPr>
          <w:sz w:val="20"/>
          <w:szCs w:val="20"/>
        </w:rPr>
        <w:t>For patients requiring a prolonged period of observation, admission to an emergency department short stay unit may be required.</w:t>
      </w:r>
    </w:p>
    <w:p w14:paraId="67987C08" w14:textId="77777777" w:rsidR="00371598" w:rsidRDefault="00371598" w:rsidP="00371598">
      <w:pPr>
        <w:spacing w:before="200" w:after="200"/>
        <w:rPr>
          <w:sz w:val="20"/>
          <w:szCs w:val="20"/>
        </w:rPr>
      </w:pPr>
      <w:r>
        <w:rPr>
          <w:sz w:val="20"/>
          <w:szCs w:val="20"/>
        </w:rPr>
        <w:t>Related Items: 5001 5004 5011 5012 5013  5014 5016 5017 5019</w:t>
      </w:r>
    </w:p>
    <w:p w14:paraId="5FDB257B" w14:textId="77777777" w:rsidR="00371598" w:rsidRDefault="00371598" w:rsidP="00371598">
      <w:pPr>
        <w:spacing w:before="200" w:after="200"/>
        <w:rPr>
          <w:sz w:val="20"/>
          <w:szCs w:val="20"/>
        </w:rPr>
      </w:pPr>
      <w:r>
        <w:rPr>
          <w:b/>
          <w:bCs/>
          <w:sz w:val="20"/>
          <w:szCs w:val="20"/>
        </w:rPr>
        <w:t>Emergency Medicine Attendances by Medical Practitioners who are not Emergency Physicians (Items 5021 to 5036)</w:t>
      </w:r>
    </w:p>
    <w:p w14:paraId="7539D312" w14:textId="77777777" w:rsidR="00371598" w:rsidRDefault="00371598" w:rsidP="00371598">
      <w:pPr>
        <w:spacing w:before="200" w:after="200"/>
        <w:rPr>
          <w:sz w:val="20"/>
          <w:szCs w:val="20"/>
        </w:rPr>
      </w:pPr>
      <w:r>
        <w:rPr>
          <w:sz w:val="20"/>
          <w:szCs w:val="20"/>
        </w:rPr>
        <w:t>Mirror items (5021, 5022, 5027, 5030, 5031, 5032, 5033, 5035 and 5036) are provided for emergency medicine attendance services performed by medical practitioners who are not emergency physicians to ensure a consistent framework for all emergency attendances, regardless of provider type.</w:t>
      </w:r>
    </w:p>
    <w:p w14:paraId="46634F40" w14:textId="77777777" w:rsidR="00371598" w:rsidRDefault="00371598" w:rsidP="00371598">
      <w:pPr>
        <w:spacing w:before="200" w:after="200"/>
        <w:rPr>
          <w:sz w:val="20"/>
          <w:szCs w:val="20"/>
        </w:rPr>
      </w:pPr>
      <w:r>
        <w:rPr>
          <w:sz w:val="20"/>
          <w:szCs w:val="20"/>
        </w:rPr>
        <w:t>The mirror items reflect the emergency physician items and are divided into three categories relating to the level of complexity with age modifiers applied to each attendance category.</w:t>
      </w:r>
    </w:p>
    <w:p w14:paraId="6AE431E0" w14:textId="77777777" w:rsidR="00371598" w:rsidRDefault="00371598" w:rsidP="00371598">
      <w:pPr>
        <w:spacing w:before="200" w:after="200"/>
        <w:rPr>
          <w:sz w:val="20"/>
          <w:szCs w:val="20"/>
        </w:rPr>
      </w:pPr>
      <w:r>
        <w:rPr>
          <w:sz w:val="20"/>
          <w:szCs w:val="20"/>
        </w:rPr>
        <w:t>Related Items: 5021 5022 5027 5030 5031  5032 5033 5035 5036</w:t>
      </w:r>
    </w:p>
    <w:p w14:paraId="4F5A403B" w14:textId="77777777" w:rsidR="00371598" w:rsidRDefault="00371598" w:rsidP="00371598"/>
    <w:p w14:paraId="545EF9F7"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AN.0.61 Emergency Medicine Attendances for the provision of Goals of Care (Items 5039, 5041, 5042 and 5044)</w:t>
      </w:r>
    </w:p>
    <w:p w14:paraId="5AA84D19" w14:textId="77777777" w:rsidR="00371598" w:rsidRDefault="00371598" w:rsidP="00371598">
      <w:pPr>
        <w:spacing w:after="200"/>
        <w:rPr>
          <w:sz w:val="20"/>
          <w:szCs w:val="20"/>
        </w:rPr>
      </w:pPr>
      <w:r>
        <w:rPr>
          <w:sz w:val="20"/>
          <w:szCs w:val="20"/>
        </w:rPr>
        <w:t>Items 5039 and 5041 are for goals of care services, performed by emergency physicians to support gravely ill patients to make informed decisions regarding treatment of their medical condition.</w:t>
      </w:r>
    </w:p>
    <w:p w14:paraId="05A2A628" w14:textId="77777777" w:rsidR="00371598" w:rsidRDefault="00371598" w:rsidP="00371598">
      <w:pPr>
        <w:spacing w:before="200" w:after="200"/>
        <w:rPr>
          <w:sz w:val="20"/>
          <w:szCs w:val="20"/>
        </w:rPr>
      </w:pPr>
      <w:r>
        <w:rPr>
          <w:sz w:val="20"/>
          <w:szCs w:val="20"/>
        </w:rPr>
        <w:t>Mirror items (5042 and 5044) are for the provision of goals of care by medical practitioners who are not emergency physicians.</w:t>
      </w:r>
    </w:p>
    <w:p w14:paraId="4BCCF97D" w14:textId="77777777" w:rsidR="00371598" w:rsidRDefault="00371598" w:rsidP="00371598">
      <w:pPr>
        <w:spacing w:before="200" w:after="200"/>
        <w:rPr>
          <w:sz w:val="20"/>
          <w:szCs w:val="20"/>
        </w:rPr>
      </w:pPr>
      <w:r>
        <w:rPr>
          <w:sz w:val="20"/>
          <w:szCs w:val="20"/>
        </w:rPr>
        <w:t>Items 5039 for emergency physicians and 5042 for medical practitioners are for goals of care services to be performed in conjunction with, or after, the new emergency medicine attendance services (items 5001 to 5036). It is expected the doctor would have performed the emergency attendance service on the patient and would be familiar with the patient’s medical issues and circumstances.</w:t>
      </w:r>
    </w:p>
    <w:p w14:paraId="118C09A7" w14:textId="77777777" w:rsidR="00371598" w:rsidRDefault="00371598" w:rsidP="00371598">
      <w:pPr>
        <w:spacing w:before="200" w:after="200"/>
        <w:rPr>
          <w:sz w:val="20"/>
          <w:szCs w:val="20"/>
        </w:rPr>
      </w:pPr>
      <w:r>
        <w:rPr>
          <w:sz w:val="20"/>
          <w:szCs w:val="20"/>
        </w:rPr>
        <w:t>Items 5041 for emergency physicians and 5044 for medical practitioners are for goals of care services that are not performed in conjunction with, or after, the new emergency medicine attendance services (items 5001 to 5036). These items are for situations where the doctor would not be familiar with the patient’s medical issues and circumstances and the attendance is for at least 60 minutes.</w:t>
      </w:r>
    </w:p>
    <w:p w14:paraId="445B0BF5" w14:textId="77777777" w:rsidR="00371598" w:rsidRDefault="00371598" w:rsidP="00371598">
      <w:pPr>
        <w:spacing w:before="200" w:after="200"/>
        <w:rPr>
          <w:sz w:val="20"/>
          <w:szCs w:val="20"/>
        </w:rPr>
      </w:pPr>
      <w:r>
        <w:rPr>
          <w:i/>
          <w:iCs/>
          <w:sz w:val="20"/>
          <w:szCs w:val="20"/>
        </w:rPr>
        <w:t>Notes:</w:t>
      </w:r>
    </w:p>
    <w:p w14:paraId="73E689FF" w14:textId="77777777" w:rsidR="00371598" w:rsidRDefault="00371598" w:rsidP="00371598">
      <w:pPr>
        <w:spacing w:before="200" w:after="200"/>
        <w:rPr>
          <w:sz w:val="20"/>
          <w:szCs w:val="20"/>
        </w:rPr>
      </w:pPr>
      <w:r>
        <w:rPr>
          <w:sz w:val="20"/>
          <w:szCs w:val="20"/>
        </w:rPr>
        <w:t>The conditions to be met before services covered by items 5039, 5041, 5042 and 5044 attract benefits are provided under the following definitions of “gravely ill patient lacking goals of care” and “preparation of goals of care” in the GMST.</w:t>
      </w:r>
    </w:p>
    <w:p w14:paraId="6E48ED3A" w14:textId="77777777" w:rsidR="00371598" w:rsidRDefault="00371598" w:rsidP="00371598">
      <w:pPr>
        <w:spacing w:before="200" w:after="200"/>
        <w:rPr>
          <w:sz w:val="20"/>
          <w:szCs w:val="20"/>
        </w:rPr>
      </w:pPr>
      <w:r>
        <w:rPr>
          <w:sz w:val="20"/>
          <w:szCs w:val="20"/>
        </w:rPr>
        <w:t>“gravely ill patient lacking current goals of care” means a patient to whom all of the following apply:</w:t>
      </w:r>
    </w:p>
    <w:p w14:paraId="7EC1B1FE" w14:textId="77777777" w:rsidR="00371598" w:rsidRDefault="00371598" w:rsidP="00371598">
      <w:pPr>
        <w:spacing w:before="200" w:after="200"/>
        <w:rPr>
          <w:sz w:val="20"/>
          <w:szCs w:val="20"/>
        </w:rPr>
      </w:pPr>
      <w:r>
        <w:rPr>
          <w:sz w:val="20"/>
          <w:szCs w:val="20"/>
        </w:rPr>
        <w:t>(a)      the patient either:</w:t>
      </w:r>
    </w:p>
    <w:p w14:paraId="67D65B13" w14:textId="77777777" w:rsidR="00371598" w:rsidRDefault="00371598" w:rsidP="00371598">
      <w:pPr>
        <w:spacing w:before="200" w:after="200"/>
        <w:ind w:left="450"/>
        <w:rPr>
          <w:sz w:val="20"/>
          <w:szCs w:val="20"/>
        </w:rPr>
      </w:pPr>
      <w:r>
        <w:rPr>
          <w:sz w:val="20"/>
          <w:szCs w:val="20"/>
        </w:rPr>
        <w:t>(i)       is suffering a life</w:t>
      </w:r>
      <w:r>
        <w:rPr>
          <w:sz w:val="20"/>
          <w:szCs w:val="20"/>
        </w:rPr>
        <w:noBreakHyphen/>
        <w:t>threatening acute illness or injury; or</w:t>
      </w:r>
    </w:p>
    <w:p w14:paraId="2570E735" w14:textId="77777777" w:rsidR="00371598" w:rsidRDefault="00371598" w:rsidP="00371598">
      <w:pPr>
        <w:spacing w:before="200" w:after="200"/>
        <w:ind w:left="450"/>
        <w:rPr>
          <w:sz w:val="20"/>
          <w:szCs w:val="20"/>
        </w:rPr>
      </w:pPr>
      <w:r>
        <w:rPr>
          <w:sz w:val="20"/>
          <w:szCs w:val="20"/>
        </w:rPr>
        <w:t>(ii)      is suffering acute illness or injury and, apart from the illness or injury, has a high risk of dying within 12 months;</w:t>
      </w:r>
    </w:p>
    <w:p w14:paraId="7762A707" w14:textId="77777777" w:rsidR="00371598" w:rsidRDefault="00371598" w:rsidP="00371598">
      <w:pPr>
        <w:spacing w:before="200" w:after="200"/>
        <w:ind w:left="450"/>
        <w:rPr>
          <w:sz w:val="20"/>
          <w:szCs w:val="20"/>
        </w:rPr>
      </w:pPr>
      <w:r>
        <w:rPr>
          <w:sz w:val="20"/>
          <w:szCs w:val="20"/>
        </w:rPr>
        <w:t>(b)      one or more alternatives to management of the illness or injury are clinically appropriate for the patient;</w:t>
      </w:r>
    </w:p>
    <w:p w14:paraId="1EAEC263" w14:textId="77777777" w:rsidR="00371598" w:rsidRDefault="00371598" w:rsidP="00371598">
      <w:pPr>
        <w:spacing w:before="200" w:after="200"/>
        <w:rPr>
          <w:sz w:val="20"/>
          <w:szCs w:val="20"/>
        </w:rPr>
      </w:pPr>
      <w:r>
        <w:rPr>
          <w:sz w:val="20"/>
          <w:szCs w:val="20"/>
        </w:rPr>
        <w:t>(c)      either:</w:t>
      </w:r>
    </w:p>
    <w:p w14:paraId="316419C5" w14:textId="77777777" w:rsidR="00371598" w:rsidRDefault="00371598" w:rsidP="00371598">
      <w:pPr>
        <w:spacing w:before="200" w:after="200"/>
        <w:ind w:left="450"/>
        <w:rPr>
          <w:sz w:val="20"/>
          <w:szCs w:val="20"/>
        </w:rPr>
      </w:pPr>
      <w:r>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683D712E" w14:textId="77777777" w:rsidR="00371598" w:rsidRDefault="00371598" w:rsidP="00371598">
      <w:pPr>
        <w:spacing w:before="200" w:after="200"/>
        <w:ind w:left="450"/>
        <w:rPr>
          <w:sz w:val="20"/>
          <w:szCs w:val="20"/>
        </w:rPr>
      </w:pPr>
      <w:r>
        <w:rPr>
          <w:sz w:val="20"/>
          <w:szCs w:val="20"/>
        </w:rPr>
        <w:t>(ii)      there is such a record but it is reasonable to expect that, due to changes in the patient’s condition, the goals recorded will change substantially.</w:t>
      </w:r>
    </w:p>
    <w:p w14:paraId="182BF104" w14:textId="77777777" w:rsidR="00371598" w:rsidRDefault="00371598" w:rsidP="00371598">
      <w:pPr>
        <w:spacing w:before="200" w:after="200"/>
        <w:rPr>
          <w:sz w:val="20"/>
          <w:szCs w:val="20"/>
        </w:rPr>
      </w:pPr>
      <w:r>
        <w:rPr>
          <w:sz w:val="20"/>
          <w:szCs w:val="20"/>
        </w:rPr>
        <w:t>“preparation of goals of care” for a patient, by a medical practitioner, means the carrying out of all of the following activities by the practitioner:</w:t>
      </w:r>
    </w:p>
    <w:p w14:paraId="68C9F13B" w14:textId="77777777" w:rsidR="00371598" w:rsidRDefault="00371598" w:rsidP="00371598">
      <w:pPr>
        <w:spacing w:before="200" w:after="200"/>
        <w:rPr>
          <w:sz w:val="20"/>
          <w:szCs w:val="20"/>
        </w:rPr>
      </w:pPr>
      <w:r>
        <w:rPr>
          <w:sz w:val="20"/>
          <w:szCs w:val="20"/>
        </w:rPr>
        <w:t>(a)      comprehensively evaluating the patient’s medical, physical, psychological and social issues;</w:t>
      </w:r>
    </w:p>
    <w:p w14:paraId="263848EA" w14:textId="77777777" w:rsidR="00371598" w:rsidRDefault="00371598" w:rsidP="00371598">
      <w:pPr>
        <w:spacing w:before="200" w:after="200"/>
        <w:rPr>
          <w:sz w:val="20"/>
          <w:szCs w:val="20"/>
        </w:rPr>
      </w:pPr>
      <w:r>
        <w:rPr>
          <w:sz w:val="20"/>
          <w:szCs w:val="20"/>
        </w:rPr>
        <w:t>(b)      identifying major issues that require goals of care for the patient to be set;</w:t>
      </w:r>
    </w:p>
    <w:p w14:paraId="585202BC" w14:textId="77777777" w:rsidR="00371598" w:rsidRDefault="00371598" w:rsidP="00371598">
      <w:pPr>
        <w:spacing w:before="200" w:after="200"/>
        <w:rPr>
          <w:sz w:val="20"/>
          <w:szCs w:val="20"/>
        </w:rPr>
      </w:pPr>
      <w:r>
        <w:rPr>
          <w:sz w:val="20"/>
          <w:szCs w:val="20"/>
        </w:rPr>
        <w:t>(c)      assessing the patient’s capacity to make decisions about goals of care for the patient;</w:t>
      </w:r>
    </w:p>
    <w:p w14:paraId="5D3FDC4F" w14:textId="77777777" w:rsidR="00371598" w:rsidRDefault="00371598" w:rsidP="00371598">
      <w:pPr>
        <w:spacing w:before="200" w:after="200"/>
        <w:rPr>
          <w:sz w:val="20"/>
          <w:szCs w:val="20"/>
        </w:rPr>
      </w:pPr>
      <w:r>
        <w:rPr>
          <w:sz w:val="20"/>
          <w:szCs w:val="20"/>
        </w:rPr>
        <w:t>(d)      discussing care of the patient with the patient, or a person (the surrogate) who can make decisions on the patient’s behalf about care for the patient, and as appropriate with any of the following:</w:t>
      </w:r>
    </w:p>
    <w:p w14:paraId="75F39FC2" w14:textId="77777777" w:rsidR="00371598" w:rsidRDefault="00371598" w:rsidP="00371598">
      <w:pPr>
        <w:spacing w:before="200" w:after="200"/>
        <w:ind w:left="450"/>
        <w:rPr>
          <w:sz w:val="20"/>
          <w:szCs w:val="20"/>
        </w:rPr>
      </w:pPr>
      <w:r>
        <w:rPr>
          <w:sz w:val="20"/>
          <w:szCs w:val="20"/>
        </w:rPr>
        <w:t>(i)       members of the patient’s family;</w:t>
      </w:r>
    </w:p>
    <w:p w14:paraId="1E44C63F" w14:textId="77777777" w:rsidR="00371598" w:rsidRDefault="00371598" w:rsidP="00371598">
      <w:pPr>
        <w:spacing w:before="200" w:after="200"/>
        <w:ind w:left="450"/>
        <w:rPr>
          <w:sz w:val="20"/>
          <w:szCs w:val="20"/>
        </w:rPr>
      </w:pPr>
      <w:r>
        <w:rPr>
          <w:sz w:val="20"/>
          <w:szCs w:val="20"/>
        </w:rPr>
        <w:t>(ii)      other persons who provide care for the patient;</w:t>
      </w:r>
    </w:p>
    <w:p w14:paraId="4F762099" w14:textId="77777777" w:rsidR="00371598" w:rsidRDefault="00371598" w:rsidP="00371598">
      <w:pPr>
        <w:spacing w:before="200" w:after="200"/>
        <w:ind w:left="450"/>
        <w:rPr>
          <w:sz w:val="20"/>
          <w:szCs w:val="20"/>
        </w:rPr>
      </w:pPr>
      <w:r>
        <w:rPr>
          <w:sz w:val="20"/>
          <w:szCs w:val="20"/>
        </w:rPr>
        <w:t>(iii)     other health practitioners;</w:t>
      </w:r>
    </w:p>
    <w:p w14:paraId="01CD72E4" w14:textId="77777777" w:rsidR="00371598" w:rsidRDefault="00371598" w:rsidP="00371598">
      <w:pPr>
        <w:spacing w:before="200" w:after="200"/>
        <w:rPr>
          <w:sz w:val="20"/>
          <w:szCs w:val="20"/>
        </w:rPr>
      </w:pPr>
      <w:r>
        <w:rPr>
          <w:sz w:val="20"/>
          <w:szCs w:val="20"/>
        </w:rPr>
        <w:t>(e)      offering in that discussion reasonable options for care of the patient, including alternatives to intensive or escalated care;</w:t>
      </w:r>
    </w:p>
    <w:p w14:paraId="41BD381F" w14:textId="77777777" w:rsidR="00371598" w:rsidRDefault="00371598" w:rsidP="00371598">
      <w:pPr>
        <w:spacing w:before="200" w:after="200"/>
        <w:rPr>
          <w:sz w:val="20"/>
          <w:szCs w:val="20"/>
        </w:rPr>
      </w:pPr>
      <w:r>
        <w:rPr>
          <w:sz w:val="20"/>
          <w:szCs w:val="20"/>
        </w:rPr>
        <w:t>(f)      agreeing with the patient or the surrogate on goals of care for the patient that address all major issues identified;</w:t>
      </w:r>
    </w:p>
    <w:p w14:paraId="131EC5F3" w14:textId="77777777" w:rsidR="00371598" w:rsidRDefault="00371598" w:rsidP="00371598">
      <w:pPr>
        <w:spacing w:before="200" w:after="200"/>
        <w:rPr>
          <w:sz w:val="20"/>
          <w:szCs w:val="20"/>
        </w:rPr>
      </w:pPr>
      <w:r>
        <w:rPr>
          <w:sz w:val="20"/>
          <w:szCs w:val="20"/>
        </w:rPr>
        <w:t>(g)      recording the agreed goals so that:</w:t>
      </w:r>
    </w:p>
    <w:p w14:paraId="1E9CA6BD" w14:textId="77777777" w:rsidR="00371598" w:rsidRDefault="00371598" w:rsidP="00371598">
      <w:pPr>
        <w:spacing w:before="200" w:after="200"/>
        <w:ind w:left="450"/>
        <w:rPr>
          <w:sz w:val="20"/>
          <w:szCs w:val="20"/>
        </w:rPr>
      </w:pPr>
      <w:r>
        <w:rPr>
          <w:sz w:val="20"/>
          <w:szCs w:val="20"/>
        </w:rPr>
        <w:t>(i)       the record can be readily retrieved by other providers of health care for the patient; and</w:t>
      </w:r>
    </w:p>
    <w:p w14:paraId="7AB5619F" w14:textId="77777777" w:rsidR="00371598" w:rsidRDefault="00371598" w:rsidP="00371598">
      <w:pPr>
        <w:spacing w:before="200" w:after="200"/>
        <w:ind w:left="450"/>
        <w:rPr>
          <w:sz w:val="20"/>
          <w:szCs w:val="20"/>
        </w:rPr>
      </w:pPr>
      <w:r>
        <w:rPr>
          <w:sz w:val="20"/>
          <w:szCs w:val="20"/>
        </w:rPr>
        <w:t>(ii)      interventions that should, or should not, be made in care of the patient are identified.</w:t>
      </w:r>
    </w:p>
    <w:p w14:paraId="1B6EFD1C" w14:textId="77777777" w:rsidR="00371598" w:rsidRDefault="00371598" w:rsidP="00371598">
      <w:pPr>
        <w:spacing w:before="200" w:after="200"/>
        <w:rPr>
          <w:sz w:val="20"/>
          <w:szCs w:val="20"/>
        </w:rPr>
      </w:pPr>
      <w:r>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0BF0E7D4" w14:textId="77777777" w:rsidR="00371598" w:rsidRDefault="00371598" w:rsidP="00371598">
      <w:pPr>
        <w:spacing w:before="200" w:after="200"/>
        <w:rPr>
          <w:sz w:val="20"/>
          <w:szCs w:val="20"/>
        </w:rPr>
      </w:pPr>
      <w:r>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33FA5C86" w14:textId="77777777" w:rsidR="00371598" w:rsidRDefault="00371598" w:rsidP="00371598">
      <w:pPr>
        <w:spacing w:before="200" w:after="200"/>
        <w:rPr>
          <w:sz w:val="20"/>
          <w:szCs w:val="20"/>
        </w:rPr>
      </w:pPr>
      <w:r>
        <w:rPr>
          <w:sz w:val="20"/>
          <w:szCs w:val="20"/>
        </w:rPr>
        <w:t>“recording the agreed goals” should be undertaken using standard forms (where available) appropriate to the facility in which a patient is receiving care.</w:t>
      </w:r>
    </w:p>
    <w:p w14:paraId="26BC5679" w14:textId="77777777" w:rsidR="00371598" w:rsidRDefault="00371598" w:rsidP="00371598">
      <w:pPr>
        <w:spacing w:before="200" w:after="200"/>
        <w:rPr>
          <w:sz w:val="20"/>
          <w:szCs w:val="20"/>
        </w:rPr>
      </w:pPr>
      <w:r>
        <w:rPr>
          <w:sz w:val="20"/>
          <w:szCs w:val="20"/>
        </w:rPr>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224E38F9" w14:textId="77777777" w:rsidR="00371598" w:rsidRDefault="00371598" w:rsidP="00371598">
      <w:pPr>
        <w:spacing w:before="200" w:after="200"/>
        <w:rPr>
          <w:sz w:val="20"/>
          <w:szCs w:val="20"/>
        </w:rPr>
      </w:pPr>
      <w:r>
        <w:rPr>
          <w:sz w:val="20"/>
          <w:szCs w:val="20"/>
        </w:rPr>
        <w:t>Providers of goals of care services should be appropriately trained to provide end-of-life care options and goals of care discussions.</w:t>
      </w:r>
    </w:p>
    <w:p w14:paraId="2DEC7A35" w14:textId="77777777" w:rsidR="00371598" w:rsidRDefault="00371598" w:rsidP="00371598">
      <w:pPr>
        <w:spacing w:before="200" w:after="200"/>
        <w:rPr>
          <w:sz w:val="20"/>
          <w:szCs w:val="20"/>
        </w:rPr>
      </w:pPr>
      <w:r>
        <w:rPr>
          <w:sz w:val="20"/>
          <w:szCs w:val="20"/>
        </w:rPr>
        <w:t>Items 5039, 5041, 5042 and 5044 should not be claimed where the goals of care are defined only in relation to a sub-set of the patient’s major issues.</w:t>
      </w:r>
    </w:p>
    <w:p w14:paraId="6418FD3F" w14:textId="77777777" w:rsidR="00371598" w:rsidRDefault="00371598" w:rsidP="00371598">
      <w:pPr>
        <w:spacing w:before="200" w:after="200"/>
        <w:rPr>
          <w:sz w:val="20"/>
          <w:szCs w:val="20"/>
        </w:rPr>
      </w:pPr>
      <w:r>
        <w:rPr>
          <w:sz w:val="20"/>
          <w:szCs w:val="20"/>
        </w:rPr>
        <w:t>Related Items: 5039 5041 5042 5044</w:t>
      </w:r>
    </w:p>
    <w:p w14:paraId="2DB84A5B" w14:textId="77777777" w:rsidR="00371598" w:rsidRDefault="00371598" w:rsidP="00371598">
      <w:pPr>
        <w:spacing w:before="200" w:after="200"/>
        <w:rPr>
          <w:sz w:val="20"/>
          <w:szCs w:val="20"/>
        </w:rPr>
      </w:pPr>
      <w:r>
        <w:rPr>
          <w:sz w:val="20"/>
          <w:szCs w:val="20"/>
        </w:rPr>
        <w:t> </w:t>
      </w:r>
    </w:p>
    <w:p w14:paraId="12095130" w14:textId="77777777" w:rsidR="00371598" w:rsidRDefault="00371598" w:rsidP="00371598">
      <w:pPr>
        <w:spacing w:before="200" w:after="200"/>
        <w:rPr>
          <w:sz w:val="20"/>
          <w:szCs w:val="20"/>
        </w:rPr>
      </w:pPr>
      <w:r>
        <w:rPr>
          <w:sz w:val="20"/>
          <w:szCs w:val="20"/>
        </w:rPr>
        <w:t> </w:t>
      </w:r>
    </w:p>
    <w:p w14:paraId="0A7C66E6" w14:textId="77777777" w:rsidR="00371598" w:rsidRDefault="00371598" w:rsidP="00371598"/>
    <w:p w14:paraId="61842B77"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AN.0.62 Case Conferences by Consultant Psychiatrists - (Items 855 to 866)</w:t>
      </w:r>
    </w:p>
    <w:p w14:paraId="268470FD" w14:textId="77777777" w:rsidR="00371598" w:rsidRDefault="00371598" w:rsidP="00371598">
      <w:pPr>
        <w:spacing w:after="200"/>
        <w:rPr>
          <w:sz w:val="20"/>
          <w:szCs w:val="20"/>
        </w:rPr>
      </w:pPr>
      <w:r>
        <w:rPr>
          <w:sz w:val="20"/>
          <w:szCs w:val="20"/>
        </w:rPr>
        <w:t>A range of items are available for case conferences by consultant psychiatrists in community settings and for discharge planning for hospital in-patients.  These items are introduced to improve the effectiveness of psychiatric case conferences and make it easier for psychiatrists to work with general practitioners and allied health professionals, thereby ensuring better coordinated care for patients. Three new items (855, 857 and 858) cover the organisation of a community case conference and a further three (861, 864 and 866) cover the organisation of a discharge case conference.  Where a consultant psychiatrist organises a case conference a multidisciplinary team requires the involvement of a minimum of three formal care providers from different disciplines.  The consultant psychiatrist and one other medical practitioner are counted towards the minimum of three. </w:t>
      </w:r>
    </w:p>
    <w:p w14:paraId="41EF5DF2" w14:textId="77777777" w:rsidR="00371598" w:rsidRDefault="00371598" w:rsidP="00371598">
      <w:pPr>
        <w:spacing w:before="200" w:after="200"/>
        <w:rPr>
          <w:sz w:val="20"/>
          <w:szCs w:val="20"/>
        </w:rPr>
      </w:pPr>
      <w:r>
        <w:rPr>
          <w:sz w:val="20"/>
          <w:szCs w:val="20"/>
        </w:rPr>
        <w:t>Items 855, 857, and 858 apply to a community case conference (including a case conference conducted in a residential aged care facility) organised to discuss one patient in detail and applies only to a service in relation to a patient who suffers from at least one medical condition that has been (or is likely to be) present for at least 6 months, or that is terminal.  Items 855, 857, and 858 do not apply to an in-patient of a hospital. </w:t>
      </w:r>
    </w:p>
    <w:p w14:paraId="16F3E40F" w14:textId="77777777" w:rsidR="00371598" w:rsidRDefault="00371598" w:rsidP="00371598">
      <w:pPr>
        <w:spacing w:before="200" w:after="200"/>
        <w:rPr>
          <w:sz w:val="20"/>
          <w:szCs w:val="20"/>
        </w:rPr>
      </w:pPr>
      <w:r>
        <w:rPr>
          <w:sz w:val="20"/>
          <w:szCs w:val="20"/>
        </w:rPr>
        <w:t>For items 861, 864 and 866 a discharge case conference is a case conference carried out in relation to a patient before the patient is discharged from a hospital.  Items 861, 864 or 866 are payable not more than once for each hospital admission. </w:t>
      </w:r>
    </w:p>
    <w:p w14:paraId="2580D071" w14:textId="77777777" w:rsidR="00371598" w:rsidRDefault="00371598" w:rsidP="00371598">
      <w:pPr>
        <w:spacing w:before="200" w:after="200"/>
        <w:rPr>
          <w:sz w:val="20"/>
          <w:szCs w:val="20"/>
        </w:rPr>
      </w:pPr>
      <w:r>
        <w:rPr>
          <w:sz w:val="20"/>
          <w:szCs w:val="20"/>
        </w:rPr>
        <w:t>The purpose of a case conference is to establish and coordinate the management of the care needs of the patient. </w:t>
      </w:r>
    </w:p>
    <w:p w14:paraId="59C95358" w14:textId="77777777" w:rsidR="00371598" w:rsidRDefault="00371598" w:rsidP="00371598">
      <w:pPr>
        <w:spacing w:before="200" w:after="200"/>
        <w:rPr>
          <w:sz w:val="20"/>
          <w:szCs w:val="20"/>
        </w:rPr>
      </w:pPr>
      <w:r>
        <w:rPr>
          <w:sz w:val="20"/>
          <w:szCs w:val="20"/>
        </w:rPr>
        <w:t>A case conference is a process by which a multidisciplinary team carries out the following activities:</w:t>
      </w:r>
    </w:p>
    <w:p w14:paraId="1B8F3E13" w14:textId="77777777" w:rsidR="00371598" w:rsidRDefault="00371598" w:rsidP="00371598">
      <w:pPr>
        <w:spacing w:before="200" w:after="200"/>
        <w:rPr>
          <w:sz w:val="20"/>
          <w:szCs w:val="20"/>
        </w:rPr>
      </w:pPr>
      <w:r>
        <w:rPr>
          <w:sz w:val="20"/>
          <w:szCs w:val="20"/>
        </w:rPr>
        <w:t>-                  discusses a patient's history;</w:t>
      </w:r>
    </w:p>
    <w:p w14:paraId="614D0FFB" w14:textId="77777777" w:rsidR="00371598" w:rsidRDefault="00371598" w:rsidP="00371598">
      <w:pPr>
        <w:spacing w:before="200" w:after="200"/>
        <w:rPr>
          <w:sz w:val="20"/>
          <w:szCs w:val="20"/>
        </w:rPr>
      </w:pPr>
      <w:r>
        <w:rPr>
          <w:sz w:val="20"/>
          <w:szCs w:val="20"/>
        </w:rPr>
        <w:t>-                  identifies the patient's multidisciplinary care needs;</w:t>
      </w:r>
    </w:p>
    <w:p w14:paraId="646AE90C" w14:textId="77777777" w:rsidR="00371598" w:rsidRDefault="00371598" w:rsidP="00371598">
      <w:pPr>
        <w:spacing w:before="200" w:after="200"/>
        <w:rPr>
          <w:sz w:val="20"/>
          <w:szCs w:val="20"/>
        </w:rPr>
      </w:pPr>
      <w:r>
        <w:rPr>
          <w:sz w:val="20"/>
          <w:szCs w:val="20"/>
        </w:rPr>
        <w:t>-                  identifies outcomes to be achieved by members of the case conference team giving care and service to the patient;</w:t>
      </w:r>
    </w:p>
    <w:p w14:paraId="747B5B88" w14:textId="77777777" w:rsidR="00371598" w:rsidRDefault="00371598" w:rsidP="00371598">
      <w:pPr>
        <w:spacing w:before="200" w:after="200"/>
        <w:rPr>
          <w:sz w:val="20"/>
          <w:szCs w:val="20"/>
        </w:rPr>
      </w:pPr>
      <w:r>
        <w:rPr>
          <w:sz w:val="20"/>
          <w:szCs w:val="20"/>
        </w:rPr>
        <w:t>-                  identifies tasks that need to be undertaken to achieve these outcomes, and allocates those tasks to members of the case conference team; and assesses whether previously identified outcomes (if any) have been achieved. </w:t>
      </w:r>
    </w:p>
    <w:p w14:paraId="3B735902" w14:textId="77777777" w:rsidR="00371598" w:rsidRDefault="00371598" w:rsidP="00371598">
      <w:pPr>
        <w:spacing w:before="200" w:after="200"/>
        <w:rPr>
          <w:sz w:val="20"/>
          <w:szCs w:val="20"/>
        </w:rPr>
      </w:pPr>
      <w:r>
        <w:rPr>
          <w:sz w:val="20"/>
          <w:szCs w:val="20"/>
        </w:rPr>
        <w:t>For the purposes of items 855 to 866, a multidisciplinary team requires the involvement of a minimum of three formal care providers from different disciplines, each of whom provides a different kind of care or service to the patient, and can include the patient's usual medical practitioner. The consultant psychiatrist and the medical practitioner are counted toward the minimum of three.</w:t>
      </w:r>
    </w:p>
    <w:p w14:paraId="532A6B15" w14:textId="77777777" w:rsidR="00371598" w:rsidRDefault="00371598" w:rsidP="00371598">
      <w:pPr>
        <w:spacing w:before="200" w:after="200"/>
        <w:rPr>
          <w:sz w:val="20"/>
          <w:szCs w:val="20"/>
        </w:rPr>
      </w:pPr>
      <w:r>
        <w:rPr>
          <w:sz w:val="20"/>
          <w:szCs w:val="20"/>
        </w:rPr>
        <w:t>The patient's carer may be included as a member of the team, in addition to the minimum of three health or care providers but do not count towards the minimum of three for Medicare purposes. </w:t>
      </w:r>
    </w:p>
    <w:p w14:paraId="1D5AD7CD" w14:textId="77777777" w:rsidR="00371598" w:rsidRDefault="00371598" w:rsidP="00371598">
      <w:pPr>
        <w:spacing w:before="200" w:after="200"/>
        <w:rPr>
          <w:sz w:val="20"/>
          <w:szCs w:val="20"/>
        </w:rPr>
      </w:pPr>
      <w:r>
        <w:rPr>
          <w:sz w:val="20"/>
          <w:szCs w:val="20"/>
        </w:rPr>
        <w:t>For the purposes of items 855 to 866 a consultant psychiatrist should generally be the consultant psychiatrist that has provided the majority of services to the patient over the previous 12 months and/or will provide the majority of services to the patient over the coming 12 months. </w:t>
      </w:r>
    </w:p>
    <w:p w14:paraId="41159EC7" w14:textId="77777777" w:rsidR="00371598" w:rsidRDefault="00371598" w:rsidP="00371598">
      <w:pPr>
        <w:spacing w:before="200" w:after="200"/>
        <w:rPr>
          <w:sz w:val="20"/>
          <w:szCs w:val="20"/>
        </w:rPr>
      </w:pPr>
      <w:r>
        <w:rPr>
          <w:sz w:val="20"/>
          <w:szCs w:val="20"/>
        </w:rPr>
        <w:t>In addition to the consultant psychiatrist and one other medical practitioner, "formal care providers" include:</w:t>
      </w:r>
    </w:p>
    <w:p w14:paraId="757900D2" w14:textId="77777777" w:rsidR="00371598" w:rsidRDefault="00371598" w:rsidP="00371598">
      <w:pPr>
        <w:spacing w:before="200" w:after="200"/>
        <w:rPr>
          <w:sz w:val="20"/>
          <w:szCs w:val="20"/>
        </w:rPr>
      </w:pPr>
      <w:r>
        <w:rPr>
          <w:sz w:val="20"/>
          <w:szCs w:val="20"/>
        </w:rPr>
        <w:t>-                  allied health professionals such as, but not limited to: Aboriginal health care workers; asthma educators; audiologists; dental therapists; dentists; diabetes educators; dieticians; mental health workers; occupational therapists; optometrists; orthoptists; orthotists or prosthetists; pharmacists; physiotherapists; podiatrists; psychologists; registered nurses; social workers; speech pathologists.</w:t>
      </w:r>
    </w:p>
    <w:p w14:paraId="3E2171E6" w14:textId="77777777" w:rsidR="00371598" w:rsidRDefault="00371598" w:rsidP="00371598">
      <w:pPr>
        <w:spacing w:before="200" w:after="200"/>
        <w:rPr>
          <w:sz w:val="20"/>
          <w:szCs w:val="20"/>
        </w:rPr>
      </w:pPr>
      <w:r>
        <w:rPr>
          <w:sz w:val="20"/>
          <w:szCs w:val="20"/>
        </w:rPr>
        <w:t>-                  home and community service providers, or care organisers, such as: education providers; "meals on wheels" providers; personal care workers (workers who are paid to provide care services); probation officers. </w:t>
      </w:r>
    </w:p>
    <w:p w14:paraId="241B56E7" w14:textId="77777777" w:rsidR="00371598" w:rsidRDefault="00371598" w:rsidP="00371598">
      <w:pPr>
        <w:spacing w:before="200" w:after="200"/>
        <w:rPr>
          <w:sz w:val="20"/>
          <w:szCs w:val="20"/>
        </w:rPr>
      </w:pPr>
      <w:r>
        <w:rPr>
          <w:sz w:val="20"/>
          <w:szCs w:val="20"/>
        </w:rPr>
        <w:t>The involvement of a patient's carer, such as a friend or family member, in a multidisciplinary case conference team can provide significant benefits in terms of coordination of care for the patient.  Where the patient has a carer, the consultant psychiatrist should consider inviting the carer to be an additional member of the multidisciplinary case conference team, with the patient's agreement and where the carer's input is likely to be relevant to the subject matter of the case conference.  The involvement of the patient's carer is not counted towards the minimum of three members. </w:t>
      </w:r>
    </w:p>
    <w:p w14:paraId="47E1A74C" w14:textId="77777777" w:rsidR="00371598" w:rsidRDefault="00371598" w:rsidP="00371598">
      <w:pPr>
        <w:spacing w:before="200" w:after="200"/>
        <w:rPr>
          <w:sz w:val="20"/>
          <w:szCs w:val="20"/>
        </w:rPr>
      </w:pPr>
      <w:r>
        <w:rPr>
          <w:sz w:val="20"/>
          <w:szCs w:val="20"/>
        </w:rPr>
        <w:t>Where the patient's carer is not a member of the multidisciplinary team, the practitioner should involve the carer and provide information to the carer where appropriate and with the patient's agreement.  However, the practitioner should take account of the impact of the tasks identified in the case conference on the capacity of the carer to provide support to the patient.  Additional responsibilities should not be assigned to the patient's carer without the carer's agreement. </w:t>
      </w:r>
    </w:p>
    <w:p w14:paraId="36DBDE1C" w14:textId="77777777" w:rsidR="00371598" w:rsidRDefault="00371598" w:rsidP="00371598">
      <w:pPr>
        <w:spacing w:before="200" w:after="200"/>
        <w:rPr>
          <w:sz w:val="20"/>
          <w:szCs w:val="20"/>
        </w:rPr>
      </w:pPr>
      <w:r>
        <w:rPr>
          <w:b/>
          <w:bCs/>
          <w:i/>
          <w:iCs/>
          <w:sz w:val="20"/>
          <w:szCs w:val="20"/>
        </w:rPr>
        <w:t>Organisation of a case conference</w:t>
      </w:r>
    </w:p>
    <w:p w14:paraId="2BE4A74C" w14:textId="77777777" w:rsidR="00371598" w:rsidRDefault="00371598" w:rsidP="00371598">
      <w:pPr>
        <w:spacing w:before="200" w:after="200"/>
        <w:rPr>
          <w:sz w:val="20"/>
          <w:szCs w:val="20"/>
        </w:rPr>
      </w:pPr>
      <w:r>
        <w:rPr>
          <w:sz w:val="20"/>
          <w:szCs w:val="20"/>
        </w:rPr>
        <w:t>Organise and coordinate a case conference means undertaking the following activities in relation to a case conference:</w:t>
      </w:r>
    </w:p>
    <w:p w14:paraId="7DF2E140" w14:textId="77777777" w:rsidR="00371598" w:rsidRDefault="00371598" w:rsidP="00371598">
      <w:pPr>
        <w:spacing w:before="200" w:after="200"/>
        <w:rPr>
          <w:sz w:val="20"/>
          <w:szCs w:val="20"/>
        </w:rPr>
      </w:pPr>
      <w:r>
        <w:rPr>
          <w:sz w:val="20"/>
          <w:szCs w:val="20"/>
        </w:rPr>
        <w:t>-                  explaining to the patient the nature of a case conference, and asking the patient whether the patient agrees to the case conference taking place; and</w:t>
      </w:r>
    </w:p>
    <w:p w14:paraId="69B861DD" w14:textId="77777777" w:rsidR="00371598" w:rsidRDefault="00371598" w:rsidP="00371598">
      <w:pPr>
        <w:spacing w:before="200" w:after="200"/>
        <w:rPr>
          <w:sz w:val="20"/>
          <w:szCs w:val="20"/>
        </w:rPr>
      </w:pPr>
      <w:r>
        <w:rPr>
          <w:sz w:val="20"/>
          <w:szCs w:val="20"/>
        </w:rPr>
        <w:t>-                  recording the patient's agreement to the case conference; and</w:t>
      </w:r>
    </w:p>
    <w:p w14:paraId="618F40D0" w14:textId="77777777" w:rsidR="00371598" w:rsidRDefault="00371598" w:rsidP="00371598">
      <w:pPr>
        <w:spacing w:before="200" w:after="200"/>
        <w:rPr>
          <w:sz w:val="20"/>
          <w:szCs w:val="20"/>
        </w:rPr>
      </w:pPr>
      <w:r>
        <w:rPr>
          <w:sz w:val="20"/>
          <w:szCs w:val="20"/>
        </w:rPr>
        <w:t>-                  recording the day on which the conference was held, and the times at which the conference started and ended; and</w:t>
      </w:r>
    </w:p>
    <w:p w14:paraId="4FB64A1F" w14:textId="77777777" w:rsidR="00371598" w:rsidRDefault="00371598" w:rsidP="00371598">
      <w:pPr>
        <w:spacing w:before="200" w:after="200"/>
        <w:rPr>
          <w:sz w:val="20"/>
          <w:szCs w:val="20"/>
        </w:rPr>
      </w:pPr>
      <w:r>
        <w:rPr>
          <w:sz w:val="20"/>
          <w:szCs w:val="20"/>
        </w:rPr>
        <w:t>-                  recording the names of the participants; and</w:t>
      </w:r>
    </w:p>
    <w:p w14:paraId="1F4669F2" w14:textId="77777777" w:rsidR="00371598" w:rsidRDefault="00371598" w:rsidP="00371598">
      <w:pPr>
        <w:spacing w:before="200" w:after="200"/>
        <w:rPr>
          <w:sz w:val="20"/>
          <w:szCs w:val="20"/>
        </w:rPr>
      </w:pPr>
      <w:r>
        <w:rPr>
          <w:sz w:val="20"/>
          <w:szCs w:val="20"/>
        </w:rPr>
        <w:t>-                  recording the matters mentioned in AN.0.51 and putting a copy of that record in the patient's medical records; and</w:t>
      </w:r>
    </w:p>
    <w:p w14:paraId="6B5B24DB" w14:textId="77777777" w:rsidR="00371598" w:rsidRDefault="00371598" w:rsidP="00371598">
      <w:pPr>
        <w:spacing w:before="200" w:after="200"/>
        <w:rPr>
          <w:sz w:val="20"/>
          <w:szCs w:val="20"/>
        </w:rPr>
      </w:pPr>
      <w:r>
        <w:rPr>
          <w:sz w:val="20"/>
          <w:szCs w:val="20"/>
        </w:rPr>
        <w:t>-                  offering the patient (and the patient's carer, if appropriate and with the patient's agreement), and giving each other member of the team a summary of the conference; and</w:t>
      </w:r>
    </w:p>
    <w:p w14:paraId="22A1CB63" w14:textId="77777777" w:rsidR="00371598" w:rsidRDefault="00371598" w:rsidP="00371598">
      <w:pPr>
        <w:spacing w:before="200" w:after="200"/>
        <w:rPr>
          <w:sz w:val="20"/>
          <w:szCs w:val="20"/>
        </w:rPr>
      </w:pPr>
      <w:r>
        <w:rPr>
          <w:sz w:val="20"/>
          <w:szCs w:val="20"/>
        </w:rPr>
        <w:t>-                  discussing the outcomes of the case conference with the patient. </w:t>
      </w:r>
    </w:p>
    <w:p w14:paraId="3404691C" w14:textId="77777777" w:rsidR="00371598" w:rsidRDefault="00371598" w:rsidP="00371598">
      <w:pPr>
        <w:spacing w:before="200" w:after="200"/>
        <w:rPr>
          <w:sz w:val="20"/>
          <w:szCs w:val="20"/>
        </w:rPr>
      </w:pPr>
      <w:r>
        <w:rPr>
          <w:b/>
          <w:bCs/>
          <w:sz w:val="20"/>
          <w:szCs w:val="20"/>
        </w:rPr>
        <w:t>General requirements</w:t>
      </w:r>
    </w:p>
    <w:p w14:paraId="28413057" w14:textId="77777777" w:rsidR="00371598" w:rsidRDefault="00371598" w:rsidP="00371598">
      <w:pPr>
        <w:spacing w:before="200" w:after="200"/>
        <w:rPr>
          <w:sz w:val="20"/>
          <w:szCs w:val="20"/>
        </w:rPr>
      </w:pPr>
      <w:r>
        <w:rPr>
          <w:sz w:val="20"/>
          <w:szCs w:val="20"/>
        </w:rPr>
        <w:t>It is expected that a patient would not normally require more than 5 case conferences in a 12-month period. </w:t>
      </w:r>
    </w:p>
    <w:p w14:paraId="67E832EC" w14:textId="77777777" w:rsidR="00371598" w:rsidRDefault="00371598" w:rsidP="00371598">
      <w:pPr>
        <w:spacing w:before="200" w:after="200"/>
        <w:rPr>
          <w:sz w:val="20"/>
          <w:szCs w:val="20"/>
        </w:rPr>
      </w:pPr>
      <w:r>
        <w:rPr>
          <w:sz w:val="20"/>
          <w:szCs w:val="20"/>
        </w:rPr>
        <w:t>The case conference must be arranged in advance within a time frame that allows for all the participants to attend. The minimum three care providers must be present for the whole of the case conference. All participants must be in communication with each other throughout the conference, either face to face, by telephone or by video link, or a combination of these. </w:t>
      </w:r>
    </w:p>
    <w:p w14:paraId="51F68636" w14:textId="77777777" w:rsidR="00371598" w:rsidRDefault="00371598" w:rsidP="00371598">
      <w:pPr>
        <w:spacing w:before="200" w:after="200"/>
        <w:rPr>
          <w:sz w:val="20"/>
          <w:szCs w:val="20"/>
        </w:rPr>
      </w:pPr>
      <w:r>
        <w:rPr>
          <w:sz w:val="20"/>
          <w:szCs w:val="20"/>
        </w:rPr>
        <w:t>In explaining to the patient the nature of a case conference and asking the patient whether he or she agrees to the case conference taking place, the medical practitioner should:</w:t>
      </w:r>
    </w:p>
    <w:p w14:paraId="7987B6D5" w14:textId="77777777" w:rsidR="00371598" w:rsidRDefault="00371598" w:rsidP="00371598">
      <w:pPr>
        <w:spacing w:before="200" w:after="200"/>
        <w:rPr>
          <w:sz w:val="20"/>
          <w:szCs w:val="20"/>
        </w:rPr>
      </w:pPr>
      <w:r>
        <w:rPr>
          <w:sz w:val="20"/>
          <w:szCs w:val="20"/>
        </w:rPr>
        <w:t>-                  Inform the patient that their medical history, diagnosis and care preferences will be discussed with other care providers;</w:t>
      </w:r>
    </w:p>
    <w:p w14:paraId="667DF4D3" w14:textId="77777777" w:rsidR="00371598" w:rsidRDefault="00371598" w:rsidP="00371598">
      <w:pPr>
        <w:spacing w:before="200" w:after="200"/>
        <w:rPr>
          <w:sz w:val="20"/>
          <w:szCs w:val="20"/>
        </w:rPr>
      </w:pPr>
      <w:r>
        <w:rPr>
          <w:sz w:val="20"/>
          <w:szCs w:val="20"/>
        </w:rPr>
        <w:t>-                  Provide an opportunity for the patient to specify what medical and personal information they want to be conveyed to or withheld from the other case conference team members; and</w:t>
      </w:r>
    </w:p>
    <w:p w14:paraId="09262EC7" w14:textId="77777777" w:rsidR="00371598" w:rsidRDefault="00371598" w:rsidP="00371598">
      <w:pPr>
        <w:spacing w:before="200" w:after="200"/>
        <w:rPr>
          <w:sz w:val="20"/>
          <w:szCs w:val="20"/>
        </w:rPr>
      </w:pPr>
      <w:r>
        <w:rPr>
          <w:sz w:val="20"/>
          <w:szCs w:val="20"/>
        </w:rPr>
        <w:t>-                  Inform the patient that they will incur a charge for the service provided by the practitioner for which a Medicare rebate will be payable.</w:t>
      </w:r>
    </w:p>
    <w:p w14:paraId="18DD3FE4" w14:textId="77777777" w:rsidR="00371598" w:rsidRDefault="00371598" w:rsidP="00371598">
      <w:pPr>
        <w:spacing w:before="200" w:after="200"/>
        <w:rPr>
          <w:sz w:val="20"/>
          <w:szCs w:val="20"/>
        </w:rPr>
      </w:pPr>
      <w:r>
        <w:rPr>
          <w:sz w:val="20"/>
          <w:szCs w:val="20"/>
        </w:rPr>
        <w:t>-                  Inform the patient of any additional costs they will incur. The benefit is not claimable (and an account should not be rendered) until all components of these items have been provided.</w:t>
      </w:r>
    </w:p>
    <w:p w14:paraId="7AE8DF1F" w14:textId="77777777" w:rsidR="00371598" w:rsidRDefault="00371598" w:rsidP="00371598"/>
    <w:p w14:paraId="52C4AB8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AN.0.63 Case Conference by Consultant Physicians in Geriatric/Rehabilitation Medicine - (Item 880)</w:t>
      </w:r>
    </w:p>
    <w:p w14:paraId="5DF58999" w14:textId="77777777" w:rsidR="00371598" w:rsidRDefault="00371598" w:rsidP="00371598">
      <w:pPr>
        <w:spacing w:after="200"/>
        <w:rPr>
          <w:sz w:val="20"/>
          <w:szCs w:val="20"/>
        </w:rPr>
      </w:pPr>
      <w:r>
        <w:rPr>
          <w:sz w:val="20"/>
          <w:szCs w:val="20"/>
        </w:rPr>
        <w:t>Item 880 applies only to a service provided by a consultant physician or a specialist in the specialty of Geriatric or Rehabilitation Medicine who has completed the additional requirements of the Royal Australasian College of Physicians for recognition in the subspecialty of geriatric medicine or rehabilitation medicine. The service must be in relation to an admitted patient in a hospital (not including a patient in a residential aged care facility) who is receiving one of the following types of specialist care:</w:t>
      </w:r>
    </w:p>
    <w:p w14:paraId="2FACA2D3" w14:textId="77777777" w:rsidR="00371598" w:rsidRDefault="00371598" w:rsidP="00371598">
      <w:pPr>
        <w:spacing w:before="200" w:after="200"/>
        <w:rPr>
          <w:sz w:val="20"/>
          <w:szCs w:val="20"/>
        </w:rPr>
      </w:pPr>
      <w:r>
        <w:rPr>
          <w:sz w:val="20"/>
          <w:szCs w:val="20"/>
        </w:rPr>
        <w:t>· geriatric evaluation and management (GEM), in which the clinical intent is to maximise health status and/or optimise the living arrangements for a patient with multidimensional medical conditions with disabilities and psychosocial problems, who is usually (but not always) an older patient; or</w:t>
      </w:r>
    </w:p>
    <w:p w14:paraId="0CEF563E" w14:textId="77777777" w:rsidR="00371598" w:rsidRDefault="00371598" w:rsidP="00371598">
      <w:pPr>
        <w:spacing w:before="200" w:after="200"/>
        <w:rPr>
          <w:sz w:val="20"/>
          <w:szCs w:val="20"/>
        </w:rPr>
      </w:pPr>
      <w:r>
        <w:rPr>
          <w:sz w:val="20"/>
          <w:szCs w:val="20"/>
        </w:rPr>
        <w:t>· rehabilitation care, in which the clinical intent is to improve the functional status of a patient with an impairment or disability. </w:t>
      </w:r>
    </w:p>
    <w:p w14:paraId="54CC36FA" w14:textId="77777777" w:rsidR="00371598" w:rsidRDefault="00371598" w:rsidP="00371598">
      <w:pPr>
        <w:spacing w:before="200" w:after="200"/>
        <w:rPr>
          <w:sz w:val="20"/>
          <w:szCs w:val="20"/>
        </w:rPr>
      </w:pPr>
      <w:r>
        <w:rPr>
          <w:sz w:val="20"/>
          <w:szCs w:val="20"/>
        </w:rPr>
        <w:t>Both types of care are evidenced by multi-disciplinary management and regular assessments against a plan with negotiated goals and indicative time-frames. A case conference is usually held on each patient once a week throughout the patient's admission, usually as part of a regular scheduled team meeting, at which all the inpatients under the consultant physician's care are discussed in sequence. </w:t>
      </w:r>
    </w:p>
    <w:p w14:paraId="39660656" w14:textId="77777777" w:rsidR="00371598" w:rsidRDefault="00371598" w:rsidP="00371598">
      <w:pPr>
        <w:spacing w:before="200" w:after="200"/>
        <w:rPr>
          <w:sz w:val="20"/>
          <w:szCs w:val="20"/>
        </w:rPr>
      </w:pPr>
      <w:r>
        <w:rPr>
          <w:sz w:val="20"/>
          <w:szCs w:val="20"/>
        </w:rPr>
        <w:t>The specific responsibilities of the coordinating consultant physician or specialist are defined as:</w:t>
      </w:r>
    </w:p>
    <w:p w14:paraId="1A0DF234" w14:textId="77777777" w:rsidR="00371598" w:rsidRDefault="00371598" w:rsidP="00371598">
      <w:pPr>
        <w:numPr>
          <w:ilvl w:val="0"/>
          <w:numId w:val="56"/>
        </w:numPr>
        <w:ind w:hanging="218"/>
        <w:rPr>
          <w:sz w:val="20"/>
          <w:szCs w:val="20"/>
        </w:rPr>
      </w:pPr>
      <w:r>
        <w:rPr>
          <w:sz w:val="20"/>
          <w:szCs w:val="20"/>
        </w:rPr>
        <w:t>coordinating and facilitating the multidisciplinary team meeting;</w:t>
      </w:r>
    </w:p>
    <w:p w14:paraId="24116A04" w14:textId="77777777" w:rsidR="00371598" w:rsidRDefault="00371598" w:rsidP="00371598">
      <w:pPr>
        <w:numPr>
          <w:ilvl w:val="0"/>
          <w:numId w:val="56"/>
        </w:numPr>
        <w:ind w:hanging="218"/>
        <w:rPr>
          <w:sz w:val="20"/>
          <w:szCs w:val="20"/>
        </w:rPr>
      </w:pPr>
      <w:r>
        <w:rPr>
          <w:sz w:val="20"/>
          <w:szCs w:val="20"/>
        </w:rPr>
        <w:t>resolving any disagreement or conflict so that management consensus can be achieved;</w:t>
      </w:r>
    </w:p>
    <w:p w14:paraId="4B1CECFA" w14:textId="77777777" w:rsidR="00371598" w:rsidRDefault="00371598" w:rsidP="00371598">
      <w:pPr>
        <w:numPr>
          <w:ilvl w:val="0"/>
          <w:numId w:val="56"/>
        </w:numPr>
        <w:ind w:hanging="218"/>
        <w:rPr>
          <w:sz w:val="20"/>
          <w:szCs w:val="20"/>
        </w:rPr>
      </w:pPr>
      <w:r>
        <w:rPr>
          <w:sz w:val="20"/>
          <w:szCs w:val="20"/>
        </w:rPr>
        <w:t>clarifying responsibilities; and</w:t>
      </w:r>
    </w:p>
    <w:p w14:paraId="2FBBFE46" w14:textId="77777777" w:rsidR="00371598" w:rsidRDefault="00371598" w:rsidP="00371598">
      <w:pPr>
        <w:numPr>
          <w:ilvl w:val="0"/>
          <w:numId w:val="56"/>
        </w:numPr>
        <w:spacing w:after="200"/>
        <w:ind w:hanging="218"/>
        <w:rPr>
          <w:sz w:val="20"/>
          <w:szCs w:val="20"/>
        </w:rPr>
      </w:pPr>
      <w:r>
        <w:rPr>
          <w:sz w:val="20"/>
          <w:szCs w:val="20"/>
        </w:rPr>
        <w:t>ensuring that the input of participants and the outcome of the case conference is appropriately recorded. </w:t>
      </w:r>
    </w:p>
    <w:p w14:paraId="5A1699E5" w14:textId="77777777" w:rsidR="00371598" w:rsidRDefault="00371598" w:rsidP="00371598">
      <w:pPr>
        <w:spacing w:before="200" w:after="200"/>
        <w:rPr>
          <w:sz w:val="20"/>
          <w:szCs w:val="20"/>
        </w:rPr>
      </w:pPr>
      <w:r>
        <w:rPr>
          <w:sz w:val="20"/>
          <w:szCs w:val="20"/>
        </w:rPr>
        <w:t>The multidisciplinary team participating in the case conference must include a minimum of three formal inpatient care providers from different disciplines, including at least two providers from different allied health disciplines (listed at dot point 2 of A24.7). The consultant physician or specialist is counted toward the minimum of three.  Although they may attend the case conference, neither the patient nor their informal carer, or any other medical practitioner can be counted toward the minimum of three. </w:t>
      </w:r>
    </w:p>
    <w:p w14:paraId="301AD78F" w14:textId="77777777" w:rsidR="00371598" w:rsidRDefault="00371598" w:rsidP="00371598">
      <w:pPr>
        <w:spacing w:before="200" w:after="200"/>
        <w:rPr>
          <w:sz w:val="20"/>
          <w:szCs w:val="20"/>
        </w:rPr>
      </w:pPr>
      <w:r>
        <w:rPr>
          <w:sz w:val="20"/>
          <w:szCs w:val="20"/>
        </w:rPr>
        <w:t>The case conference must be arranged in advance, within a time frame that allows for all the participants to attend.  The minimum of three formal inpatient care providers must be present for the whole of the case conference. </w:t>
      </w:r>
    </w:p>
    <w:p w14:paraId="10CC5BF9" w14:textId="77777777" w:rsidR="00371598" w:rsidRDefault="00371598" w:rsidP="00371598">
      <w:pPr>
        <w:spacing w:before="200" w:after="200"/>
        <w:rPr>
          <w:sz w:val="20"/>
          <w:szCs w:val="20"/>
        </w:rPr>
      </w:pPr>
      <w:r>
        <w:rPr>
          <w:sz w:val="20"/>
          <w:szCs w:val="20"/>
        </w:rPr>
        <w:t>Prior informed consent must be obtained from the patient, or the patient's agent including informing the patient that they will incur a charge for the service for which a Medicare rebate will be payable. </w:t>
      </w:r>
    </w:p>
    <w:p w14:paraId="0AF11CD4" w14:textId="77777777" w:rsidR="00371598" w:rsidRDefault="00371598" w:rsidP="00371598">
      <w:pPr>
        <w:spacing w:before="200" w:after="200"/>
        <w:rPr>
          <w:sz w:val="20"/>
          <w:szCs w:val="20"/>
        </w:rPr>
      </w:pPr>
      <w:r>
        <w:rPr>
          <w:sz w:val="20"/>
          <w:szCs w:val="20"/>
        </w:rPr>
        <w:t>Item 880 is not payable more than once a week or on the same day as a claim for any of the physician discharge case conferencing items 830, 832, 834, 835, 837 and 838, in respect of a particular patient.</w:t>
      </w:r>
    </w:p>
    <w:p w14:paraId="5EEB9B6C" w14:textId="77777777" w:rsidR="00371598" w:rsidRDefault="00371598" w:rsidP="00371598"/>
    <w:p w14:paraId="0FB6771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AN.0.64 Neurosurgery Specialist Referred Consultation - (Items 6007 to 6015)</w:t>
      </w:r>
    </w:p>
    <w:p w14:paraId="6603AD08" w14:textId="77777777" w:rsidR="00371598" w:rsidRDefault="00371598" w:rsidP="00371598">
      <w:pPr>
        <w:spacing w:after="200"/>
        <w:rPr>
          <w:sz w:val="20"/>
          <w:szCs w:val="20"/>
        </w:rPr>
      </w:pPr>
      <w:r>
        <w:rPr>
          <w:sz w:val="20"/>
          <w:szCs w:val="20"/>
        </w:rPr>
        <w:t>Referred consultations provided by specialist neurosurgeons will be covered under items 6007 to 6015.  These new items replace the use of specialist items 104 and 105 for referred consultations by neurosurgeons. </w:t>
      </w:r>
    </w:p>
    <w:p w14:paraId="3611F987" w14:textId="77777777" w:rsidR="00371598" w:rsidRDefault="00371598" w:rsidP="00371598">
      <w:pPr>
        <w:spacing w:before="200" w:after="200"/>
        <w:rPr>
          <w:sz w:val="20"/>
          <w:szCs w:val="20"/>
        </w:rPr>
      </w:pPr>
      <w:r>
        <w:rPr>
          <w:sz w:val="20"/>
          <w:szCs w:val="20"/>
        </w:rPr>
        <w:t>The neurosurgical consultation structure comprises an initial consultation (item 6007) and four categories of subsequent consultations (items 6009-6015). These categories relate to the time AND level of complexity of the attendance i.e</w:t>
      </w:r>
    </w:p>
    <w:p w14:paraId="6A9E7FEA" w14:textId="77777777" w:rsidR="00371598" w:rsidRDefault="00371598" w:rsidP="00371598">
      <w:pPr>
        <w:spacing w:before="200" w:after="200"/>
        <w:rPr>
          <w:sz w:val="20"/>
          <w:szCs w:val="20"/>
        </w:rPr>
      </w:pPr>
      <w:r>
        <w:rPr>
          <w:sz w:val="20"/>
          <w:szCs w:val="20"/>
        </w:rPr>
        <w:t>(i) Level 1 - 6009</w:t>
      </w:r>
    </w:p>
    <w:p w14:paraId="5D9E25F9" w14:textId="77777777" w:rsidR="00371598" w:rsidRDefault="00371598" w:rsidP="00371598">
      <w:pPr>
        <w:spacing w:before="200" w:after="200"/>
        <w:rPr>
          <w:sz w:val="20"/>
          <w:szCs w:val="20"/>
        </w:rPr>
      </w:pPr>
      <w:r>
        <w:rPr>
          <w:sz w:val="20"/>
          <w:szCs w:val="20"/>
        </w:rPr>
        <w:t>(ii) Level 2 - 6011</w:t>
      </w:r>
    </w:p>
    <w:p w14:paraId="1723A5DD" w14:textId="77777777" w:rsidR="00371598" w:rsidRDefault="00371598" w:rsidP="00371598">
      <w:pPr>
        <w:spacing w:before="200" w:after="200"/>
        <w:rPr>
          <w:sz w:val="20"/>
          <w:szCs w:val="20"/>
        </w:rPr>
      </w:pPr>
      <w:r>
        <w:rPr>
          <w:sz w:val="20"/>
          <w:szCs w:val="20"/>
        </w:rPr>
        <w:t>(iii) Level 3 - 6013</w:t>
      </w:r>
    </w:p>
    <w:p w14:paraId="4D9ED20C" w14:textId="77777777" w:rsidR="00371598" w:rsidRDefault="00371598" w:rsidP="00371598">
      <w:pPr>
        <w:spacing w:before="200" w:after="200"/>
        <w:rPr>
          <w:sz w:val="20"/>
          <w:szCs w:val="20"/>
        </w:rPr>
      </w:pPr>
      <w:r>
        <w:rPr>
          <w:sz w:val="20"/>
          <w:szCs w:val="20"/>
        </w:rPr>
        <w:t>(iv) Level 4 - 6015 </w:t>
      </w:r>
    </w:p>
    <w:p w14:paraId="60ECEA21" w14:textId="77777777" w:rsidR="00371598" w:rsidRDefault="00371598" w:rsidP="00371598">
      <w:pPr>
        <w:spacing w:before="200" w:after="200"/>
        <w:rPr>
          <w:sz w:val="20"/>
          <w:szCs w:val="20"/>
        </w:rPr>
      </w:pPr>
      <w:r>
        <w:rPr>
          <w:sz w:val="20"/>
          <w:szCs w:val="20"/>
        </w:rPr>
        <w:t>The following provides further guidance for neurosurgeons in utilising the appropriate items in common clinical situations:</w:t>
      </w:r>
    </w:p>
    <w:p w14:paraId="7BDED0AC" w14:textId="77777777" w:rsidR="00371598" w:rsidRDefault="00371598" w:rsidP="00371598">
      <w:pPr>
        <w:spacing w:before="200" w:after="200"/>
        <w:rPr>
          <w:sz w:val="20"/>
          <w:szCs w:val="20"/>
        </w:rPr>
      </w:pPr>
      <w:r>
        <w:rPr>
          <w:sz w:val="20"/>
          <w:szCs w:val="20"/>
        </w:rPr>
        <w:t>(i)   Initial consultation item 6007 will replace item 104. </w:t>
      </w:r>
    </w:p>
    <w:p w14:paraId="2DF84AC6" w14:textId="77777777" w:rsidR="00371598" w:rsidRDefault="00371598" w:rsidP="00371598">
      <w:pPr>
        <w:spacing w:before="200" w:after="200"/>
        <w:rPr>
          <w:sz w:val="20"/>
          <w:szCs w:val="20"/>
        </w:rPr>
      </w:pPr>
      <w:r>
        <w:rPr>
          <w:sz w:val="20"/>
          <w:szCs w:val="20"/>
        </w:rPr>
        <w:t>(ii) Subsequent consultation items 6009-6015 will replace item 105 </w:t>
      </w:r>
    </w:p>
    <w:p w14:paraId="2959642D" w14:textId="77777777" w:rsidR="00371598" w:rsidRDefault="00371598" w:rsidP="00371598">
      <w:pPr>
        <w:spacing w:before="200" w:after="200"/>
        <w:rPr>
          <w:sz w:val="20"/>
          <w:szCs w:val="20"/>
        </w:rPr>
      </w:pPr>
      <w:r>
        <w:rPr>
          <w:sz w:val="20"/>
          <w:szCs w:val="20"/>
        </w:rPr>
        <w:t>Item 6009 (subsequent consultation on a patient for 15 mins or less) covers a minor subsequent attendance which is straightforward in nature. Some examples of a minor attendance would include consulting with the patient for the purpose of issuing a repeat script for anticonvulsant medications or the routine review of a patient with a ventriculo-peritoneal shunt. </w:t>
      </w:r>
    </w:p>
    <w:p w14:paraId="6564C872" w14:textId="77777777" w:rsidR="00371598" w:rsidRDefault="00371598" w:rsidP="00371598">
      <w:pPr>
        <w:spacing w:before="200" w:after="200"/>
        <w:rPr>
          <w:sz w:val="20"/>
          <w:szCs w:val="20"/>
        </w:rPr>
      </w:pPr>
      <w:r>
        <w:rPr>
          <w:sz w:val="20"/>
          <w:szCs w:val="20"/>
        </w:rPr>
        <w:t>Item 6011 (subsequent consultation on a patient for a duration of between 16 to 30 mins) would involve an detailed and comprehensive examination of the patient which is greater in complexity than would be provided under item 6009, arranging or evaluating any necessary investigations and include detailed relevant patient notes.  Where a management plan is formulated it is expected that this plan is discussed in detail with the patient and a written record included in the patient notes. Some examples of a detailed neurosurgical attendance would include:</w:t>
      </w:r>
    </w:p>
    <w:p w14:paraId="666A9CCC" w14:textId="77777777" w:rsidR="00371598" w:rsidRDefault="00371598" w:rsidP="00371598">
      <w:pPr>
        <w:spacing w:before="200" w:after="200"/>
        <w:rPr>
          <w:sz w:val="20"/>
          <w:szCs w:val="20"/>
        </w:rPr>
      </w:pPr>
      <w:r>
        <w:rPr>
          <w:sz w:val="20"/>
          <w:szCs w:val="20"/>
        </w:rPr>
        <w:t>· the reviewing of neuroimaging for the monitoring of a tumour or lesion and discussion of the results with the patient (e.g. meningiomaglioma, spinal cord tumour);</w:t>
      </w:r>
    </w:p>
    <w:p w14:paraId="230E20B8" w14:textId="77777777" w:rsidR="00371598" w:rsidRDefault="00371598" w:rsidP="00371598">
      <w:pPr>
        <w:spacing w:before="200" w:after="200"/>
        <w:rPr>
          <w:sz w:val="20"/>
          <w:szCs w:val="20"/>
        </w:rPr>
      </w:pPr>
      <w:r>
        <w:rPr>
          <w:sz w:val="20"/>
          <w:szCs w:val="20"/>
        </w:rPr>
        <w:t>· consultation on a patient to review imaging for spinal cord/cauda equina/ nerve root compression from a disc prolapse and discussion of results; or</w:t>
      </w:r>
    </w:p>
    <w:p w14:paraId="7009E7D1" w14:textId="77777777" w:rsidR="00371598" w:rsidRDefault="00371598" w:rsidP="00371598">
      <w:pPr>
        <w:spacing w:before="200" w:after="200"/>
        <w:rPr>
          <w:sz w:val="20"/>
          <w:szCs w:val="20"/>
        </w:rPr>
      </w:pPr>
      <w:r>
        <w:rPr>
          <w:sz w:val="20"/>
          <w:szCs w:val="20"/>
        </w:rPr>
        <w:t>· consultation on a patient prior to insertion of a ventriculo-peritoneal shunt) </w:t>
      </w:r>
    </w:p>
    <w:p w14:paraId="470F26E0" w14:textId="77777777" w:rsidR="00371598" w:rsidRDefault="00371598" w:rsidP="00371598">
      <w:pPr>
        <w:spacing w:before="200" w:after="200"/>
        <w:rPr>
          <w:sz w:val="20"/>
          <w:szCs w:val="20"/>
        </w:rPr>
      </w:pPr>
      <w:r>
        <w:rPr>
          <w:sz w:val="20"/>
          <w:szCs w:val="20"/>
        </w:rPr>
        <w:t>Item 6013 (subsequent consultation on a patient with complex neurological conditions for the duration of between 31 to 45 mins) should involve a extensive and comprehensive examination of the patient greater in complexity than under item 6011, arranging or evaluating any necessary investigations and include detailed relevant patient notes.  Item 6013 would be expected to cover complications, adverse outcomes, or review of chronic conditions.  Where a management plan is formulated it is expected that this plan is discussed in detail with the patient and a written record be included in the patient notes. Some examples of an extensive neurosurgical attendance would include:</w:t>
      </w:r>
    </w:p>
    <w:p w14:paraId="2B533339" w14:textId="77777777" w:rsidR="00371598" w:rsidRDefault="00371598" w:rsidP="00371598">
      <w:pPr>
        <w:spacing w:before="200" w:after="200"/>
        <w:rPr>
          <w:sz w:val="20"/>
          <w:szCs w:val="20"/>
        </w:rPr>
      </w:pPr>
      <w:r>
        <w:rPr>
          <w:sz w:val="20"/>
          <w:szCs w:val="20"/>
        </w:rPr>
        <w:t>· an attendance on a patient prior to a craniotomy for cerebral tumour;</w:t>
      </w:r>
    </w:p>
    <w:p w14:paraId="31E0CF00" w14:textId="77777777" w:rsidR="00371598" w:rsidRDefault="00371598" w:rsidP="00371598">
      <w:pPr>
        <w:spacing w:before="200" w:after="200"/>
        <w:rPr>
          <w:sz w:val="20"/>
          <w:szCs w:val="20"/>
        </w:rPr>
      </w:pPr>
      <w:r>
        <w:rPr>
          <w:sz w:val="20"/>
          <w:szCs w:val="20"/>
        </w:rPr>
        <w:t>· surgery for spinal tumour;</w:t>
      </w:r>
    </w:p>
    <w:p w14:paraId="1871FCCF" w14:textId="77777777" w:rsidR="00371598" w:rsidRDefault="00371598" w:rsidP="00371598">
      <w:pPr>
        <w:spacing w:before="200" w:after="200"/>
        <w:rPr>
          <w:sz w:val="20"/>
          <w:szCs w:val="20"/>
        </w:rPr>
      </w:pPr>
      <w:r>
        <w:rPr>
          <w:sz w:val="20"/>
          <w:szCs w:val="20"/>
        </w:rPr>
        <w:t>· revision of spinal surgery;</w:t>
      </w:r>
    </w:p>
    <w:p w14:paraId="67FC4173" w14:textId="77777777" w:rsidR="00371598" w:rsidRDefault="00371598" w:rsidP="00371598">
      <w:pPr>
        <w:spacing w:before="200" w:after="200"/>
        <w:rPr>
          <w:sz w:val="20"/>
          <w:szCs w:val="20"/>
        </w:rPr>
      </w:pPr>
      <w:r>
        <w:rPr>
          <w:sz w:val="20"/>
          <w:szCs w:val="20"/>
        </w:rPr>
        <w:t>· epilepsy surgery; or</w:t>
      </w:r>
    </w:p>
    <w:p w14:paraId="5367D814" w14:textId="77777777" w:rsidR="00371598" w:rsidRDefault="00371598" w:rsidP="00371598">
      <w:pPr>
        <w:spacing w:before="200" w:after="200"/>
        <w:rPr>
          <w:sz w:val="20"/>
          <w:szCs w:val="20"/>
        </w:rPr>
      </w:pPr>
      <w:r>
        <w:rPr>
          <w:sz w:val="20"/>
          <w:szCs w:val="20"/>
        </w:rPr>
        <w:t>· for the treatment of cerebral aneurysm.</w:t>
      </w:r>
    </w:p>
    <w:p w14:paraId="51D96868" w14:textId="77777777" w:rsidR="00371598" w:rsidRDefault="00371598" w:rsidP="00371598">
      <w:pPr>
        <w:spacing w:before="200" w:after="200"/>
        <w:rPr>
          <w:sz w:val="20"/>
          <w:szCs w:val="20"/>
        </w:rPr>
      </w:pPr>
      <w:r>
        <w:rPr>
          <w:sz w:val="20"/>
          <w:szCs w:val="20"/>
        </w:rPr>
        <w:t>Examination of such patients would include full cranial nerve examination or examination of upper and lower limb nervous system. </w:t>
      </w:r>
    </w:p>
    <w:p w14:paraId="1C874243" w14:textId="77777777" w:rsidR="00371598" w:rsidRDefault="00371598" w:rsidP="00371598">
      <w:pPr>
        <w:spacing w:before="200" w:after="200"/>
        <w:rPr>
          <w:sz w:val="20"/>
          <w:szCs w:val="20"/>
        </w:rPr>
      </w:pPr>
      <w:r>
        <w:rPr>
          <w:sz w:val="20"/>
          <w:szCs w:val="20"/>
        </w:rPr>
        <w:t>Item 6015 (subsequent consultation on a patient with complex neurological conditions for a duration of more than 45 mins) should involve an exhaustive examination of the patient that is more comprehensive than 6013 and any ordering or evaluation of investigations and include detailed relevant patient notes.   It would be expected to cover complications, adverse outcomes, or review of chronic conditions. Where a management plan is formulated it is expected that this plan is thoroughly discussed with the patient and a written record be included in the patient notes. An exhaustive neurosurgical consultation includes:</w:t>
      </w:r>
    </w:p>
    <w:p w14:paraId="0C05CE13" w14:textId="77777777" w:rsidR="00371598" w:rsidRDefault="00371598" w:rsidP="00371598">
      <w:pPr>
        <w:spacing w:before="200" w:after="200"/>
        <w:rPr>
          <w:sz w:val="20"/>
          <w:szCs w:val="20"/>
        </w:rPr>
      </w:pPr>
      <w:r>
        <w:rPr>
          <w:sz w:val="20"/>
          <w:szCs w:val="20"/>
        </w:rPr>
        <w:t>· managing adverse neurological outcomes;</w:t>
      </w:r>
    </w:p>
    <w:p w14:paraId="55BF5830" w14:textId="77777777" w:rsidR="00371598" w:rsidRDefault="00371598" w:rsidP="00371598">
      <w:pPr>
        <w:spacing w:before="200" w:after="200"/>
        <w:rPr>
          <w:sz w:val="20"/>
          <w:szCs w:val="20"/>
        </w:rPr>
      </w:pPr>
      <w:r>
        <w:rPr>
          <w:sz w:val="20"/>
          <w:szCs w:val="20"/>
        </w:rPr>
        <w:t>· detailed discussion when multiple modalities are available for treatment (e.g. clipping versus coiling for management of a cerebral aneurysm, surgical resection versus radiosurgery for cerebral tumour); or</w:t>
      </w:r>
    </w:p>
    <w:p w14:paraId="28A70680" w14:textId="77777777" w:rsidR="00371598" w:rsidRDefault="00371598" w:rsidP="00371598">
      <w:pPr>
        <w:spacing w:before="200" w:after="200"/>
        <w:rPr>
          <w:sz w:val="20"/>
          <w:szCs w:val="20"/>
        </w:rPr>
      </w:pPr>
      <w:r>
        <w:rPr>
          <w:sz w:val="20"/>
          <w:szCs w:val="20"/>
        </w:rPr>
        <w:t>· discussion where surgical intervention is likely to result in a neurological deficit but surgery is critical to patient's life or to stop progressive neurologic decline (e.g. cranial nerve dysfunction, motor dysfunction secondary to a cerebral or spinal cord lesion).</w:t>
      </w:r>
    </w:p>
    <w:p w14:paraId="2AB126E8" w14:textId="77777777" w:rsidR="00371598" w:rsidRDefault="00371598" w:rsidP="00371598">
      <w:pPr>
        <w:spacing w:before="200" w:after="200"/>
        <w:rPr>
          <w:sz w:val="20"/>
          <w:szCs w:val="20"/>
        </w:rPr>
      </w:pPr>
      <w:r>
        <w:rPr>
          <w:sz w:val="20"/>
          <w:szCs w:val="20"/>
        </w:rPr>
        <w:t>Examination of such patients would include exhaustive neurosurgical examination includings full neurological examination (cranial nerves and limbs) or detailed 'focused examination' (e.g.: brachial plexus examination) </w:t>
      </w:r>
    </w:p>
    <w:p w14:paraId="692E53EB" w14:textId="77777777" w:rsidR="00371598" w:rsidRDefault="00371598" w:rsidP="00371598">
      <w:pPr>
        <w:spacing w:before="200" w:after="200"/>
        <w:rPr>
          <w:sz w:val="20"/>
          <w:szCs w:val="20"/>
        </w:rPr>
      </w:pPr>
      <w:r>
        <w:rPr>
          <w:sz w:val="20"/>
          <w:szCs w:val="20"/>
        </w:rPr>
        <w:t>Complex neurosurgical problems referred to in items 6013 and 6015 include:</w:t>
      </w:r>
    </w:p>
    <w:p w14:paraId="31563CB5" w14:textId="77777777" w:rsidR="00371598" w:rsidRDefault="00371598" w:rsidP="00371598">
      <w:pPr>
        <w:spacing w:before="200" w:after="200"/>
        <w:rPr>
          <w:sz w:val="20"/>
          <w:szCs w:val="20"/>
        </w:rPr>
      </w:pPr>
      <w:r>
        <w:rPr>
          <w:sz w:val="20"/>
          <w:szCs w:val="20"/>
        </w:rPr>
        <w:t>· deterioration in neurologic function following cranial or spinal surgery;</w:t>
      </w:r>
    </w:p>
    <w:p w14:paraId="5463B987" w14:textId="77777777" w:rsidR="00371598" w:rsidRDefault="00371598" w:rsidP="00371598">
      <w:pPr>
        <w:spacing w:before="200" w:after="200"/>
        <w:rPr>
          <w:sz w:val="20"/>
          <w:szCs w:val="20"/>
        </w:rPr>
      </w:pPr>
      <w:r>
        <w:rPr>
          <w:sz w:val="20"/>
          <w:szCs w:val="20"/>
        </w:rPr>
        <w:t>· presentation with new neurologic signs/symptoms; multifocal spinal and cranial disease (e.g. neurofibromatosis); or</w:t>
      </w:r>
    </w:p>
    <w:p w14:paraId="10D15EB7" w14:textId="77777777" w:rsidR="00371598" w:rsidRDefault="00371598" w:rsidP="00371598">
      <w:pPr>
        <w:spacing w:before="200" w:after="200"/>
        <w:rPr>
          <w:sz w:val="20"/>
          <w:szCs w:val="20"/>
        </w:rPr>
      </w:pPr>
      <w:r>
        <w:rPr>
          <w:sz w:val="20"/>
          <w:szCs w:val="20"/>
        </w:rPr>
        <w:t>· chronic pain states following spinal surgery (including discussion of other treatment options and referral to pain management) </w:t>
      </w:r>
    </w:p>
    <w:p w14:paraId="4B2B50D2" w14:textId="77777777" w:rsidR="00371598" w:rsidRDefault="00371598" w:rsidP="00371598">
      <w:pPr>
        <w:spacing w:before="200" w:after="200"/>
        <w:rPr>
          <w:sz w:val="20"/>
          <w:szCs w:val="20"/>
        </w:rPr>
      </w:pPr>
      <w:r>
        <w:rPr>
          <w:b/>
          <w:bCs/>
          <w:sz w:val="20"/>
          <w:szCs w:val="20"/>
        </w:rPr>
        <w:t>NOTE:</w:t>
      </w:r>
      <w:r>
        <w:rPr>
          <w:sz w:val="20"/>
          <w:szCs w:val="20"/>
        </w:rPr>
        <w:t>     It is expected that informed financial consent be obtained from the patient where possible.</w:t>
      </w:r>
    </w:p>
    <w:p w14:paraId="57C866EC" w14:textId="77777777" w:rsidR="00371598" w:rsidRDefault="00371598" w:rsidP="00371598"/>
    <w:p w14:paraId="3E21556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AN.0.65 Cancer Care Case Conference - (Items 871 and 872)</w:t>
      </w:r>
    </w:p>
    <w:p w14:paraId="1FD56ECA" w14:textId="77777777" w:rsidR="00371598" w:rsidRDefault="00371598" w:rsidP="00371598">
      <w:pPr>
        <w:spacing w:after="200"/>
        <w:rPr>
          <w:sz w:val="20"/>
          <w:szCs w:val="20"/>
        </w:rPr>
      </w:pPr>
      <w:r>
        <w:rPr>
          <w:sz w:val="20"/>
          <w:szCs w:val="20"/>
        </w:rPr>
        <w:t>For the purposes of these items:</w:t>
      </w:r>
    </w:p>
    <w:p w14:paraId="5A07FB38" w14:textId="77777777" w:rsidR="00371598" w:rsidRDefault="00371598" w:rsidP="00371598">
      <w:pPr>
        <w:spacing w:before="200" w:after="200"/>
        <w:rPr>
          <w:sz w:val="20"/>
          <w:szCs w:val="20"/>
        </w:rPr>
      </w:pPr>
      <w:r>
        <w:rPr>
          <w:sz w:val="20"/>
          <w:szCs w:val="20"/>
        </w:rPr>
        <w:t>· private patients in public or private hospitals or the community with a malignancy of a solid organ or tissue or a systemic cancer such as a leukaemia or lymphoma are covered, with the exception of patients whose only cancer is a non-melanoma skin cancer;</w:t>
      </w:r>
    </w:p>
    <w:p w14:paraId="7F3D8A40" w14:textId="77777777" w:rsidR="00371598" w:rsidRDefault="00371598" w:rsidP="00371598">
      <w:pPr>
        <w:spacing w:before="200" w:after="200"/>
        <w:rPr>
          <w:sz w:val="20"/>
          <w:szCs w:val="20"/>
        </w:rPr>
      </w:pPr>
      <w:r>
        <w:rPr>
          <w:sz w:val="20"/>
          <w:szCs w:val="20"/>
        </w:rPr>
        <w:t>· the billing general practitioner, specialist or consultant physician may be from any area of medical practice and must be a treating doctor of the patient discussed at the case conference.  A treating doctor should generally have treated or provided a formal diagnosis of the patient's cancer in the past 12 months or expect to do so within the next 12 months.  Attending non-treating clinicians, allied health providers or support staff are not eligible to bill the item.</w:t>
      </w:r>
    </w:p>
    <w:p w14:paraId="76EDC391" w14:textId="77777777" w:rsidR="00371598" w:rsidRDefault="00371598" w:rsidP="00371598">
      <w:pPr>
        <w:spacing w:before="200" w:after="200"/>
        <w:rPr>
          <w:sz w:val="20"/>
          <w:szCs w:val="20"/>
        </w:rPr>
      </w:pPr>
      <w:r>
        <w:rPr>
          <w:sz w:val="20"/>
          <w:szCs w:val="20"/>
        </w:rPr>
        <w:t>· only one practitioner is eligible to claim item 871 for each patient case conference. This should be the doctor who assumes responsibility for leading and coordinating the case conference, ensures that records are kept and that the patient is informed of the outcome of the case conference. In most cases this will be the lead treating doctor. </w:t>
      </w:r>
    </w:p>
    <w:p w14:paraId="1A747782" w14:textId="77777777" w:rsidR="00371598" w:rsidRDefault="00371598" w:rsidP="00371598">
      <w:pPr>
        <w:spacing w:before="200" w:after="200"/>
        <w:rPr>
          <w:sz w:val="20"/>
          <w:szCs w:val="20"/>
        </w:rPr>
      </w:pPr>
      <w:r>
        <w:rPr>
          <w:sz w:val="20"/>
          <w:szCs w:val="20"/>
        </w:rPr>
        <w:t>· each billing practitioner must ensure that their patient is informed that a charge will be incurred for the case conference for which a Medicare rebate will be payable;</w:t>
      </w:r>
    </w:p>
    <w:p w14:paraId="01196403" w14:textId="77777777" w:rsidR="00371598" w:rsidRDefault="00371598" w:rsidP="00371598">
      <w:pPr>
        <w:spacing w:before="200" w:after="200"/>
        <w:rPr>
          <w:sz w:val="20"/>
          <w:szCs w:val="20"/>
        </w:rPr>
      </w:pPr>
      <w:r>
        <w:rPr>
          <w:sz w:val="20"/>
          <w:szCs w:val="20"/>
        </w:rPr>
        <w:t>· participants must be in communication with each other throughout the case conference, either face-to-face, or by telephone or video link;</w:t>
      </w:r>
    </w:p>
    <w:p w14:paraId="461E79E4" w14:textId="77777777" w:rsidR="00371598" w:rsidRDefault="00371598" w:rsidP="00371598">
      <w:pPr>
        <w:spacing w:before="200" w:after="200"/>
        <w:rPr>
          <w:sz w:val="20"/>
          <w:szCs w:val="20"/>
        </w:rPr>
      </w:pPr>
      <w:r>
        <w:rPr>
          <w:sz w:val="20"/>
          <w:szCs w:val="20"/>
        </w:rPr>
        <w:t>· suitable allied health practitioners would generally be from one of the following disciplines: aboriginal health care worker; asthma educator; audiologist; dental therapist; dentist; diabetes educator; dietician; mental health worker; occupational therapist; optometrist; orthoptist; orthotist or prosthetist; pharmacist; physiotherapist; podiatrist; psychologist; registered nurse; social worker; or, speech pathologist;</w:t>
      </w:r>
    </w:p>
    <w:p w14:paraId="1A36FF84" w14:textId="77777777" w:rsidR="00371598" w:rsidRDefault="00371598" w:rsidP="00371598">
      <w:pPr>
        <w:spacing w:before="200" w:after="200"/>
        <w:rPr>
          <w:sz w:val="20"/>
          <w:szCs w:val="20"/>
        </w:rPr>
      </w:pPr>
      <w:r>
        <w:rPr>
          <w:sz w:val="20"/>
          <w:szCs w:val="20"/>
        </w:rPr>
        <w:t>· in general, it is expected that no more than two case conferences per patient per year will be billed by a practitioner; and</w:t>
      </w:r>
    </w:p>
    <w:p w14:paraId="4AF5282B" w14:textId="77777777" w:rsidR="00371598" w:rsidRDefault="00371598" w:rsidP="00371598">
      <w:pPr>
        <w:spacing w:before="200" w:after="200"/>
        <w:rPr>
          <w:sz w:val="20"/>
          <w:szCs w:val="20"/>
        </w:rPr>
      </w:pPr>
      <w:r>
        <w:rPr>
          <w:sz w:val="20"/>
          <w:szCs w:val="20"/>
        </w:rPr>
        <w:t>· cancer care case conferences are for the purpose of developing a cancer treatment plan in a multidisciplinary team meeting and should not be billed against case conference items for other purposes eg community or discharge case conferences.</w:t>
      </w:r>
    </w:p>
    <w:p w14:paraId="3A12E2D2" w14:textId="77777777" w:rsidR="00371598" w:rsidRDefault="00371598" w:rsidP="00371598"/>
    <w:p w14:paraId="01946D0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AN.0.66 Non-directive Pregnancy Support Counselling Service - (Item 4001)</w:t>
      </w:r>
    </w:p>
    <w:p w14:paraId="36277E1C" w14:textId="77777777" w:rsidR="00371598" w:rsidRDefault="00371598" w:rsidP="00371598">
      <w:pPr>
        <w:spacing w:after="200"/>
        <w:rPr>
          <w:sz w:val="20"/>
          <w:szCs w:val="20"/>
        </w:rPr>
      </w:pPr>
      <w:r>
        <w:rPr>
          <w:b/>
          <w:bCs/>
          <w:sz w:val="20"/>
          <w:szCs w:val="20"/>
        </w:rPr>
        <w:t>Overview</w:t>
      </w:r>
    </w:p>
    <w:p w14:paraId="241DC67A" w14:textId="77777777" w:rsidR="00371598" w:rsidRDefault="00371598" w:rsidP="00371598">
      <w:pPr>
        <w:spacing w:before="200" w:after="200"/>
        <w:rPr>
          <w:sz w:val="20"/>
          <w:szCs w:val="20"/>
        </w:rPr>
      </w:pPr>
      <w:r>
        <w:rPr>
          <w:sz w:val="20"/>
          <w:szCs w:val="20"/>
        </w:rPr>
        <w:t>The Pregnancy Support Counselling initiative provides for Medicare benefits to be paid for non-directive pregnancy support counselling services provided to a person who is:</w:t>
      </w:r>
    </w:p>
    <w:p w14:paraId="2553EE25" w14:textId="77777777" w:rsidR="00371598" w:rsidRDefault="00371598" w:rsidP="00371598">
      <w:pPr>
        <w:spacing w:before="200" w:after="200"/>
        <w:rPr>
          <w:sz w:val="20"/>
          <w:szCs w:val="20"/>
        </w:rPr>
      </w:pPr>
      <w:r>
        <w:rPr>
          <w:sz w:val="20"/>
          <w:szCs w:val="20"/>
        </w:rPr>
        <w:t>·         pregnant; or</w:t>
      </w:r>
    </w:p>
    <w:p w14:paraId="1FE3C148" w14:textId="77777777" w:rsidR="00371598" w:rsidRDefault="00371598" w:rsidP="00371598">
      <w:pPr>
        <w:spacing w:before="200" w:after="200"/>
        <w:rPr>
          <w:sz w:val="20"/>
          <w:szCs w:val="20"/>
        </w:rPr>
      </w:pPr>
      <w:r>
        <w:rPr>
          <w:sz w:val="20"/>
          <w:szCs w:val="20"/>
        </w:rPr>
        <w:t>·         who has been pregnant in the 12 months preceding the first service to which this item, item 792 or item 81000, 81005 or 81010 applies in relation to that pregnancy. </w:t>
      </w:r>
    </w:p>
    <w:p w14:paraId="7F7AB7B3" w14:textId="77777777" w:rsidR="00371598" w:rsidRDefault="00371598" w:rsidP="00371598">
      <w:pPr>
        <w:spacing w:before="200" w:after="200"/>
        <w:rPr>
          <w:sz w:val="20"/>
          <w:szCs w:val="20"/>
        </w:rPr>
      </w:pPr>
      <w:r>
        <w:rPr>
          <w:sz w:val="20"/>
          <w:szCs w:val="20"/>
        </w:rPr>
        <w:t>There are five MBS items for the provision of non-directive pregnancy support counselling services:</w:t>
      </w:r>
    </w:p>
    <w:p w14:paraId="21E65859" w14:textId="77777777" w:rsidR="00371598" w:rsidRDefault="00371598" w:rsidP="00371598">
      <w:pPr>
        <w:spacing w:before="200" w:after="200"/>
        <w:rPr>
          <w:sz w:val="20"/>
          <w:szCs w:val="20"/>
        </w:rPr>
      </w:pPr>
      <w:r>
        <w:rPr>
          <w:sz w:val="20"/>
          <w:szCs w:val="20"/>
        </w:rPr>
        <w:t>Item 4001 - services provided by an eligible GP. The term 'GP' is used hereafter as a generic reference to general practitioners;</w:t>
      </w:r>
    </w:p>
    <w:p w14:paraId="1CD80DCC" w14:textId="77777777" w:rsidR="00371598" w:rsidRDefault="00371598" w:rsidP="00371598">
      <w:pPr>
        <w:spacing w:before="200" w:after="200"/>
        <w:rPr>
          <w:sz w:val="20"/>
          <w:szCs w:val="20"/>
        </w:rPr>
      </w:pPr>
      <w:r>
        <w:rPr>
          <w:sz w:val="20"/>
          <w:szCs w:val="20"/>
        </w:rPr>
        <w:t>Item 792 – services provided by an eligible medical practitioner (not including a specialist or consultant physician)</w:t>
      </w:r>
    </w:p>
    <w:p w14:paraId="27961F2E" w14:textId="77777777" w:rsidR="00371598" w:rsidRDefault="00371598" w:rsidP="00371598">
      <w:pPr>
        <w:spacing w:before="200" w:after="200"/>
        <w:rPr>
          <w:sz w:val="20"/>
          <w:szCs w:val="20"/>
        </w:rPr>
      </w:pPr>
      <w:r>
        <w:rPr>
          <w:sz w:val="20"/>
          <w:szCs w:val="20"/>
        </w:rPr>
        <w:t>Item 81000 - services provided by an eligible psychologist;</w:t>
      </w:r>
    </w:p>
    <w:p w14:paraId="4536F9E8" w14:textId="77777777" w:rsidR="00371598" w:rsidRDefault="00371598" w:rsidP="00371598">
      <w:pPr>
        <w:spacing w:before="200" w:after="200"/>
        <w:rPr>
          <w:sz w:val="20"/>
          <w:szCs w:val="20"/>
        </w:rPr>
      </w:pPr>
      <w:r>
        <w:rPr>
          <w:sz w:val="20"/>
          <w:szCs w:val="20"/>
        </w:rPr>
        <w:t>Item 81005 - services provided by an eligible social worker; and</w:t>
      </w:r>
    </w:p>
    <w:p w14:paraId="691E1D15" w14:textId="77777777" w:rsidR="00371598" w:rsidRDefault="00371598" w:rsidP="00371598">
      <w:pPr>
        <w:spacing w:before="200" w:after="200"/>
        <w:rPr>
          <w:sz w:val="20"/>
          <w:szCs w:val="20"/>
        </w:rPr>
      </w:pPr>
      <w:r>
        <w:rPr>
          <w:sz w:val="20"/>
          <w:szCs w:val="20"/>
        </w:rPr>
        <w:t>Item 81010 - services provided by an eligible mental health nurse. </w:t>
      </w:r>
    </w:p>
    <w:p w14:paraId="434EACBC" w14:textId="77777777" w:rsidR="00371598" w:rsidRDefault="00371598" w:rsidP="00371598">
      <w:pPr>
        <w:spacing w:before="200" w:after="200"/>
        <w:rPr>
          <w:sz w:val="20"/>
          <w:szCs w:val="20"/>
        </w:rPr>
      </w:pPr>
      <w:r>
        <w:rPr>
          <w:sz w:val="20"/>
          <w:szCs w:val="20"/>
        </w:rPr>
        <w:t>This notes relate to provision of a non-directive pregnancy support counselling service by an eligible GP. </w:t>
      </w:r>
    </w:p>
    <w:p w14:paraId="3C4576AC" w14:textId="77777777" w:rsidR="00371598" w:rsidRDefault="00371598" w:rsidP="00371598">
      <w:pPr>
        <w:spacing w:before="200" w:after="200"/>
        <w:rPr>
          <w:sz w:val="20"/>
          <w:szCs w:val="20"/>
        </w:rPr>
      </w:pPr>
      <w:r>
        <w:rPr>
          <w:sz w:val="20"/>
          <w:szCs w:val="20"/>
        </w:rPr>
        <w:t>Non-directive counselling is a form of counselling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which is best for them. </w:t>
      </w:r>
    </w:p>
    <w:p w14:paraId="4FE67E2C" w14:textId="77777777" w:rsidR="00371598" w:rsidRDefault="00371598" w:rsidP="00371598">
      <w:pPr>
        <w:spacing w:before="200" w:after="200"/>
        <w:rPr>
          <w:sz w:val="20"/>
          <w:szCs w:val="20"/>
        </w:rPr>
      </w:pPr>
      <w:r>
        <w:rPr>
          <w:sz w:val="20"/>
          <w:szCs w:val="20"/>
        </w:rPr>
        <w:t>The service involves the GP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w:t>
      </w:r>
    </w:p>
    <w:p w14:paraId="58834815" w14:textId="77777777" w:rsidR="00371598" w:rsidRDefault="00371598" w:rsidP="00371598">
      <w:pPr>
        <w:spacing w:before="200" w:after="200"/>
        <w:rPr>
          <w:sz w:val="20"/>
          <w:szCs w:val="20"/>
        </w:rPr>
      </w:pPr>
      <w:r>
        <w:rPr>
          <w:sz w:val="20"/>
          <w:szCs w:val="20"/>
        </w:rPr>
        <w:t> The service may be used to address any pregnancy related issues for which non-directive counselling is appropriate.</w:t>
      </w:r>
    </w:p>
    <w:p w14:paraId="3F712F43" w14:textId="77777777" w:rsidR="00371598" w:rsidRDefault="00371598" w:rsidP="00371598">
      <w:pPr>
        <w:spacing w:before="200" w:after="200"/>
        <w:rPr>
          <w:sz w:val="20"/>
          <w:szCs w:val="20"/>
        </w:rPr>
      </w:pPr>
      <w:r>
        <w:rPr>
          <w:sz w:val="20"/>
          <w:szCs w:val="20"/>
        </w:rPr>
        <w:t> </w:t>
      </w:r>
      <w:r>
        <w:rPr>
          <w:b/>
          <w:bCs/>
          <w:sz w:val="20"/>
          <w:szCs w:val="20"/>
        </w:rPr>
        <w:t>Patient eligibility</w:t>
      </w:r>
    </w:p>
    <w:p w14:paraId="742EEAD0" w14:textId="77777777" w:rsidR="00371598" w:rsidRDefault="00371598" w:rsidP="00371598">
      <w:pPr>
        <w:spacing w:before="200" w:after="200"/>
        <w:rPr>
          <w:sz w:val="20"/>
          <w:szCs w:val="20"/>
        </w:rPr>
      </w:pPr>
      <w:r>
        <w:rPr>
          <w:sz w:val="20"/>
          <w:szCs w:val="20"/>
        </w:rPr>
        <w:t>Medicare rebates for non-directive pregnancy support counselling services provided using item 4001 are available to a person who is:</w:t>
      </w:r>
    </w:p>
    <w:p w14:paraId="46F326B9" w14:textId="77777777" w:rsidR="00371598" w:rsidRDefault="00371598" w:rsidP="00371598">
      <w:pPr>
        <w:numPr>
          <w:ilvl w:val="0"/>
          <w:numId w:val="57"/>
        </w:numPr>
        <w:spacing w:before="200"/>
        <w:ind w:hanging="218"/>
        <w:rPr>
          <w:sz w:val="20"/>
          <w:szCs w:val="20"/>
        </w:rPr>
      </w:pPr>
      <w:r>
        <w:rPr>
          <w:sz w:val="20"/>
          <w:szCs w:val="20"/>
        </w:rPr>
        <w:t>pregnant; or</w:t>
      </w:r>
    </w:p>
    <w:p w14:paraId="7921561A" w14:textId="77777777" w:rsidR="00371598" w:rsidRDefault="00371598" w:rsidP="00371598">
      <w:pPr>
        <w:numPr>
          <w:ilvl w:val="0"/>
          <w:numId w:val="57"/>
        </w:numPr>
        <w:spacing w:after="200"/>
        <w:ind w:hanging="218"/>
        <w:rPr>
          <w:sz w:val="20"/>
          <w:szCs w:val="20"/>
        </w:rPr>
      </w:pPr>
      <w:r>
        <w:rPr>
          <w:sz w:val="20"/>
          <w:szCs w:val="20"/>
        </w:rPr>
        <w:t>who has been pregnant in the 12 months preceding the first service to which this item, item 792 or item 81000, 81005 or 81010 applies in relation to that pregnancy. </w:t>
      </w:r>
    </w:p>
    <w:p w14:paraId="0EF12DEB" w14:textId="77777777" w:rsidR="00371598" w:rsidRDefault="00371598" w:rsidP="00371598">
      <w:pPr>
        <w:spacing w:before="200" w:after="200"/>
        <w:rPr>
          <w:sz w:val="20"/>
          <w:szCs w:val="20"/>
        </w:rPr>
      </w:pPr>
      <w:r>
        <w:rPr>
          <w:sz w:val="20"/>
          <w:szCs w:val="20"/>
        </w:rPr>
        <w:t>Partners of eligible patients may attend each or any counselling session, however, only one fee applies to each service provided.</w:t>
      </w:r>
    </w:p>
    <w:p w14:paraId="557B3742" w14:textId="77777777" w:rsidR="00371598" w:rsidRDefault="00371598" w:rsidP="00371598">
      <w:pPr>
        <w:spacing w:before="200" w:after="200"/>
        <w:rPr>
          <w:sz w:val="20"/>
          <w:szCs w:val="20"/>
        </w:rPr>
      </w:pPr>
      <w:r>
        <w:rPr>
          <w:sz w:val="20"/>
          <w:szCs w:val="20"/>
        </w:rPr>
        <w:t> </w:t>
      </w:r>
      <w:r>
        <w:rPr>
          <w:b/>
          <w:bCs/>
          <w:sz w:val="20"/>
          <w:szCs w:val="20"/>
        </w:rPr>
        <w:t>Medicare benefits</w:t>
      </w:r>
    </w:p>
    <w:p w14:paraId="7303C33A" w14:textId="77777777" w:rsidR="00371598" w:rsidRDefault="00371598" w:rsidP="00371598">
      <w:pPr>
        <w:spacing w:before="200" w:after="200"/>
        <w:rPr>
          <w:sz w:val="20"/>
          <w:szCs w:val="20"/>
        </w:rPr>
      </w:pPr>
      <w:r>
        <w:rPr>
          <w:sz w:val="20"/>
          <w:szCs w:val="20"/>
        </w:rPr>
        <w:t>Medicare benefits are payable for up to three non-directive pregnancy support counselling services per patient, per pregnancy, from any of the following items - 792, 4001, 81000, 81005 and 81010. </w:t>
      </w:r>
    </w:p>
    <w:p w14:paraId="7265899E" w14:textId="77777777" w:rsidR="00371598" w:rsidRDefault="00371598" w:rsidP="00371598">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the Department of Human Services on 132 011.  Alternatively, the GP may check with the Department of Human Services (although the patient must be present to give permission). </w:t>
      </w:r>
    </w:p>
    <w:p w14:paraId="3C5D74D9" w14:textId="77777777" w:rsidR="00371598" w:rsidRDefault="00371598" w:rsidP="00371598">
      <w:pPr>
        <w:spacing w:before="200" w:after="200"/>
        <w:rPr>
          <w:sz w:val="20"/>
          <w:szCs w:val="20"/>
        </w:rPr>
      </w:pPr>
      <w:r>
        <w:rPr>
          <w:sz w:val="20"/>
          <w:szCs w:val="20"/>
        </w:rPr>
        <w:t>Item 10990 or item 10991 can also be claimed in conjunction with item 4001 provided the conditions of the relevant item, 10990 or 10991, are satisfied. </w:t>
      </w:r>
    </w:p>
    <w:p w14:paraId="68588BCF" w14:textId="77777777" w:rsidR="00371598" w:rsidRDefault="00371598" w:rsidP="00371598">
      <w:pPr>
        <w:spacing w:before="200" w:after="200"/>
        <w:rPr>
          <w:sz w:val="20"/>
          <w:szCs w:val="20"/>
        </w:rPr>
      </w:pPr>
      <w:r>
        <w:rPr>
          <w:b/>
          <w:bCs/>
          <w:sz w:val="20"/>
          <w:szCs w:val="20"/>
        </w:rPr>
        <w:t>Minimum Requirements</w:t>
      </w:r>
    </w:p>
    <w:p w14:paraId="27F88261" w14:textId="77777777" w:rsidR="00371598" w:rsidRDefault="00371598" w:rsidP="00371598">
      <w:pPr>
        <w:spacing w:before="200" w:after="200"/>
        <w:rPr>
          <w:sz w:val="20"/>
          <w:szCs w:val="20"/>
        </w:rPr>
      </w:pPr>
      <w:r>
        <w:rPr>
          <w:sz w:val="20"/>
          <w:szCs w:val="20"/>
        </w:rPr>
        <w:t>This service may only be provided by a GP who has completed appropriate non-directive pregnancy counselling training.</w:t>
      </w:r>
    </w:p>
    <w:p w14:paraId="03AE9896" w14:textId="77777777" w:rsidR="00371598" w:rsidRDefault="00371598" w:rsidP="00371598"/>
    <w:p w14:paraId="5C2061B2"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AN.0.69 One-Off Veterans' Health Check</w:t>
      </w:r>
    </w:p>
    <w:p w14:paraId="6150D423" w14:textId="77777777" w:rsidR="00371598" w:rsidRDefault="00371598" w:rsidP="00371598">
      <w:pPr>
        <w:spacing w:after="200"/>
        <w:rPr>
          <w:sz w:val="20"/>
          <w:szCs w:val="20"/>
        </w:rPr>
      </w:pPr>
      <w:r>
        <w:rPr>
          <w:sz w:val="20"/>
          <w:szCs w:val="20"/>
        </w:rPr>
        <w:t>Items 701, 703, 705 and 707 may be used to undertake a health assessment for a former serving member of the Australian Defence Force, including a former member of permanent and reserve forces.</w:t>
      </w:r>
    </w:p>
    <w:p w14:paraId="74E720D2" w14:textId="77777777" w:rsidR="00371598" w:rsidRDefault="00371598" w:rsidP="00371598">
      <w:pPr>
        <w:spacing w:before="200" w:after="200"/>
        <w:rPr>
          <w:sz w:val="20"/>
          <w:szCs w:val="20"/>
        </w:rPr>
      </w:pPr>
      <w:r>
        <w:rPr>
          <w:sz w:val="20"/>
          <w:szCs w:val="20"/>
        </w:rPr>
        <w:t>A health assessment for a former serving member of the Australian Defence Force is an assessment of:</w:t>
      </w:r>
    </w:p>
    <w:p w14:paraId="61E31DE2" w14:textId="77777777" w:rsidR="00371598" w:rsidRDefault="00371598" w:rsidP="00371598">
      <w:pPr>
        <w:numPr>
          <w:ilvl w:val="0"/>
          <w:numId w:val="58"/>
        </w:numPr>
        <w:spacing w:before="200"/>
        <w:ind w:hanging="286"/>
        <w:rPr>
          <w:sz w:val="20"/>
          <w:szCs w:val="20"/>
        </w:rPr>
      </w:pPr>
      <w:r>
        <w:rPr>
          <w:sz w:val="20"/>
          <w:szCs w:val="20"/>
        </w:rPr>
        <w:t>a patient's physical and psychological health and social function; and</w:t>
      </w:r>
    </w:p>
    <w:p w14:paraId="60FE6235" w14:textId="77777777" w:rsidR="00371598" w:rsidRDefault="00371598" w:rsidP="00371598">
      <w:pPr>
        <w:numPr>
          <w:ilvl w:val="0"/>
          <w:numId w:val="58"/>
        </w:numPr>
        <w:spacing w:after="200"/>
        <w:ind w:hanging="291"/>
        <w:rPr>
          <w:sz w:val="20"/>
          <w:szCs w:val="20"/>
        </w:rPr>
      </w:pPr>
      <w:r>
        <w:rPr>
          <w:sz w:val="20"/>
          <w:szCs w:val="20"/>
        </w:rPr>
        <w:t>whether health care, education and other assistance should be offered to the patient to improve their physical, psychological health or social function.</w:t>
      </w:r>
    </w:p>
    <w:p w14:paraId="1A0A75CE" w14:textId="77777777" w:rsidR="00371598" w:rsidRDefault="00371598" w:rsidP="00371598">
      <w:pPr>
        <w:spacing w:before="200" w:after="200"/>
        <w:rPr>
          <w:sz w:val="20"/>
          <w:szCs w:val="20"/>
        </w:rPr>
      </w:pPr>
      <w:r>
        <w:rPr>
          <w:sz w:val="20"/>
          <w:szCs w:val="20"/>
        </w:rPr>
        <w:t>This health assessment must include:</w:t>
      </w:r>
    </w:p>
    <w:p w14:paraId="1E561E8E" w14:textId="77777777" w:rsidR="00371598" w:rsidRDefault="00371598" w:rsidP="00371598">
      <w:pPr>
        <w:numPr>
          <w:ilvl w:val="0"/>
          <w:numId w:val="59"/>
        </w:numPr>
        <w:spacing w:before="200"/>
        <w:ind w:hanging="286"/>
        <w:rPr>
          <w:sz w:val="20"/>
          <w:szCs w:val="20"/>
        </w:rPr>
      </w:pPr>
      <w:r>
        <w:rPr>
          <w:sz w:val="20"/>
          <w:szCs w:val="20"/>
        </w:rPr>
        <w:t>a personal attendance by a general practitioner; and</w:t>
      </w:r>
    </w:p>
    <w:p w14:paraId="68DEE255" w14:textId="77777777" w:rsidR="00371598" w:rsidRDefault="00371598" w:rsidP="00371598">
      <w:pPr>
        <w:numPr>
          <w:ilvl w:val="0"/>
          <w:numId w:val="59"/>
        </w:numPr>
        <w:ind w:hanging="291"/>
        <w:rPr>
          <w:sz w:val="20"/>
          <w:szCs w:val="20"/>
        </w:rPr>
      </w:pPr>
      <w:r>
        <w:rPr>
          <w:sz w:val="20"/>
          <w:szCs w:val="20"/>
        </w:rPr>
        <w:t xml:space="preserve">taking the patient's history, including the following: </w:t>
      </w:r>
    </w:p>
    <w:p w14:paraId="499DD249" w14:textId="77777777" w:rsidR="00371598" w:rsidRDefault="00371598" w:rsidP="00371598">
      <w:pPr>
        <w:numPr>
          <w:ilvl w:val="1"/>
          <w:numId w:val="59"/>
        </w:numPr>
        <w:ind w:hanging="219"/>
        <w:rPr>
          <w:sz w:val="20"/>
          <w:szCs w:val="20"/>
        </w:rPr>
      </w:pPr>
      <w:r>
        <w:rPr>
          <w:sz w:val="20"/>
          <w:szCs w:val="20"/>
        </w:rPr>
        <w:t>the patient's service with the Australian Defence Force, including service type, years of service, field of work, number of deployments and reason for discharge;</w:t>
      </w:r>
    </w:p>
    <w:p w14:paraId="46991A94" w14:textId="77777777" w:rsidR="00371598" w:rsidRDefault="00371598" w:rsidP="00371598">
      <w:pPr>
        <w:numPr>
          <w:ilvl w:val="1"/>
          <w:numId w:val="59"/>
        </w:numPr>
        <w:ind w:hanging="275"/>
        <w:rPr>
          <w:sz w:val="20"/>
          <w:szCs w:val="20"/>
        </w:rPr>
      </w:pPr>
      <w:r>
        <w:rPr>
          <w:sz w:val="20"/>
          <w:szCs w:val="20"/>
        </w:rPr>
        <w:t>the patient's social history, including relationship status, number of children (if any) and current occupation;</w:t>
      </w:r>
    </w:p>
    <w:p w14:paraId="7A9D745B" w14:textId="77777777" w:rsidR="00371598" w:rsidRDefault="00371598" w:rsidP="00371598">
      <w:pPr>
        <w:numPr>
          <w:ilvl w:val="1"/>
          <w:numId w:val="59"/>
        </w:numPr>
        <w:ind w:hanging="330"/>
        <w:rPr>
          <w:sz w:val="20"/>
          <w:szCs w:val="20"/>
        </w:rPr>
      </w:pPr>
      <w:r>
        <w:rPr>
          <w:sz w:val="20"/>
          <w:szCs w:val="20"/>
        </w:rPr>
        <w:t>the patient's current medical conditions;</w:t>
      </w:r>
    </w:p>
    <w:p w14:paraId="0585CA0A" w14:textId="77777777" w:rsidR="00371598" w:rsidRDefault="00371598" w:rsidP="00371598">
      <w:pPr>
        <w:numPr>
          <w:ilvl w:val="1"/>
          <w:numId w:val="59"/>
        </w:numPr>
        <w:ind w:hanging="338"/>
        <w:rPr>
          <w:sz w:val="20"/>
          <w:szCs w:val="20"/>
        </w:rPr>
      </w:pPr>
      <w:r>
        <w:rPr>
          <w:sz w:val="20"/>
          <w:szCs w:val="20"/>
        </w:rPr>
        <w:t>whether the patient suffers from hearing loss or tinnitus;</w:t>
      </w:r>
    </w:p>
    <w:p w14:paraId="78A48239" w14:textId="77777777" w:rsidR="00371598" w:rsidRDefault="00371598" w:rsidP="00371598">
      <w:pPr>
        <w:numPr>
          <w:ilvl w:val="1"/>
          <w:numId w:val="59"/>
        </w:numPr>
        <w:ind w:hanging="282"/>
        <w:rPr>
          <w:sz w:val="20"/>
          <w:szCs w:val="20"/>
        </w:rPr>
      </w:pPr>
      <w:r>
        <w:rPr>
          <w:sz w:val="20"/>
          <w:szCs w:val="20"/>
        </w:rPr>
        <w:t>the patient's use of medication, including medication prescribed by another doctor and medication obtained without a prescription;</w:t>
      </w:r>
    </w:p>
    <w:p w14:paraId="5A24C56F" w14:textId="77777777" w:rsidR="00371598" w:rsidRDefault="00371598" w:rsidP="00371598">
      <w:pPr>
        <w:numPr>
          <w:ilvl w:val="1"/>
          <w:numId w:val="59"/>
        </w:numPr>
        <w:ind w:hanging="338"/>
        <w:rPr>
          <w:sz w:val="20"/>
          <w:szCs w:val="20"/>
        </w:rPr>
      </w:pPr>
      <w:r>
        <w:rPr>
          <w:sz w:val="20"/>
          <w:szCs w:val="20"/>
        </w:rPr>
        <w:t>the patient's smoking, if applicable;</w:t>
      </w:r>
    </w:p>
    <w:p w14:paraId="4FB70F8F" w14:textId="77777777" w:rsidR="00371598" w:rsidRDefault="00371598" w:rsidP="00371598">
      <w:pPr>
        <w:numPr>
          <w:ilvl w:val="1"/>
          <w:numId w:val="59"/>
        </w:numPr>
        <w:ind w:hanging="393"/>
        <w:rPr>
          <w:sz w:val="20"/>
          <w:szCs w:val="20"/>
        </w:rPr>
      </w:pPr>
      <w:r>
        <w:rPr>
          <w:sz w:val="20"/>
          <w:szCs w:val="20"/>
        </w:rPr>
        <w:t>the patient's alcohol use, if applicable;</w:t>
      </w:r>
    </w:p>
    <w:p w14:paraId="3CDCD1CB" w14:textId="77777777" w:rsidR="00371598" w:rsidRDefault="00371598" w:rsidP="00371598">
      <w:pPr>
        <w:numPr>
          <w:ilvl w:val="1"/>
          <w:numId w:val="59"/>
        </w:numPr>
        <w:ind w:hanging="449"/>
        <w:rPr>
          <w:sz w:val="20"/>
          <w:szCs w:val="20"/>
        </w:rPr>
      </w:pPr>
      <w:r>
        <w:rPr>
          <w:sz w:val="20"/>
          <w:szCs w:val="20"/>
        </w:rPr>
        <w:t>the patient's substance use, if applicable;</w:t>
      </w:r>
    </w:p>
    <w:p w14:paraId="7E692159" w14:textId="77777777" w:rsidR="00371598" w:rsidRDefault="00371598" w:rsidP="00371598">
      <w:pPr>
        <w:numPr>
          <w:ilvl w:val="1"/>
          <w:numId w:val="59"/>
        </w:numPr>
        <w:ind w:hanging="338"/>
        <w:rPr>
          <w:sz w:val="20"/>
          <w:szCs w:val="20"/>
        </w:rPr>
      </w:pPr>
      <w:r>
        <w:rPr>
          <w:sz w:val="20"/>
          <w:szCs w:val="20"/>
        </w:rPr>
        <w:t>the patient's level of physical activity;</w:t>
      </w:r>
    </w:p>
    <w:p w14:paraId="223153E9" w14:textId="77777777" w:rsidR="00371598" w:rsidRDefault="00371598" w:rsidP="00371598">
      <w:pPr>
        <w:numPr>
          <w:ilvl w:val="1"/>
          <w:numId w:val="59"/>
        </w:numPr>
        <w:ind w:hanging="282"/>
        <w:rPr>
          <w:sz w:val="20"/>
          <w:szCs w:val="20"/>
        </w:rPr>
      </w:pPr>
      <w:r>
        <w:rPr>
          <w:sz w:val="20"/>
          <w:szCs w:val="20"/>
        </w:rPr>
        <w:t>whether the patient has bodily pain;</w:t>
      </w:r>
    </w:p>
    <w:p w14:paraId="596CDFCB" w14:textId="77777777" w:rsidR="00371598" w:rsidRDefault="00371598" w:rsidP="00371598">
      <w:pPr>
        <w:numPr>
          <w:ilvl w:val="1"/>
          <w:numId w:val="59"/>
        </w:numPr>
        <w:ind w:hanging="338"/>
        <w:rPr>
          <w:sz w:val="20"/>
          <w:szCs w:val="20"/>
        </w:rPr>
      </w:pPr>
      <w:r>
        <w:rPr>
          <w:sz w:val="20"/>
          <w:szCs w:val="20"/>
        </w:rPr>
        <w:t>whether the patient has difficulty getting to sleep or staying asleep;</w:t>
      </w:r>
    </w:p>
    <w:p w14:paraId="40D259E5" w14:textId="77777777" w:rsidR="00371598" w:rsidRDefault="00371598" w:rsidP="00371598">
      <w:pPr>
        <w:numPr>
          <w:ilvl w:val="1"/>
          <w:numId w:val="59"/>
        </w:numPr>
        <w:ind w:hanging="393"/>
        <w:rPr>
          <w:sz w:val="20"/>
          <w:szCs w:val="20"/>
        </w:rPr>
      </w:pPr>
      <w:r>
        <w:rPr>
          <w:sz w:val="20"/>
          <w:szCs w:val="20"/>
        </w:rPr>
        <w:t>whether the patient has psychological distress;</w:t>
      </w:r>
    </w:p>
    <w:p w14:paraId="60CF764A" w14:textId="77777777" w:rsidR="00371598" w:rsidRDefault="00371598" w:rsidP="00371598">
      <w:pPr>
        <w:numPr>
          <w:ilvl w:val="1"/>
          <w:numId w:val="59"/>
        </w:numPr>
        <w:ind w:hanging="449"/>
        <w:rPr>
          <w:sz w:val="20"/>
          <w:szCs w:val="20"/>
        </w:rPr>
      </w:pPr>
      <w:r>
        <w:rPr>
          <w:sz w:val="20"/>
          <w:szCs w:val="20"/>
        </w:rPr>
        <w:t>whether the patient has posttraumatic stress disorder;</w:t>
      </w:r>
    </w:p>
    <w:p w14:paraId="11F9D565" w14:textId="77777777" w:rsidR="00371598" w:rsidRDefault="00371598" w:rsidP="00371598">
      <w:pPr>
        <w:numPr>
          <w:ilvl w:val="1"/>
          <w:numId w:val="59"/>
        </w:numPr>
        <w:ind w:hanging="456"/>
        <w:rPr>
          <w:sz w:val="20"/>
          <w:szCs w:val="20"/>
        </w:rPr>
      </w:pPr>
      <w:r>
        <w:rPr>
          <w:sz w:val="20"/>
          <w:szCs w:val="20"/>
        </w:rPr>
        <w:t>whether the patient is at risk of harm to self or others;</w:t>
      </w:r>
    </w:p>
    <w:p w14:paraId="387C355F" w14:textId="77777777" w:rsidR="00371598" w:rsidRDefault="00371598" w:rsidP="00371598">
      <w:pPr>
        <w:numPr>
          <w:ilvl w:val="1"/>
          <w:numId w:val="59"/>
        </w:numPr>
        <w:ind w:hanging="400"/>
        <w:rPr>
          <w:sz w:val="20"/>
          <w:szCs w:val="20"/>
        </w:rPr>
      </w:pPr>
      <w:r>
        <w:rPr>
          <w:sz w:val="20"/>
          <w:szCs w:val="20"/>
        </w:rPr>
        <w:t>whether the patient has anger problems;</w:t>
      </w:r>
    </w:p>
    <w:p w14:paraId="10184166" w14:textId="77777777" w:rsidR="00371598" w:rsidRDefault="00371598" w:rsidP="00371598">
      <w:pPr>
        <w:numPr>
          <w:ilvl w:val="1"/>
          <w:numId w:val="59"/>
        </w:numPr>
        <w:ind w:hanging="456"/>
        <w:rPr>
          <w:sz w:val="20"/>
          <w:szCs w:val="20"/>
        </w:rPr>
      </w:pPr>
      <w:r>
        <w:rPr>
          <w:sz w:val="20"/>
          <w:szCs w:val="20"/>
        </w:rPr>
        <w:t>the patient's sexual health;</w:t>
      </w:r>
    </w:p>
    <w:p w14:paraId="0D91AF43" w14:textId="77777777" w:rsidR="00371598" w:rsidRDefault="00371598" w:rsidP="00371598">
      <w:pPr>
        <w:numPr>
          <w:ilvl w:val="1"/>
          <w:numId w:val="59"/>
        </w:numPr>
        <w:spacing w:after="200"/>
        <w:ind w:hanging="511"/>
        <w:rPr>
          <w:sz w:val="20"/>
          <w:szCs w:val="20"/>
        </w:rPr>
      </w:pPr>
      <w:r>
        <w:rPr>
          <w:sz w:val="20"/>
          <w:szCs w:val="20"/>
        </w:rPr>
        <w:t>any other health concerns the patient has.</w:t>
      </w:r>
    </w:p>
    <w:p w14:paraId="28FD6293" w14:textId="77777777" w:rsidR="00371598" w:rsidRDefault="00371598" w:rsidP="00371598">
      <w:pPr>
        <w:spacing w:before="200" w:after="200"/>
        <w:rPr>
          <w:sz w:val="20"/>
          <w:szCs w:val="20"/>
        </w:rPr>
      </w:pPr>
      <w:r>
        <w:rPr>
          <w:sz w:val="20"/>
          <w:szCs w:val="20"/>
        </w:rPr>
        <w:t>The assessment must also include the following:</w:t>
      </w:r>
    </w:p>
    <w:p w14:paraId="1BBB74F3" w14:textId="77777777" w:rsidR="00371598" w:rsidRDefault="00371598" w:rsidP="00371598">
      <w:pPr>
        <w:numPr>
          <w:ilvl w:val="0"/>
          <w:numId w:val="60"/>
        </w:numPr>
        <w:spacing w:before="200"/>
        <w:ind w:hanging="219"/>
        <w:rPr>
          <w:sz w:val="20"/>
          <w:szCs w:val="20"/>
        </w:rPr>
      </w:pPr>
      <w:r>
        <w:rPr>
          <w:sz w:val="20"/>
          <w:szCs w:val="20"/>
        </w:rPr>
        <w:t>measuring the patient's height;</w:t>
      </w:r>
    </w:p>
    <w:p w14:paraId="01825610" w14:textId="77777777" w:rsidR="00371598" w:rsidRDefault="00371598" w:rsidP="00371598">
      <w:pPr>
        <w:numPr>
          <w:ilvl w:val="0"/>
          <w:numId w:val="60"/>
        </w:numPr>
        <w:ind w:hanging="275"/>
        <w:rPr>
          <w:sz w:val="20"/>
          <w:szCs w:val="20"/>
        </w:rPr>
      </w:pPr>
      <w:r>
        <w:rPr>
          <w:sz w:val="20"/>
          <w:szCs w:val="20"/>
        </w:rPr>
        <w:t>weighing the patient and ascertaining, or asking the patient, whether the patient's weight has changed in the last 12 months;</w:t>
      </w:r>
    </w:p>
    <w:p w14:paraId="002C57BE" w14:textId="77777777" w:rsidR="00371598" w:rsidRDefault="00371598" w:rsidP="00371598">
      <w:pPr>
        <w:numPr>
          <w:ilvl w:val="0"/>
          <w:numId w:val="60"/>
        </w:numPr>
        <w:ind w:hanging="330"/>
        <w:rPr>
          <w:sz w:val="20"/>
          <w:szCs w:val="20"/>
        </w:rPr>
      </w:pPr>
      <w:r>
        <w:rPr>
          <w:sz w:val="20"/>
          <w:szCs w:val="20"/>
        </w:rPr>
        <w:t>measuring the patient's waist circumference;</w:t>
      </w:r>
    </w:p>
    <w:p w14:paraId="402EC2C8" w14:textId="77777777" w:rsidR="00371598" w:rsidRDefault="00371598" w:rsidP="00371598">
      <w:pPr>
        <w:numPr>
          <w:ilvl w:val="0"/>
          <w:numId w:val="60"/>
        </w:numPr>
        <w:ind w:hanging="338"/>
        <w:rPr>
          <w:sz w:val="20"/>
          <w:szCs w:val="20"/>
        </w:rPr>
      </w:pPr>
      <w:r>
        <w:rPr>
          <w:sz w:val="20"/>
          <w:szCs w:val="20"/>
        </w:rPr>
        <w:t>taking the patient's blood pressure;</w:t>
      </w:r>
    </w:p>
    <w:p w14:paraId="5CF33ED1" w14:textId="77777777" w:rsidR="00371598" w:rsidRDefault="00371598" w:rsidP="00371598">
      <w:pPr>
        <w:numPr>
          <w:ilvl w:val="0"/>
          <w:numId w:val="60"/>
        </w:numPr>
        <w:ind w:hanging="282"/>
        <w:rPr>
          <w:sz w:val="20"/>
          <w:szCs w:val="20"/>
        </w:rPr>
      </w:pPr>
      <w:r>
        <w:rPr>
          <w:sz w:val="20"/>
          <w:szCs w:val="20"/>
        </w:rPr>
        <w:t>using information gained in the course of taking the patient's history to assess whether any further assessment of the patient's health is necessary;</w:t>
      </w:r>
    </w:p>
    <w:p w14:paraId="7ABDC94A" w14:textId="77777777" w:rsidR="00371598" w:rsidRDefault="00371598" w:rsidP="00371598">
      <w:pPr>
        <w:numPr>
          <w:ilvl w:val="0"/>
          <w:numId w:val="60"/>
        </w:numPr>
        <w:ind w:hanging="338"/>
        <w:rPr>
          <w:sz w:val="20"/>
          <w:szCs w:val="20"/>
        </w:rPr>
      </w:pPr>
      <w:r>
        <w:rPr>
          <w:sz w:val="20"/>
          <w:szCs w:val="20"/>
        </w:rPr>
        <w:t>either making the further assessment or referring the patient to another medical practitioner who can make the further assessment;</w:t>
      </w:r>
    </w:p>
    <w:p w14:paraId="5DE01544" w14:textId="77777777" w:rsidR="00371598" w:rsidRDefault="00371598" w:rsidP="00371598">
      <w:pPr>
        <w:numPr>
          <w:ilvl w:val="0"/>
          <w:numId w:val="60"/>
        </w:numPr>
        <w:ind w:hanging="393"/>
        <w:rPr>
          <w:sz w:val="20"/>
          <w:szCs w:val="20"/>
        </w:rPr>
      </w:pPr>
      <w:r>
        <w:rPr>
          <w:sz w:val="20"/>
          <w:szCs w:val="20"/>
        </w:rPr>
        <w:t>documenting a strategy for improving the patient's health;</w:t>
      </w:r>
    </w:p>
    <w:p w14:paraId="789CB56E" w14:textId="77777777" w:rsidR="00371598" w:rsidRDefault="00371598" w:rsidP="00371598">
      <w:pPr>
        <w:numPr>
          <w:ilvl w:val="0"/>
          <w:numId w:val="60"/>
        </w:numPr>
        <w:ind w:hanging="449"/>
        <w:rPr>
          <w:sz w:val="20"/>
          <w:szCs w:val="20"/>
        </w:rPr>
      </w:pPr>
      <w:r>
        <w:rPr>
          <w:sz w:val="20"/>
          <w:szCs w:val="20"/>
        </w:rPr>
        <w:t>offering to give the patient a written report of the assessment that makes recommendations for treating the patient including preventive health measures;</w:t>
      </w:r>
    </w:p>
    <w:p w14:paraId="2EE93419" w14:textId="77777777" w:rsidR="00371598" w:rsidRDefault="00371598" w:rsidP="00371598">
      <w:pPr>
        <w:numPr>
          <w:ilvl w:val="0"/>
          <w:numId w:val="60"/>
        </w:numPr>
        <w:spacing w:after="200"/>
        <w:ind w:hanging="338"/>
        <w:rPr>
          <w:sz w:val="20"/>
          <w:szCs w:val="20"/>
        </w:rPr>
      </w:pPr>
      <w:r>
        <w:rPr>
          <w:sz w:val="20"/>
          <w:szCs w:val="20"/>
        </w:rPr>
        <w:t>keeping a record of the assessment.</w:t>
      </w:r>
    </w:p>
    <w:p w14:paraId="438075BA" w14:textId="77777777" w:rsidR="00371598" w:rsidRDefault="00371598" w:rsidP="00371598">
      <w:pPr>
        <w:spacing w:before="200" w:after="200"/>
        <w:rPr>
          <w:sz w:val="20"/>
          <w:szCs w:val="20"/>
        </w:rPr>
      </w:pPr>
      <w:r>
        <w:rPr>
          <w:sz w:val="20"/>
          <w:szCs w:val="20"/>
        </w:rPr>
        <w:t>A general practitioner may use the Veteran Health Check Tool as a screening tool for the health assessment. The tool can be viewed on the Department of Veterans' Affairs' website at: </w:t>
      </w:r>
      <w:hyperlink r:id="rId59" w:history="1">
        <w:r>
          <w:rPr>
            <w:rStyle w:val="Hyperlink"/>
            <w:color w:val="0000EE"/>
            <w:sz w:val="20"/>
            <w:szCs w:val="20"/>
          </w:rPr>
          <w:t>http://www.dva.gov.au</w:t>
        </w:r>
      </w:hyperlink>
      <w:r>
        <w:rPr>
          <w:sz w:val="20"/>
          <w:szCs w:val="20"/>
        </w:rPr>
        <w:t>. Other assessment tools mentioned in the Department of Veteran's Affairs Mental Health Advice Book may be relevant and can also be viewed on the Department's website.</w:t>
      </w:r>
    </w:p>
    <w:p w14:paraId="323147D3" w14:textId="77777777" w:rsidR="00371598" w:rsidRDefault="00371598" w:rsidP="00371598">
      <w:pPr>
        <w:spacing w:before="200" w:after="200"/>
        <w:rPr>
          <w:sz w:val="20"/>
          <w:szCs w:val="20"/>
        </w:rPr>
      </w:pPr>
      <w:r>
        <w:rPr>
          <w:sz w:val="20"/>
          <w:szCs w:val="20"/>
        </w:rPr>
        <w:t>This health assessment may only be claimed once by an eligible patient.</w:t>
      </w:r>
    </w:p>
    <w:p w14:paraId="279D28AB" w14:textId="77777777" w:rsidR="00371598" w:rsidRDefault="00371598" w:rsidP="00371598">
      <w:pPr>
        <w:spacing w:before="200" w:after="200"/>
        <w:rPr>
          <w:sz w:val="20"/>
          <w:szCs w:val="20"/>
        </w:rPr>
      </w:pPr>
      <w:r>
        <w:rPr>
          <w:sz w:val="20"/>
          <w:szCs w:val="20"/>
        </w:rPr>
        <w:t>The health assessment must not be performed in conjunction with a separate consultation in relation to the patient unless the consultation is clinically necessary.</w:t>
      </w:r>
    </w:p>
    <w:p w14:paraId="532DF8BE" w14:textId="77777777" w:rsidR="00371598" w:rsidRDefault="00371598" w:rsidP="00371598">
      <w:pPr>
        <w:spacing w:before="200" w:after="200"/>
        <w:rPr>
          <w:sz w:val="20"/>
          <w:szCs w:val="20"/>
        </w:rPr>
      </w:pPr>
      <w:r>
        <w:rPr>
          <w:sz w:val="20"/>
          <w:szCs w:val="20"/>
        </w:rPr>
        <w:t>The health assessment must be performed by the patient's usual doctor.</w:t>
      </w:r>
    </w:p>
    <w:p w14:paraId="25AC7BF3" w14:textId="77777777" w:rsidR="00371598" w:rsidRDefault="00371598" w:rsidP="00371598"/>
    <w:p w14:paraId="651BD47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AN.0.70 Limitation of items—certain attendances by specialists and consultant physicians</w:t>
      </w:r>
    </w:p>
    <w:p w14:paraId="77B2EC76" w14:textId="77777777" w:rsidR="00371598" w:rsidRDefault="00371598" w:rsidP="00371598">
      <w:pPr>
        <w:spacing w:after="200"/>
        <w:rPr>
          <w:sz w:val="20"/>
          <w:szCs w:val="20"/>
        </w:rPr>
      </w:pPr>
      <w:r>
        <w:rPr>
          <w:sz w:val="20"/>
          <w:szCs w:val="20"/>
        </w:rPr>
        <w:t>Medicare benefits are not payable for items 105, 116, 119, 386, 2806, 2814, 3010, 3014, 6009, 6011, 6013, 6015, 6019, 6052 and 16404 when claimed in association with an item in group T8 with a schedule fee of $312.15 or more.</w:t>
      </w:r>
    </w:p>
    <w:p w14:paraId="26266826" w14:textId="77777777" w:rsidR="00371598" w:rsidRDefault="00371598" w:rsidP="00371598">
      <w:pPr>
        <w:spacing w:before="200" w:after="200"/>
        <w:rPr>
          <w:sz w:val="20"/>
          <w:szCs w:val="20"/>
        </w:rPr>
      </w:pPr>
      <w:r>
        <w:rPr>
          <w:sz w:val="20"/>
          <w:szCs w:val="20"/>
        </w:rPr>
        <w:t>The restriction applies when the procedure is performed by the same practitioner, on the same patient, on the same day.</w:t>
      </w:r>
    </w:p>
    <w:p w14:paraId="2A764842" w14:textId="77777777" w:rsidR="00371598" w:rsidRDefault="00371598" w:rsidP="00371598"/>
    <w:p w14:paraId="16BEC64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AN.0.71 General practitioner attendances and Aftercare</w:t>
      </w:r>
    </w:p>
    <w:p w14:paraId="2FC92B0C" w14:textId="77777777" w:rsidR="00371598" w:rsidRDefault="00371598" w:rsidP="00371598">
      <w:pPr>
        <w:spacing w:after="200"/>
        <w:rPr>
          <w:sz w:val="20"/>
          <w:szCs w:val="20"/>
        </w:rPr>
      </w:pPr>
      <w:r>
        <w:rPr>
          <w:sz w:val="20"/>
          <w:szCs w:val="20"/>
        </w:rPr>
        <w:t>Vocationally and non-vocationally registered general practitioners providing post-operative treatment to a patient during an aftercare period are eligible for Medicare benefits. This rule applies only in the circumstance whereby the vocationally or non-vocationally registered general practitioner did not perform the initial procedure requiring post-operative treatment.</w:t>
      </w:r>
    </w:p>
    <w:p w14:paraId="53852700" w14:textId="77777777" w:rsidR="00371598" w:rsidRDefault="00371598" w:rsidP="00371598">
      <w:pPr>
        <w:spacing w:before="200" w:after="200"/>
        <w:rPr>
          <w:sz w:val="20"/>
          <w:szCs w:val="20"/>
        </w:rPr>
      </w:pPr>
      <w:r>
        <w:rPr>
          <w:sz w:val="20"/>
          <w:szCs w:val="20"/>
        </w:rPr>
        <w:t>Normal aftercare rules still apply when it is the vocationally or non-vocationally registered general practitioner who rendered the initial procedure requiring post-operative treatment.</w:t>
      </w:r>
    </w:p>
    <w:p w14:paraId="36361B52" w14:textId="77777777" w:rsidR="00371598" w:rsidRDefault="00371598" w:rsidP="00371598"/>
    <w:p w14:paraId="54C2D6FB"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AN.1.1 Patients Usual Medical Practitioner</w:t>
      </w:r>
    </w:p>
    <w:p w14:paraId="51BE2BE1" w14:textId="77777777" w:rsidR="00371598" w:rsidRDefault="00371598" w:rsidP="00371598">
      <w:pPr>
        <w:spacing w:after="200"/>
        <w:rPr>
          <w:sz w:val="20"/>
          <w:szCs w:val="20"/>
        </w:rPr>
      </w:pPr>
      <w:r>
        <w:rPr>
          <w:sz w:val="20"/>
          <w:szCs w:val="20"/>
        </w:rPr>
        <w:t>From 20 July 2020 it will be a legislative requirement under the Health Insurance (Section 3C General Medical Services - COVID-19 Telehealth and Telephone Attendances) Determination 2020 that GPs and other medical practitioners working in general practice must only perform a telehealth or telephone service where they have an existing relationship with the patient.</w:t>
      </w:r>
    </w:p>
    <w:p w14:paraId="07A648A2" w14:textId="77777777" w:rsidR="00371598" w:rsidRDefault="00371598" w:rsidP="00371598">
      <w:pPr>
        <w:spacing w:before="200" w:after="200"/>
        <w:rPr>
          <w:sz w:val="20"/>
          <w:szCs w:val="20"/>
        </w:rPr>
      </w:pPr>
      <w:r>
        <w:rPr>
          <w:sz w:val="20"/>
          <w:szCs w:val="20"/>
        </w:rPr>
        <w:t> </w:t>
      </w:r>
    </w:p>
    <w:p w14:paraId="113D25ED" w14:textId="77777777" w:rsidR="00371598" w:rsidRDefault="00371598" w:rsidP="00371598">
      <w:pPr>
        <w:spacing w:before="200" w:after="200"/>
        <w:rPr>
          <w:sz w:val="20"/>
          <w:szCs w:val="20"/>
        </w:rPr>
      </w:pPr>
      <w:r>
        <w:rPr>
          <w:sz w:val="20"/>
          <w:szCs w:val="20"/>
        </w:rPr>
        <w:t>An existing relationship is defined as:</w:t>
      </w:r>
    </w:p>
    <w:p w14:paraId="71E4BBFA" w14:textId="77777777" w:rsidR="00371598" w:rsidRDefault="00371598" w:rsidP="00371598">
      <w:pPr>
        <w:spacing w:before="200" w:after="200"/>
        <w:rPr>
          <w:sz w:val="20"/>
          <w:szCs w:val="20"/>
        </w:rPr>
      </w:pPr>
      <w:r>
        <w:rPr>
          <w:sz w:val="20"/>
          <w:szCs w:val="20"/>
        </w:rPr>
        <w:t>·         the medical practitioner who performs the service has provided a face-to-face service to the patient in the last 12 months; or</w:t>
      </w:r>
    </w:p>
    <w:p w14:paraId="6F0C5F94" w14:textId="77777777" w:rsidR="00371598" w:rsidRDefault="00371598" w:rsidP="00371598">
      <w:pPr>
        <w:spacing w:before="200" w:after="200"/>
        <w:rPr>
          <w:sz w:val="20"/>
          <w:szCs w:val="20"/>
        </w:rPr>
      </w:pPr>
      <w:r>
        <w:rPr>
          <w:sz w:val="20"/>
          <w:szCs w:val="20"/>
        </w:rPr>
        <w:t>·         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w:t>
      </w:r>
    </w:p>
    <w:p w14:paraId="48BB910C" w14:textId="77777777" w:rsidR="00371598" w:rsidRDefault="00371598" w:rsidP="00371598">
      <w:pPr>
        <w:spacing w:before="200" w:after="200"/>
        <w:rPr>
          <w:sz w:val="20"/>
          <w:szCs w:val="20"/>
        </w:rPr>
      </w:pPr>
      <w:r>
        <w:rPr>
          <w:sz w:val="20"/>
          <w:szCs w:val="20"/>
        </w:rPr>
        <w:t>·         the medical practitioner who performs the service is a participant in the Approved Medical Deputising Service (AMDS) program, and the Approved Medical Deputising Service provider (AMDS provider) that employs the medical practitioner has a formal agreement with a medical practice that has provided at least one face-to-face service to the patient in the last 12 months.</w:t>
      </w:r>
    </w:p>
    <w:p w14:paraId="5EB862EF" w14:textId="77777777" w:rsidR="00371598" w:rsidRDefault="00371598" w:rsidP="00371598">
      <w:pPr>
        <w:spacing w:before="200" w:after="200"/>
        <w:rPr>
          <w:sz w:val="20"/>
          <w:szCs w:val="20"/>
        </w:rPr>
      </w:pPr>
      <w:r>
        <w:rPr>
          <w:sz w:val="20"/>
          <w:szCs w:val="20"/>
        </w:rPr>
        <w:t> </w:t>
      </w:r>
    </w:p>
    <w:p w14:paraId="62B8420A" w14:textId="77777777" w:rsidR="00371598" w:rsidRDefault="00371598" w:rsidP="00371598">
      <w:pPr>
        <w:spacing w:before="200" w:after="200"/>
        <w:rPr>
          <w:sz w:val="20"/>
          <w:szCs w:val="20"/>
        </w:rPr>
      </w:pPr>
      <w:r>
        <w:rPr>
          <w:sz w:val="20"/>
          <w:szCs w:val="20"/>
        </w:rPr>
        <w:t>This requirement does not apply to a person who is under the age of 12 months, a person who is experiencing homelessness, a person who is in a COVID-19 impacted area, a person receiving an urgent after-hours service (in unsociable hours), or a person who receives the service from a medical practitioner located at an Aboriginal Medical Service or an Aboriginal Community Controlled Health Service.</w:t>
      </w:r>
    </w:p>
    <w:p w14:paraId="51CA63F5" w14:textId="77777777" w:rsidR="00371598" w:rsidRDefault="00371598" w:rsidP="00371598">
      <w:pPr>
        <w:spacing w:before="200" w:after="200"/>
        <w:rPr>
          <w:sz w:val="20"/>
          <w:szCs w:val="20"/>
        </w:rPr>
      </w:pPr>
      <w:r>
        <w:rPr>
          <w:sz w:val="20"/>
          <w:szCs w:val="20"/>
        </w:rPr>
        <w:t> </w:t>
      </w:r>
    </w:p>
    <w:p w14:paraId="5C697E2D" w14:textId="77777777" w:rsidR="00371598" w:rsidRDefault="00371598" w:rsidP="00371598">
      <w:pPr>
        <w:spacing w:before="200" w:after="200"/>
        <w:rPr>
          <w:sz w:val="20"/>
          <w:szCs w:val="20"/>
        </w:rPr>
      </w:pPr>
      <w:r>
        <w:rPr>
          <w:sz w:val="20"/>
          <w:szCs w:val="20"/>
        </w:rPr>
        <w:t>person who is experiencing homelessness means when a person does not have suitable accommodation alternatives they are considered homeless if their current living arrangement:</w:t>
      </w:r>
    </w:p>
    <w:p w14:paraId="561A6BD3" w14:textId="77777777" w:rsidR="00371598" w:rsidRDefault="00371598" w:rsidP="00371598">
      <w:pPr>
        <w:spacing w:before="200" w:after="200"/>
        <w:rPr>
          <w:sz w:val="20"/>
          <w:szCs w:val="20"/>
        </w:rPr>
      </w:pPr>
      <w:r>
        <w:rPr>
          <w:sz w:val="20"/>
          <w:szCs w:val="20"/>
        </w:rPr>
        <w:t>(a)  is in a dwelling that is inadequate; or</w:t>
      </w:r>
    </w:p>
    <w:p w14:paraId="4EA75192" w14:textId="77777777" w:rsidR="00371598" w:rsidRDefault="00371598" w:rsidP="00371598">
      <w:pPr>
        <w:spacing w:before="200" w:after="200"/>
        <w:rPr>
          <w:sz w:val="20"/>
          <w:szCs w:val="20"/>
        </w:rPr>
      </w:pPr>
      <w:r>
        <w:rPr>
          <w:sz w:val="20"/>
          <w:szCs w:val="20"/>
        </w:rPr>
        <w:t>(b)  has no tenure, or if their initial tenure is short and not extendable; or</w:t>
      </w:r>
    </w:p>
    <w:p w14:paraId="03F138AA" w14:textId="77777777" w:rsidR="00371598" w:rsidRDefault="00371598" w:rsidP="00371598">
      <w:pPr>
        <w:spacing w:before="200" w:after="200"/>
        <w:rPr>
          <w:sz w:val="20"/>
          <w:szCs w:val="20"/>
        </w:rPr>
      </w:pPr>
      <w:r>
        <w:rPr>
          <w:sz w:val="20"/>
          <w:szCs w:val="20"/>
        </w:rPr>
        <w:t>(c)  does not allow them to have control of, and access to space for social relations.</w:t>
      </w:r>
    </w:p>
    <w:p w14:paraId="58179771" w14:textId="77777777" w:rsidR="00371598" w:rsidRDefault="00371598" w:rsidP="00371598">
      <w:pPr>
        <w:spacing w:before="200" w:after="200"/>
        <w:rPr>
          <w:sz w:val="20"/>
          <w:szCs w:val="20"/>
        </w:rPr>
      </w:pPr>
      <w:r>
        <w:rPr>
          <w:sz w:val="20"/>
          <w:szCs w:val="20"/>
        </w:rPr>
        <w:t> </w:t>
      </w:r>
    </w:p>
    <w:p w14:paraId="1C19A10C" w14:textId="77777777" w:rsidR="00371598" w:rsidRDefault="00371598" w:rsidP="00371598">
      <w:pPr>
        <w:spacing w:before="200" w:after="200"/>
        <w:rPr>
          <w:sz w:val="20"/>
          <w:szCs w:val="20"/>
        </w:rPr>
      </w:pPr>
      <w:r>
        <w:rPr>
          <w:sz w:val="20"/>
          <w:szCs w:val="20"/>
        </w:rPr>
        <w:t>person who is in a COVID-19 impacted area means a patient who, at the time of accessing the telehealth service, has their movement restricted within the State or Territory, by a State or Territory public health requirement applying to the patient’s location.</w:t>
      </w:r>
    </w:p>
    <w:p w14:paraId="1E43F86B" w14:textId="77777777" w:rsidR="00371598" w:rsidRDefault="00371598" w:rsidP="00371598"/>
    <w:p w14:paraId="309DD70C"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AN.2.1 Limitation of items - certain attendances by diagnostic imaging providers</w:t>
      </w:r>
    </w:p>
    <w:p w14:paraId="324FA759" w14:textId="77777777" w:rsidR="00371598" w:rsidRDefault="00371598" w:rsidP="00371598">
      <w:pPr>
        <w:spacing w:after="200"/>
        <w:rPr>
          <w:sz w:val="20"/>
          <w:szCs w:val="20"/>
        </w:rPr>
      </w:pPr>
      <w:r>
        <w:rPr>
          <w:sz w:val="20"/>
          <w:szCs w:val="20"/>
        </w:rPr>
        <w:t> </w:t>
      </w:r>
    </w:p>
    <w:p w14:paraId="34D3DFD1" w14:textId="77777777" w:rsidR="00371598" w:rsidRDefault="00371598" w:rsidP="00371598">
      <w:pPr>
        <w:spacing w:before="200" w:after="200"/>
        <w:rPr>
          <w:sz w:val="20"/>
          <w:szCs w:val="20"/>
        </w:rPr>
      </w:pPr>
      <w:r>
        <w:rPr>
          <w:b/>
          <w:bCs/>
          <w:sz w:val="20"/>
          <w:szCs w:val="20"/>
        </w:rPr>
        <w:t>Consultations rendered by specialist radiologists</w:t>
      </w:r>
    </w:p>
    <w:p w14:paraId="3F3E30A3" w14:textId="77777777" w:rsidR="00371598" w:rsidRDefault="00371598" w:rsidP="00371598">
      <w:pPr>
        <w:spacing w:before="200" w:after="200"/>
        <w:rPr>
          <w:sz w:val="20"/>
          <w:szCs w:val="20"/>
        </w:rPr>
      </w:pPr>
      <w:r>
        <w:rPr>
          <w:sz w:val="20"/>
          <w:szCs w:val="20"/>
        </w:rPr>
        <w:t>Medicare benefits are not payable for items 52, 53, 54, 57, 104 and 105 when claimed by a specialist radiologist in association with any of the following diagnostic imaging items:</w:t>
      </w:r>
    </w:p>
    <w:p w14:paraId="4FDCC3A4" w14:textId="77777777" w:rsidR="00371598" w:rsidRDefault="00371598" w:rsidP="00371598">
      <w:pPr>
        <w:spacing w:before="200" w:after="200"/>
        <w:rPr>
          <w:sz w:val="20"/>
          <w:szCs w:val="20"/>
        </w:rPr>
      </w:pPr>
      <w:r>
        <w:rPr>
          <w:sz w:val="20"/>
          <w:szCs w:val="20"/>
        </w:rPr>
        <w:t>(a) an item in Subgroup 6 of Group I1;</w:t>
      </w:r>
      <w:r>
        <w:rPr>
          <w:sz w:val="20"/>
          <w:szCs w:val="20"/>
        </w:rPr>
        <w:br/>
        <w:t>(b) an item in any of Subgroups 1 to 7 of Group I3;</w:t>
      </w:r>
      <w:r>
        <w:rPr>
          <w:sz w:val="20"/>
          <w:szCs w:val="20"/>
        </w:rPr>
        <w:br/>
        <w:t>(c) items 58900 and 58903 in Subgroup 8 of Group I3; and</w:t>
      </w:r>
      <w:r>
        <w:rPr>
          <w:sz w:val="20"/>
          <w:szCs w:val="20"/>
        </w:rPr>
        <w:br/>
        <w:t>(d) item 59103 in Subgroup 9 of Group I3.</w:t>
      </w:r>
    </w:p>
    <w:p w14:paraId="634A5007" w14:textId="77777777" w:rsidR="00371598" w:rsidRDefault="00371598" w:rsidP="00371598">
      <w:pPr>
        <w:spacing w:before="200" w:after="200"/>
        <w:rPr>
          <w:sz w:val="20"/>
          <w:szCs w:val="20"/>
        </w:rPr>
      </w:pPr>
      <w:r>
        <w:rPr>
          <w:b/>
          <w:bCs/>
          <w:sz w:val="20"/>
          <w:szCs w:val="20"/>
        </w:rPr>
        <w:t>Consultations rendered in association with magnetic resonance imaging (MRI) services - Group I5</w:t>
      </w:r>
    </w:p>
    <w:p w14:paraId="34ED1A80" w14:textId="77777777" w:rsidR="00371598" w:rsidRDefault="00371598" w:rsidP="00371598">
      <w:pPr>
        <w:spacing w:before="200" w:after="200"/>
        <w:rPr>
          <w:sz w:val="20"/>
          <w:szCs w:val="20"/>
        </w:rPr>
      </w:pPr>
      <w:r>
        <w:rPr>
          <w:sz w:val="20"/>
          <w:szCs w:val="20"/>
        </w:rPr>
        <w:t>Medicare benefits are not payable for items 52, 53, 54, 57, 104 and 105 in association with MRI services unless the providing practitioner determines that the consultation is necessary for the treatment or management of the patient's condition. </w:t>
      </w:r>
    </w:p>
    <w:p w14:paraId="071E60F1" w14:textId="77777777" w:rsidR="00371598" w:rsidRDefault="00371598" w:rsidP="00371598">
      <w:pPr>
        <w:spacing w:before="200" w:after="200"/>
        <w:rPr>
          <w:sz w:val="20"/>
          <w:szCs w:val="20"/>
        </w:rPr>
      </w:pPr>
      <w:r>
        <w:rPr>
          <w:sz w:val="20"/>
          <w:szCs w:val="20"/>
        </w:rPr>
        <w:t>The restrictions above apply when these services are performed by the same practitioner, on the same patient, on the same day.</w:t>
      </w:r>
    </w:p>
    <w:p w14:paraId="3379B91F" w14:textId="77777777" w:rsidR="00371598" w:rsidRDefault="00371598" w:rsidP="00371598">
      <w:pPr>
        <w:spacing w:before="200" w:after="200"/>
        <w:rPr>
          <w:sz w:val="20"/>
          <w:szCs w:val="20"/>
        </w:rPr>
      </w:pPr>
      <w:r>
        <w:rPr>
          <w:sz w:val="20"/>
          <w:szCs w:val="20"/>
        </w:rPr>
        <w:t> </w:t>
      </w:r>
    </w:p>
    <w:p w14:paraId="5FBF9D3F" w14:textId="77777777" w:rsidR="00371598" w:rsidRDefault="00371598" w:rsidP="00371598"/>
    <w:p w14:paraId="5500629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AN.3.1 Subsequent attendance items</w:t>
      </w:r>
    </w:p>
    <w:p w14:paraId="0AD1FEA4" w14:textId="77777777" w:rsidR="00371598" w:rsidRDefault="00371598" w:rsidP="00371598">
      <w:pPr>
        <w:spacing w:after="200"/>
        <w:rPr>
          <w:sz w:val="20"/>
          <w:szCs w:val="20"/>
        </w:rPr>
      </w:pPr>
      <w:r>
        <w:rPr>
          <w:sz w:val="20"/>
          <w:szCs w:val="20"/>
        </w:rPr>
        <w:t> </w:t>
      </w:r>
    </w:p>
    <w:p w14:paraId="35228244" w14:textId="77777777" w:rsidR="00371598" w:rsidRDefault="00371598" w:rsidP="00371598">
      <w:pPr>
        <w:spacing w:before="200" w:after="200"/>
        <w:rPr>
          <w:sz w:val="20"/>
          <w:szCs w:val="20"/>
        </w:rPr>
      </w:pPr>
      <w:r>
        <w:rPr>
          <w:sz w:val="20"/>
          <w:szCs w:val="20"/>
        </w:rPr>
        <w:t>The current regulations prohibit the payment of Medicare benefits for subsequent attendance items 105, 116, 119, 386, 2806, 2814, 3010, 3014, 6019, 6052, and 16404 if a claim is made for any Group T8 item (30001-50952) with a schedule fee of equal to or greater than $312.15 on the same day. Non-compliance with the regulations can result in a referral to an appropriate regulatory body – such as the Professional Services Review.</w:t>
      </w:r>
    </w:p>
    <w:p w14:paraId="07EC3662" w14:textId="77777777" w:rsidR="00371598" w:rsidRDefault="00371598" w:rsidP="00371598">
      <w:pPr>
        <w:spacing w:before="200" w:after="200"/>
        <w:rPr>
          <w:sz w:val="20"/>
          <w:szCs w:val="20"/>
        </w:rPr>
      </w:pPr>
      <w:r>
        <w:rPr>
          <w:sz w:val="20"/>
          <w:szCs w:val="20"/>
        </w:rPr>
        <w:t>Subsequent attendance items (111, 117, and 120) can only be claimed on the same day as Group T8 items with schedule fees of equal to or greater than $312.15, if the procedure is urgent and not able to be predicted prior to the commencement of the attendance.  It is therefore expected that these items would be claimed only in exceptional circumstances.</w:t>
      </w:r>
    </w:p>
    <w:p w14:paraId="0BEF129D" w14:textId="77777777" w:rsidR="00371598" w:rsidRDefault="00371598" w:rsidP="00371598">
      <w:pPr>
        <w:spacing w:before="200" w:after="200"/>
        <w:rPr>
          <w:sz w:val="20"/>
          <w:szCs w:val="20"/>
        </w:rPr>
      </w:pPr>
      <w:r>
        <w:rPr>
          <w:sz w:val="20"/>
          <w:szCs w:val="20"/>
        </w:rPr>
        <w:t>Subsequent attendance item 115 can only be claimed, if the nature of the attendance was not able to be predicted prior to the procedure. </w:t>
      </w:r>
    </w:p>
    <w:p w14:paraId="6DA9CFAC" w14:textId="77777777" w:rsidR="00371598" w:rsidRDefault="00371598" w:rsidP="00371598">
      <w:pPr>
        <w:spacing w:before="200" w:after="200"/>
        <w:rPr>
          <w:sz w:val="20"/>
          <w:szCs w:val="20"/>
        </w:rPr>
      </w:pPr>
      <w:r>
        <w:rPr>
          <w:sz w:val="20"/>
          <w:szCs w:val="20"/>
        </w:rPr>
        <w:t>Item 115 should not be claimed if the consultation relates to the booked Group T8 procedure.  Any consultation component related to the booked Group T8 procedure is considered to be covered under the fee for that procedure, if the Schedule fee is $312.15 or more.</w:t>
      </w:r>
    </w:p>
    <w:p w14:paraId="2690F3FE" w14:textId="77777777" w:rsidR="00371598" w:rsidRDefault="00371598" w:rsidP="00371598">
      <w:pPr>
        <w:spacing w:before="200" w:after="200"/>
        <w:rPr>
          <w:sz w:val="20"/>
          <w:szCs w:val="20"/>
        </w:rPr>
      </w:pPr>
      <w:r>
        <w:rPr>
          <w:sz w:val="20"/>
          <w:szCs w:val="20"/>
        </w:rPr>
        <w:t>Should a component of the consultation be unrelated to the booked T8 procedure and it is considered by the medical practitioner that it would be a clinical risk to defer this consultation then item could be claimable.</w:t>
      </w:r>
    </w:p>
    <w:p w14:paraId="21ED3084" w14:textId="77777777" w:rsidR="00371598" w:rsidRDefault="00371598" w:rsidP="00371598">
      <w:pPr>
        <w:spacing w:before="200" w:after="200"/>
        <w:rPr>
          <w:sz w:val="20"/>
          <w:szCs w:val="20"/>
        </w:rPr>
      </w:pPr>
      <w:r>
        <w:rPr>
          <w:sz w:val="20"/>
          <w:szCs w:val="20"/>
        </w:rPr>
        <w:t>It would not be appropriate to claim item 115 if a patient attends for the booked operation, and prior to surgery an examination is conducted relevant to performing that procedure; together with a discussion of the outcomes and aftercare. If the consultation extends beyond this; including the development of a management plan involving a broader diagnosis, prognosis, associated treatments and follow-up; then it could be appropriate to claim item 115.</w:t>
      </w:r>
    </w:p>
    <w:p w14:paraId="236AF83E" w14:textId="77777777" w:rsidR="00371598" w:rsidRDefault="00371598" w:rsidP="00371598">
      <w:pPr>
        <w:spacing w:before="200" w:after="200"/>
        <w:rPr>
          <w:sz w:val="20"/>
          <w:szCs w:val="20"/>
        </w:rPr>
      </w:pPr>
      <w:r>
        <w:rPr>
          <w:sz w:val="20"/>
          <w:szCs w:val="20"/>
        </w:rPr>
        <w:t>In claiming item 115, the specialist or consultant physician must be satisfied that it would be a clinical risk to defer the consultation for the patient at this time.</w:t>
      </w:r>
    </w:p>
    <w:p w14:paraId="59C23684" w14:textId="77777777" w:rsidR="00371598" w:rsidRDefault="00371598" w:rsidP="00371598">
      <w:pPr>
        <w:spacing w:before="200" w:after="200"/>
        <w:rPr>
          <w:sz w:val="20"/>
          <w:szCs w:val="20"/>
        </w:rPr>
      </w:pPr>
      <w:r>
        <w:rPr>
          <w:sz w:val="20"/>
          <w:szCs w:val="20"/>
        </w:rPr>
        <w:t>Where item 115 is claimed, the records for the consultation should clearly identify why the consultation is considered necessary for the patient including the clinical risk to defer the consultation.</w:t>
      </w:r>
    </w:p>
    <w:p w14:paraId="0AB2578C" w14:textId="77777777" w:rsidR="00371598" w:rsidRDefault="00371598" w:rsidP="00371598">
      <w:pPr>
        <w:spacing w:before="200" w:after="200"/>
        <w:rPr>
          <w:sz w:val="20"/>
          <w:szCs w:val="20"/>
        </w:rPr>
      </w:pPr>
      <w:r>
        <w:rPr>
          <w:sz w:val="20"/>
          <w:szCs w:val="20"/>
        </w:rPr>
        <w:t> </w:t>
      </w:r>
    </w:p>
    <w:p w14:paraId="76D5576B" w14:textId="77777777" w:rsidR="00371598" w:rsidRDefault="00371598" w:rsidP="00371598">
      <w:pPr>
        <w:spacing w:before="200" w:after="200"/>
        <w:rPr>
          <w:sz w:val="20"/>
          <w:szCs w:val="20"/>
        </w:rPr>
      </w:pPr>
      <w:r>
        <w:rPr>
          <w:sz w:val="20"/>
          <w:szCs w:val="20"/>
        </w:rPr>
        <w:t> </w:t>
      </w:r>
    </w:p>
    <w:p w14:paraId="7187A199" w14:textId="77777777" w:rsidR="00371598" w:rsidRDefault="00371598" w:rsidP="00371598">
      <w:pPr>
        <w:spacing w:before="200" w:after="200"/>
        <w:rPr>
          <w:sz w:val="20"/>
          <w:szCs w:val="20"/>
        </w:rPr>
      </w:pPr>
      <w:r>
        <w:rPr>
          <w:sz w:val="20"/>
          <w:szCs w:val="20"/>
        </w:rPr>
        <w:t> </w:t>
      </w:r>
    </w:p>
    <w:p w14:paraId="7B4F62FD" w14:textId="77777777" w:rsidR="00371598" w:rsidRDefault="00371598" w:rsidP="00371598"/>
    <w:p w14:paraId="2F95803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 Attendances by Medical Practitioners</w:t>
      </w:r>
    </w:p>
    <w:p w14:paraId="1564A503" w14:textId="77777777" w:rsidR="00371598" w:rsidRDefault="00371598" w:rsidP="00371598">
      <w:pPr>
        <w:spacing w:after="200"/>
        <w:rPr>
          <w:sz w:val="20"/>
          <w:szCs w:val="20"/>
        </w:rPr>
      </w:pPr>
      <w:r>
        <w:rPr>
          <w:sz w:val="20"/>
          <w:szCs w:val="20"/>
        </w:rPr>
        <w:t>Items 179-181, 185-187, 189-197, 203-206, 215-287, 371, 372, 733-789, 792, 812-892, 90092-93, 90095-96, 90183, 90188, 90202, and 90212 relate to attendances rendered by a medical practitioner who is not a general practitioner, specialist or consultant physician, and who:</w:t>
      </w:r>
    </w:p>
    <w:p w14:paraId="511B0E33" w14:textId="77777777" w:rsidR="00371598" w:rsidRDefault="00371598" w:rsidP="00371598">
      <w:pPr>
        <w:spacing w:before="200" w:after="200"/>
        <w:rPr>
          <w:sz w:val="20"/>
          <w:szCs w:val="20"/>
        </w:rPr>
      </w:pPr>
      <w:r>
        <w:rPr>
          <w:sz w:val="20"/>
          <w:szCs w:val="20"/>
        </w:rPr>
        <w:br/>
        <w:t>(a) is registered under section 3GA of the Act, to the extent that the person is practising during the period in respect of which, and in the location in respect of which, they are registered, and insofar as the circumstances specified for paragraph 19AA(3)(b) of the Act apply; or</w:t>
      </w:r>
    </w:p>
    <w:p w14:paraId="15FC9784" w14:textId="77777777" w:rsidR="00371598" w:rsidRDefault="00371598" w:rsidP="00371598">
      <w:pPr>
        <w:spacing w:before="200" w:after="200"/>
        <w:rPr>
          <w:sz w:val="20"/>
          <w:szCs w:val="20"/>
        </w:rPr>
      </w:pPr>
      <w:r>
        <w:rPr>
          <w:sz w:val="20"/>
          <w:szCs w:val="20"/>
        </w:rPr>
        <w:br/>
        <w:t>(b) is covered by an exemption under subsection 19AB(3) of the Act; or</w:t>
      </w:r>
    </w:p>
    <w:p w14:paraId="164D6664" w14:textId="77777777" w:rsidR="00371598" w:rsidRDefault="00371598" w:rsidP="00371598">
      <w:pPr>
        <w:spacing w:before="200" w:after="200"/>
        <w:rPr>
          <w:sz w:val="20"/>
          <w:szCs w:val="20"/>
        </w:rPr>
      </w:pPr>
      <w:r>
        <w:rPr>
          <w:sz w:val="20"/>
          <w:szCs w:val="20"/>
        </w:rPr>
        <w:br/>
        <w:t>(c) first became a medical practitioner before 1 November 1996. </w:t>
      </w:r>
    </w:p>
    <w:p w14:paraId="325DD016" w14:textId="77777777" w:rsidR="00371598" w:rsidRDefault="00371598" w:rsidP="00371598"/>
    <w:p w14:paraId="5404B9F4"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 Medical Practitioner Attendances To Which No Other Item Applies</w:t>
      </w:r>
    </w:p>
    <w:p w14:paraId="545E96F0" w14:textId="77777777" w:rsidR="00371598" w:rsidRDefault="00371598" w:rsidP="00371598">
      <w:pPr>
        <w:spacing w:after="200"/>
        <w:rPr>
          <w:sz w:val="20"/>
          <w:szCs w:val="20"/>
        </w:rPr>
      </w:pPr>
      <w:r>
        <w:rPr>
          <w:b/>
          <w:bCs/>
          <w:sz w:val="20"/>
          <w:szCs w:val="20"/>
        </w:rPr>
        <w:t>Eligibility</w:t>
      </w:r>
    </w:p>
    <w:p w14:paraId="4BD15219" w14:textId="77777777" w:rsidR="00371598" w:rsidRDefault="00371598" w:rsidP="00371598">
      <w:pPr>
        <w:spacing w:before="200" w:after="200"/>
        <w:rPr>
          <w:sz w:val="20"/>
          <w:szCs w:val="20"/>
        </w:rPr>
      </w:pPr>
      <w:r>
        <w:rPr>
          <w:sz w:val="20"/>
          <w:szCs w:val="20"/>
        </w:rPr>
        <w:t>Items 179 to 212 are available to medical practitioners providing services in eligible areas.  </w:t>
      </w:r>
    </w:p>
    <w:p w14:paraId="38476BEA" w14:textId="77777777" w:rsidR="00371598" w:rsidRDefault="00371598" w:rsidP="00371598">
      <w:pPr>
        <w:spacing w:before="200" w:after="200"/>
        <w:rPr>
          <w:sz w:val="20"/>
          <w:szCs w:val="20"/>
        </w:rPr>
      </w:pPr>
      <w:r>
        <w:rPr>
          <w:b/>
          <w:bCs/>
          <w:sz w:val="20"/>
          <w:szCs w:val="20"/>
        </w:rPr>
        <w:t>Eligible area</w:t>
      </w:r>
      <w:r>
        <w:rPr>
          <w:sz w:val="20"/>
          <w:szCs w:val="20"/>
        </w:rPr>
        <w:t> means an area that is a Modified Monash 2 area, Modified Monash 3 area, Modified Monash 4 area, Modified Monash 5 area, Modified Monash 6 area or Modified Monash 7 area.</w:t>
      </w:r>
    </w:p>
    <w:p w14:paraId="2703B9E4" w14:textId="77777777" w:rsidR="00371598" w:rsidRDefault="00371598" w:rsidP="00371598">
      <w:pPr>
        <w:spacing w:before="200" w:after="200"/>
        <w:rPr>
          <w:sz w:val="20"/>
          <w:szCs w:val="20"/>
        </w:rPr>
      </w:pPr>
      <w:r>
        <w:rPr>
          <w:sz w:val="20"/>
          <w:szCs w:val="20"/>
        </w:rPr>
        <w:t>Medical practitioners providing services in a Modified Monash 1 area should use the items in Group A2.</w:t>
      </w:r>
    </w:p>
    <w:p w14:paraId="54FF170D" w14:textId="77777777" w:rsidR="00371598" w:rsidRDefault="00371598" w:rsidP="00371598">
      <w:pPr>
        <w:spacing w:before="200" w:after="200"/>
        <w:rPr>
          <w:sz w:val="20"/>
          <w:szCs w:val="20"/>
        </w:rPr>
      </w:pPr>
      <w:r>
        <w:rPr>
          <w:sz w:val="20"/>
          <w:szCs w:val="20"/>
        </w:rPr>
        <w:t>A locator map to identify a medical practice's Modified Monash Model Area location is available at the DoctorConnect website at </w:t>
      </w:r>
      <w:hyperlink r:id="rId60" w:history="1">
        <w:r>
          <w:rPr>
            <w:rStyle w:val="Hyperlink"/>
            <w:color w:val="0000EE"/>
            <w:sz w:val="20"/>
            <w:szCs w:val="20"/>
          </w:rPr>
          <w:t>http://www.doctorconnect.gov.au/internet/otd/publishing.nsf/Content/locator</w:t>
        </w:r>
      </w:hyperlink>
    </w:p>
    <w:p w14:paraId="5924228A" w14:textId="77777777" w:rsidR="00371598" w:rsidRDefault="00371598" w:rsidP="00371598">
      <w:pPr>
        <w:spacing w:before="200" w:after="200"/>
        <w:rPr>
          <w:sz w:val="20"/>
          <w:szCs w:val="20"/>
        </w:rPr>
      </w:pPr>
      <w:r>
        <w:rPr>
          <w:b/>
          <w:bCs/>
          <w:sz w:val="20"/>
          <w:szCs w:val="20"/>
        </w:rPr>
        <w:t>Guidance Notes</w:t>
      </w:r>
    </w:p>
    <w:p w14:paraId="5A4DF9A6" w14:textId="77777777" w:rsidR="00371598" w:rsidRDefault="00371598" w:rsidP="00371598">
      <w:pPr>
        <w:spacing w:before="200" w:after="200"/>
        <w:rPr>
          <w:sz w:val="20"/>
          <w:szCs w:val="20"/>
        </w:rPr>
      </w:pPr>
      <w:r>
        <w:rPr>
          <w:sz w:val="20"/>
          <w:szCs w:val="20"/>
        </w:rPr>
        <w:t>To assist medical practitioners in selecting the appropriate item number for Medicare benefit purposes the following notes in respect of the various levels are given.</w:t>
      </w:r>
    </w:p>
    <w:p w14:paraId="7C6F3642" w14:textId="77777777" w:rsidR="00371598" w:rsidRDefault="00371598" w:rsidP="00371598">
      <w:pPr>
        <w:spacing w:before="200" w:after="200"/>
        <w:rPr>
          <w:sz w:val="20"/>
          <w:szCs w:val="20"/>
        </w:rPr>
      </w:pPr>
      <w:r>
        <w:rPr>
          <w:b/>
          <w:bCs/>
          <w:sz w:val="20"/>
          <w:szCs w:val="20"/>
        </w:rPr>
        <w:t>Professional consultation of not more than 5 minutes duration</w:t>
      </w:r>
    </w:p>
    <w:p w14:paraId="518183D4" w14:textId="77777777" w:rsidR="00371598" w:rsidRDefault="00371598" w:rsidP="00371598">
      <w:pPr>
        <w:spacing w:before="200" w:after="200"/>
        <w:rPr>
          <w:sz w:val="20"/>
          <w:szCs w:val="20"/>
        </w:rPr>
      </w:pPr>
      <w:r>
        <w:rPr>
          <w:sz w:val="20"/>
          <w:szCs w:val="20"/>
        </w:rPr>
        <w:t>The item will be used for obvious and straightforward cases and this should be reflected in the practitioner's records.  In this context, the practitioner should undertake the necessary examination of the affected part if required, and note the action taken.</w:t>
      </w:r>
    </w:p>
    <w:p w14:paraId="70AB2D9C" w14:textId="77777777" w:rsidR="00371598" w:rsidRDefault="00371598" w:rsidP="00371598">
      <w:pPr>
        <w:spacing w:before="200" w:after="200"/>
        <w:rPr>
          <w:sz w:val="20"/>
          <w:szCs w:val="20"/>
        </w:rPr>
      </w:pPr>
      <w:r>
        <w:rPr>
          <w:b/>
          <w:bCs/>
          <w:sz w:val="20"/>
          <w:szCs w:val="20"/>
        </w:rPr>
        <w:t>Professional consultation of more than 5 minutes but not more than 25 minutes</w:t>
      </w:r>
    </w:p>
    <w:p w14:paraId="7201B274" w14:textId="77777777" w:rsidR="00371598" w:rsidRDefault="00371598" w:rsidP="00371598">
      <w:pPr>
        <w:spacing w:before="200" w:after="200"/>
        <w:rPr>
          <w:sz w:val="20"/>
          <w:szCs w:val="20"/>
        </w:rPr>
      </w:pPr>
      <w:r>
        <w:rPr>
          <w:sz w:val="20"/>
          <w:szCs w:val="20"/>
        </w:rPr>
        <w:t>The item will be used for a consultation lasting more than 5 minutes but less than 25 minutes for cases that are not obvious or straightforward in relation to one or more health related issues.  This should be reflected in the practitioner's record.  In the item descriptor singular also means plural and vice versa.</w:t>
      </w:r>
    </w:p>
    <w:p w14:paraId="462804DA" w14:textId="77777777" w:rsidR="00371598" w:rsidRDefault="00371598" w:rsidP="00371598">
      <w:pPr>
        <w:spacing w:before="200" w:after="200"/>
        <w:rPr>
          <w:sz w:val="20"/>
          <w:szCs w:val="20"/>
        </w:rPr>
      </w:pPr>
      <w:r>
        <w:rPr>
          <w:b/>
          <w:bCs/>
          <w:sz w:val="20"/>
          <w:szCs w:val="20"/>
        </w:rPr>
        <w:t>Professional consultation of more than 25 minutes but not more than 45 minutes</w:t>
      </w:r>
    </w:p>
    <w:p w14:paraId="084EEAA7" w14:textId="77777777" w:rsidR="00371598" w:rsidRDefault="00371598" w:rsidP="00371598">
      <w:pPr>
        <w:spacing w:before="200" w:after="200"/>
        <w:rPr>
          <w:sz w:val="20"/>
          <w:szCs w:val="20"/>
        </w:rPr>
      </w:pPr>
      <w:r>
        <w:rPr>
          <w:sz w:val="20"/>
          <w:szCs w:val="20"/>
        </w:rPr>
        <w:t>The item will be used for a consultation lasting more than 25 minutes but less than 45 minutes for cases in relation to one or more complex health related issues.  This should be reflected in the practitioner's record.  In the item descriptor singular also means plural and vice versa.</w:t>
      </w:r>
    </w:p>
    <w:p w14:paraId="568CB8C5" w14:textId="77777777" w:rsidR="00371598" w:rsidRDefault="00371598" w:rsidP="00371598">
      <w:pPr>
        <w:spacing w:before="200" w:after="200"/>
        <w:rPr>
          <w:sz w:val="20"/>
          <w:szCs w:val="20"/>
        </w:rPr>
      </w:pPr>
      <w:r>
        <w:rPr>
          <w:b/>
          <w:bCs/>
          <w:sz w:val="20"/>
          <w:szCs w:val="20"/>
        </w:rPr>
        <w:t>Professional consultation of more than 45 minutes</w:t>
      </w:r>
    </w:p>
    <w:p w14:paraId="6F994EEE" w14:textId="77777777" w:rsidR="00371598" w:rsidRDefault="00371598" w:rsidP="00371598">
      <w:pPr>
        <w:spacing w:before="200" w:after="200"/>
        <w:rPr>
          <w:sz w:val="20"/>
          <w:szCs w:val="20"/>
        </w:rPr>
      </w:pPr>
      <w:r>
        <w:rPr>
          <w:sz w:val="20"/>
          <w:szCs w:val="20"/>
        </w:rPr>
        <w:t>The item will be used for a consultation lasting at least 40 minutes for cases in relation to one or more very complex health related issues.  This should be reflected in the practitioner's record. In the item descriptor singular also means plural and vice versa.</w:t>
      </w:r>
    </w:p>
    <w:p w14:paraId="6775F9D8" w14:textId="77777777" w:rsidR="00371598" w:rsidRDefault="00371598" w:rsidP="00371598">
      <w:pPr>
        <w:spacing w:before="200" w:after="200"/>
        <w:rPr>
          <w:sz w:val="20"/>
          <w:szCs w:val="20"/>
        </w:rPr>
      </w:pPr>
      <w:r>
        <w:rPr>
          <w:b/>
          <w:bCs/>
          <w:sz w:val="20"/>
          <w:szCs w:val="20"/>
        </w:rPr>
        <w:t>Creating and Updating a My Health Record</w:t>
      </w:r>
    </w:p>
    <w:p w14:paraId="33FEB733" w14:textId="77777777" w:rsidR="00371598" w:rsidRDefault="00371598" w:rsidP="00371598">
      <w:pPr>
        <w:spacing w:before="200" w:after="200"/>
        <w:rPr>
          <w:sz w:val="20"/>
          <w:szCs w:val="20"/>
        </w:rPr>
      </w:pPr>
      <w:r>
        <w:rPr>
          <w:sz w:val="20"/>
          <w:szCs w:val="20"/>
        </w:rPr>
        <w:t>The time spent by a medical practitioner on the following activities may be counted towards the total consultation time:</w:t>
      </w:r>
    </w:p>
    <w:p w14:paraId="4DC6F04D" w14:textId="77777777" w:rsidR="00371598" w:rsidRDefault="00371598" w:rsidP="00371598">
      <w:pPr>
        <w:numPr>
          <w:ilvl w:val="0"/>
          <w:numId w:val="61"/>
        </w:numPr>
        <w:spacing w:before="200"/>
        <w:ind w:hanging="218"/>
        <w:rPr>
          <w:sz w:val="20"/>
          <w:szCs w:val="20"/>
        </w:rPr>
      </w:pPr>
      <w:r>
        <w:rPr>
          <w:sz w:val="20"/>
          <w:szCs w:val="20"/>
        </w:rPr>
        <w:t>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63FD8C78" w14:textId="77777777" w:rsidR="00371598" w:rsidRDefault="00371598" w:rsidP="00371598">
      <w:pPr>
        <w:numPr>
          <w:ilvl w:val="0"/>
          <w:numId w:val="61"/>
        </w:numPr>
        <w:spacing w:after="200"/>
        <w:ind w:hanging="218"/>
        <w:rPr>
          <w:sz w:val="20"/>
          <w:szCs w:val="20"/>
        </w:rPr>
      </w:pPr>
      <w:r>
        <w:rPr>
          <w:sz w:val="20"/>
          <w:szCs w:val="20"/>
        </w:rPr>
        <w:t>Preparing an Event Summary for the episode of care.</w:t>
      </w:r>
    </w:p>
    <w:p w14:paraId="1102B0E9" w14:textId="77777777" w:rsidR="00371598" w:rsidRDefault="00371598" w:rsidP="00371598">
      <w:pPr>
        <w:spacing w:before="200" w:after="200"/>
        <w:rPr>
          <w:sz w:val="20"/>
          <w:szCs w:val="20"/>
        </w:rPr>
      </w:pPr>
      <w:r>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w:t>
      </w:r>
    </w:p>
    <w:p w14:paraId="2F49A1E7" w14:textId="77777777" w:rsidR="00371598" w:rsidRDefault="00371598" w:rsidP="00371598">
      <w:pPr>
        <w:spacing w:before="200" w:after="200"/>
        <w:rPr>
          <w:sz w:val="20"/>
          <w:szCs w:val="20"/>
        </w:rPr>
      </w:pPr>
      <w:r>
        <w:rPr>
          <w:sz w:val="20"/>
          <w:szCs w:val="20"/>
        </w:rPr>
        <w:t>MBS rebates are not available for creating or updating a Shared Health Summary as a stand-alone service.</w:t>
      </w:r>
    </w:p>
    <w:p w14:paraId="36D4EACB" w14:textId="77777777" w:rsidR="00371598" w:rsidRDefault="00371598" w:rsidP="00371598">
      <w:pPr>
        <w:spacing w:before="200" w:after="200"/>
        <w:rPr>
          <w:sz w:val="20"/>
          <w:szCs w:val="20"/>
        </w:rPr>
      </w:pPr>
      <w:r>
        <w:rPr>
          <w:b/>
          <w:bCs/>
          <w:sz w:val="20"/>
          <w:szCs w:val="20"/>
        </w:rPr>
        <w:t>Recording Clinical Notes</w:t>
      </w:r>
    </w:p>
    <w:p w14:paraId="2140395A" w14:textId="77777777" w:rsidR="00371598" w:rsidRDefault="00371598" w:rsidP="00371598">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at a later time, such as reports of investigations.</w:t>
      </w:r>
    </w:p>
    <w:p w14:paraId="37E4EFBD" w14:textId="77777777" w:rsidR="00371598" w:rsidRDefault="00371598" w:rsidP="00371598">
      <w:pPr>
        <w:spacing w:before="200" w:after="200"/>
        <w:rPr>
          <w:sz w:val="20"/>
          <w:szCs w:val="20"/>
        </w:rPr>
      </w:pPr>
      <w:r>
        <w:rPr>
          <w:b/>
          <w:bCs/>
          <w:sz w:val="20"/>
          <w:szCs w:val="20"/>
        </w:rPr>
        <w:t>Other Services at the Time of Attendance</w:t>
      </w:r>
    </w:p>
    <w:p w14:paraId="64CDE86B" w14:textId="77777777" w:rsidR="00371598" w:rsidRDefault="00371598" w:rsidP="00371598">
      <w:pPr>
        <w:spacing w:before="200" w:after="200"/>
        <w:rPr>
          <w:sz w:val="20"/>
          <w:szCs w:val="20"/>
        </w:rPr>
      </w:pPr>
      <w:r>
        <w:rPr>
          <w:sz w:val="20"/>
          <w:szCs w:val="20"/>
        </w:rPr>
        <w:t>Where, during the course of a single attendance by a medical practitioner, both a consultation and another medical service are rendered, Medicare benefits are generally payable for both the consultation and the other service. Exceptions are in respect of medical services which form part of the normal consultative process, or services which include a component for the associated consultation (see the General Explanatory Notes for further information on the interpretation of the Schedule).</w:t>
      </w:r>
    </w:p>
    <w:p w14:paraId="4A5A4B01" w14:textId="77777777" w:rsidR="00371598" w:rsidRDefault="00371598" w:rsidP="00371598"/>
    <w:p w14:paraId="04FC420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AN.7.3 Medical Practitioner Prolonged Attendance in Treatment of a Critical Condition (Items 214 to 220)</w:t>
      </w:r>
    </w:p>
    <w:p w14:paraId="5C7EBAA6" w14:textId="77777777" w:rsidR="00371598" w:rsidRDefault="00371598" w:rsidP="00371598">
      <w:pPr>
        <w:spacing w:after="200"/>
        <w:rPr>
          <w:sz w:val="20"/>
          <w:szCs w:val="20"/>
        </w:rPr>
      </w:pPr>
      <w:r>
        <w:rPr>
          <w:sz w:val="20"/>
          <w:szCs w:val="20"/>
        </w:rPr>
        <w:t> The conditions to be met before services covered by items 214-220 attract benefits are:</w:t>
      </w:r>
      <w:r>
        <w:rPr>
          <w:sz w:val="20"/>
          <w:szCs w:val="20"/>
        </w:rPr>
        <w:noBreakHyphen/>
      </w:r>
    </w:p>
    <w:p w14:paraId="04CB488D" w14:textId="77777777" w:rsidR="00371598" w:rsidRDefault="00371598" w:rsidP="00371598">
      <w:pPr>
        <w:spacing w:before="200" w:after="200"/>
        <w:rPr>
          <w:sz w:val="20"/>
          <w:szCs w:val="20"/>
        </w:rPr>
      </w:pPr>
      <w:r>
        <w:rPr>
          <w:sz w:val="20"/>
          <w:szCs w:val="20"/>
        </w:rPr>
        <w:t>(i)     the patient must be in imminent danger of death;</w:t>
      </w:r>
    </w:p>
    <w:p w14:paraId="05AAFF53" w14:textId="77777777" w:rsidR="00371598" w:rsidRDefault="00371598" w:rsidP="00371598">
      <w:pPr>
        <w:spacing w:before="200" w:after="200"/>
        <w:rPr>
          <w:sz w:val="20"/>
          <w:szCs w:val="20"/>
        </w:rPr>
      </w:pPr>
      <w:r>
        <w:rPr>
          <w:sz w:val="20"/>
          <w:szCs w:val="20"/>
        </w:rPr>
        <w:t>(ii)    if the personal attendance is not continuous, the occasion on which the service is provided is taken to be the total time of the attendance; and</w:t>
      </w:r>
    </w:p>
    <w:p w14:paraId="0C11CC2D" w14:textId="77777777" w:rsidR="00371598" w:rsidRDefault="00371598" w:rsidP="00371598">
      <w:pPr>
        <w:spacing w:before="200" w:after="200"/>
        <w:rPr>
          <w:sz w:val="20"/>
          <w:szCs w:val="20"/>
        </w:rPr>
      </w:pPr>
      <w:r>
        <w:rPr>
          <w:sz w:val="20"/>
          <w:szCs w:val="20"/>
        </w:rPr>
        <w:t>(iii)   if personal attendance on a single patient is provided by 1 or more medical practitioners concurrently, each practitioner may claim an attendance fee.</w:t>
      </w:r>
    </w:p>
    <w:p w14:paraId="21D29698" w14:textId="77777777" w:rsidR="00371598" w:rsidRDefault="00371598" w:rsidP="00371598">
      <w:pPr>
        <w:spacing w:before="200" w:after="200"/>
        <w:rPr>
          <w:sz w:val="20"/>
          <w:szCs w:val="20"/>
        </w:rPr>
      </w:pPr>
      <w:r>
        <w:rPr>
          <w:sz w:val="20"/>
          <w:szCs w:val="20"/>
        </w:rPr>
        <w:t>Note: Medicare benefits are not payable for the issue of a death certificate, although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26E7FA32" w14:textId="77777777" w:rsidR="00371598" w:rsidRDefault="00371598" w:rsidP="00371598"/>
    <w:p w14:paraId="2C7613C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AN.7.4 Medical Practitioner Family Group Therapy (Items 221, 222 and 223)</w:t>
      </w:r>
    </w:p>
    <w:p w14:paraId="48E08072" w14:textId="77777777" w:rsidR="00371598" w:rsidRDefault="00371598" w:rsidP="00371598">
      <w:pPr>
        <w:spacing w:after="200"/>
        <w:rPr>
          <w:sz w:val="20"/>
          <w:szCs w:val="20"/>
        </w:rPr>
      </w:pPr>
      <w:r>
        <w:rPr>
          <w:sz w:val="20"/>
          <w:szCs w:val="20"/>
        </w:rPr>
        <w:t>These items refer to family group therapy supervised by medical practitioners other than consultant psychiatrists.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67AC6B21" w14:textId="77777777" w:rsidR="00371598" w:rsidRDefault="00371598" w:rsidP="00371598">
      <w:pPr>
        <w:spacing w:before="200" w:after="200"/>
        <w:rPr>
          <w:sz w:val="20"/>
          <w:szCs w:val="20"/>
        </w:rPr>
      </w:pPr>
      <w:r>
        <w:rPr>
          <w:sz w:val="20"/>
          <w:szCs w:val="20"/>
        </w:rPr>
        <w:t xml:space="preserve">Telephone consultations, letters of advice by medical practitioners, the issue of repeat prescriptions when the patient is not in attendance, post mortem examinations, the issue of death certificates, cremation certificates, counselling of relatives (note </w:t>
      </w:r>
      <w:r>
        <w:rPr>
          <w:sz w:val="20"/>
          <w:szCs w:val="20"/>
        </w:rPr>
        <w:noBreakHyphen/>
        <w:t xml:space="preserve"> items 348, 350 and 352 are not counselling services), group attendances (other than group attendances covered by items 170, 171, 172, 221, 222, 223, 342, 344 and 346) such as group counselling, health education, weight reduction or fitness classes do not qualify for benefit.</w:t>
      </w:r>
    </w:p>
    <w:p w14:paraId="5C96C966" w14:textId="77777777" w:rsidR="00371598" w:rsidRDefault="00371598" w:rsidP="00371598">
      <w:pPr>
        <w:spacing w:before="200" w:after="200"/>
        <w:rPr>
          <w:sz w:val="20"/>
          <w:szCs w:val="20"/>
        </w:rPr>
      </w:pPr>
      <w:r>
        <w:rPr>
          <w:sz w:val="20"/>
          <w:szCs w:val="20"/>
        </w:rPr>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1FB923ED" w14:textId="77777777" w:rsidR="00371598" w:rsidRDefault="00371598" w:rsidP="00371598"/>
    <w:p w14:paraId="1CA3F4B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AN.7.5 Medical Practitioner Health Assessments (Items 224 to 227)</w:t>
      </w:r>
    </w:p>
    <w:p w14:paraId="58F00478" w14:textId="77777777" w:rsidR="00371598" w:rsidRDefault="00371598" w:rsidP="00371598">
      <w:pPr>
        <w:spacing w:after="200"/>
        <w:rPr>
          <w:sz w:val="20"/>
          <w:szCs w:val="20"/>
        </w:rPr>
      </w:pPr>
      <w:r>
        <w:rPr>
          <w:sz w:val="20"/>
          <w:szCs w:val="20"/>
        </w:rPr>
        <w:t>There are four time-based health assessment items, consisting of brief, standard, long and prolonged consultations.</w:t>
      </w:r>
    </w:p>
    <w:p w14:paraId="0AE85054" w14:textId="77777777" w:rsidR="00371598" w:rsidRDefault="00371598" w:rsidP="00371598">
      <w:pPr>
        <w:spacing w:before="200" w:after="200"/>
        <w:rPr>
          <w:sz w:val="20"/>
          <w:szCs w:val="20"/>
        </w:rPr>
      </w:pPr>
      <w:r>
        <w:rPr>
          <w:b/>
          <w:bCs/>
          <w:sz w:val="20"/>
          <w:szCs w:val="20"/>
        </w:rPr>
        <w:t>Brief Health Assessment (MBS Item 224)</w:t>
      </w:r>
    </w:p>
    <w:p w14:paraId="0D5E6D1A" w14:textId="77777777" w:rsidR="00371598" w:rsidRDefault="00371598" w:rsidP="00371598">
      <w:pPr>
        <w:spacing w:before="200" w:after="200"/>
        <w:rPr>
          <w:sz w:val="20"/>
          <w:szCs w:val="20"/>
        </w:rPr>
      </w:pPr>
      <w:r>
        <w:rPr>
          <w:sz w:val="20"/>
          <w:szCs w:val="20"/>
        </w:rPr>
        <w:t>A brief health assessment is used to undertake simple health assessments. The health assessment should take no more than 30 minutes to complete.</w:t>
      </w:r>
    </w:p>
    <w:p w14:paraId="7A8C35F7" w14:textId="77777777" w:rsidR="00371598" w:rsidRDefault="00371598" w:rsidP="00371598">
      <w:pPr>
        <w:spacing w:before="200" w:after="200"/>
        <w:rPr>
          <w:sz w:val="20"/>
          <w:szCs w:val="20"/>
        </w:rPr>
      </w:pPr>
      <w:r>
        <w:rPr>
          <w:b/>
          <w:bCs/>
          <w:sz w:val="20"/>
          <w:szCs w:val="20"/>
        </w:rPr>
        <w:t>Standard Health Assessment (MBS Item 225)</w:t>
      </w:r>
    </w:p>
    <w:p w14:paraId="6FFF356C" w14:textId="77777777" w:rsidR="00371598" w:rsidRDefault="00371598" w:rsidP="00371598">
      <w:pPr>
        <w:spacing w:before="200" w:after="200"/>
        <w:rPr>
          <w:sz w:val="20"/>
          <w:szCs w:val="20"/>
        </w:rPr>
      </w:pPr>
      <w:r>
        <w:rPr>
          <w:sz w:val="20"/>
          <w:szCs w:val="20"/>
        </w:rPr>
        <w:t>A standard health assessment is used for straightforward assessments where the patient does not present with complex health issues but may require more attention than can be provided in a brief assessment. The assessment lasts more than 30 minutes but takes less than 45 minutes.</w:t>
      </w:r>
    </w:p>
    <w:p w14:paraId="2CB15145" w14:textId="77777777" w:rsidR="00371598" w:rsidRDefault="00371598" w:rsidP="00371598">
      <w:pPr>
        <w:spacing w:before="200" w:after="200"/>
        <w:rPr>
          <w:sz w:val="20"/>
          <w:szCs w:val="20"/>
        </w:rPr>
      </w:pPr>
      <w:r>
        <w:rPr>
          <w:b/>
          <w:bCs/>
          <w:sz w:val="20"/>
          <w:szCs w:val="20"/>
        </w:rPr>
        <w:t>Long Health Assessment (MBS Item 226)</w:t>
      </w:r>
    </w:p>
    <w:p w14:paraId="2987803C" w14:textId="77777777" w:rsidR="00371598" w:rsidRDefault="00371598" w:rsidP="00371598">
      <w:pPr>
        <w:spacing w:before="200" w:after="200"/>
        <w:rPr>
          <w:sz w:val="20"/>
          <w:szCs w:val="20"/>
        </w:rPr>
      </w:pPr>
      <w:r>
        <w:rPr>
          <w:sz w:val="20"/>
          <w:szCs w:val="20"/>
        </w:rPr>
        <w:t>A long health assessment is used for an extensive assessment, where the patient has a range of health issues that require more in-depth consideration, and longer-term strategies for managing the patient's health may be necessary. The assessment lasts at least 45 minutes but less than 60 minutes.</w:t>
      </w:r>
    </w:p>
    <w:p w14:paraId="4E4F522A" w14:textId="77777777" w:rsidR="00371598" w:rsidRDefault="00371598" w:rsidP="00371598">
      <w:pPr>
        <w:spacing w:before="200" w:after="200"/>
        <w:rPr>
          <w:sz w:val="20"/>
          <w:szCs w:val="20"/>
        </w:rPr>
      </w:pPr>
      <w:r>
        <w:rPr>
          <w:b/>
          <w:bCs/>
          <w:sz w:val="20"/>
          <w:szCs w:val="20"/>
        </w:rPr>
        <w:t>Prolonged Health Assessment (MBS Item 227)</w:t>
      </w:r>
    </w:p>
    <w:p w14:paraId="54100354" w14:textId="77777777" w:rsidR="00371598" w:rsidRDefault="00371598" w:rsidP="00371598">
      <w:pPr>
        <w:spacing w:before="200" w:after="200"/>
        <w:rPr>
          <w:sz w:val="20"/>
          <w:szCs w:val="20"/>
        </w:rPr>
      </w:pPr>
      <w:r>
        <w:rPr>
          <w:sz w:val="20"/>
          <w:szCs w:val="20"/>
        </w:rPr>
        <w:t>A prolonged health assessment is used for a complex assessment of a patient with significant, long-term health needs that need to be managed through a comprehensive preventive health care plan. The assessment takes 60 minutes or more to complete.</w:t>
      </w:r>
    </w:p>
    <w:p w14:paraId="055C80D7" w14:textId="77777777" w:rsidR="00371598" w:rsidRDefault="00371598" w:rsidP="00371598">
      <w:pPr>
        <w:spacing w:before="200" w:after="200"/>
        <w:rPr>
          <w:sz w:val="20"/>
          <w:szCs w:val="20"/>
        </w:rPr>
      </w:pPr>
      <w:r>
        <w:rPr>
          <w:sz w:val="20"/>
          <w:szCs w:val="20"/>
        </w:rPr>
        <w:t>Medical practitioners may select one of the MBS health assessment items to provide a health assessment service to a member of any of the target groups listed in the table below. The health assessment item that is selected will depend on the time taken to complete the health assessment service. This is determined by the complexity of the patient's presentation and the specific requirements that have been established for each target group eligible for health assessments.</w:t>
      </w:r>
    </w:p>
    <w:p w14:paraId="48C76AFB" w14:textId="77777777" w:rsidR="00371598" w:rsidRDefault="00371598" w:rsidP="00371598">
      <w:pPr>
        <w:spacing w:before="200" w:after="200"/>
        <w:rPr>
          <w:sz w:val="20"/>
          <w:szCs w:val="20"/>
        </w:rPr>
      </w:pPr>
      <w:r>
        <w:rPr>
          <w:sz w:val="20"/>
          <w:szCs w:val="20"/>
        </w:rPr>
        <w:t>MBS Items 224, 225, 226 and 227 may be used to undertake a health assessment for the following target groups:</w:t>
      </w:r>
    </w:p>
    <w:tbl>
      <w:tblPr>
        <w:tblW w:w="0" w:type="auto"/>
        <w:tblInd w:w="30" w:type="dxa"/>
        <w:tblLook w:val="04A0" w:firstRow="1" w:lastRow="0" w:firstColumn="1" w:lastColumn="0" w:noHBand="0" w:noVBand="1"/>
      </w:tblPr>
      <w:tblGrid>
        <w:gridCol w:w="4678"/>
        <w:gridCol w:w="4636"/>
      </w:tblGrid>
      <w:tr w:rsidR="00371598" w14:paraId="1B8B3BE4" w14:textId="77777777" w:rsidTr="00371598">
        <w:tc>
          <w:tcPr>
            <w:tcW w:w="523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56005D6" w14:textId="77777777" w:rsidR="00371598" w:rsidRDefault="00371598">
            <w:pPr>
              <w:rPr>
                <w:color w:val="000000"/>
                <w:sz w:val="20"/>
                <w:szCs w:val="20"/>
              </w:rPr>
            </w:pPr>
            <w:r>
              <w:rPr>
                <w:b/>
                <w:bCs/>
                <w:color w:val="000000"/>
                <w:sz w:val="20"/>
                <w:szCs w:val="20"/>
              </w:rPr>
              <w:t>Target Group</w:t>
            </w:r>
          </w:p>
        </w:tc>
        <w:tc>
          <w:tcPr>
            <w:tcW w:w="523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FCCB6BC" w14:textId="77777777" w:rsidR="00371598" w:rsidRDefault="00371598">
            <w:pPr>
              <w:rPr>
                <w:color w:val="000000"/>
                <w:sz w:val="20"/>
                <w:szCs w:val="20"/>
              </w:rPr>
            </w:pPr>
            <w:r>
              <w:rPr>
                <w:b/>
                <w:bCs/>
                <w:color w:val="000000"/>
                <w:sz w:val="20"/>
                <w:szCs w:val="20"/>
              </w:rPr>
              <w:t>Frequency of Service</w:t>
            </w:r>
          </w:p>
        </w:tc>
      </w:tr>
      <w:tr w:rsidR="00371598" w14:paraId="16789890"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7855B64" w14:textId="77777777" w:rsidR="00371598" w:rsidRDefault="00371598">
            <w:pPr>
              <w:rPr>
                <w:color w:val="000000"/>
                <w:sz w:val="20"/>
                <w:szCs w:val="20"/>
              </w:rPr>
            </w:pPr>
            <w:r>
              <w:rPr>
                <w:color w:val="000000"/>
                <w:sz w:val="20"/>
                <w:szCs w:val="20"/>
              </w:rPr>
              <w:t>A type 2 diabetes risk evaluation for people aged 40-49 years (inclusive) with a high risk of developing type 2 diabetes as determined by the Australian Type 2 Diabetes Risk Assessment Tool</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20FE2B1" w14:textId="77777777" w:rsidR="00371598" w:rsidRDefault="00371598">
            <w:pPr>
              <w:rPr>
                <w:color w:val="000000"/>
                <w:sz w:val="20"/>
                <w:szCs w:val="20"/>
              </w:rPr>
            </w:pPr>
            <w:r>
              <w:rPr>
                <w:color w:val="000000"/>
                <w:sz w:val="20"/>
                <w:szCs w:val="20"/>
              </w:rPr>
              <w:t>Once every three years to an eligible patient</w:t>
            </w:r>
          </w:p>
        </w:tc>
      </w:tr>
      <w:tr w:rsidR="00371598" w14:paraId="7CA6F0A0"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B81943F" w14:textId="77777777" w:rsidR="00371598" w:rsidRDefault="00371598">
            <w:pPr>
              <w:rPr>
                <w:color w:val="000000"/>
                <w:sz w:val="20"/>
                <w:szCs w:val="20"/>
              </w:rPr>
            </w:pPr>
            <w:r>
              <w:rPr>
                <w:color w:val="000000"/>
                <w:sz w:val="20"/>
                <w:szCs w:val="20"/>
              </w:rPr>
              <w:t>A health assessment for people aged 45-49 years (inclusive) who are at risk of developing chronic disease</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520F6C0" w14:textId="77777777" w:rsidR="00371598" w:rsidRDefault="00371598">
            <w:pPr>
              <w:rPr>
                <w:color w:val="000000"/>
                <w:sz w:val="20"/>
                <w:szCs w:val="20"/>
              </w:rPr>
            </w:pPr>
            <w:r>
              <w:rPr>
                <w:color w:val="000000"/>
                <w:sz w:val="20"/>
                <w:szCs w:val="20"/>
              </w:rPr>
              <w:t>Once only to an eligible patient</w:t>
            </w:r>
          </w:p>
        </w:tc>
      </w:tr>
      <w:tr w:rsidR="00371598" w14:paraId="1873D458"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B6A11E7" w14:textId="77777777" w:rsidR="00371598" w:rsidRDefault="00371598">
            <w:pPr>
              <w:rPr>
                <w:color w:val="000000"/>
                <w:sz w:val="20"/>
                <w:szCs w:val="20"/>
              </w:rPr>
            </w:pPr>
            <w:r>
              <w:rPr>
                <w:color w:val="000000"/>
                <w:sz w:val="20"/>
                <w:szCs w:val="20"/>
              </w:rPr>
              <w:t>A health assessment for people aged 75 years and older</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F3D946D" w14:textId="77777777" w:rsidR="00371598" w:rsidRDefault="00371598">
            <w:pPr>
              <w:rPr>
                <w:color w:val="000000"/>
                <w:sz w:val="20"/>
                <w:szCs w:val="20"/>
              </w:rPr>
            </w:pPr>
            <w:r>
              <w:rPr>
                <w:color w:val="000000"/>
                <w:sz w:val="20"/>
                <w:szCs w:val="20"/>
              </w:rPr>
              <w:t>Provided annually to an eligible patient</w:t>
            </w:r>
          </w:p>
        </w:tc>
      </w:tr>
      <w:tr w:rsidR="00371598" w14:paraId="733A78A3"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EA5F708" w14:textId="77777777" w:rsidR="00371598" w:rsidRDefault="00371598">
            <w:pPr>
              <w:rPr>
                <w:color w:val="000000"/>
                <w:sz w:val="20"/>
                <w:szCs w:val="20"/>
              </w:rPr>
            </w:pPr>
            <w:r>
              <w:rPr>
                <w:color w:val="000000"/>
                <w:sz w:val="20"/>
                <w:szCs w:val="20"/>
              </w:rPr>
              <w:t>A comprehensive medical assessment for permanent residents of residential aged care facilities</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002B730" w14:textId="77777777" w:rsidR="00371598" w:rsidRDefault="00371598">
            <w:pPr>
              <w:rPr>
                <w:color w:val="000000"/>
                <w:sz w:val="20"/>
                <w:szCs w:val="20"/>
              </w:rPr>
            </w:pPr>
            <w:r>
              <w:rPr>
                <w:color w:val="000000"/>
                <w:sz w:val="20"/>
                <w:szCs w:val="20"/>
              </w:rPr>
              <w:t>Provided annually to an eligible patient</w:t>
            </w:r>
          </w:p>
        </w:tc>
      </w:tr>
      <w:tr w:rsidR="00371598" w14:paraId="777D4E15"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532FB01" w14:textId="77777777" w:rsidR="00371598" w:rsidRDefault="00371598">
            <w:pPr>
              <w:rPr>
                <w:color w:val="000000"/>
                <w:sz w:val="20"/>
                <w:szCs w:val="20"/>
              </w:rPr>
            </w:pPr>
            <w:r>
              <w:rPr>
                <w:color w:val="000000"/>
                <w:sz w:val="20"/>
                <w:szCs w:val="20"/>
              </w:rPr>
              <w:t>A health assessment for people with an intellectual disability</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FD41D85" w14:textId="77777777" w:rsidR="00371598" w:rsidRDefault="00371598">
            <w:pPr>
              <w:rPr>
                <w:color w:val="000000"/>
                <w:sz w:val="20"/>
                <w:szCs w:val="20"/>
              </w:rPr>
            </w:pPr>
            <w:r>
              <w:rPr>
                <w:color w:val="000000"/>
                <w:sz w:val="20"/>
                <w:szCs w:val="20"/>
              </w:rPr>
              <w:t>Provided annually to an eligible patient</w:t>
            </w:r>
          </w:p>
        </w:tc>
      </w:tr>
      <w:tr w:rsidR="00371598" w14:paraId="4FC918F0" w14:textId="77777777" w:rsidTr="00371598">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D296282" w14:textId="77777777" w:rsidR="00371598" w:rsidRDefault="00371598">
            <w:pPr>
              <w:rPr>
                <w:color w:val="000000"/>
                <w:sz w:val="20"/>
                <w:szCs w:val="20"/>
              </w:rPr>
            </w:pPr>
            <w:r>
              <w:rPr>
                <w:color w:val="000000"/>
                <w:sz w:val="20"/>
                <w:szCs w:val="20"/>
              </w:rPr>
              <w:t>A health assessment for refugees and other humanitarian entrants</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7B4D7D6" w14:textId="77777777" w:rsidR="00371598" w:rsidRDefault="00371598">
            <w:pPr>
              <w:rPr>
                <w:color w:val="000000"/>
                <w:sz w:val="20"/>
                <w:szCs w:val="20"/>
              </w:rPr>
            </w:pPr>
            <w:r>
              <w:rPr>
                <w:color w:val="000000"/>
                <w:sz w:val="20"/>
                <w:szCs w:val="20"/>
              </w:rPr>
              <w:t>Once only to an eligible patient</w:t>
            </w:r>
          </w:p>
        </w:tc>
      </w:tr>
      <w:tr w:rsidR="00371598" w14:paraId="03168658" w14:textId="77777777" w:rsidTr="00371598">
        <w:tc>
          <w:tcPr>
            <w:tcW w:w="523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hideMark/>
          </w:tcPr>
          <w:p w14:paraId="70CE941D" w14:textId="77777777" w:rsidR="00371598" w:rsidRDefault="00371598">
            <w:pPr>
              <w:rPr>
                <w:color w:val="000000"/>
                <w:sz w:val="20"/>
                <w:szCs w:val="20"/>
              </w:rPr>
            </w:pPr>
            <w:r>
              <w:rPr>
                <w:color w:val="000000"/>
                <w:sz w:val="20"/>
                <w:szCs w:val="20"/>
              </w:rPr>
              <w:t>A health assessment for former serving members of the Australian Defence Force</w:t>
            </w:r>
          </w:p>
        </w:tc>
        <w:tc>
          <w:tcPr>
            <w:tcW w:w="523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hideMark/>
          </w:tcPr>
          <w:p w14:paraId="40151013" w14:textId="77777777" w:rsidR="00371598" w:rsidRDefault="00371598">
            <w:pPr>
              <w:rPr>
                <w:color w:val="000000"/>
                <w:sz w:val="20"/>
                <w:szCs w:val="20"/>
              </w:rPr>
            </w:pPr>
            <w:r>
              <w:rPr>
                <w:color w:val="000000"/>
                <w:sz w:val="20"/>
                <w:szCs w:val="20"/>
              </w:rPr>
              <w:t>Once only to an eligible patient</w:t>
            </w:r>
          </w:p>
        </w:tc>
      </w:tr>
    </w:tbl>
    <w:p w14:paraId="122C7E7E" w14:textId="77777777" w:rsidR="00371598" w:rsidRDefault="00371598" w:rsidP="00371598">
      <w:pPr>
        <w:spacing w:before="200" w:after="200"/>
        <w:rPr>
          <w:sz w:val="20"/>
          <w:szCs w:val="20"/>
        </w:rPr>
      </w:pPr>
      <w:r>
        <w:rPr>
          <w:b/>
          <w:bCs/>
          <w:sz w:val="20"/>
          <w:szCs w:val="20"/>
        </w:rPr>
        <w:t>Frequency of service</w:t>
      </w:r>
    </w:p>
    <w:p w14:paraId="4FFD54CF" w14:textId="77777777" w:rsidR="00371598" w:rsidRDefault="00371598" w:rsidP="00371598">
      <w:pPr>
        <w:spacing w:before="200" w:after="200"/>
        <w:rPr>
          <w:sz w:val="20"/>
          <w:szCs w:val="20"/>
        </w:rPr>
      </w:pPr>
      <w:r>
        <w:rPr>
          <w:sz w:val="20"/>
          <w:szCs w:val="20"/>
        </w:rPr>
        <w:t>The frequency with which patients in different population groups may receive a health assessment is described in the table above. Patients may not have more services than they are eligible for under the frequency provisions that apply to specific types of health assessment.</w:t>
      </w:r>
    </w:p>
    <w:p w14:paraId="44AB5A0C" w14:textId="77777777" w:rsidR="00371598" w:rsidRDefault="00371598" w:rsidP="00371598">
      <w:pPr>
        <w:spacing w:before="200" w:after="200"/>
        <w:rPr>
          <w:sz w:val="20"/>
          <w:szCs w:val="20"/>
        </w:rPr>
      </w:pPr>
      <w:r>
        <w:rPr>
          <w:b/>
          <w:bCs/>
          <w:sz w:val="20"/>
          <w:szCs w:val="20"/>
        </w:rPr>
        <w:t>Important Note</w:t>
      </w:r>
      <w:r>
        <w:rPr>
          <w:sz w:val="20"/>
          <w:szCs w:val="20"/>
        </w:rPr>
        <w:t xml:space="preserve">: patients may receive services using MBS items 224 to 227 and 701 to 707. However, once a patient has received a service using an MBS item from </w:t>
      </w:r>
      <w:r>
        <w:rPr>
          <w:b/>
          <w:bCs/>
          <w:sz w:val="20"/>
          <w:szCs w:val="20"/>
        </w:rPr>
        <w:t>either</w:t>
      </w:r>
      <w:r>
        <w:rPr>
          <w:sz w:val="20"/>
          <w:szCs w:val="20"/>
        </w:rPr>
        <w:t xml:space="preserve"> group of MBS health assessment items, the patient may not receive another MBS health assessment until the appropriate time period has expired. In the case of health assessment services that are provided only once in a patient's lifetime, the patient would not be eligible for another health assessment.</w:t>
      </w:r>
    </w:p>
    <w:p w14:paraId="7CAA57D2" w14:textId="77777777" w:rsidR="00371598" w:rsidRDefault="00371598" w:rsidP="00371598">
      <w:pPr>
        <w:spacing w:before="200" w:after="200"/>
        <w:rPr>
          <w:sz w:val="20"/>
          <w:szCs w:val="20"/>
        </w:rPr>
      </w:pPr>
      <w:r>
        <w:rPr>
          <w:sz w:val="20"/>
          <w:szCs w:val="20"/>
        </w:rPr>
        <w:t>The only exception is patients who are eligible for more than one type of health assessment (that is, the patient belongs to more than one eligible patient category). However, the frequency of service restrictions also apply to these services.</w:t>
      </w:r>
    </w:p>
    <w:p w14:paraId="2DF80ED9" w14:textId="77777777" w:rsidR="00371598" w:rsidRDefault="00371598" w:rsidP="00371598">
      <w:pPr>
        <w:spacing w:before="200" w:after="200"/>
        <w:rPr>
          <w:sz w:val="20"/>
          <w:szCs w:val="20"/>
        </w:rPr>
      </w:pPr>
      <w:r>
        <w:rPr>
          <w:sz w:val="20"/>
          <w:szCs w:val="20"/>
        </w:rPr>
        <w:t>If a medical practitioner is not sure if a patient is eligible for an MBS health assessment service, they may telephone the Department of Human Services on 132011, with the patient present, to check eligibility.</w:t>
      </w:r>
    </w:p>
    <w:p w14:paraId="205E628A" w14:textId="77777777" w:rsidR="00371598" w:rsidRDefault="00371598" w:rsidP="00371598">
      <w:pPr>
        <w:spacing w:before="200" w:after="200"/>
        <w:rPr>
          <w:sz w:val="20"/>
          <w:szCs w:val="20"/>
        </w:rPr>
      </w:pPr>
      <w:r>
        <w:rPr>
          <w:b/>
          <w:bCs/>
          <w:sz w:val="20"/>
          <w:szCs w:val="20"/>
        </w:rPr>
        <w:t>Guidance Notes</w:t>
      </w:r>
    </w:p>
    <w:p w14:paraId="5FF71B74" w14:textId="77777777" w:rsidR="00371598" w:rsidRDefault="00371598" w:rsidP="00371598">
      <w:pPr>
        <w:spacing w:before="200" w:after="200"/>
        <w:rPr>
          <w:sz w:val="20"/>
          <w:szCs w:val="20"/>
        </w:rPr>
      </w:pPr>
      <w:r>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25E50A62" w14:textId="77777777" w:rsidR="00371598" w:rsidRDefault="00371598" w:rsidP="00371598">
      <w:pPr>
        <w:spacing w:before="200" w:after="200"/>
        <w:rPr>
          <w:sz w:val="20"/>
          <w:szCs w:val="20"/>
        </w:rPr>
      </w:pPr>
      <w:r>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5ECC11E3" w14:textId="77777777" w:rsidR="00371598" w:rsidRDefault="00371598" w:rsidP="00371598">
      <w:pPr>
        <w:spacing w:before="200" w:after="200"/>
        <w:rPr>
          <w:sz w:val="20"/>
          <w:szCs w:val="20"/>
        </w:rPr>
      </w:pPr>
      <w:r>
        <w:rPr>
          <w:sz w:val="20"/>
          <w:szCs w:val="20"/>
        </w:rPr>
        <w:t>Before a health assessment is commenced, the patient (and/or the patient's parent(s), carer or representative, as appropriate) must be given an explanation of the health assessment process and its likely benefits. The patient must be asked whether he or she consents to the health assessment being performed. In cases where the patient is not capable of giving consent, consent must be given by the patient's parent(s), carer or representative. Consent to the health assessment must be noted in the patient's records.</w:t>
      </w:r>
    </w:p>
    <w:p w14:paraId="55D72BD2" w14:textId="77777777" w:rsidR="00371598" w:rsidRDefault="00371598" w:rsidP="00371598">
      <w:pPr>
        <w:spacing w:before="200" w:after="200"/>
        <w:rPr>
          <w:sz w:val="20"/>
          <w:szCs w:val="20"/>
        </w:rPr>
      </w:pPr>
      <w:r>
        <w:rPr>
          <w:sz w:val="20"/>
          <w:szCs w:val="20"/>
        </w:rPr>
        <w:t>A health assessment must include the following elements:</w:t>
      </w:r>
    </w:p>
    <w:p w14:paraId="3AB908E2" w14:textId="77777777" w:rsidR="00371598" w:rsidRDefault="00371598" w:rsidP="00371598">
      <w:pPr>
        <w:spacing w:before="200" w:after="200"/>
        <w:rPr>
          <w:sz w:val="20"/>
          <w:szCs w:val="20"/>
        </w:rPr>
      </w:pPr>
      <w:r>
        <w:rPr>
          <w:sz w:val="20"/>
          <w:szCs w:val="20"/>
        </w:rPr>
        <w:t>a.     information collection, including taking a patient history and undertaking or arranging examinations and investigations as required;</w:t>
      </w:r>
    </w:p>
    <w:p w14:paraId="679687A9" w14:textId="77777777" w:rsidR="00371598" w:rsidRDefault="00371598" w:rsidP="00371598">
      <w:pPr>
        <w:spacing w:before="200" w:after="200"/>
        <w:rPr>
          <w:sz w:val="20"/>
          <w:szCs w:val="20"/>
        </w:rPr>
      </w:pPr>
      <w:r>
        <w:rPr>
          <w:sz w:val="20"/>
          <w:szCs w:val="20"/>
        </w:rPr>
        <w:t>b.    making an overall assessment of the patient;</w:t>
      </w:r>
    </w:p>
    <w:p w14:paraId="14DF5C21" w14:textId="77777777" w:rsidR="00371598" w:rsidRDefault="00371598" w:rsidP="00371598">
      <w:pPr>
        <w:spacing w:before="200" w:after="200"/>
        <w:rPr>
          <w:sz w:val="20"/>
          <w:szCs w:val="20"/>
        </w:rPr>
      </w:pPr>
      <w:r>
        <w:rPr>
          <w:sz w:val="20"/>
          <w:szCs w:val="20"/>
        </w:rPr>
        <w:t>c.     recommending appropriate interventions;</w:t>
      </w:r>
    </w:p>
    <w:p w14:paraId="57DE0985" w14:textId="77777777" w:rsidR="00371598" w:rsidRDefault="00371598" w:rsidP="00371598">
      <w:pPr>
        <w:spacing w:before="200" w:after="200"/>
        <w:rPr>
          <w:sz w:val="20"/>
          <w:szCs w:val="20"/>
        </w:rPr>
      </w:pPr>
      <w:r>
        <w:rPr>
          <w:sz w:val="20"/>
          <w:szCs w:val="20"/>
        </w:rPr>
        <w:t>d.    providing advice and information to the patient;</w:t>
      </w:r>
    </w:p>
    <w:p w14:paraId="7C20219C" w14:textId="77777777" w:rsidR="00371598" w:rsidRDefault="00371598" w:rsidP="00371598">
      <w:pPr>
        <w:spacing w:before="200" w:after="200"/>
        <w:rPr>
          <w:sz w:val="20"/>
          <w:szCs w:val="20"/>
        </w:rPr>
      </w:pPr>
      <w:r>
        <w:rPr>
          <w:sz w:val="20"/>
          <w:szCs w:val="20"/>
        </w:rPr>
        <w:t>e.     keeping a record of the health assessment, and offering the patient a written report about the health assessment, with recommendations about matters covered by the health assessment; and</w:t>
      </w:r>
    </w:p>
    <w:p w14:paraId="77B645E5" w14:textId="77777777" w:rsidR="00371598" w:rsidRDefault="00371598" w:rsidP="00371598">
      <w:pPr>
        <w:spacing w:before="200" w:after="200"/>
        <w:rPr>
          <w:sz w:val="20"/>
          <w:szCs w:val="20"/>
        </w:rPr>
      </w:pPr>
      <w:r>
        <w:rPr>
          <w:sz w:val="20"/>
          <w:szCs w:val="20"/>
        </w:rPr>
        <w:t>f.     offering the patient's carer (if any, and if the medical practitioner considers it appropriate and the patient agrees) a copy of the report or extracts of the report relevant to the carer.</w:t>
      </w:r>
    </w:p>
    <w:p w14:paraId="26A45582" w14:textId="77777777" w:rsidR="00371598" w:rsidRDefault="00371598" w:rsidP="00371598">
      <w:pPr>
        <w:spacing w:before="200" w:after="200"/>
        <w:rPr>
          <w:sz w:val="20"/>
          <w:szCs w:val="20"/>
        </w:rPr>
      </w:pPr>
      <w:r>
        <w:rPr>
          <w:b/>
          <w:bCs/>
          <w:sz w:val="20"/>
          <w:szCs w:val="20"/>
        </w:rPr>
        <w:t>Restrictions on billing the health assessment items</w:t>
      </w:r>
    </w:p>
    <w:p w14:paraId="097124B0" w14:textId="77777777" w:rsidR="00371598" w:rsidRDefault="00371598" w:rsidP="00371598">
      <w:pPr>
        <w:spacing w:before="200" w:after="200"/>
        <w:rPr>
          <w:sz w:val="20"/>
          <w:szCs w:val="20"/>
        </w:rPr>
      </w:pPr>
      <w:r>
        <w:rPr>
          <w:sz w:val="20"/>
          <w:szCs w:val="20"/>
        </w:rPr>
        <w:t>A health assessment may only be billed by a medical practitioner (not including a specialist or consultant physician).</w:t>
      </w:r>
    </w:p>
    <w:p w14:paraId="549919DA"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items, 'usual doctor' means the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10819697" w14:textId="77777777" w:rsidR="00371598" w:rsidRDefault="00371598" w:rsidP="00371598">
      <w:pPr>
        <w:spacing w:before="200" w:after="200"/>
        <w:rPr>
          <w:sz w:val="20"/>
          <w:szCs w:val="20"/>
        </w:rPr>
      </w:pPr>
      <w:r>
        <w:rPr>
          <w:sz w:val="20"/>
          <w:szCs w:val="20"/>
        </w:rPr>
        <w:t>A health assessment should not take the form of a health screening service.</w:t>
      </w:r>
    </w:p>
    <w:p w14:paraId="567AE2E4" w14:textId="77777777" w:rsidR="00371598" w:rsidRDefault="00371598" w:rsidP="00371598">
      <w:pPr>
        <w:spacing w:before="200" w:after="200"/>
        <w:rPr>
          <w:sz w:val="20"/>
          <w:szCs w:val="20"/>
        </w:rPr>
      </w:pPr>
      <w:r>
        <w:rPr>
          <w:sz w:val="20"/>
          <w:szCs w:val="20"/>
        </w:rPr>
        <w:t>MBS health assessment items 224, 225, 226 and 227 must be provided by a medical practitioner personally attending upon a patient. Suitably qualified health professionals, such as practice nurses or Aboriginal and Torres Strait Islander health practitioners, employed and/or otherwise engaged by a medical practice or health service, may assist medical practitioners in performing health assessments. Such assistance must be provided in accordance with accepted medical practice and under the supervision of the medical practitioner. This may include activities associated with:</w:t>
      </w:r>
    </w:p>
    <w:p w14:paraId="435F1BF8" w14:textId="77777777" w:rsidR="00371598" w:rsidRDefault="00371598" w:rsidP="00371598">
      <w:pPr>
        <w:numPr>
          <w:ilvl w:val="0"/>
          <w:numId w:val="62"/>
        </w:numPr>
        <w:spacing w:before="200" w:after="200"/>
        <w:ind w:hanging="218"/>
        <w:rPr>
          <w:sz w:val="20"/>
          <w:szCs w:val="20"/>
        </w:rPr>
      </w:pPr>
      <w:r>
        <w:rPr>
          <w:sz w:val="20"/>
          <w:szCs w:val="20"/>
        </w:rPr>
        <w:t>information collection; and</w:t>
      </w:r>
    </w:p>
    <w:p w14:paraId="32C0DC73" w14:textId="77777777" w:rsidR="00371598" w:rsidRDefault="00371598" w:rsidP="00371598">
      <w:pPr>
        <w:numPr>
          <w:ilvl w:val="0"/>
          <w:numId w:val="63"/>
        </w:numPr>
        <w:spacing w:before="200" w:after="200"/>
        <w:ind w:hanging="218"/>
        <w:rPr>
          <w:sz w:val="20"/>
          <w:szCs w:val="20"/>
        </w:rPr>
      </w:pPr>
      <w:r>
        <w:rPr>
          <w:sz w:val="20"/>
          <w:szCs w:val="20"/>
        </w:rPr>
        <w:t>providing patients with information about recommended interventions at the direction of the medical practitioner.</w:t>
      </w:r>
    </w:p>
    <w:p w14:paraId="2BD5FC13" w14:textId="77777777" w:rsidR="00371598" w:rsidRDefault="00371598" w:rsidP="00371598">
      <w:pPr>
        <w:spacing w:before="200" w:after="200"/>
        <w:rPr>
          <w:sz w:val="20"/>
          <w:szCs w:val="20"/>
        </w:rPr>
      </w:pPr>
      <w:r>
        <w:rPr>
          <w:sz w:val="20"/>
          <w:szCs w:val="20"/>
        </w:rPr>
        <w:t>The medical practitioner should be satisfied that the assisting health professional has the necessary skills, expertise and training to collect the information required for the health assessment.</w:t>
      </w:r>
    </w:p>
    <w:p w14:paraId="4B3425A4" w14:textId="77777777" w:rsidR="00371598" w:rsidRDefault="00371598" w:rsidP="00371598">
      <w:pPr>
        <w:spacing w:before="200" w:after="200"/>
        <w:rPr>
          <w:sz w:val="20"/>
          <w:szCs w:val="20"/>
        </w:rPr>
      </w:pPr>
      <w:r>
        <w:rPr>
          <w:sz w:val="20"/>
          <w:szCs w:val="20"/>
        </w:rPr>
        <w:t>Medical practitioners should not conduct a separate consultation for another health-related issue in conjunction with a health assessment unless it is clinically necessary (ie.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2A94DC05" w14:textId="77777777" w:rsidR="00371598" w:rsidRDefault="00371598" w:rsidP="00371598">
      <w:pPr>
        <w:spacing w:before="200" w:after="200"/>
        <w:rPr>
          <w:sz w:val="20"/>
          <w:szCs w:val="20"/>
        </w:rPr>
      </w:pPr>
      <w:r>
        <w:rPr>
          <w:sz w:val="20"/>
          <w:szCs w:val="20"/>
        </w:rPr>
        <w:t>Items 224, 225, 226 and 227  do not apply for services that are provided by any other Commonwealth or State funded services. However, where an exemption under subsection 19(2) of the Health Insurance Act 1973 has been granted to an Aboriginal Community Controlled Health Service or State/Territory Government health clinic, items 224, 225, 226 and 227 can be claimed for services provided by medical practitioners salaried by or contracted to, the Service or health clinic. All other requirements of the items must be met.</w:t>
      </w:r>
    </w:p>
    <w:p w14:paraId="2BC984AF"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the conditions of item 10990 and 10991 are satisfied.</w:t>
      </w:r>
    </w:p>
    <w:p w14:paraId="6CF3F162" w14:textId="77777777" w:rsidR="00371598" w:rsidRDefault="00371598" w:rsidP="00371598"/>
    <w:p w14:paraId="6580253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AN.7.6 Medical Practitioner Health Assessment Provided as a Type 2 Diabetes Risk Evaluation for People Aged 40-49 Years with a High Risk of Developing Type 2 Diabetes as Determined by the Australian Type 2 Diabetes Risk Assessment Tool</w:t>
      </w:r>
    </w:p>
    <w:p w14:paraId="00200540" w14:textId="77777777" w:rsidR="00371598" w:rsidRDefault="00371598" w:rsidP="00371598">
      <w:pPr>
        <w:spacing w:after="200"/>
        <w:rPr>
          <w:sz w:val="20"/>
          <w:szCs w:val="20"/>
        </w:rPr>
      </w:pPr>
      <w:r>
        <w:rPr>
          <w:sz w:val="20"/>
          <w:szCs w:val="20"/>
        </w:rPr>
        <w:t>Items 224, 225, 226 and 227 may be used to undertake a type 2 diabetes risk evaluation for people aged 40-49 years (inclusive) with a high risk of developing type 2 diabetes, as determined by the Australian Type 2 Diabetes Risk Assessment Tool.</w:t>
      </w:r>
    </w:p>
    <w:p w14:paraId="6776150E" w14:textId="77777777" w:rsidR="00371598" w:rsidRDefault="00371598" w:rsidP="00371598">
      <w:pPr>
        <w:spacing w:before="200" w:after="200"/>
        <w:rPr>
          <w:sz w:val="20"/>
          <w:szCs w:val="20"/>
        </w:rPr>
      </w:pPr>
      <w:r>
        <w:rPr>
          <w:sz w:val="20"/>
          <w:szCs w:val="20"/>
        </w:rPr>
        <w:t>The aim of this health assessment is to review the factors underlying the 'high risk' score identified by the Australian Type 2 Diabetes Risk Assessment Tool to instigate early interventions, such as lifestyle modification programs, to assist with the prevention of type 2 diabetes.</w:t>
      </w:r>
    </w:p>
    <w:p w14:paraId="3812ABC1" w14:textId="77777777" w:rsidR="00371598" w:rsidRDefault="00371598" w:rsidP="00371598">
      <w:pPr>
        <w:spacing w:before="200" w:after="200"/>
        <w:rPr>
          <w:sz w:val="20"/>
          <w:szCs w:val="20"/>
        </w:rPr>
      </w:pPr>
      <w:r>
        <w:rPr>
          <w:sz w:val="20"/>
          <w:szCs w:val="20"/>
        </w:rPr>
        <w:t>The Australian Type 2 Diabetes Risk Assessment Tool has been developed to provide a basis for both health professionals and health consumers to assess the risk of type 2 diabetes.  It consists of a short list of questions which, when completed, provides a guide to a patient's current level of risk of developing type 2 diabetes.  The item scores and risk rating calculations in the tool have been developed using demographic, lifestyle, anthropometric and biomedical data from the 2000 Australian Diabetes, Obesity and Lifestyle baseline survey and the AusDiab 2005 follow-up study.</w:t>
      </w:r>
    </w:p>
    <w:p w14:paraId="3F53E208" w14:textId="77777777" w:rsidR="00371598" w:rsidRDefault="00371598" w:rsidP="00371598">
      <w:pPr>
        <w:spacing w:before="200" w:after="200"/>
        <w:rPr>
          <w:sz w:val="20"/>
          <w:szCs w:val="20"/>
        </w:rPr>
      </w:pPr>
      <w:r>
        <w:rPr>
          <w:sz w:val="20"/>
          <w:szCs w:val="20"/>
        </w:rPr>
        <w:t>The Australian Type 2 Diabetes Risk Assessment Tool can be obtained from </w:t>
      </w:r>
      <w:hyperlink r:id="rId61" w:history="1">
        <w:r>
          <w:rPr>
            <w:rStyle w:val="Hyperlink"/>
            <w:color w:val="0000EE"/>
            <w:sz w:val="20"/>
            <w:szCs w:val="20"/>
          </w:rPr>
          <w:t>the Department's prevention of diabetes web page</w:t>
        </w:r>
      </w:hyperlink>
      <w:r>
        <w:rPr>
          <w:sz w:val="20"/>
          <w:szCs w:val="20"/>
        </w:rPr>
        <w:t>.</w:t>
      </w:r>
    </w:p>
    <w:p w14:paraId="10131B5C" w14:textId="77777777" w:rsidR="00371598" w:rsidRDefault="00371598" w:rsidP="00371598">
      <w:pPr>
        <w:spacing w:before="200" w:after="200"/>
        <w:rPr>
          <w:sz w:val="20"/>
          <w:szCs w:val="20"/>
        </w:rPr>
      </w:pPr>
      <w:r>
        <w:rPr>
          <w:sz w:val="20"/>
          <w:szCs w:val="20"/>
        </w:rPr>
        <w:t>Clinical risk factors that the medical practitioner must consider when providing this health assessment include:</w:t>
      </w:r>
    </w:p>
    <w:p w14:paraId="480D52B7" w14:textId="77777777" w:rsidR="00371598" w:rsidRDefault="00371598" w:rsidP="00371598">
      <w:pPr>
        <w:spacing w:before="200" w:after="200"/>
        <w:rPr>
          <w:sz w:val="20"/>
          <w:szCs w:val="20"/>
        </w:rPr>
      </w:pPr>
      <w:r>
        <w:rPr>
          <w:sz w:val="20"/>
          <w:szCs w:val="20"/>
        </w:rPr>
        <w:t>(a) lifestyle, such as smoking, physical inactivity and poor nutrition;</w:t>
      </w:r>
    </w:p>
    <w:p w14:paraId="422B1C75" w14:textId="77777777" w:rsidR="00371598" w:rsidRDefault="00371598" w:rsidP="00371598">
      <w:pPr>
        <w:spacing w:before="200" w:after="200"/>
        <w:rPr>
          <w:sz w:val="20"/>
          <w:szCs w:val="20"/>
        </w:rPr>
      </w:pPr>
      <w:r>
        <w:rPr>
          <w:sz w:val="20"/>
          <w:szCs w:val="20"/>
        </w:rPr>
        <w:t>(b) biomedical risk factors, such as high blood pressure, impaired glucose metabolism and excess weight;</w:t>
      </w:r>
    </w:p>
    <w:p w14:paraId="0AEF9684" w14:textId="77777777" w:rsidR="00371598" w:rsidRDefault="00371598" w:rsidP="00371598">
      <w:pPr>
        <w:spacing w:before="200" w:after="200"/>
        <w:rPr>
          <w:sz w:val="20"/>
          <w:szCs w:val="20"/>
        </w:rPr>
      </w:pPr>
      <w:r>
        <w:rPr>
          <w:sz w:val="20"/>
          <w:szCs w:val="20"/>
        </w:rPr>
        <w:t>(c) any relevant recent diagnostic test results; and</w:t>
      </w:r>
    </w:p>
    <w:p w14:paraId="246DE98C" w14:textId="77777777" w:rsidR="00371598" w:rsidRDefault="00371598" w:rsidP="00371598">
      <w:pPr>
        <w:spacing w:before="200" w:after="200"/>
        <w:rPr>
          <w:sz w:val="20"/>
          <w:szCs w:val="20"/>
        </w:rPr>
      </w:pPr>
      <w:r>
        <w:rPr>
          <w:sz w:val="20"/>
          <w:szCs w:val="20"/>
        </w:rPr>
        <w:t>(d) a family history of chronic disease.</w:t>
      </w:r>
    </w:p>
    <w:p w14:paraId="27A55E0D" w14:textId="77777777" w:rsidR="00371598" w:rsidRDefault="00371598" w:rsidP="00371598">
      <w:pPr>
        <w:spacing w:before="200" w:after="200"/>
        <w:rPr>
          <w:sz w:val="20"/>
          <w:szCs w:val="20"/>
        </w:rPr>
      </w:pPr>
      <w:r>
        <w:rPr>
          <w:sz w:val="20"/>
          <w:szCs w:val="20"/>
        </w:rPr>
        <w:t>The health assessment must include the following:</w:t>
      </w:r>
    </w:p>
    <w:p w14:paraId="0E15E96C" w14:textId="77777777" w:rsidR="00371598" w:rsidRDefault="00371598" w:rsidP="00371598">
      <w:pPr>
        <w:spacing w:before="200" w:after="200"/>
        <w:rPr>
          <w:sz w:val="20"/>
          <w:szCs w:val="20"/>
        </w:rPr>
      </w:pPr>
      <w:r>
        <w:rPr>
          <w:sz w:val="20"/>
          <w:szCs w:val="20"/>
        </w:rPr>
        <w:t>(a) evaluating a patient's high risk score, as determined by the Australian Type 2 Diabetes Risk Assessment Tool which has been completed by the patient within a period of 3 months prior to undertaking the health assessment;</w:t>
      </w:r>
    </w:p>
    <w:p w14:paraId="79A89FC2" w14:textId="77777777" w:rsidR="00371598" w:rsidRDefault="00371598" w:rsidP="00371598">
      <w:pPr>
        <w:spacing w:before="200" w:after="200"/>
        <w:rPr>
          <w:sz w:val="20"/>
          <w:szCs w:val="20"/>
        </w:rPr>
      </w:pPr>
      <w:r>
        <w:rPr>
          <w:sz w:val="20"/>
          <w:szCs w:val="20"/>
        </w:rPr>
        <w:t>(b) updating the patient's history and undertaking physical examinations and clinical investigations in accordance with relevant guidelines;</w:t>
      </w:r>
    </w:p>
    <w:p w14:paraId="5505D946" w14:textId="77777777" w:rsidR="00371598" w:rsidRDefault="00371598" w:rsidP="00371598">
      <w:pPr>
        <w:spacing w:before="200" w:after="200"/>
        <w:rPr>
          <w:sz w:val="20"/>
          <w:szCs w:val="20"/>
        </w:rPr>
      </w:pPr>
      <w:r>
        <w:rPr>
          <w:sz w:val="20"/>
          <w:szCs w:val="20"/>
        </w:rPr>
        <w:t>(c) making an overall assessment of the patient's risk factors and of the results of relevant examinations and investigations; and</w:t>
      </w:r>
    </w:p>
    <w:p w14:paraId="5C6D3FC0" w14:textId="77777777" w:rsidR="00371598" w:rsidRDefault="00371598" w:rsidP="00371598">
      <w:pPr>
        <w:spacing w:before="200" w:after="200"/>
        <w:rPr>
          <w:sz w:val="20"/>
          <w:szCs w:val="20"/>
        </w:rPr>
      </w:pPr>
      <w:r>
        <w:rPr>
          <w:sz w:val="20"/>
          <w:szCs w:val="20"/>
        </w:rPr>
        <w:t>(d) initiating interventions, if appropriate, including referral to a lifestyle modification program and follow-up relating to the management of any risk factors identified (further information is available at </w:t>
      </w:r>
      <w:hyperlink r:id="rId62" w:history="1">
        <w:r>
          <w:rPr>
            <w:rStyle w:val="Hyperlink"/>
            <w:color w:val="0000EE"/>
            <w:sz w:val="20"/>
            <w:szCs w:val="20"/>
          </w:rPr>
          <w:t>the Department's prevention of diabetes web page</w:t>
        </w:r>
      </w:hyperlink>
      <w:r>
        <w:rPr>
          <w:sz w:val="20"/>
          <w:szCs w:val="20"/>
        </w:rPr>
        <w:t>).</w:t>
      </w:r>
    </w:p>
    <w:p w14:paraId="6633831D" w14:textId="77777777" w:rsidR="00371598" w:rsidRDefault="00371598" w:rsidP="00371598">
      <w:pPr>
        <w:spacing w:before="200" w:after="200"/>
        <w:rPr>
          <w:sz w:val="20"/>
          <w:szCs w:val="20"/>
        </w:rPr>
      </w:pPr>
      <w:r>
        <w:rPr>
          <w:sz w:val="20"/>
          <w:szCs w:val="20"/>
        </w:rPr>
        <w:t>The completion of the Australian Type 2 Diabetes Risk Assessment Tool is mandatory for patient access to this health assessment.  The tool can be completed either by the patient or with the assistance of a health professional or practice staff.  Patients with a 'high' score result are eligible for the health assessment, and subsequent referral to the subsidised lifestyle modification programs if appropriate (further information is available at </w:t>
      </w:r>
      <w:hyperlink r:id="rId63" w:history="1">
        <w:r>
          <w:rPr>
            <w:rStyle w:val="Hyperlink"/>
            <w:color w:val="0000EE"/>
            <w:sz w:val="20"/>
            <w:szCs w:val="20"/>
          </w:rPr>
          <w:t>the Department's prevention of diabetes web page</w:t>
        </w:r>
      </w:hyperlink>
      <w:r>
        <w:rPr>
          <w:sz w:val="20"/>
          <w:szCs w:val="20"/>
        </w:rPr>
        <w:t>).</w:t>
      </w:r>
    </w:p>
    <w:p w14:paraId="6139CB9F" w14:textId="77777777" w:rsidR="00371598" w:rsidRDefault="00371598" w:rsidP="00371598">
      <w:pPr>
        <w:spacing w:before="200" w:after="200"/>
        <w:rPr>
          <w:sz w:val="20"/>
          <w:szCs w:val="20"/>
        </w:rPr>
      </w:pPr>
      <w:r>
        <w:rPr>
          <w:sz w:val="20"/>
          <w:szCs w:val="20"/>
        </w:rPr>
        <w:t>A health assessment for a type 2 diabetes risk evaluation for people aged 40-49 years with a high risk of developing type 2 diabetes as determined by the Australian Type 2 Diabetes Risk Assessment Tool may only be claimed once every three years by an eligible patient.</w:t>
      </w:r>
    </w:p>
    <w:p w14:paraId="014575AC" w14:textId="77777777" w:rsidR="00371598" w:rsidRDefault="00371598" w:rsidP="00371598"/>
    <w:p w14:paraId="60BFF1F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AN.7.7 Medical Practitioner Health Assessment Provided for People Aged 45-49 Years Who are at Risk of Developing Chronic Disease</w:t>
      </w:r>
    </w:p>
    <w:p w14:paraId="3EB2908F" w14:textId="77777777" w:rsidR="00371598" w:rsidRDefault="00371598" w:rsidP="00371598">
      <w:pPr>
        <w:spacing w:after="200"/>
        <w:rPr>
          <w:sz w:val="20"/>
          <w:szCs w:val="20"/>
        </w:rPr>
      </w:pPr>
      <w:r>
        <w:rPr>
          <w:sz w:val="20"/>
          <w:szCs w:val="20"/>
        </w:rPr>
        <w:t>Items 224, 225, 226 and 227 may be used to undertake a health assessment for people aged 45-49 years (inclusive) who are at risk of developing chronic disease.</w:t>
      </w:r>
    </w:p>
    <w:p w14:paraId="63609E9B" w14:textId="77777777" w:rsidR="00371598" w:rsidRDefault="00371598" w:rsidP="00371598">
      <w:pPr>
        <w:spacing w:before="200" w:after="200"/>
        <w:rPr>
          <w:sz w:val="20"/>
          <w:szCs w:val="20"/>
        </w:rPr>
      </w:pPr>
      <w:r>
        <w:rPr>
          <w:sz w:val="20"/>
          <w:szCs w:val="20"/>
        </w:rPr>
        <w:t>For the purposes of this health assessment, a patient is at risk of developing a chronic disease if, in the clinical judgement of the attending medical practitioner, a specific risk factor for chronic disease is identified.</w:t>
      </w:r>
    </w:p>
    <w:p w14:paraId="0CB1864A" w14:textId="77777777" w:rsidR="00371598" w:rsidRDefault="00371598" w:rsidP="00371598">
      <w:pPr>
        <w:spacing w:before="200" w:after="200"/>
        <w:rPr>
          <w:sz w:val="20"/>
          <w:szCs w:val="20"/>
        </w:rPr>
      </w:pPr>
      <w:r>
        <w:rPr>
          <w:sz w:val="20"/>
          <w:szCs w:val="20"/>
        </w:rPr>
        <w:t>Risk factors that the medical practitioner can consider include, but are not limited to:</w:t>
      </w:r>
    </w:p>
    <w:p w14:paraId="11798087" w14:textId="77777777" w:rsidR="00371598" w:rsidRDefault="00371598" w:rsidP="00371598">
      <w:pPr>
        <w:spacing w:before="200" w:after="200"/>
        <w:rPr>
          <w:sz w:val="20"/>
          <w:szCs w:val="20"/>
        </w:rPr>
      </w:pPr>
      <w:r>
        <w:rPr>
          <w:sz w:val="20"/>
          <w:szCs w:val="20"/>
        </w:rPr>
        <w:t>(a) lifestyle risk factors, such as smoking, physical inactivity, poor nutrition or alcohol use;</w:t>
      </w:r>
    </w:p>
    <w:p w14:paraId="7D4484FE" w14:textId="77777777" w:rsidR="00371598" w:rsidRDefault="00371598" w:rsidP="00371598">
      <w:pPr>
        <w:spacing w:before="200" w:after="200"/>
        <w:rPr>
          <w:sz w:val="20"/>
          <w:szCs w:val="20"/>
        </w:rPr>
      </w:pPr>
      <w:r>
        <w:rPr>
          <w:sz w:val="20"/>
          <w:szCs w:val="20"/>
        </w:rPr>
        <w:t>(b) biomedical risk factors, such as high cholesterol, high blood pressure, impaired glucose metabolism or excess weight; or</w:t>
      </w:r>
    </w:p>
    <w:p w14:paraId="48AF0F31" w14:textId="77777777" w:rsidR="00371598" w:rsidRDefault="00371598" w:rsidP="00371598">
      <w:pPr>
        <w:spacing w:before="200" w:after="200"/>
        <w:rPr>
          <w:sz w:val="20"/>
          <w:szCs w:val="20"/>
        </w:rPr>
      </w:pPr>
      <w:r>
        <w:rPr>
          <w:sz w:val="20"/>
          <w:szCs w:val="20"/>
        </w:rPr>
        <w:t>(c) family history of a chronic disease.</w:t>
      </w:r>
    </w:p>
    <w:p w14:paraId="7EE69BA5" w14:textId="77777777" w:rsidR="00371598" w:rsidRDefault="00371598" w:rsidP="00371598">
      <w:pPr>
        <w:spacing w:before="200" w:after="200"/>
        <w:rPr>
          <w:sz w:val="20"/>
          <w:szCs w:val="20"/>
        </w:rPr>
      </w:pPr>
      <w:r>
        <w:rPr>
          <w:sz w:val="20"/>
          <w:szCs w:val="20"/>
        </w:rPr>
        <w:t>A chronic disease or condition is one that has been or is likely to be present for at least six months, including but not limited to asthma, cancer, cardiovascular illness, diabetes mellitus, mental health conditions, arthritis and musculoskeletal conditions.</w:t>
      </w:r>
    </w:p>
    <w:p w14:paraId="6FEE08C4" w14:textId="77777777" w:rsidR="00371598" w:rsidRDefault="00371598" w:rsidP="00371598">
      <w:pPr>
        <w:spacing w:before="200" w:after="200"/>
        <w:rPr>
          <w:sz w:val="20"/>
          <w:szCs w:val="20"/>
        </w:rPr>
      </w:pPr>
      <w:r>
        <w:rPr>
          <w:sz w:val="20"/>
          <w:szCs w:val="20"/>
        </w:rPr>
        <w:t>If, after receiving this health assessment, a patient is identifed as having a high risk of type 2 diabetes as determined by the Australian Type 2 Diabetes Risk Assessment Tool, the medical practitioner may refer that person to a subsidised lifestyle modification program, along with other possible strategies to improve the health status of the patient (further information is available at </w:t>
      </w:r>
      <w:hyperlink r:id="rId64" w:history="1">
        <w:r>
          <w:rPr>
            <w:rStyle w:val="Hyperlink"/>
            <w:color w:val="0000EE"/>
            <w:sz w:val="20"/>
            <w:szCs w:val="20"/>
          </w:rPr>
          <w:t>http://www.health.gov.au/preventionoftype2diabetes</w:t>
        </w:r>
      </w:hyperlink>
      <w:r>
        <w:rPr>
          <w:sz w:val="20"/>
          <w:szCs w:val="20"/>
        </w:rPr>
        <w:t>).</w:t>
      </w:r>
    </w:p>
    <w:p w14:paraId="19D342EA" w14:textId="77777777" w:rsidR="00371598" w:rsidRDefault="00371598" w:rsidP="00371598">
      <w:pPr>
        <w:spacing w:before="200" w:after="200"/>
        <w:rPr>
          <w:sz w:val="20"/>
          <w:szCs w:val="20"/>
        </w:rPr>
      </w:pPr>
      <w:r>
        <w:rPr>
          <w:sz w:val="20"/>
          <w:szCs w:val="20"/>
        </w:rPr>
        <w:t>The Australian Type 2 Diabetes Risk Assessment Tool can be obtained from </w:t>
      </w:r>
      <w:hyperlink r:id="rId65" w:history="1">
        <w:r>
          <w:rPr>
            <w:rStyle w:val="Hyperlink"/>
            <w:color w:val="0000EE"/>
            <w:sz w:val="20"/>
            <w:szCs w:val="20"/>
          </w:rPr>
          <w:t>http://www.health.gov.au/preventionoftype2diabetes</w:t>
        </w:r>
      </w:hyperlink>
      <w:r>
        <w:rPr>
          <w:sz w:val="20"/>
          <w:szCs w:val="20"/>
        </w:rPr>
        <w:t>.</w:t>
      </w:r>
    </w:p>
    <w:p w14:paraId="58BABA49" w14:textId="77777777" w:rsidR="00371598" w:rsidRDefault="00371598" w:rsidP="00371598">
      <w:pPr>
        <w:spacing w:before="200" w:after="200"/>
        <w:rPr>
          <w:sz w:val="20"/>
          <w:szCs w:val="20"/>
        </w:rPr>
      </w:pPr>
      <w:r>
        <w:rPr>
          <w:sz w:val="20"/>
          <w:szCs w:val="20"/>
        </w:rPr>
        <w:t>A health assessment for people aged 45-49 years who are at risk of developing chronic disease may only be claimed once by an eligible patient.</w:t>
      </w:r>
    </w:p>
    <w:p w14:paraId="0E8973F7" w14:textId="77777777" w:rsidR="00371598" w:rsidRDefault="00371598" w:rsidP="00371598"/>
    <w:p w14:paraId="4A327E5B"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AN.7.8 Medical Practitioner Health Assessment Provided for People Aged 75 Years and Older</w:t>
      </w:r>
    </w:p>
    <w:p w14:paraId="0E2648AC" w14:textId="77777777" w:rsidR="00371598" w:rsidRDefault="00371598" w:rsidP="00371598">
      <w:pPr>
        <w:spacing w:after="200"/>
        <w:rPr>
          <w:sz w:val="20"/>
          <w:szCs w:val="20"/>
        </w:rPr>
      </w:pPr>
      <w:r>
        <w:rPr>
          <w:sz w:val="20"/>
          <w:szCs w:val="20"/>
        </w:rPr>
        <w:t>Items 224, 225, 226 and 227 may be used to undertake a health assessment for people aged 75 years and older.</w:t>
      </w:r>
    </w:p>
    <w:p w14:paraId="6DBE9944" w14:textId="77777777" w:rsidR="00371598" w:rsidRDefault="00371598" w:rsidP="00371598">
      <w:pPr>
        <w:spacing w:before="200" w:after="200"/>
        <w:rPr>
          <w:sz w:val="20"/>
          <w:szCs w:val="20"/>
        </w:rPr>
      </w:pPr>
      <w:r>
        <w:rPr>
          <w:sz w:val="20"/>
          <w:szCs w:val="20"/>
        </w:rPr>
        <w:t>A health assessment for people aged 75 years and older is an assessment of a patient's health and physical, psychological and social function for the purpose of initiating preventive health care and/or medical interventions as appropriate.</w:t>
      </w:r>
    </w:p>
    <w:p w14:paraId="440ABB0A" w14:textId="77777777" w:rsidR="00371598" w:rsidRDefault="00371598" w:rsidP="00371598">
      <w:pPr>
        <w:spacing w:before="200" w:after="200"/>
        <w:rPr>
          <w:sz w:val="20"/>
          <w:szCs w:val="20"/>
        </w:rPr>
      </w:pPr>
      <w:r>
        <w:rPr>
          <w:sz w:val="20"/>
          <w:szCs w:val="20"/>
        </w:rPr>
        <w:t>This health assessment must include:</w:t>
      </w:r>
    </w:p>
    <w:p w14:paraId="6AB659DA" w14:textId="77777777" w:rsidR="00371598" w:rsidRDefault="00371598" w:rsidP="00371598">
      <w:pPr>
        <w:spacing w:before="200" w:after="200"/>
        <w:rPr>
          <w:sz w:val="20"/>
          <w:szCs w:val="20"/>
        </w:rPr>
      </w:pPr>
      <w:r>
        <w:rPr>
          <w:sz w:val="20"/>
          <w:szCs w:val="20"/>
        </w:rPr>
        <w:t>(a) measurement of the patient's blood pressure, pulse rate and rhythm;</w:t>
      </w:r>
    </w:p>
    <w:p w14:paraId="70A1FD9F" w14:textId="77777777" w:rsidR="00371598" w:rsidRDefault="00371598" w:rsidP="00371598">
      <w:pPr>
        <w:spacing w:before="200" w:after="200"/>
        <w:rPr>
          <w:sz w:val="20"/>
          <w:szCs w:val="20"/>
        </w:rPr>
      </w:pPr>
      <w:r>
        <w:rPr>
          <w:sz w:val="20"/>
          <w:szCs w:val="20"/>
        </w:rPr>
        <w:t>(b) an assessment of the patient's medication;</w:t>
      </w:r>
    </w:p>
    <w:p w14:paraId="118BBF84" w14:textId="77777777" w:rsidR="00371598" w:rsidRDefault="00371598" w:rsidP="00371598">
      <w:pPr>
        <w:spacing w:before="200" w:after="200"/>
        <w:rPr>
          <w:sz w:val="20"/>
          <w:szCs w:val="20"/>
        </w:rPr>
      </w:pPr>
      <w:r>
        <w:rPr>
          <w:sz w:val="20"/>
          <w:szCs w:val="20"/>
        </w:rPr>
        <w:t>(c) an assessment of the patient's continence;</w:t>
      </w:r>
    </w:p>
    <w:p w14:paraId="393EDD15" w14:textId="77777777" w:rsidR="00371598" w:rsidRDefault="00371598" w:rsidP="00371598">
      <w:pPr>
        <w:spacing w:before="200" w:after="200"/>
        <w:rPr>
          <w:sz w:val="20"/>
          <w:szCs w:val="20"/>
        </w:rPr>
      </w:pPr>
      <w:r>
        <w:rPr>
          <w:sz w:val="20"/>
          <w:szCs w:val="20"/>
        </w:rPr>
        <w:t>(d) an assessment of the patient's immunisation status for influenza, tetanus and pneumococcus;</w:t>
      </w:r>
    </w:p>
    <w:p w14:paraId="3BB435F6" w14:textId="77777777" w:rsidR="00371598" w:rsidRDefault="00371598" w:rsidP="00371598">
      <w:pPr>
        <w:spacing w:before="200" w:after="200"/>
        <w:rPr>
          <w:sz w:val="20"/>
          <w:szCs w:val="20"/>
        </w:rPr>
      </w:pPr>
      <w:r>
        <w:rPr>
          <w:sz w:val="20"/>
          <w:szCs w:val="20"/>
        </w:rPr>
        <w:t>(e) an assessment of the patient's physical function, including the patient's activities of daily living, and whether or not the patient has had a fall in the last 3 months;</w:t>
      </w:r>
    </w:p>
    <w:p w14:paraId="0B86F536" w14:textId="77777777" w:rsidR="00371598" w:rsidRDefault="00371598" w:rsidP="00371598">
      <w:pPr>
        <w:spacing w:before="200" w:after="200"/>
        <w:rPr>
          <w:sz w:val="20"/>
          <w:szCs w:val="20"/>
        </w:rPr>
      </w:pPr>
      <w:r>
        <w:rPr>
          <w:sz w:val="20"/>
          <w:szCs w:val="20"/>
        </w:rPr>
        <w:t>(f) an assessment of the patient's psychological function, including the patient's cognition and mood; and</w:t>
      </w:r>
    </w:p>
    <w:p w14:paraId="5379E019" w14:textId="77777777" w:rsidR="00371598" w:rsidRDefault="00371598" w:rsidP="00371598">
      <w:pPr>
        <w:spacing w:before="200" w:after="200"/>
        <w:rPr>
          <w:sz w:val="20"/>
          <w:szCs w:val="20"/>
        </w:rPr>
      </w:pPr>
      <w:r>
        <w:rPr>
          <w:sz w:val="20"/>
          <w:szCs w:val="20"/>
        </w:rPr>
        <w:t>(g) an assessment of the patient's social function, including the availability and adequacy of paid and unpaid help, and whether the patient is responsible for caring for another person.</w:t>
      </w:r>
    </w:p>
    <w:p w14:paraId="059703DD" w14:textId="77777777" w:rsidR="00371598" w:rsidRDefault="00371598" w:rsidP="00371598">
      <w:pPr>
        <w:spacing w:before="200" w:after="200"/>
        <w:rPr>
          <w:sz w:val="20"/>
          <w:szCs w:val="20"/>
        </w:rPr>
      </w:pPr>
      <w:r>
        <w:rPr>
          <w:sz w:val="20"/>
          <w:szCs w:val="20"/>
        </w:rPr>
        <w:t>(h) A health assessment for people aged 75 years and older may be claimed once every twelve months by an eligible patient.</w:t>
      </w:r>
    </w:p>
    <w:p w14:paraId="0D7BF487" w14:textId="77777777" w:rsidR="00371598" w:rsidRDefault="00371598" w:rsidP="00371598"/>
    <w:p w14:paraId="67609E3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AN.7.9 Medical Practitioner Health Assessment Provided as a Comprehensive Medical Assessment for Residents of Residential Aged Care Facilities</w:t>
      </w:r>
    </w:p>
    <w:p w14:paraId="00A235D1" w14:textId="77777777" w:rsidR="00371598" w:rsidRDefault="00371598" w:rsidP="00371598">
      <w:pPr>
        <w:spacing w:after="200"/>
        <w:rPr>
          <w:sz w:val="20"/>
          <w:szCs w:val="20"/>
        </w:rPr>
      </w:pPr>
      <w:r>
        <w:rPr>
          <w:sz w:val="20"/>
          <w:szCs w:val="20"/>
        </w:rPr>
        <w:t>Items 224, 225, 226 and 227 may be used to undertake a comprehensive medical assessment of a resident of a residential aged care facility</w:t>
      </w:r>
    </w:p>
    <w:p w14:paraId="69F74F3E" w14:textId="77777777" w:rsidR="00371598" w:rsidRDefault="00371598" w:rsidP="00371598">
      <w:pPr>
        <w:spacing w:before="200" w:after="200"/>
        <w:rPr>
          <w:sz w:val="20"/>
          <w:szCs w:val="20"/>
        </w:rPr>
      </w:pPr>
      <w:r>
        <w:rPr>
          <w:sz w:val="20"/>
          <w:szCs w:val="20"/>
        </w:rPr>
        <w:t>This health assessment requires assessment of the resident's health and physical and psychological function, and must include:</w:t>
      </w:r>
    </w:p>
    <w:p w14:paraId="4FA7DFD4" w14:textId="77777777" w:rsidR="00371598" w:rsidRDefault="00371598" w:rsidP="00371598">
      <w:pPr>
        <w:spacing w:before="200" w:after="200"/>
        <w:rPr>
          <w:sz w:val="20"/>
          <w:szCs w:val="20"/>
        </w:rPr>
      </w:pPr>
      <w:r>
        <w:rPr>
          <w:sz w:val="20"/>
          <w:szCs w:val="20"/>
        </w:rPr>
        <w:t>(a) making a written summary of the comprehensive medical assessment;</w:t>
      </w:r>
    </w:p>
    <w:p w14:paraId="7642B94E" w14:textId="77777777" w:rsidR="00371598" w:rsidRDefault="00371598" w:rsidP="00371598">
      <w:pPr>
        <w:spacing w:before="200" w:after="200"/>
        <w:rPr>
          <w:sz w:val="20"/>
          <w:szCs w:val="20"/>
        </w:rPr>
      </w:pPr>
      <w:r>
        <w:rPr>
          <w:sz w:val="20"/>
          <w:szCs w:val="20"/>
        </w:rPr>
        <w:t>(b) developing a list of diagnoses and medical problems based on the medical history and examination;</w:t>
      </w:r>
    </w:p>
    <w:p w14:paraId="78CBD7C0" w14:textId="77777777" w:rsidR="00371598" w:rsidRDefault="00371598" w:rsidP="00371598">
      <w:pPr>
        <w:spacing w:before="200" w:after="200"/>
        <w:rPr>
          <w:sz w:val="20"/>
          <w:szCs w:val="20"/>
        </w:rPr>
      </w:pPr>
      <w:r>
        <w:rPr>
          <w:sz w:val="20"/>
          <w:szCs w:val="20"/>
        </w:rPr>
        <w:t>(c) providing a copy of the summary to the residential aged care facility; and</w:t>
      </w:r>
    </w:p>
    <w:p w14:paraId="3F20C8AD" w14:textId="77777777" w:rsidR="00371598" w:rsidRDefault="00371598" w:rsidP="00371598">
      <w:pPr>
        <w:spacing w:before="200" w:after="200"/>
        <w:rPr>
          <w:sz w:val="20"/>
          <w:szCs w:val="20"/>
        </w:rPr>
      </w:pPr>
      <w:r>
        <w:rPr>
          <w:sz w:val="20"/>
          <w:szCs w:val="20"/>
        </w:rPr>
        <w:t>(d) offering the resident a copy of the summary.</w:t>
      </w:r>
    </w:p>
    <w:p w14:paraId="67BF6C49" w14:textId="77777777" w:rsidR="00371598" w:rsidRDefault="00371598" w:rsidP="00371598">
      <w:pPr>
        <w:spacing w:before="200" w:after="200"/>
        <w:rPr>
          <w:sz w:val="20"/>
          <w:szCs w:val="20"/>
        </w:rPr>
      </w:pPr>
      <w:r>
        <w:rPr>
          <w:sz w:val="20"/>
          <w:szCs w:val="20"/>
        </w:rPr>
        <w:t>A residential aged care facility is a facility in which residential care services, as defined in the Aged Care Act 1997, are provided.  This includes facilities that were formerly known as nursing homes and hostels.  A person is a resident of a residential aged care facility if the person has been admitted as a permanent resident of that facility.</w:t>
      </w:r>
    </w:p>
    <w:p w14:paraId="35AA2BC0" w14:textId="77777777" w:rsidR="00371598" w:rsidRDefault="00371598" w:rsidP="00371598">
      <w:pPr>
        <w:spacing w:before="200" w:after="200"/>
        <w:rPr>
          <w:sz w:val="20"/>
          <w:szCs w:val="20"/>
        </w:rPr>
      </w:pPr>
      <w:r>
        <w:rPr>
          <w:sz w:val="20"/>
          <w:szCs w:val="20"/>
        </w:rPr>
        <w:t>This health assessment is available to new residents on admission into a residential aged care facility. It is recommended that new residents should receive the health assessment as soon as possible after admission, preferably within six weeks following admission into a residential aged care facility.</w:t>
      </w:r>
    </w:p>
    <w:p w14:paraId="5C5D288F" w14:textId="77777777" w:rsidR="00371598" w:rsidRDefault="00371598" w:rsidP="00371598">
      <w:pPr>
        <w:spacing w:before="200" w:after="200"/>
        <w:rPr>
          <w:sz w:val="20"/>
          <w:szCs w:val="20"/>
        </w:rPr>
      </w:pPr>
      <w:r>
        <w:rPr>
          <w:sz w:val="20"/>
          <w:szCs w:val="20"/>
        </w:rPr>
        <w:t>A health assessment for the purpose of a comprehensive medical assessment of a resident of a residential aged care facility may be claimed by an eligible patient:</w:t>
      </w:r>
    </w:p>
    <w:p w14:paraId="7CE9DE8C" w14:textId="77777777" w:rsidR="00371598" w:rsidRDefault="00371598" w:rsidP="00371598">
      <w:pPr>
        <w:spacing w:before="200" w:after="200"/>
        <w:rPr>
          <w:sz w:val="20"/>
          <w:szCs w:val="20"/>
        </w:rPr>
      </w:pPr>
      <w:r>
        <w:rPr>
          <w:sz w:val="20"/>
          <w:szCs w:val="20"/>
        </w:rPr>
        <w:t>(a) on admission to a residential aged care facility, provided that a comprehensive medical assessment has not already been provided in another residential aged care facility within the previous 12 months; and</w:t>
      </w:r>
    </w:p>
    <w:p w14:paraId="330B9094" w14:textId="77777777" w:rsidR="00371598" w:rsidRDefault="00371598" w:rsidP="00371598">
      <w:pPr>
        <w:spacing w:before="200" w:after="200"/>
        <w:rPr>
          <w:sz w:val="20"/>
          <w:szCs w:val="20"/>
        </w:rPr>
      </w:pPr>
      <w:r>
        <w:rPr>
          <w:sz w:val="20"/>
          <w:szCs w:val="20"/>
        </w:rPr>
        <w:t>(b) at 12 month intervals thereafter.</w:t>
      </w:r>
    </w:p>
    <w:p w14:paraId="5DB65102" w14:textId="77777777" w:rsidR="00371598" w:rsidRDefault="00371598" w:rsidP="00371598"/>
    <w:p w14:paraId="364EB25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AN.7.10 Medical Practitioner Health Assessment Provided for People with an Intellectual Disability</w:t>
      </w:r>
    </w:p>
    <w:p w14:paraId="041D5E33" w14:textId="77777777" w:rsidR="00371598" w:rsidRDefault="00371598" w:rsidP="00371598">
      <w:pPr>
        <w:spacing w:after="200"/>
        <w:rPr>
          <w:sz w:val="20"/>
          <w:szCs w:val="20"/>
        </w:rPr>
      </w:pPr>
      <w:r>
        <w:rPr>
          <w:sz w:val="20"/>
          <w:szCs w:val="20"/>
        </w:rPr>
        <w:t>Items 224, 225, 226 and 227 may be used to undertake a health assessment for people with an intellectual disability.</w:t>
      </w:r>
    </w:p>
    <w:p w14:paraId="75B377C8" w14:textId="77777777" w:rsidR="00371598" w:rsidRDefault="00371598" w:rsidP="00371598">
      <w:pPr>
        <w:spacing w:before="200" w:after="200"/>
        <w:rPr>
          <w:sz w:val="20"/>
          <w:szCs w:val="20"/>
        </w:rPr>
      </w:pPr>
      <w:r>
        <w:rPr>
          <w:sz w:val="20"/>
          <w:szCs w:val="20"/>
        </w:rPr>
        <w:t>A person is considered to have an intellectual disability if they have significantly sub-average general intellectual functioning (two standard deviations below the average intelligence quotient [IQ]) and would benefit from assistance with daily living activities.  Where medical practitioners wish to confirm intellectual disability and a patient's need for assistance with activities of daily living, they may seek verification from a paediatrician registered to practice in Australia (if the patient is a child) or from a government-provided or funded disability service that has assessed the patient's intellectual function.</w:t>
      </w:r>
    </w:p>
    <w:p w14:paraId="010728C6" w14:textId="77777777" w:rsidR="00371598" w:rsidRDefault="00371598" w:rsidP="00371598">
      <w:pPr>
        <w:spacing w:before="200" w:after="200"/>
        <w:rPr>
          <w:sz w:val="20"/>
          <w:szCs w:val="20"/>
        </w:rPr>
      </w:pPr>
      <w:r>
        <w:rPr>
          <w:sz w:val="20"/>
          <w:szCs w:val="20"/>
        </w:rPr>
        <w:t>The health assessment provides a structured clinical framework for medical practitioners to comprehensively assess the physical, psychological and social function of patients with an intellectual disability and to identify any medical intervention and preventive health care required.   The health assessment must include the following items as relevant to the patient or the patient's representative:</w:t>
      </w:r>
    </w:p>
    <w:p w14:paraId="0AB3E3D0" w14:textId="77777777" w:rsidR="00371598" w:rsidRDefault="00371598" w:rsidP="00371598">
      <w:pPr>
        <w:spacing w:before="200" w:after="200"/>
        <w:rPr>
          <w:sz w:val="20"/>
          <w:szCs w:val="20"/>
        </w:rPr>
      </w:pPr>
      <w:r>
        <w:rPr>
          <w:sz w:val="20"/>
          <w:szCs w:val="20"/>
        </w:rPr>
        <w:t>(a) Check dental health (including dentition);</w:t>
      </w:r>
    </w:p>
    <w:p w14:paraId="323758AA" w14:textId="77777777" w:rsidR="00371598" w:rsidRDefault="00371598" w:rsidP="00371598">
      <w:pPr>
        <w:spacing w:before="200" w:after="200"/>
        <w:rPr>
          <w:sz w:val="20"/>
          <w:szCs w:val="20"/>
        </w:rPr>
      </w:pPr>
      <w:r>
        <w:rPr>
          <w:sz w:val="20"/>
          <w:szCs w:val="20"/>
        </w:rPr>
        <w:t>(b) Conduct aural examination (arrange formal audiometry if audiometry has not been conducted within 5 years);</w:t>
      </w:r>
    </w:p>
    <w:p w14:paraId="10513648" w14:textId="77777777" w:rsidR="00371598" w:rsidRDefault="00371598" w:rsidP="00371598">
      <w:pPr>
        <w:spacing w:before="200" w:after="200"/>
        <w:rPr>
          <w:sz w:val="20"/>
          <w:szCs w:val="20"/>
        </w:rPr>
      </w:pPr>
      <w:r>
        <w:rPr>
          <w:sz w:val="20"/>
          <w:szCs w:val="20"/>
        </w:rPr>
        <w:t>(c) Assess ocular health (arrange review by an ophthalmologist or optometrist if a comprehensive eye examination has not been conducted within 5 years);</w:t>
      </w:r>
    </w:p>
    <w:p w14:paraId="169C330D" w14:textId="77777777" w:rsidR="00371598" w:rsidRDefault="00371598" w:rsidP="00371598">
      <w:pPr>
        <w:spacing w:before="200" w:after="200"/>
        <w:rPr>
          <w:sz w:val="20"/>
          <w:szCs w:val="20"/>
        </w:rPr>
      </w:pPr>
      <w:r>
        <w:rPr>
          <w:sz w:val="20"/>
          <w:szCs w:val="20"/>
        </w:rPr>
        <w:t>(d) Assess nutritional status (including weight and height measurements) and a review of growth and development;</w:t>
      </w:r>
    </w:p>
    <w:p w14:paraId="015F2F1D" w14:textId="77777777" w:rsidR="00371598" w:rsidRDefault="00371598" w:rsidP="00371598">
      <w:pPr>
        <w:spacing w:before="200" w:after="200"/>
        <w:rPr>
          <w:sz w:val="20"/>
          <w:szCs w:val="20"/>
        </w:rPr>
      </w:pPr>
      <w:r>
        <w:rPr>
          <w:sz w:val="20"/>
          <w:szCs w:val="20"/>
        </w:rPr>
        <w:t>(e) Assess bowel and bladder function (particularly for incontinence or chronic constipation);</w:t>
      </w:r>
    </w:p>
    <w:p w14:paraId="3B9F1BE7" w14:textId="77777777" w:rsidR="00371598" w:rsidRDefault="00371598" w:rsidP="00371598">
      <w:pPr>
        <w:spacing w:before="200" w:after="200"/>
        <w:rPr>
          <w:sz w:val="20"/>
          <w:szCs w:val="20"/>
        </w:rPr>
      </w:pPr>
      <w:r>
        <w:rPr>
          <w:sz w:val="20"/>
          <w:szCs w:val="20"/>
        </w:rPr>
        <w:t>(f) Assess medications (including non-prescription medicines taken by the patient, prescriptions from other doctors, medications prescribed but not taken, interactions, side effects and review of indications);</w:t>
      </w:r>
    </w:p>
    <w:p w14:paraId="61FE3D21" w14:textId="77777777" w:rsidR="00371598" w:rsidRDefault="00371598" w:rsidP="00371598">
      <w:pPr>
        <w:numPr>
          <w:ilvl w:val="0"/>
          <w:numId w:val="64"/>
        </w:numPr>
        <w:spacing w:before="200"/>
        <w:ind w:hanging="218"/>
        <w:rPr>
          <w:sz w:val="20"/>
          <w:szCs w:val="20"/>
        </w:rPr>
      </w:pPr>
      <w:r>
        <w:rPr>
          <w:sz w:val="20"/>
          <w:szCs w:val="20"/>
        </w:rPr>
        <w:t>Advise carers of the common side effects and interactions.</w:t>
      </w:r>
    </w:p>
    <w:p w14:paraId="717BFE44" w14:textId="77777777" w:rsidR="00371598" w:rsidRDefault="00371598" w:rsidP="00371598">
      <w:pPr>
        <w:numPr>
          <w:ilvl w:val="0"/>
          <w:numId w:val="64"/>
        </w:numPr>
        <w:spacing w:after="200"/>
        <w:ind w:hanging="218"/>
        <w:rPr>
          <w:sz w:val="20"/>
          <w:szCs w:val="20"/>
        </w:rPr>
      </w:pPr>
      <w:r>
        <w:rPr>
          <w:sz w:val="20"/>
          <w:szCs w:val="20"/>
        </w:rPr>
        <w:t>Consider the need for a formal medication review.</w:t>
      </w:r>
    </w:p>
    <w:p w14:paraId="3CD66A65" w14:textId="77777777" w:rsidR="00371598" w:rsidRDefault="00371598" w:rsidP="00371598">
      <w:pPr>
        <w:spacing w:before="200" w:after="200"/>
        <w:rPr>
          <w:sz w:val="20"/>
          <w:szCs w:val="20"/>
        </w:rPr>
      </w:pPr>
      <w:r>
        <w:rPr>
          <w:sz w:val="20"/>
          <w:szCs w:val="20"/>
        </w:rPr>
        <w:t>(g) Check immunisation status, including influenza, tetanus, hepatitis A and B, Measles, Mumps and Rubella (MMR) and pneumococcal vaccinations;</w:t>
      </w:r>
    </w:p>
    <w:p w14:paraId="08BC698E" w14:textId="77777777" w:rsidR="00371598" w:rsidRDefault="00371598" w:rsidP="00371598">
      <w:pPr>
        <w:spacing w:before="200" w:after="200"/>
        <w:rPr>
          <w:sz w:val="20"/>
          <w:szCs w:val="20"/>
        </w:rPr>
      </w:pPr>
      <w:r>
        <w:rPr>
          <w:sz w:val="20"/>
          <w:szCs w:val="20"/>
        </w:rPr>
        <w:t>(h) Check exercise opportunities (with the aim of moderate exercise for at least 30 minutes per day);</w:t>
      </w:r>
    </w:p>
    <w:p w14:paraId="3F2A1D4A" w14:textId="77777777" w:rsidR="00371598" w:rsidRDefault="00371598" w:rsidP="00371598">
      <w:pPr>
        <w:spacing w:before="200" w:after="200"/>
        <w:rPr>
          <w:sz w:val="20"/>
          <w:szCs w:val="20"/>
        </w:rPr>
      </w:pPr>
      <w:r>
        <w:rPr>
          <w:sz w:val="20"/>
          <w:szCs w:val="20"/>
        </w:rPr>
        <w:t>(i) Check whether the support provided for activities of daily living adequately and appropriately meets the patient's needs, and consider formal review if required;</w:t>
      </w:r>
    </w:p>
    <w:p w14:paraId="4DB27C45" w14:textId="77777777" w:rsidR="00371598" w:rsidRDefault="00371598" w:rsidP="00371598">
      <w:pPr>
        <w:spacing w:before="200" w:after="200"/>
        <w:rPr>
          <w:sz w:val="20"/>
          <w:szCs w:val="20"/>
        </w:rPr>
      </w:pPr>
      <w:r>
        <w:rPr>
          <w:sz w:val="20"/>
          <w:szCs w:val="20"/>
        </w:rPr>
        <w:t>(j) Consider the need for breast examination, mammography, cervical screening, testicular examination, lipid measurement and prostate assessment as for the general population;</w:t>
      </w:r>
    </w:p>
    <w:p w14:paraId="53563B7B" w14:textId="77777777" w:rsidR="00371598" w:rsidRDefault="00371598" w:rsidP="00371598">
      <w:pPr>
        <w:spacing w:before="200" w:after="200"/>
        <w:rPr>
          <w:sz w:val="20"/>
          <w:szCs w:val="20"/>
        </w:rPr>
      </w:pPr>
      <w:r>
        <w:rPr>
          <w:sz w:val="20"/>
          <w:szCs w:val="20"/>
        </w:rPr>
        <w:t>(k) Check for dysphagia and gastro-oesophageal disease (especially for patients with cerebral palsy), and arrange for investigation or treatment as required;</w:t>
      </w:r>
    </w:p>
    <w:p w14:paraId="2E34C469" w14:textId="77777777" w:rsidR="00371598" w:rsidRDefault="00371598" w:rsidP="00371598">
      <w:pPr>
        <w:spacing w:before="200" w:after="200"/>
        <w:rPr>
          <w:sz w:val="20"/>
          <w:szCs w:val="20"/>
        </w:rPr>
      </w:pPr>
      <w:r>
        <w:rPr>
          <w:sz w:val="20"/>
          <w:szCs w:val="20"/>
        </w:rPr>
        <w:t>(l) Assess risk factors for osteoporosis (including diet, exercise, Vitamin D deficiency, hormonal status, family history, medication fracture history) and arrange for investigation or treatment as required;</w:t>
      </w:r>
    </w:p>
    <w:p w14:paraId="395FCB1C" w14:textId="77777777" w:rsidR="00371598" w:rsidRDefault="00371598" w:rsidP="00371598">
      <w:pPr>
        <w:spacing w:before="200" w:after="200"/>
        <w:rPr>
          <w:sz w:val="20"/>
          <w:szCs w:val="20"/>
        </w:rPr>
      </w:pPr>
      <w:r>
        <w:rPr>
          <w:sz w:val="20"/>
          <w:szCs w:val="20"/>
        </w:rPr>
        <w:t>(m) For patients diagnosed with epilepsy, review of seizure control (including anticonvulsant drugs) and consider referral to a neurologist at appropriate intervals;</w:t>
      </w:r>
    </w:p>
    <w:p w14:paraId="2AFFB848" w14:textId="77777777" w:rsidR="00371598" w:rsidRDefault="00371598" w:rsidP="00371598">
      <w:pPr>
        <w:spacing w:before="200" w:after="200"/>
        <w:rPr>
          <w:sz w:val="20"/>
          <w:szCs w:val="20"/>
        </w:rPr>
      </w:pPr>
      <w:r>
        <w:rPr>
          <w:sz w:val="20"/>
          <w:szCs w:val="20"/>
        </w:rPr>
        <w:t>(n) Check for thyroid disease at least every two years (or yearly for patients with Down syndrome);</w:t>
      </w:r>
    </w:p>
    <w:p w14:paraId="2F4D6418" w14:textId="77777777" w:rsidR="00371598" w:rsidRDefault="00371598" w:rsidP="00371598">
      <w:pPr>
        <w:spacing w:before="200" w:after="200"/>
        <w:rPr>
          <w:sz w:val="20"/>
          <w:szCs w:val="20"/>
        </w:rPr>
      </w:pPr>
      <w:r>
        <w:rPr>
          <w:sz w:val="20"/>
          <w:szCs w:val="20"/>
        </w:rPr>
        <w:t>(o) For patients without a definitive aetiological diagnosis, consider referral to a genetic clinic every 5 years;</w:t>
      </w:r>
    </w:p>
    <w:p w14:paraId="4705C090" w14:textId="77777777" w:rsidR="00371598" w:rsidRDefault="00371598" w:rsidP="00371598">
      <w:pPr>
        <w:spacing w:before="200" w:after="200"/>
        <w:rPr>
          <w:sz w:val="20"/>
          <w:szCs w:val="20"/>
        </w:rPr>
      </w:pPr>
      <w:r>
        <w:rPr>
          <w:sz w:val="20"/>
          <w:szCs w:val="20"/>
        </w:rPr>
        <w:t>(p) Assess or review treatment for co-morbid mental health issues;</w:t>
      </w:r>
    </w:p>
    <w:p w14:paraId="42B937F8" w14:textId="77777777" w:rsidR="00371598" w:rsidRDefault="00371598" w:rsidP="00371598">
      <w:pPr>
        <w:spacing w:before="200" w:after="200"/>
        <w:rPr>
          <w:sz w:val="20"/>
          <w:szCs w:val="20"/>
        </w:rPr>
      </w:pPr>
      <w:r>
        <w:rPr>
          <w:sz w:val="20"/>
          <w:szCs w:val="20"/>
        </w:rPr>
        <w:t>(q) Consider timing of puberty and management of sexual development, sexual activity and reproductive health; and</w:t>
      </w:r>
    </w:p>
    <w:p w14:paraId="56A4EEE6" w14:textId="77777777" w:rsidR="00371598" w:rsidRDefault="00371598" w:rsidP="00371598">
      <w:pPr>
        <w:spacing w:before="200" w:after="200"/>
        <w:rPr>
          <w:sz w:val="20"/>
          <w:szCs w:val="20"/>
        </w:rPr>
      </w:pPr>
      <w:r>
        <w:rPr>
          <w:sz w:val="20"/>
          <w:szCs w:val="20"/>
        </w:rPr>
        <w:t>(r) Consider whether there are any signs of physical, psychological or sexual abuse.</w:t>
      </w:r>
    </w:p>
    <w:p w14:paraId="106DC42D" w14:textId="77777777" w:rsidR="00371598" w:rsidRDefault="00371598" w:rsidP="00371598">
      <w:pPr>
        <w:spacing w:before="200" w:after="200"/>
        <w:rPr>
          <w:sz w:val="20"/>
          <w:szCs w:val="20"/>
        </w:rPr>
      </w:pPr>
      <w:r>
        <w:rPr>
          <w:sz w:val="20"/>
          <w:szCs w:val="20"/>
        </w:rPr>
        <w:t>A health assessment for people with an intellectual disability may be claimed once every twelve months by an eligible patient.</w:t>
      </w:r>
    </w:p>
    <w:p w14:paraId="5E0BA4EC" w14:textId="77777777" w:rsidR="00371598" w:rsidRDefault="00371598" w:rsidP="00371598"/>
    <w:p w14:paraId="7FC2E2DF"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AN.7.11 Medical Practitioner Health Assessment Provided for Refugees and Other Humanitarian Entrants</w:t>
      </w:r>
    </w:p>
    <w:p w14:paraId="72868FDA" w14:textId="77777777" w:rsidR="00371598" w:rsidRDefault="00371598" w:rsidP="00371598">
      <w:pPr>
        <w:spacing w:after="200"/>
        <w:rPr>
          <w:sz w:val="20"/>
          <w:szCs w:val="20"/>
        </w:rPr>
      </w:pPr>
      <w:r>
        <w:rPr>
          <w:sz w:val="20"/>
          <w:szCs w:val="20"/>
        </w:rPr>
        <w:t>Items 224, 225, 226 and 227 may be used to undertake a health assessment for refugees and other humanitarian entrants.</w:t>
      </w:r>
    </w:p>
    <w:p w14:paraId="2F498E5D" w14:textId="77777777" w:rsidR="00371598" w:rsidRDefault="00371598" w:rsidP="00371598">
      <w:pPr>
        <w:spacing w:before="200" w:after="200"/>
        <w:rPr>
          <w:sz w:val="20"/>
          <w:szCs w:val="20"/>
        </w:rPr>
      </w:pPr>
      <w:r>
        <w:rPr>
          <w:sz w:val="20"/>
          <w:szCs w:val="20"/>
        </w:rPr>
        <w:t>The purpose of this health assessment is to introduce new refugees and other humanitarian entrants to the Australian primary health care system, as soon as possible after their arrival in Australia (within twelve months of arrival).</w:t>
      </w:r>
    </w:p>
    <w:p w14:paraId="33E75C7A" w14:textId="77777777" w:rsidR="00371598" w:rsidRDefault="00371598" w:rsidP="00371598">
      <w:pPr>
        <w:spacing w:before="200" w:after="200"/>
        <w:rPr>
          <w:sz w:val="20"/>
          <w:szCs w:val="20"/>
        </w:rPr>
      </w:pPr>
      <w:r>
        <w:rPr>
          <w:sz w:val="20"/>
          <w:szCs w:val="20"/>
        </w:rPr>
        <w:t>The health assessment applies to humanitarian entrants who are resident in Australia with access to Medicare services.  This includes Refugees, Special Humanitarian Program and Protection Program entrants with the following visas:</w:t>
      </w:r>
    </w:p>
    <w:p w14:paraId="4DD3943A" w14:textId="77777777" w:rsidR="00371598" w:rsidRDefault="00371598" w:rsidP="00371598">
      <w:pPr>
        <w:spacing w:before="200" w:after="200"/>
        <w:rPr>
          <w:sz w:val="20"/>
          <w:szCs w:val="20"/>
        </w:rPr>
      </w:pPr>
      <w:r>
        <w:rPr>
          <w:b/>
          <w:bCs/>
          <w:sz w:val="20"/>
          <w:szCs w:val="20"/>
        </w:rPr>
        <w:t>Offshore Refugee Category including:</w:t>
      </w:r>
    </w:p>
    <w:p w14:paraId="48EA6217" w14:textId="77777777" w:rsidR="00371598" w:rsidRDefault="00371598" w:rsidP="00371598">
      <w:pPr>
        <w:spacing w:before="200" w:after="200"/>
        <w:rPr>
          <w:sz w:val="20"/>
          <w:szCs w:val="20"/>
        </w:rPr>
      </w:pPr>
      <w:r>
        <w:rPr>
          <w:sz w:val="20"/>
          <w:szCs w:val="20"/>
        </w:rPr>
        <w:t>(a) 200 Refugee</w:t>
      </w:r>
    </w:p>
    <w:p w14:paraId="62C1F135" w14:textId="77777777" w:rsidR="00371598" w:rsidRDefault="00371598" w:rsidP="00371598">
      <w:pPr>
        <w:spacing w:before="200" w:after="200"/>
        <w:rPr>
          <w:sz w:val="20"/>
          <w:szCs w:val="20"/>
        </w:rPr>
      </w:pPr>
      <w:r>
        <w:rPr>
          <w:sz w:val="20"/>
          <w:szCs w:val="20"/>
        </w:rPr>
        <w:t>(b) 201 In Country Special Humanitarian</w:t>
      </w:r>
    </w:p>
    <w:p w14:paraId="454F6AD3" w14:textId="77777777" w:rsidR="00371598" w:rsidRDefault="00371598" w:rsidP="00371598">
      <w:pPr>
        <w:spacing w:before="200" w:after="200"/>
        <w:rPr>
          <w:sz w:val="20"/>
          <w:szCs w:val="20"/>
        </w:rPr>
      </w:pPr>
      <w:r>
        <w:rPr>
          <w:sz w:val="20"/>
          <w:szCs w:val="20"/>
        </w:rPr>
        <w:t>(c) 203 Emergency rescue</w:t>
      </w:r>
    </w:p>
    <w:p w14:paraId="12C20210" w14:textId="77777777" w:rsidR="00371598" w:rsidRDefault="00371598" w:rsidP="00371598">
      <w:pPr>
        <w:spacing w:before="200" w:after="200"/>
        <w:rPr>
          <w:sz w:val="20"/>
          <w:szCs w:val="20"/>
        </w:rPr>
      </w:pPr>
      <w:r>
        <w:rPr>
          <w:sz w:val="20"/>
          <w:szCs w:val="20"/>
        </w:rPr>
        <w:t>(d) 204 Women at Risk</w:t>
      </w:r>
    </w:p>
    <w:p w14:paraId="37D5D862" w14:textId="77777777" w:rsidR="00371598" w:rsidRDefault="00371598" w:rsidP="00371598">
      <w:pPr>
        <w:spacing w:before="200" w:after="200"/>
        <w:rPr>
          <w:sz w:val="20"/>
          <w:szCs w:val="20"/>
        </w:rPr>
      </w:pPr>
      <w:r>
        <w:rPr>
          <w:sz w:val="20"/>
          <w:szCs w:val="20"/>
        </w:rPr>
        <w:t>(e) Offshore - Special Humanitarian Program</w:t>
      </w:r>
    </w:p>
    <w:p w14:paraId="21DB06C3" w14:textId="77777777" w:rsidR="00371598" w:rsidRDefault="00371598" w:rsidP="00371598">
      <w:pPr>
        <w:spacing w:before="200" w:after="200"/>
        <w:rPr>
          <w:sz w:val="20"/>
          <w:szCs w:val="20"/>
        </w:rPr>
      </w:pPr>
      <w:r>
        <w:rPr>
          <w:sz w:val="20"/>
          <w:szCs w:val="20"/>
        </w:rPr>
        <w:t>(f) 202 Global Special Humanitarian</w:t>
      </w:r>
    </w:p>
    <w:p w14:paraId="6A9F348A" w14:textId="77777777" w:rsidR="00371598" w:rsidRDefault="00371598" w:rsidP="00371598">
      <w:pPr>
        <w:spacing w:before="200" w:after="200"/>
        <w:rPr>
          <w:sz w:val="20"/>
          <w:szCs w:val="20"/>
        </w:rPr>
      </w:pPr>
      <w:r>
        <w:rPr>
          <w:b/>
          <w:bCs/>
          <w:sz w:val="20"/>
          <w:szCs w:val="20"/>
        </w:rPr>
        <w:t>Offshore - Temporary Humanitarian Visas (THV) including:</w:t>
      </w:r>
    </w:p>
    <w:p w14:paraId="78AF79D5" w14:textId="77777777" w:rsidR="00371598" w:rsidRDefault="00371598" w:rsidP="00371598">
      <w:pPr>
        <w:spacing w:before="200" w:after="200"/>
        <w:rPr>
          <w:sz w:val="20"/>
          <w:szCs w:val="20"/>
        </w:rPr>
      </w:pPr>
      <w:r>
        <w:rPr>
          <w:sz w:val="20"/>
          <w:szCs w:val="20"/>
        </w:rPr>
        <w:t>(g) Subclass 695 (Return Pending)</w:t>
      </w:r>
    </w:p>
    <w:p w14:paraId="7EE1C933" w14:textId="77777777" w:rsidR="00371598" w:rsidRDefault="00371598" w:rsidP="00371598">
      <w:pPr>
        <w:spacing w:before="200" w:after="200"/>
        <w:rPr>
          <w:sz w:val="20"/>
          <w:szCs w:val="20"/>
        </w:rPr>
      </w:pPr>
      <w:r>
        <w:rPr>
          <w:sz w:val="20"/>
          <w:szCs w:val="20"/>
        </w:rPr>
        <w:t>(h) Subclass 070 (Removal Pending Bridging)</w:t>
      </w:r>
    </w:p>
    <w:p w14:paraId="36F0AE3A" w14:textId="77777777" w:rsidR="00371598" w:rsidRDefault="00371598" w:rsidP="00371598">
      <w:pPr>
        <w:spacing w:before="200" w:after="200"/>
        <w:rPr>
          <w:sz w:val="20"/>
          <w:szCs w:val="20"/>
        </w:rPr>
      </w:pPr>
      <w:r>
        <w:rPr>
          <w:b/>
          <w:bCs/>
          <w:sz w:val="20"/>
          <w:szCs w:val="20"/>
        </w:rPr>
        <w:t>Onshore Protection Program including:</w:t>
      </w:r>
    </w:p>
    <w:p w14:paraId="4A58B4EC" w14:textId="77777777" w:rsidR="00371598" w:rsidRDefault="00371598" w:rsidP="00371598">
      <w:pPr>
        <w:spacing w:before="200" w:after="200"/>
        <w:rPr>
          <w:sz w:val="20"/>
          <w:szCs w:val="20"/>
        </w:rPr>
      </w:pPr>
      <w:r>
        <w:rPr>
          <w:sz w:val="20"/>
          <w:szCs w:val="20"/>
        </w:rPr>
        <w:t>(i) 866 Permanent Protection Visa (PPV)</w:t>
      </w:r>
    </w:p>
    <w:p w14:paraId="48219102" w14:textId="77777777" w:rsidR="00371598" w:rsidRDefault="00371598" w:rsidP="00371598">
      <w:pPr>
        <w:spacing w:before="200" w:after="200"/>
        <w:rPr>
          <w:sz w:val="20"/>
          <w:szCs w:val="20"/>
        </w:rPr>
      </w:pPr>
      <w:r>
        <w:rPr>
          <w:sz w:val="20"/>
          <w:szCs w:val="20"/>
        </w:rPr>
        <w:t>(j) 785 Temporary Protection Visa (TPV)</w:t>
      </w:r>
    </w:p>
    <w:p w14:paraId="4AC4DA4F" w14:textId="77777777" w:rsidR="00371598" w:rsidRDefault="00371598" w:rsidP="00371598">
      <w:pPr>
        <w:spacing w:before="200" w:after="200"/>
        <w:rPr>
          <w:sz w:val="20"/>
          <w:szCs w:val="20"/>
        </w:rPr>
      </w:pPr>
      <w:r>
        <w:rPr>
          <w:sz w:val="20"/>
          <w:szCs w:val="20"/>
        </w:rPr>
        <w:t>Patients should be asked to provide proof of their visa status and date of arrival in Australia.  Alternatively, medical practitioners may telephone the Department of Human Services on 132011, with the patient present, to check eligibility.</w:t>
      </w:r>
    </w:p>
    <w:p w14:paraId="7CF7E7B4" w14:textId="77777777" w:rsidR="00371598" w:rsidRDefault="00371598" w:rsidP="00371598">
      <w:pPr>
        <w:spacing w:before="200" w:after="200"/>
        <w:rPr>
          <w:sz w:val="20"/>
          <w:szCs w:val="20"/>
        </w:rPr>
      </w:pPr>
      <w:r>
        <w:rPr>
          <w:sz w:val="20"/>
          <w:szCs w:val="20"/>
        </w:rPr>
        <w:t>The medical practitioner and patient can use the service of a translator by accessing the Commonwealth Government's Translating and Interpreting Service (TIS) and the Doctors Priority Line.  To be eligible for the fee-free TIS and Doctors Priority Line, the medical examiner must be in a private practice and provide a Medicare service to patients who do not speak English and are permanent residents.</w:t>
      </w:r>
    </w:p>
    <w:p w14:paraId="4D80F0E1" w14:textId="77777777" w:rsidR="00371598" w:rsidRDefault="00371598" w:rsidP="00371598">
      <w:pPr>
        <w:spacing w:before="200" w:after="200"/>
        <w:rPr>
          <w:sz w:val="20"/>
          <w:szCs w:val="20"/>
        </w:rPr>
      </w:pPr>
      <w:r>
        <w:rPr>
          <w:sz w:val="20"/>
          <w:szCs w:val="20"/>
        </w:rPr>
        <w:t>A health assessment for refugees and other humanitarian entrants may only be claimed once by an eligible patient.</w:t>
      </w:r>
    </w:p>
    <w:p w14:paraId="66A5D7C1" w14:textId="77777777" w:rsidR="00371598" w:rsidRDefault="00371598" w:rsidP="00371598"/>
    <w:p w14:paraId="0352F62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AN.7.12 Medical Practitioner One-Off Veterans' Health Check</w:t>
      </w:r>
    </w:p>
    <w:p w14:paraId="20BA3DB7" w14:textId="77777777" w:rsidR="00371598" w:rsidRDefault="00371598" w:rsidP="00371598">
      <w:pPr>
        <w:spacing w:after="200"/>
        <w:rPr>
          <w:sz w:val="20"/>
          <w:szCs w:val="20"/>
        </w:rPr>
      </w:pPr>
      <w:r>
        <w:rPr>
          <w:sz w:val="20"/>
          <w:szCs w:val="20"/>
        </w:rPr>
        <w:t>Items 224, 225, 226 and 227 may be used to undertake a health assessment for a former serving member of the Australian Defence Force, including a former member of permanent and reserve forces.</w:t>
      </w:r>
    </w:p>
    <w:p w14:paraId="23DE5F84" w14:textId="77777777" w:rsidR="00371598" w:rsidRDefault="00371598" w:rsidP="00371598">
      <w:pPr>
        <w:spacing w:before="200" w:after="200"/>
        <w:rPr>
          <w:sz w:val="20"/>
          <w:szCs w:val="20"/>
        </w:rPr>
      </w:pPr>
      <w:r>
        <w:rPr>
          <w:sz w:val="20"/>
          <w:szCs w:val="20"/>
        </w:rPr>
        <w:t>A health assessment for a former serving member of the Australian Defence Force is an assessment of:</w:t>
      </w:r>
    </w:p>
    <w:p w14:paraId="250300C1" w14:textId="77777777" w:rsidR="00371598" w:rsidRDefault="00371598" w:rsidP="00371598">
      <w:pPr>
        <w:numPr>
          <w:ilvl w:val="0"/>
          <w:numId w:val="65"/>
        </w:numPr>
        <w:spacing w:before="200"/>
        <w:ind w:hanging="218"/>
        <w:rPr>
          <w:sz w:val="20"/>
          <w:szCs w:val="20"/>
        </w:rPr>
      </w:pPr>
      <w:r>
        <w:rPr>
          <w:sz w:val="20"/>
          <w:szCs w:val="20"/>
        </w:rPr>
        <w:t>a patient's physical and psychological health and social function; and</w:t>
      </w:r>
    </w:p>
    <w:p w14:paraId="7F40AF9F" w14:textId="77777777" w:rsidR="00371598" w:rsidRDefault="00371598" w:rsidP="00371598">
      <w:pPr>
        <w:numPr>
          <w:ilvl w:val="0"/>
          <w:numId w:val="65"/>
        </w:numPr>
        <w:spacing w:after="200"/>
        <w:ind w:hanging="218"/>
        <w:rPr>
          <w:sz w:val="20"/>
          <w:szCs w:val="20"/>
        </w:rPr>
      </w:pPr>
      <w:r>
        <w:rPr>
          <w:sz w:val="20"/>
          <w:szCs w:val="20"/>
        </w:rPr>
        <w:t>whether health care, education and other assistance should be offered to the patient to improve their physical, psychological health or social function.</w:t>
      </w:r>
    </w:p>
    <w:p w14:paraId="6F9E59D9" w14:textId="77777777" w:rsidR="00371598" w:rsidRDefault="00371598" w:rsidP="00371598">
      <w:pPr>
        <w:spacing w:before="200" w:after="200"/>
        <w:rPr>
          <w:sz w:val="20"/>
          <w:szCs w:val="20"/>
        </w:rPr>
      </w:pPr>
      <w:r>
        <w:rPr>
          <w:sz w:val="20"/>
          <w:szCs w:val="20"/>
        </w:rPr>
        <w:t>This health assessment must include:</w:t>
      </w:r>
    </w:p>
    <w:p w14:paraId="28E9DA09" w14:textId="77777777" w:rsidR="00371598" w:rsidRDefault="00371598" w:rsidP="00371598">
      <w:pPr>
        <w:spacing w:before="200" w:after="200"/>
        <w:rPr>
          <w:sz w:val="20"/>
          <w:szCs w:val="20"/>
        </w:rPr>
      </w:pPr>
      <w:r>
        <w:rPr>
          <w:sz w:val="20"/>
          <w:szCs w:val="20"/>
        </w:rPr>
        <w:t>1.     a personal attendance by a medical practitioner; and</w:t>
      </w:r>
    </w:p>
    <w:p w14:paraId="2E5E5D05" w14:textId="77777777" w:rsidR="00371598" w:rsidRDefault="00371598" w:rsidP="00371598">
      <w:pPr>
        <w:spacing w:before="200" w:after="200"/>
        <w:rPr>
          <w:sz w:val="20"/>
          <w:szCs w:val="20"/>
        </w:rPr>
      </w:pPr>
      <w:r>
        <w:rPr>
          <w:sz w:val="20"/>
          <w:szCs w:val="20"/>
        </w:rPr>
        <w:t>2.     taking the patient's history, including the following:</w:t>
      </w:r>
    </w:p>
    <w:p w14:paraId="752342CF" w14:textId="77777777" w:rsidR="00371598" w:rsidRDefault="00371598" w:rsidP="00371598">
      <w:pPr>
        <w:spacing w:before="200" w:after="200"/>
        <w:rPr>
          <w:sz w:val="20"/>
          <w:szCs w:val="20"/>
        </w:rPr>
      </w:pPr>
      <w:r>
        <w:rPr>
          <w:sz w:val="20"/>
          <w:szCs w:val="20"/>
        </w:rPr>
        <w:t>i       the patient's service with the Australian Defence Force, including service type, years of service, field of work, number of deployments and reason for discharge;</w:t>
      </w:r>
    </w:p>
    <w:p w14:paraId="64C6EFAA" w14:textId="77777777" w:rsidR="00371598" w:rsidRDefault="00371598" w:rsidP="00371598">
      <w:pPr>
        <w:spacing w:before="200" w:after="200"/>
        <w:rPr>
          <w:sz w:val="20"/>
          <w:szCs w:val="20"/>
        </w:rPr>
      </w:pPr>
      <w:r>
        <w:rPr>
          <w:sz w:val="20"/>
          <w:szCs w:val="20"/>
        </w:rPr>
        <w:t>ii      the patient's social history, including relationship status, number of children (if any) and current occupation;</w:t>
      </w:r>
    </w:p>
    <w:p w14:paraId="3EE53F53" w14:textId="77777777" w:rsidR="00371598" w:rsidRDefault="00371598" w:rsidP="00371598">
      <w:pPr>
        <w:spacing w:before="200" w:after="200"/>
        <w:rPr>
          <w:sz w:val="20"/>
          <w:szCs w:val="20"/>
        </w:rPr>
      </w:pPr>
      <w:r>
        <w:rPr>
          <w:sz w:val="20"/>
          <w:szCs w:val="20"/>
        </w:rPr>
        <w:t>iii     the patient's current medical conditions;</w:t>
      </w:r>
    </w:p>
    <w:p w14:paraId="7BBB2293" w14:textId="77777777" w:rsidR="00371598" w:rsidRDefault="00371598" w:rsidP="00371598">
      <w:pPr>
        <w:spacing w:before="200" w:after="200"/>
        <w:rPr>
          <w:sz w:val="20"/>
          <w:szCs w:val="20"/>
        </w:rPr>
      </w:pPr>
      <w:r>
        <w:rPr>
          <w:sz w:val="20"/>
          <w:szCs w:val="20"/>
        </w:rPr>
        <w:t>iv     whether the patient suffers from hearing loss or tinnitus;</w:t>
      </w:r>
    </w:p>
    <w:p w14:paraId="552A4FEC" w14:textId="77777777" w:rsidR="00371598" w:rsidRDefault="00371598" w:rsidP="00371598">
      <w:pPr>
        <w:spacing w:before="200" w:after="200"/>
        <w:rPr>
          <w:sz w:val="20"/>
          <w:szCs w:val="20"/>
        </w:rPr>
      </w:pPr>
      <w:r>
        <w:rPr>
          <w:sz w:val="20"/>
          <w:szCs w:val="20"/>
        </w:rPr>
        <w:t>v      the patient's use of medication, including medication prescribed by another doctor and medication obtained without a prescription;</w:t>
      </w:r>
    </w:p>
    <w:p w14:paraId="5348E793" w14:textId="77777777" w:rsidR="00371598" w:rsidRDefault="00371598" w:rsidP="00371598">
      <w:pPr>
        <w:spacing w:before="200" w:after="200"/>
        <w:rPr>
          <w:sz w:val="20"/>
          <w:szCs w:val="20"/>
        </w:rPr>
      </w:pPr>
      <w:r>
        <w:rPr>
          <w:sz w:val="20"/>
          <w:szCs w:val="20"/>
        </w:rPr>
        <w:t>vi     the patient's smoking, if applicable;</w:t>
      </w:r>
    </w:p>
    <w:p w14:paraId="2EE8E040" w14:textId="77777777" w:rsidR="00371598" w:rsidRDefault="00371598" w:rsidP="00371598">
      <w:pPr>
        <w:spacing w:before="200" w:after="200"/>
        <w:rPr>
          <w:sz w:val="20"/>
          <w:szCs w:val="20"/>
        </w:rPr>
      </w:pPr>
      <w:r>
        <w:rPr>
          <w:sz w:val="20"/>
          <w:szCs w:val="20"/>
        </w:rPr>
        <w:t>vii    the patient's alcohol use, if applicable;</w:t>
      </w:r>
    </w:p>
    <w:p w14:paraId="36EFB5AB" w14:textId="77777777" w:rsidR="00371598" w:rsidRDefault="00371598" w:rsidP="00371598">
      <w:pPr>
        <w:spacing w:before="200" w:after="200"/>
        <w:rPr>
          <w:sz w:val="20"/>
          <w:szCs w:val="20"/>
        </w:rPr>
      </w:pPr>
      <w:r>
        <w:rPr>
          <w:sz w:val="20"/>
          <w:szCs w:val="20"/>
        </w:rPr>
        <w:t>viii   the patient's substance use, if applicable;</w:t>
      </w:r>
    </w:p>
    <w:p w14:paraId="2519205D" w14:textId="77777777" w:rsidR="00371598" w:rsidRDefault="00371598" w:rsidP="00371598">
      <w:pPr>
        <w:spacing w:before="200" w:after="200"/>
        <w:rPr>
          <w:sz w:val="20"/>
          <w:szCs w:val="20"/>
        </w:rPr>
      </w:pPr>
      <w:r>
        <w:rPr>
          <w:sz w:val="20"/>
          <w:szCs w:val="20"/>
        </w:rPr>
        <w:t>ix     the patient's level of physical activity;</w:t>
      </w:r>
    </w:p>
    <w:p w14:paraId="4FFB4EF3" w14:textId="77777777" w:rsidR="00371598" w:rsidRDefault="00371598" w:rsidP="00371598">
      <w:pPr>
        <w:spacing w:before="200" w:after="200"/>
        <w:rPr>
          <w:sz w:val="20"/>
          <w:szCs w:val="20"/>
        </w:rPr>
      </w:pPr>
      <w:r>
        <w:rPr>
          <w:sz w:val="20"/>
          <w:szCs w:val="20"/>
        </w:rPr>
        <w:t>x      whether the patient has bodily pain;</w:t>
      </w:r>
    </w:p>
    <w:p w14:paraId="77109ED5" w14:textId="77777777" w:rsidR="00371598" w:rsidRDefault="00371598" w:rsidP="00371598">
      <w:pPr>
        <w:spacing w:before="200" w:after="200"/>
        <w:rPr>
          <w:sz w:val="20"/>
          <w:szCs w:val="20"/>
        </w:rPr>
      </w:pPr>
      <w:r>
        <w:rPr>
          <w:sz w:val="20"/>
          <w:szCs w:val="20"/>
        </w:rPr>
        <w:t>xi     whether the patient has difficulty getting to sleep or staying asleep;</w:t>
      </w:r>
    </w:p>
    <w:p w14:paraId="53AA5A6C" w14:textId="77777777" w:rsidR="00371598" w:rsidRDefault="00371598" w:rsidP="00371598">
      <w:pPr>
        <w:spacing w:before="200" w:after="200"/>
        <w:rPr>
          <w:sz w:val="20"/>
          <w:szCs w:val="20"/>
        </w:rPr>
      </w:pPr>
      <w:r>
        <w:rPr>
          <w:sz w:val="20"/>
          <w:szCs w:val="20"/>
        </w:rPr>
        <w:t>xii    whether the patient has psychological distress;</w:t>
      </w:r>
    </w:p>
    <w:p w14:paraId="495BC39D" w14:textId="77777777" w:rsidR="00371598" w:rsidRDefault="00371598" w:rsidP="00371598">
      <w:pPr>
        <w:spacing w:before="200" w:after="200"/>
        <w:rPr>
          <w:sz w:val="20"/>
          <w:szCs w:val="20"/>
        </w:rPr>
      </w:pPr>
      <w:r>
        <w:rPr>
          <w:sz w:val="20"/>
          <w:szCs w:val="20"/>
        </w:rPr>
        <w:t>xiii   whether the patient has posttraumatic stress disorder;</w:t>
      </w:r>
    </w:p>
    <w:p w14:paraId="606C4AD4" w14:textId="77777777" w:rsidR="00371598" w:rsidRDefault="00371598" w:rsidP="00371598">
      <w:pPr>
        <w:spacing w:before="200" w:after="200"/>
        <w:rPr>
          <w:sz w:val="20"/>
          <w:szCs w:val="20"/>
        </w:rPr>
      </w:pPr>
      <w:r>
        <w:rPr>
          <w:sz w:val="20"/>
          <w:szCs w:val="20"/>
        </w:rPr>
        <w:t>xiv   whether the patient is at risk of harm to self or others;</w:t>
      </w:r>
    </w:p>
    <w:p w14:paraId="357F9D54" w14:textId="77777777" w:rsidR="00371598" w:rsidRDefault="00371598" w:rsidP="00371598">
      <w:pPr>
        <w:spacing w:before="200" w:after="200"/>
        <w:rPr>
          <w:sz w:val="20"/>
          <w:szCs w:val="20"/>
        </w:rPr>
      </w:pPr>
      <w:r>
        <w:rPr>
          <w:sz w:val="20"/>
          <w:szCs w:val="20"/>
        </w:rPr>
        <w:t>xv    whether the patient has anger problems;</w:t>
      </w:r>
    </w:p>
    <w:p w14:paraId="7BC37215" w14:textId="77777777" w:rsidR="00371598" w:rsidRDefault="00371598" w:rsidP="00371598">
      <w:pPr>
        <w:spacing w:before="200" w:after="200"/>
        <w:rPr>
          <w:sz w:val="20"/>
          <w:szCs w:val="20"/>
        </w:rPr>
      </w:pPr>
      <w:r>
        <w:rPr>
          <w:sz w:val="20"/>
          <w:szCs w:val="20"/>
        </w:rPr>
        <w:t>xvi   the patient's sexual health;</w:t>
      </w:r>
    </w:p>
    <w:p w14:paraId="13FC9647" w14:textId="77777777" w:rsidR="00371598" w:rsidRDefault="00371598" w:rsidP="00371598">
      <w:pPr>
        <w:spacing w:before="200" w:after="200"/>
        <w:rPr>
          <w:sz w:val="20"/>
          <w:szCs w:val="20"/>
        </w:rPr>
      </w:pPr>
      <w:r>
        <w:rPr>
          <w:sz w:val="20"/>
          <w:szCs w:val="20"/>
        </w:rPr>
        <w:t>xvii  any other health concerns the patient has.</w:t>
      </w:r>
    </w:p>
    <w:p w14:paraId="5C1DE501" w14:textId="77777777" w:rsidR="00371598" w:rsidRDefault="00371598" w:rsidP="00371598">
      <w:pPr>
        <w:spacing w:before="200" w:after="200"/>
        <w:rPr>
          <w:sz w:val="20"/>
          <w:szCs w:val="20"/>
        </w:rPr>
      </w:pPr>
      <w:r>
        <w:rPr>
          <w:sz w:val="20"/>
          <w:szCs w:val="20"/>
        </w:rPr>
        <w:t>The assessment must also include the following:</w:t>
      </w:r>
    </w:p>
    <w:p w14:paraId="01E72E95" w14:textId="77777777" w:rsidR="00371598" w:rsidRDefault="00371598" w:rsidP="00371598">
      <w:pPr>
        <w:spacing w:before="200" w:after="200"/>
        <w:rPr>
          <w:sz w:val="20"/>
          <w:szCs w:val="20"/>
        </w:rPr>
      </w:pPr>
      <w:r>
        <w:rPr>
          <w:sz w:val="20"/>
          <w:szCs w:val="20"/>
        </w:rPr>
        <w:t>1.     measuring the patient's height;</w:t>
      </w:r>
    </w:p>
    <w:p w14:paraId="1CF2CE17" w14:textId="77777777" w:rsidR="00371598" w:rsidRDefault="00371598" w:rsidP="00371598">
      <w:pPr>
        <w:spacing w:before="200" w:after="200"/>
        <w:rPr>
          <w:sz w:val="20"/>
          <w:szCs w:val="20"/>
        </w:rPr>
      </w:pPr>
      <w:r>
        <w:rPr>
          <w:sz w:val="20"/>
          <w:szCs w:val="20"/>
        </w:rPr>
        <w:t>2.     weighing the patient and ascertaining, or asking the patient, whether the patient's weight has changed in the last 12 months;</w:t>
      </w:r>
    </w:p>
    <w:p w14:paraId="29D91888" w14:textId="77777777" w:rsidR="00371598" w:rsidRDefault="00371598" w:rsidP="00371598">
      <w:pPr>
        <w:spacing w:before="200" w:after="200"/>
        <w:rPr>
          <w:sz w:val="20"/>
          <w:szCs w:val="20"/>
        </w:rPr>
      </w:pPr>
      <w:r>
        <w:rPr>
          <w:sz w:val="20"/>
          <w:szCs w:val="20"/>
        </w:rPr>
        <w:t>3.     measuring the patient's waist circumference;</w:t>
      </w:r>
    </w:p>
    <w:p w14:paraId="088EF187" w14:textId="77777777" w:rsidR="00371598" w:rsidRDefault="00371598" w:rsidP="00371598">
      <w:pPr>
        <w:spacing w:before="200" w:after="200"/>
        <w:rPr>
          <w:sz w:val="20"/>
          <w:szCs w:val="20"/>
        </w:rPr>
      </w:pPr>
      <w:r>
        <w:rPr>
          <w:sz w:val="20"/>
          <w:szCs w:val="20"/>
        </w:rPr>
        <w:t>4.     taking the patient's blood pressure;</w:t>
      </w:r>
    </w:p>
    <w:p w14:paraId="6ED46C88" w14:textId="77777777" w:rsidR="00371598" w:rsidRDefault="00371598" w:rsidP="00371598">
      <w:pPr>
        <w:spacing w:before="200" w:after="200"/>
        <w:rPr>
          <w:sz w:val="20"/>
          <w:szCs w:val="20"/>
        </w:rPr>
      </w:pPr>
      <w:r>
        <w:rPr>
          <w:sz w:val="20"/>
          <w:szCs w:val="20"/>
        </w:rPr>
        <w:t>5.     using information gained in the course of taking the patient's history to assess whether any further assessment of the patient's health is necessary;</w:t>
      </w:r>
    </w:p>
    <w:p w14:paraId="665488DA" w14:textId="77777777" w:rsidR="00371598" w:rsidRDefault="00371598" w:rsidP="00371598">
      <w:pPr>
        <w:spacing w:before="200" w:after="200"/>
        <w:rPr>
          <w:sz w:val="20"/>
          <w:szCs w:val="20"/>
        </w:rPr>
      </w:pPr>
      <w:r>
        <w:rPr>
          <w:sz w:val="20"/>
          <w:szCs w:val="20"/>
        </w:rPr>
        <w:t>6.     either making the further assessment or referring the patient to another medical practitioner who can make the further assessment;</w:t>
      </w:r>
    </w:p>
    <w:p w14:paraId="5412FF51" w14:textId="77777777" w:rsidR="00371598" w:rsidRDefault="00371598" w:rsidP="00371598">
      <w:pPr>
        <w:spacing w:before="200" w:after="200"/>
        <w:rPr>
          <w:sz w:val="20"/>
          <w:szCs w:val="20"/>
        </w:rPr>
      </w:pPr>
      <w:r>
        <w:rPr>
          <w:sz w:val="20"/>
          <w:szCs w:val="20"/>
        </w:rPr>
        <w:t>7.     documenting a strategy for improving the patient's health;</w:t>
      </w:r>
    </w:p>
    <w:p w14:paraId="77D9A462" w14:textId="77777777" w:rsidR="00371598" w:rsidRDefault="00371598" w:rsidP="00371598">
      <w:pPr>
        <w:spacing w:before="200" w:after="200"/>
        <w:rPr>
          <w:sz w:val="20"/>
          <w:szCs w:val="20"/>
        </w:rPr>
      </w:pPr>
      <w:r>
        <w:rPr>
          <w:sz w:val="20"/>
          <w:szCs w:val="20"/>
        </w:rPr>
        <w:t>8.     offering to give the patient a written report of the assessment that makes recommendations for treating the patient including preventive health measures;</w:t>
      </w:r>
    </w:p>
    <w:p w14:paraId="73843B42" w14:textId="77777777" w:rsidR="00371598" w:rsidRDefault="00371598" w:rsidP="00371598">
      <w:pPr>
        <w:spacing w:before="200" w:after="200"/>
        <w:rPr>
          <w:sz w:val="20"/>
          <w:szCs w:val="20"/>
        </w:rPr>
      </w:pPr>
      <w:r>
        <w:rPr>
          <w:sz w:val="20"/>
          <w:szCs w:val="20"/>
        </w:rPr>
        <w:t>9.     keeping a record of the assessment.</w:t>
      </w:r>
    </w:p>
    <w:p w14:paraId="32E25654" w14:textId="77777777" w:rsidR="00371598" w:rsidRDefault="00371598" w:rsidP="00371598">
      <w:pPr>
        <w:spacing w:before="200" w:after="200"/>
        <w:rPr>
          <w:sz w:val="20"/>
          <w:szCs w:val="20"/>
        </w:rPr>
      </w:pPr>
      <w:r>
        <w:rPr>
          <w:sz w:val="20"/>
          <w:szCs w:val="20"/>
        </w:rPr>
        <w:t>A medical practitioner may use the 'ADF Post-discharge GP Health Assessment Tool' as a screening tool for the health assessment. This assessment tool can be viewed on the At Ease portal of the Department of Veterans' Affairs' website at: </w:t>
      </w:r>
      <w:hyperlink r:id="rId66" w:history="1">
        <w:r>
          <w:rPr>
            <w:rStyle w:val="Hyperlink"/>
            <w:color w:val="0000EE"/>
            <w:sz w:val="20"/>
            <w:szCs w:val="20"/>
          </w:rPr>
          <w:t>http://at-ease.dva.gov.au</w:t>
        </w:r>
      </w:hyperlink>
      <w:r>
        <w:rPr>
          <w:sz w:val="20"/>
          <w:szCs w:val="20"/>
        </w:rPr>
        <w:t>. Other assessment tools mentioned in the Department of Veteran's Affairs Mental Health Advice Book may be relevant and can also be viewed on the At Ease portal.</w:t>
      </w:r>
    </w:p>
    <w:p w14:paraId="30169807" w14:textId="77777777" w:rsidR="00371598" w:rsidRDefault="00371598" w:rsidP="00371598">
      <w:pPr>
        <w:spacing w:before="200" w:after="200"/>
        <w:rPr>
          <w:sz w:val="20"/>
          <w:szCs w:val="20"/>
        </w:rPr>
      </w:pPr>
      <w:r>
        <w:rPr>
          <w:sz w:val="20"/>
          <w:szCs w:val="20"/>
        </w:rPr>
        <w:t>This health assessment may only be claimed once by an eligible patient.</w:t>
      </w:r>
    </w:p>
    <w:p w14:paraId="6DD31144" w14:textId="77777777" w:rsidR="00371598" w:rsidRDefault="00371598" w:rsidP="00371598">
      <w:pPr>
        <w:spacing w:before="200" w:after="200"/>
        <w:rPr>
          <w:sz w:val="20"/>
          <w:szCs w:val="20"/>
        </w:rPr>
      </w:pPr>
      <w:r>
        <w:rPr>
          <w:sz w:val="20"/>
          <w:szCs w:val="20"/>
        </w:rPr>
        <w:t>The health assessment must not be performed in conjunction with a separate consultation in relation to the patient unless the consultation is clinically necessary.</w:t>
      </w:r>
    </w:p>
    <w:p w14:paraId="554A5DE8" w14:textId="77777777" w:rsidR="00371598" w:rsidRDefault="00371598" w:rsidP="00371598">
      <w:pPr>
        <w:spacing w:before="200" w:after="200"/>
        <w:rPr>
          <w:sz w:val="20"/>
          <w:szCs w:val="20"/>
        </w:rPr>
      </w:pPr>
      <w:r>
        <w:rPr>
          <w:sz w:val="20"/>
          <w:szCs w:val="20"/>
        </w:rPr>
        <w:t>The health assessment must be performed by the patient's usual doctor.</w:t>
      </w:r>
    </w:p>
    <w:p w14:paraId="21015F08" w14:textId="77777777" w:rsidR="00371598" w:rsidRDefault="00371598" w:rsidP="00371598"/>
    <w:p w14:paraId="4CA76FE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AN.7.13 Medical Practitioner Health Assessment for an Aboriginal and Torres Strait Islander People (Item 228)</w:t>
      </w:r>
    </w:p>
    <w:p w14:paraId="4E7CBB06" w14:textId="77777777" w:rsidR="00371598" w:rsidRDefault="00371598" w:rsidP="00371598">
      <w:pPr>
        <w:spacing w:after="200"/>
        <w:rPr>
          <w:sz w:val="20"/>
          <w:szCs w:val="20"/>
        </w:rPr>
      </w:pPr>
      <w:r>
        <w:rPr>
          <w:sz w:val="20"/>
          <w:szCs w:val="20"/>
        </w:rPr>
        <w:t>This health assessment is available to all people of Aboriginal and Torres Strait Islander descent and should be used for health assessments for the following age categories:</w:t>
      </w:r>
    </w:p>
    <w:p w14:paraId="221FA14F" w14:textId="77777777" w:rsidR="00371598" w:rsidRDefault="00371598" w:rsidP="00371598">
      <w:pPr>
        <w:numPr>
          <w:ilvl w:val="0"/>
          <w:numId w:val="66"/>
        </w:numPr>
        <w:spacing w:before="200"/>
        <w:ind w:hanging="218"/>
        <w:rPr>
          <w:sz w:val="20"/>
          <w:szCs w:val="20"/>
        </w:rPr>
      </w:pPr>
      <w:r>
        <w:rPr>
          <w:sz w:val="20"/>
          <w:szCs w:val="20"/>
        </w:rPr>
        <w:t>An Aboriginal or Torres Strait Islander child who is less than 15 years.</w:t>
      </w:r>
    </w:p>
    <w:p w14:paraId="327C1C28" w14:textId="77777777" w:rsidR="00371598" w:rsidRDefault="00371598" w:rsidP="00371598">
      <w:pPr>
        <w:numPr>
          <w:ilvl w:val="0"/>
          <w:numId w:val="66"/>
        </w:numPr>
        <w:ind w:hanging="218"/>
        <w:rPr>
          <w:sz w:val="20"/>
          <w:szCs w:val="20"/>
        </w:rPr>
      </w:pPr>
      <w:r>
        <w:rPr>
          <w:sz w:val="20"/>
          <w:szCs w:val="20"/>
        </w:rPr>
        <w:t>An Aboriginal or Torres Strait Islander person who is aged between 15 years and 54 years.</w:t>
      </w:r>
    </w:p>
    <w:p w14:paraId="5E50F6CF" w14:textId="77777777" w:rsidR="00371598" w:rsidRDefault="00371598" w:rsidP="00371598">
      <w:pPr>
        <w:numPr>
          <w:ilvl w:val="0"/>
          <w:numId w:val="66"/>
        </w:numPr>
        <w:spacing w:after="200"/>
        <w:ind w:hanging="218"/>
        <w:rPr>
          <w:sz w:val="20"/>
          <w:szCs w:val="20"/>
        </w:rPr>
      </w:pPr>
      <w:r>
        <w:rPr>
          <w:sz w:val="20"/>
          <w:szCs w:val="20"/>
        </w:rPr>
        <w:t>An Aboriginal or Torres Strait Islander older person who is aged 55 years and over.</w:t>
      </w:r>
    </w:p>
    <w:p w14:paraId="63193997" w14:textId="77777777" w:rsidR="00371598" w:rsidRDefault="00371598" w:rsidP="00371598">
      <w:pPr>
        <w:spacing w:before="200" w:after="200"/>
        <w:rPr>
          <w:sz w:val="20"/>
          <w:szCs w:val="20"/>
        </w:rPr>
      </w:pPr>
      <w:r>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59C34041" w14:textId="77777777" w:rsidR="00371598" w:rsidRDefault="00371598" w:rsidP="00371598">
      <w:pPr>
        <w:spacing w:before="200" w:after="200"/>
        <w:rPr>
          <w:sz w:val="20"/>
          <w:szCs w:val="20"/>
        </w:rPr>
      </w:pPr>
      <w:r>
        <w:rPr>
          <w:sz w:val="20"/>
          <w:szCs w:val="20"/>
        </w:rPr>
        <w:t>MBS item 228 must include the following elements:</w:t>
      </w:r>
    </w:p>
    <w:p w14:paraId="3284D4C2" w14:textId="77777777" w:rsidR="00371598" w:rsidRDefault="00371598" w:rsidP="00371598">
      <w:pPr>
        <w:spacing w:before="200" w:after="200"/>
        <w:rPr>
          <w:sz w:val="20"/>
          <w:szCs w:val="20"/>
        </w:rPr>
      </w:pPr>
      <w:r>
        <w:rPr>
          <w:sz w:val="20"/>
          <w:szCs w:val="20"/>
        </w:rPr>
        <w:t>(a) information collection, including taking a patient history and undertaking examinations and investigations as required;</w:t>
      </w:r>
    </w:p>
    <w:p w14:paraId="2CE2D378" w14:textId="77777777" w:rsidR="00371598" w:rsidRDefault="00371598" w:rsidP="00371598">
      <w:pPr>
        <w:spacing w:before="200" w:after="200"/>
        <w:rPr>
          <w:sz w:val="20"/>
          <w:szCs w:val="20"/>
        </w:rPr>
      </w:pPr>
      <w:r>
        <w:rPr>
          <w:sz w:val="20"/>
          <w:szCs w:val="20"/>
        </w:rPr>
        <w:t>(b) making an overall assessment of the patient;</w:t>
      </w:r>
    </w:p>
    <w:p w14:paraId="14D776E4" w14:textId="77777777" w:rsidR="00371598" w:rsidRDefault="00371598" w:rsidP="00371598">
      <w:pPr>
        <w:spacing w:before="200" w:after="200"/>
        <w:rPr>
          <w:sz w:val="20"/>
          <w:szCs w:val="20"/>
        </w:rPr>
      </w:pPr>
      <w:r>
        <w:rPr>
          <w:sz w:val="20"/>
          <w:szCs w:val="20"/>
        </w:rPr>
        <w:t>(c) recommending appropriate interventions;</w:t>
      </w:r>
    </w:p>
    <w:p w14:paraId="28F8C991" w14:textId="77777777" w:rsidR="00371598" w:rsidRDefault="00371598" w:rsidP="00371598">
      <w:pPr>
        <w:spacing w:before="200" w:after="200"/>
        <w:rPr>
          <w:sz w:val="20"/>
          <w:szCs w:val="20"/>
        </w:rPr>
      </w:pPr>
      <w:r>
        <w:rPr>
          <w:sz w:val="20"/>
          <w:szCs w:val="20"/>
        </w:rPr>
        <w:t>(d) providing advice and information to the patient; and</w:t>
      </w:r>
    </w:p>
    <w:p w14:paraId="6B59971D" w14:textId="77777777" w:rsidR="00371598" w:rsidRDefault="00371598" w:rsidP="00371598">
      <w:pPr>
        <w:spacing w:before="200" w:after="200"/>
        <w:rPr>
          <w:sz w:val="20"/>
          <w:szCs w:val="20"/>
        </w:rPr>
      </w:pPr>
      <w:r>
        <w:rPr>
          <w:sz w:val="20"/>
          <w:szCs w:val="20"/>
        </w:rPr>
        <w:t>(e) keeping a record of the health assessment, and offering the patient, and/or patient's carer, a written report about the health assessment with recommendations about matters covered by the health assessment; and</w:t>
      </w:r>
    </w:p>
    <w:p w14:paraId="670732C3" w14:textId="77777777" w:rsidR="00371598" w:rsidRDefault="00371598" w:rsidP="00371598">
      <w:pPr>
        <w:spacing w:before="200" w:after="200"/>
        <w:rPr>
          <w:sz w:val="20"/>
          <w:szCs w:val="20"/>
        </w:rPr>
      </w:pPr>
      <w:r>
        <w:rPr>
          <w:sz w:val="20"/>
          <w:szCs w:val="20"/>
        </w:rPr>
        <w:t>(f) offering the patient's carer (if any, and if the medical practitioner considers it appropriate and the patient agrees) a copy of the report or extracts of the report relevant to the carer.</w:t>
      </w:r>
    </w:p>
    <w:p w14:paraId="1A334D2A" w14:textId="77777777" w:rsidR="00371598" w:rsidRDefault="00371598" w:rsidP="00371598">
      <w:pPr>
        <w:spacing w:before="200" w:after="200"/>
        <w:rPr>
          <w:sz w:val="20"/>
          <w:szCs w:val="20"/>
        </w:rPr>
      </w:pPr>
      <w:r>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medical practitioner may refer that person to a subsidised lifestyle modification program, along with other possible strategies to improve the health status of the patient.</w:t>
      </w:r>
    </w:p>
    <w:p w14:paraId="3D24146E" w14:textId="77777777" w:rsidR="00371598" w:rsidRDefault="00371598" w:rsidP="00371598">
      <w:pPr>
        <w:spacing w:before="200" w:after="200"/>
        <w:rPr>
          <w:sz w:val="20"/>
          <w:szCs w:val="20"/>
        </w:rPr>
      </w:pPr>
      <w:r>
        <w:rPr>
          <w:sz w:val="20"/>
          <w:szCs w:val="20"/>
        </w:rPr>
        <w:t>The Australian Type 2 Diabetes Risk Assessment Tool can be obtained from </w:t>
      </w:r>
      <w:hyperlink r:id="rId67" w:history="1">
        <w:r>
          <w:rPr>
            <w:rStyle w:val="Hyperlink"/>
            <w:color w:val="0000EE"/>
            <w:sz w:val="20"/>
            <w:szCs w:val="20"/>
          </w:rPr>
          <w:t>http://www.health.gov.au/preventionoftype2diabetes</w:t>
        </w:r>
      </w:hyperlink>
    </w:p>
    <w:p w14:paraId="2C30A770" w14:textId="77777777" w:rsidR="00371598" w:rsidRDefault="00371598" w:rsidP="00371598">
      <w:pPr>
        <w:spacing w:before="200" w:after="200"/>
        <w:rPr>
          <w:sz w:val="20"/>
          <w:szCs w:val="20"/>
        </w:rPr>
      </w:pPr>
      <w:r>
        <w:rPr>
          <w:sz w:val="20"/>
          <w:szCs w:val="20"/>
        </w:rPr>
        <w:t>A health assessment may only be claimed by a medical practitioner (not including a specialist or consultant physician).</w:t>
      </w:r>
    </w:p>
    <w:p w14:paraId="6194479B"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"usual doctor" means the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108BEFEF" w14:textId="77777777" w:rsidR="00371598" w:rsidRDefault="00371598" w:rsidP="00371598">
      <w:pPr>
        <w:spacing w:before="200" w:after="200"/>
        <w:rPr>
          <w:sz w:val="20"/>
          <w:szCs w:val="20"/>
        </w:rPr>
      </w:pPr>
      <w:r>
        <w:rPr>
          <w:sz w:val="20"/>
          <w:szCs w:val="20"/>
        </w:rPr>
        <w:t>The health assessment for Aboriginal and Torres Strait Islander People is not available to people who are in-patients of a hospital or care recipients in a residential aged care facility.</w:t>
      </w:r>
    </w:p>
    <w:p w14:paraId="63806981" w14:textId="77777777" w:rsidR="00371598" w:rsidRDefault="00371598" w:rsidP="00371598">
      <w:pPr>
        <w:spacing w:before="200" w:after="200"/>
        <w:rPr>
          <w:sz w:val="20"/>
          <w:szCs w:val="20"/>
        </w:rPr>
      </w:pPr>
      <w:r>
        <w:rPr>
          <w:sz w:val="20"/>
          <w:szCs w:val="20"/>
        </w:rPr>
        <w:t>A health assessment should not take the form of a health screening service (see General Explanatory Notes G.13.1).</w:t>
      </w:r>
    </w:p>
    <w:p w14:paraId="505C7738" w14:textId="77777777" w:rsidR="00371598" w:rsidRDefault="00371598" w:rsidP="00371598">
      <w:pPr>
        <w:spacing w:before="200" w:after="200"/>
        <w:rPr>
          <w:sz w:val="20"/>
          <w:szCs w:val="20"/>
        </w:rPr>
      </w:pPr>
      <w:r>
        <w:rPr>
          <w:sz w:val="20"/>
          <w:szCs w:val="20"/>
        </w:rPr>
        <w:t>MBS health assessment item 228 must be provided by a medical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medical practitioners in performing this health assessment.  Such assistance must be provided in accordance with accepted medical practice and under the supervision of the medical practitioner.  This may include activities associated with:</w:t>
      </w:r>
    </w:p>
    <w:p w14:paraId="065674C4" w14:textId="77777777" w:rsidR="00371598" w:rsidRDefault="00371598" w:rsidP="00371598">
      <w:pPr>
        <w:numPr>
          <w:ilvl w:val="0"/>
          <w:numId w:val="67"/>
        </w:numPr>
        <w:spacing w:before="200"/>
        <w:ind w:hanging="218"/>
        <w:rPr>
          <w:sz w:val="20"/>
          <w:szCs w:val="20"/>
        </w:rPr>
      </w:pPr>
      <w:r>
        <w:rPr>
          <w:sz w:val="20"/>
          <w:szCs w:val="20"/>
        </w:rPr>
        <w:t>information collection; and</w:t>
      </w:r>
    </w:p>
    <w:p w14:paraId="3DCA3960" w14:textId="77777777" w:rsidR="00371598" w:rsidRDefault="00371598" w:rsidP="00371598">
      <w:pPr>
        <w:numPr>
          <w:ilvl w:val="0"/>
          <w:numId w:val="67"/>
        </w:numPr>
        <w:spacing w:after="200"/>
        <w:ind w:hanging="218"/>
        <w:rPr>
          <w:sz w:val="20"/>
          <w:szCs w:val="20"/>
        </w:rPr>
      </w:pPr>
      <w:r>
        <w:rPr>
          <w:sz w:val="20"/>
          <w:szCs w:val="20"/>
        </w:rPr>
        <w:t>providing patients with information about recommended interventions at the direction of the medical practitioner.</w:t>
      </w:r>
    </w:p>
    <w:p w14:paraId="1207FE3B" w14:textId="77777777" w:rsidR="00371598" w:rsidRDefault="00371598" w:rsidP="00371598">
      <w:pPr>
        <w:spacing w:before="200" w:after="200"/>
        <w:rPr>
          <w:sz w:val="20"/>
          <w:szCs w:val="20"/>
        </w:rPr>
      </w:pPr>
      <w:r>
        <w:rPr>
          <w:sz w:val="20"/>
          <w:szCs w:val="20"/>
        </w:rPr>
        <w:t>The medical practitioner should be satisfied that the assisting health professional has the necessary skills, expertise and training to collect the information required for the health assessment.</w:t>
      </w:r>
    </w:p>
    <w:p w14:paraId="57B0D58E" w14:textId="77777777" w:rsidR="00371598" w:rsidRDefault="00371598" w:rsidP="00371598">
      <w:pPr>
        <w:spacing w:before="200" w:after="200"/>
        <w:rPr>
          <w:sz w:val="20"/>
          <w:szCs w:val="20"/>
        </w:rPr>
      </w:pPr>
      <w:r>
        <w:rPr>
          <w:sz w:val="20"/>
          <w:szCs w:val="20"/>
        </w:rPr>
        <w:t>Medical practitioners should not conduct a separate consultation in conjunction with a health assessment unless it is clinically necessary (ie. the patient has an acute problem that needs to be managed separately from the assessment).</w:t>
      </w:r>
    </w:p>
    <w:p w14:paraId="35FD844D" w14:textId="77777777" w:rsidR="00371598" w:rsidRDefault="00371598" w:rsidP="00371598">
      <w:pPr>
        <w:spacing w:before="200" w:after="200"/>
        <w:rPr>
          <w:sz w:val="20"/>
          <w:szCs w:val="20"/>
        </w:rPr>
      </w:pPr>
      <w:r>
        <w:rPr>
          <w:sz w:val="20"/>
          <w:szCs w:val="20"/>
        </w:rPr>
        <w:t>Item 228 does not apply for services that are provided by any other Commonwealth or State funded services.  However, where an exemption under subsection 19(2) of the Health Insurance Act 1973 has been granted to an Aboriginal Community Controlled Health Service or State/Territory Government health clinic, item 228 can be claimed for services provided by medical practitioners salaried by or contracted to, the Service or health clinic.  All requirements of the item must be met.</w:t>
      </w:r>
    </w:p>
    <w:p w14:paraId="59C93E09"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to an Aboriginal and Torres Strait Islander person, provided the conditions of item 10990 and 10991 are satisfied.</w:t>
      </w:r>
    </w:p>
    <w:p w14:paraId="185DC4BA" w14:textId="77777777" w:rsidR="00371598" w:rsidRDefault="00371598" w:rsidP="00371598">
      <w:pPr>
        <w:spacing w:before="200" w:after="200"/>
        <w:rPr>
          <w:sz w:val="20"/>
          <w:szCs w:val="20"/>
        </w:rPr>
      </w:pPr>
      <w:r>
        <w:rPr>
          <w:sz w:val="20"/>
          <w:szCs w:val="20"/>
        </w:rPr>
        <w:t>An eligible patient may only receive the Health Assessment for Aboriginal and Torres Strait Islander People using either item 228 or item 715 once in a 9 month period.</w:t>
      </w:r>
    </w:p>
    <w:p w14:paraId="6050C4CC" w14:textId="77777777" w:rsidR="00371598" w:rsidRDefault="00371598" w:rsidP="00371598"/>
    <w:p w14:paraId="159AACEA"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AN.7.14 Medical Practitioner Health Assessment for an Aboriginal and Torres Strait Islander Child less than 15 years of age (Item 228)</w:t>
      </w:r>
    </w:p>
    <w:p w14:paraId="69E84893" w14:textId="77777777" w:rsidR="00371598" w:rsidRDefault="00371598" w:rsidP="00371598">
      <w:pPr>
        <w:spacing w:after="200"/>
        <w:rPr>
          <w:sz w:val="20"/>
          <w:szCs w:val="20"/>
        </w:rPr>
      </w:pPr>
      <w:r>
        <w:rPr>
          <w:sz w:val="20"/>
          <w:szCs w:val="20"/>
        </w:rPr>
        <w:t>An Aboriginal and Torres Strait Islander child health assessment must include:</w:t>
      </w:r>
    </w:p>
    <w:p w14:paraId="0F3518C1" w14:textId="77777777" w:rsidR="00371598" w:rsidRDefault="00371598" w:rsidP="00371598">
      <w:pPr>
        <w:spacing w:before="200" w:after="200"/>
        <w:rPr>
          <w:sz w:val="20"/>
          <w:szCs w:val="20"/>
        </w:rPr>
      </w:pPr>
      <w:r>
        <w:rPr>
          <w:sz w:val="20"/>
          <w:szCs w:val="20"/>
        </w:rPr>
        <w:t>a.     a personal attendance by a medical practitioner;</w:t>
      </w:r>
    </w:p>
    <w:p w14:paraId="0303666E" w14:textId="77777777" w:rsidR="00371598" w:rsidRDefault="00371598" w:rsidP="00371598">
      <w:pPr>
        <w:spacing w:before="200" w:after="200"/>
        <w:rPr>
          <w:sz w:val="20"/>
          <w:szCs w:val="20"/>
        </w:rPr>
      </w:pPr>
      <w:r>
        <w:rPr>
          <w:sz w:val="20"/>
          <w:szCs w:val="20"/>
        </w:rPr>
        <w:t>b.    taking the patient's medical history, including the following:</w:t>
      </w:r>
    </w:p>
    <w:p w14:paraId="347D33EC" w14:textId="77777777" w:rsidR="00371598" w:rsidRDefault="00371598" w:rsidP="00371598">
      <w:pPr>
        <w:spacing w:before="200" w:after="200"/>
        <w:rPr>
          <w:sz w:val="20"/>
          <w:szCs w:val="20"/>
        </w:rPr>
      </w:pPr>
      <w:r>
        <w:rPr>
          <w:sz w:val="20"/>
          <w:szCs w:val="20"/>
        </w:rPr>
        <w:t>i.      mother's pregnancy history;</w:t>
      </w:r>
    </w:p>
    <w:p w14:paraId="423DB3C9" w14:textId="77777777" w:rsidR="00371598" w:rsidRDefault="00371598" w:rsidP="00371598">
      <w:pPr>
        <w:spacing w:before="200" w:after="200"/>
        <w:rPr>
          <w:sz w:val="20"/>
          <w:szCs w:val="20"/>
        </w:rPr>
      </w:pPr>
      <w:r>
        <w:rPr>
          <w:sz w:val="20"/>
          <w:szCs w:val="20"/>
        </w:rPr>
        <w:t>ii.     birth and neo-natal history:</w:t>
      </w:r>
    </w:p>
    <w:p w14:paraId="542708B3" w14:textId="77777777" w:rsidR="00371598" w:rsidRDefault="00371598" w:rsidP="00371598">
      <w:pPr>
        <w:spacing w:before="200" w:after="200"/>
        <w:rPr>
          <w:sz w:val="20"/>
          <w:szCs w:val="20"/>
        </w:rPr>
      </w:pPr>
      <w:r>
        <w:rPr>
          <w:sz w:val="20"/>
          <w:szCs w:val="20"/>
        </w:rPr>
        <w:t>iii.    breastfeeding history;</w:t>
      </w:r>
    </w:p>
    <w:p w14:paraId="78859D55" w14:textId="77777777" w:rsidR="00371598" w:rsidRDefault="00371598" w:rsidP="00371598">
      <w:pPr>
        <w:spacing w:before="200" w:after="200"/>
        <w:rPr>
          <w:sz w:val="20"/>
          <w:szCs w:val="20"/>
        </w:rPr>
      </w:pPr>
      <w:r>
        <w:rPr>
          <w:sz w:val="20"/>
          <w:szCs w:val="20"/>
        </w:rPr>
        <w:t>iv.    weaning, food access and dietary history;</w:t>
      </w:r>
    </w:p>
    <w:p w14:paraId="38F1ABB5" w14:textId="77777777" w:rsidR="00371598" w:rsidRDefault="00371598" w:rsidP="00371598">
      <w:pPr>
        <w:spacing w:before="200" w:after="200"/>
        <w:rPr>
          <w:sz w:val="20"/>
          <w:szCs w:val="20"/>
        </w:rPr>
      </w:pPr>
      <w:r>
        <w:rPr>
          <w:sz w:val="20"/>
          <w:szCs w:val="20"/>
        </w:rPr>
        <w:t>v.     physical activity;</w:t>
      </w:r>
    </w:p>
    <w:p w14:paraId="2A5512E6" w14:textId="77777777" w:rsidR="00371598" w:rsidRDefault="00371598" w:rsidP="00371598">
      <w:pPr>
        <w:spacing w:before="200" w:after="200"/>
        <w:rPr>
          <w:sz w:val="20"/>
          <w:szCs w:val="20"/>
        </w:rPr>
      </w:pPr>
      <w:r>
        <w:rPr>
          <w:sz w:val="20"/>
          <w:szCs w:val="20"/>
        </w:rPr>
        <w:t>vi.    previous presentations, hospital admissions and medication usage;</w:t>
      </w:r>
    </w:p>
    <w:p w14:paraId="1CC2DAB9" w14:textId="77777777" w:rsidR="00371598" w:rsidRDefault="00371598" w:rsidP="00371598">
      <w:pPr>
        <w:spacing w:before="200" w:after="200"/>
        <w:rPr>
          <w:sz w:val="20"/>
          <w:szCs w:val="20"/>
        </w:rPr>
      </w:pPr>
      <w:r>
        <w:rPr>
          <w:sz w:val="20"/>
          <w:szCs w:val="20"/>
        </w:rPr>
        <w:t>vii.   relevant family medical history;</w:t>
      </w:r>
    </w:p>
    <w:p w14:paraId="7A4DA486" w14:textId="77777777" w:rsidR="00371598" w:rsidRDefault="00371598" w:rsidP="00371598">
      <w:pPr>
        <w:spacing w:before="200" w:after="200"/>
        <w:rPr>
          <w:sz w:val="20"/>
          <w:szCs w:val="20"/>
        </w:rPr>
      </w:pPr>
      <w:r>
        <w:rPr>
          <w:sz w:val="20"/>
          <w:szCs w:val="20"/>
        </w:rPr>
        <w:t>viii.  immunisation status;</w:t>
      </w:r>
    </w:p>
    <w:p w14:paraId="0FADA729" w14:textId="77777777" w:rsidR="00371598" w:rsidRDefault="00371598" w:rsidP="00371598">
      <w:pPr>
        <w:spacing w:before="200" w:after="200"/>
        <w:rPr>
          <w:sz w:val="20"/>
          <w:szCs w:val="20"/>
        </w:rPr>
      </w:pPr>
      <w:r>
        <w:rPr>
          <w:sz w:val="20"/>
          <w:szCs w:val="20"/>
        </w:rPr>
        <w:t>ix.    vision and hearing (including neonatal hearing screening);</w:t>
      </w:r>
    </w:p>
    <w:p w14:paraId="13F29AC0" w14:textId="77777777" w:rsidR="00371598" w:rsidRDefault="00371598" w:rsidP="00371598">
      <w:pPr>
        <w:spacing w:before="200" w:after="200"/>
        <w:rPr>
          <w:sz w:val="20"/>
          <w:szCs w:val="20"/>
        </w:rPr>
      </w:pPr>
      <w:r>
        <w:rPr>
          <w:sz w:val="20"/>
          <w:szCs w:val="20"/>
        </w:rPr>
        <w:t>x.     development (including achievement of age appropriate milestones);</w:t>
      </w:r>
    </w:p>
    <w:p w14:paraId="5D277CD5" w14:textId="77777777" w:rsidR="00371598" w:rsidRDefault="00371598" w:rsidP="00371598">
      <w:pPr>
        <w:spacing w:before="200" w:after="200"/>
        <w:rPr>
          <w:sz w:val="20"/>
          <w:szCs w:val="20"/>
        </w:rPr>
      </w:pPr>
      <w:r>
        <w:rPr>
          <w:sz w:val="20"/>
          <w:szCs w:val="20"/>
        </w:rPr>
        <w:t>xi.    family relationships, social circumstances and whether the person is cared for by another person;</w:t>
      </w:r>
    </w:p>
    <w:p w14:paraId="4EECE35A" w14:textId="77777777" w:rsidR="00371598" w:rsidRDefault="00371598" w:rsidP="00371598">
      <w:pPr>
        <w:spacing w:before="200" w:after="200"/>
        <w:rPr>
          <w:sz w:val="20"/>
          <w:szCs w:val="20"/>
        </w:rPr>
      </w:pPr>
      <w:r>
        <w:rPr>
          <w:sz w:val="20"/>
          <w:szCs w:val="20"/>
        </w:rPr>
        <w:t>xii.   exposure to environmental factors (including tobacco smoke);</w:t>
      </w:r>
    </w:p>
    <w:p w14:paraId="70DAC3B7" w14:textId="77777777" w:rsidR="00371598" w:rsidRDefault="00371598" w:rsidP="00371598">
      <w:pPr>
        <w:spacing w:before="200" w:after="200"/>
        <w:rPr>
          <w:sz w:val="20"/>
          <w:szCs w:val="20"/>
        </w:rPr>
      </w:pPr>
      <w:r>
        <w:rPr>
          <w:sz w:val="20"/>
          <w:szCs w:val="20"/>
        </w:rPr>
        <w:t>xiii.  environmental and living conditions;</w:t>
      </w:r>
    </w:p>
    <w:p w14:paraId="13934363" w14:textId="77777777" w:rsidR="00371598" w:rsidRDefault="00371598" w:rsidP="00371598">
      <w:pPr>
        <w:spacing w:before="200" w:after="200"/>
        <w:rPr>
          <w:sz w:val="20"/>
          <w:szCs w:val="20"/>
        </w:rPr>
      </w:pPr>
      <w:r>
        <w:rPr>
          <w:sz w:val="20"/>
          <w:szCs w:val="20"/>
        </w:rPr>
        <w:t>xiv. educational progress;</w:t>
      </w:r>
    </w:p>
    <w:p w14:paraId="138CE2D7" w14:textId="77777777" w:rsidR="00371598" w:rsidRDefault="00371598" w:rsidP="00371598">
      <w:pPr>
        <w:spacing w:before="200" w:after="200"/>
        <w:rPr>
          <w:sz w:val="20"/>
          <w:szCs w:val="20"/>
        </w:rPr>
      </w:pPr>
      <w:r>
        <w:rPr>
          <w:sz w:val="20"/>
          <w:szCs w:val="20"/>
        </w:rPr>
        <w:t>xv.  stressful life events;</w:t>
      </w:r>
    </w:p>
    <w:p w14:paraId="1EE71C96" w14:textId="77777777" w:rsidR="00371598" w:rsidRDefault="00371598" w:rsidP="00371598">
      <w:pPr>
        <w:spacing w:before="200" w:after="200"/>
        <w:rPr>
          <w:sz w:val="20"/>
          <w:szCs w:val="20"/>
        </w:rPr>
      </w:pPr>
      <w:r>
        <w:rPr>
          <w:sz w:val="20"/>
          <w:szCs w:val="20"/>
        </w:rPr>
        <w:t>xvi. mood (including incidence of depression and risk of self-harm);</w:t>
      </w:r>
    </w:p>
    <w:p w14:paraId="23406F1A" w14:textId="77777777" w:rsidR="00371598" w:rsidRDefault="00371598" w:rsidP="00371598">
      <w:pPr>
        <w:spacing w:before="200" w:after="200"/>
        <w:rPr>
          <w:sz w:val="20"/>
          <w:szCs w:val="20"/>
        </w:rPr>
      </w:pPr>
      <w:r>
        <w:rPr>
          <w:sz w:val="20"/>
          <w:szCs w:val="20"/>
        </w:rPr>
        <w:t>xvii.substance use;</w:t>
      </w:r>
    </w:p>
    <w:p w14:paraId="79F2EC4B" w14:textId="77777777" w:rsidR="00371598" w:rsidRDefault="00371598" w:rsidP="00371598">
      <w:pPr>
        <w:spacing w:before="200" w:after="200"/>
        <w:rPr>
          <w:sz w:val="20"/>
          <w:szCs w:val="20"/>
        </w:rPr>
      </w:pPr>
      <w:r>
        <w:rPr>
          <w:sz w:val="20"/>
          <w:szCs w:val="20"/>
        </w:rPr>
        <w:t>xviii.       sexual and reproductive health; and</w:t>
      </w:r>
    </w:p>
    <w:p w14:paraId="775FEDC2" w14:textId="77777777" w:rsidR="00371598" w:rsidRDefault="00371598" w:rsidP="00371598">
      <w:pPr>
        <w:spacing w:before="200" w:after="200"/>
        <w:rPr>
          <w:sz w:val="20"/>
          <w:szCs w:val="20"/>
        </w:rPr>
      </w:pPr>
      <w:r>
        <w:rPr>
          <w:sz w:val="20"/>
          <w:szCs w:val="20"/>
        </w:rPr>
        <w:t>xix. dental hygiene (including access to dental services).</w:t>
      </w:r>
    </w:p>
    <w:p w14:paraId="363116B3" w14:textId="77777777" w:rsidR="00371598" w:rsidRDefault="00371598" w:rsidP="00371598">
      <w:pPr>
        <w:spacing w:before="200" w:after="200"/>
        <w:rPr>
          <w:sz w:val="20"/>
          <w:szCs w:val="20"/>
        </w:rPr>
      </w:pPr>
      <w:r>
        <w:rPr>
          <w:sz w:val="20"/>
          <w:szCs w:val="20"/>
        </w:rPr>
        <w:t>c.     examination of the patient, including the following:</w:t>
      </w:r>
    </w:p>
    <w:p w14:paraId="1440A82C" w14:textId="77777777" w:rsidR="00371598" w:rsidRDefault="00371598" w:rsidP="00371598">
      <w:pPr>
        <w:spacing w:before="200" w:after="200"/>
        <w:rPr>
          <w:sz w:val="20"/>
          <w:szCs w:val="20"/>
        </w:rPr>
      </w:pPr>
      <w:r>
        <w:rPr>
          <w:sz w:val="20"/>
          <w:szCs w:val="20"/>
        </w:rPr>
        <w:t>i.      measurement of height and weight to calculate body mass index and position on the growth curve;</w:t>
      </w:r>
    </w:p>
    <w:p w14:paraId="0F805CFB" w14:textId="77777777" w:rsidR="00371598" w:rsidRDefault="00371598" w:rsidP="00371598">
      <w:pPr>
        <w:spacing w:before="200" w:after="200"/>
        <w:rPr>
          <w:sz w:val="20"/>
          <w:szCs w:val="20"/>
        </w:rPr>
      </w:pPr>
      <w:r>
        <w:rPr>
          <w:sz w:val="20"/>
          <w:szCs w:val="20"/>
        </w:rPr>
        <w:t>ii.     newborn baby check (if not previously completed);</w:t>
      </w:r>
    </w:p>
    <w:p w14:paraId="4A7BB71D" w14:textId="77777777" w:rsidR="00371598" w:rsidRDefault="00371598" w:rsidP="00371598">
      <w:pPr>
        <w:spacing w:before="200" w:after="200"/>
        <w:rPr>
          <w:sz w:val="20"/>
          <w:szCs w:val="20"/>
        </w:rPr>
      </w:pPr>
      <w:r>
        <w:rPr>
          <w:sz w:val="20"/>
          <w:szCs w:val="20"/>
        </w:rPr>
        <w:t>iii.    vision (including red reflex in a newborn);</w:t>
      </w:r>
    </w:p>
    <w:p w14:paraId="072CBAA4" w14:textId="77777777" w:rsidR="00371598" w:rsidRDefault="00371598" w:rsidP="00371598">
      <w:pPr>
        <w:spacing w:before="200" w:after="200"/>
        <w:rPr>
          <w:sz w:val="20"/>
          <w:szCs w:val="20"/>
        </w:rPr>
      </w:pPr>
      <w:r>
        <w:rPr>
          <w:sz w:val="20"/>
          <w:szCs w:val="20"/>
        </w:rPr>
        <w:t>iv.    ear examination (including otoscopy);</w:t>
      </w:r>
    </w:p>
    <w:p w14:paraId="5A00D6A8" w14:textId="77777777" w:rsidR="00371598" w:rsidRDefault="00371598" w:rsidP="00371598">
      <w:pPr>
        <w:spacing w:before="200" w:after="200"/>
        <w:rPr>
          <w:sz w:val="20"/>
          <w:szCs w:val="20"/>
        </w:rPr>
      </w:pPr>
      <w:r>
        <w:rPr>
          <w:sz w:val="20"/>
          <w:szCs w:val="20"/>
        </w:rPr>
        <w:t>v.     oral examination (including gums and dentition);</w:t>
      </w:r>
    </w:p>
    <w:p w14:paraId="6D37C3E5" w14:textId="77777777" w:rsidR="00371598" w:rsidRDefault="00371598" w:rsidP="00371598">
      <w:pPr>
        <w:spacing w:before="200" w:after="200"/>
        <w:rPr>
          <w:sz w:val="20"/>
          <w:szCs w:val="20"/>
        </w:rPr>
      </w:pPr>
      <w:r>
        <w:rPr>
          <w:sz w:val="20"/>
          <w:szCs w:val="20"/>
        </w:rPr>
        <w:t>vi.    trachoma check, if indicated;</w:t>
      </w:r>
    </w:p>
    <w:p w14:paraId="0F63125E" w14:textId="77777777" w:rsidR="00371598" w:rsidRDefault="00371598" w:rsidP="00371598">
      <w:pPr>
        <w:spacing w:before="200" w:after="200"/>
        <w:rPr>
          <w:sz w:val="20"/>
          <w:szCs w:val="20"/>
        </w:rPr>
      </w:pPr>
      <w:r>
        <w:rPr>
          <w:sz w:val="20"/>
          <w:szCs w:val="20"/>
        </w:rPr>
        <w:t>vii.   skin examination, if indicated;</w:t>
      </w:r>
    </w:p>
    <w:p w14:paraId="66C46275" w14:textId="77777777" w:rsidR="00371598" w:rsidRDefault="00371598" w:rsidP="00371598">
      <w:pPr>
        <w:spacing w:before="200" w:after="200"/>
        <w:rPr>
          <w:sz w:val="20"/>
          <w:szCs w:val="20"/>
        </w:rPr>
      </w:pPr>
      <w:r>
        <w:rPr>
          <w:sz w:val="20"/>
          <w:szCs w:val="20"/>
        </w:rPr>
        <w:t>viii.  respiratory examination, if indicated;</w:t>
      </w:r>
    </w:p>
    <w:p w14:paraId="17021931" w14:textId="77777777" w:rsidR="00371598" w:rsidRDefault="00371598" w:rsidP="00371598">
      <w:pPr>
        <w:spacing w:before="200" w:after="200"/>
        <w:rPr>
          <w:sz w:val="20"/>
          <w:szCs w:val="20"/>
        </w:rPr>
      </w:pPr>
      <w:r>
        <w:rPr>
          <w:sz w:val="20"/>
          <w:szCs w:val="20"/>
        </w:rPr>
        <w:t>ix.    cardiac auscultation, if indicated;</w:t>
      </w:r>
    </w:p>
    <w:p w14:paraId="468D3BDA" w14:textId="77777777" w:rsidR="00371598" w:rsidRDefault="00371598" w:rsidP="00371598">
      <w:pPr>
        <w:spacing w:before="200" w:after="200"/>
        <w:rPr>
          <w:sz w:val="20"/>
          <w:szCs w:val="20"/>
        </w:rPr>
      </w:pPr>
      <w:r>
        <w:rPr>
          <w:sz w:val="20"/>
          <w:szCs w:val="20"/>
        </w:rPr>
        <w:t>x.     development assessment, if indicated, to determine whether age appropriate milestones have been achieved;</w:t>
      </w:r>
    </w:p>
    <w:p w14:paraId="333DE5E0" w14:textId="77777777" w:rsidR="00371598" w:rsidRDefault="00371598" w:rsidP="00371598">
      <w:pPr>
        <w:spacing w:before="200" w:after="200"/>
        <w:rPr>
          <w:sz w:val="20"/>
          <w:szCs w:val="20"/>
        </w:rPr>
      </w:pPr>
      <w:r>
        <w:rPr>
          <w:sz w:val="20"/>
          <w:szCs w:val="20"/>
        </w:rPr>
        <w:t>xi.    assessment of parent and child interaction, if indicated; and</w:t>
      </w:r>
    </w:p>
    <w:p w14:paraId="68A88762" w14:textId="77777777" w:rsidR="00371598" w:rsidRDefault="00371598" w:rsidP="00371598">
      <w:pPr>
        <w:spacing w:before="200" w:after="200"/>
        <w:rPr>
          <w:sz w:val="20"/>
          <w:szCs w:val="20"/>
        </w:rPr>
      </w:pPr>
      <w:r>
        <w:rPr>
          <w:sz w:val="20"/>
          <w:szCs w:val="20"/>
        </w:rPr>
        <w:t>xii.   other examinations in accordance with national or regional guidelines or specific regional needs, or as indicated by a previous child health assessment.</w:t>
      </w:r>
    </w:p>
    <w:p w14:paraId="245E9F9B" w14:textId="77777777" w:rsidR="00371598" w:rsidRDefault="00371598" w:rsidP="00371598">
      <w:pPr>
        <w:spacing w:before="200" w:after="200"/>
        <w:rPr>
          <w:sz w:val="20"/>
          <w:szCs w:val="20"/>
        </w:rPr>
      </w:pPr>
      <w:r>
        <w:rPr>
          <w:sz w:val="20"/>
          <w:szCs w:val="20"/>
        </w:rPr>
        <w:t>d.      undertaking or arranging any required investigation, considering the need for the following tests, in particular:</w:t>
      </w:r>
    </w:p>
    <w:p w14:paraId="5D1DD174" w14:textId="77777777" w:rsidR="00371598" w:rsidRDefault="00371598" w:rsidP="00371598">
      <w:pPr>
        <w:spacing w:before="200" w:after="200"/>
        <w:rPr>
          <w:sz w:val="20"/>
          <w:szCs w:val="20"/>
        </w:rPr>
      </w:pPr>
      <w:r>
        <w:rPr>
          <w:sz w:val="20"/>
          <w:szCs w:val="20"/>
        </w:rPr>
        <w:t>i.      haemoglobin testing for those at a high risk of anaemia; and</w:t>
      </w:r>
    </w:p>
    <w:p w14:paraId="5BF9284E" w14:textId="77777777" w:rsidR="00371598" w:rsidRDefault="00371598" w:rsidP="00371598">
      <w:pPr>
        <w:spacing w:before="200" w:after="200"/>
        <w:rPr>
          <w:sz w:val="20"/>
          <w:szCs w:val="20"/>
        </w:rPr>
      </w:pPr>
      <w:r>
        <w:rPr>
          <w:sz w:val="20"/>
          <w:szCs w:val="20"/>
        </w:rPr>
        <w:t>ii.     audiometry, if required, especially for those of school age</w:t>
      </w:r>
    </w:p>
    <w:p w14:paraId="008C1806" w14:textId="77777777" w:rsidR="00371598" w:rsidRDefault="00371598" w:rsidP="00371598">
      <w:pPr>
        <w:spacing w:before="200" w:after="200"/>
        <w:rPr>
          <w:sz w:val="20"/>
          <w:szCs w:val="20"/>
        </w:rPr>
      </w:pPr>
      <w:r>
        <w:rPr>
          <w:sz w:val="20"/>
          <w:szCs w:val="20"/>
        </w:rPr>
        <w:t>e.      assessing the patient using the information gained in the child health check; and</w:t>
      </w:r>
    </w:p>
    <w:p w14:paraId="19824FEF" w14:textId="77777777" w:rsidR="00371598" w:rsidRDefault="00371598" w:rsidP="00371598">
      <w:pPr>
        <w:spacing w:before="200" w:after="200"/>
        <w:rPr>
          <w:sz w:val="20"/>
          <w:szCs w:val="20"/>
        </w:rPr>
      </w:pPr>
      <w:r>
        <w:rPr>
          <w:sz w:val="20"/>
          <w:szCs w:val="20"/>
        </w:rPr>
        <w:t>f.       making or arranging any necessary interventions and referrals, and documenting a simple strategy for the good health of the patient.</w:t>
      </w:r>
    </w:p>
    <w:p w14:paraId="37414EAE" w14:textId="77777777" w:rsidR="00371598" w:rsidRDefault="00371598" w:rsidP="00371598"/>
    <w:p w14:paraId="5F7439CB"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AN.7.15 Medical Practitioner Health Assessment for an Aboriginal and Torres Strait Islander Adult Aged 15 Years to 54 Years (Item 228)</w:t>
      </w:r>
    </w:p>
    <w:p w14:paraId="08DA1B55" w14:textId="77777777" w:rsidR="00371598" w:rsidRDefault="00371598" w:rsidP="00371598">
      <w:pPr>
        <w:spacing w:after="200"/>
        <w:rPr>
          <w:sz w:val="20"/>
          <w:szCs w:val="20"/>
        </w:rPr>
      </w:pPr>
      <w:r>
        <w:rPr>
          <w:sz w:val="20"/>
          <w:szCs w:val="20"/>
        </w:rPr>
        <w:t>An Aboriginal and Torres Strait Islander adult health assessment must include:</w:t>
      </w:r>
    </w:p>
    <w:p w14:paraId="325745A6" w14:textId="77777777" w:rsidR="00371598" w:rsidRDefault="00371598" w:rsidP="00371598">
      <w:pPr>
        <w:spacing w:before="200" w:after="200"/>
        <w:rPr>
          <w:sz w:val="20"/>
          <w:szCs w:val="20"/>
        </w:rPr>
      </w:pPr>
      <w:r>
        <w:rPr>
          <w:sz w:val="20"/>
          <w:szCs w:val="20"/>
        </w:rPr>
        <w:t>a.     a personal attendance by a medical practitioner;</w:t>
      </w:r>
    </w:p>
    <w:p w14:paraId="5917CCDE" w14:textId="77777777" w:rsidR="00371598" w:rsidRDefault="00371598" w:rsidP="00371598">
      <w:pPr>
        <w:spacing w:before="200" w:after="200"/>
        <w:rPr>
          <w:sz w:val="20"/>
          <w:szCs w:val="20"/>
        </w:rPr>
      </w:pPr>
      <w:r>
        <w:rPr>
          <w:sz w:val="20"/>
          <w:szCs w:val="20"/>
        </w:rPr>
        <w:t>b.     taking the patient's medical history, including the following:</w:t>
      </w:r>
    </w:p>
    <w:p w14:paraId="011B3925" w14:textId="77777777" w:rsidR="00371598" w:rsidRDefault="00371598" w:rsidP="00371598">
      <w:pPr>
        <w:spacing w:before="200" w:after="200"/>
        <w:rPr>
          <w:sz w:val="20"/>
          <w:szCs w:val="20"/>
        </w:rPr>
      </w:pPr>
      <w:r>
        <w:rPr>
          <w:sz w:val="20"/>
          <w:szCs w:val="20"/>
        </w:rPr>
        <w:t>i.      current health problems and risk factors;</w:t>
      </w:r>
    </w:p>
    <w:p w14:paraId="0C6BE16A" w14:textId="77777777" w:rsidR="00371598" w:rsidRDefault="00371598" w:rsidP="00371598">
      <w:pPr>
        <w:spacing w:before="200" w:after="200"/>
        <w:rPr>
          <w:sz w:val="20"/>
          <w:szCs w:val="20"/>
        </w:rPr>
      </w:pPr>
      <w:r>
        <w:rPr>
          <w:sz w:val="20"/>
          <w:szCs w:val="20"/>
        </w:rPr>
        <w:t>ii.     relevant family medical history;</w:t>
      </w:r>
    </w:p>
    <w:p w14:paraId="21B34FFD" w14:textId="77777777" w:rsidR="00371598" w:rsidRDefault="00371598" w:rsidP="00371598">
      <w:pPr>
        <w:spacing w:before="200" w:after="200"/>
        <w:rPr>
          <w:sz w:val="20"/>
          <w:szCs w:val="20"/>
        </w:rPr>
      </w:pPr>
      <w:r>
        <w:rPr>
          <w:sz w:val="20"/>
          <w:szCs w:val="20"/>
        </w:rPr>
        <w:t>iii.    medication usage (including medication obtained without prescription or from other doctors);</w:t>
      </w:r>
    </w:p>
    <w:p w14:paraId="77106FE4" w14:textId="77777777" w:rsidR="00371598" w:rsidRDefault="00371598" w:rsidP="00371598">
      <w:pPr>
        <w:spacing w:before="200" w:after="200"/>
        <w:rPr>
          <w:sz w:val="20"/>
          <w:szCs w:val="20"/>
        </w:rPr>
      </w:pPr>
      <w:r>
        <w:rPr>
          <w:sz w:val="20"/>
          <w:szCs w:val="20"/>
        </w:rPr>
        <w:t>iv.    immunisation status, by reference to the appropriate current age and sex immunisation schedule;</w:t>
      </w:r>
    </w:p>
    <w:p w14:paraId="4CA17141" w14:textId="77777777" w:rsidR="00371598" w:rsidRDefault="00371598" w:rsidP="00371598">
      <w:pPr>
        <w:spacing w:before="200" w:after="200"/>
        <w:rPr>
          <w:sz w:val="20"/>
          <w:szCs w:val="20"/>
        </w:rPr>
      </w:pPr>
      <w:r>
        <w:rPr>
          <w:sz w:val="20"/>
          <w:szCs w:val="20"/>
        </w:rPr>
        <w:t>v.     sexual and reproductive health;</w:t>
      </w:r>
    </w:p>
    <w:p w14:paraId="6882B0BD" w14:textId="77777777" w:rsidR="00371598" w:rsidRDefault="00371598" w:rsidP="00371598">
      <w:pPr>
        <w:spacing w:before="200" w:after="200"/>
        <w:rPr>
          <w:sz w:val="20"/>
          <w:szCs w:val="20"/>
        </w:rPr>
      </w:pPr>
      <w:r>
        <w:rPr>
          <w:sz w:val="20"/>
          <w:szCs w:val="20"/>
        </w:rPr>
        <w:t>vi.    physical activity, nutrition and alcohol, tobacco or other substance use;</w:t>
      </w:r>
    </w:p>
    <w:p w14:paraId="78C3329A" w14:textId="77777777" w:rsidR="00371598" w:rsidRDefault="00371598" w:rsidP="00371598">
      <w:pPr>
        <w:spacing w:before="200" w:after="200"/>
        <w:rPr>
          <w:sz w:val="20"/>
          <w:szCs w:val="20"/>
        </w:rPr>
      </w:pPr>
      <w:r>
        <w:rPr>
          <w:sz w:val="20"/>
          <w:szCs w:val="20"/>
        </w:rPr>
        <w:t>vii.   hearing loss;</w:t>
      </w:r>
    </w:p>
    <w:p w14:paraId="73792605" w14:textId="77777777" w:rsidR="00371598" w:rsidRDefault="00371598" w:rsidP="00371598">
      <w:pPr>
        <w:spacing w:before="200" w:after="200"/>
        <w:rPr>
          <w:sz w:val="20"/>
          <w:szCs w:val="20"/>
        </w:rPr>
      </w:pPr>
      <w:r>
        <w:rPr>
          <w:sz w:val="20"/>
          <w:szCs w:val="20"/>
        </w:rPr>
        <w:t>viii.  mood(including incidence of depression and risk of self-harm);</w:t>
      </w:r>
    </w:p>
    <w:p w14:paraId="09B47333" w14:textId="77777777" w:rsidR="00371598" w:rsidRDefault="00371598" w:rsidP="00371598">
      <w:pPr>
        <w:spacing w:before="200" w:after="200"/>
        <w:rPr>
          <w:sz w:val="20"/>
          <w:szCs w:val="20"/>
        </w:rPr>
      </w:pPr>
      <w:r>
        <w:rPr>
          <w:sz w:val="20"/>
          <w:szCs w:val="20"/>
        </w:rPr>
        <w:t>ix.    family relationships and whether the patient is a carer, or is cared for by another person; and</w:t>
      </w:r>
    </w:p>
    <w:p w14:paraId="6AB415DC" w14:textId="77777777" w:rsidR="00371598" w:rsidRDefault="00371598" w:rsidP="00371598">
      <w:pPr>
        <w:spacing w:before="200" w:after="200"/>
        <w:rPr>
          <w:sz w:val="20"/>
          <w:szCs w:val="20"/>
        </w:rPr>
      </w:pPr>
      <w:r>
        <w:rPr>
          <w:sz w:val="20"/>
          <w:szCs w:val="20"/>
        </w:rPr>
        <w:t>x.     vision</w:t>
      </w:r>
    </w:p>
    <w:p w14:paraId="19B78AD1" w14:textId="77777777" w:rsidR="00371598" w:rsidRDefault="00371598" w:rsidP="00371598">
      <w:pPr>
        <w:spacing w:before="200" w:after="200"/>
        <w:rPr>
          <w:sz w:val="20"/>
          <w:szCs w:val="20"/>
        </w:rPr>
      </w:pPr>
      <w:r>
        <w:rPr>
          <w:sz w:val="20"/>
          <w:szCs w:val="20"/>
        </w:rPr>
        <w:t>c.      examination of the patient, including the following:</w:t>
      </w:r>
    </w:p>
    <w:p w14:paraId="31552B00" w14:textId="77777777" w:rsidR="00371598" w:rsidRDefault="00371598" w:rsidP="00371598">
      <w:pPr>
        <w:spacing w:before="200" w:after="200"/>
        <w:rPr>
          <w:sz w:val="20"/>
          <w:szCs w:val="20"/>
        </w:rPr>
      </w:pPr>
      <w:r>
        <w:rPr>
          <w:sz w:val="20"/>
          <w:szCs w:val="20"/>
        </w:rPr>
        <w:t>i.      measurement of the patient's blood pressure, pulse rate and rhythm;</w:t>
      </w:r>
    </w:p>
    <w:p w14:paraId="2B5F65E2" w14:textId="77777777" w:rsidR="00371598" w:rsidRDefault="00371598" w:rsidP="00371598">
      <w:pPr>
        <w:spacing w:before="200" w:after="200"/>
        <w:rPr>
          <w:sz w:val="20"/>
          <w:szCs w:val="20"/>
        </w:rPr>
      </w:pPr>
      <w:r>
        <w:rPr>
          <w:sz w:val="20"/>
          <w:szCs w:val="20"/>
        </w:rPr>
        <w:t>ii.     measurement of height and weight to calculate body mass index and, if indicated, measurement of waist circumference for central obesity;</w:t>
      </w:r>
    </w:p>
    <w:p w14:paraId="05D46280" w14:textId="77777777" w:rsidR="00371598" w:rsidRDefault="00371598" w:rsidP="00371598">
      <w:pPr>
        <w:spacing w:before="200" w:after="200"/>
        <w:rPr>
          <w:sz w:val="20"/>
          <w:szCs w:val="20"/>
        </w:rPr>
      </w:pPr>
      <w:r>
        <w:rPr>
          <w:sz w:val="20"/>
          <w:szCs w:val="20"/>
        </w:rPr>
        <w:t>iii.    oral examination (including gums and dentition);</w:t>
      </w:r>
    </w:p>
    <w:p w14:paraId="3FD38258" w14:textId="77777777" w:rsidR="00371598" w:rsidRDefault="00371598" w:rsidP="00371598">
      <w:pPr>
        <w:spacing w:before="200" w:after="200"/>
        <w:rPr>
          <w:sz w:val="20"/>
          <w:szCs w:val="20"/>
        </w:rPr>
      </w:pPr>
      <w:r>
        <w:rPr>
          <w:sz w:val="20"/>
          <w:szCs w:val="20"/>
        </w:rPr>
        <w:t>iv.    ear and hearing examination (including otoscopy and, if indicated, a whisper test); and</w:t>
      </w:r>
    </w:p>
    <w:p w14:paraId="303C4C80" w14:textId="77777777" w:rsidR="00371598" w:rsidRDefault="00371598" w:rsidP="00371598">
      <w:pPr>
        <w:spacing w:before="200" w:after="200"/>
        <w:rPr>
          <w:sz w:val="20"/>
          <w:szCs w:val="20"/>
        </w:rPr>
      </w:pPr>
      <w:r>
        <w:rPr>
          <w:sz w:val="20"/>
          <w:szCs w:val="20"/>
        </w:rPr>
        <w:t>v.     urinalysis (by dipstick) for proteinurea;</w:t>
      </w:r>
    </w:p>
    <w:p w14:paraId="144F9EDF" w14:textId="77777777" w:rsidR="00371598" w:rsidRDefault="00371598" w:rsidP="00371598">
      <w:pPr>
        <w:spacing w:before="200" w:after="200"/>
        <w:rPr>
          <w:sz w:val="20"/>
          <w:szCs w:val="20"/>
        </w:rPr>
      </w:pPr>
      <w:r>
        <w:rPr>
          <w:sz w:val="20"/>
          <w:szCs w:val="20"/>
        </w:rPr>
        <w:t>vi.    eye examination;</w:t>
      </w:r>
    </w:p>
    <w:p w14:paraId="4D8E98B8" w14:textId="77777777" w:rsidR="00371598" w:rsidRDefault="00371598" w:rsidP="00371598">
      <w:pPr>
        <w:spacing w:before="200" w:after="200"/>
        <w:rPr>
          <w:sz w:val="20"/>
          <w:szCs w:val="20"/>
        </w:rPr>
      </w:pPr>
      <w:r>
        <w:rPr>
          <w:sz w:val="20"/>
          <w:szCs w:val="20"/>
        </w:rPr>
        <w:t>d.     undertaking or arranging any required investigation, considering the need for the following tests, in particular, (in accordance with national or regional guidelines or specific regional needs):</w:t>
      </w:r>
    </w:p>
    <w:p w14:paraId="72859E29" w14:textId="77777777" w:rsidR="00371598" w:rsidRDefault="00371598" w:rsidP="00371598">
      <w:pPr>
        <w:spacing w:before="200" w:after="200"/>
        <w:rPr>
          <w:sz w:val="20"/>
          <w:szCs w:val="20"/>
        </w:rPr>
      </w:pPr>
      <w:r>
        <w:rPr>
          <w:sz w:val="20"/>
          <w:szCs w:val="20"/>
        </w:rPr>
        <w:t>i.      fasting blood sugar and lipids (by laboratory based test on venous sample) or, if necessary, random blood glucose levels;</w:t>
      </w:r>
    </w:p>
    <w:p w14:paraId="0B118A80" w14:textId="77777777" w:rsidR="00371598" w:rsidRDefault="00371598" w:rsidP="00371598">
      <w:pPr>
        <w:spacing w:before="200" w:after="200"/>
        <w:rPr>
          <w:sz w:val="20"/>
          <w:szCs w:val="20"/>
        </w:rPr>
      </w:pPr>
      <w:r>
        <w:rPr>
          <w:sz w:val="20"/>
          <w:szCs w:val="20"/>
        </w:rPr>
        <w:t>ii.     cervical screening;</w:t>
      </w:r>
    </w:p>
    <w:p w14:paraId="3AFB10DD" w14:textId="77777777" w:rsidR="00371598" w:rsidRDefault="00371598" w:rsidP="00371598">
      <w:pPr>
        <w:spacing w:before="200" w:after="200"/>
        <w:rPr>
          <w:sz w:val="20"/>
          <w:szCs w:val="20"/>
        </w:rPr>
      </w:pPr>
      <w:r>
        <w:rPr>
          <w:sz w:val="20"/>
          <w:szCs w:val="20"/>
        </w:rPr>
        <w:t>iii.    examination for sexually transmitted infection (by urine or endocervical swab for chlamydia and gonorrhoea, especially for those aged from 15 to 35years); and</w:t>
      </w:r>
    </w:p>
    <w:p w14:paraId="4CC2C93F" w14:textId="77777777" w:rsidR="00371598" w:rsidRDefault="00371598" w:rsidP="00371598">
      <w:pPr>
        <w:spacing w:before="200" w:after="200"/>
        <w:rPr>
          <w:sz w:val="20"/>
          <w:szCs w:val="20"/>
        </w:rPr>
      </w:pPr>
      <w:r>
        <w:rPr>
          <w:sz w:val="20"/>
          <w:szCs w:val="20"/>
        </w:rPr>
        <w:t>iv.    mammography, if eligible (by scheduling appointments with visiting services or facilitating direct referral).</w:t>
      </w:r>
    </w:p>
    <w:p w14:paraId="67AF635B" w14:textId="77777777" w:rsidR="00371598" w:rsidRDefault="00371598" w:rsidP="00371598">
      <w:pPr>
        <w:spacing w:before="200" w:after="200"/>
        <w:rPr>
          <w:sz w:val="20"/>
          <w:szCs w:val="20"/>
        </w:rPr>
      </w:pPr>
      <w:r>
        <w:rPr>
          <w:sz w:val="20"/>
          <w:szCs w:val="20"/>
        </w:rPr>
        <w:t>e.     assessing the patient using the information gained in the adult health assessment; and</w:t>
      </w:r>
    </w:p>
    <w:p w14:paraId="4E83825C" w14:textId="77777777" w:rsidR="00371598" w:rsidRDefault="00371598" w:rsidP="00371598">
      <w:pPr>
        <w:spacing w:before="200" w:after="200"/>
        <w:rPr>
          <w:sz w:val="20"/>
          <w:szCs w:val="20"/>
        </w:rPr>
      </w:pPr>
      <w:r>
        <w:rPr>
          <w:sz w:val="20"/>
          <w:szCs w:val="20"/>
        </w:rPr>
        <w:t>f.      making or arranging any necessary interventions and referrals, and documenting a simple strategy for the good health of the patient.</w:t>
      </w:r>
    </w:p>
    <w:p w14:paraId="262CD745" w14:textId="77777777" w:rsidR="00371598" w:rsidRDefault="00371598" w:rsidP="00371598">
      <w:pPr>
        <w:spacing w:before="200" w:after="200"/>
        <w:rPr>
          <w:sz w:val="20"/>
          <w:szCs w:val="20"/>
        </w:rPr>
      </w:pPr>
      <w:r>
        <w:rPr>
          <w:sz w:val="20"/>
          <w:szCs w:val="20"/>
        </w:rPr>
        <w:t>An Aboriginal and Torres Strait Islander Older Person's health assessment must also include:</w:t>
      </w:r>
    </w:p>
    <w:p w14:paraId="214B2F5C" w14:textId="77777777" w:rsidR="00371598" w:rsidRDefault="00371598" w:rsidP="00371598">
      <w:pPr>
        <w:spacing w:before="200" w:after="200"/>
        <w:rPr>
          <w:sz w:val="20"/>
          <w:szCs w:val="20"/>
        </w:rPr>
      </w:pPr>
      <w:r>
        <w:rPr>
          <w:sz w:val="20"/>
          <w:szCs w:val="20"/>
        </w:rPr>
        <w:t>a.     keeping a record of the health assessment; and</w:t>
      </w:r>
    </w:p>
    <w:p w14:paraId="5C64A63A" w14:textId="77777777" w:rsidR="00371598" w:rsidRDefault="00371598" w:rsidP="00371598">
      <w:pPr>
        <w:spacing w:before="200" w:after="200"/>
        <w:rPr>
          <w:sz w:val="20"/>
          <w:szCs w:val="20"/>
        </w:rPr>
      </w:pPr>
      <w:r>
        <w:rPr>
          <w:sz w:val="20"/>
          <w:szCs w:val="20"/>
        </w:rPr>
        <w:t>b.    offering the patient a written report on the health assessment, with recommendations on matters covered by the health assessment.</w:t>
      </w:r>
    </w:p>
    <w:p w14:paraId="1C49D5B1" w14:textId="77777777" w:rsidR="00371598" w:rsidRDefault="00371598" w:rsidP="00371598"/>
    <w:p w14:paraId="579799E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AN.7.16 Medical Practitioner Health Assessment for an Aboriginal and Torres Strait Islander Older Person Aged 55 Years and Over (Item 228)</w:t>
      </w:r>
    </w:p>
    <w:p w14:paraId="6DF71784" w14:textId="77777777" w:rsidR="00371598" w:rsidRDefault="00371598" w:rsidP="00371598">
      <w:pPr>
        <w:spacing w:after="200"/>
        <w:rPr>
          <w:sz w:val="20"/>
          <w:szCs w:val="20"/>
        </w:rPr>
      </w:pPr>
      <w:r>
        <w:rPr>
          <w:sz w:val="20"/>
          <w:szCs w:val="20"/>
        </w:rPr>
        <w:t>An Aboriginal and Torres Strait Islander Older Person's health assessment must include:</w:t>
      </w:r>
    </w:p>
    <w:p w14:paraId="3B4E076F" w14:textId="77777777" w:rsidR="00371598" w:rsidRDefault="00371598" w:rsidP="00371598">
      <w:pPr>
        <w:spacing w:before="200" w:after="200"/>
        <w:rPr>
          <w:sz w:val="20"/>
          <w:szCs w:val="20"/>
        </w:rPr>
      </w:pPr>
      <w:r>
        <w:rPr>
          <w:sz w:val="20"/>
          <w:szCs w:val="20"/>
        </w:rPr>
        <w:t>a.     a personal attendance by the medical practitioner;</w:t>
      </w:r>
    </w:p>
    <w:p w14:paraId="3B7FF721" w14:textId="77777777" w:rsidR="00371598" w:rsidRDefault="00371598" w:rsidP="00371598">
      <w:pPr>
        <w:spacing w:before="200" w:after="200"/>
        <w:rPr>
          <w:sz w:val="20"/>
          <w:szCs w:val="20"/>
        </w:rPr>
      </w:pPr>
      <w:r>
        <w:rPr>
          <w:sz w:val="20"/>
          <w:szCs w:val="20"/>
        </w:rPr>
        <w:t>b.    measurement of the patient's blood pressure, pulse rate and rhythm;</w:t>
      </w:r>
    </w:p>
    <w:p w14:paraId="3738839B" w14:textId="77777777" w:rsidR="00371598" w:rsidRDefault="00371598" w:rsidP="00371598">
      <w:pPr>
        <w:spacing w:before="200" w:after="200"/>
        <w:rPr>
          <w:sz w:val="20"/>
          <w:szCs w:val="20"/>
        </w:rPr>
      </w:pPr>
      <w:r>
        <w:rPr>
          <w:sz w:val="20"/>
          <w:szCs w:val="20"/>
        </w:rPr>
        <w:t>c.     an assessment of the patient's medication;</w:t>
      </w:r>
    </w:p>
    <w:p w14:paraId="0E1DAA40" w14:textId="77777777" w:rsidR="00371598" w:rsidRDefault="00371598" w:rsidP="00371598">
      <w:pPr>
        <w:spacing w:before="200" w:after="200"/>
        <w:rPr>
          <w:sz w:val="20"/>
          <w:szCs w:val="20"/>
        </w:rPr>
      </w:pPr>
      <w:r>
        <w:rPr>
          <w:sz w:val="20"/>
          <w:szCs w:val="20"/>
        </w:rPr>
        <w:t>d.    an assessment of the patient's continence;</w:t>
      </w:r>
    </w:p>
    <w:p w14:paraId="23192408" w14:textId="77777777" w:rsidR="00371598" w:rsidRDefault="00371598" w:rsidP="00371598">
      <w:pPr>
        <w:spacing w:before="200" w:after="200"/>
        <w:rPr>
          <w:sz w:val="20"/>
          <w:szCs w:val="20"/>
        </w:rPr>
      </w:pPr>
      <w:r>
        <w:rPr>
          <w:sz w:val="20"/>
          <w:szCs w:val="20"/>
        </w:rPr>
        <w:t>e.     an assessment of the patient's immunisation status for influenza, tetanus and pneumococcus;</w:t>
      </w:r>
    </w:p>
    <w:p w14:paraId="16880506" w14:textId="77777777" w:rsidR="00371598" w:rsidRDefault="00371598" w:rsidP="00371598">
      <w:pPr>
        <w:spacing w:before="200" w:after="200"/>
        <w:rPr>
          <w:sz w:val="20"/>
          <w:szCs w:val="20"/>
        </w:rPr>
      </w:pPr>
      <w:r>
        <w:rPr>
          <w:sz w:val="20"/>
          <w:szCs w:val="20"/>
        </w:rPr>
        <w:t>f.     an assessment of the patient's physical function, including the patient's activities of daily living and whether or not the patient has had a fall in the last 3months;</w:t>
      </w:r>
    </w:p>
    <w:p w14:paraId="7B3580E8" w14:textId="77777777" w:rsidR="00371598" w:rsidRDefault="00371598" w:rsidP="00371598">
      <w:pPr>
        <w:spacing w:before="200" w:after="200"/>
        <w:rPr>
          <w:sz w:val="20"/>
          <w:szCs w:val="20"/>
        </w:rPr>
      </w:pPr>
      <w:r>
        <w:rPr>
          <w:sz w:val="20"/>
          <w:szCs w:val="20"/>
        </w:rPr>
        <w:t>g.    an assessment of the patient's psychological function, including the patient's cognition and mood;</w:t>
      </w:r>
    </w:p>
    <w:p w14:paraId="4E9F3A4B" w14:textId="77777777" w:rsidR="00371598" w:rsidRDefault="00371598" w:rsidP="00371598">
      <w:pPr>
        <w:spacing w:before="200" w:after="200"/>
        <w:rPr>
          <w:sz w:val="20"/>
          <w:szCs w:val="20"/>
        </w:rPr>
      </w:pPr>
      <w:r>
        <w:rPr>
          <w:sz w:val="20"/>
          <w:szCs w:val="20"/>
        </w:rPr>
        <w:t>h.     an assessment of the patient's social function, including:</w:t>
      </w:r>
    </w:p>
    <w:p w14:paraId="4D8C2C62" w14:textId="77777777" w:rsidR="00371598" w:rsidRDefault="00371598" w:rsidP="00371598">
      <w:pPr>
        <w:spacing w:before="200" w:after="200"/>
        <w:rPr>
          <w:sz w:val="20"/>
          <w:szCs w:val="20"/>
        </w:rPr>
      </w:pPr>
      <w:r>
        <w:rPr>
          <w:sz w:val="20"/>
          <w:szCs w:val="20"/>
        </w:rPr>
        <w:t>i.      the availability and adequacy of paid, and unpaid, help;</w:t>
      </w:r>
    </w:p>
    <w:p w14:paraId="158F7CFA" w14:textId="77777777" w:rsidR="00371598" w:rsidRDefault="00371598" w:rsidP="00371598">
      <w:pPr>
        <w:spacing w:before="200" w:after="200"/>
        <w:rPr>
          <w:sz w:val="20"/>
          <w:szCs w:val="20"/>
        </w:rPr>
      </w:pPr>
      <w:r>
        <w:rPr>
          <w:sz w:val="20"/>
          <w:szCs w:val="20"/>
        </w:rPr>
        <w:t>ii.     whether the patient is responsible for caring for another person;</w:t>
      </w:r>
    </w:p>
    <w:p w14:paraId="3CBA4056" w14:textId="77777777" w:rsidR="00371598" w:rsidRDefault="00371598" w:rsidP="00371598">
      <w:pPr>
        <w:spacing w:before="200" w:after="200"/>
        <w:rPr>
          <w:sz w:val="20"/>
          <w:szCs w:val="20"/>
        </w:rPr>
      </w:pPr>
      <w:r>
        <w:rPr>
          <w:sz w:val="20"/>
          <w:szCs w:val="20"/>
        </w:rPr>
        <w:t>i.      an eye examination</w:t>
      </w:r>
    </w:p>
    <w:p w14:paraId="504301F3" w14:textId="77777777" w:rsidR="00371598" w:rsidRDefault="00371598" w:rsidP="00371598">
      <w:pPr>
        <w:spacing w:before="200" w:after="200"/>
        <w:rPr>
          <w:sz w:val="20"/>
          <w:szCs w:val="20"/>
        </w:rPr>
      </w:pPr>
      <w:r>
        <w:rPr>
          <w:sz w:val="20"/>
          <w:szCs w:val="20"/>
        </w:rPr>
        <w:t>An Aboriginal and Torres Strait Islander Older Person's health assessment must also include:</w:t>
      </w:r>
    </w:p>
    <w:p w14:paraId="35AEB7E5" w14:textId="77777777" w:rsidR="00371598" w:rsidRDefault="00371598" w:rsidP="00371598">
      <w:pPr>
        <w:spacing w:before="200" w:after="200"/>
        <w:rPr>
          <w:sz w:val="20"/>
          <w:szCs w:val="20"/>
        </w:rPr>
      </w:pPr>
      <w:r>
        <w:rPr>
          <w:sz w:val="20"/>
          <w:szCs w:val="20"/>
        </w:rPr>
        <w:t>a.     keeping a record of the health assessment; and</w:t>
      </w:r>
    </w:p>
    <w:p w14:paraId="0AD1A642" w14:textId="77777777" w:rsidR="00371598" w:rsidRDefault="00371598" w:rsidP="00371598">
      <w:pPr>
        <w:spacing w:before="200" w:after="200"/>
        <w:rPr>
          <w:sz w:val="20"/>
          <w:szCs w:val="20"/>
        </w:rPr>
      </w:pPr>
      <w:r>
        <w:rPr>
          <w:sz w:val="20"/>
          <w:szCs w:val="20"/>
        </w:rPr>
        <w:t>b.    offering the patient a written report on the health assessment, with</w:t>
      </w:r>
    </w:p>
    <w:p w14:paraId="27E3F231" w14:textId="77777777" w:rsidR="00371598" w:rsidRDefault="00371598" w:rsidP="00371598">
      <w:pPr>
        <w:spacing w:before="200" w:after="200"/>
        <w:rPr>
          <w:sz w:val="20"/>
          <w:szCs w:val="20"/>
        </w:rPr>
      </w:pPr>
      <w:r>
        <w:rPr>
          <w:sz w:val="20"/>
          <w:szCs w:val="20"/>
        </w:rPr>
        <w:t>c.     recommendations on matters covered by the health assessment; and</w:t>
      </w:r>
    </w:p>
    <w:p w14:paraId="6ECF0ED3" w14:textId="77777777" w:rsidR="00371598" w:rsidRDefault="00371598" w:rsidP="00371598">
      <w:pPr>
        <w:spacing w:before="200" w:after="200"/>
        <w:rPr>
          <w:sz w:val="20"/>
          <w:szCs w:val="20"/>
        </w:rPr>
      </w:pPr>
      <w:r>
        <w:rPr>
          <w:sz w:val="20"/>
          <w:szCs w:val="20"/>
        </w:rPr>
        <w:t>d.    offering the patient's carer (if any, and if the practitioner considers it appropriate and the patient agrees) a copy of the report or extracts of the report relevant to the carer.</w:t>
      </w:r>
    </w:p>
    <w:p w14:paraId="1878AA5E" w14:textId="77777777" w:rsidR="00371598" w:rsidRDefault="00371598" w:rsidP="00371598"/>
    <w:p w14:paraId="682C996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AN.7.17 Medical Practitioner Chronic Disease Management (Items 229 to 233)</w:t>
      </w:r>
    </w:p>
    <w:p w14:paraId="12063301" w14:textId="77777777" w:rsidR="00371598" w:rsidRDefault="00371598" w:rsidP="00371598">
      <w:pPr>
        <w:spacing w:after="200"/>
        <w:rPr>
          <w:sz w:val="20"/>
          <w:szCs w:val="20"/>
        </w:rPr>
      </w:pPr>
      <w:r>
        <w:rPr>
          <w:sz w:val="20"/>
          <w:szCs w:val="20"/>
        </w:rPr>
        <w:t> </w:t>
      </w:r>
    </w:p>
    <w:tbl>
      <w:tblPr>
        <w:tblW w:w="0" w:type="auto"/>
        <w:tblInd w:w="30" w:type="dxa"/>
        <w:tblLook w:val="04A0" w:firstRow="1" w:lastRow="0" w:firstColumn="1" w:lastColumn="0" w:noHBand="0" w:noVBand="1"/>
      </w:tblPr>
      <w:tblGrid>
        <w:gridCol w:w="6258"/>
        <w:gridCol w:w="848"/>
        <w:gridCol w:w="2208"/>
      </w:tblGrid>
      <w:tr w:rsidR="00371598" w14:paraId="1562CEEB" w14:textId="77777777" w:rsidTr="00371598">
        <w:tc>
          <w:tcPr>
            <w:tcW w:w="741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2DF6962" w14:textId="77777777" w:rsidR="00371598" w:rsidRDefault="00371598">
            <w:pPr>
              <w:rPr>
                <w:color w:val="000000"/>
                <w:sz w:val="20"/>
                <w:szCs w:val="20"/>
              </w:rPr>
            </w:pPr>
            <w:r>
              <w:rPr>
                <w:b/>
                <w:bCs/>
                <w:color w:val="000000"/>
                <w:sz w:val="20"/>
                <w:szCs w:val="20"/>
              </w:rPr>
              <w:t>Description</w:t>
            </w:r>
          </w:p>
        </w:tc>
        <w:tc>
          <w:tcPr>
            <w:tcW w:w="94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DA9B09" w14:textId="77777777" w:rsidR="00371598" w:rsidRDefault="00371598">
            <w:pPr>
              <w:rPr>
                <w:color w:val="000000"/>
                <w:sz w:val="20"/>
                <w:szCs w:val="20"/>
              </w:rPr>
            </w:pPr>
            <w:r>
              <w:rPr>
                <w:b/>
                <w:bCs/>
                <w:color w:val="000000"/>
                <w:sz w:val="20"/>
                <w:szCs w:val="20"/>
              </w:rPr>
              <w:t>Item No</w:t>
            </w:r>
          </w:p>
        </w:tc>
        <w:tc>
          <w:tcPr>
            <w:tcW w:w="252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07A7838" w14:textId="77777777" w:rsidR="00371598" w:rsidRDefault="00371598">
            <w:pPr>
              <w:rPr>
                <w:color w:val="000000"/>
                <w:sz w:val="20"/>
                <w:szCs w:val="20"/>
              </w:rPr>
            </w:pPr>
            <w:r>
              <w:rPr>
                <w:b/>
                <w:bCs/>
                <w:color w:val="000000"/>
                <w:sz w:val="20"/>
                <w:szCs w:val="20"/>
              </w:rPr>
              <w:t>Minimum claiming period*</w:t>
            </w:r>
          </w:p>
        </w:tc>
      </w:tr>
      <w:tr w:rsidR="00371598" w14:paraId="1CA07947" w14:textId="77777777" w:rsidTr="00371598">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AA8C74B" w14:textId="77777777" w:rsidR="00371598" w:rsidRDefault="00371598">
            <w:pPr>
              <w:rPr>
                <w:color w:val="000000"/>
                <w:sz w:val="20"/>
                <w:szCs w:val="20"/>
              </w:rPr>
            </w:pPr>
            <w:r>
              <w:rPr>
                <w:color w:val="000000"/>
                <w:sz w:val="20"/>
                <w:szCs w:val="20"/>
              </w:rPr>
              <w:t>Preparation of a GP Management Plan (GPMP)</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F24B63" w14:textId="77777777" w:rsidR="00371598" w:rsidRDefault="00371598">
            <w:pPr>
              <w:rPr>
                <w:color w:val="000000"/>
                <w:sz w:val="20"/>
                <w:szCs w:val="20"/>
              </w:rPr>
            </w:pPr>
            <w:r>
              <w:rPr>
                <w:color w:val="000000"/>
                <w:sz w:val="20"/>
                <w:szCs w:val="20"/>
              </w:rPr>
              <w:t>229</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542BED9" w14:textId="77777777" w:rsidR="00371598" w:rsidRDefault="00371598">
            <w:pPr>
              <w:rPr>
                <w:color w:val="000000"/>
                <w:sz w:val="20"/>
                <w:szCs w:val="20"/>
              </w:rPr>
            </w:pPr>
            <w:r>
              <w:rPr>
                <w:color w:val="000000"/>
                <w:sz w:val="20"/>
                <w:szCs w:val="20"/>
              </w:rPr>
              <w:t>12 months</w:t>
            </w:r>
          </w:p>
        </w:tc>
      </w:tr>
      <w:tr w:rsidR="00371598" w14:paraId="38A7AE00" w14:textId="77777777" w:rsidTr="00371598">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35968BE" w14:textId="77777777" w:rsidR="00371598" w:rsidRDefault="00371598">
            <w:pPr>
              <w:rPr>
                <w:color w:val="000000"/>
                <w:sz w:val="20"/>
                <w:szCs w:val="20"/>
              </w:rPr>
            </w:pPr>
            <w:r>
              <w:rPr>
                <w:color w:val="000000"/>
                <w:sz w:val="20"/>
                <w:szCs w:val="20"/>
              </w:rPr>
              <w:t>Coordination of Team Care Arrangements (TCAs)</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141399" w14:textId="77777777" w:rsidR="00371598" w:rsidRDefault="00371598">
            <w:pPr>
              <w:rPr>
                <w:color w:val="000000"/>
                <w:sz w:val="20"/>
                <w:szCs w:val="20"/>
              </w:rPr>
            </w:pPr>
            <w:r>
              <w:rPr>
                <w:color w:val="000000"/>
                <w:sz w:val="20"/>
                <w:szCs w:val="20"/>
              </w:rPr>
              <w:t>230</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5408E81" w14:textId="77777777" w:rsidR="00371598" w:rsidRDefault="00371598">
            <w:pPr>
              <w:rPr>
                <w:color w:val="000000"/>
                <w:sz w:val="20"/>
                <w:szCs w:val="20"/>
              </w:rPr>
            </w:pPr>
            <w:r>
              <w:rPr>
                <w:color w:val="000000"/>
                <w:sz w:val="20"/>
                <w:szCs w:val="20"/>
              </w:rPr>
              <w:t>12 months</w:t>
            </w:r>
          </w:p>
        </w:tc>
      </w:tr>
      <w:tr w:rsidR="00371598" w14:paraId="599168EB" w14:textId="77777777" w:rsidTr="00371598">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3CB0640" w14:textId="77777777" w:rsidR="00371598" w:rsidRDefault="00371598">
            <w:pPr>
              <w:rPr>
                <w:color w:val="000000"/>
                <w:sz w:val="20"/>
                <w:szCs w:val="20"/>
              </w:rPr>
            </w:pPr>
            <w:r>
              <w:rPr>
                <w:color w:val="000000"/>
                <w:sz w:val="20"/>
                <w:szCs w:val="20"/>
              </w:rPr>
              <w:t>Contribution to a Multidisciplinary Care Plan, or to a Review of a Multidisciplinary Care Plan, for a patient who is not a care recipient in a residential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BB8D54" w14:textId="77777777" w:rsidR="00371598" w:rsidRDefault="00371598">
            <w:pPr>
              <w:rPr>
                <w:color w:val="000000"/>
                <w:sz w:val="20"/>
                <w:szCs w:val="20"/>
              </w:rPr>
            </w:pPr>
            <w:r>
              <w:rPr>
                <w:color w:val="000000"/>
                <w:sz w:val="20"/>
                <w:szCs w:val="20"/>
              </w:rPr>
              <w:t>231</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C29C5AE" w14:textId="77777777" w:rsidR="00371598" w:rsidRDefault="00371598">
            <w:pPr>
              <w:rPr>
                <w:color w:val="000000"/>
                <w:sz w:val="20"/>
                <w:szCs w:val="20"/>
              </w:rPr>
            </w:pPr>
            <w:r>
              <w:rPr>
                <w:color w:val="000000"/>
                <w:sz w:val="20"/>
                <w:szCs w:val="20"/>
              </w:rPr>
              <w:t>3 months</w:t>
            </w:r>
          </w:p>
        </w:tc>
      </w:tr>
      <w:tr w:rsidR="00371598" w14:paraId="7CC63440" w14:textId="77777777" w:rsidTr="00371598">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A72EEDD" w14:textId="77777777" w:rsidR="00371598" w:rsidRDefault="00371598">
            <w:pPr>
              <w:rPr>
                <w:color w:val="000000"/>
                <w:sz w:val="20"/>
                <w:szCs w:val="20"/>
              </w:rPr>
            </w:pPr>
            <w:r>
              <w:rPr>
                <w:color w:val="000000"/>
                <w:sz w:val="20"/>
                <w:szCs w:val="20"/>
              </w:rPr>
              <w:t>Contribution to a Multidisciplinary Care Plan, or to a review of a multidisciplinary care plan, for a resident in an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4278E9" w14:textId="77777777" w:rsidR="00371598" w:rsidRDefault="00371598">
            <w:pPr>
              <w:rPr>
                <w:color w:val="000000"/>
                <w:sz w:val="20"/>
                <w:szCs w:val="20"/>
              </w:rPr>
            </w:pPr>
            <w:r>
              <w:rPr>
                <w:color w:val="000000"/>
                <w:sz w:val="20"/>
                <w:szCs w:val="20"/>
              </w:rPr>
              <w:t>232</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F2580AD" w14:textId="77777777" w:rsidR="00371598" w:rsidRDefault="00371598">
            <w:pPr>
              <w:rPr>
                <w:color w:val="000000"/>
                <w:sz w:val="20"/>
                <w:szCs w:val="20"/>
              </w:rPr>
            </w:pPr>
            <w:r>
              <w:rPr>
                <w:color w:val="000000"/>
                <w:sz w:val="20"/>
                <w:szCs w:val="20"/>
              </w:rPr>
              <w:t>3 months</w:t>
            </w:r>
          </w:p>
        </w:tc>
      </w:tr>
      <w:tr w:rsidR="00371598" w14:paraId="1415DF9E" w14:textId="77777777" w:rsidTr="00371598">
        <w:tc>
          <w:tcPr>
            <w:tcW w:w="741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hideMark/>
          </w:tcPr>
          <w:p w14:paraId="5ACF7F6C" w14:textId="77777777" w:rsidR="00371598" w:rsidRDefault="00371598">
            <w:pPr>
              <w:rPr>
                <w:color w:val="000000"/>
                <w:sz w:val="20"/>
                <w:szCs w:val="20"/>
              </w:rPr>
            </w:pPr>
            <w:r>
              <w:rPr>
                <w:color w:val="000000"/>
                <w:sz w:val="20"/>
                <w:szCs w:val="20"/>
              </w:rPr>
              <w:t>Review of a GP Management Plan or Coordination of a Review of Team Care Arrangements</w:t>
            </w:r>
          </w:p>
        </w:tc>
        <w:tc>
          <w:tcPr>
            <w:tcW w:w="94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hideMark/>
          </w:tcPr>
          <w:p w14:paraId="65583BF5" w14:textId="77777777" w:rsidR="00371598" w:rsidRDefault="00371598">
            <w:pPr>
              <w:rPr>
                <w:color w:val="000000"/>
                <w:sz w:val="20"/>
                <w:szCs w:val="20"/>
              </w:rPr>
            </w:pPr>
            <w:r>
              <w:rPr>
                <w:color w:val="000000"/>
                <w:sz w:val="20"/>
                <w:szCs w:val="20"/>
              </w:rPr>
              <w:t>233</w:t>
            </w:r>
          </w:p>
        </w:tc>
        <w:tc>
          <w:tcPr>
            <w:tcW w:w="252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hideMark/>
          </w:tcPr>
          <w:p w14:paraId="05010B29" w14:textId="77777777" w:rsidR="00371598" w:rsidRDefault="00371598">
            <w:pPr>
              <w:rPr>
                <w:color w:val="000000"/>
                <w:sz w:val="20"/>
                <w:szCs w:val="20"/>
              </w:rPr>
            </w:pPr>
            <w:r>
              <w:rPr>
                <w:color w:val="000000"/>
                <w:sz w:val="20"/>
                <w:szCs w:val="20"/>
              </w:rPr>
              <w:t>3 months</w:t>
            </w:r>
          </w:p>
        </w:tc>
      </w:tr>
    </w:tbl>
    <w:p w14:paraId="26305AF6" w14:textId="77777777" w:rsidR="00371598" w:rsidRDefault="00371598" w:rsidP="00371598">
      <w:pPr>
        <w:spacing w:before="200" w:after="200"/>
        <w:rPr>
          <w:sz w:val="20"/>
          <w:szCs w:val="20"/>
        </w:rPr>
      </w:pPr>
      <w:r>
        <w:rPr>
          <w:sz w:val="20"/>
          <w:szCs w:val="20"/>
        </w:rPr>
        <w:t> * CDM services may be provided more frequently in the exceptional circumstances defined below.</w:t>
      </w:r>
    </w:p>
    <w:p w14:paraId="281E4970" w14:textId="77777777" w:rsidR="00371598" w:rsidRDefault="00371598" w:rsidP="00371598">
      <w:pPr>
        <w:spacing w:before="200" w:after="200"/>
        <w:rPr>
          <w:sz w:val="20"/>
          <w:szCs w:val="20"/>
        </w:rPr>
      </w:pPr>
      <w:r>
        <w:rPr>
          <w:b/>
          <w:bCs/>
          <w:sz w:val="20"/>
          <w:szCs w:val="20"/>
        </w:rPr>
        <w:t>Exceptional circumstances</w:t>
      </w:r>
      <w:r>
        <w:rPr>
          <w:sz w:val="20"/>
          <w:szCs w:val="20"/>
        </w:rPr>
        <w:t xml:space="preserve"> exist for a patient if there has been a significant change in the patient's clinical condition or care requirements that necessitates the performance of the service for the patient.</w:t>
      </w:r>
    </w:p>
    <w:p w14:paraId="2CF41EC3" w14:textId="77777777" w:rsidR="00371598" w:rsidRDefault="00371598" w:rsidP="00371598">
      <w:pPr>
        <w:spacing w:before="200" w:after="200"/>
        <w:rPr>
          <w:sz w:val="20"/>
          <w:szCs w:val="20"/>
        </w:rPr>
      </w:pPr>
      <w:r>
        <w:rPr>
          <w:b/>
          <w:bCs/>
          <w:sz w:val="20"/>
          <w:szCs w:val="20"/>
        </w:rPr>
        <w:t>Regulatory requirements</w:t>
      </w:r>
    </w:p>
    <w:p w14:paraId="2C4CE6D9" w14:textId="77777777" w:rsidR="00371598" w:rsidRDefault="00371598" w:rsidP="00371598">
      <w:pPr>
        <w:spacing w:before="200" w:after="200"/>
        <w:rPr>
          <w:sz w:val="20"/>
          <w:szCs w:val="20"/>
        </w:rPr>
      </w:pPr>
      <w:r>
        <w:rPr>
          <w:sz w:val="20"/>
          <w:szCs w:val="20"/>
        </w:rPr>
        <w:t>Items 229, 230, 231, 232 and 233 provide rebates for medical practitioners to manage chronic or terminal medical conditions by preparing, coordinating, reviewing or contributing to chronic disease management (CDM) plans.  They apply for a patient who suffers from at least one medical condition that has been present (or is likely to be present) for at least six months or is terminal.</w:t>
      </w:r>
    </w:p>
    <w:p w14:paraId="1D40DBAA" w14:textId="77777777" w:rsidR="00371598" w:rsidRDefault="00371598" w:rsidP="00371598">
      <w:pPr>
        <w:spacing w:before="200" w:after="200"/>
        <w:rPr>
          <w:sz w:val="20"/>
          <w:szCs w:val="20"/>
        </w:rPr>
      </w:pPr>
      <w:r>
        <w:rPr>
          <w:b/>
          <w:bCs/>
          <w:sz w:val="20"/>
          <w:szCs w:val="20"/>
        </w:rPr>
        <w:t>Restrictions on claiming multiple Chronic Disease Management Items</w:t>
      </w:r>
    </w:p>
    <w:p w14:paraId="5C37D183" w14:textId="77777777" w:rsidR="00371598" w:rsidRDefault="00371598" w:rsidP="00371598">
      <w:pPr>
        <w:spacing w:before="200" w:after="200"/>
        <w:rPr>
          <w:sz w:val="20"/>
          <w:szCs w:val="20"/>
        </w:rPr>
      </w:pPr>
      <w:r>
        <w:rPr>
          <w:sz w:val="20"/>
          <w:szCs w:val="20"/>
        </w:rPr>
        <w:t>Patients may receive chronic disease management services using MBS items 229 to 223 and 721 to 732. However, once a patient has received a service using an MBS item from </w:t>
      </w:r>
      <w:r>
        <w:rPr>
          <w:b/>
          <w:bCs/>
          <w:sz w:val="20"/>
          <w:szCs w:val="20"/>
        </w:rPr>
        <w:t>either</w:t>
      </w:r>
      <w:r>
        <w:rPr>
          <w:sz w:val="20"/>
          <w:szCs w:val="20"/>
        </w:rPr>
        <w:t xml:space="preserve"> group of MBS chronic disease management items, the patient may not receive another MBS chronic disease management service until the minimum claiming period has expired. The only exception is where there are exceptional circumstances necessitating an earlier performance of the service (see </w:t>
      </w:r>
      <w:r>
        <w:rPr>
          <w:b/>
          <w:bCs/>
          <w:sz w:val="20"/>
          <w:szCs w:val="20"/>
        </w:rPr>
        <w:t>Claiming of benefits</w:t>
      </w:r>
      <w:r>
        <w:rPr>
          <w:sz w:val="20"/>
          <w:szCs w:val="20"/>
        </w:rPr>
        <w:t xml:space="preserve"> below).</w:t>
      </w:r>
    </w:p>
    <w:p w14:paraId="646D76BD" w14:textId="77777777" w:rsidR="00371598" w:rsidRDefault="00371598" w:rsidP="00371598">
      <w:pPr>
        <w:spacing w:before="200" w:after="200"/>
        <w:rPr>
          <w:sz w:val="20"/>
          <w:szCs w:val="20"/>
        </w:rPr>
      </w:pPr>
      <w:r>
        <w:rPr>
          <w:sz w:val="20"/>
          <w:szCs w:val="20"/>
        </w:rPr>
        <w:t>If a medical practitioner is not sure if a patient is eligible for an MBS chronic disease management service, they may telephone the Department of Human Services on 132011, with the patient present, to check eligibility.</w:t>
      </w:r>
    </w:p>
    <w:p w14:paraId="56711CEE" w14:textId="77777777" w:rsidR="00371598" w:rsidRDefault="00371598" w:rsidP="00371598">
      <w:pPr>
        <w:spacing w:before="200" w:after="200"/>
        <w:rPr>
          <w:sz w:val="20"/>
          <w:szCs w:val="20"/>
        </w:rPr>
      </w:pPr>
      <w:r>
        <w:rPr>
          <w:b/>
          <w:bCs/>
          <w:sz w:val="20"/>
          <w:szCs w:val="20"/>
        </w:rPr>
        <w:t>Restriction of Co-claiming of Chronic Disease and General Consultation Items</w:t>
      </w:r>
    </w:p>
    <w:p w14:paraId="4C6FC25B" w14:textId="77777777" w:rsidR="00371598" w:rsidRDefault="00371598" w:rsidP="00371598">
      <w:pPr>
        <w:spacing w:before="200" w:after="200"/>
        <w:rPr>
          <w:sz w:val="20"/>
          <w:szCs w:val="20"/>
        </w:rPr>
      </w:pPr>
      <w:r>
        <w:rPr>
          <w:sz w:val="20"/>
          <w:szCs w:val="20"/>
        </w:rPr>
        <w:t>Co-claiming of MBS general consultation items 3, 4, 23, 24, 36, 37, 44, 47, 52, 53, 54, 57, 58, 59, 60, 65, 179, 181, 185, 187, 189, 191, 203, 206, 585, 588, 591, 594, 599, 600, 733, 737, 741, 745, 761, 763, 766, 769, 5000, 5003, 5020, 5023, 5040, 5043, 5060, 5063, 5200, 5203, 5207, 5208, 5220, 5223, 5227, 5228 with chronic disease management items 229, 230 and 233 is not permitted for the same patient, on the same day.</w:t>
      </w:r>
    </w:p>
    <w:p w14:paraId="76800C79" w14:textId="77777777" w:rsidR="00371598" w:rsidRDefault="00371598" w:rsidP="00371598">
      <w:pPr>
        <w:spacing w:before="200" w:after="200"/>
        <w:rPr>
          <w:sz w:val="20"/>
          <w:szCs w:val="20"/>
        </w:rPr>
      </w:pPr>
      <w:r>
        <w:rPr>
          <w:b/>
          <w:bCs/>
          <w:sz w:val="20"/>
          <w:szCs w:val="20"/>
        </w:rPr>
        <w:t>Patient eligibility</w:t>
      </w:r>
    </w:p>
    <w:p w14:paraId="296B81FB" w14:textId="77777777" w:rsidR="00371598" w:rsidRDefault="00371598" w:rsidP="00371598">
      <w:pPr>
        <w:spacing w:before="200" w:after="200"/>
        <w:rPr>
          <w:sz w:val="20"/>
          <w:szCs w:val="20"/>
        </w:rPr>
      </w:pPr>
      <w:r>
        <w:rPr>
          <w:sz w:val="20"/>
          <w:szCs w:val="20"/>
        </w:rPr>
        <w:t>CDM items 229, 230 and 233 are available to:</w:t>
      </w:r>
    </w:p>
    <w:p w14:paraId="1C665620" w14:textId="77777777" w:rsidR="00371598" w:rsidRDefault="00371598" w:rsidP="00371598">
      <w:pPr>
        <w:spacing w:before="200" w:after="200"/>
        <w:rPr>
          <w:sz w:val="20"/>
          <w:szCs w:val="20"/>
        </w:rPr>
      </w:pPr>
      <w:r>
        <w:rPr>
          <w:sz w:val="20"/>
          <w:szCs w:val="20"/>
        </w:rPr>
        <w:t>i       patients in the community; and</w:t>
      </w:r>
    </w:p>
    <w:p w14:paraId="1D02B83C" w14:textId="77777777" w:rsidR="00371598" w:rsidRDefault="00371598" w:rsidP="00371598">
      <w:pPr>
        <w:spacing w:before="200" w:after="200"/>
        <w:rPr>
          <w:sz w:val="20"/>
          <w:szCs w:val="20"/>
        </w:rPr>
      </w:pPr>
      <w:r>
        <w:rPr>
          <w:sz w:val="20"/>
          <w:szCs w:val="20"/>
        </w:rPr>
        <w:t>ii      private in-patients of a hospital (including private in-patients who are residents of aged care facilities) being discharged from hospital.</w:t>
      </w:r>
    </w:p>
    <w:p w14:paraId="0C628887" w14:textId="77777777" w:rsidR="00371598" w:rsidRDefault="00371598" w:rsidP="00371598">
      <w:pPr>
        <w:spacing w:before="200" w:after="200"/>
        <w:rPr>
          <w:sz w:val="20"/>
          <w:szCs w:val="20"/>
        </w:rPr>
      </w:pPr>
      <w:r>
        <w:rPr>
          <w:sz w:val="20"/>
          <w:szCs w:val="20"/>
        </w:rPr>
        <w:t>CDM items 229, 230 and 233 are not available to:</w:t>
      </w:r>
    </w:p>
    <w:p w14:paraId="3B1C5565" w14:textId="77777777" w:rsidR="00371598" w:rsidRDefault="00371598" w:rsidP="00371598">
      <w:pPr>
        <w:spacing w:before="200" w:after="200"/>
        <w:rPr>
          <w:sz w:val="20"/>
          <w:szCs w:val="20"/>
        </w:rPr>
      </w:pPr>
      <w:r>
        <w:rPr>
          <w:sz w:val="20"/>
          <w:szCs w:val="20"/>
        </w:rPr>
        <w:t>i       public in-patients of a hospital; or</w:t>
      </w:r>
    </w:p>
    <w:p w14:paraId="4904DFEE" w14:textId="77777777" w:rsidR="00371598" w:rsidRDefault="00371598" w:rsidP="00371598">
      <w:pPr>
        <w:spacing w:before="200" w:after="200"/>
        <w:rPr>
          <w:sz w:val="20"/>
          <w:szCs w:val="20"/>
        </w:rPr>
      </w:pPr>
      <w:r>
        <w:rPr>
          <w:sz w:val="20"/>
          <w:szCs w:val="20"/>
        </w:rPr>
        <w:t>ii      care recipients in a residential aged care facility.</w:t>
      </w:r>
    </w:p>
    <w:p w14:paraId="5B0F77F0" w14:textId="77777777" w:rsidR="00371598" w:rsidRDefault="00371598" w:rsidP="00371598">
      <w:pPr>
        <w:spacing w:before="200" w:after="200"/>
        <w:rPr>
          <w:sz w:val="20"/>
          <w:szCs w:val="20"/>
        </w:rPr>
      </w:pPr>
      <w:r>
        <w:rPr>
          <w:sz w:val="20"/>
          <w:szCs w:val="20"/>
        </w:rPr>
        <w:t>CDM item 231 is available to:</w:t>
      </w:r>
    </w:p>
    <w:p w14:paraId="7B792127" w14:textId="77777777" w:rsidR="00371598" w:rsidRDefault="00371598" w:rsidP="00371598">
      <w:pPr>
        <w:spacing w:before="200" w:after="200"/>
        <w:rPr>
          <w:sz w:val="20"/>
          <w:szCs w:val="20"/>
        </w:rPr>
      </w:pPr>
      <w:r>
        <w:rPr>
          <w:sz w:val="20"/>
          <w:szCs w:val="20"/>
        </w:rPr>
        <w:t>i       patients in the community;</w:t>
      </w:r>
    </w:p>
    <w:p w14:paraId="70F9D5BE" w14:textId="77777777" w:rsidR="00371598" w:rsidRDefault="00371598" w:rsidP="00371598">
      <w:pPr>
        <w:spacing w:before="200" w:after="200"/>
        <w:rPr>
          <w:sz w:val="20"/>
          <w:szCs w:val="20"/>
        </w:rPr>
      </w:pPr>
      <w:r>
        <w:rPr>
          <w:sz w:val="20"/>
          <w:szCs w:val="20"/>
        </w:rPr>
        <w:t>ii      both private and public in-patients being discharged from hospital.</w:t>
      </w:r>
    </w:p>
    <w:p w14:paraId="3B89CE8A" w14:textId="77777777" w:rsidR="00371598" w:rsidRDefault="00371598" w:rsidP="00371598">
      <w:pPr>
        <w:spacing w:before="200" w:after="200"/>
        <w:rPr>
          <w:sz w:val="20"/>
          <w:szCs w:val="20"/>
        </w:rPr>
      </w:pPr>
      <w:r>
        <w:rPr>
          <w:sz w:val="20"/>
          <w:szCs w:val="20"/>
        </w:rPr>
        <w:t>CDM item 231 is not available to:</w:t>
      </w:r>
    </w:p>
    <w:p w14:paraId="30C548FE" w14:textId="77777777" w:rsidR="00371598" w:rsidRDefault="00371598" w:rsidP="00371598">
      <w:pPr>
        <w:spacing w:before="200" w:after="200"/>
        <w:rPr>
          <w:sz w:val="20"/>
          <w:szCs w:val="20"/>
        </w:rPr>
      </w:pPr>
      <w:r>
        <w:rPr>
          <w:sz w:val="20"/>
          <w:szCs w:val="20"/>
        </w:rPr>
        <w:t>i       care recipients in a residential aged care facility.</w:t>
      </w:r>
    </w:p>
    <w:p w14:paraId="1B8E0F58" w14:textId="77777777" w:rsidR="00371598" w:rsidRDefault="00371598" w:rsidP="00371598">
      <w:pPr>
        <w:spacing w:before="200" w:after="200"/>
        <w:rPr>
          <w:sz w:val="20"/>
          <w:szCs w:val="20"/>
        </w:rPr>
      </w:pPr>
      <w:r>
        <w:rPr>
          <w:sz w:val="20"/>
          <w:szCs w:val="20"/>
        </w:rPr>
        <w:t>CDM item 232 is available to care recipients in a residential aged care facility only.</w:t>
      </w:r>
    </w:p>
    <w:p w14:paraId="33EF58FE" w14:textId="77777777" w:rsidR="00371598" w:rsidRDefault="00371598" w:rsidP="00371598">
      <w:pPr>
        <w:spacing w:before="200" w:after="200"/>
        <w:rPr>
          <w:sz w:val="20"/>
          <w:szCs w:val="20"/>
        </w:rPr>
      </w:pPr>
      <w:r>
        <w:rPr>
          <w:b/>
          <w:bCs/>
          <w:sz w:val="20"/>
          <w:szCs w:val="20"/>
        </w:rPr>
        <w:t>Components of service</w:t>
      </w:r>
    </w:p>
    <w:p w14:paraId="0035E0B1" w14:textId="77777777" w:rsidR="00371598" w:rsidRDefault="00371598" w:rsidP="00371598">
      <w:pPr>
        <w:spacing w:before="200" w:after="200"/>
        <w:rPr>
          <w:sz w:val="20"/>
          <w:szCs w:val="20"/>
        </w:rPr>
      </w:pPr>
      <w:r>
        <w:rPr>
          <w:b/>
          <w:bCs/>
          <w:sz w:val="20"/>
          <w:szCs w:val="20"/>
        </w:rPr>
        <w:t>Item 229</w:t>
      </w:r>
    </w:p>
    <w:p w14:paraId="2DF9A6AA" w14:textId="77777777" w:rsidR="00371598" w:rsidRDefault="00371598" w:rsidP="00371598">
      <w:pPr>
        <w:spacing w:before="200" w:after="200"/>
        <w:rPr>
          <w:sz w:val="20"/>
          <w:szCs w:val="20"/>
        </w:rPr>
      </w:pPr>
      <w:r>
        <w:rPr>
          <w:sz w:val="20"/>
          <w:szCs w:val="20"/>
        </w:rPr>
        <w:t>A comprehensive written plan must be prepared describing:</w:t>
      </w:r>
    </w:p>
    <w:p w14:paraId="5D7BA2B9" w14:textId="77777777" w:rsidR="00371598" w:rsidRDefault="00371598" w:rsidP="00371598">
      <w:pPr>
        <w:spacing w:before="200" w:after="200"/>
        <w:rPr>
          <w:sz w:val="20"/>
          <w:szCs w:val="20"/>
        </w:rPr>
      </w:pPr>
      <w:r>
        <w:rPr>
          <w:sz w:val="20"/>
          <w:szCs w:val="20"/>
        </w:rPr>
        <w:t>a.     the patient's health care needs, health problems and relevant conditions;</w:t>
      </w:r>
    </w:p>
    <w:p w14:paraId="6B1E68B3" w14:textId="77777777" w:rsidR="00371598" w:rsidRDefault="00371598" w:rsidP="00371598">
      <w:pPr>
        <w:spacing w:before="200" w:after="200"/>
        <w:rPr>
          <w:sz w:val="20"/>
          <w:szCs w:val="20"/>
        </w:rPr>
      </w:pPr>
      <w:r>
        <w:rPr>
          <w:sz w:val="20"/>
          <w:szCs w:val="20"/>
        </w:rPr>
        <w:t>b.    management goals with which the patient agrees;</w:t>
      </w:r>
    </w:p>
    <w:p w14:paraId="08A37E89" w14:textId="77777777" w:rsidR="00371598" w:rsidRDefault="00371598" w:rsidP="00371598">
      <w:pPr>
        <w:spacing w:before="200" w:after="200"/>
        <w:rPr>
          <w:sz w:val="20"/>
          <w:szCs w:val="20"/>
        </w:rPr>
      </w:pPr>
      <w:r>
        <w:rPr>
          <w:sz w:val="20"/>
          <w:szCs w:val="20"/>
        </w:rPr>
        <w:t>c.     actions to be taken by the patient;</w:t>
      </w:r>
    </w:p>
    <w:p w14:paraId="033A09A4" w14:textId="77777777" w:rsidR="00371598" w:rsidRDefault="00371598" w:rsidP="00371598">
      <w:pPr>
        <w:spacing w:before="200" w:after="200"/>
        <w:rPr>
          <w:sz w:val="20"/>
          <w:szCs w:val="20"/>
        </w:rPr>
      </w:pPr>
      <w:r>
        <w:rPr>
          <w:sz w:val="20"/>
          <w:szCs w:val="20"/>
        </w:rPr>
        <w:t>d.    treatment and services the patient is likely to need;</w:t>
      </w:r>
    </w:p>
    <w:p w14:paraId="64909112" w14:textId="77777777" w:rsidR="00371598" w:rsidRDefault="00371598" w:rsidP="00371598">
      <w:pPr>
        <w:spacing w:before="200" w:after="200"/>
        <w:rPr>
          <w:sz w:val="20"/>
          <w:szCs w:val="20"/>
        </w:rPr>
      </w:pPr>
      <w:r>
        <w:rPr>
          <w:sz w:val="20"/>
          <w:szCs w:val="20"/>
        </w:rPr>
        <w:t>e.     arrangements for providing this treatment and these services; and</w:t>
      </w:r>
    </w:p>
    <w:p w14:paraId="191A5E19" w14:textId="77777777" w:rsidR="00371598" w:rsidRDefault="00371598" w:rsidP="00371598">
      <w:pPr>
        <w:spacing w:before="200" w:after="200"/>
        <w:rPr>
          <w:sz w:val="20"/>
          <w:szCs w:val="20"/>
        </w:rPr>
      </w:pPr>
      <w:r>
        <w:rPr>
          <w:sz w:val="20"/>
          <w:szCs w:val="20"/>
        </w:rPr>
        <w:t>f.     arrangements to review the plan by a date specified in the plan.</w:t>
      </w:r>
    </w:p>
    <w:p w14:paraId="2398A78C" w14:textId="77777777" w:rsidR="00371598" w:rsidRDefault="00371598" w:rsidP="00371598">
      <w:pPr>
        <w:spacing w:before="200" w:after="200"/>
        <w:rPr>
          <w:sz w:val="20"/>
          <w:szCs w:val="20"/>
        </w:rPr>
      </w:pPr>
      <w:r>
        <w:rPr>
          <w:sz w:val="20"/>
          <w:szCs w:val="20"/>
        </w:rPr>
        <w:t>In preparing the plan, the medical practitioner must:</w:t>
      </w:r>
    </w:p>
    <w:p w14:paraId="32605DC2" w14:textId="77777777" w:rsidR="00371598" w:rsidRDefault="00371598" w:rsidP="00371598">
      <w:pPr>
        <w:spacing w:before="200" w:after="200"/>
        <w:rPr>
          <w:sz w:val="20"/>
          <w:szCs w:val="20"/>
        </w:rPr>
      </w:pPr>
      <w:r>
        <w:rPr>
          <w:sz w:val="20"/>
          <w:szCs w:val="20"/>
        </w:rPr>
        <w:t>a.     explain to the patient and the patient's carer (if any, and if the medical practitioner considers it appropriate and the patient agrees) the steps involved in preparing the plan; and</w:t>
      </w:r>
    </w:p>
    <w:p w14:paraId="35F9A249" w14:textId="77777777" w:rsidR="00371598" w:rsidRDefault="00371598" w:rsidP="00371598">
      <w:pPr>
        <w:spacing w:before="200" w:after="200"/>
        <w:rPr>
          <w:sz w:val="20"/>
          <w:szCs w:val="20"/>
        </w:rPr>
      </w:pPr>
      <w:r>
        <w:rPr>
          <w:sz w:val="20"/>
          <w:szCs w:val="20"/>
        </w:rPr>
        <w:t>b.    record the plan; and</w:t>
      </w:r>
    </w:p>
    <w:p w14:paraId="44D396F2" w14:textId="77777777" w:rsidR="00371598" w:rsidRDefault="00371598" w:rsidP="00371598">
      <w:pPr>
        <w:spacing w:before="200" w:after="200"/>
        <w:rPr>
          <w:sz w:val="20"/>
          <w:szCs w:val="20"/>
        </w:rPr>
      </w:pPr>
      <w:r>
        <w:rPr>
          <w:sz w:val="20"/>
          <w:szCs w:val="20"/>
        </w:rPr>
        <w:t>c.     record the patient's agreement to the preparation of the plan; and</w:t>
      </w:r>
    </w:p>
    <w:p w14:paraId="0452A63F" w14:textId="77777777" w:rsidR="00371598" w:rsidRDefault="00371598" w:rsidP="00371598">
      <w:pPr>
        <w:spacing w:before="200" w:after="200"/>
        <w:rPr>
          <w:sz w:val="20"/>
          <w:szCs w:val="20"/>
        </w:rPr>
      </w:pPr>
      <w:r>
        <w:rPr>
          <w:sz w:val="20"/>
          <w:szCs w:val="20"/>
        </w:rPr>
        <w:t>d.    offer a copy of the plan to the patient and the patient's carer (if any, and if the medical practitioner considers it appropriate and the patient agrees); and</w:t>
      </w:r>
    </w:p>
    <w:p w14:paraId="71C07AAD" w14:textId="77777777" w:rsidR="00371598" w:rsidRDefault="00371598" w:rsidP="00371598">
      <w:pPr>
        <w:spacing w:before="200" w:after="200"/>
        <w:rPr>
          <w:sz w:val="20"/>
          <w:szCs w:val="20"/>
        </w:rPr>
      </w:pPr>
      <w:r>
        <w:rPr>
          <w:sz w:val="20"/>
          <w:szCs w:val="20"/>
        </w:rPr>
        <w:t>e.     add a copy of the plan to the patient's medical records.</w:t>
      </w:r>
    </w:p>
    <w:p w14:paraId="002F3D1B" w14:textId="77777777" w:rsidR="00371598" w:rsidRDefault="00371598" w:rsidP="00371598">
      <w:pPr>
        <w:spacing w:before="200" w:after="200"/>
        <w:rPr>
          <w:sz w:val="20"/>
          <w:szCs w:val="20"/>
        </w:rPr>
      </w:pPr>
      <w:r>
        <w:rPr>
          <w:b/>
          <w:bCs/>
          <w:sz w:val="20"/>
          <w:szCs w:val="20"/>
        </w:rPr>
        <w:t>Item 230</w:t>
      </w:r>
    </w:p>
    <w:p w14:paraId="2F47EAD5" w14:textId="77777777" w:rsidR="00371598" w:rsidRDefault="00371598" w:rsidP="00371598">
      <w:pPr>
        <w:spacing w:before="200" w:after="200"/>
        <w:rPr>
          <w:sz w:val="20"/>
          <w:szCs w:val="20"/>
        </w:rPr>
      </w:pPr>
      <w:r>
        <w:rPr>
          <w:sz w:val="20"/>
          <w:szCs w:val="20"/>
        </w:rPr>
        <w:t>When coordinating the development of Team Care Arrangements (TCAs), the medical practitioner must:</w:t>
      </w:r>
    </w:p>
    <w:p w14:paraId="7508C5CB" w14:textId="77777777" w:rsidR="00371598" w:rsidRDefault="00371598" w:rsidP="00371598">
      <w:pPr>
        <w:spacing w:before="200" w:after="200"/>
        <w:rPr>
          <w:sz w:val="20"/>
          <w:szCs w:val="20"/>
        </w:rPr>
      </w:pPr>
      <w:r>
        <w:rPr>
          <w:sz w:val="20"/>
          <w:szCs w:val="20"/>
        </w:rPr>
        <w:t>a.     consult with at least two collaborating providers, each of whom will provide a different kind of treatment or service to the patient, and one of whom may be another medical practitioner, when making arrangements for the multidisciplinary care of the patient; and</w:t>
      </w:r>
    </w:p>
    <w:p w14:paraId="6C98F1DB" w14:textId="77777777" w:rsidR="00371598" w:rsidRDefault="00371598" w:rsidP="00371598">
      <w:pPr>
        <w:spacing w:before="200" w:after="200"/>
        <w:rPr>
          <w:sz w:val="20"/>
          <w:szCs w:val="20"/>
        </w:rPr>
      </w:pPr>
      <w:r>
        <w:rPr>
          <w:sz w:val="20"/>
          <w:szCs w:val="20"/>
        </w:rPr>
        <w:t>b.    prepare a document that describes:</w:t>
      </w:r>
    </w:p>
    <w:p w14:paraId="42835B2A" w14:textId="77777777" w:rsidR="00371598" w:rsidRDefault="00371598" w:rsidP="00371598">
      <w:pPr>
        <w:spacing w:before="200" w:after="200"/>
        <w:rPr>
          <w:sz w:val="20"/>
          <w:szCs w:val="20"/>
        </w:rPr>
      </w:pPr>
      <w:r>
        <w:rPr>
          <w:sz w:val="20"/>
          <w:szCs w:val="20"/>
        </w:rPr>
        <w:t>i       treatment and service goals for the patient;</w:t>
      </w:r>
    </w:p>
    <w:p w14:paraId="444D36CB" w14:textId="77777777" w:rsidR="00371598" w:rsidRDefault="00371598" w:rsidP="00371598">
      <w:pPr>
        <w:spacing w:before="200" w:after="200"/>
        <w:rPr>
          <w:sz w:val="20"/>
          <w:szCs w:val="20"/>
        </w:rPr>
      </w:pPr>
      <w:r>
        <w:rPr>
          <w:sz w:val="20"/>
          <w:szCs w:val="20"/>
        </w:rPr>
        <w:t>ii      treatment and services that collaborating providers will provide to the patient; and</w:t>
      </w:r>
    </w:p>
    <w:p w14:paraId="613BF019" w14:textId="77777777" w:rsidR="00371598" w:rsidRDefault="00371598" w:rsidP="00371598">
      <w:pPr>
        <w:spacing w:before="200" w:after="200"/>
        <w:rPr>
          <w:sz w:val="20"/>
          <w:szCs w:val="20"/>
        </w:rPr>
      </w:pPr>
      <w:r>
        <w:rPr>
          <w:sz w:val="20"/>
          <w:szCs w:val="20"/>
        </w:rPr>
        <w:t>iii     actions to be taken by the patient;</w:t>
      </w:r>
    </w:p>
    <w:p w14:paraId="5376CD91" w14:textId="77777777" w:rsidR="00371598" w:rsidRDefault="00371598" w:rsidP="00371598">
      <w:pPr>
        <w:spacing w:before="200" w:after="200"/>
        <w:rPr>
          <w:sz w:val="20"/>
          <w:szCs w:val="20"/>
        </w:rPr>
      </w:pPr>
      <w:r>
        <w:rPr>
          <w:sz w:val="20"/>
          <w:szCs w:val="20"/>
        </w:rPr>
        <w:t>iv     arrangements to review (i), (ii) and (iii) by a date specified in the document; and</w:t>
      </w:r>
    </w:p>
    <w:p w14:paraId="0FB90F64" w14:textId="77777777" w:rsidR="00371598" w:rsidRDefault="00371598" w:rsidP="00371598">
      <w:pPr>
        <w:spacing w:before="200" w:after="200"/>
        <w:rPr>
          <w:sz w:val="20"/>
          <w:szCs w:val="20"/>
        </w:rPr>
      </w:pPr>
      <w:r>
        <w:rPr>
          <w:sz w:val="20"/>
          <w:szCs w:val="20"/>
        </w:rPr>
        <w:t>c.     explain the steps involved in the development of the arrangements to the patient and the patient's carer (if any, and if the medical practitioner considers it appropriate and the patient agrees);</w:t>
      </w:r>
    </w:p>
    <w:p w14:paraId="49902F64" w14:textId="77777777" w:rsidR="00371598" w:rsidRDefault="00371598" w:rsidP="00371598">
      <w:pPr>
        <w:spacing w:before="200" w:after="200"/>
        <w:rPr>
          <w:sz w:val="20"/>
          <w:szCs w:val="20"/>
        </w:rPr>
      </w:pPr>
      <w:r>
        <w:rPr>
          <w:sz w:val="20"/>
          <w:szCs w:val="20"/>
        </w:rPr>
        <w:t>d.    discuss with the patient the collaborating providers who will contribute to the development of the TCAs and provide treatment and services to the patient under those arrangements; and</w:t>
      </w:r>
    </w:p>
    <w:p w14:paraId="3B76F4C8" w14:textId="77777777" w:rsidR="00371598" w:rsidRDefault="00371598" w:rsidP="00371598">
      <w:pPr>
        <w:spacing w:before="200" w:after="200"/>
        <w:rPr>
          <w:sz w:val="20"/>
          <w:szCs w:val="20"/>
        </w:rPr>
      </w:pPr>
      <w:r>
        <w:rPr>
          <w:sz w:val="20"/>
          <w:szCs w:val="20"/>
        </w:rPr>
        <w:t>e.     record the patient's agreement to the development of TCAs;</w:t>
      </w:r>
    </w:p>
    <w:p w14:paraId="5D99743F" w14:textId="77777777" w:rsidR="00371598" w:rsidRDefault="00371598" w:rsidP="00371598">
      <w:pPr>
        <w:spacing w:before="200" w:after="200"/>
        <w:rPr>
          <w:sz w:val="20"/>
          <w:szCs w:val="20"/>
        </w:rPr>
      </w:pPr>
      <w:r>
        <w:rPr>
          <w:sz w:val="20"/>
          <w:szCs w:val="20"/>
        </w:rPr>
        <w:t>f.     give copies of the relevant parts of the document to the collaborating providers;</w:t>
      </w:r>
    </w:p>
    <w:p w14:paraId="630D7BB0" w14:textId="77777777" w:rsidR="00371598" w:rsidRDefault="00371598" w:rsidP="00371598">
      <w:pPr>
        <w:spacing w:before="200" w:after="200"/>
        <w:rPr>
          <w:sz w:val="20"/>
          <w:szCs w:val="20"/>
        </w:rPr>
      </w:pPr>
      <w:r>
        <w:rPr>
          <w:sz w:val="20"/>
          <w:szCs w:val="20"/>
        </w:rPr>
        <w:t>g.    offer a copy of the document to the patient and the patient's carer (if any, and if the medical practitioner considers it appropriate and the patient agrees); and</w:t>
      </w:r>
    </w:p>
    <w:p w14:paraId="174EF0DF" w14:textId="77777777" w:rsidR="00371598" w:rsidRDefault="00371598" w:rsidP="00371598">
      <w:pPr>
        <w:spacing w:before="200" w:after="200"/>
        <w:rPr>
          <w:sz w:val="20"/>
          <w:szCs w:val="20"/>
        </w:rPr>
      </w:pPr>
      <w:r>
        <w:rPr>
          <w:sz w:val="20"/>
          <w:szCs w:val="20"/>
        </w:rPr>
        <w:t>h.     add a copy of the document to the patient's medical records.</w:t>
      </w:r>
    </w:p>
    <w:p w14:paraId="4A7B5DFF" w14:textId="77777777" w:rsidR="00371598" w:rsidRDefault="00371598" w:rsidP="00371598">
      <w:pPr>
        <w:spacing w:before="200" w:after="200"/>
        <w:rPr>
          <w:sz w:val="20"/>
          <w:szCs w:val="20"/>
        </w:rPr>
      </w:pPr>
      <w:r>
        <w:rPr>
          <w:sz w:val="20"/>
          <w:szCs w:val="20"/>
        </w:rPr>
        <w:t>One of the minimum two service providers collaborating with the medical practitioner can be another medical practitioner.  The patient's informal or family carer can be included in the collaborative process but does not count towards the minimum of three collaborating providers.</w:t>
      </w:r>
    </w:p>
    <w:p w14:paraId="79D1E84F" w14:textId="77777777" w:rsidR="00371598" w:rsidRDefault="00371598" w:rsidP="00371598">
      <w:pPr>
        <w:spacing w:before="200" w:after="200"/>
        <w:rPr>
          <w:sz w:val="20"/>
          <w:szCs w:val="20"/>
        </w:rPr>
      </w:pPr>
      <w:r>
        <w:rPr>
          <w:b/>
          <w:bCs/>
          <w:sz w:val="20"/>
          <w:szCs w:val="20"/>
        </w:rPr>
        <w:t>Item 231</w:t>
      </w:r>
    </w:p>
    <w:p w14:paraId="04CA1564" w14:textId="77777777" w:rsidR="00371598" w:rsidRDefault="00371598" w:rsidP="00371598">
      <w:pPr>
        <w:spacing w:before="200" w:after="200"/>
        <w:rPr>
          <w:sz w:val="20"/>
          <w:szCs w:val="20"/>
        </w:rPr>
      </w:pPr>
      <w:r>
        <w:rPr>
          <w:sz w:val="20"/>
          <w:szCs w:val="20"/>
        </w:rPr>
        <w:t>A multidisciplinary care plan means a written plan that:</w:t>
      </w:r>
    </w:p>
    <w:p w14:paraId="57A34603" w14:textId="77777777" w:rsidR="00371598" w:rsidRDefault="00371598" w:rsidP="00371598">
      <w:pPr>
        <w:spacing w:before="200" w:after="200"/>
        <w:rPr>
          <w:sz w:val="20"/>
          <w:szCs w:val="20"/>
        </w:rPr>
      </w:pPr>
      <w:r>
        <w:rPr>
          <w:sz w:val="20"/>
          <w:szCs w:val="20"/>
        </w:rPr>
        <w:t>a.     is prepared for a patient by:</w:t>
      </w:r>
    </w:p>
    <w:p w14:paraId="2DC1D322" w14:textId="77777777" w:rsidR="00371598" w:rsidRDefault="00371598" w:rsidP="00371598">
      <w:pPr>
        <w:spacing w:before="200" w:after="200"/>
        <w:rPr>
          <w:sz w:val="20"/>
          <w:szCs w:val="20"/>
        </w:rPr>
      </w:pPr>
      <w:r>
        <w:rPr>
          <w:sz w:val="20"/>
          <w:szCs w:val="20"/>
        </w:rPr>
        <w:t>i       a medical practitioner in consultation with two other collaborating providers, each of whom provides a different kind of treatment or service to the patient, and one of whom may be another medical practitioner; or</w:t>
      </w:r>
    </w:p>
    <w:p w14:paraId="7FCD845B" w14:textId="77777777" w:rsidR="00371598" w:rsidRDefault="00371598" w:rsidP="00371598">
      <w:pPr>
        <w:spacing w:before="200" w:after="200"/>
        <w:rPr>
          <w:sz w:val="20"/>
          <w:szCs w:val="20"/>
        </w:rPr>
      </w:pPr>
      <w:r>
        <w:rPr>
          <w:sz w:val="20"/>
          <w:szCs w:val="20"/>
        </w:rPr>
        <w:t>ii      a collaborating provider (other than a medical practitioner) in consultation with at least two other collaborating providers, each of whom provides a different kind of treatment or services to the patient; and</w:t>
      </w:r>
    </w:p>
    <w:p w14:paraId="0A5BA26E" w14:textId="77777777" w:rsidR="00371598" w:rsidRDefault="00371598" w:rsidP="00371598">
      <w:pPr>
        <w:spacing w:before="200" w:after="200"/>
        <w:rPr>
          <w:sz w:val="20"/>
          <w:szCs w:val="20"/>
        </w:rPr>
      </w:pPr>
      <w:r>
        <w:rPr>
          <w:sz w:val="20"/>
          <w:szCs w:val="20"/>
        </w:rPr>
        <w:t>b.    describes, at least, treatment and services to be provided to the patient by the collaborating providers.</w:t>
      </w:r>
    </w:p>
    <w:p w14:paraId="787303BD" w14:textId="77777777" w:rsidR="00371598" w:rsidRDefault="00371598" w:rsidP="00371598">
      <w:pPr>
        <w:spacing w:before="200" w:after="200"/>
        <w:rPr>
          <w:sz w:val="20"/>
          <w:szCs w:val="20"/>
        </w:rPr>
      </w:pPr>
      <w:r>
        <w:rPr>
          <w:sz w:val="20"/>
          <w:szCs w:val="20"/>
        </w:rPr>
        <w:t>When contributing to a multidisciplinary care plan or to a review of the care plan, the medical practitioner must:</w:t>
      </w:r>
    </w:p>
    <w:p w14:paraId="6F636930" w14:textId="77777777" w:rsidR="00371598" w:rsidRDefault="00371598" w:rsidP="00371598">
      <w:pPr>
        <w:spacing w:before="200" w:after="200"/>
        <w:rPr>
          <w:sz w:val="20"/>
          <w:szCs w:val="20"/>
        </w:rPr>
      </w:pPr>
      <w:r>
        <w:rPr>
          <w:sz w:val="20"/>
          <w:szCs w:val="20"/>
        </w:rPr>
        <w:t>i.      prepare part of the plan or amendments to the plan and add a copy to the patient's medical records; or</w:t>
      </w:r>
    </w:p>
    <w:p w14:paraId="53C73645" w14:textId="77777777" w:rsidR="00371598" w:rsidRDefault="00371598" w:rsidP="00371598">
      <w:pPr>
        <w:spacing w:before="200" w:after="200"/>
        <w:rPr>
          <w:sz w:val="20"/>
          <w:szCs w:val="20"/>
        </w:rPr>
      </w:pPr>
      <w:r>
        <w:rPr>
          <w:sz w:val="20"/>
          <w:szCs w:val="20"/>
        </w:rPr>
        <w:t>j.      give advice to a person who prepares or reviews the plan and record in writing, on the patient's medical records, any advice provided to such a person.</w:t>
      </w:r>
    </w:p>
    <w:p w14:paraId="1C79DB32" w14:textId="77777777" w:rsidR="00371598" w:rsidRDefault="00371598" w:rsidP="00371598">
      <w:pPr>
        <w:spacing w:before="200" w:after="200"/>
        <w:rPr>
          <w:sz w:val="20"/>
          <w:szCs w:val="20"/>
        </w:rPr>
      </w:pPr>
      <w:r>
        <w:rPr>
          <w:b/>
          <w:bCs/>
          <w:sz w:val="20"/>
          <w:szCs w:val="20"/>
        </w:rPr>
        <w:t>Item 232</w:t>
      </w:r>
    </w:p>
    <w:p w14:paraId="09DAD6BF" w14:textId="77777777" w:rsidR="00371598" w:rsidRDefault="00371598" w:rsidP="00371598">
      <w:pPr>
        <w:spacing w:before="200" w:after="200"/>
        <w:rPr>
          <w:sz w:val="20"/>
          <w:szCs w:val="20"/>
        </w:rPr>
      </w:pPr>
      <w:r>
        <w:rPr>
          <w:sz w:val="20"/>
          <w:szCs w:val="20"/>
        </w:rPr>
        <w:t>A multidisciplinary care plan in a Residential Aged Care Facility (RACF) means a written plan that:</w:t>
      </w:r>
    </w:p>
    <w:p w14:paraId="2B6D1F1A" w14:textId="77777777" w:rsidR="00371598" w:rsidRDefault="00371598" w:rsidP="00371598">
      <w:pPr>
        <w:spacing w:before="200" w:after="200"/>
        <w:rPr>
          <w:sz w:val="20"/>
          <w:szCs w:val="20"/>
        </w:rPr>
      </w:pPr>
      <w:r>
        <w:rPr>
          <w:sz w:val="20"/>
          <w:szCs w:val="20"/>
        </w:rPr>
        <w:t>a.     is prepared for a patient by a collaborating provider (other than a medical practitioner, e.g. a RACF), in consultation with at least two other collaborating providers, each of whom provides a different kind of treatment or services to the patient; and</w:t>
      </w:r>
    </w:p>
    <w:p w14:paraId="144EE763" w14:textId="77777777" w:rsidR="00371598" w:rsidRDefault="00371598" w:rsidP="00371598">
      <w:pPr>
        <w:spacing w:before="200" w:after="200"/>
        <w:rPr>
          <w:sz w:val="20"/>
          <w:szCs w:val="20"/>
        </w:rPr>
      </w:pPr>
      <w:r>
        <w:rPr>
          <w:sz w:val="20"/>
          <w:szCs w:val="20"/>
        </w:rPr>
        <w:t>b.    describes, at least, treatment and services to be provided to the patient by the collaborating providers.</w:t>
      </w:r>
    </w:p>
    <w:p w14:paraId="320F8A9F" w14:textId="77777777" w:rsidR="00371598" w:rsidRDefault="00371598" w:rsidP="00371598">
      <w:pPr>
        <w:spacing w:before="200" w:after="200"/>
        <w:rPr>
          <w:sz w:val="20"/>
          <w:szCs w:val="20"/>
        </w:rPr>
      </w:pPr>
      <w:r>
        <w:rPr>
          <w:sz w:val="20"/>
          <w:szCs w:val="20"/>
        </w:rPr>
        <w:t>When contributing to a multidisciplinary care plan or to a review of the care plan, the medical practitioner must:</w:t>
      </w:r>
    </w:p>
    <w:p w14:paraId="1945BE72" w14:textId="77777777" w:rsidR="00371598" w:rsidRDefault="00371598" w:rsidP="00371598">
      <w:pPr>
        <w:spacing w:before="200" w:after="200"/>
        <w:rPr>
          <w:sz w:val="20"/>
          <w:szCs w:val="20"/>
        </w:rPr>
      </w:pPr>
      <w:r>
        <w:rPr>
          <w:sz w:val="20"/>
          <w:szCs w:val="20"/>
        </w:rPr>
        <w:t>a.     prepare part of the plan or amendments to the plan and add a copy to the patient's medical records; or</w:t>
      </w:r>
    </w:p>
    <w:p w14:paraId="23A7D63C" w14:textId="77777777" w:rsidR="00371598" w:rsidRDefault="00371598" w:rsidP="00371598">
      <w:pPr>
        <w:spacing w:before="200" w:after="200"/>
        <w:rPr>
          <w:sz w:val="20"/>
          <w:szCs w:val="20"/>
        </w:rPr>
      </w:pPr>
      <w:r>
        <w:rPr>
          <w:sz w:val="20"/>
          <w:szCs w:val="20"/>
        </w:rPr>
        <w:t>b.    give advice to a person who prepares or reviews the plan and record in writing, on the patient's medical records, any advice provided to such a person. </w:t>
      </w:r>
    </w:p>
    <w:p w14:paraId="78D285D3" w14:textId="77777777" w:rsidR="00371598" w:rsidRDefault="00371598" w:rsidP="00371598">
      <w:pPr>
        <w:spacing w:before="200" w:after="200"/>
        <w:rPr>
          <w:sz w:val="20"/>
          <w:szCs w:val="20"/>
        </w:rPr>
      </w:pPr>
      <w:r>
        <w:rPr>
          <w:sz w:val="20"/>
          <w:szCs w:val="20"/>
        </w:rPr>
        <w:t>Item 232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235 to 240 apply).</w:t>
      </w:r>
    </w:p>
    <w:p w14:paraId="3F64DB2D" w14:textId="77777777" w:rsidR="00371598" w:rsidRDefault="00371598" w:rsidP="00371598">
      <w:pPr>
        <w:spacing w:before="200" w:after="200"/>
        <w:rPr>
          <w:sz w:val="20"/>
          <w:szCs w:val="20"/>
        </w:rPr>
      </w:pPr>
      <w:r>
        <w:rPr>
          <w:b/>
          <w:bCs/>
          <w:sz w:val="20"/>
          <w:szCs w:val="20"/>
        </w:rPr>
        <w:t>Item 233</w:t>
      </w:r>
    </w:p>
    <w:p w14:paraId="1B391A00" w14:textId="77777777" w:rsidR="00371598" w:rsidRDefault="00371598" w:rsidP="00371598">
      <w:pPr>
        <w:spacing w:before="200" w:after="200"/>
        <w:rPr>
          <w:sz w:val="20"/>
          <w:szCs w:val="20"/>
        </w:rPr>
      </w:pPr>
      <w:r>
        <w:rPr>
          <w:sz w:val="20"/>
          <w:szCs w:val="20"/>
        </w:rPr>
        <w:t>An "associated medical practitioner" is a medical practitioner who, if not engaged in the same general practice as the medical practitioner mentioned in that item, performs the service mentioned in the item at the request of the patient (or the patient's guardian).</w:t>
      </w:r>
    </w:p>
    <w:p w14:paraId="78A744DE" w14:textId="77777777" w:rsidR="00371598" w:rsidRDefault="00371598" w:rsidP="00371598">
      <w:pPr>
        <w:spacing w:before="200" w:after="200"/>
        <w:rPr>
          <w:sz w:val="20"/>
          <w:szCs w:val="20"/>
        </w:rPr>
      </w:pPr>
      <w:r>
        <w:rPr>
          <w:sz w:val="20"/>
          <w:szCs w:val="20"/>
        </w:rPr>
        <w:t>When reviewing a GP Management Plan, the medical practitioner must:</w:t>
      </w:r>
    </w:p>
    <w:p w14:paraId="4409F4CE" w14:textId="77777777" w:rsidR="00371598" w:rsidRDefault="00371598" w:rsidP="00371598">
      <w:pPr>
        <w:spacing w:before="200" w:after="200"/>
        <w:rPr>
          <w:sz w:val="20"/>
          <w:szCs w:val="20"/>
        </w:rPr>
      </w:pPr>
      <w:r>
        <w:rPr>
          <w:sz w:val="20"/>
          <w:szCs w:val="20"/>
        </w:rPr>
        <w:t>a.     explain to the patient and the patient's carer (if any, and if the medical practitioner considers it appropriate and the patient agrees) the steps involved in the review;</w:t>
      </w:r>
    </w:p>
    <w:p w14:paraId="4D015BED" w14:textId="77777777" w:rsidR="00371598" w:rsidRDefault="00371598" w:rsidP="00371598">
      <w:pPr>
        <w:spacing w:before="200" w:after="200"/>
        <w:rPr>
          <w:sz w:val="20"/>
          <w:szCs w:val="20"/>
        </w:rPr>
      </w:pPr>
      <w:r>
        <w:rPr>
          <w:sz w:val="20"/>
          <w:szCs w:val="20"/>
        </w:rPr>
        <w:t>b.    record the patient's agreement to the review of the plan;</w:t>
      </w:r>
    </w:p>
    <w:p w14:paraId="48306BD0" w14:textId="77777777" w:rsidR="00371598" w:rsidRDefault="00371598" w:rsidP="00371598">
      <w:pPr>
        <w:spacing w:before="200" w:after="200"/>
        <w:rPr>
          <w:sz w:val="20"/>
          <w:szCs w:val="20"/>
        </w:rPr>
      </w:pPr>
      <w:r>
        <w:rPr>
          <w:sz w:val="20"/>
          <w:szCs w:val="20"/>
        </w:rPr>
        <w:t>c.     review all the matters set out in the relevant plan;</w:t>
      </w:r>
    </w:p>
    <w:p w14:paraId="04A4E6CE" w14:textId="77777777" w:rsidR="00371598" w:rsidRDefault="00371598" w:rsidP="00371598">
      <w:pPr>
        <w:spacing w:before="200" w:after="200"/>
        <w:rPr>
          <w:sz w:val="20"/>
          <w:szCs w:val="20"/>
        </w:rPr>
      </w:pPr>
      <w:r>
        <w:rPr>
          <w:sz w:val="20"/>
          <w:szCs w:val="20"/>
        </w:rPr>
        <w:t>d.    make any required amendments to the patient's plan;</w:t>
      </w:r>
    </w:p>
    <w:p w14:paraId="453710F4" w14:textId="77777777" w:rsidR="00371598" w:rsidRDefault="00371598" w:rsidP="00371598">
      <w:pPr>
        <w:spacing w:before="200" w:after="200"/>
        <w:rPr>
          <w:sz w:val="20"/>
          <w:szCs w:val="20"/>
        </w:rPr>
      </w:pPr>
      <w:r>
        <w:rPr>
          <w:sz w:val="20"/>
          <w:szCs w:val="20"/>
        </w:rPr>
        <w:t>e.     offer a copy of the amended document to the patient and the patient's carer (if any, and if the medical practitioner considers it appropriate and the patient agrees);</w:t>
      </w:r>
    </w:p>
    <w:p w14:paraId="6C92293E" w14:textId="77777777" w:rsidR="00371598" w:rsidRDefault="00371598" w:rsidP="00371598">
      <w:pPr>
        <w:spacing w:before="200" w:after="200"/>
        <w:rPr>
          <w:sz w:val="20"/>
          <w:szCs w:val="20"/>
        </w:rPr>
      </w:pPr>
      <w:r>
        <w:rPr>
          <w:sz w:val="20"/>
          <w:szCs w:val="20"/>
        </w:rPr>
        <w:t>f.     add a copy of the amended document to the patient's records; and</w:t>
      </w:r>
    </w:p>
    <w:p w14:paraId="3E45301A" w14:textId="77777777" w:rsidR="00371598" w:rsidRDefault="00371598" w:rsidP="00371598">
      <w:pPr>
        <w:spacing w:before="200" w:after="200"/>
        <w:rPr>
          <w:sz w:val="20"/>
          <w:szCs w:val="20"/>
        </w:rPr>
      </w:pPr>
      <w:r>
        <w:rPr>
          <w:sz w:val="20"/>
          <w:szCs w:val="20"/>
        </w:rPr>
        <w:t>g.    provide for further review of the amended plan by a date specified in the plan.</w:t>
      </w:r>
    </w:p>
    <w:p w14:paraId="7F532398" w14:textId="77777777" w:rsidR="00371598" w:rsidRDefault="00371598" w:rsidP="00371598">
      <w:pPr>
        <w:spacing w:before="200" w:after="200"/>
        <w:rPr>
          <w:sz w:val="20"/>
          <w:szCs w:val="20"/>
        </w:rPr>
      </w:pPr>
      <w:r>
        <w:rPr>
          <w:sz w:val="20"/>
          <w:szCs w:val="20"/>
        </w:rPr>
        <w:t>When coordinating a review of Team Care Arrangements, a multidisciplinary community care plan or a multidisciplinary discharge care plan, the medical practitioner must:</w:t>
      </w:r>
    </w:p>
    <w:p w14:paraId="3389695E" w14:textId="77777777" w:rsidR="00371598" w:rsidRDefault="00371598" w:rsidP="00371598">
      <w:pPr>
        <w:spacing w:before="200" w:after="200"/>
        <w:rPr>
          <w:sz w:val="20"/>
          <w:szCs w:val="20"/>
        </w:rPr>
      </w:pPr>
      <w:r>
        <w:rPr>
          <w:sz w:val="20"/>
          <w:szCs w:val="20"/>
        </w:rPr>
        <w:t>a.     explain the steps involved in the review to the patient and the patient's carer (if any, and if the medical practitioner considers it appropriate and the patient agrees);</w:t>
      </w:r>
    </w:p>
    <w:p w14:paraId="399C0B66" w14:textId="77777777" w:rsidR="00371598" w:rsidRDefault="00371598" w:rsidP="00371598">
      <w:pPr>
        <w:spacing w:before="200" w:after="200"/>
        <w:rPr>
          <w:sz w:val="20"/>
          <w:szCs w:val="20"/>
        </w:rPr>
      </w:pPr>
      <w:r>
        <w:rPr>
          <w:sz w:val="20"/>
          <w:szCs w:val="20"/>
        </w:rPr>
        <w:t>b.    record the patient's agreement to the review of the TCAs or plan;</w:t>
      </w:r>
    </w:p>
    <w:p w14:paraId="326E1023" w14:textId="77777777" w:rsidR="00371598" w:rsidRDefault="00371598" w:rsidP="00371598">
      <w:pPr>
        <w:spacing w:before="200" w:after="200"/>
        <w:rPr>
          <w:sz w:val="20"/>
          <w:szCs w:val="20"/>
        </w:rPr>
      </w:pPr>
      <w:r>
        <w:rPr>
          <w:sz w:val="20"/>
          <w:szCs w:val="20"/>
        </w:rPr>
        <w:t>c.     consult with at least two health or care providers (each of whom provides a service or treatment to the patient that is different from each other and different from the service or treatment provided by the medical practitioner who is coordinating the TCAs or plan) to review all the matters set out in the relevant plan;</w:t>
      </w:r>
    </w:p>
    <w:p w14:paraId="436DDE83" w14:textId="77777777" w:rsidR="00371598" w:rsidRDefault="00371598" w:rsidP="00371598">
      <w:pPr>
        <w:spacing w:before="200" w:after="200"/>
        <w:rPr>
          <w:sz w:val="20"/>
          <w:szCs w:val="20"/>
        </w:rPr>
      </w:pPr>
      <w:r>
        <w:rPr>
          <w:sz w:val="20"/>
          <w:szCs w:val="20"/>
        </w:rPr>
        <w:t>d.    make any required amendments to the patient's plan;</w:t>
      </w:r>
    </w:p>
    <w:p w14:paraId="68FE3296" w14:textId="77777777" w:rsidR="00371598" w:rsidRDefault="00371598" w:rsidP="00371598">
      <w:pPr>
        <w:spacing w:before="200" w:after="200"/>
        <w:rPr>
          <w:sz w:val="20"/>
          <w:szCs w:val="20"/>
        </w:rPr>
      </w:pPr>
      <w:r>
        <w:rPr>
          <w:sz w:val="20"/>
          <w:szCs w:val="20"/>
        </w:rPr>
        <w:t>e.     offer a copy of the amended document to the patient and the patient's carer (if any, and if the medical practitioner considers it appropriate and the patient agrees);</w:t>
      </w:r>
    </w:p>
    <w:p w14:paraId="7AE78D04" w14:textId="77777777" w:rsidR="00371598" w:rsidRDefault="00371598" w:rsidP="00371598">
      <w:pPr>
        <w:spacing w:before="200" w:after="200"/>
        <w:rPr>
          <w:sz w:val="20"/>
          <w:szCs w:val="20"/>
        </w:rPr>
      </w:pPr>
      <w:r>
        <w:rPr>
          <w:sz w:val="20"/>
          <w:szCs w:val="20"/>
        </w:rPr>
        <w:t>f.     provide for further review of the amended plan by a date specified in the plan;</w:t>
      </w:r>
    </w:p>
    <w:p w14:paraId="2019BB35" w14:textId="77777777" w:rsidR="00371598" w:rsidRDefault="00371598" w:rsidP="00371598">
      <w:pPr>
        <w:spacing w:before="200" w:after="200"/>
        <w:rPr>
          <w:sz w:val="20"/>
          <w:szCs w:val="20"/>
        </w:rPr>
      </w:pPr>
      <w:r>
        <w:rPr>
          <w:sz w:val="20"/>
          <w:szCs w:val="20"/>
        </w:rPr>
        <w:t>g.    give copies of the relevant parts of the amended plan to the collaborating providers; and</w:t>
      </w:r>
    </w:p>
    <w:p w14:paraId="162F9156" w14:textId="77777777" w:rsidR="00371598" w:rsidRDefault="00371598" w:rsidP="00371598">
      <w:pPr>
        <w:spacing w:before="200" w:after="200"/>
        <w:rPr>
          <w:sz w:val="20"/>
          <w:szCs w:val="20"/>
        </w:rPr>
      </w:pPr>
      <w:r>
        <w:rPr>
          <w:sz w:val="20"/>
          <w:szCs w:val="20"/>
        </w:rPr>
        <w:t>h.     add a copy of the amended document to the patient's records.</w:t>
      </w:r>
    </w:p>
    <w:p w14:paraId="39E742BF" w14:textId="77777777" w:rsidR="00371598" w:rsidRDefault="00371598" w:rsidP="00371598">
      <w:pPr>
        <w:spacing w:before="200" w:after="200"/>
        <w:rPr>
          <w:sz w:val="20"/>
          <w:szCs w:val="20"/>
        </w:rPr>
      </w:pPr>
      <w:r>
        <w:rPr>
          <w:sz w:val="20"/>
          <w:szCs w:val="20"/>
        </w:rPr>
        <w:t>Item 233 can also be used to COORDINATE A REVIEW OF a Multidisciplinary Community Care Plan or to COORDINATE REVIEW OF A Discharge Care, where these services were coordinated or prepared by that medical practitioner (or an associated medical practitioner), and not being a service associated with a service to which items 235 to 240 apply.</w:t>
      </w:r>
    </w:p>
    <w:p w14:paraId="77F85D32" w14:textId="77777777" w:rsidR="00371598" w:rsidRDefault="00371598" w:rsidP="00371598">
      <w:pPr>
        <w:spacing w:before="200" w:after="200"/>
        <w:rPr>
          <w:sz w:val="20"/>
          <w:szCs w:val="20"/>
        </w:rPr>
      </w:pPr>
      <w:r>
        <w:rPr>
          <w:b/>
          <w:bCs/>
          <w:sz w:val="20"/>
          <w:szCs w:val="20"/>
        </w:rPr>
        <w:t>Claiming of benefits</w:t>
      </w:r>
    </w:p>
    <w:p w14:paraId="0E1C2FC4" w14:textId="77777777" w:rsidR="00371598" w:rsidRDefault="00371598" w:rsidP="00371598">
      <w:pPr>
        <w:spacing w:before="200" w:after="200"/>
        <w:rPr>
          <w:sz w:val="20"/>
          <w:szCs w:val="20"/>
        </w:rPr>
      </w:pPr>
      <w:r>
        <w:rPr>
          <w:sz w:val="20"/>
          <w:szCs w:val="20"/>
        </w:rPr>
        <w:t>Each service to which item 233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6A613B8E" w14:textId="77777777" w:rsidR="00371598" w:rsidRDefault="00371598" w:rsidP="00371598">
      <w:pPr>
        <w:spacing w:before="200" w:after="200"/>
        <w:rPr>
          <w:sz w:val="20"/>
          <w:szCs w:val="20"/>
        </w:rPr>
      </w:pPr>
      <w:r>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p>
    <w:p w14:paraId="2F36B01F" w14:textId="77777777" w:rsidR="00371598" w:rsidRDefault="00371598" w:rsidP="00371598">
      <w:pPr>
        <w:spacing w:before="200" w:after="200"/>
        <w:rPr>
          <w:sz w:val="20"/>
          <w:szCs w:val="20"/>
        </w:rPr>
      </w:pPr>
      <w:r>
        <w:rPr>
          <w:sz w:val="20"/>
          <w:szCs w:val="20"/>
        </w:rPr>
        <w:t>Item 233 can be claimed twice on the same day providing an item 233 for reviewing a GP Management Plan and another 233 for reviewing Team Care Arrangements (TCAs) are both delivered on the same day as per the MBS item descriptors and explanatory notes.</w:t>
      </w:r>
    </w:p>
    <w:p w14:paraId="600F6090" w14:textId="77777777" w:rsidR="00371598" w:rsidRDefault="00371598" w:rsidP="00371598">
      <w:pPr>
        <w:spacing w:before="200" w:after="200"/>
        <w:rPr>
          <w:sz w:val="20"/>
          <w:szCs w:val="20"/>
        </w:rPr>
      </w:pPr>
      <w:r>
        <w:rPr>
          <w:sz w:val="20"/>
          <w:szCs w:val="20"/>
        </w:rPr>
        <w:t>Medicare requirements when item 233 is claimed twice on the same day</w:t>
      </w:r>
    </w:p>
    <w:p w14:paraId="48F86335" w14:textId="77777777" w:rsidR="00371598" w:rsidRDefault="00371598" w:rsidP="00371598">
      <w:pPr>
        <w:spacing w:before="200" w:after="200"/>
        <w:rPr>
          <w:sz w:val="20"/>
          <w:szCs w:val="20"/>
        </w:rPr>
      </w:pPr>
      <w:r>
        <w:rPr>
          <w:sz w:val="20"/>
          <w:szCs w:val="20"/>
        </w:rPr>
        <w:t>If a GPMP and TCAs are both reviewed on the same date and item 233 is to be claimed twice on the same day, both electronic claims and manual claims need to indicate they were rendered at different times:</w:t>
      </w:r>
    </w:p>
    <w:p w14:paraId="7C02BB7F" w14:textId="77777777" w:rsidR="00371598" w:rsidRDefault="00371598" w:rsidP="00371598">
      <w:pPr>
        <w:spacing w:before="200" w:after="200"/>
        <w:rPr>
          <w:sz w:val="20"/>
          <w:szCs w:val="20"/>
        </w:rPr>
      </w:pPr>
      <w:r>
        <w:rPr>
          <w:b/>
          <w:bCs/>
          <w:sz w:val="20"/>
          <w:szCs w:val="20"/>
        </w:rPr>
        <w:t>Non electronic Medicare claiming of items 233 on the same date</w:t>
      </w:r>
    </w:p>
    <w:p w14:paraId="0FDFEFC6" w14:textId="77777777" w:rsidR="00371598" w:rsidRDefault="00371598" w:rsidP="00371598">
      <w:pPr>
        <w:spacing w:before="200" w:after="200"/>
        <w:rPr>
          <w:sz w:val="20"/>
          <w:szCs w:val="20"/>
        </w:rPr>
      </w:pPr>
      <w:r>
        <w:rPr>
          <w:sz w:val="20"/>
          <w:szCs w:val="20"/>
        </w:rPr>
        <w:t>The time that each item 233 commenced should be indicated next to each item</w:t>
      </w:r>
    </w:p>
    <w:p w14:paraId="1CFE437E" w14:textId="77777777" w:rsidR="00371598" w:rsidRDefault="00371598" w:rsidP="00371598">
      <w:pPr>
        <w:spacing w:before="200" w:after="200"/>
        <w:rPr>
          <w:sz w:val="20"/>
          <w:szCs w:val="20"/>
        </w:rPr>
      </w:pPr>
      <w:r>
        <w:rPr>
          <w:b/>
          <w:bCs/>
          <w:sz w:val="20"/>
          <w:szCs w:val="20"/>
        </w:rPr>
        <w:t>Electronic Medicare claiming of item 233 on the same date</w:t>
      </w:r>
    </w:p>
    <w:p w14:paraId="616FF3F7" w14:textId="77777777" w:rsidR="00371598" w:rsidRDefault="00371598" w:rsidP="00371598">
      <w:pPr>
        <w:spacing w:before="200" w:after="200"/>
        <w:rPr>
          <w:sz w:val="20"/>
          <w:szCs w:val="20"/>
        </w:rPr>
      </w:pPr>
      <w:r>
        <w:rPr>
          <w:sz w:val="20"/>
          <w:szCs w:val="20"/>
        </w:rPr>
        <w:t>Medicare Easyclaim: use the 'ItemOverrideCde" set to 'AP', which flags the item as not duplicate services</w:t>
      </w:r>
      <w:r>
        <w:rPr>
          <w:sz w:val="20"/>
          <w:szCs w:val="20"/>
        </w:rPr>
        <w:br/>
        <w:t>Medicare Online/ECLIPSE: set the 'DuplicateServiceOverrideIND' to 'Y', which flags the item as not duplicate</w:t>
      </w:r>
    </w:p>
    <w:p w14:paraId="1EEF379B" w14:textId="77777777" w:rsidR="00371598" w:rsidRDefault="00371598" w:rsidP="00371598">
      <w:pPr>
        <w:spacing w:before="200" w:after="200"/>
        <w:rPr>
          <w:sz w:val="20"/>
          <w:szCs w:val="20"/>
        </w:rPr>
      </w:pPr>
      <w:r>
        <w:rPr>
          <w:b/>
          <w:bCs/>
          <w:sz w:val="20"/>
          <w:szCs w:val="20"/>
        </w:rPr>
        <w:t>Items 229, 230 233</w:t>
      </w:r>
    </w:p>
    <w:p w14:paraId="5A34E5DC" w14:textId="77777777" w:rsidR="00371598" w:rsidRDefault="00371598" w:rsidP="00371598">
      <w:pPr>
        <w:spacing w:before="200" w:after="200"/>
        <w:rPr>
          <w:sz w:val="20"/>
          <w:szCs w:val="20"/>
        </w:rPr>
      </w:pPr>
      <w:r>
        <w:rPr>
          <w:sz w:val="20"/>
          <w:szCs w:val="20"/>
        </w:rPr>
        <w:t>The GP Management Plan items (229 and 233) and the Team Care Arrangement items (230 and 233) cannot be claimed by medical practitioners when they are a recognised specialist in the specialty of palliative medicine and treating a referred palliative care patient under items 3005-3093. The referring practitioner is able to provide the CDM services.</w:t>
      </w:r>
    </w:p>
    <w:p w14:paraId="3A631DBC" w14:textId="77777777" w:rsidR="00371598" w:rsidRDefault="00371598" w:rsidP="00371598">
      <w:pPr>
        <w:spacing w:before="200" w:after="200"/>
        <w:rPr>
          <w:sz w:val="20"/>
          <w:szCs w:val="20"/>
        </w:rPr>
      </w:pPr>
      <w:r>
        <w:rPr>
          <w:b/>
          <w:bCs/>
          <w:sz w:val="20"/>
          <w:szCs w:val="20"/>
        </w:rPr>
        <w:t>Additional information</w:t>
      </w:r>
    </w:p>
    <w:p w14:paraId="077895F5" w14:textId="77777777" w:rsidR="00371598" w:rsidRDefault="00371598" w:rsidP="00371598">
      <w:pPr>
        <w:spacing w:before="200" w:after="200"/>
        <w:rPr>
          <w:sz w:val="20"/>
          <w:szCs w:val="20"/>
        </w:rPr>
      </w:pPr>
      <w:r>
        <w:rPr>
          <w:sz w:val="20"/>
          <w:szCs w:val="20"/>
        </w:rPr>
        <w:t>Advice on the items and further guidance are available at </w:t>
      </w:r>
      <w:hyperlink r:id="rId68" w:history="1">
        <w:r>
          <w:rPr>
            <w:rStyle w:val="Hyperlink"/>
            <w:color w:val="0000EE"/>
            <w:sz w:val="20"/>
            <w:szCs w:val="20"/>
          </w:rPr>
          <w:t>http://www.health.gov.au/mbsprimarycareitems</w:t>
        </w:r>
      </w:hyperlink>
    </w:p>
    <w:p w14:paraId="381D979E" w14:textId="77777777" w:rsidR="00371598" w:rsidRDefault="00371598" w:rsidP="00371598">
      <w:pPr>
        <w:spacing w:before="200" w:after="200"/>
        <w:rPr>
          <w:sz w:val="20"/>
          <w:szCs w:val="20"/>
        </w:rPr>
      </w:pPr>
      <w:r>
        <w:rPr>
          <w:sz w:val="20"/>
          <w:szCs w:val="20"/>
        </w:rPr>
        <w:t>Items 229-233 should generally be undertaken by the patient's usual medical practitioner.  This means the medical practitioner, or a medical practitioner working in the same medical practice, who has provided the majority of care to the patient over the previous twelve months and/or will be providing the majority of medical services to the patient over the next twelve months.  The term "usual medical practitioner" would not generally apply to a practice that provides only one specific CDM service.</w:t>
      </w:r>
    </w:p>
    <w:p w14:paraId="624E6A67" w14:textId="77777777" w:rsidR="00371598" w:rsidRDefault="00371598" w:rsidP="00371598">
      <w:pPr>
        <w:spacing w:before="200" w:after="200"/>
        <w:rPr>
          <w:sz w:val="20"/>
          <w:szCs w:val="20"/>
        </w:rPr>
      </w:pPr>
      <w:r>
        <w:rPr>
          <w:sz w:val="20"/>
          <w:szCs w:val="20"/>
        </w:rPr>
        <w:t>A practice nurse, Aboriginal and Torres Strait Islander health practitioner, Aboriginal health worker or other health professional may assist with items 229, 230 and 233 (e.g. in patient assessment, identification of patient needs and making arrangements for services).  However, the medical practitioner must meet all regulatory requirements, review and confirm all assessments and see the patient.</w:t>
      </w:r>
    </w:p>
    <w:p w14:paraId="7554E1BC" w14:textId="77777777" w:rsidR="00371598" w:rsidRDefault="00371598" w:rsidP="00371598">
      <w:pPr>
        <w:spacing w:before="200" w:after="200"/>
        <w:rPr>
          <w:sz w:val="20"/>
          <w:szCs w:val="20"/>
        </w:rPr>
      </w:pPr>
      <w:r>
        <w:rPr>
          <w:sz w:val="20"/>
          <w:szCs w:val="20"/>
        </w:rPr>
        <w:t>Patients being managed under the chronic disease management items may be eligible for:</w:t>
      </w:r>
    </w:p>
    <w:p w14:paraId="5464CDDA" w14:textId="77777777" w:rsidR="00371598" w:rsidRDefault="00371598" w:rsidP="00371598">
      <w:pPr>
        <w:numPr>
          <w:ilvl w:val="0"/>
          <w:numId w:val="68"/>
        </w:numPr>
        <w:spacing w:before="200"/>
        <w:ind w:hanging="218"/>
        <w:rPr>
          <w:sz w:val="20"/>
          <w:szCs w:val="20"/>
        </w:rPr>
      </w:pPr>
      <w:r>
        <w:rPr>
          <w:sz w:val="20"/>
          <w:szCs w:val="20"/>
        </w:rPr>
        <w:t>individual allied health services (items 10950 to 10970); and/or</w:t>
      </w:r>
    </w:p>
    <w:p w14:paraId="3A39F50B" w14:textId="77777777" w:rsidR="00371598" w:rsidRDefault="00371598" w:rsidP="00371598">
      <w:pPr>
        <w:numPr>
          <w:ilvl w:val="0"/>
          <w:numId w:val="68"/>
        </w:numPr>
        <w:spacing w:after="200"/>
        <w:ind w:hanging="218"/>
        <w:rPr>
          <w:sz w:val="20"/>
          <w:szCs w:val="20"/>
        </w:rPr>
      </w:pPr>
      <w:r>
        <w:rPr>
          <w:sz w:val="20"/>
          <w:szCs w:val="20"/>
        </w:rPr>
        <w:t>group allied health services (items 81100 to 81125).</w:t>
      </w:r>
    </w:p>
    <w:p w14:paraId="5C7A8076" w14:textId="77777777" w:rsidR="00371598" w:rsidRDefault="00371598" w:rsidP="00371598">
      <w:pPr>
        <w:spacing w:before="200" w:after="200"/>
        <w:rPr>
          <w:sz w:val="20"/>
          <w:szCs w:val="20"/>
        </w:rPr>
      </w:pPr>
      <w:r>
        <w:rPr>
          <w:sz w:val="20"/>
          <w:szCs w:val="20"/>
        </w:rPr>
        <w:t>More information on eligibility requirements can be found in the explanatory note for individual allied health services and group allied health services.</w:t>
      </w:r>
    </w:p>
    <w:p w14:paraId="629F040F" w14:textId="77777777" w:rsidR="00371598" w:rsidRDefault="00371598" w:rsidP="00371598">
      <w:pPr>
        <w:spacing w:before="200" w:after="200"/>
        <w:rPr>
          <w:sz w:val="20"/>
          <w:szCs w:val="20"/>
        </w:rPr>
      </w:pPr>
      <w:r>
        <w:rPr>
          <w:sz w:val="20"/>
          <w:szCs w:val="20"/>
        </w:rPr>
        <w:t>Further information is also available for providers from the Department of Human Services provider inquiry line on 132 150.</w:t>
      </w:r>
    </w:p>
    <w:p w14:paraId="096BA173" w14:textId="77777777" w:rsidR="00371598" w:rsidRDefault="00371598" w:rsidP="00371598"/>
    <w:p w14:paraId="011D5EC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AN.7.18 Medical Practitioner Medication Management Reviews (Items 245 and 249)</w:t>
      </w:r>
    </w:p>
    <w:p w14:paraId="5EC96290" w14:textId="77777777" w:rsidR="00371598" w:rsidRDefault="00371598" w:rsidP="00371598">
      <w:pPr>
        <w:spacing w:after="200"/>
        <w:rPr>
          <w:sz w:val="20"/>
          <w:szCs w:val="20"/>
        </w:rPr>
      </w:pPr>
      <w:r>
        <w:rPr>
          <w:b/>
          <w:bCs/>
          <w:sz w:val="20"/>
          <w:szCs w:val="20"/>
        </w:rPr>
        <w:t>Item 245 - Domiciliary Medication Management Review</w:t>
      </w:r>
    </w:p>
    <w:p w14:paraId="6ED71497" w14:textId="77777777" w:rsidR="00371598" w:rsidRDefault="00371598" w:rsidP="00371598">
      <w:pPr>
        <w:spacing w:before="200" w:after="200"/>
        <w:rPr>
          <w:sz w:val="20"/>
          <w:szCs w:val="20"/>
        </w:rPr>
      </w:pPr>
      <w:r>
        <w:rPr>
          <w:sz w:val="20"/>
          <w:szCs w:val="20"/>
        </w:rPr>
        <w:t>A Domiciliary Medication Management Review (DMMR) (Item 245), also known as Home Medicines Review, is intended to maximise an individual patient's benefit from their medication regimen, and prevent medication-related problems through a team approach, involving the patient's medical practitioner and preferred community pharmacy or accredited pharmacist.</w:t>
      </w:r>
    </w:p>
    <w:p w14:paraId="4C3DC7D6" w14:textId="77777777" w:rsidR="00371598" w:rsidRDefault="00371598" w:rsidP="00371598">
      <w:pPr>
        <w:spacing w:before="200" w:after="200"/>
        <w:rPr>
          <w:sz w:val="20"/>
          <w:szCs w:val="20"/>
        </w:rPr>
      </w:pPr>
      <w:r>
        <w:rPr>
          <w:b/>
          <w:bCs/>
          <w:sz w:val="20"/>
          <w:szCs w:val="20"/>
        </w:rPr>
        <w:t>Patient eligibility</w:t>
      </w:r>
    </w:p>
    <w:p w14:paraId="792834A1" w14:textId="77777777" w:rsidR="00371598" w:rsidRDefault="00371598" w:rsidP="00371598">
      <w:pPr>
        <w:spacing w:before="200" w:after="200"/>
        <w:rPr>
          <w:sz w:val="20"/>
          <w:szCs w:val="20"/>
        </w:rPr>
      </w:pPr>
      <w:r>
        <w:rPr>
          <w:sz w:val="20"/>
          <w:szCs w:val="20"/>
        </w:rPr>
        <w:t>The item is available to people living in the community who meet the criteria for a DMMR.</w:t>
      </w:r>
    </w:p>
    <w:p w14:paraId="1678072B" w14:textId="77777777" w:rsidR="00371598" w:rsidRDefault="00371598" w:rsidP="00371598">
      <w:pPr>
        <w:spacing w:before="200" w:after="200"/>
        <w:rPr>
          <w:sz w:val="20"/>
          <w:szCs w:val="20"/>
        </w:rPr>
      </w:pPr>
      <w:r>
        <w:rPr>
          <w:sz w:val="20"/>
          <w:szCs w:val="20"/>
        </w:rPr>
        <w:t>The item is not available for in-patients of a hospital, or care recipients in residential aged care facilities.</w:t>
      </w:r>
    </w:p>
    <w:p w14:paraId="15B7A7B5" w14:textId="77777777" w:rsidR="00371598" w:rsidRDefault="00371598" w:rsidP="00371598">
      <w:pPr>
        <w:spacing w:before="200" w:after="200"/>
        <w:rPr>
          <w:sz w:val="20"/>
          <w:szCs w:val="20"/>
        </w:rPr>
      </w:pPr>
      <w:r>
        <w:rPr>
          <w:sz w:val="20"/>
          <w:szCs w:val="20"/>
        </w:rPr>
        <w:t>DMMRs are targeted at patients who are likely to benefit from such a review:</w:t>
      </w:r>
    </w:p>
    <w:p w14:paraId="41A98F3D" w14:textId="77777777" w:rsidR="00371598" w:rsidRDefault="00371598" w:rsidP="00371598">
      <w:pPr>
        <w:numPr>
          <w:ilvl w:val="0"/>
          <w:numId w:val="69"/>
        </w:numPr>
        <w:spacing w:before="200" w:after="200"/>
        <w:ind w:hanging="218"/>
        <w:rPr>
          <w:sz w:val="20"/>
          <w:szCs w:val="20"/>
        </w:rPr>
      </w:pPr>
      <w:r>
        <w:rPr>
          <w:sz w:val="20"/>
          <w:szCs w:val="20"/>
        </w:rPr>
        <w:t>patients for whom quality use of medicines may be an issue or;</w:t>
      </w:r>
    </w:p>
    <w:p w14:paraId="20E8F1C0" w14:textId="77777777" w:rsidR="00371598" w:rsidRDefault="00371598" w:rsidP="00371598">
      <w:pPr>
        <w:numPr>
          <w:ilvl w:val="0"/>
          <w:numId w:val="70"/>
        </w:numPr>
        <w:spacing w:before="200" w:after="200"/>
        <w:ind w:hanging="218"/>
        <w:rPr>
          <w:sz w:val="20"/>
          <w:szCs w:val="20"/>
        </w:rPr>
      </w:pPr>
      <w:r>
        <w:rPr>
          <w:sz w:val="20"/>
          <w:szCs w:val="20"/>
        </w:rPr>
        <w:t>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238F1D61" w14:textId="77777777" w:rsidR="00371598" w:rsidRDefault="00371598" w:rsidP="00371598">
      <w:pPr>
        <w:spacing w:before="200" w:after="200"/>
        <w:rPr>
          <w:sz w:val="20"/>
          <w:szCs w:val="20"/>
        </w:rPr>
      </w:pPr>
      <w:r>
        <w:rPr>
          <w:sz w:val="20"/>
          <w:szCs w:val="20"/>
        </w:rPr>
        <w:t>DMMR’s are targeted at patients who are:</w:t>
      </w:r>
    </w:p>
    <w:p w14:paraId="4466E8C8" w14:textId="77777777" w:rsidR="00371598" w:rsidRDefault="00371598" w:rsidP="00371598">
      <w:pPr>
        <w:numPr>
          <w:ilvl w:val="0"/>
          <w:numId w:val="71"/>
        </w:numPr>
        <w:spacing w:before="200"/>
        <w:ind w:hanging="218"/>
        <w:rPr>
          <w:sz w:val="20"/>
          <w:szCs w:val="20"/>
        </w:rPr>
      </w:pPr>
      <w:r>
        <w:rPr>
          <w:sz w:val="20"/>
          <w:szCs w:val="20"/>
        </w:rPr>
        <w:t>currently taking five or more regular medications;</w:t>
      </w:r>
    </w:p>
    <w:p w14:paraId="3AFD12A1" w14:textId="77777777" w:rsidR="00371598" w:rsidRDefault="00371598" w:rsidP="00371598">
      <w:pPr>
        <w:numPr>
          <w:ilvl w:val="0"/>
          <w:numId w:val="71"/>
        </w:numPr>
        <w:ind w:hanging="218"/>
        <w:rPr>
          <w:sz w:val="20"/>
          <w:szCs w:val="20"/>
        </w:rPr>
      </w:pPr>
      <w:r>
        <w:rPr>
          <w:sz w:val="20"/>
          <w:szCs w:val="20"/>
        </w:rPr>
        <w:t>taking more than 12 doses of medication per day;</w:t>
      </w:r>
    </w:p>
    <w:p w14:paraId="19C07964" w14:textId="77777777" w:rsidR="00371598" w:rsidRDefault="00371598" w:rsidP="00371598">
      <w:pPr>
        <w:numPr>
          <w:ilvl w:val="0"/>
          <w:numId w:val="71"/>
        </w:numPr>
        <w:ind w:hanging="218"/>
        <w:rPr>
          <w:sz w:val="20"/>
          <w:szCs w:val="20"/>
        </w:rPr>
      </w:pPr>
      <w:r>
        <w:rPr>
          <w:sz w:val="20"/>
          <w:szCs w:val="20"/>
        </w:rPr>
        <w:t>have had significant changes made to medication treatment regimen in the last three months;</w:t>
      </w:r>
    </w:p>
    <w:p w14:paraId="07FDAF13" w14:textId="77777777" w:rsidR="00371598" w:rsidRDefault="00371598" w:rsidP="00371598">
      <w:pPr>
        <w:numPr>
          <w:ilvl w:val="0"/>
          <w:numId w:val="71"/>
        </w:numPr>
        <w:ind w:hanging="218"/>
        <w:rPr>
          <w:sz w:val="20"/>
          <w:szCs w:val="20"/>
        </w:rPr>
      </w:pPr>
      <w:r>
        <w:rPr>
          <w:sz w:val="20"/>
          <w:szCs w:val="20"/>
        </w:rPr>
        <w:t>taking medication with a narrow therapeutic index or medications requiring therapeutic monitoring;</w:t>
      </w:r>
    </w:p>
    <w:p w14:paraId="2A3212CB" w14:textId="77777777" w:rsidR="00371598" w:rsidRDefault="00371598" w:rsidP="00371598">
      <w:pPr>
        <w:numPr>
          <w:ilvl w:val="0"/>
          <w:numId w:val="71"/>
        </w:numPr>
        <w:ind w:hanging="218"/>
        <w:rPr>
          <w:sz w:val="20"/>
          <w:szCs w:val="20"/>
        </w:rPr>
      </w:pPr>
      <w:r>
        <w:rPr>
          <w:sz w:val="20"/>
          <w:szCs w:val="20"/>
        </w:rPr>
        <w:t>experiencing symptoms suggestive of an adverse drug reaction;</w:t>
      </w:r>
    </w:p>
    <w:p w14:paraId="5E07B3A3" w14:textId="77777777" w:rsidR="00371598" w:rsidRDefault="00371598" w:rsidP="00371598">
      <w:pPr>
        <w:numPr>
          <w:ilvl w:val="0"/>
          <w:numId w:val="71"/>
        </w:numPr>
        <w:ind w:hanging="218"/>
        <w:rPr>
          <w:sz w:val="20"/>
          <w:szCs w:val="20"/>
        </w:rPr>
      </w:pPr>
      <w:r>
        <w:rPr>
          <w:sz w:val="20"/>
          <w:szCs w:val="20"/>
        </w:rPr>
        <w:t>displaying sub-optimal response to treatment with medicines;</w:t>
      </w:r>
    </w:p>
    <w:p w14:paraId="68834F67" w14:textId="77777777" w:rsidR="00371598" w:rsidRDefault="00371598" w:rsidP="00371598">
      <w:pPr>
        <w:numPr>
          <w:ilvl w:val="0"/>
          <w:numId w:val="71"/>
        </w:numPr>
        <w:ind w:hanging="218"/>
        <w:rPr>
          <w:sz w:val="20"/>
          <w:szCs w:val="20"/>
        </w:rPr>
      </w:pPr>
      <w:r>
        <w:rPr>
          <w:sz w:val="20"/>
          <w:szCs w:val="20"/>
        </w:rPr>
        <w:t>suspected of non-compliance or inability to manage medication related therapeutic devices;</w:t>
      </w:r>
    </w:p>
    <w:p w14:paraId="1089FE6F" w14:textId="77777777" w:rsidR="00371598" w:rsidRDefault="00371598" w:rsidP="00371598">
      <w:pPr>
        <w:numPr>
          <w:ilvl w:val="0"/>
          <w:numId w:val="71"/>
        </w:numPr>
        <w:ind w:hanging="218"/>
        <w:rPr>
          <w:sz w:val="20"/>
          <w:szCs w:val="20"/>
        </w:rPr>
      </w:pPr>
      <w:r>
        <w:rPr>
          <w:sz w:val="20"/>
          <w:szCs w:val="20"/>
        </w:rPr>
        <w:t>having difficulty managing their own medicines because of literacy or language difficulties, dexterity problems or impaired sight, confusion/dementia or other cognitive difficulties;</w:t>
      </w:r>
    </w:p>
    <w:p w14:paraId="18F29DE7" w14:textId="77777777" w:rsidR="00371598" w:rsidRDefault="00371598" w:rsidP="00371598">
      <w:pPr>
        <w:numPr>
          <w:ilvl w:val="0"/>
          <w:numId w:val="71"/>
        </w:numPr>
        <w:ind w:hanging="218"/>
        <w:rPr>
          <w:sz w:val="20"/>
          <w:szCs w:val="20"/>
        </w:rPr>
      </w:pPr>
      <w:r>
        <w:rPr>
          <w:sz w:val="20"/>
          <w:szCs w:val="20"/>
        </w:rPr>
        <w:t>attending a number of different doctors, both medical practitioners and specialists; and/or</w:t>
      </w:r>
    </w:p>
    <w:p w14:paraId="2EA05586" w14:textId="77777777" w:rsidR="00371598" w:rsidRDefault="00371598" w:rsidP="00371598">
      <w:pPr>
        <w:numPr>
          <w:ilvl w:val="0"/>
          <w:numId w:val="71"/>
        </w:numPr>
        <w:spacing w:after="200"/>
        <w:ind w:hanging="218"/>
        <w:rPr>
          <w:sz w:val="20"/>
          <w:szCs w:val="20"/>
        </w:rPr>
      </w:pPr>
      <w:r>
        <w:rPr>
          <w:sz w:val="20"/>
          <w:szCs w:val="20"/>
        </w:rPr>
        <w:t>recently discharged from a facility / hospital (in the last four weeks).</w:t>
      </w:r>
    </w:p>
    <w:p w14:paraId="57FDCEC5" w14:textId="77777777" w:rsidR="00371598" w:rsidRDefault="00371598" w:rsidP="00371598">
      <w:pPr>
        <w:spacing w:before="200" w:after="200"/>
        <w:rPr>
          <w:sz w:val="20"/>
          <w:szCs w:val="20"/>
        </w:rPr>
      </w:pPr>
      <w:r>
        <w:rPr>
          <w:sz w:val="20"/>
          <w:szCs w:val="20"/>
        </w:rPr>
        <w:t>In referring a patient for a DMMR, medical practitioners should note that only patients meeting the following criteria will have the pharmacist portion funded through a Community Pharmacy Agreement program:</w:t>
      </w:r>
    </w:p>
    <w:p w14:paraId="3EF23448" w14:textId="77777777" w:rsidR="00371598" w:rsidRDefault="00371598" w:rsidP="00371598">
      <w:pPr>
        <w:numPr>
          <w:ilvl w:val="0"/>
          <w:numId w:val="72"/>
        </w:numPr>
        <w:spacing w:before="200"/>
        <w:ind w:hanging="218"/>
        <w:rPr>
          <w:sz w:val="20"/>
          <w:szCs w:val="20"/>
        </w:rPr>
      </w:pPr>
      <w:r>
        <w:rPr>
          <w:sz w:val="20"/>
          <w:szCs w:val="20"/>
        </w:rPr>
        <w:t>Is a Medicare and/or Department of Veterans’ Affairs (DVA) cardholder or a person who is eligible for a Medicare card;</w:t>
      </w:r>
    </w:p>
    <w:p w14:paraId="6CCC8A64" w14:textId="77777777" w:rsidR="00371598" w:rsidRDefault="00371598" w:rsidP="00371598">
      <w:pPr>
        <w:numPr>
          <w:ilvl w:val="0"/>
          <w:numId w:val="72"/>
        </w:numPr>
        <w:ind w:hanging="218"/>
        <w:rPr>
          <w:sz w:val="20"/>
          <w:szCs w:val="20"/>
        </w:rPr>
      </w:pPr>
      <w:r>
        <w:rPr>
          <w:sz w:val="20"/>
          <w:szCs w:val="20"/>
        </w:rPr>
        <w:t>Is subject to a chronic condition and/or complex medication regimen; and</w:t>
      </w:r>
    </w:p>
    <w:p w14:paraId="7DE60F2B" w14:textId="77777777" w:rsidR="00371598" w:rsidRDefault="00371598" w:rsidP="00371598">
      <w:pPr>
        <w:numPr>
          <w:ilvl w:val="0"/>
          <w:numId w:val="72"/>
        </w:numPr>
        <w:spacing w:after="200"/>
        <w:ind w:hanging="218"/>
        <w:rPr>
          <w:sz w:val="20"/>
          <w:szCs w:val="20"/>
        </w:rPr>
      </w:pPr>
      <w:r>
        <w:rPr>
          <w:sz w:val="20"/>
          <w:szCs w:val="20"/>
        </w:rPr>
        <w:t>Is failing to respond to treatment in the expected manner.</w:t>
      </w:r>
    </w:p>
    <w:p w14:paraId="7DE0D3BC" w14:textId="77777777" w:rsidR="00371598" w:rsidRDefault="00371598" w:rsidP="00371598">
      <w:pPr>
        <w:spacing w:before="200" w:after="200"/>
        <w:rPr>
          <w:sz w:val="20"/>
          <w:szCs w:val="20"/>
        </w:rPr>
      </w:pPr>
      <w:r>
        <w:rPr>
          <w:sz w:val="20"/>
          <w:szCs w:val="20"/>
        </w:rPr>
        <w:t>If the patient does not meet these criteria, the medical practitioner can still issue a referral under this item.  However, the remainder of the service will be on a “user pays” basis as determined by the accredited pharmacist.</w:t>
      </w:r>
    </w:p>
    <w:p w14:paraId="3527E1E3" w14:textId="77777777" w:rsidR="00371598" w:rsidRDefault="00371598" w:rsidP="00371598">
      <w:pPr>
        <w:spacing w:before="200" w:after="200"/>
        <w:rPr>
          <w:sz w:val="20"/>
          <w:szCs w:val="20"/>
        </w:rPr>
      </w:pPr>
      <w:r>
        <w:rPr>
          <w:b/>
          <w:bCs/>
          <w:sz w:val="20"/>
          <w:szCs w:val="20"/>
        </w:rPr>
        <w:t>REGULATORY REQUIREMENTS</w:t>
      </w:r>
    </w:p>
    <w:p w14:paraId="56118E6A" w14:textId="77777777" w:rsidR="00371598" w:rsidRDefault="00371598" w:rsidP="00371598">
      <w:pPr>
        <w:spacing w:before="200" w:after="200"/>
        <w:rPr>
          <w:sz w:val="20"/>
          <w:szCs w:val="20"/>
        </w:rPr>
      </w:pPr>
      <w:r>
        <w:rPr>
          <w:sz w:val="20"/>
          <w:szCs w:val="20"/>
        </w:rPr>
        <w:t>In conducting a DMMR, a medical practitioner must, with the patient’s consent:</w:t>
      </w:r>
    </w:p>
    <w:p w14:paraId="7A916740" w14:textId="77777777" w:rsidR="00371598" w:rsidRDefault="00371598" w:rsidP="00371598">
      <w:pPr>
        <w:spacing w:before="200" w:after="200"/>
        <w:rPr>
          <w:sz w:val="20"/>
          <w:szCs w:val="20"/>
        </w:rPr>
      </w:pPr>
      <w:r>
        <w:rPr>
          <w:sz w:val="20"/>
          <w:szCs w:val="20"/>
        </w:rPr>
        <w:t>(a)   assess a patient is subject to a chronic medical condition and/or complex medication regimen but their therapeutic goals are not being met; and</w:t>
      </w:r>
    </w:p>
    <w:p w14:paraId="3732EDEC" w14:textId="77777777" w:rsidR="00371598" w:rsidRDefault="00371598" w:rsidP="00371598">
      <w:pPr>
        <w:spacing w:before="200" w:after="200"/>
        <w:rPr>
          <w:sz w:val="20"/>
          <w:szCs w:val="20"/>
        </w:rPr>
      </w:pPr>
      <w:r>
        <w:rPr>
          <w:sz w:val="20"/>
          <w:szCs w:val="20"/>
        </w:rPr>
        <w:t>(b)   following that assessment, refer the patient to a community pharmacy or an accredited pharmacist for a DMMR and provide the relevant clinical information required for the review; and</w:t>
      </w:r>
    </w:p>
    <w:p w14:paraId="37DE5153" w14:textId="77777777" w:rsidR="00371598" w:rsidRDefault="00371598" w:rsidP="00371598">
      <w:pPr>
        <w:spacing w:before="200" w:after="200"/>
        <w:rPr>
          <w:sz w:val="20"/>
          <w:szCs w:val="20"/>
        </w:rPr>
      </w:pPr>
      <w:r>
        <w:rPr>
          <w:sz w:val="20"/>
          <w:szCs w:val="20"/>
        </w:rPr>
        <w:t>(c)   discuss with the reviewing pharmacist the result of that review including suggested medication management strategies; and</w:t>
      </w:r>
    </w:p>
    <w:p w14:paraId="66E2A7C7" w14:textId="77777777" w:rsidR="00371598" w:rsidRDefault="00371598" w:rsidP="00371598">
      <w:pPr>
        <w:spacing w:before="200" w:after="200"/>
        <w:rPr>
          <w:sz w:val="20"/>
          <w:szCs w:val="20"/>
        </w:rPr>
      </w:pPr>
      <w:r>
        <w:rPr>
          <w:sz w:val="20"/>
          <w:szCs w:val="20"/>
        </w:rPr>
        <w:t>(d)   develop a written medication management plan following discussion with the patient; and</w:t>
      </w:r>
    </w:p>
    <w:p w14:paraId="204B7A33" w14:textId="77777777" w:rsidR="00371598" w:rsidRDefault="00371598" w:rsidP="00371598">
      <w:pPr>
        <w:spacing w:before="200" w:after="200"/>
        <w:rPr>
          <w:sz w:val="20"/>
          <w:szCs w:val="20"/>
        </w:rPr>
      </w:pPr>
      <w:r>
        <w:rPr>
          <w:sz w:val="20"/>
          <w:szCs w:val="20"/>
        </w:rPr>
        <w:t>(e)   provide the written medication management plan to a community pharmacy chosen by the patient.</w:t>
      </w:r>
    </w:p>
    <w:p w14:paraId="0A9BC881" w14:textId="77777777" w:rsidR="00371598" w:rsidRDefault="00371598" w:rsidP="00371598">
      <w:pPr>
        <w:spacing w:before="200" w:after="200"/>
        <w:rPr>
          <w:sz w:val="20"/>
          <w:szCs w:val="20"/>
        </w:rPr>
      </w:pPr>
      <w:r>
        <w:rPr>
          <w:sz w:val="20"/>
          <w:szCs w:val="20"/>
        </w:rPr>
        <w:t>For any particular patient - applicable not more than once in each 12 month period, except if there has been a significant change in the patient's condition or medication regimen requiring a new DMMR.</w:t>
      </w:r>
    </w:p>
    <w:p w14:paraId="1567A567" w14:textId="77777777" w:rsidR="00371598" w:rsidRDefault="00371598" w:rsidP="00371598">
      <w:pPr>
        <w:spacing w:before="200" w:after="200"/>
        <w:rPr>
          <w:sz w:val="20"/>
          <w:szCs w:val="20"/>
        </w:rPr>
      </w:pPr>
      <w:r>
        <w:rPr>
          <w:b/>
          <w:bCs/>
          <w:sz w:val="20"/>
          <w:szCs w:val="20"/>
        </w:rPr>
        <w:t>Claiming</w:t>
      </w:r>
    </w:p>
    <w:p w14:paraId="44411E29" w14:textId="77777777" w:rsidR="00371598" w:rsidRDefault="00371598" w:rsidP="00371598">
      <w:pPr>
        <w:spacing w:before="200" w:after="200"/>
        <w:rPr>
          <w:sz w:val="20"/>
          <w:szCs w:val="20"/>
        </w:rPr>
      </w:pPr>
      <w:r>
        <w:rPr>
          <w:sz w:val="20"/>
          <w:szCs w:val="20"/>
        </w:rPr>
        <w:t>A DMMR includes all DMMR-related services provided by the medical practitioner from the time the patient is identified as potentially needing a medication management review to the preparation of a draft medication management plan, and discussion and agreement with the patient.</w:t>
      </w:r>
    </w:p>
    <w:p w14:paraId="112ED826" w14:textId="77777777" w:rsidR="00371598" w:rsidRDefault="00371598" w:rsidP="00371598">
      <w:pPr>
        <w:spacing w:before="200" w:after="200"/>
        <w:rPr>
          <w:sz w:val="20"/>
          <w:szCs w:val="20"/>
        </w:rPr>
      </w:pPr>
      <w:r>
        <w:rPr>
          <w:sz w:val="20"/>
          <w:szCs w:val="20"/>
        </w:rPr>
        <w:t>The benefit is not claimable until all the components of the item have been rendered.</w:t>
      </w:r>
    </w:p>
    <w:p w14:paraId="4D26E7B2" w14:textId="77777777" w:rsidR="00371598" w:rsidRDefault="00371598" w:rsidP="00371598">
      <w:pPr>
        <w:spacing w:before="200" w:after="200"/>
        <w:rPr>
          <w:sz w:val="20"/>
          <w:szCs w:val="20"/>
        </w:rPr>
      </w:pPr>
      <w:r>
        <w:rPr>
          <w:sz w:val="20"/>
          <w:szCs w:val="20"/>
        </w:rPr>
        <w:t>Benefits for a DMMR service under item 245 are payable only once in each 12 month period, except where there has been a significant change in the patient's condition or medication regimen requiring a new DMMR (e.g. diagnosis of a new condition or recent discharge from hospital involving significant changes in medication).  In such cases the patient's invoice or Medicare voucher should be annotated to indicate that the DMMR service was required to be provided within 12 months of another DMMR service.</w:t>
      </w:r>
    </w:p>
    <w:p w14:paraId="689372DA" w14:textId="77777777" w:rsidR="00371598" w:rsidRDefault="00371598" w:rsidP="00371598">
      <w:pPr>
        <w:spacing w:before="200" w:after="200"/>
        <w:rPr>
          <w:sz w:val="20"/>
          <w:szCs w:val="20"/>
        </w:rPr>
      </w:pPr>
      <w:r>
        <w:rPr>
          <w:sz w:val="20"/>
          <w:szCs w:val="20"/>
        </w:rPr>
        <w:t>Provision of a subsequent DMMR must not be made solely by reaching an anniversary date, and the service is not intended to be undertaken on an ongoing review cycle.</w:t>
      </w:r>
    </w:p>
    <w:p w14:paraId="7BA9F134" w14:textId="77777777" w:rsidR="00371598" w:rsidRDefault="00371598" w:rsidP="00371598">
      <w:pPr>
        <w:spacing w:before="200" w:after="200"/>
        <w:rPr>
          <w:sz w:val="20"/>
          <w:szCs w:val="20"/>
        </w:rPr>
      </w:pPr>
      <w:r>
        <w:rPr>
          <w:sz w:val="20"/>
          <w:szCs w:val="20"/>
        </w:rPr>
        <w:t>If the DMMR is initiated during the course of a consultation undertaken for another purpose, this consultation may also be claimed separately.</w:t>
      </w:r>
    </w:p>
    <w:p w14:paraId="41975A31" w14:textId="77777777" w:rsidR="00371598" w:rsidRDefault="00371598" w:rsidP="00371598">
      <w:pPr>
        <w:spacing w:before="200" w:after="200"/>
        <w:rPr>
          <w:sz w:val="20"/>
          <w:szCs w:val="20"/>
        </w:rPr>
      </w:pPr>
      <w:r>
        <w:rPr>
          <w:sz w:val="20"/>
          <w:szCs w:val="20"/>
        </w:rPr>
        <w:t>If the consultation at which the medication management review is initiated is only for the purposes of initiating the review, only item 245 may be claimed.</w:t>
      </w:r>
    </w:p>
    <w:p w14:paraId="666BDED8" w14:textId="77777777" w:rsidR="00371598" w:rsidRDefault="00371598" w:rsidP="00371598">
      <w:pPr>
        <w:spacing w:before="200" w:after="200"/>
        <w:rPr>
          <w:sz w:val="20"/>
          <w:szCs w:val="20"/>
        </w:rPr>
      </w:pPr>
      <w:r>
        <w:rPr>
          <w:sz w:val="20"/>
          <w:szCs w:val="20"/>
        </w:rPr>
        <w:t>If the medical practitioner determines that a DMMR is not necessary, item 245 does not apply.  In this case, normal consultation items should be used.</w:t>
      </w:r>
    </w:p>
    <w:p w14:paraId="5350E487" w14:textId="77777777" w:rsidR="00371598" w:rsidRDefault="00371598" w:rsidP="00371598">
      <w:pPr>
        <w:spacing w:before="200" w:after="200"/>
        <w:rPr>
          <w:sz w:val="20"/>
          <w:szCs w:val="20"/>
        </w:rPr>
      </w:pPr>
      <w:r>
        <w:rPr>
          <w:sz w:val="20"/>
          <w:szCs w:val="20"/>
        </w:rPr>
        <w:t>Where a DMMR cannot be completed due to circumstances beyond the control of the medical practitioner (e.g. because the patient decides to not proceed further with the DMMR, or because of a change in the circumstances of the patient), the relevant MBS attendance items should be used.</w:t>
      </w:r>
    </w:p>
    <w:p w14:paraId="615BE3A3" w14:textId="77777777" w:rsidR="00371598" w:rsidRDefault="00371598" w:rsidP="00371598">
      <w:pPr>
        <w:spacing w:before="200" w:after="200"/>
        <w:rPr>
          <w:sz w:val="20"/>
          <w:szCs w:val="20"/>
        </w:rPr>
      </w:pPr>
      <w:r>
        <w:rPr>
          <w:b/>
          <w:bCs/>
          <w:sz w:val="20"/>
          <w:szCs w:val="20"/>
        </w:rPr>
        <w:t>FURTHER GUIDANCE</w:t>
      </w:r>
    </w:p>
    <w:p w14:paraId="1D38C0D4" w14:textId="77777777" w:rsidR="00371598" w:rsidRDefault="00371598" w:rsidP="00371598">
      <w:pPr>
        <w:spacing w:before="200" w:after="200"/>
        <w:rPr>
          <w:sz w:val="20"/>
          <w:szCs w:val="20"/>
        </w:rPr>
      </w:pPr>
      <w:r>
        <w:rPr>
          <w:sz w:val="20"/>
          <w:szCs w:val="20"/>
        </w:rPr>
        <w:t>A DMMR should generally be undertaken by the patient's usual medical practitioner. This is the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254A4BFA" w14:textId="77777777" w:rsidR="00371598" w:rsidRDefault="00371598" w:rsidP="00371598">
      <w:pPr>
        <w:spacing w:before="200" w:after="200"/>
        <w:rPr>
          <w:sz w:val="20"/>
          <w:szCs w:val="20"/>
        </w:rPr>
      </w:pPr>
      <w:r>
        <w:rPr>
          <w:sz w:val="20"/>
          <w:szCs w:val="20"/>
        </w:rPr>
        <w:t>The potential need for a DMMR may be identified either by the medical practitioner in the process of a consultation or by receipt of advice from the patient, a carer or another health professional including a pharmacist.</w:t>
      </w:r>
    </w:p>
    <w:p w14:paraId="2E5169D2" w14:textId="77777777" w:rsidR="00371598" w:rsidRDefault="00371598" w:rsidP="00371598">
      <w:pPr>
        <w:spacing w:before="200" w:after="200"/>
        <w:rPr>
          <w:sz w:val="20"/>
          <w:szCs w:val="20"/>
        </w:rPr>
      </w:pPr>
      <w:r>
        <w:rPr>
          <w:sz w:val="20"/>
          <w:szCs w:val="20"/>
        </w:rPr>
        <w:t>The process of referral to a community pharmacy or an accredited pharmacist includes:</w:t>
      </w:r>
    </w:p>
    <w:p w14:paraId="04557961" w14:textId="77777777" w:rsidR="00371598" w:rsidRDefault="00371598" w:rsidP="00371598">
      <w:pPr>
        <w:numPr>
          <w:ilvl w:val="0"/>
          <w:numId w:val="73"/>
        </w:numPr>
        <w:spacing w:before="200" w:after="200"/>
        <w:ind w:hanging="218"/>
        <w:rPr>
          <w:sz w:val="20"/>
          <w:szCs w:val="20"/>
        </w:rPr>
      </w:pPr>
      <w:r>
        <w:rPr>
          <w:sz w:val="20"/>
          <w:szCs w:val="20"/>
        </w:rPr>
        <w:t>Obtaining consent from the patient, consistent with normal clinical practice, for a pharmacist to undertake the medication management review and for a charge to be incurred for the service for which a Medicare rebate is payable.  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5E1E3AC7" w14:textId="77777777" w:rsidR="00371598" w:rsidRDefault="00371598" w:rsidP="00371598">
      <w:pPr>
        <w:numPr>
          <w:ilvl w:val="0"/>
          <w:numId w:val="74"/>
        </w:numPr>
        <w:spacing w:before="200" w:after="200"/>
        <w:ind w:hanging="218"/>
        <w:rPr>
          <w:sz w:val="20"/>
          <w:szCs w:val="20"/>
        </w:rPr>
      </w:pPr>
      <w:r>
        <w:rPr>
          <w:sz w:val="20"/>
          <w:szCs w:val="20"/>
        </w:rPr>
        <w:t>Provision to the patient's preferred community pharmacy or accredited pharmacist, of relevant clinical information, by the medical practitioner for each individual patient, covering the patient's diagnosis, relevant test results and medication history, and current prescribed medications.</w:t>
      </w:r>
    </w:p>
    <w:p w14:paraId="48C1DB81" w14:textId="77777777" w:rsidR="00371598" w:rsidRDefault="00371598" w:rsidP="00371598">
      <w:pPr>
        <w:spacing w:before="200" w:after="200"/>
        <w:rPr>
          <w:sz w:val="20"/>
          <w:szCs w:val="20"/>
        </w:rPr>
      </w:pPr>
      <w:r>
        <w:rPr>
          <w:sz w:val="20"/>
          <w:szCs w:val="20"/>
        </w:rPr>
        <w:t>A DMMR referral form is available for this purpose.  If this form is not used, the medical practitioner must provide patient details and relevant clinical information to the patient's preferred community pharmacy or accredited pharmacist.</w:t>
      </w:r>
    </w:p>
    <w:p w14:paraId="500EBD54" w14:textId="77777777" w:rsidR="00371598" w:rsidRDefault="00371598" w:rsidP="00371598">
      <w:pPr>
        <w:spacing w:before="200" w:after="200"/>
        <w:rPr>
          <w:sz w:val="20"/>
          <w:szCs w:val="20"/>
        </w:rPr>
      </w:pPr>
      <w:r>
        <w:rPr>
          <w:sz w:val="20"/>
          <w:szCs w:val="20"/>
        </w:rPr>
        <w:t>The discussion of the review findings and report including suggested medication management strategies with the reviewing pharmacist includes:</w:t>
      </w:r>
    </w:p>
    <w:p w14:paraId="608214B5" w14:textId="77777777" w:rsidR="00371598" w:rsidRDefault="00371598" w:rsidP="00371598">
      <w:pPr>
        <w:numPr>
          <w:ilvl w:val="0"/>
          <w:numId w:val="75"/>
        </w:numPr>
        <w:spacing w:before="200"/>
        <w:ind w:hanging="218"/>
        <w:rPr>
          <w:sz w:val="20"/>
          <w:szCs w:val="20"/>
        </w:rPr>
      </w:pPr>
      <w:r>
        <w:rPr>
          <w:sz w:val="20"/>
          <w:szCs w:val="20"/>
        </w:rPr>
        <w:t>Receiving a written report from the reviewing pharmacist; and</w:t>
      </w:r>
    </w:p>
    <w:p w14:paraId="796151BF" w14:textId="77777777" w:rsidR="00371598" w:rsidRDefault="00371598" w:rsidP="00371598">
      <w:pPr>
        <w:numPr>
          <w:ilvl w:val="0"/>
          <w:numId w:val="75"/>
        </w:numPr>
        <w:ind w:hanging="218"/>
        <w:rPr>
          <w:sz w:val="20"/>
          <w:szCs w:val="20"/>
        </w:rPr>
      </w:pPr>
      <w:r>
        <w:rPr>
          <w:sz w:val="20"/>
          <w:szCs w:val="20"/>
        </w:rPr>
        <w:t>Discussing the relevant findings and suggested management strategies with the pharmacist (either by phone or face to face); and</w:t>
      </w:r>
    </w:p>
    <w:p w14:paraId="2589FF1B" w14:textId="77777777" w:rsidR="00371598" w:rsidRDefault="00371598" w:rsidP="00371598">
      <w:pPr>
        <w:numPr>
          <w:ilvl w:val="0"/>
          <w:numId w:val="75"/>
        </w:numPr>
        <w:spacing w:after="200"/>
        <w:ind w:hanging="218"/>
        <w:rPr>
          <w:sz w:val="20"/>
          <w:szCs w:val="20"/>
        </w:rPr>
      </w:pPr>
      <w:r>
        <w:rPr>
          <w:sz w:val="20"/>
          <w:szCs w:val="20"/>
        </w:rPr>
        <w:t>Developing a summary of the relevant review findings as part of the draft medication management plan.</w:t>
      </w:r>
    </w:p>
    <w:p w14:paraId="3A0C65E2" w14:textId="77777777" w:rsidR="00371598" w:rsidRDefault="00371598" w:rsidP="00371598">
      <w:pPr>
        <w:spacing w:before="200" w:after="200"/>
        <w:rPr>
          <w:sz w:val="20"/>
          <w:szCs w:val="20"/>
        </w:rPr>
      </w:pPr>
      <w:r>
        <w:rPr>
          <w:sz w:val="20"/>
          <w:szCs w:val="20"/>
        </w:rPr>
        <w:t>Development of a written medication management plan following discussion with the patient includes:</w:t>
      </w:r>
    </w:p>
    <w:p w14:paraId="08AD55FD" w14:textId="77777777" w:rsidR="00371598" w:rsidRDefault="00371598" w:rsidP="00371598">
      <w:pPr>
        <w:numPr>
          <w:ilvl w:val="0"/>
          <w:numId w:val="76"/>
        </w:numPr>
        <w:spacing w:before="200" w:after="200"/>
        <w:ind w:hanging="218"/>
        <w:rPr>
          <w:sz w:val="20"/>
          <w:szCs w:val="20"/>
        </w:rPr>
      </w:pPr>
      <w:r>
        <w:rPr>
          <w:sz w:val="20"/>
          <w:szCs w:val="20"/>
        </w:rPr>
        <w:t>Developing a draft medication management plan and discussing this with the patient; and</w:t>
      </w:r>
    </w:p>
    <w:p w14:paraId="7CC877F0" w14:textId="77777777" w:rsidR="00371598" w:rsidRDefault="00371598" w:rsidP="00371598">
      <w:pPr>
        <w:numPr>
          <w:ilvl w:val="0"/>
          <w:numId w:val="77"/>
        </w:numPr>
        <w:spacing w:before="200" w:after="200"/>
        <w:ind w:hanging="218"/>
        <w:rPr>
          <w:sz w:val="20"/>
          <w:szCs w:val="20"/>
        </w:rPr>
      </w:pPr>
      <w:r>
        <w:rPr>
          <w:sz w:val="20"/>
          <w:szCs w:val="20"/>
        </w:rPr>
        <w:t>Once agreed, offering a copy of the written medication management plan to the patient and providing a copy to the community pharmacy or accredited pharmacist.</w:t>
      </w:r>
    </w:p>
    <w:p w14:paraId="31AE38C3" w14:textId="77777777" w:rsidR="00371598" w:rsidRDefault="00371598" w:rsidP="00371598">
      <w:pPr>
        <w:spacing w:before="200" w:after="200"/>
        <w:rPr>
          <w:sz w:val="20"/>
          <w:szCs w:val="20"/>
        </w:rPr>
      </w:pPr>
      <w:r>
        <w:rPr>
          <w:sz w:val="20"/>
          <w:szCs w:val="20"/>
        </w:rPr>
        <w:t>The agreed plan should identify the medication management goals and the proposed medication regimen for the patient.</w:t>
      </w:r>
    </w:p>
    <w:p w14:paraId="03C44D03" w14:textId="77777777" w:rsidR="00371598" w:rsidRDefault="00371598" w:rsidP="00371598">
      <w:pPr>
        <w:spacing w:before="200" w:after="200"/>
        <w:rPr>
          <w:sz w:val="20"/>
          <w:szCs w:val="20"/>
        </w:rPr>
      </w:pPr>
      <w:r>
        <w:rPr>
          <w:b/>
          <w:bCs/>
          <w:sz w:val="20"/>
          <w:szCs w:val="20"/>
        </w:rPr>
        <w:t>Item 249 - Residential Medication Management Review</w:t>
      </w:r>
    </w:p>
    <w:p w14:paraId="1CCB1A19" w14:textId="77777777" w:rsidR="00371598" w:rsidRDefault="00371598" w:rsidP="00371598">
      <w:pPr>
        <w:spacing w:before="200" w:after="200"/>
        <w:rPr>
          <w:sz w:val="20"/>
          <w:szCs w:val="20"/>
        </w:rPr>
      </w:pPr>
      <w:r>
        <w:rPr>
          <w:sz w:val="20"/>
          <w:szCs w:val="20"/>
        </w:rPr>
        <w:t>A Residential Medication Management Review (RMMR) is a collaborative service available to permanent residents of a Residential Aged Care facility (RACF) who are likely to benefit from such a review.  This includes residents for whom quality use of medicines may be an issue or residents who are at risk of medication misadventure because of a significant change in their condition or medication regimen.</w:t>
      </w:r>
    </w:p>
    <w:p w14:paraId="36B4F8CA" w14:textId="77777777" w:rsidR="00371598" w:rsidRDefault="00371598" w:rsidP="00371598">
      <w:pPr>
        <w:spacing w:before="200" w:after="200"/>
        <w:rPr>
          <w:sz w:val="20"/>
          <w:szCs w:val="20"/>
        </w:rPr>
      </w:pPr>
      <w:r>
        <w:rPr>
          <w:b/>
          <w:bCs/>
          <w:sz w:val="20"/>
          <w:szCs w:val="20"/>
        </w:rPr>
        <w:t>Patient eligibility</w:t>
      </w:r>
    </w:p>
    <w:p w14:paraId="57B930B4" w14:textId="77777777" w:rsidR="00371598" w:rsidRDefault="00371598" w:rsidP="00371598">
      <w:pPr>
        <w:spacing w:before="200" w:after="200"/>
        <w:rPr>
          <w:sz w:val="20"/>
          <w:szCs w:val="20"/>
        </w:rPr>
      </w:pPr>
      <w:r>
        <w:rPr>
          <w:sz w:val="20"/>
          <w:szCs w:val="20"/>
        </w:rPr>
        <w:t>RMMRs are available to:</w:t>
      </w:r>
    </w:p>
    <w:p w14:paraId="768E42A1" w14:textId="77777777" w:rsidR="00371598" w:rsidRDefault="00371598" w:rsidP="00371598">
      <w:pPr>
        <w:numPr>
          <w:ilvl w:val="0"/>
          <w:numId w:val="78"/>
        </w:numPr>
        <w:spacing w:before="200"/>
        <w:ind w:hanging="218"/>
        <w:rPr>
          <w:sz w:val="20"/>
          <w:szCs w:val="20"/>
        </w:rPr>
      </w:pPr>
      <w:r>
        <w:rPr>
          <w:sz w:val="20"/>
          <w:szCs w:val="20"/>
        </w:rPr>
        <w:t>new residents on admission into a RACF; and</w:t>
      </w:r>
    </w:p>
    <w:p w14:paraId="4A9F0124" w14:textId="77777777" w:rsidR="00371598" w:rsidRDefault="00371598" w:rsidP="00371598">
      <w:pPr>
        <w:numPr>
          <w:ilvl w:val="0"/>
          <w:numId w:val="78"/>
        </w:numPr>
        <w:spacing w:after="200"/>
        <w:ind w:hanging="218"/>
        <w:rPr>
          <w:sz w:val="20"/>
          <w:szCs w:val="20"/>
        </w:rPr>
      </w:pPr>
      <w:r>
        <w:rPr>
          <w:sz w:val="20"/>
          <w:szCs w:val="20"/>
        </w:rPr>
        <w:t>existing residents on an 'as required' basis, where in the opinion of the resident's medical practitioner, it is required because of a significant change in medical condition or medication regimen.</w:t>
      </w:r>
    </w:p>
    <w:p w14:paraId="50FB9639" w14:textId="77777777" w:rsidR="00371598" w:rsidRDefault="00371598" w:rsidP="00371598">
      <w:pPr>
        <w:spacing w:before="200" w:after="200"/>
        <w:rPr>
          <w:sz w:val="20"/>
          <w:szCs w:val="20"/>
        </w:rPr>
      </w:pPr>
      <w:r>
        <w:rPr>
          <w:sz w:val="20"/>
          <w:szCs w:val="20"/>
        </w:rPr>
        <w:t>RMMRs are not available to people receiving respite care in a RACF. Domiciliary Medicines Reviews are available to these people when they are living in the community setting.</w:t>
      </w:r>
    </w:p>
    <w:p w14:paraId="5EBEE1DF" w14:textId="77777777" w:rsidR="00371598" w:rsidRDefault="00371598" w:rsidP="00371598">
      <w:pPr>
        <w:spacing w:before="200" w:after="200"/>
        <w:rPr>
          <w:sz w:val="20"/>
          <w:szCs w:val="20"/>
        </w:rPr>
      </w:pPr>
      <w:r>
        <w:rPr>
          <w:b/>
          <w:bCs/>
          <w:sz w:val="20"/>
          <w:szCs w:val="20"/>
        </w:rPr>
        <w:t>REGULATORY REQUIREMENTS</w:t>
      </w:r>
    </w:p>
    <w:p w14:paraId="5BEC07B2" w14:textId="77777777" w:rsidR="00371598" w:rsidRDefault="00371598" w:rsidP="00371598">
      <w:pPr>
        <w:spacing w:before="200" w:after="200"/>
        <w:rPr>
          <w:sz w:val="20"/>
          <w:szCs w:val="20"/>
        </w:rPr>
      </w:pPr>
      <w:r>
        <w:rPr>
          <w:sz w:val="20"/>
          <w:szCs w:val="20"/>
        </w:rPr>
        <w:t>When conducting a RMMR, a medical practitioner must:</w:t>
      </w:r>
    </w:p>
    <w:p w14:paraId="08F00FC9" w14:textId="77777777" w:rsidR="00371598" w:rsidRDefault="00371598" w:rsidP="00371598">
      <w:pPr>
        <w:spacing w:before="200" w:after="200"/>
        <w:rPr>
          <w:sz w:val="20"/>
          <w:szCs w:val="20"/>
        </w:rPr>
      </w:pPr>
      <w:r>
        <w:rPr>
          <w:sz w:val="20"/>
          <w:szCs w:val="20"/>
        </w:rPr>
        <w:t>(a)   discuss the proposed review with the resident and seek the resident's consent to the review; and</w:t>
      </w:r>
    </w:p>
    <w:p w14:paraId="7C9A3682" w14:textId="77777777" w:rsidR="00371598" w:rsidRDefault="00371598" w:rsidP="00371598">
      <w:pPr>
        <w:spacing w:before="200" w:after="200"/>
        <w:rPr>
          <w:sz w:val="20"/>
          <w:szCs w:val="20"/>
        </w:rPr>
      </w:pPr>
      <w:r>
        <w:rPr>
          <w:sz w:val="20"/>
          <w:szCs w:val="20"/>
        </w:rPr>
        <w:t>(b)   collaborate with the reviewing pharmacist about the pharmacist's involvement in the review; and</w:t>
      </w:r>
    </w:p>
    <w:p w14:paraId="432A04AD" w14:textId="77777777" w:rsidR="00371598" w:rsidRDefault="00371598" w:rsidP="00371598">
      <w:pPr>
        <w:spacing w:before="200" w:after="200"/>
        <w:rPr>
          <w:sz w:val="20"/>
          <w:szCs w:val="20"/>
        </w:rPr>
      </w:pPr>
      <w:r>
        <w:rPr>
          <w:sz w:val="20"/>
          <w:szCs w:val="20"/>
        </w:rPr>
        <w:t>(c)   provide input from the resident's most recent comprehensive medical assessment or, if such an assessment has not been undertaken, provide relevant clinical information for the review and for the resident's records; and</w:t>
      </w:r>
    </w:p>
    <w:p w14:paraId="3E02269B" w14:textId="77777777" w:rsidR="00371598" w:rsidRDefault="00371598" w:rsidP="00371598">
      <w:pPr>
        <w:spacing w:before="200" w:after="200"/>
        <w:rPr>
          <w:sz w:val="20"/>
          <w:szCs w:val="20"/>
        </w:rPr>
      </w:pPr>
      <w:r>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738FE644" w14:textId="77777777" w:rsidR="00371598" w:rsidRDefault="00371598" w:rsidP="00371598">
      <w:pPr>
        <w:spacing w:before="200" w:after="200"/>
        <w:rPr>
          <w:sz w:val="20"/>
          <w:szCs w:val="20"/>
        </w:rPr>
      </w:pPr>
      <w:r>
        <w:rPr>
          <w:sz w:val="20"/>
          <w:szCs w:val="20"/>
        </w:rPr>
        <w:t>(i)     the findings; and</w:t>
      </w:r>
    </w:p>
    <w:p w14:paraId="7281B65C" w14:textId="77777777" w:rsidR="00371598" w:rsidRDefault="00371598" w:rsidP="00371598">
      <w:pPr>
        <w:spacing w:before="200" w:after="200"/>
        <w:rPr>
          <w:sz w:val="20"/>
          <w:szCs w:val="20"/>
        </w:rPr>
      </w:pPr>
      <w:r>
        <w:rPr>
          <w:sz w:val="20"/>
          <w:szCs w:val="20"/>
        </w:rPr>
        <w:t>(ii)    medication management strategies; and</w:t>
      </w:r>
    </w:p>
    <w:p w14:paraId="753DEAC5" w14:textId="77777777" w:rsidR="00371598" w:rsidRDefault="00371598" w:rsidP="00371598">
      <w:pPr>
        <w:spacing w:before="200" w:after="200"/>
        <w:rPr>
          <w:sz w:val="20"/>
          <w:szCs w:val="20"/>
        </w:rPr>
      </w:pPr>
      <w:r>
        <w:rPr>
          <w:sz w:val="20"/>
          <w:szCs w:val="20"/>
        </w:rPr>
        <w:t>(iii)   means to ensure that the strategies are implemented and reviewed, including any issues for implementation and follow-up; and</w:t>
      </w:r>
    </w:p>
    <w:p w14:paraId="63647170" w14:textId="77777777" w:rsidR="00371598" w:rsidRDefault="00371598" w:rsidP="00371598">
      <w:pPr>
        <w:spacing w:before="200" w:after="200"/>
        <w:rPr>
          <w:sz w:val="20"/>
          <w:szCs w:val="20"/>
        </w:rPr>
      </w:pPr>
      <w:r>
        <w:rPr>
          <w:sz w:val="20"/>
          <w:szCs w:val="20"/>
        </w:rPr>
        <w:t>(iv)  develop or revise the resident's medication management plan after discussion with the reviewing pharmacist; and</w:t>
      </w:r>
    </w:p>
    <w:p w14:paraId="1F60C8DB" w14:textId="77777777" w:rsidR="00371598" w:rsidRDefault="00371598" w:rsidP="00371598">
      <w:pPr>
        <w:spacing w:before="200" w:after="200"/>
        <w:rPr>
          <w:sz w:val="20"/>
          <w:szCs w:val="20"/>
        </w:rPr>
      </w:pPr>
      <w:r>
        <w:rPr>
          <w:sz w:val="20"/>
          <w:szCs w:val="20"/>
        </w:rPr>
        <w:t>(v)   finalise the plan after discussion with the resident.</w:t>
      </w:r>
    </w:p>
    <w:p w14:paraId="5F063400" w14:textId="77777777" w:rsidR="00371598" w:rsidRDefault="00371598" w:rsidP="00371598">
      <w:pPr>
        <w:spacing w:before="200" w:after="200"/>
        <w:rPr>
          <w:sz w:val="20"/>
          <w:szCs w:val="20"/>
        </w:rPr>
      </w:pPr>
      <w:r>
        <w:rPr>
          <w:sz w:val="20"/>
          <w:szCs w:val="20"/>
        </w:rPr>
        <w:t>A medical practitioner's involvement in a residential medication management review also includes:</w:t>
      </w:r>
    </w:p>
    <w:p w14:paraId="0C05D7EB" w14:textId="77777777" w:rsidR="00371598" w:rsidRDefault="00371598" w:rsidP="00371598">
      <w:pPr>
        <w:spacing w:before="200" w:after="200"/>
        <w:rPr>
          <w:sz w:val="20"/>
          <w:szCs w:val="20"/>
        </w:rPr>
      </w:pPr>
      <w:r>
        <w:rPr>
          <w:sz w:val="20"/>
          <w:szCs w:val="20"/>
        </w:rPr>
        <w:t>(a)   offering a copy of the medication management plan to the resident (or the resident's carer or representative if appropriate); and</w:t>
      </w:r>
    </w:p>
    <w:p w14:paraId="573905C5" w14:textId="77777777" w:rsidR="00371598" w:rsidRDefault="00371598" w:rsidP="00371598">
      <w:pPr>
        <w:spacing w:before="200" w:after="200"/>
        <w:rPr>
          <w:sz w:val="20"/>
          <w:szCs w:val="20"/>
        </w:rPr>
      </w:pPr>
      <w:r>
        <w:rPr>
          <w:sz w:val="20"/>
          <w:szCs w:val="20"/>
        </w:rPr>
        <w:t>(b)   providing copies of the plan for the resident's records and for the nursing staff of the residential aged care facility; and</w:t>
      </w:r>
    </w:p>
    <w:p w14:paraId="419F47A2" w14:textId="77777777" w:rsidR="00371598" w:rsidRDefault="00371598" w:rsidP="00371598">
      <w:pPr>
        <w:spacing w:before="200" w:after="200"/>
        <w:rPr>
          <w:sz w:val="20"/>
          <w:szCs w:val="20"/>
        </w:rPr>
      </w:pPr>
      <w:r>
        <w:rPr>
          <w:sz w:val="20"/>
          <w:szCs w:val="20"/>
        </w:rPr>
        <w:t>(c)   discussing the plan with nursing staff if necessary.</w:t>
      </w:r>
    </w:p>
    <w:p w14:paraId="168BEF5D" w14:textId="77777777" w:rsidR="00371598" w:rsidRDefault="00371598" w:rsidP="00371598">
      <w:pPr>
        <w:spacing w:before="200" w:after="200"/>
        <w:rPr>
          <w:sz w:val="20"/>
          <w:szCs w:val="20"/>
        </w:rPr>
      </w:pPr>
      <w:r>
        <w:rPr>
          <w:sz w:val="20"/>
          <w:szCs w:val="20"/>
        </w:rPr>
        <w:t>A post-review discussion is not required if:</w:t>
      </w:r>
    </w:p>
    <w:p w14:paraId="116A90A4" w14:textId="77777777" w:rsidR="00371598" w:rsidRDefault="00371598" w:rsidP="00371598">
      <w:pPr>
        <w:spacing w:before="200" w:after="200"/>
        <w:rPr>
          <w:sz w:val="20"/>
          <w:szCs w:val="20"/>
        </w:rPr>
      </w:pPr>
      <w:r>
        <w:rPr>
          <w:sz w:val="20"/>
          <w:szCs w:val="20"/>
        </w:rPr>
        <w:t>(a)   there are no recommended changes to the resident's medication management arising out of the review; or</w:t>
      </w:r>
    </w:p>
    <w:p w14:paraId="403B8C7D" w14:textId="77777777" w:rsidR="00371598" w:rsidRDefault="00371598" w:rsidP="00371598">
      <w:pPr>
        <w:spacing w:before="200" w:after="200"/>
        <w:rPr>
          <w:sz w:val="20"/>
          <w:szCs w:val="20"/>
        </w:rPr>
      </w:pPr>
      <w:r>
        <w:rPr>
          <w:sz w:val="20"/>
          <w:szCs w:val="20"/>
        </w:rPr>
        <w:t>(b)   any changes are minor in nature and do not require immediate discussion; or</w:t>
      </w:r>
    </w:p>
    <w:p w14:paraId="478977FE" w14:textId="77777777" w:rsidR="00371598" w:rsidRDefault="00371598" w:rsidP="00371598">
      <w:pPr>
        <w:spacing w:before="200" w:after="200"/>
        <w:rPr>
          <w:sz w:val="20"/>
          <w:szCs w:val="20"/>
        </w:rPr>
      </w:pPr>
      <w:r>
        <w:rPr>
          <w:sz w:val="20"/>
          <w:szCs w:val="20"/>
        </w:rPr>
        <w:t>(c)   the pharmacist and medical practitioner agree that issues arising out of the review should be considered in a case conference.</w:t>
      </w:r>
    </w:p>
    <w:p w14:paraId="7FCD2A47" w14:textId="77777777" w:rsidR="00371598" w:rsidRDefault="00371598" w:rsidP="00371598">
      <w:pPr>
        <w:spacing w:before="200" w:after="200"/>
        <w:rPr>
          <w:sz w:val="20"/>
          <w:szCs w:val="20"/>
        </w:rPr>
      </w:pPr>
      <w:r>
        <w:rPr>
          <w:sz w:val="20"/>
          <w:szCs w:val="20"/>
        </w:rPr>
        <w:t>A RMMR comprises all activities to be undertaken by the medical practitioner from the time the resident is identified as potentially needing a medication management review up to the development of a written medication management plan for the resident.</w:t>
      </w:r>
    </w:p>
    <w:p w14:paraId="7CDBF248" w14:textId="77777777" w:rsidR="00371598" w:rsidRDefault="00371598" w:rsidP="00371598">
      <w:pPr>
        <w:spacing w:before="200" w:after="200"/>
        <w:rPr>
          <w:sz w:val="20"/>
          <w:szCs w:val="20"/>
        </w:rPr>
      </w:pPr>
      <w:r>
        <w:rPr>
          <w:b/>
          <w:bCs/>
          <w:sz w:val="20"/>
          <w:szCs w:val="20"/>
        </w:rPr>
        <w:t>Claiming</w:t>
      </w:r>
    </w:p>
    <w:p w14:paraId="1CEAA42D" w14:textId="77777777" w:rsidR="00371598" w:rsidRDefault="00371598" w:rsidP="00371598">
      <w:pPr>
        <w:spacing w:before="200" w:after="200"/>
        <w:rPr>
          <w:sz w:val="20"/>
          <w:szCs w:val="20"/>
        </w:rPr>
      </w:pPr>
      <w:r>
        <w:rPr>
          <w:sz w:val="20"/>
          <w:szCs w:val="20"/>
        </w:rPr>
        <w:t>A maximum of one RMMR rebate is payable for each resident in any 12 month period, except where there has been a significant change in the resident's medical condition or medication regimen requiring a new RMMR.</w:t>
      </w:r>
    </w:p>
    <w:p w14:paraId="70A91B1A" w14:textId="77777777" w:rsidR="00371598" w:rsidRDefault="00371598" w:rsidP="00371598">
      <w:pPr>
        <w:spacing w:before="200" w:after="200"/>
        <w:rPr>
          <w:sz w:val="20"/>
          <w:szCs w:val="20"/>
        </w:rPr>
      </w:pPr>
      <w:r>
        <w:rPr>
          <w:sz w:val="20"/>
          <w:szCs w:val="20"/>
        </w:rPr>
        <w:t>Benefits are payable when all the activities of a RMMR have been completed.  A RMMR service covers the consultation at which the results of the medication management review are discussed and the medication management plan agreed with the resident:</w:t>
      </w:r>
    </w:p>
    <w:p w14:paraId="22819C99" w14:textId="77777777" w:rsidR="00371598" w:rsidRDefault="00371598" w:rsidP="00371598">
      <w:pPr>
        <w:numPr>
          <w:ilvl w:val="0"/>
          <w:numId w:val="79"/>
        </w:numPr>
        <w:spacing w:before="200" w:after="200"/>
        <w:ind w:hanging="218"/>
        <w:rPr>
          <w:sz w:val="20"/>
          <w:szCs w:val="20"/>
        </w:rPr>
      </w:pPr>
      <w:r>
        <w:rPr>
          <w:sz w:val="20"/>
          <w:szCs w:val="20"/>
        </w:rPr>
        <w:t>any immediate action required to be done at the time of completing the RMMR, based on and as a direct result of information gathered in the RMMR, should be treated as part of the RMMR item;</w:t>
      </w:r>
    </w:p>
    <w:p w14:paraId="61615FA3" w14:textId="77777777" w:rsidR="00371598" w:rsidRDefault="00371598" w:rsidP="00371598">
      <w:pPr>
        <w:numPr>
          <w:ilvl w:val="0"/>
          <w:numId w:val="80"/>
        </w:numPr>
        <w:spacing w:before="200" w:after="200"/>
        <w:ind w:hanging="218"/>
        <w:rPr>
          <w:sz w:val="20"/>
          <w:szCs w:val="20"/>
        </w:rPr>
      </w:pPr>
      <w:r>
        <w:rPr>
          <w:sz w:val="20"/>
          <w:szCs w:val="20"/>
        </w:rPr>
        <w:t>any subsequent follow up should be treated as a separate consultation item;</w:t>
      </w:r>
    </w:p>
    <w:p w14:paraId="6F9EEA0C" w14:textId="77777777" w:rsidR="00371598" w:rsidRDefault="00371598" w:rsidP="00371598">
      <w:pPr>
        <w:numPr>
          <w:ilvl w:val="0"/>
          <w:numId w:val="81"/>
        </w:numPr>
        <w:spacing w:before="200" w:after="200"/>
        <w:ind w:hanging="218"/>
        <w:rPr>
          <w:sz w:val="20"/>
          <w:szCs w:val="20"/>
        </w:rPr>
      </w:pPr>
      <w:r>
        <w:rPr>
          <w:sz w:val="20"/>
          <w:szCs w:val="20"/>
        </w:rPr>
        <w:t>an additional consultation in conjunction with completing the RMMR should not be undertaken unless it is clinically indicated that a problem must be treated immediately.</w:t>
      </w:r>
    </w:p>
    <w:p w14:paraId="3E85B589" w14:textId="77777777" w:rsidR="00371598" w:rsidRDefault="00371598" w:rsidP="00371598">
      <w:pPr>
        <w:spacing w:before="200" w:after="200"/>
        <w:rPr>
          <w:sz w:val="20"/>
          <w:szCs w:val="20"/>
        </w:rPr>
      </w:pPr>
      <w:r>
        <w:rPr>
          <w:sz w:val="20"/>
          <w:szCs w:val="20"/>
        </w:rPr>
        <w:t>In some cases a RMMR may not be able to be completed due to circumstances beyond the control of the medical practitioner (e.g. because the resident decides not to proceed with the RMMR or because of a change in the circumstances of the resident).  In these cases the relevant MBS attendance item should be used in relation to any consultation undertaken with the resident.</w:t>
      </w:r>
    </w:p>
    <w:p w14:paraId="2A922741" w14:textId="77777777" w:rsidR="00371598" w:rsidRDefault="00371598" w:rsidP="00371598">
      <w:pPr>
        <w:spacing w:before="200" w:after="200"/>
        <w:rPr>
          <w:sz w:val="20"/>
          <w:szCs w:val="20"/>
        </w:rPr>
      </w:pPr>
      <w:r>
        <w:rPr>
          <w:sz w:val="20"/>
          <w:szCs w:val="20"/>
        </w:rPr>
        <w:t>If the consultation at which the RMMR is initiated, including discussion with resident and obtaining consent for the RMMR, is only for the purposes of initiating the review, only the RMMR item should be claimed.</w:t>
      </w:r>
    </w:p>
    <w:p w14:paraId="43F8C453" w14:textId="77777777" w:rsidR="00371598" w:rsidRDefault="00371598" w:rsidP="00371598">
      <w:pPr>
        <w:spacing w:before="200" w:after="200"/>
        <w:rPr>
          <w:sz w:val="20"/>
          <w:szCs w:val="20"/>
        </w:rPr>
      </w:pPr>
      <w:r>
        <w:rPr>
          <w:sz w:val="20"/>
          <w:szCs w:val="20"/>
        </w:rPr>
        <w:t>If the RMMR is initiated during the course of a consultation undertaken for another purpose, the other consultation may be claimed as a separate service and the RMMR service would also apply.</w:t>
      </w:r>
    </w:p>
    <w:p w14:paraId="39908A94" w14:textId="77777777" w:rsidR="00371598" w:rsidRDefault="00371598" w:rsidP="00371598">
      <w:pPr>
        <w:spacing w:before="200" w:after="200"/>
        <w:rPr>
          <w:sz w:val="20"/>
          <w:szCs w:val="20"/>
        </w:rPr>
      </w:pPr>
      <w:r>
        <w:rPr>
          <w:sz w:val="20"/>
          <w:szCs w:val="20"/>
        </w:rPr>
        <w:t>If the medical practitioner determines that an RMMR is not necessary, the RMMR item does not apply.  In this case, relevant consultation items should be used.</w:t>
      </w:r>
    </w:p>
    <w:p w14:paraId="79213537" w14:textId="77777777" w:rsidR="00371598" w:rsidRDefault="00371598" w:rsidP="00371598">
      <w:pPr>
        <w:spacing w:before="200" w:after="200"/>
        <w:rPr>
          <w:sz w:val="20"/>
          <w:szCs w:val="20"/>
        </w:rPr>
      </w:pPr>
      <w:r>
        <w:rPr>
          <w:b/>
          <w:bCs/>
          <w:sz w:val="20"/>
          <w:szCs w:val="20"/>
        </w:rPr>
        <w:t>FURTHER GUIDANCE</w:t>
      </w:r>
    </w:p>
    <w:p w14:paraId="0A037CF0" w14:textId="77777777" w:rsidR="00371598" w:rsidRDefault="00371598" w:rsidP="00371598">
      <w:pPr>
        <w:spacing w:before="200" w:after="200"/>
        <w:rPr>
          <w:sz w:val="20"/>
          <w:szCs w:val="20"/>
        </w:rPr>
      </w:pPr>
      <w:r>
        <w:rPr>
          <w:sz w:val="20"/>
          <w:szCs w:val="20"/>
        </w:rPr>
        <w:t>A RMMR should generally be undertaken by the resident's 'usual medical practitioner'.  This is the medical practitioner, or a medical practitioner working in the same medical practice, that has provided the majority of care to the resident over the previous 12 months and/or will be providing the majority of care to the resident over the next 12 months.</w:t>
      </w:r>
    </w:p>
    <w:p w14:paraId="42DCC3B3" w14:textId="77777777" w:rsidR="00371598" w:rsidRDefault="00371598" w:rsidP="00371598">
      <w:pPr>
        <w:spacing w:before="200" w:after="200"/>
        <w:rPr>
          <w:sz w:val="20"/>
          <w:szCs w:val="20"/>
        </w:rPr>
      </w:pPr>
      <w:r>
        <w:rPr>
          <w:sz w:val="20"/>
          <w:szCs w:val="20"/>
        </w:rPr>
        <w:t>Medical practitioners who provide services on a facility-wide contract basis, and/or who are registered to provide services to RACFs as part of aged care panel arrangements, may also undertake RMMRs for residents as part of their services.</w:t>
      </w:r>
    </w:p>
    <w:p w14:paraId="2A4C92EE" w14:textId="77777777" w:rsidR="00371598" w:rsidRDefault="00371598" w:rsidP="00371598">
      <w:pPr>
        <w:spacing w:before="200" w:after="200"/>
        <w:rPr>
          <w:sz w:val="20"/>
          <w:szCs w:val="20"/>
        </w:rPr>
      </w:pPr>
      <w:r>
        <w:rPr>
          <w:sz w:val="20"/>
          <w:szCs w:val="20"/>
        </w:rPr>
        <w:t>Generally, new residents should receive an RMMR as soon as possible after admission.  Where a resident has a Comprehensive Medical Assessment (CMA), the RMMR should be undertaken preferably after the results of the CMA are available to inform the RMMR.</w:t>
      </w:r>
    </w:p>
    <w:p w14:paraId="56AD7353" w14:textId="77777777" w:rsidR="00371598" w:rsidRDefault="00371598" w:rsidP="00371598">
      <w:pPr>
        <w:spacing w:before="200" w:after="200"/>
        <w:rPr>
          <w:sz w:val="20"/>
          <w:szCs w:val="20"/>
        </w:rPr>
      </w:pPr>
      <w:r>
        <w:rPr>
          <w:sz w:val="20"/>
          <w:szCs w:val="20"/>
        </w:rPr>
        <w:t>A RMMR service should be completed within a reasonable time-frame.  As a general guide, it is expected that most RMMR services would be completed within four weeks of being initiated.</w:t>
      </w:r>
    </w:p>
    <w:p w14:paraId="572E2033" w14:textId="77777777" w:rsidR="00371598" w:rsidRDefault="00371598" w:rsidP="00371598">
      <w:pPr>
        <w:spacing w:before="200" w:after="200"/>
        <w:rPr>
          <w:sz w:val="20"/>
          <w:szCs w:val="20"/>
        </w:rPr>
      </w:pPr>
      <w:r>
        <w:rPr>
          <w:sz w:val="20"/>
          <w:szCs w:val="20"/>
        </w:rPr>
        <w:t>The resident's medical practitioner may identify the potential need for an 'as required' RMMR for existing residents, including in the course of a consultation for another purpose.  The potential need for an RMMR may also be identified by the reviewing pharmacist, supply pharmacist, Residential Aged Care Facility staff, the resident, the resident's carer or other members of the resident's health care team.</w:t>
      </w:r>
    </w:p>
    <w:p w14:paraId="1F9637B2" w14:textId="77777777" w:rsidR="00371598" w:rsidRDefault="00371598" w:rsidP="00371598">
      <w:pPr>
        <w:spacing w:before="200" w:after="200"/>
        <w:rPr>
          <w:sz w:val="20"/>
          <w:szCs w:val="20"/>
        </w:rPr>
      </w:pPr>
      <w:r>
        <w:rPr>
          <w:sz w:val="20"/>
          <w:szCs w:val="20"/>
        </w:rPr>
        <w:t>The medical practitioner should assess the clinical need for an RMMR from a quality use of medicines perspective with the resident as the focus, and initiate an RMMR if appropriate, in collaboration with the reviewing pharmacist.</w:t>
      </w:r>
    </w:p>
    <w:p w14:paraId="60E3621B" w14:textId="77777777" w:rsidR="00371598" w:rsidRDefault="00371598" w:rsidP="00371598">
      <w:pPr>
        <w:spacing w:before="200" w:after="200"/>
        <w:rPr>
          <w:sz w:val="20"/>
          <w:szCs w:val="20"/>
        </w:rPr>
      </w:pPr>
      <w:r>
        <w:rPr>
          <w:sz w:val="20"/>
          <w:szCs w:val="20"/>
        </w:rPr>
        <w:t>The medical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0E3799BA" w14:textId="77777777" w:rsidR="00371598" w:rsidRDefault="00371598" w:rsidP="00371598">
      <w:pPr>
        <w:spacing w:before="200" w:after="200"/>
        <w:rPr>
          <w:sz w:val="20"/>
          <w:szCs w:val="20"/>
        </w:rPr>
      </w:pPr>
      <w:r>
        <w:rPr>
          <w:sz w:val="20"/>
          <w:szCs w:val="20"/>
        </w:rPr>
        <w:t>Where the provision of RMMR services involves consultation with a resident it should be read as including consultation with the resident and/or their carer or representative where appropriate.</w:t>
      </w:r>
    </w:p>
    <w:p w14:paraId="061127FA" w14:textId="77777777" w:rsidR="00371598" w:rsidRDefault="00371598" w:rsidP="00371598">
      <w:pPr>
        <w:spacing w:before="200" w:after="200"/>
        <w:rPr>
          <w:sz w:val="20"/>
          <w:szCs w:val="20"/>
        </w:rPr>
      </w:pPr>
      <w:r>
        <w:rPr>
          <w:sz w:val="20"/>
          <w:szCs w:val="20"/>
        </w:rPr>
        <w:t>RMMRs do not count for the purposes of derived fee arrangements that apply to other consultations in a Residential Aged Care Facility.</w:t>
      </w:r>
    </w:p>
    <w:p w14:paraId="5B374629" w14:textId="77777777" w:rsidR="00371598" w:rsidRDefault="00371598" w:rsidP="00371598"/>
    <w:p w14:paraId="728B7067"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AN.7.19 Medical Practitioner Cervical Screen from a Person Who is Unscreened or Significantly Under-Screened (Items 251 to 257)</w:t>
      </w:r>
    </w:p>
    <w:p w14:paraId="6A6413A1" w14:textId="77777777" w:rsidR="00371598" w:rsidRDefault="00371598" w:rsidP="00371598">
      <w:pPr>
        <w:spacing w:after="200"/>
        <w:rPr>
          <w:sz w:val="20"/>
          <w:szCs w:val="20"/>
        </w:rPr>
      </w:pPr>
      <w:r>
        <w:rPr>
          <w:b/>
          <w:bCs/>
          <w:sz w:val="20"/>
          <w:szCs w:val="20"/>
        </w:rPr>
        <w:t>Eligibility</w:t>
      </w:r>
    </w:p>
    <w:p w14:paraId="1C51FD34" w14:textId="77777777" w:rsidR="00371598" w:rsidRDefault="00371598" w:rsidP="00371598">
      <w:pPr>
        <w:spacing w:before="200" w:after="200"/>
        <w:rPr>
          <w:sz w:val="20"/>
          <w:szCs w:val="20"/>
        </w:rPr>
      </w:pPr>
      <w:r>
        <w:rPr>
          <w:sz w:val="20"/>
          <w:szCs w:val="20"/>
        </w:rPr>
        <w:t>Items 251 to 257 are available to medical practitioners providing services in eligible areas.</w:t>
      </w:r>
    </w:p>
    <w:p w14:paraId="106B7515" w14:textId="77777777" w:rsidR="00371598" w:rsidRDefault="00371598" w:rsidP="00371598">
      <w:pPr>
        <w:spacing w:before="200" w:after="200"/>
        <w:rPr>
          <w:sz w:val="20"/>
          <w:szCs w:val="20"/>
        </w:rPr>
      </w:pPr>
      <w:r>
        <w:rPr>
          <w:b/>
          <w:bCs/>
          <w:sz w:val="20"/>
          <w:szCs w:val="20"/>
        </w:rPr>
        <w:t>Eligible are</w:t>
      </w:r>
      <w:r>
        <w:rPr>
          <w:sz w:val="20"/>
          <w:szCs w:val="20"/>
        </w:rPr>
        <w:t>a means an area that is a Modified Monash 2 area, Modified Monash 3 area, Modified Monash 4 area, Modified Monash 5 area, Modified Monash 6 area or Modified Monash 7 area.</w:t>
      </w:r>
    </w:p>
    <w:p w14:paraId="05775B28" w14:textId="77777777" w:rsidR="00371598" w:rsidRDefault="00371598" w:rsidP="00371598">
      <w:pPr>
        <w:spacing w:before="200" w:after="200"/>
        <w:rPr>
          <w:sz w:val="20"/>
          <w:szCs w:val="20"/>
        </w:rPr>
      </w:pPr>
      <w:r>
        <w:rPr>
          <w:sz w:val="20"/>
          <w:szCs w:val="20"/>
        </w:rPr>
        <w:t>Medical practitioners providing services in a Modified Monash 1 area should use the items in Group A19, Subgroup 1.</w:t>
      </w:r>
    </w:p>
    <w:p w14:paraId="4EF0CDAB" w14:textId="77777777" w:rsidR="00371598" w:rsidRDefault="00371598" w:rsidP="00371598">
      <w:pPr>
        <w:spacing w:before="200" w:after="200"/>
        <w:rPr>
          <w:sz w:val="20"/>
          <w:szCs w:val="20"/>
        </w:rPr>
      </w:pPr>
      <w:r>
        <w:rPr>
          <w:sz w:val="20"/>
          <w:szCs w:val="20"/>
        </w:rPr>
        <w:t>A locator map to identify a medical practice's Modified Monash Model Area location is available at the DoctorConnect website at </w:t>
      </w:r>
      <w:hyperlink r:id="rId69" w:history="1">
        <w:r>
          <w:rPr>
            <w:rStyle w:val="Hyperlink"/>
            <w:color w:val="0000EE"/>
            <w:sz w:val="20"/>
            <w:szCs w:val="20"/>
          </w:rPr>
          <w:t>http://www.doctorconnect.gov.au/internet/otd/publishing.nsf/Content/locator</w:t>
        </w:r>
      </w:hyperlink>
    </w:p>
    <w:p w14:paraId="070F058C" w14:textId="77777777" w:rsidR="00371598" w:rsidRDefault="00371598" w:rsidP="00371598">
      <w:pPr>
        <w:spacing w:before="200" w:after="200"/>
        <w:rPr>
          <w:sz w:val="20"/>
          <w:szCs w:val="20"/>
        </w:rPr>
      </w:pPr>
      <w:r>
        <w:rPr>
          <w:b/>
          <w:bCs/>
          <w:sz w:val="20"/>
          <w:szCs w:val="20"/>
        </w:rPr>
        <w:t>Guidance Notes</w:t>
      </w:r>
    </w:p>
    <w:p w14:paraId="665478F7" w14:textId="77777777" w:rsidR="00371598" w:rsidRDefault="00371598" w:rsidP="00371598">
      <w:pPr>
        <w:spacing w:before="200" w:after="200"/>
        <w:rPr>
          <w:sz w:val="20"/>
          <w:szCs w:val="20"/>
        </w:rPr>
      </w:pPr>
      <w:r>
        <w:rPr>
          <w:sz w:val="20"/>
          <w:szCs w:val="20"/>
        </w:rPr>
        <w:t>Item numbers 251, 252, 253, 254, 255, 256 and 257 should be used in place of the usual attendance item where as part of a consultation, a sample for cervical screening is collected from a person between the ages of 24 years and 9 months and 74 years inclusive who has not had a cervical smear in the last four years. Cervical Screening in accordance with the National Cervical Screening Policy at P.16.11.</w:t>
      </w:r>
    </w:p>
    <w:p w14:paraId="51B182E8" w14:textId="77777777" w:rsidR="00371598" w:rsidRDefault="00371598" w:rsidP="00371598">
      <w:pPr>
        <w:spacing w:before="200" w:after="200"/>
        <w:rPr>
          <w:sz w:val="20"/>
          <w:szCs w:val="20"/>
        </w:rPr>
      </w:pPr>
      <w:r>
        <w:rPr>
          <w:sz w:val="20"/>
          <w:szCs w:val="20"/>
        </w:rPr>
        <w:t>Self-collection of a sample for screening is only available for women between the ages of 30 and 74 years of age who are overdue for screening by two or more years (i.e. being 4 years since their last Pap test).  Self-collection should only be offered to an eligible person who refuses to have a sample collected by their requesting practitioner.</w:t>
      </w:r>
    </w:p>
    <w:p w14:paraId="21F7DCB1" w14:textId="77777777" w:rsidR="00371598" w:rsidRDefault="00371598" w:rsidP="00371598">
      <w:pPr>
        <w:spacing w:before="200" w:after="200"/>
        <w:rPr>
          <w:sz w:val="20"/>
          <w:szCs w:val="20"/>
        </w:rPr>
      </w:pPr>
      <w:r>
        <w:rPr>
          <w:sz w:val="20"/>
          <w:szCs w:val="20"/>
        </w:rPr>
        <w:t>When providing this service, the medical practitioner must satisfy themselves that the person has not had a cervical screening test in the last four years by:</w:t>
      </w:r>
    </w:p>
    <w:p w14:paraId="3CDA470C" w14:textId="77777777" w:rsidR="00371598" w:rsidRDefault="00371598" w:rsidP="00371598">
      <w:pPr>
        <w:spacing w:before="200" w:after="200"/>
        <w:rPr>
          <w:sz w:val="20"/>
          <w:szCs w:val="20"/>
        </w:rPr>
      </w:pPr>
      <w:r>
        <w:rPr>
          <w:sz w:val="20"/>
          <w:szCs w:val="20"/>
        </w:rPr>
        <w:t>(a)   asking the person if they can remember having a cervical screening test in the last four years;</w:t>
      </w:r>
    </w:p>
    <w:p w14:paraId="1CE45B8C" w14:textId="77777777" w:rsidR="00371598" w:rsidRDefault="00371598" w:rsidP="00371598">
      <w:pPr>
        <w:spacing w:before="200" w:after="200"/>
        <w:rPr>
          <w:sz w:val="20"/>
          <w:szCs w:val="20"/>
        </w:rPr>
      </w:pPr>
      <w:r>
        <w:rPr>
          <w:sz w:val="20"/>
          <w:szCs w:val="20"/>
        </w:rPr>
        <w:t>(b)   checking their own practice's medical records; and</w:t>
      </w:r>
    </w:p>
    <w:p w14:paraId="7F98C892" w14:textId="77777777" w:rsidR="00371598" w:rsidRDefault="00371598" w:rsidP="00371598">
      <w:pPr>
        <w:spacing w:before="200" w:after="200"/>
        <w:rPr>
          <w:sz w:val="20"/>
          <w:szCs w:val="20"/>
        </w:rPr>
      </w:pPr>
      <w:r>
        <w:rPr>
          <w:sz w:val="20"/>
          <w:szCs w:val="20"/>
        </w:rPr>
        <w:t>(c)   checking the National Cancer Screening Register.</w:t>
      </w:r>
    </w:p>
    <w:p w14:paraId="23538A84" w14:textId="77777777" w:rsidR="00371598" w:rsidRDefault="00371598" w:rsidP="00371598">
      <w:pPr>
        <w:spacing w:before="200" w:after="200"/>
        <w:rPr>
          <w:sz w:val="20"/>
          <w:szCs w:val="20"/>
        </w:rPr>
      </w:pPr>
      <w:r>
        <w:rPr>
          <w:sz w:val="20"/>
          <w:szCs w:val="20"/>
        </w:rPr>
        <w:t>A person from the following groups are more likely than the general population to be unscreened or significantly under screened - low socio-economic status, culturally and linguistically diverse backgrounds, Indigenous communities, rural and remote areas and older people.</w:t>
      </w:r>
    </w:p>
    <w:p w14:paraId="56F5BEFF" w14:textId="77777777" w:rsidR="00371598" w:rsidRDefault="00371598" w:rsidP="00371598">
      <w:pPr>
        <w:spacing w:before="200" w:after="200"/>
        <w:rPr>
          <w:sz w:val="20"/>
          <w:szCs w:val="20"/>
        </w:rPr>
      </w:pPr>
      <w:r>
        <w:rPr>
          <w:b/>
          <w:bCs/>
          <w:sz w:val="20"/>
          <w:szCs w:val="20"/>
        </w:rPr>
        <w:t>Vault smears are not eligible for items 251 to 257.</w:t>
      </w:r>
    </w:p>
    <w:p w14:paraId="2CAD1CB2" w14:textId="77777777" w:rsidR="00371598" w:rsidRDefault="00371598" w:rsidP="00371598">
      <w:pPr>
        <w:spacing w:before="200" w:after="200"/>
        <w:rPr>
          <w:sz w:val="20"/>
          <w:szCs w:val="20"/>
        </w:rPr>
      </w:pPr>
      <w:r>
        <w:rPr>
          <w:sz w:val="20"/>
          <w:szCs w:val="20"/>
        </w:rPr>
        <w:t> In addition to attracting a Medicare rebate, the use of these items will initiate a Cervical Screening SIP through the PIP.</w:t>
      </w:r>
    </w:p>
    <w:p w14:paraId="0832AD43" w14:textId="77777777" w:rsidR="00371598" w:rsidRDefault="00371598" w:rsidP="00371598">
      <w:pPr>
        <w:spacing w:before="200" w:after="200"/>
        <w:rPr>
          <w:sz w:val="20"/>
          <w:szCs w:val="20"/>
        </w:rPr>
      </w:pPr>
      <w:r>
        <w:rPr>
          <w:sz w:val="20"/>
          <w:szCs w:val="20"/>
        </w:rPr>
        <w:t xml:space="preserve">A PIP Cervical Screening SIP is available for taking a cervical screen from a person who has not been screened in the last for four years.  The SIP will be paid to the medical practitioner who provided the service if the service was provided in a medical practice participating in the PIP Cervical Screening Incentive. A further PIP Cervical Screening Incentive payment is paid to medical practices which reach target levels of cervical screening for their patients aged 24 years and 9 months of age to 74 years inclusive. More detailed information on the PIP Cervical Screening Incentive is available from the Department of Human Services PIP enquiry line on 1800 222 032 or from the Department of Human Services </w:t>
      </w:r>
      <w:hyperlink r:id="rId70" w:history="1">
        <w:r>
          <w:rPr>
            <w:rStyle w:val="Hyperlink"/>
            <w:color w:val="0000EE"/>
            <w:sz w:val="20"/>
            <w:szCs w:val="20"/>
          </w:rPr>
          <w:t>website</w:t>
        </w:r>
      </w:hyperlink>
      <w:r>
        <w:rPr>
          <w:sz w:val="20"/>
          <w:szCs w:val="20"/>
        </w:rPr>
        <w:t>.</w:t>
      </w:r>
    </w:p>
    <w:p w14:paraId="1B2D9997" w14:textId="77777777" w:rsidR="00371598" w:rsidRDefault="00371598" w:rsidP="00371598"/>
    <w:p w14:paraId="3F69FCD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AN.7.20 Medical Practitioner Completion of the Annual Diabetes Cycle of Care for Patients with Established Diabetes Mellitus (Items 259 to 264)</w:t>
      </w:r>
    </w:p>
    <w:p w14:paraId="601491ED" w14:textId="77777777" w:rsidR="00371598" w:rsidRDefault="00371598" w:rsidP="00371598">
      <w:pPr>
        <w:spacing w:after="200"/>
        <w:rPr>
          <w:sz w:val="20"/>
          <w:szCs w:val="20"/>
        </w:rPr>
      </w:pPr>
      <w:r>
        <w:rPr>
          <w:b/>
          <w:bCs/>
          <w:sz w:val="20"/>
          <w:szCs w:val="20"/>
        </w:rPr>
        <w:t>Eligibility</w:t>
      </w:r>
    </w:p>
    <w:p w14:paraId="102F0D30" w14:textId="77777777" w:rsidR="00371598" w:rsidRDefault="00371598" w:rsidP="00371598">
      <w:pPr>
        <w:spacing w:before="200" w:after="200"/>
        <w:rPr>
          <w:sz w:val="20"/>
          <w:szCs w:val="20"/>
        </w:rPr>
      </w:pPr>
      <w:r>
        <w:rPr>
          <w:sz w:val="20"/>
          <w:szCs w:val="20"/>
        </w:rPr>
        <w:t>Items 259 to 264 are available to medical practitioners providing services in eligible areas.</w:t>
      </w:r>
    </w:p>
    <w:p w14:paraId="7819A6FA" w14:textId="77777777" w:rsidR="00371598" w:rsidRDefault="00371598" w:rsidP="00371598">
      <w:pPr>
        <w:spacing w:before="200" w:after="200"/>
        <w:rPr>
          <w:sz w:val="20"/>
          <w:szCs w:val="20"/>
        </w:rPr>
      </w:pPr>
      <w:r>
        <w:rPr>
          <w:b/>
          <w:bCs/>
          <w:sz w:val="20"/>
          <w:szCs w:val="20"/>
        </w:rPr>
        <w:t>Eligible area </w:t>
      </w:r>
      <w:r>
        <w:rPr>
          <w:sz w:val="20"/>
          <w:szCs w:val="20"/>
        </w:rPr>
        <w:t>means an area that is a Modified Monash 2 area, Modified Monash 3 area, Modified Monash 4 area, Modified Monash 5 area, Modified Monash 6 area or Modified Monash 7 area.</w:t>
      </w:r>
    </w:p>
    <w:p w14:paraId="0B27BC09" w14:textId="77777777" w:rsidR="00371598" w:rsidRDefault="00371598" w:rsidP="00371598">
      <w:pPr>
        <w:spacing w:before="200" w:after="200"/>
        <w:rPr>
          <w:sz w:val="20"/>
          <w:szCs w:val="20"/>
        </w:rPr>
      </w:pPr>
      <w:r>
        <w:rPr>
          <w:sz w:val="20"/>
          <w:szCs w:val="20"/>
        </w:rPr>
        <w:t>Medical practitioners providing services in a Modified Monash 1 area should use the items in Group A19, Subgroup 2.</w:t>
      </w:r>
    </w:p>
    <w:p w14:paraId="0E655873" w14:textId="77777777" w:rsidR="00371598" w:rsidRDefault="00371598" w:rsidP="00371598">
      <w:pPr>
        <w:spacing w:before="200" w:after="200"/>
        <w:rPr>
          <w:sz w:val="20"/>
          <w:szCs w:val="20"/>
        </w:rPr>
      </w:pPr>
      <w:r>
        <w:rPr>
          <w:sz w:val="20"/>
          <w:szCs w:val="20"/>
        </w:rPr>
        <w:t>A locator map to identify a medical practice's Modified Monash Model Area location is available at the DoctorConnect website at </w:t>
      </w:r>
      <w:hyperlink r:id="rId71" w:history="1">
        <w:r>
          <w:rPr>
            <w:rStyle w:val="Hyperlink"/>
            <w:color w:val="0000EE"/>
            <w:sz w:val="20"/>
            <w:szCs w:val="20"/>
          </w:rPr>
          <w:t>http://www.doctorconnect.gov.au/internet/otd/publishing.nsf/Content/locator</w:t>
        </w:r>
      </w:hyperlink>
    </w:p>
    <w:p w14:paraId="60FEE993" w14:textId="77777777" w:rsidR="00371598" w:rsidRDefault="00371598" w:rsidP="00371598">
      <w:pPr>
        <w:spacing w:before="200" w:after="200"/>
        <w:rPr>
          <w:sz w:val="20"/>
          <w:szCs w:val="20"/>
        </w:rPr>
      </w:pPr>
      <w:r>
        <w:rPr>
          <w:b/>
          <w:bCs/>
          <w:sz w:val="20"/>
          <w:szCs w:val="20"/>
        </w:rPr>
        <w:t>Guidance Notes</w:t>
      </w:r>
    </w:p>
    <w:p w14:paraId="2E539647" w14:textId="77777777" w:rsidR="00371598" w:rsidRDefault="00371598" w:rsidP="00371598">
      <w:pPr>
        <w:spacing w:before="200" w:after="200"/>
        <w:rPr>
          <w:sz w:val="20"/>
          <w:szCs w:val="20"/>
        </w:rPr>
      </w:pPr>
      <w:r>
        <w:rPr>
          <w:sz w:val="20"/>
          <w:szCs w:val="20"/>
        </w:rPr>
        <w:t>Item numbers 259, 260, 261, 262, 263 and 264 should be used in place of the usual attendance item when a consultation completes the minimum requirements of the annual Diabetes Cycle of Care for a patient with established diabetes mellitus.</w:t>
      </w:r>
    </w:p>
    <w:p w14:paraId="57B8EE85" w14:textId="77777777" w:rsidR="00371598" w:rsidRDefault="00371598" w:rsidP="00371598">
      <w:pPr>
        <w:spacing w:before="200" w:after="200"/>
        <w:rPr>
          <w:sz w:val="20"/>
          <w:szCs w:val="20"/>
        </w:rPr>
      </w:pPr>
      <w:r>
        <w:rPr>
          <w:sz w:val="20"/>
          <w:szCs w:val="20"/>
        </w:rPr>
        <w:t>The annual Diabetes Cycle of Care must be completed over a period of 11 months and up to 13 months, and at a minimum must include: </w:t>
      </w:r>
    </w:p>
    <w:tbl>
      <w:tblPr>
        <w:tblW w:w="0" w:type="auto"/>
        <w:tblInd w:w="30" w:type="dxa"/>
        <w:tblLook w:val="04A0" w:firstRow="1" w:lastRow="0" w:firstColumn="1" w:lastColumn="0" w:noHBand="0" w:noVBand="1"/>
      </w:tblPr>
      <w:tblGrid>
        <w:gridCol w:w="4687"/>
        <w:gridCol w:w="4627"/>
      </w:tblGrid>
      <w:tr w:rsidR="00371598" w14:paraId="4EBBE26E" w14:textId="77777777" w:rsidTr="00371598">
        <w:tc>
          <w:tcPr>
            <w:tcW w:w="564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CA33E27" w14:textId="77777777" w:rsidR="00371598" w:rsidRDefault="00371598">
            <w:pPr>
              <w:rPr>
                <w:color w:val="000000"/>
                <w:sz w:val="20"/>
                <w:szCs w:val="20"/>
              </w:rPr>
            </w:pPr>
            <w:r>
              <w:rPr>
                <w:color w:val="000000"/>
                <w:sz w:val="20"/>
                <w:szCs w:val="20"/>
              </w:rPr>
              <w:t>Assess diabetes control by measuring HbA1c</w:t>
            </w:r>
          </w:p>
        </w:tc>
        <w:tc>
          <w:tcPr>
            <w:tcW w:w="568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D945634" w14:textId="77777777" w:rsidR="00371598" w:rsidRDefault="00371598">
            <w:pPr>
              <w:rPr>
                <w:color w:val="000000"/>
                <w:sz w:val="20"/>
                <w:szCs w:val="20"/>
              </w:rPr>
            </w:pPr>
            <w:r>
              <w:rPr>
                <w:color w:val="000000"/>
                <w:sz w:val="20"/>
                <w:szCs w:val="20"/>
              </w:rPr>
              <w:t>At least once every year</w:t>
            </w:r>
          </w:p>
        </w:tc>
      </w:tr>
      <w:tr w:rsidR="00371598" w14:paraId="3FEA8071"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8EA7220" w14:textId="77777777" w:rsidR="00371598" w:rsidRDefault="00371598">
            <w:pPr>
              <w:rPr>
                <w:color w:val="000000"/>
                <w:sz w:val="20"/>
                <w:szCs w:val="20"/>
              </w:rPr>
            </w:pPr>
            <w:r>
              <w:rPr>
                <w:color w:val="000000"/>
                <w:sz w:val="20"/>
                <w:szCs w:val="20"/>
              </w:rPr>
              <w:t>Ensure that a comprehensive eye examination is carried out*</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528F922" w14:textId="77777777" w:rsidR="00371598" w:rsidRDefault="00371598">
            <w:pPr>
              <w:rPr>
                <w:color w:val="000000"/>
                <w:sz w:val="20"/>
                <w:szCs w:val="20"/>
              </w:rPr>
            </w:pPr>
            <w:r>
              <w:rPr>
                <w:color w:val="000000"/>
                <w:sz w:val="20"/>
                <w:szCs w:val="20"/>
              </w:rPr>
              <w:t>At least once every two years</w:t>
            </w:r>
          </w:p>
        </w:tc>
      </w:tr>
      <w:tr w:rsidR="00371598" w14:paraId="67381BE3"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24E48E4" w14:textId="77777777" w:rsidR="00371598" w:rsidRDefault="00371598">
            <w:pPr>
              <w:rPr>
                <w:color w:val="000000"/>
                <w:sz w:val="20"/>
                <w:szCs w:val="20"/>
              </w:rPr>
            </w:pPr>
            <w:r>
              <w:rPr>
                <w:color w:val="000000"/>
                <w:sz w:val="20"/>
                <w:szCs w:val="20"/>
              </w:rPr>
              <w:t>Measure weight and height and calculate BMI**</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04F2480" w14:textId="77777777" w:rsidR="00371598" w:rsidRDefault="00371598">
            <w:pPr>
              <w:rPr>
                <w:color w:val="000000"/>
                <w:sz w:val="20"/>
                <w:szCs w:val="20"/>
              </w:rPr>
            </w:pPr>
            <w:r>
              <w:rPr>
                <w:color w:val="000000"/>
                <w:sz w:val="20"/>
                <w:szCs w:val="20"/>
              </w:rPr>
              <w:t>At least twice every cycle of care</w:t>
            </w:r>
          </w:p>
        </w:tc>
      </w:tr>
      <w:tr w:rsidR="00371598" w14:paraId="0C54E029"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E92C80D" w14:textId="77777777" w:rsidR="00371598" w:rsidRDefault="00371598">
            <w:pPr>
              <w:rPr>
                <w:color w:val="000000"/>
                <w:sz w:val="20"/>
                <w:szCs w:val="20"/>
              </w:rPr>
            </w:pPr>
            <w:r>
              <w:rPr>
                <w:color w:val="000000"/>
                <w:sz w:val="20"/>
                <w:szCs w:val="20"/>
              </w:rPr>
              <w:t>Measure blood pressure</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0118CD7" w14:textId="77777777" w:rsidR="00371598" w:rsidRDefault="00371598">
            <w:pPr>
              <w:rPr>
                <w:color w:val="000000"/>
                <w:sz w:val="20"/>
                <w:szCs w:val="20"/>
              </w:rPr>
            </w:pPr>
            <w:r>
              <w:rPr>
                <w:color w:val="000000"/>
                <w:sz w:val="20"/>
                <w:szCs w:val="20"/>
              </w:rPr>
              <w:t>At least twice every cycle of care</w:t>
            </w:r>
          </w:p>
        </w:tc>
      </w:tr>
      <w:tr w:rsidR="00371598" w14:paraId="05574C06"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F284662" w14:textId="77777777" w:rsidR="00371598" w:rsidRDefault="00371598">
            <w:pPr>
              <w:rPr>
                <w:color w:val="000000"/>
                <w:sz w:val="20"/>
                <w:szCs w:val="20"/>
              </w:rPr>
            </w:pPr>
            <w:r>
              <w:rPr>
                <w:color w:val="000000"/>
                <w:sz w:val="20"/>
                <w:szCs w:val="20"/>
              </w:rPr>
              <w:t>Examine feet***</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720EE00" w14:textId="77777777" w:rsidR="00371598" w:rsidRDefault="00371598">
            <w:pPr>
              <w:rPr>
                <w:color w:val="000000"/>
                <w:sz w:val="20"/>
                <w:szCs w:val="20"/>
              </w:rPr>
            </w:pPr>
            <w:r>
              <w:rPr>
                <w:color w:val="000000"/>
                <w:sz w:val="20"/>
                <w:szCs w:val="20"/>
              </w:rPr>
              <w:t>At least twice every cycle of care</w:t>
            </w:r>
          </w:p>
        </w:tc>
      </w:tr>
      <w:tr w:rsidR="00371598" w14:paraId="6142C875"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10C2361" w14:textId="77777777" w:rsidR="00371598" w:rsidRDefault="00371598">
            <w:pPr>
              <w:rPr>
                <w:color w:val="000000"/>
                <w:sz w:val="20"/>
                <w:szCs w:val="20"/>
              </w:rPr>
            </w:pPr>
            <w:r>
              <w:rPr>
                <w:color w:val="000000"/>
                <w:sz w:val="20"/>
                <w:szCs w:val="20"/>
              </w:rPr>
              <w:t>Measure total cholesterol, triglycerides and HDL cholesterol</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9B5DF42" w14:textId="77777777" w:rsidR="00371598" w:rsidRDefault="00371598">
            <w:pPr>
              <w:rPr>
                <w:color w:val="000000"/>
                <w:sz w:val="20"/>
                <w:szCs w:val="20"/>
              </w:rPr>
            </w:pPr>
            <w:r>
              <w:rPr>
                <w:color w:val="000000"/>
                <w:sz w:val="20"/>
                <w:szCs w:val="20"/>
              </w:rPr>
              <w:t>At least once every year</w:t>
            </w:r>
          </w:p>
        </w:tc>
      </w:tr>
      <w:tr w:rsidR="00371598" w14:paraId="53DE85A3"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A1121DF" w14:textId="77777777" w:rsidR="00371598" w:rsidRDefault="00371598">
            <w:pPr>
              <w:rPr>
                <w:color w:val="000000"/>
                <w:sz w:val="20"/>
                <w:szCs w:val="20"/>
              </w:rPr>
            </w:pPr>
            <w:r>
              <w:rPr>
                <w:color w:val="000000"/>
                <w:sz w:val="20"/>
                <w:szCs w:val="20"/>
              </w:rPr>
              <w:t>Test for microalbuminuria</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E4D3B08" w14:textId="77777777" w:rsidR="00371598" w:rsidRDefault="00371598">
            <w:pPr>
              <w:rPr>
                <w:color w:val="000000"/>
                <w:sz w:val="20"/>
                <w:szCs w:val="20"/>
              </w:rPr>
            </w:pPr>
            <w:r>
              <w:rPr>
                <w:color w:val="000000"/>
                <w:sz w:val="20"/>
                <w:szCs w:val="20"/>
              </w:rPr>
              <w:t>At least once every year</w:t>
            </w:r>
          </w:p>
        </w:tc>
      </w:tr>
      <w:tr w:rsidR="00371598" w14:paraId="6FF93918"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AB98EFD" w14:textId="77777777" w:rsidR="00371598" w:rsidRDefault="00371598">
            <w:pPr>
              <w:rPr>
                <w:color w:val="000000"/>
                <w:sz w:val="20"/>
                <w:szCs w:val="20"/>
              </w:rPr>
            </w:pPr>
            <w:r>
              <w:rPr>
                <w:color w:val="000000"/>
                <w:sz w:val="20"/>
                <w:szCs w:val="20"/>
              </w:rPr>
              <w:t>Test for estimated Glomerular Filtration Rate (eGFR)</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BAF5268" w14:textId="77777777" w:rsidR="00371598" w:rsidRDefault="00371598">
            <w:pPr>
              <w:rPr>
                <w:color w:val="000000"/>
                <w:sz w:val="20"/>
                <w:szCs w:val="20"/>
              </w:rPr>
            </w:pPr>
            <w:r>
              <w:rPr>
                <w:color w:val="000000"/>
                <w:sz w:val="20"/>
                <w:szCs w:val="20"/>
              </w:rPr>
              <w:t>At least once every year</w:t>
            </w:r>
          </w:p>
        </w:tc>
      </w:tr>
      <w:tr w:rsidR="00371598" w14:paraId="16094229"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7103B57" w14:textId="77777777" w:rsidR="00371598" w:rsidRDefault="00371598">
            <w:pPr>
              <w:rPr>
                <w:color w:val="000000"/>
                <w:sz w:val="20"/>
                <w:szCs w:val="20"/>
              </w:rPr>
            </w:pPr>
            <w:r>
              <w:rPr>
                <w:color w:val="000000"/>
                <w:sz w:val="20"/>
                <w:szCs w:val="20"/>
              </w:rPr>
              <w:t>Provide self-care education</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4C1488E" w14:textId="77777777" w:rsidR="00371598" w:rsidRDefault="00371598">
            <w:pPr>
              <w:rPr>
                <w:color w:val="000000"/>
                <w:sz w:val="20"/>
                <w:szCs w:val="20"/>
              </w:rPr>
            </w:pPr>
            <w:r>
              <w:rPr>
                <w:color w:val="000000"/>
                <w:sz w:val="20"/>
                <w:szCs w:val="20"/>
              </w:rPr>
              <w:t>Patient education regarding diabetes management</w:t>
            </w:r>
          </w:p>
        </w:tc>
      </w:tr>
      <w:tr w:rsidR="00371598" w14:paraId="66A56F0F"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C3BD8D0" w14:textId="77777777" w:rsidR="00371598" w:rsidRDefault="00371598">
            <w:pPr>
              <w:rPr>
                <w:color w:val="000000"/>
                <w:sz w:val="20"/>
                <w:szCs w:val="20"/>
              </w:rPr>
            </w:pPr>
            <w:r>
              <w:rPr>
                <w:color w:val="000000"/>
                <w:sz w:val="20"/>
                <w:szCs w:val="20"/>
              </w:rPr>
              <w:t>Review diet</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EF98D10" w14:textId="77777777" w:rsidR="00371598" w:rsidRDefault="00371598">
            <w:pPr>
              <w:rPr>
                <w:color w:val="000000"/>
                <w:sz w:val="20"/>
                <w:szCs w:val="20"/>
              </w:rPr>
            </w:pPr>
            <w:r>
              <w:rPr>
                <w:color w:val="000000"/>
                <w:sz w:val="20"/>
                <w:szCs w:val="20"/>
              </w:rPr>
              <w:t>Reinforce information about appropriate dietary choices</w:t>
            </w:r>
          </w:p>
        </w:tc>
      </w:tr>
      <w:tr w:rsidR="00371598" w14:paraId="3D27F4FC"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3A280E4" w14:textId="77777777" w:rsidR="00371598" w:rsidRDefault="00371598">
            <w:pPr>
              <w:rPr>
                <w:color w:val="000000"/>
                <w:sz w:val="20"/>
                <w:szCs w:val="20"/>
              </w:rPr>
            </w:pPr>
            <w:r>
              <w:rPr>
                <w:color w:val="000000"/>
                <w:sz w:val="20"/>
                <w:szCs w:val="20"/>
              </w:rPr>
              <w:t>Review levels of physical activity</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C37A0FE" w14:textId="77777777" w:rsidR="00371598" w:rsidRDefault="00371598">
            <w:pPr>
              <w:rPr>
                <w:color w:val="000000"/>
                <w:sz w:val="20"/>
                <w:szCs w:val="20"/>
              </w:rPr>
            </w:pPr>
            <w:r>
              <w:rPr>
                <w:color w:val="000000"/>
                <w:sz w:val="20"/>
                <w:szCs w:val="20"/>
              </w:rPr>
              <w:t>Reinforce information about appropriate levels of physical activity</w:t>
            </w:r>
          </w:p>
        </w:tc>
      </w:tr>
      <w:tr w:rsidR="00371598" w14:paraId="5FB2BCFC" w14:textId="77777777" w:rsidTr="00371598">
        <w:tc>
          <w:tcPr>
            <w:tcW w:w="564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0EE30AD" w14:textId="77777777" w:rsidR="00371598" w:rsidRDefault="00371598">
            <w:pPr>
              <w:rPr>
                <w:color w:val="000000"/>
                <w:sz w:val="20"/>
                <w:szCs w:val="20"/>
              </w:rPr>
            </w:pPr>
            <w:r>
              <w:rPr>
                <w:color w:val="000000"/>
                <w:sz w:val="20"/>
                <w:szCs w:val="20"/>
              </w:rPr>
              <w:t>Check smoking status</w:t>
            </w:r>
          </w:p>
        </w:tc>
        <w:tc>
          <w:tcPr>
            <w:tcW w:w="56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CCE417B" w14:textId="77777777" w:rsidR="00371598" w:rsidRDefault="00371598">
            <w:pPr>
              <w:rPr>
                <w:color w:val="000000"/>
                <w:sz w:val="20"/>
                <w:szCs w:val="20"/>
              </w:rPr>
            </w:pPr>
            <w:r>
              <w:rPr>
                <w:color w:val="000000"/>
                <w:sz w:val="20"/>
                <w:szCs w:val="20"/>
              </w:rPr>
              <w:t>Encourage cessation of smoking (if relevant)</w:t>
            </w:r>
          </w:p>
        </w:tc>
      </w:tr>
      <w:tr w:rsidR="00371598" w14:paraId="7528E985" w14:textId="77777777" w:rsidTr="00371598">
        <w:tc>
          <w:tcPr>
            <w:tcW w:w="564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hideMark/>
          </w:tcPr>
          <w:p w14:paraId="6708FD51" w14:textId="77777777" w:rsidR="00371598" w:rsidRDefault="00371598">
            <w:pPr>
              <w:rPr>
                <w:color w:val="000000"/>
                <w:sz w:val="20"/>
                <w:szCs w:val="20"/>
              </w:rPr>
            </w:pPr>
            <w:r>
              <w:rPr>
                <w:color w:val="000000"/>
                <w:sz w:val="20"/>
                <w:szCs w:val="20"/>
              </w:rPr>
              <w:t>Review of Medication</w:t>
            </w:r>
          </w:p>
        </w:tc>
        <w:tc>
          <w:tcPr>
            <w:tcW w:w="568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hideMark/>
          </w:tcPr>
          <w:p w14:paraId="5EEAEA3C" w14:textId="77777777" w:rsidR="00371598" w:rsidRDefault="00371598">
            <w:pPr>
              <w:rPr>
                <w:color w:val="000000"/>
                <w:sz w:val="20"/>
                <w:szCs w:val="20"/>
              </w:rPr>
            </w:pPr>
            <w:r>
              <w:rPr>
                <w:color w:val="000000"/>
                <w:sz w:val="20"/>
                <w:szCs w:val="20"/>
              </w:rPr>
              <w:t>Medication review</w:t>
            </w:r>
          </w:p>
        </w:tc>
      </w:tr>
    </w:tbl>
    <w:p w14:paraId="3D937878" w14:textId="77777777" w:rsidR="00371598" w:rsidRDefault="00371598" w:rsidP="00371598">
      <w:pPr>
        <w:spacing w:before="200" w:after="200"/>
        <w:rPr>
          <w:sz w:val="20"/>
          <w:szCs w:val="20"/>
        </w:rPr>
      </w:pPr>
      <w:r>
        <w:rPr>
          <w:sz w:val="20"/>
          <w:szCs w:val="20"/>
        </w:rPr>
        <w:t>*Not required if the patient is blind or does not have both eyes.</w:t>
      </w:r>
    </w:p>
    <w:p w14:paraId="5D8175D3" w14:textId="77777777" w:rsidR="00371598" w:rsidRDefault="00371598" w:rsidP="00371598">
      <w:pPr>
        <w:spacing w:before="200" w:after="200"/>
        <w:rPr>
          <w:sz w:val="20"/>
          <w:szCs w:val="20"/>
        </w:rPr>
      </w:pPr>
      <w:r>
        <w:rPr>
          <w:sz w:val="20"/>
          <w:szCs w:val="20"/>
        </w:rPr>
        <w:t>**Initial visit: measure height and weight and calculate BMI as part of the initial assessment.</w:t>
      </w:r>
    </w:p>
    <w:p w14:paraId="4A91FE83" w14:textId="77777777" w:rsidR="00371598" w:rsidRDefault="00371598" w:rsidP="00371598">
      <w:pPr>
        <w:spacing w:before="200" w:after="200"/>
        <w:rPr>
          <w:sz w:val="20"/>
          <w:szCs w:val="20"/>
        </w:rPr>
      </w:pPr>
      <w:r>
        <w:rPr>
          <w:sz w:val="20"/>
          <w:szCs w:val="20"/>
        </w:rPr>
        <w:t>   Subsequent visits: measure weight.</w:t>
      </w:r>
    </w:p>
    <w:p w14:paraId="5DDDBFC7" w14:textId="77777777" w:rsidR="00371598" w:rsidRDefault="00371598" w:rsidP="00371598">
      <w:pPr>
        <w:spacing w:before="200" w:after="200"/>
        <w:rPr>
          <w:sz w:val="20"/>
          <w:szCs w:val="20"/>
        </w:rPr>
      </w:pPr>
      <w:r>
        <w:rPr>
          <w:sz w:val="20"/>
          <w:szCs w:val="20"/>
        </w:rPr>
        <w:t>***Not required if the patient does not have both feet.</w:t>
      </w:r>
    </w:p>
    <w:p w14:paraId="1F132D7B" w14:textId="77777777" w:rsidR="00371598" w:rsidRDefault="00371598" w:rsidP="00371598">
      <w:pPr>
        <w:spacing w:before="200" w:after="200"/>
        <w:rPr>
          <w:sz w:val="20"/>
          <w:szCs w:val="20"/>
        </w:rPr>
      </w:pPr>
      <w:r>
        <w:rPr>
          <w:sz w:val="20"/>
          <w:szCs w:val="20"/>
        </w:rPr>
        <w:t>These requirements are generally based on the current guidelines produced by Diabetes Australia and the Royal Australian College of General Practitioners (Diabetes Management in General Practice). Medical practitioners using these items should familiarise themselves with these guidelines and with subsequent editions of these guidelines as they become available.</w:t>
      </w:r>
    </w:p>
    <w:p w14:paraId="3DC488A6" w14:textId="77777777" w:rsidR="00371598" w:rsidRDefault="00371598" w:rsidP="00371598">
      <w:pPr>
        <w:spacing w:before="200" w:after="200"/>
        <w:rPr>
          <w:sz w:val="20"/>
          <w:szCs w:val="20"/>
        </w:rPr>
      </w:pPr>
      <w:r>
        <w:rPr>
          <w:sz w:val="20"/>
          <w:szCs w:val="20"/>
        </w:rPr>
        <w:t>Use of these items certifies that the minimum requirements of the Diabetes Cycle of Care have been completed for a patient with established diabetes mellitus in accordance with the guidelines above.</w:t>
      </w:r>
    </w:p>
    <w:p w14:paraId="37BB0E4A" w14:textId="77777777" w:rsidR="00371598" w:rsidRDefault="00371598" w:rsidP="00371598">
      <w:pPr>
        <w:spacing w:before="200" w:after="200"/>
        <w:rPr>
          <w:sz w:val="20"/>
          <w:szCs w:val="20"/>
        </w:rPr>
      </w:pPr>
      <w:r>
        <w:rPr>
          <w:sz w:val="20"/>
          <w:szCs w:val="20"/>
        </w:rPr>
        <w:t>These items should only be used once per cycle per patient: A7 Subgroup 8, A18 Subgroup 2 or A19 Subgroup 2. For example, if item 259 is claimed for a patient then no other diabetes item in groups A18 or A19 can be used for this patient in the same cycle.</w:t>
      </w:r>
    </w:p>
    <w:p w14:paraId="1E1FF963" w14:textId="77777777" w:rsidR="00371598" w:rsidRDefault="00371598" w:rsidP="00371598">
      <w:pPr>
        <w:spacing w:before="200" w:after="200"/>
        <w:rPr>
          <w:sz w:val="20"/>
          <w:szCs w:val="20"/>
        </w:rPr>
      </w:pPr>
      <w:r>
        <w:rPr>
          <w:sz w:val="20"/>
          <w:szCs w:val="20"/>
        </w:rPr>
        <w:t>The requirements for claiming these items are the minimum needed to provide good care for a patient with diabetes.  Additional levels of care will be needed by insulin-dependent patients and those with abnormal review findings, complications and/or co-morbidities.</w:t>
      </w:r>
    </w:p>
    <w:p w14:paraId="4BAF0FE6" w14:textId="77777777" w:rsidR="00371598" w:rsidRDefault="00371598" w:rsidP="00371598">
      <w:pPr>
        <w:spacing w:before="200" w:after="200"/>
        <w:rPr>
          <w:sz w:val="20"/>
          <w:szCs w:val="20"/>
        </w:rPr>
      </w:pPr>
      <w:r>
        <w:rPr>
          <w:sz w:val="20"/>
          <w:szCs w:val="20"/>
        </w:rPr>
        <w:t>In addition to attracting a Medicare rebate, recording a completion of a Diabetes Cycle of Care through the use of these items will initiate a Diabetes Service Incentive Payment (SIP) through the Practice Incentives Program (PIP).</w:t>
      </w:r>
    </w:p>
    <w:p w14:paraId="1601C898" w14:textId="77777777" w:rsidR="00371598" w:rsidRDefault="00371598" w:rsidP="00371598">
      <w:pPr>
        <w:spacing w:before="200" w:after="200"/>
        <w:rPr>
          <w:sz w:val="20"/>
          <w:szCs w:val="20"/>
        </w:rPr>
      </w:pPr>
      <w:r>
        <w:rPr>
          <w:sz w:val="20"/>
          <w:szCs w:val="20"/>
        </w:rPr>
        <w:t>All visits should be billed under the normal attendance items with the exception of the visit that completes all of the minimum requirements of the Diabetes Cycle of Care.</w:t>
      </w:r>
    </w:p>
    <w:p w14:paraId="5D79211F" w14:textId="77777777" w:rsidR="00371598" w:rsidRDefault="00371598" w:rsidP="00371598">
      <w:pPr>
        <w:spacing w:before="200" w:after="200"/>
        <w:rPr>
          <w:sz w:val="20"/>
          <w:szCs w:val="20"/>
        </w:rPr>
      </w:pPr>
      <w:r>
        <w:rPr>
          <w:sz w:val="20"/>
          <w:szCs w:val="20"/>
        </w:rPr>
        <w:t xml:space="preserve">A PIP Diabetes SIP is available for completing the minimum requirements of the Diabetes Cycle of Care for individual patients as specified above. The Diabetes SIP is only paid once every 11-13 month period per patient. The SIP will be paid to the medical practitioner who provided the service if the service was provided in a medical practice participating in the PIP Diabetes Incentive. A further PIP Diabetes Incentive payment is paid to medical practices which reach target levels of care for their patients with diabetes mellitus.  More detailed information on the PIP Diabetes Incentive is available from the Department of Human Services PIP enquiry line on 1800 222 032 or  the Department of Human Services </w:t>
      </w:r>
      <w:hyperlink r:id="rId72" w:history="1">
        <w:r>
          <w:rPr>
            <w:rStyle w:val="Hyperlink"/>
            <w:color w:val="0000EE"/>
            <w:sz w:val="20"/>
            <w:szCs w:val="20"/>
          </w:rPr>
          <w:t>website</w:t>
        </w:r>
      </w:hyperlink>
      <w:r>
        <w:rPr>
          <w:sz w:val="20"/>
          <w:szCs w:val="20"/>
        </w:rPr>
        <w:t>.</w:t>
      </w:r>
    </w:p>
    <w:p w14:paraId="0AF87B0E" w14:textId="77777777" w:rsidR="00371598" w:rsidRDefault="00371598" w:rsidP="00371598"/>
    <w:p w14:paraId="799584E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AN.7.21 Medical Practitioner Completion of the Asthma Cycle of Care (Items 265 to 271)</w:t>
      </w:r>
    </w:p>
    <w:p w14:paraId="781964D1" w14:textId="77777777" w:rsidR="00371598" w:rsidRDefault="00371598" w:rsidP="00371598">
      <w:pPr>
        <w:spacing w:after="200"/>
        <w:rPr>
          <w:sz w:val="20"/>
          <w:szCs w:val="20"/>
        </w:rPr>
      </w:pPr>
      <w:r>
        <w:rPr>
          <w:b/>
          <w:bCs/>
          <w:sz w:val="20"/>
          <w:szCs w:val="20"/>
        </w:rPr>
        <w:t>Eligibility</w:t>
      </w:r>
    </w:p>
    <w:p w14:paraId="013D9559" w14:textId="77777777" w:rsidR="00371598" w:rsidRDefault="00371598" w:rsidP="00371598">
      <w:pPr>
        <w:spacing w:before="200" w:after="200"/>
        <w:rPr>
          <w:sz w:val="20"/>
          <w:szCs w:val="20"/>
        </w:rPr>
      </w:pPr>
      <w:r>
        <w:rPr>
          <w:sz w:val="20"/>
          <w:szCs w:val="20"/>
        </w:rPr>
        <w:t>Items 265 to 271 are available to medical practitioners providing services in eligible areas.</w:t>
      </w:r>
    </w:p>
    <w:p w14:paraId="32972EB5" w14:textId="77777777" w:rsidR="00371598" w:rsidRDefault="00371598" w:rsidP="00371598">
      <w:pPr>
        <w:spacing w:before="200" w:after="200"/>
        <w:rPr>
          <w:sz w:val="20"/>
          <w:szCs w:val="20"/>
        </w:rPr>
      </w:pPr>
      <w:r>
        <w:rPr>
          <w:b/>
          <w:bCs/>
          <w:sz w:val="20"/>
          <w:szCs w:val="20"/>
        </w:rPr>
        <w:t>Eligible area </w:t>
      </w:r>
      <w:r>
        <w:rPr>
          <w:sz w:val="20"/>
          <w:szCs w:val="20"/>
        </w:rPr>
        <w:t>means an area that is a Modified Monash 2 area, Modified Monash 3 area, Modified Monash 4 area, Modified Monash 5 area, Modified Monash 6 area or Modified Monash 7 area.</w:t>
      </w:r>
    </w:p>
    <w:p w14:paraId="6CE79225" w14:textId="77777777" w:rsidR="00371598" w:rsidRDefault="00371598" w:rsidP="00371598">
      <w:pPr>
        <w:spacing w:before="200" w:after="200"/>
        <w:rPr>
          <w:sz w:val="20"/>
          <w:szCs w:val="20"/>
        </w:rPr>
      </w:pPr>
      <w:r>
        <w:rPr>
          <w:sz w:val="20"/>
          <w:szCs w:val="20"/>
        </w:rPr>
        <w:t>Medical practitioners providing services in a Modified Monash 1 area should use the items in Group A19, Subgroup 3.</w:t>
      </w:r>
    </w:p>
    <w:p w14:paraId="0ADE8A39" w14:textId="77777777" w:rsidR="00371598" w:rsidRDefault="00371598" w:rsidP="00371598">
      <w:pPr>
        <w:spacing w:before="200" w:after="200"/>
        <w:rPr>
          <w:sz w:val="20"/>
          <w:szCs w:val="20"/>
        </w:rPr>
      </w:pPr>
      <w:r>
        <w:rPr>
          <w:sz w:val="20"/>
          <w:szCs w:val="20"/>
        </w:rPr>
        <w:t>A locator map to identify a medical practice's Modified Monash Model Area location is available at the DoctorConnect website at </w:t>
      </w:r>
      <w:hyperlink r:id="rId73" w:history="1">
        <w:r>
          <w:rPr>
            <w:rStyle w:val="Hyperlink"/>
            <w:color w:val="0000EE"/>
            <w:sz w:val="20"/>
            <w:szCs w:val="20"/>
          </w:rPr>
          <w:t>http://www.doctorconnect.gov.au/internet/otd/publishing.nsf/Content/locator</w:t>
        </w:r>
      </w:hyperlink>
    </w:p>
    <w:p w14:paraId="16695073" w14:textId="77777777" w:rsidR="00371598" w:rsidRDefault="00371598" w:rsidP="00371598">
      <w:pPr>
        <w:spacing w:before="200" w:after="200"/>
        <w:rPr>
          <w:sz w:val="20"/>
          <w:szCs w:val="20"/>
        </w:rPr>
      </w:pPr>
      <w:r>
        <w:rPr>
          <w:b/>
          <w:bCs/>
          <w:sz w:val="20"/>
          <w:szCs w:val="20"/>
        </w:rPr>
        <w:t>Guidance Notes</w:t>
      </w:r>
    </w:p>
    <w:p w14:paraId="614017E7" w14:textId="77777777" w:rsidR="00371598" w:rsidRDefault="00371598" w:rsidP="00371598">
      <w:pPr>
        <w:spacing w:before="200" w:after="200"/>
        <w:rPr>
          <w:sz w:val="20"/>
          <w:szCs w:val="20"/>
        </w:rPr>
      </w:pPr>
      <w:r>
        <w:rPr>
          <w:sz w:val="20"/>
          <w:szCs w:val="20"/>
        </w:rPr>
        <w:t>Item numbers 265, 266, 268, 269, 270 and 271 should be used in place of the usual attendance item when a consultation completes the minimum requirements of the Asthma Cycle of Care. The Practice Incentives Program (PIP) Asthma Incentive is for patients with moderate to severe asthma who in the opinion of the medical practitioner could benefit from review, eg those whose asthma management could be improved.</w:t>
      </w:r>
    </w:p>
    <w:p w14:paraId="72E1E7BC" w14:textId="77777777" w:rsidR="00371598" w:rsidRDefault="00371598" w:rsidP="00371598">
      <w:pPr>
        <w:spacing w:before="200" w:after="200"/>
        <w:rPr>
          <w:sz w:val="20"/>
          <w:szCs w:val="20"/>
        </w:rPr>
      </w:pPr>
      <w:r>
        <w:rPr>
          <w:sz w:val="20"/>
          <w:szCs w:val="20"/>
        </w:rPr>
        <w:t>At a minimum the Asthma Cycle of Care must include:</w:t>
      </w:r>
    </w:p>
    <w:p w14:paraId="5F8409F0" w14:textId="77777777" w:rsidR="00371598" w:rsidRDefault="00371598" w:rsidP="00371598">
      <w:pPr>
        <w:numPr>
          <w:ilvl w:val="0"/>
          <w:numId w:val="82"/>
        </w:numPr>
        <w:spacing w:before="200" w:after="200"/>
        <w:ind w:hanging="218"/>
        <w:rPr>
          <w:sz w:val="20"/>
          <w:szCs w:val="20"/>
        </w:rPr>
      </w:pPr>
      <w:r>
        <w:rPr>
          <w:sz w:val="20"/>
          <w:szCs w:val="20"/>
        </w:rPr>
        <w:t>At least 2 asthma related consultations within 12 months for a patient with moderate to severe asthma (at least 1 of which (the review consultation) is a consultation that was planned at a previous consultation);</w:t>
      </w:r>
    </w:p>
    <w:p w14:paraId="677E12BA" w14:textId="77777777" w:rsidR="00371598" w:rsidRDefault="00371598" w:rsidP="00371598">
      <w:pPr>
        <w:numPr>
          <w:ilvl w:val="0"/>
          <w:numId w:val="83"/>
        </w:numPr>
        <w:spacing w:before="200" w:after="200"/>
        <w:ind w:hanging="218"/>
        <w:rPr>
          <w:sz w:val="20"/>
          <w:szCs w:val="20"/>
        </w:rPr>
      </w:pPr>
      <w:r>
        <w:rPr>
          <w:sz w:val="20"/>
          <w:szCs w:val="20"/>
        </w:rPr>
        <w:t>Documented diagnosis and assessment of level of asthma control and severity of asthma;</w:t>
      </w:r>
    </w:p>
    <w:p w14:paraId="6AA161E7" w14:textId="77777777" w:rsidR="00371598" w:rsidRDefault="00371598" w:rsidP="00371598">
      <w:pPr>
        <w:numPr>
          <w:ilvl w:val="0"/>
          <w:numId w:val="84"/>
        </w:numPr>
        <w:spacing w:before="200" w:after="200"/>
        <w:ind w:hanging="218"/>
        <w:rPr>
          <w:sz w:val="20"/>
          <w:szCs w:val="20"/>
        </w:rPr>
      </w:pPr>
      <w:r>
        <w:rPr>
          <w:sz w:val="20"/>
          <w:szCs w:val="20"/>
        </w:rPr>
        <w:t>Review of the patient's use of and access to asthma-related medication and devices;</w:t>
      </w:r>
    </w:p>
    <w:p w14:paraId="4C35D02E" w14:textId="77777777" w:rsidR="00371598" w:rsidRDefault="00371598" w:rsidP="00371598">
      <w:pPr>
        <w:numPr>
          <w:ilvl w:val="0"/>
          <w:numId w:val="85"/>
        </w:numPr>
        <w:spacing w:before="200" w:after="200"/>
        <w:ind w:hanging="218"/>
        <w:rPr>
          <w:sz w:val="20"/>
          <w:szCs w:val="20"/>
        </w:rPr>
      </w:pPr>
      <w:r>
        <w:rPr>
          <w:sz w:val="20"/>
          <w:szCs w:val="20"/>
        </w:rPr>
        <w:t>Provision to the patient of a written asthma action plan (if the patient is unable to use a written asthma action plan - discussion with the patient about an alternative method of providing an asthma action plan, and documentation of the discussion in the patient's medical records);</w:t>
      </w:r>
    </w:p>
    <w:p w14:paraId="478058D1" w14:textId="77777777" w:rsidR="00371598" w:rsidRDefault="00371598" w:rsidP="00371598">
      <w:pPr>
        <w:numPr>
          <w:ilvl w:val="0"/>
          <w:numId w:val="86"/>
        </w:numPr>
        <w:spacing w:before="200" w:after="200"/>
        <w:ind w:hanging="218"/>
        <w:rPr>
          <w:sz w:val="20"/>
          <w:szCs w:val="20"/>
        </w:rPr>
      </w:pPr>
      <w:r>
        <w:rPr>
          <w:sz w:val="20"/>
          <w:szCs w:val="20"/>
        </w:rPr>
        <w:t>Provision of asthma self-management education to the patient, and</w:t>
      </w:r>
    </w:p>
    <w:p w14:paraId="21DC172E" w14:textId="77777777" w:rsidR="00371598" w:rsidRDefault="00371598" w:rsidP="00371598">
      <w:pPr>
        <w:numPr>
          <w:ilvl w:val="0"/>
          <w:numId w:val="87"/>
        </w:numPr>
        <w:spacing w:before="200" w:after="200"/>
        <w:ind w:hanging="218"/>
        <w:rPr>
          <w:sz w:val="20"/>
          <w:szCs w:val="20"/>
        </w:rPr>
      </w:pPr>
      <w:r>
        <w:rPr>
          <w:sz w:val="20"/>
          <w:szCs w:val="20"/>
        </w:rPr>
        <w:t>Review of the written or documented asthma action plan.</w:t>
      </w:r>
    </w:p>
    <w:p w14:paraId="1371FD9B" w14:textId="77777777" w:rsidR="00371598" w:rsidRDefault="00371598" w:rsidP="00371598">
      <w:pPr>
        <w:spacing w:before="200" w:after="200"/>
        <w:rPr>
          <w:sz w:val="20"/>
          <w:szCs w:val="20"/>
        </w:rPr>
      </w:pPr>
      <w:r>
        <w:rPr>
          <w:sz w:val="20"/>
          <w:szCs w:val="20"/>
        </w:rPr>
        <w:t>The Asthma Cycle of Care should be provided to a patient by one medical practitioner or in exceptional circumstances by another medical practitioner within the same practice. In most cases, this will be the patient's usual medical practitioner. Completion of the Asthma Cycle of Care does not preclude referral to a specialist, but a specialist consultation cannot be counted as one of the two visits.</w:t>
      </w:r>
    </w:p>
    <w:p w14:paraId="171AD823" w14:textId="77777777" w:rsidR="00371598" w:rsidRDefault="00371598" w:rsidP="00371598">
      <w:pPr>
        <w:spacing w:before="200" w:after="200"/>
        <w:rPr>
          <w:sz w:val="20"/>
          <w:szCs w:val="20"/>
        </w:rPr>
      </w:pPr>
      <w:r>
        <w:rPr>
          <w:sz w:val="20"/>
          <w:szCs w:val="20"/>
        </w:rPr>
        <w:t>The patient's medical record should include documentation of each of these requirements and the clinical content of the patient-held written asthma action plan.</w:t>
      </w:r>
    </w:p>
    <w:p w14:paraId="7BE26C5C" w14:textId="77777777" w:rsidR="00371598" w:rsidRDefault="00371598" w:rsidP="00371598">
      <w:pPr>
        <w:spacing w:before="200" w:after="200"/>
        <w:rPr>
          <w:sz w:val="20"/>
          <w:szCs w:val="20"/>
        </w:rPr>
      </w:pPr>
      <w:r>
        <w:rPr>
          <w:sz w:val="20"/>
          <w:szCs w:val="20"/>
        </w:rPr>
        <w:t>These items will only be payable for the completion of one Asthma Cycle of Care for each eligible patient per 12 month period, unless a further Asthma Cycle of Care is clinically indicated by exceptional circumstances.</w:t>
      </w:r>
    </w:p>
    <w:p w14:paraId="386407B9" w14:textId="77777777" w:rsidR="00371598" w:rsidRDefault="00371598" w:rsidP="00371598">
      <w:pPr>
        <w:spacing w:before="200" w:after="200"/>
        <w:rPr>
          <w:sz w:val="20"/>
          <w:szCs w:val="20"/>
        </w:rPr>
      </w:pPr>
      <w:r>
        <w:rPr>
          <w:sz w:val="20"/>
          <w:szCs w:val="20"/>
        </w:rPr>
        <w:t>If a subsequent Asthma Cycle of Care is indicated and the incentive item is to be claimed more than once per 12 month period for a patient, then the patient's invoice or Medicare voucher should be annotated to indicate that the Asthma Cycle of Care was required to be provided within 12 months of another Asthma Cycle of Care.</w:t>
      </w:r>
    </w:p>
    <w:p w14:paraId="7089193F" w14:textId="77777777" w:rsidR="00371598" w:rsidRDefault="00371598" w:rsidP="00371598">
      <w:pPr>
        <w:spacing w:before="200" w:after="200"/>
        <w:rPr>
          <w:sz w:val="20"/>
          <w:szCs w:val="20"/>
        </w:rPr>
      </w:pPr>
      <w:r>
        <w:rPr>
          <w:sz w:val="20"/>
          <w:szCs w:val="20"/>
        </w:rPr>
        <w:t>The minimum requirements of the Asthma Cycle of Care may be carried out in two (2) visits or if necessary as many visits as clinically required. The National Asthma Council's website provides a guide for completion of the Asthma Cycle of Care.</w:t>
      </w:r>
    </w:p>
    <w:p w14:paraId="569A8C4F" w14:textId="77777777" w:rsidR="00371598" w:rsidRDefault="00371598" w:rsidP="00371598">
      <w:pPr>
        <w:spacing w:before="200" w:after="200"/>
        <w:rPr>
          <w:sz w:val="20"/>
          <w:szCs w:val="20"/>
        </w:rPr>
      </w:pPr>
      <w:r>
        <w:rPr>
          <w:sz w:val="20"/>
          <w:szCs w:val="20"/>
        </w:rPr>
        <w:t>The visit that completes the Asthma Cycle of Care should be billed using the appropriate item listed in Group A7 Subgroup 8.</w:t>
      </w:r>
    </w:p>
    <w:p w14:paraId="02058772" w14:textId="77777777" w:rsidR="00371598" w:rsidRDefault="00371598" w:rsidP="00371598">
      <w:pPr>
        <w:spacing w:before="200" w:after="200"/>
        <w:rPr>
          <w:sz w:val="20"/>
          <w:szCs w:val="20"/>
        </w:rPr>
      </w:pPr>
      <w:r>
        <w:rPr>
          <w:sz w:val="20"/>
          <w:szCs w:val="20"/>
        </w:rPr>
        <w:t>All visits should be billed under the normal attendance items with the exception of the visit that completes all of the minimum requirements of the Asthma Cycle of Care.</w:t>
      </w:r>
    </w:p>
    <w:p w14:paraId="2929E49A" w14:textId="77777777" w:rsidR="00371598" w:rsidRDefault="00371598" w:rsidP="00371598">
      <w:pPr>
        <w:spacing w:before="200" w:after="200"/>
        <w:rPr>
          <w:sz w:val="20"/>
          <w:szCs w:val="20"/>
        </w:rPr>
      </w:pPr>
      <w:r>
        <w:rPr>
          <w:sz w:val="20"/>
          <w:szCs w:val="20"/>
        </w:rPr>
        <w:t>In addition to attracting a Medicare rebate, recording a completion of an Asthma Cycle of Care through the use of these items, will initiate an Asthma Service Incentive Payment (SIP) through the PIP.</w:t>
      </w:r>
    </w:p>
    <w:p w14:paraId="4733A6AA" w14:textId="77777777" w:rsidR="00371598" w:rsidRDefault="00371598" w:rsidP="00371598">
      <w:pPr>
        <w:spacing w:before="200" w:after="200"/>
        <w:rPr>
          <w:sz w:val="20"/>
          <w:szCs w:val="20"/>
        </w:rPr>
      </w:pPr>
      <w:r>
        <w:rPr>
          <w:sz w:val="20"/>
          <w:szCs w:val="20"/>
        </w:rPr>
        <w:t xml:space="preserve">A PIP Asthma SIP is available for completing the minimum requirements of the Asthma Cycle of Care for individual patients as specified above. The SIP will be paid to the medical practitioner who provided the service if the service was provided in a medical practice participating in the PIP Asthma Incentive. More detailed information on the PIP Asthma Incentive is available from the Department of Human Services PIP enquiry line on 1800222032 or from the Department of Human Services </w:t>
      </w:r>
      <w:hyperlink r:id="rId74" w:history="1">
        <w:r>
          <w:rPr>
            <w:rStyle w:val="Hyperlink"/>
            <w:color w:val="0000EE"/>
            <w:sz w:val="20"/>
            <w:szCs w:val="20"/>
          </w:rPr>
          <w:t>website</w:t>
        </w:r>
      </w:hyperlink>
      <w:r>
        <w:rPr>
          <w:sz w:val="20"/>
          <w:szCs w:val="20"/>
        </w:rPr>
        <w:t>.</w:t>
      </w:r>
    </w:p>
    <w:p w14:paraId="238D9383" w14:textId="77777777" w:rsidR="00371598" w:rsidRDefault="00371598" w:rsidP="00371598">
      <w:pPr>
        <w:spacing w:before="200" w:after="200"/>
        <w:rPr>
          <w:sz w:val="20"/>
          <w:szCs w:val="20"/>
        </w:rPr>
      </w:pPr>
      <w:r>
        <w:rPr>
          <w:sz w:val="20"/>
          <w:szCs w:val="20"/>
        </w:rPr>
        <w:t xml:space="preserve">For more detailed information regarding asthma diagnosis, assessment and best practice management refer to the National Asthma Council's </w:t>
      </w:r>
      <w:hyperlink r:id="rId75" w:history="1">
        <w:r>
          <w:rPr>
            <w:rStyle w:val="Hyperlink"/>
            <w:color w:val="0000EE"/>
            <w:sz w:val="20"/>
            <w:szCs w:val="20"/>
          </w:rPr>
          <w:t>website</w:t>
        </w:r>
      </w:hyperlink>
      <w:r>
        <w:rPr>
          <w:sz w:val="20"/>
          <w:szCs w:val="20"/>
        </w:rPr>
        <w:t>.</w:t>
      </w:r>
    </w:p>
    <w:p w14:paraId="0960D492" w14:textId="77777777" w:rsidR="00371598" w:rsidRDefault="00371598" w:rsidP="00371598">
      <w:pPr>
        <w:spacing w:before="200" w:after="200"/>
        <w:rPr>
          <w:sz w:val="20"/>
          <w:szCs w:val="20"/>
        </w:rPr>
      </w:pPr>
      <w:r>
        <w:rPr>
          <w:b/>
          <w:bCs/>
          <w:sz w:val="20"/>
          <w:szCs w:val="20"/>
        </w:rPr>
        <w:t>Assessment of Severity</w:t>
      </w:r>
    </w:p>
    <w:p w14:paraId="62C79F8E" w14:textId="77777777" w:rsidR="00371598" w:rsidRDefault="00371598" w:rsidP="00371598">
      <w:pPr>
        <w:spacing w:before="200" w:after="200"/>
        <w:rPr>
          <w:sz w:val="20"/>
          <w:szCs w:val="20"/>
        </w:rPr>
      </w:pPr>
      <w:r>
        <w:rPr>
          <w:sz w:val="20"/>
          <w:szCs w:val="20"/>
        </w:rPr>
        <w:t>Generally, patients who meet the following criteria can be assumed to have been assessed as having moderate to severe asthma:</w:t>
      </w:r>
    </w:p>
    <w:p w14:paraId="1F410578" w14:textId="77777777" w:rsidR="00371598" w:rsidRDefault="00371598" w:rsidP="00371598">
      <w:pPr>
        <w:numPr>
          <w:ilvl w:val="0"/>
          <w:numId w:val="88"/>
        </w:numPr>
        <w:spacing w:before="200" w:after="200"/>
        <w:ind w:hanging="218"/>
        <w:rPr>
          <w:sz w:val="20"/>
          <w:szCs w:val="20"/>
        </w:rPr>
      </w:pPr>
      <w:r>
        <w:rPr>
          <w:sz w:val="20"/>
          <w:szCs w:val="20"/>
        </w:rPr>
        <w:t>Symptoms on most days, OR</w:t>
      </w:r>
    </w:p>
    <w:p w14:paraId="1C7BA23D" w14:textId="77777777" w:rsidR="00371598" w:rsidRDefault="00371598" w:rsidP="00371598">
      <w:pPr>
        <w:numPr>
          <w:ilvl w:val="0"/>
          <w:numId w:val="89"/>
        </w:numPr>
        <w:spacing w:before="200" w:after="200"/>
        <w:ind w:hanging="218"/>
        <w:rPr>
          <w:sz w:val="20"/>
          <w:szCs w:val="20"/>
        </w:rPr>
      </w:pPr>
      <w:r>
        <w:rPr>
          <w:sz w:val="20"/>
          <w:szCs w:val="20"/>
        </w:rPr>
        <w:t>Use of preventer medication, OR</w:t>
      </w:r>
    </w:p>
    <w:p w14:paraId="4E0BC93D" w14:textId="77777777" w:rsidR="00371598" w:rsidRDefault="00371598" w:rsidP="00371598">
      <w:pPr>
        <w:numPr>
          <w:ilvl w:val="0"/>
          <w:numId w:val="90"/>
        </w:numPr>
        <w:spacing w:before="200" w:after="200"/>
        <w:ind w:hanging="218"/>
        <w:rPr>
          <w:sz w:val="20"/>
          <w:szCs w:val="20"/>
        </w:rPr>
      </w:pPr>
      <w:r>
        <w:rPr>
          <w:sz w:val="20"/>
          <w:szCs w:val="20"/>
        </w:rPr>
        <w:t>Bronchodilator use at least 3 times per week, OR</w:t>
      </w:r>
    </w:p>
    <w:p w14:paraId="35340326" w14:textId="77777777" w:rsidR="00371598" w:rsidRDefault="00371598" w:rsidP="00371598">
      <w:pPr>
        <w:numPr>
          <w:ilvl w:val="0"/>
          <w:numId w:val="91"/>
        </w:numPr>
        <w:spacing w:before="200" w:after="200"/>
        <w:ind w:hanging="218"/>
        <w:rPr>
          <w:sz w:val="20"/>
          <w:szCs w:val="20"/>
        </w:rPr>
      </w:pPr>
      <w:r>
        <w:rPr>
          <w:sz w:val="20"/>
          <w:szCs w:val="20"/>
        </w:rPr>
        <w:t>Hospital attendance or admission following an acute exacerbation of asthma.</w:t>
      </w:r>
    </w:p>
    <w:p w14:paraId="2769A86A" w14:textId="77777777" w:rsidR="00371598" w:rsidRDefault="00371598" w:rsidP="00371598">
      <w:pPr>
        <w:spacing w:before="200" w:after="200"/>
        <w:rPr>
          <w:sz w:val="20"/>
          <w:szCs w:val="20"/>
        </w:rPr>
      </w:pPr>
      <w:r>
        <w:rPr>
          <w:sz w:val="20"/>
          <w:szCs w:val="20"/>
        </w:rPr>
        <w:t xml:space="preserve">Where the general rule does not apply to a particular patient, the classification of severity described by the current edition of the National Asthma Council's Asthma Management Handbook can be used. Visit the National Asthma Council's </w:t>
      </w:r>
      <w:hyperlink r:id="rId76" w:history="1">
        <w:r>
          <w:rPr>
            <w:rStyle w:val="Hyperlink"/>
            <w:color w:val="0000EE"/>
            <w:sz w:val="20"/>
            <w:szCs w:val="20"/>
          </w:rPr>
          <w:t>website</w:t>
        </w:r>
      </w:hyperlink>
      <w:r>
        <w:rPr>
          <w:sz w:val="20"/>
          <w:szCs w:val="20"/>
        </w:rPr>
        <w:t> for more details.</w:t>
      </w:r>
    </w:p>
    <w:p w14:paraId="1B6EBBA8" w14:textId="77777777" w:rsidR="00371598" w:rsidRDefault="00371598" w:rsidP="00371598"/>
    <w:p w14:paraId="0221EB0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AN.7.22 Medical Practitioner Mental Health Treatment (Items 272 to 282)</w:t>
      </w:r>
    </w:p>
    <w:p w14:paraId="6A41706F" w14:textId="77777777" w:rsidR="00371598" w:rsidRDefault="00371598" w:rsidP="00371598">
      <w:pPr>
        <w:spacing w:after="200"/>
        <w:rPr>
          <w:sz w:val="20"/>
          <w:szCs w:val="20"/>
        </w:rPr>
      </w:pPr>
      <w:r>
        <w:rPr>
          <w:sz w:val="20"/>
          <w:szCs w:val="20"/>
        </w:rPr>
        <w:t>This note provides information on the Mental Health Treatment items 272, 276, 277, 279, 281 and 282. It includes an overview of the items, patient and provider eligibility, what activities are involved in providing services rebated by these items, links to other Medicare items and additional claiming information.</w:t>
      </w:r>
    </w:p>
    <w:p w14:paraId="6B8341D1" w14:textId="77777777" w:rsidR="00371598" w:rsidRDefault="00371598" w:rsidP="00371598">
      <w:pPr>
        <w:spacing w:before="200" w:after="200"/>
        <w:rPr>
          <w:sz w:val="20"/>
          <w:szCs w:val="20"/>
        </w:rPr>
      </w:pPr>
      <w:r>
        <w:rPr>
          <w:b/>
          <w:bCs/>
          <w:sz w:val="20"/>
          <w:szCs w:val="20"/>
        </w:rPr>
        <w:t>Overview</w:t>
      </w:r>
    </w:p>
    <w:p w14:paraId="2580EA8F" w14:textId="77777777" w:rsidR="00371598" w:rsidRDefault="00371598" w:rsidP="00371598">
      <w:pPr>
        <w:spacing w:before="200" w:after="200"/>
        <w:rPr>
          <w:sz w:val="20"/>
          <w:szCs w:val="20"/>
        </w:rPr>
      </w:pPr>
      <w:r>
        <w:rPr>
          <w:sz w:val="20"/>
          <w:szCs w:val="20"/>
        </w:rPr>
        <w:t>The Mental Health Treatment items define services for which Medicare rebates are payable where medical practitioners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296 - 299), clinical psychologists (items 80000 - 80021) and allied mental health providers (items 80100 - 80171).</w:t>
      </w:r>
    </w:p>
    <w:p w14:paraId="5DB33EB3" w14:textId="77777777" w:rsidR="00371598" w:rsidRDefault="00371598" w:rsidP="00371598">
      <w:pPr>
        <w:spacing w:before="200" w:after="200"/>
        <w:rPr>
          <w:sz w:val="20"/>
          <w:szCs w:val="20"/>
        </w:rPr>
      </w:pPr>
      <w:r>
        <w:rPr>
          <w:sz w:val="20"/>
          <w:szCs w:val="20"/>
        </w:rPr>
        <w:t>The Mental Health Treatment items incorporate a model for best practice primary health treatment of patients with mental disorders, including patients with both chronic or non-chronic disorders, that comprises:</w:t>
      </w:r>
    </w:p>
    <w:p w14:paraId="40792F32" w14:textId="77777777" w:rsidR="00371598" w:rsidRDefault="00371598" w:rsidP="00371598">
      <w:pPr>
        <w:numPr>
          <w:ilvl w:val="0"/>
          <w:numId w:val="92"/>
        </w:numPr>
        <w:spacing w:before="200"/>
        <w:ind w:hanging="218"/>
        <w:rPr>
          <w:sz w:val="20"/>
          <w:szCs w:val="20"/>
        </w:rPr>
      </w:pPr>
      <w:r>
        <w:rPr>
          <w:sz w:val="20"/>
          <w:szCs w:val="20"/>
        </w:rPr>
        <w:t>assess and plan;</w:t>
      </w:r>
    </w:p>
    <w:p w14:paraId="041466A9" w14:textId="77777777" w:rsidR="00371598" w:rsidRDefault="00371598" w:rsidP="00371598">
      <w:pPr>
        <w:numPr>
          <w:ilvl w:val="0"/>
          <w:numId w:val="92"/>
        </w:numPr>
        <w:ind w:hanging="218"/>
        <w:rPr>
          <w:sz w:val="20"/>
          <w:szCs w:val="20"/>
        </w:rPr>
      </w:pPr>
      <w:r>
        <w:rPr>
          <w:sz w:val="20"/>
          <w:szCs w:val="20"/>
        </w:rPr>
        <w:t>provide and/or refer for appropriate treatment and services; and</w:t>
      </w:r>
    </w:p>
    <w:p w14:paraId="1DB31E8A" w14:textId="77777777" w:rsidR="00371598" w:rsidRDefault="00371598" w:rsidP="00371598">
      <w:pPr>
        <w:numPr>
          <w:ilvl w:val="0"/>
          <w:numId w:val="92"/>
        </w:numPr>
        <w:spacing w:after="200"/>
        <w:ind w:hanging="218"/>
        <w:rPr>
          <w:sz w:val="20"/>
          <w:szCs w:val="20"/>
        </w:rPr>
      </w:pPr>
      <w:r>
        <w:rPr>
          <w:sz w:val="20"/>
          <w:szCs w:val="20"/>
        </w:rPr>
        <w:t>review and ongoing management as required.</w:t>
      </w:r>
    </w:p>
    <w:p w14:paraId="7BA74FFF" w14:textId="77777777" w:rsidR="00371598" w:rsidRDefault="00371598" w:rsidP="00371598">
      <w:pPr>
        <w:spacing w:before="200" w:after="200"/>
        <w:rPr>
          <w:sz w:val="20"/>
          <w:szCs w:val="20"/>
        </w:rPr>
      </w:pPr>
      <w:r>
        <w:rPr>
          <w:b/>
          <w:bCs/>
          <w:sz w:val="20"/>
          <w:szCs w:val="20"/>
        </w:rPr>
        <w:t>Who can provide</w:t>
      </w:r>
    </w:p>
    <w:p w14:paraId="5CB4EEDC" w14:textId="77777777" w:rsidR="00371598" w:rsidRDefault="00371598" w:rsidP="00371598">
      <w:pPr>
        <w:spacing w:before="200" w:after="200"/>
        <w:rPr>
          <w:sz w:val="20"/>
          <w:szCs w:val="20"/>
        </w:rPr>
      </w:pPr>
      <w:r>
        <w:rPr>
          <w:sz w:val="20"/>
          <w:szCs w:val="20"/>
        </w:rPr>
        <w:t>The GP Mental Health Treatment Plan, Review and Consultation items are available for use in general practice by medical practitioners, but excluding specialists or consultant physicians.</w:t>
      </w:r>
    </w:p>
    <w:p w14:paraId="243C4644" w14:textId="77777777" w:rsidR="00371598" w:rsidRDefault="00371598" w:rsidP="00371598">
      <w:pPr>
        <w:spacing w:before="200" w:after="200"/>
        <w:rPr>
          <w:sz w:val="20"/>
          <w:szCs w:val="20"/>
        </w:rPr>
      </w:pPr>
      <w:r>
        <w:rPr>
          <w:b/>
          <w:bCs/>
          <w:sz w:val="20"/>
          <w:szCs w:val="20"/>
        </w:rPr>
        <w:t>Training Requirements (item 281 and 282)</w:t>
      </w:r>
    </w:p>
    <w:p w14:paraId="37605819" w14:textId="77777777" w:rsidR="00371598" w:rsidRDefault="00371598" w:rsidP="00371598">
      <w:pPr>
        <w:spacing w:before="200" w:after="200"/>
        <w:rPr>
          <w:sz w:val="20"/>
          <w:szCs w:val="20"/>
        </w:rPr>
      </w:pPr>
      <w:r>
        <w:rPr>
          <w:sz w:val="20"/>
          <w:szCs w:val="20"/>
        </w:rPr>
        <w:t>Medical practitioner providing GP Mental Health Treatment Plans, and who have undertaken mental health skills training recognised through the General Practice Mental Health Standards Collaboration, have access to items 281 and 282. For medical practitioners who have not undertaken training, items 272 and 276 are available. Items 272 provides for a GP Mental Health Treatment Plan lasting at least 20 minutes and item 276 provides for a GP Mental Health Treatment Plan lasting at least 40 minutes. It is strongly recommended that medical practitioners providing mental health treatment have appropriate mental health training. Medical professional organisations support the value of appropriate mental health training for medical practitioners using these items.</w:t>
      </w:r>
    </w:p>
    <w:p w14:paraId="0620962B" w14:textId="77777777" w:rsidR="00371598" w:rsidRDefault="00371598" w:rsidP="00371598">
      <w:pPr>
        <w:spacing w:before="200" w:after="200"/>
        <w:rPr>
          <w:sz w:val="20"/>
          <w:szCs w:val="20"/>
        </w:rPr>
      </w:pPr>
      <w:r>
        <w:rPr>
          <w:b/>
          <w:bCs/>
          <w:sz w:val="20"/>
          <w:szCs w:val="20"/>
        </w:rPr>
        <w:t>Which patients are eligible - Mental Disorder</w:t>
      </w:r>
    </w:p>
    <w:p w14:paraId="2B2DB65B" w14:textId="77777777" w:rsidR="00371598" w:rsidRDefault="00371598" w:rsidP="00371598">
      <w:pPr>
        <w:spacing w:before="200" w:after="200"/>
        <w:rPr>
          <w:sz w:val="20"/>
          <w:szCs w:val="20"/>
        </w:rPr>
      </w:pPr>
      <w:r>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Pr>
          <w:sz w:val="20"/>
          <w:szCs w:val="20"/>
        </w:rPr>
        <w:noBreakHyphen/>
        <w:t>10 Chapter V Primary Care Version). Dementia, delirium, tobacco use disorder and mental retardation are not regarded as mental disorders for the purposes of the Mental Health Treatment items.</w:t>
      </w:r>
    </w:p>
    <w:p w14:paraId="13B98685" w14:textId="77777777" w:rsidR="00371598" w:rsidRDefault="00371598" w:rsidP="00371598">
      <w:pPr>
        <w:spacing w:before="200" w:after="200"/>
        <w:rPr>
          <w:sz w:val="20"/>
          <w:szCs w:val="20"/>
        </w:rPr>
      </w:pPr>
      <w:r>
        <w:rPr>
          <w:sz w:val="20"/>
          <w:szCs w:val="20"/>
        </w:rPr>
        <w:t>These services are available to eligible patients in the community. Mental Health Treatment Plan and Review services can also be provided to private in</w:t>
      </w:r>
      <w:r>
        <w:rPr>
          <w:sz w:val="20"/>
          <w:szCs w:val="20"/>
        </w:rPr>
        <w:noBreakHyphen/>
        <w:t>patients (including private in</w:t>
      </w:r>
      <w:r>
        <w:rPr>
          <w:sz w:val="20"/>
          <w:szCs w:val="20"/>
        </w:rPr>
        <w:noBreakHyphen/>
        <w:t>patients who are residents of aged care facilities) being discharged from hospital. Where the service is provided as part of an episode of hospital treatment it must be claimed at the 75% MBS rebate - see GN.1.2. Medical practitioners are able to contribute to care plans for patients using item 231, Contribution to a Multidisciplinary Care Plan, and to care plans for residents of aged care facilities using item 232.</w:t>
      </w:r>
    </w:p>
    <w:p w14:paraId="4F6A5E67" w14:textId="77777777" w:rsidR="00371598" w:rsidRDefault="00371598" w:rsidP="00371598">
      <w:pPr>
        <w:spacing w:before="200" w:after="200"/>
        <w:rPr>
          <w:sz w:val="20"/>
          <w:szCs w:val="20"/>
        </w:rPr>
      </w:pPr>
      <w:r>
        <w:rPr>
          <w:b/>
          <w:bCs/>
          <w:sz w:val="20"/>
          <w:szCs w:val="20"/>
        </w:rPr>
        <w:t>PREPARING A GP MENTAL HEALTH TREATMENT PLAN (Item 272, 276, 281 or 282)</w:t>
      </w:r>
    </w:p>
    <w:p w14:paraId="3EB47733" w14:textId="77777777" w:rsidR="00371598" w:rsidRDefault="00371598" w:rsidP="00371598">
      <w:pPr>
        <w:spacing w:before="200" w:after="200"/>
        <w:rPr>
          <w:sz w:val="20"/>
          <w:szCs w:val="20"/>
        </w:rPr>
      </w:pPr>
      <w:r>
        <w:rPr>
          <w:b/>
          <w:bCs/>
          <w:sz w:val="20"/>
          <w:szCs w:val="20"/>
        </w:rPr>
        <w:t>What is involved - Assess and Plan</w:t>
      </w:r>
    </w:p>
    <w:p w14:paraId="2C4DBAF1" w14:textId="77777777" w:rsidR="00371598" w:rsidRDefault="00371598" w:rsidP="00371598">
      <w:pPr>
        <w:spacing w:before="200" w:after="200"/>
        <w:rPr>
          <w:sz w:val="20"/>
          <w:szCs w:val="20"/>
        </w:rPr>
      </w:pPr>
      <w:r>
        <w:rPr>
          <w:sz w:val="20"/>
          <w:szCs w:val="20"/>
        </w:rPr>
        <w:t>A rebate can be claimed once the medical practitioner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practitioner may find it useful to consider having the carer present for the assessment and preparation of the GP Mental Health Treatment Plan or components thereof (subject to patient agreement).</w:t>
      </w:r>
    </w:p>
    <w:p w14:paraId="3D097A1B" w14:textId="77777777" w:rsidR="00371598" w:rsidRDefault="00371598" w:rsidP="00371598">
      <w:pPr>
        <w:spacing w:before="200" w:after="200"/>
        <w:rPr>
          <w:sz w:val="20"/>
          <w:szCs w:val="20"/>
        </w:rPr>
      </w:pPr>
      <w:r>
        <w:rPr>
          <w:b/>
          <w:bCs/>
          <w:sz w:val="20"/>
          <w:szCs w:val="20"/>
        </w:rPr>
        <w:t>Assessment</w:t>
      </w:r>
    </w:p>
    <w:p w14:paraId="2F9E2D62" w14:textId="77777777" w:rsidR="00371598" w:rsidRDefault="00371598" w:rsidP="00371598">
      <w:pPr>
        <w:spacing w:before="200" w:after="200"/>
        <w:rPr>
          <w:sz w:val="20"/>
          <w:szCs w:val="20"/>
        </w:rPr>
      </w:pPr>
      <w:r>
        <w:rPr>
          <w:sz w:val="20"/>
          <w:szCs w:val="20"/>
        </w:rPr>
        <w:t>An assessment of a patient must include:</w:t>
      </w:r>
    </w:p>
    <w:p w14:paraId="623FDEB1" w14:textId="77777777" w:rsidR="00371598" w:rsidRDefault="00371598" w:rsidP="00371598">
      <w:pPr>
        <w:numPr>
          <w:ilvl w:val="0"/>
          <w:numId w:val="93"/>
        </w:numPr>
        <w:spacing w:before="200" w:after="200"/>
        <w:ind w:hanging="218"/>
        <w:rPr>
          <w:sz w:val="20"/>
          <w:szCs w:val="20"/>
        </w:rPr>
      </w:pPr>
      <w:r>
        <w:rPr>
          <w:sz w:val="20"/>
          <w:szCs w:val="20"/>
        </w:rPr>
        <w:t>recording the patient's agreement for the GP Mental Health Treatment Plan service;</w:t>
      </w:r>
    </w:p>
    <w:p w14:paraId="474F2130" w14:textId="77777777" w:rsidR="00371598" w:rsidRDefault="00371598" w:rsidP="00371598">
      <w:pPr>
        <w:numPr>
          <w:ilvl w:val="0"/>
          <w:numId w:val="94"/>
        </w:numPr>
        <w:spacing w:before="200" w:after="200"/>
        <w:ind w:hanging="218"/>
        <w:rPr>
          <w:sz w:val="20"/>
          <w:szCs w:val="20"/>
        </w:rPr>
      </w:pPr>
      <w:r>
        <w:rPr>
          <w:sz w:val="20"/>
          <w:szCs w:val="20"/>
        </w:rPr>
        <w:t>taking relevant history (biological, psychological, social) including the presenting complaint;</w:t>
      </w:r>
    </w:p>
    <w:p w14:paraId="41B91610" w14:textId="77777777" w:rsidR="00371598" w:rsidRDefault="00371598" w:rsidP="00371598">
      <w:pPr>
        <w:numPr>
          <w:ilvl w:val="0"/>
          <w:numId w:val="95"/>
        </w:numPr>
        <w:spacing w:before="200" w:after="200"/>
        <w:ind w:hanging="218"/>
        <w:rPr>
          <w:sz w:val="20"/>
          <w:szCs w:val="20"/>
        </w:rPr>
      </w:pPr>
      <w:r>
        <w:rPr>
          <w:sz w:val="20"/>
          <w:szCs w:val="20"/>
        </w:rPr>
        <w:t>conducting a mental state examination;</w:t>
      </w:r>
    </w:p>
    <w:p w14:paraId="749045AA" w14:textId="77777777" w:rsidR="00371598" w:rsidRDefault="00371598" w:rsidP="00371598">
      <w:pPr>
        <w:numPr>
          <w:ilvl w:val="0"/>
          <w:numId w:val="96"/>
        </w:numPr>
        <w:spacing w:before="200" w:after="200"/>
        <w:ind w:hanging="218"/>
        <w:rPr>
          <w:sz w:val="20"/>
          <w:szCs w:val="20"/>
        </w:rPr>
      </w:pPr>
      <w:r>
        <w:rPr>
          <w:sz w:val="20"/>
          <w:szCs w:val="20"/>
        </w:rPr>
        <w:t>assessing associated risk and any co-morbidity;</w:t>
      </w:r>
    </w:p>
    <w:p w14:paraId="5DCD9380" w14:textId="77777777" w:rsidR="00371598" w:rsidRDefault="00371598" w:rsidP="00371598">
      <w:pPr>
        <w:numPr>
          <w:ilvl w:val="0"/>
          <w:numId w:val="97"/>
        </w:numPr>
        <w:spacing w:before="200" w:after="200"/>
        <w:ind w:hanging="218"/>
        <w:rPr>
          <w:sz w:val="20"/>
          <w:szCs w:val="20"/>
        </w:rPr>
      </w:pPr>
      <w:r>
        <w:rPr>
          <w:sz w:val="20"/>
          <w:szCs w:val="20"/>
        </w:rPr>
        <w:t>making a diagnosis and/or formulation; and</w:t>
      </w:r>
    </w:p>
    <w:p w14:paraId="32A0825F" w14:textId="77777777" w:rsidR="00371598" w:rsidRDefault="00371598" w:rsidP="00371598">
      <w:pPr>
        <w:numPr>
          <w:ilvl w:val="0"/>
          <w:numId w:val="98"/>
        </w:numPr>
        <w:spacing w:before="200" w:after="200"/>
        <w:ind w:hanging="218"/>
        <w:rPr>
          <w:sz w:val="20"/>
          <w:szCs w:val="20"/>
        </w:rPr>
      </w:pPr>
      <w:r>
        <w:rPr>
          <w:sz w:val="20"/>
          <w:szCs w:val="20"/>
        </w:rPr>
        <w:t>administering an outcome measurement tool, except where it is considered clinically inappropriate.</w:t>
      </w:r>
    </w:p>
    <w:p w14:paraId="52B64D6D" w14:textId="77777777" w:rsidR="00371598" w:rsidRDefault="00371598" w:rsidP="00371598">
      <w:pPr>
        <w:spacing w:before="200" w:after="200"/>
        <w:rPr>
          <w:sz w:val="20"/>
          <w:szCs w:val="20"/>
        </w:rPr>
      </w:pPr>
      <w:r>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272, 276, 281 or 282.</w:t>
      </w:r>
    </w:p>
    <w:p w14:paraId="36C54369" w14:textId="77777777" w:rsidR="00371598" w:rsidRDefault="00371598" w:rsidP="00371598">
      <w:pPr>
        <w:spacing w:before="200" w:after="200"/>
        <w:rPr>
          <w:sz w:val="20"/>
          <w:szCs w:val="20"/>
        </w:rPr>
      </w:pPr>
      <w:r>
        <w:rPr>
          <w:sz w:val="20"/>
          <w:szCs w:val="20"/>
        </w:rPr>
        <w:t>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Medical practitioners using such tools should be familiar with their appropriate clinical use, and if not, should seek appropriate education and training.</w:t>
      </w:r>
    </w:p>
    <w:p w14:paraId="48B7F3CD" w14:textId="77777777" w:rsidR="00371598" w:rsidRDefault="00371598" w:rsidP="00371598">
      <w:pPr>
        <w:spacing w:before="200" w:after="200"/>
        <w:rPr>
          <w:sz w:val="20"/>
          <w:szCs w:val="20"/>
        </w:rPr>
      </w:pPr>
      <w:r>
        <w:rPr>
          <w:b/>
          <w:bCs/>
          <w:sz w:val="20"/>
          <w:szCs w:val="20"/>
        </w:rPr>
        <w:t>Preparation of a GP Mental Health Treatment Plan</w:t>
      </w:r>
    </w:p>
    <w:p w14:paraId="5410E573" w14:textId="77777777" w:rsidR="00371598" w:rsidRDefault="00371598" w:rsidP="00371598">
      <w:pPr>
        <w:spacing w:before="200" w:after="200"/>
        <w:rPr>
          <w:sz w:val="20"/>
          <w:szCs w:val="20"/>
        </w:rPr>
      </w:pPr>
      <w:r>
        <w:rPr>
          <w:sz w:val="20"/>
          <w:szCs w:val="20"/>
        </w:rPr>
        <w:t>In addition to assessment of the patient, preparation of a GP Mental Health Treatment Plan must include:</w:t>
      </w:r>
    </w:p>
    <w:p w14:paraId="273F4EC9" w14:textId="77777777" w:rsidR="00371598" w:rsidRDefault="00371598" w:rsidP="00371598">
      <w:pPr>
        <w:numPr>
          <w:ilvl w:val="0"/>
          <w:numId w:val="99"/>
        </w:numPr>
        <w:spacing w:before="200" w:after="200"/>
        <w:ind w:hanging="218"/>
        <w:rPr>
          <w:sz w:val="20"/>
          <w:szCs w:val="20"/>
        </w:rPr>
      </w:pPr>
      <w:r>
        <w:rPr>
          <w:sz w:val="20"/>
          <w:szCs w:val="20"/>
        </w:rPr>
        <w:t>discussing the assessment with the patient, including the mental health formulation and diagnosis or provisional diagnosis;</w:t>
      </w:r>
    </w:p>
    <w:p w14:paraId="42BE3EF9" w14:textId="77777777" w:rsidR="00371598" w:rsidRDefault="00371598" w:rsidP="00371598">
      <w:pPr>
        <w:numPr>
          <w:ilvl w:val="0"/>
          <w:numId w:val="100"/>
        </w:numPr>
        <w:spacing w:before="200" w:after="200"/>
        <w:ind w:hanging="218"/>
        <w:rPr>
          <w:sz w:val="20"/>
          <w:szCs w:val="20"/>
        </w:rPr>
      </w:pPr>
      <w:r>
        <w:rPr>
          <w:sz w:val="20"/>
          <w:szCs w:val="20"/>
        </w:rPr>
        <w:t>identifying and discussing referral and treatment options with the patient, including appropriate support services;</w:t>
      </w:r>
    </w:p>
    <w:p w14:paraId="1782BB03" w14:textId="77777777" w:rsidR="00371598" w:rsidRDefault="00371598" w:rsidP="00371598">
      <w:pPr>
        <w:numPr>
          <w:ilvl w:val="0"/>
          <w:numId w:val="101"/>
        </w:numPr>
        <w:spacing w:before="200" w:after="200"/>
        <w:ind w:hanging="218"/>
        <w:rPr>
          <w:sz w:val="20"/>
          <w:szCs w:val="20"/>
        </w:rPr>
      </w:pPr>
      <w:r>
        <w:rPr>
          <w:sz w:val="20"/>
          <w:szCs w:val="20"/>
        </w:rPr>
        <w:t>agreeing goals with the patient - what should be achieved by the treatment - and any actions the patient will take;</w:t>
      </w:r>
    </w:p>
    <w:p w14:paraId="0D4D32CB" w14:textId="77777777" w:rsidR="00371598" w:rsidRDefault="00371598" w:rsidP="00371598">
      <w:pPr>
        <w:numPr>
          <w:ilvl w:val="0"/>
          <w:numId w:val="102"/>
        </w:numPr>
        <w:spacing w:before="200" w:after="200"/>
        <w:ind w:hanging="218"/>
        <w:rPr>
          <w:sz w:val="20"/>
          <w:szCs w:val="20"/>
        </w:rPr>
      </w:pPr>
      <w:r>
        <w:rPr>
          <w:sz w:val="20"/>
          <w:szCs w:val="20"/>
        </w:rPr>
        <w:t>provision of psycho-education;</w:t>
      </w:r>
    </w:p>
    <w:p w14:paraId="65A23AE9" w14:textId="77777777" w:rsidR="00371598" w:rsidRDefault="00371598" w:rsidP="00371598">
      <w:pPr>
        <w:numPr>
          <w:ilvl w:val="0"/>
          <w:numId w:val="103"/>
        </w:numPr>
        <w:spacing w:before="200" w:after="200"/>
        <w:ind w:hanging="218"/>
        <w:rPr>
          <w:sz w:val="20"/>
          <w:szCs w:val="20"/>
        </w:rPr>
      </w:pPr>
      <w:r>
        <w:rPr>
          <w:sz w:val="20"/>
          <w:szCs w:val="20"/>
        </w:rPr>
        <w:t>a plan for crisis intervention and/or for relapse prevention, if appropriate at this stage;</w:t>
      </w:r>
    </w:p>
    <w:p w14:paraId="1BBADA15" w14:textId="77777777" w:rsidR="00371598" w:rsidRDefault="00371598" w:rsidP="00371598">
      <w:pPr>
        <w:numPr>
          <w:ilvl w:val="0"/>
          <w:numId w:val="104"/>
        </w:numPr>
        <w:spacing w:before="200" w:after="200"/>
        <w:ind w:hanging="218"/>
        <w:rPr>
          <w:sz w:val="20"/>
          <w:szCs w:val="20"/>
        </w:rPr>
      </w:pPr>
      <w:r>
        <w:rPr>
          <w:sz w:val="20"/>
          <w:szCs w:val="20"/>
        </w:rPr>
        <w:t>making arrangements for required referrals, treatment, appropriate support services, review and follow-up; and</w:t>
      </w:r>
    </w:p>
    <w:p w14:paraId="6A4D1E82" w14:textId="77777777" w:rsidR="00371598" w:rsidRDefault="00371598" w:rsidP="00371598">
      <w:pPr>
        <w:numPr>
          <w:ilvl w:val="0"/>
          <w:numId w:val="105"/>
        </w:numPr>
        <w:spacing w:before="200" w:after="200"/>
        <w:ind w:hanging="218"/>
        <w:rPr>
          <w:sz w:val="20"/>
          <w:szCs w:val="20"/>
        </w:rPr>
      </w:pPr>
      <w:r>
        <w:rPr>
          <w:sz w:val="20"/>
          <w:szCs w:val="20"/>
        </w:rPr>
        <w:t>documenting this (results of assessment, patient needs, goals and actions, referrals and required treatment/services, and review date) in the patient's GP Mental Health Treatment Plan.</w:t>
      </w:r>
    </w:p>
    <w:p w14:paraId="2B985AFD" w14:textId="77777777" w:rsidR="00371598" w:rsidRDefault="00371598" w:rsidP="00371598">
      <w:pPr>
        <w:spacing w:before="200" w:after="200"/>
        <w:rPr>
          <w:sz w:val="20"/>
          <w:szCs w:val="20"/>
        </w:rPr>
      </w:pPr>
      <w:r>
        <w:rPr>
          <w:sz w:val="20"/>
          <w:szCs w:val="20"/>
        </w:rPr>
        <w:t>Treatment options can include referral to a psychiatrist; referral to a clinical psychologist for psychological therapies, or to an appropriately trained medical practitioner or allied mental health professional for provision of focussed psychological strategy services; pharmacological treatments; and coordination with community support and rehabilitation agencies, mental health services and other health professionals.</w:t>
      </w:r>
    </w:p>
    <w:p w14:paraId="0EE755C2" w14:textId="77777777" w:rsidR="00371598" w:rsidRDefault="00371598" w:rsidP="00371598">
      <w:pPr>
        <w:spacing w:before="200" w:after="200"/>
        <w:rPr>
          <w:sz w:val="20"/>
          <w:szCs w:val="20"/>
        </w:rPr>
      </w:pPr>
      <w:r>
        <w:rPr>
          <w:sz w:val="20"/>
          <w:szCs w:val="20"/>
        </w:rPr>
        <w:t>OOnce a GP Mental Health Treatment Plan has been completed and claimed on Medicare either through items 272, 276, 281 or 282 or through GP items 2700, 2701, 2715 or 2717, a patient is eligible to be referred for up to 10 (temporarily increased to 20 until 31 December 2022)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w:t>
      </w:r>
    </w:p>
    <w:p w14:paraId="5BD1AFA5" w14:textId="77777777" w:rsidR="00371598" w:rsidRDefault="00371598" w:rsidP="00371598">
      <w:pPr>
        <w:spacing w:before="200" w:after="200"/>
        <w:rPr>
          <w:sz w:val="20"/>
          <w:szCs w:val="20"/>
        </w:rPr>
      </w:pPr>
      <w:r>
        <w:rPr>
          <w:sz w:val="20"/>
          <w:szCs w:val="20"/>
        </w:rPr>
        <w:t>When referring patients medical practitioners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164C2150" w14:textId="77777777" w:rsidR="00371598" w:rsidRDefault="00371598" w:rsidP="00371598">
      <w:pPr>
        <w:spacing w:before="200" w:after="200"/>
        <w:rPr>
          <w:sz w:val="20"/>
          <w:szCs w:val="20"/>
        </w:rPr>
      </w:pPr>
      <w:r>
        <w:rPr>
          <w:sz w:val="20"/>
          <w:szCs w:val="20"/>
        </w:rPr>
        <w:t>On completion of a course of treatment provided through Medicare rebateable services, the service provider must provide a written report on the course of treatment to the medical practitioner. </w:t>
      </w:r>
    </w:p>
    <w:p w14:paraId="01A6C1C6" w14:textId="77777777" w:rsidR="00371598" w:rsidRDefault="00371598" w:rsidP="00371598">
      <w:pPr>
        <w:spacing w:before="200" w:after="200"/>
        <w:rPr>
          <w:sz w:val="20"/>
          <w:szCs w:val="20"/>
        </w:rPr>
      </w:pPr>
      <w:r>
        <w:rPr>
          <w:sz w:val="20"/>
          <w:szCs w:val="20"/>
        </w:rPr>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277 or GP item 2712).</w:t>
      </w:r>
    </w:p>
    <w:p w14:paraId="756475E2" w14:textId="77777777" w:rsidR="00371598" w:rsidRDefault="00371598" w:rsidP="00371598">
      <w:pPr>
        <w:spacing w:before="200" w:after="200"/>
        <w:rPr>
          <w:sz w:val="20"/>
          <w:szCs w:val="20"/>
        </w:rPr>
      </w:pPr>
      <w:r>
        <w:rPr>
          <w:b/>
          <w:bCs/>
          <w:sz w:val="20"/>
          <w:szCs w:val="20"/>
        </w:rPr>
        <w:t>REVIEWING A GP MENTAL HEALTH TREATMENT PLAN (Item 277)</w:t>
      </w:r>
    </w:p>
    <w:p w14:paraId="2A0B5EB5" w14:textId="77777777" w:rsidR="00371598" w:rsidRDefault="00371598" w:rsidP="00371598">
      <w:pPr>
        <w:spacing w:before="200" w:after="200"/>
        <w:rPr>
          <w:sz w:val="20"/>
          <w:szCs w:val="20"/>
        </w:rPr>
      </w:pPr>
      <w:r>
        <w:rPr>
          <w:sz w:val="20"/>
          <w:szCs w:val="20"/>
        </w:rPr>
        <w:t>The review item is a key component for assessing and managing the patient's progress once a GP Mental Health Treatment Plan has been prepared, along with ongoing management through the GP Mental Health Treatment Consultation item and/or standard consultation items. A patient's GP Mental Health Treatment Plan should be reviewed at least once.</w:t>
      </w:r>
    </w:p>
    <w:p w14:paraId="113D11A9" w14:textId="77777777" w:rsidR="00371598" w:rsidRDefault="00371598" w:rsidP="00371598">
      <w:pPr>
        <w:spacing w:before="200" w:after="200"/>
        <w:rPr>
          <w:sz w:val="20"/>
          <w:szCs w:val="20"/>
        </w:rPr>
      </w:pPr>
      <w:r>
        <w:rPr>
          <w:sz w:val="20"/>
          <w:szCs w:val="20"/>
        </w:rPr>
        <w:t>A rebate can be claimed once the medical practitioner who prepared the patient's GP Mental Health Treatment Plan (or another medical practitioner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as if that patient had a GP Mental Health Treatment Plan. The review service must include a personal attendance by the medical practitioner with the patient.</w:t>
      </w:r>
    </w:p>
    <w:p w14:paraId="6EDB33F1" w14:textId="77777777" w:rsidR="00371598" w:rsidRDefault="00371598" w:rsidP="00371598">
      <w:pPr>
        <w:spacing w:before="200" w:after="200"/>
        <w:rPr>
          <w:sz w:val="20"/>
          <w:szCs w:val="20"/>
        </w:rPr>
      </w:pPr>
      <w:r>
        <w:rPr>
          <w:sz w:val="20"/>
          <w:szCs w:val="20"/>
        </w:rPr>
        <w:t>The review must include:</w:t>
      </w:r>
    </w:p>
    <w:p w14:paraId="6A64A38D" w14:textId="77777777" w:rsidR="00371598" w:rsidRDefault="00371598" w:rsidP="00371598">
      <w:pPr>
        <w:numPr>
          <w:ilvl w:val="0"/>
          <w:numId w:val="106"/>
        </w:numPr>
        <w:spacing w:before="200" w:after="200"/>
        <w:ind w:hanging="218"/>
        <w:rPr>
          <w:sz w:val="20"/>
          <w:szCs w:val="20"/>
        </w:rPr>
      </w:pPr>
      <w:r>
        <w:rPr>
          <w:sz w:val="20"/>
          <w:szCs w:val="20"/>
        </w:rPr>
        <w:t>recording the patient's agreement for this service;</w:t>
      </w:r>
    </w:p>
    <w:p w14:paraId="31E353EE" w14:textId="77777777" w:rsidR="00371598" w:rsidRDefault="00371598" w:rsidP="00371598">
      <w:pPr>
        <w:numPr>
          <w:ilvl w:val="0"/>
          <w:numId w:val="107"/>
        </w:numPr>
        <w:spacing w:before="200" w:after="200"/>
        <w:ind w:hanging="218"/>
        <w:rPr>
          <w:sz w:val="20"/>
          <w:szCs w:val="20"/>
        </w:rPr>
      </w:pPr>
      <w:r>
        <w:rPr>
          <w:sz w:val="20"/>
          <w:szCs w:val="20"/>
        </w:rPr>
        <w:t>a review of the patient's progress against the goals outlined in the GP Mental Health Treatment Plan;</w:t>
      </w:r>
    </w:p>
    <w:p w14:paraId="7917A707" w14:textId="77777777" w:rsidR="00371598" w:rsidRDefault="00371598" w:rsidP="00371598">
      <w:pPr>
        <w:numPr>
          <w:ilvl w:val="0"/>
          <w:numId w:val="108"/>
        </w:numPr>
        <w:spacing w:before="200" w:after="200"/>
        <w:ind w:hanging="218"/>
        <w:rPr>
          <w:sz w:val="20"/>
          <w:szCs w:val="20"/>
        </w:rPr>
      </w:pPr>
      <w:r>
        <w:rPr>
          <w:sz w:val="20"/>
          <w:szCs w:val="20"/>
        </w:rPr>
        <w:t>modification of the documented GP Mental Health Treatment Plan if required;</w:t>
      </w:r>
    </w:p>
    <w:p w14:paraId="1B6FA205" w14:textId="77777777" w:rsidR="00371598" w:rsidRDefault="00371598" w:rsidP="00371598">
      <w:pPr>
        <w:numPr>
          <w:ilvl w:val="0"/>
          <w:numId w:val="109"/>
        </w:numPr>
        <w:spacing w:before="200" w:after="200"/>
        <w:ind w:hanging="218"/>
        <w:rPr>
          <w:sz w:val="20"/>
          <w:szCs w:val="20"/>
        </w:rPr>
      </w:pPr>
      <w:r>
        <w:rPr>
          <w:sz w:val="20"/>
          <w:szCs w:val="20"/>
        </w:rPr>
        <w:t>checking, reinforcing and expanding education;</w:t>
      </w:r>
    </w:p>
    <w:p w14:paraId="24A751A4" w14:textId="77777777" w:rsidR="00371598" w:rsidRDefault="00371598" w:rsidP="00371598">
      <w:pPr>
        <w:numPr>
          <w:ilvl w:val="0"/>
          <w:numId w:val="110"/>
        </w:numPr>
        <w:spacing w:before="200" w:after="200"/>
        <w:ind w:hanging="218"/>
        <w:rPr>
          <w:sz w:val="20"/>
          <w:szCs w:val="20"/>
        </w:rPr>
      </w:pPr>
      <w:r>
        <w:rPr>
          <w:sz w:val="20"/>
          <w:szCs w:val="20"/>
        </w:rPr>
        <w:t>a plan for crisis intervention and/or for relapse prevention, if appropriate and if not previously provided; and</w:t>
      </w:r>
    </w:p>
    <w:p w14:paraId="41F3C06B" w14:textId="77777777" w:rsidR="00371598" w:rsidRDefault="00371598" w:rsidP="00371598">
      <w:pPr>
        <w:numPr>
          <w:ilvl w:val="0"/>
          <w:numId w:val="111"/>
        </w:numPr>
        <w:spacing w:before="200" w:after="200"/>
        <w:ind w:hanging="218"/>
        <w:rPr>
          <w:sz w:val="20"/>
          <w:szCs w:val="20"/>
        </w:rPr>
      </w:pPr>
      <w:r>
        <w:rPr>
          <w:sz w:val="20"/>
          <w:szCs w:val="20"/>
        </w:rPr>
        <w:t>re-administration of the outcome measurement tool used in the assessment stage, except where considered clinically inappropriate.</w:t>
      </w:r>
    </w:p>
    <w:p w14:paraId="3F29996B" w14:textId="77777777" w:rsidR="00371598" w:rsidRDefault="00371598" w:rsidP="00371598">
      <w:pPr>
        <w:spacing w:before="200" w:after="200"/>
        <w:rPr>
          <w:sz w:val="20"/>
          <w:szCs w:val="20"/>
        </w:rPr>
      </w:pPr>
      <w:r>
        <w:rPr>
          <w:b/>
          <w:bCs/>
          <w:sz w:val="20"/>
          <w:szCs w:val="20"/>
        </w:rPr>
        <w:t>Note</w:t>
      </w:r>
      <w:r>
        <w:rPr>
          <w:sz w:val="20"/>
          <w:szCs w:val="20"/>
        </w:rPr>
        <w:t>: This review is a formal review point only and it is expected that in most cases there will be other consultations between the patient and the medical practitioner as part of ongoing management.</w:t>
      </w:r>
    </w:p>
    <w:p w14:paraId="39EF81D3" w14:textId="77777777" w:rsidR="00371598" w:rsidRDefault="00371598" w:rsidP="00371598">
      <w:pPr>
        <w:spacing w:before="200" w:after="200"/>
        <w:rPr>
          <w:sz w:val="20"/>
          <w:szCs w:val="20"/>
        </w:rPr>
      </w:pPr>
      <w:r>
        <w:rPr>
          <w:sz w:val="20"/>
          <w:szCs w:val="20"/>
        </w:rPr>
        <w:t>The recommended frequency for the review service, allowing for variation in patients' needs, is:</w:t>
      </w:r>
    </w:p>
    <w:p w14:paraId="34546155" w14:textId="77777777" w:rsidR="00371598" w:rsidRDefault="00371598" w:rsidP="00371598">
      <w:pPr>
        <w:numPr>
          <w:ilvl w:val="0"/>
          <w:numId w:val="112"/>
        </w:numPr>
        <w:spacing w:before="200" w:after="200"/>
        <w:ind w:hanging="218"/>
        <w:rPr>
          <w:sz w:val="20"/>
          <w:szCs w:val="20"/>
        </w:rPr>
      </w:pPr>
      <w:r>
        <w:rPr>
          <w:sz w:val="20"/>
          <w:szCs w:val="20"/>
        </w:rPr>
        <w:t>an initial review, which should occur between four weeks to six months after the completion of a GP Mental Health Treatment Plan; and</w:t>
      </w:r>
    </w:p>
    <w:p w14:paraId="2426C004" w14:textId="77777777" w:rsidR="00371598" w:rsidRDefault="00371598" w:rsidP="00371598">
      <w:pPr>
        <w:numPr>
          <w:ilvl w:val="0"/>
          <w:numId w:val="113"/>
        </w:numPr>
        <w:spacing w:before="200" w:after="200"/>
        <w:ind w:hanging="218"/>
        <w:rPr>
          <w:sz w:val="20"/>
          <w:szCs w:val="20"/>
        </w:rPr>
      </w:pPr>
      <w:r>
        <w:rPr>
          <w:sz w:val="20"/>
          <w:szCs w:val="20"/>
        </w:rPr>
        <w:t>if required, a further review can occur three months after the first review.</w:t>
      </w:r>
    </w:p>
    <w:p w14:paraId="7DA10D86" w14:textId="77777777" w:rsidR="00371598" w:rsidRDefault="00371598" w:rsidP="00371598">
      <w:pPr>
        <w:spacing w:before="200" w:after="200"/>
        <w:rPr>
          <w:sz w:val="20"/>
          <w:szCs w:val="20"/>
        </w:rPr>
      </w:pPr>
      <w:r>
        <w:rPr>
          <w:sz w:val="20"/>
          <w:szCs w:val="20"/>
        </w:rPr>
        <w:t>In general, most patients should not require more than two reviews in a 12 month period, with ongoing management through the GP Mental Health Treatment Consultation and standard consultation items, as required.</w:t>
      </w:r>
    </w:p>
    <w:p w14:paraId="2690D71A" w14:textId="77777777" w:rsidR="00371598" w:rsidRDefault="00371598" w:rsidP="00371598">
      <w:pPr>
        <w:spacing w:before="200" w:after="200"/>
        <w:rPr>
          <w:sz w:val="20"/>
          <w:szCs w:val="20"/>
        </w:rPr>
      </w:pPr>
      <w:r>
        <w:rPr>
          <w:sz w:val="20"/>
          <w:szCs w:val="20"/>
        </w:rPr>
        <w:t>A rebate will not be paid within three months of a previous claim for the same item/s or within four weeks following a claim for a GP Mental Health Treatment Plan item.</w:t>
      </w:r>
    </w:p>
    <w:p w14:paraId="1D98B905" w14:textId="77777777" w:rsidR="00371598" w:rsidRDefault="00371598" w:rsidP="00371598">
      <w:pPr>
        <w:spacing w:before="200" w:after="200"/>
        <w:rPr>
          <w:sz w:val="20"/>
          <w:szCs w:val="20"/>
        </w:rPr>
      </w:pPr>
      <w:r>
        <w:rPr>
          <w:b/>
          <w:bCs/>
          <w:sz w:val="20"/>
          <w:szCs w:val="20"/>
        </w:rPr>
        <w:t>GP MENTAL HEALTH TREATMENT CONSULTATION (Item 279)</w:t>
      </w:r>
    </w:p>
    <w:p w14:paraId="06FEAD9E" w14:textId="77777777" w:rsidR="00371598" w:rsidRDefault="00371598" w:rsidP="00371598">
      <w:pPr>
        <w:spacing w:before="200" w:after="200"/>
        <w:rPr>
          <w:sz w:val="20"/>
          <w:szCs w:val="20"/>
        </w:rPr>
      </w:pPr>
      <w:r>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73572DBC" w14:textId="77777777" w:rsidR="00371598" w:rsidRDefault="00371598" w:rsidP="00371598">
      <w:pPr>
        <w:spacing w:before="200" w:after="200"/>
        <w:rPr>
          <w:sz w:val="20"/>
          <w:szCs w:val="20"/>
        </w:rPr>
      </w:pPr>
      <w:r>
        <w:rPr>
          <w:sz w:val="20"/>
          <w:szCs w:val="20"/>
        </w:rPr>
        <w:t>A GP Mental Health Treatment Consultation must include:</w:t>
      </w:r>
    </w:p>
    <w:p w14:paraId="72826CFF" w14:textId="77777777" w:rsidR="00371598" w:rsidRDefault="00371598" w:rsidP="00371598">
      <w:pPr>
        <w:numPr>
          <w:ilvl w:val="0"/>
          <w:numId w:val="114"/>
        </w:numPr>
        <w:spacing w:before="200" w:after="200"/>
        <w:ind w:hanging="218"/>
        <w:rPr>
          <w:sz w:val="20"/>
          <w:szCs w:val="20"/>
        </w:rPr>
      </w:pPr>
      <w:r>
        <w:rPr>
          <w:sz w:val="20"/>
          <w:szCs w:val="20"/>
        </w:rPr>
        <w:t>taking relevant history and identifying the patient's presenting problem(s) (if not previously documented);</w:t>
      </w:r>
    </w:p>
    <w:p w14:paraId="109C5B77" w14:textId="77777777" w:rsidR="00371598" w:rsidRDefault="00371598" w:rsidP="00371598">
      <w:pPr>
        <w:numPr>
          <w:ilvl w:val="0"/>
          <w:numId w:val="115"/>
        </w:numPr>
        <w:spacing w:before="200" w:after="200"/>
        <w:ind w:hanging="218"/>
        <w:rPr>
          <w:sz w:val="20"/>
          <w:szCs w:val="20"/>
        </w:rPr>
      </w:pPr>
      <w:r>
        <w:rPr>
          <w:sz w:val="20"/>
          <w:szCs w:val="20"/>
        </w:rPr>
        <w:t>providing treatment, advice and/or referral for other services or treatment; and</w:t>
      </w:r>
    </w:p>
    <w:p w14:paraId="596D9C33" w14:textId="77777777" w:rsidR="00371598" w:rsidRDefault="00371598" w:rsidP="00371598">
      <w:pPr>
        <w:numPr>
          <w:ilvl w:val="0"/>
          <w:numId w:val="116"/>
        </w:numPr>
        <w:spacing w:before="200" w:after="200"/>
        <w:ind w:hanging="218"/>
        <w:rPr>
          <w:sz w:val="20"/>
          <w:szCs w:val="20"/>
        </w:rPr>
      </w:pPr>
      <w:r>
        <w:rPr>
          <w:sz w:val="20"/>
          <w:szCs w:val="20"/>
        </w:rPr>
        <w:t>documenting the outcomes of the consultation in the patient's medical records and other relevant mental health plan (where applicable).</w:t>
      </w:r>
    </w:p>
    <w:p w14:paraId="5D0E44AA" w14:textId="77777777" w:rsidR="00371598" w:rsidRDefault="00371598" w:rsidP="00371598">
      <w:pPr>
        <w:spacing w:before="200" w:after="200"/>
        <w:rPr>
          <w:sz w:val="20"/>
          <w:szCs w:val="20"/>
        </w:rPr>
      </w:pPr>
      <w:r>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medical practitioner under a GP Mental Health Treatment Plan or under a referred psychiatrist assessment and management plan (item 291).</w:t>
      </w:r>
    </w:p>
    <w:p w14:paraId="076D1C6E" w14:textId="77777777" w:rsidR="00371598" w:rsidRDefault="00371598" w:rsidP="00371598">
      <w:pPr>
        <w:spacing w:before="200" w:after="200"/>
        <w:rPr>
          <w:sz w:val="20"/>
          <w:szCs w:val="20"/>
        </w:rPr>
      </w:pPr>
      <w:r>
        <w:rPr>
          <w:sz w:val="20"/>
          <w:szCs w:val="20"/>
        </w:rPr>
        <w:t>Consultations associated with this item must be at least 20 minutes duration.</w:t>
      </w:r>
    </w:p>
    <w:p w14:paraId="7FE8664C" w14:textId="77777777" w:rsidR="00371598" w:rsidRDefault="00371598" w:rsidP="00371598">
      <w:pPr>
        <w:spacing w:before="200" w:after="200"/>
        <w:rPr>
          <w:sz w:val="20"/>
          <w:szCs w:val="20"/>
        </w:rPr>
      </w:pPr>
      <w:r>
        <w:rPr>
          <w:b/>
          <w:bCs/>
          <w:sz w:val="20"/>
          <w:szCs w:val="20"/>
        </w:rPr>
        <w:t>REFERRAL</w:t>
      </w:r>
    </w:p>
    <w:p w14:paraId="11A9769C" w14:textId="77777777" w:rsidR="00371598" w:rsidRDefault="00371598" w:rsidP="00371598">
      <w:pPr>
        <w:spacing w:before="200" w:after="200"/>
        <w:rPr>
          <w:sz w:val="20"/>
          <w:szCs w:val="20"/>
        </w:rPr>
      </w:pPr>
      <w:r>
        <w:rPr>
          <w:sz w:val="20"/>
          <w:szCs w:val="20"/>
        </w:rPr>
        <w:t>Once a GP Mental Health Treatment Plan has been completed and claimed on Medicare, or a medical practitioner is managing a patient under a referred psychiatrist assessment and management plan (item 291), a patient is eligible for up to 10 (temporarily increased to 20 until 31 December 2022) Medicare rebateable allied mental health services per calendar year for services by:</w:t>
      </w:r>
    </w:p>
    <w:p w14:paraId="2D380209" w14:textId="77777777" w:rsidR="00371598" w:rsidRDefault="00371598" w:rsidP="00371598">
      <w:pPr>
        <w:numPr>
          <w:ilvl w:val="0"/>
          <w:numId w:val="117"/>
        </w:numPr>
        <w:spacing w:before="200" w:after="200"/>
        <w:ind w:hanging="218"/>
        <w:rPr>
          <w:sz w:val="20"/>
          <w:szCs w:val="20"/>
        </w:rPr>
      </w:pPr>
      <w:r>
        <w:rPr>
          <w:sz w:val="20"/>
          <w:szCs w:val="20"/>
        </w:rPr>
        <w:t>clinical psychologists providing psychological therapies; or</w:t>
      </w:r>
    </w:p>
    <w:p w14:paraId="58B2D20F" w14:textId="77777777" w:rsidR="00371598" w:rsidRDefault="00371598" w:rsidP="00371598">
      <w:pPr>
        <w:numPr>
          <w:ilvl w:val="0"/>
          <w:numId w:val="118"/>
        </w:numPr>
        <w:spacing w:before="200" w:after="200"/>
        <w:ind w:hanging="218"/>
        <w:rPr>
          <w:sz w:val="20"/>
          <w:szCs w:val="20"/>
        </w:rPr>
      </w:pPr>
      <w:r>
        <w:rPr>
          <w:sz w:val="20"/>
          <w:szCs w:val="20"/>
        </w:rPr>
        <w:t>appropriately trained medical practitioners or allied mental health professionals providing focussed psychological strategy (FPS) services.</w:t>
      </w:r>
    </w:p>
    <w:p w14:paraId="5F316B87" w14:textId="77777777" w:rsidR="00371598" w:rsidRDefault="00371598" w:rsidP="00371598">
      <w:pPr>
        <w:spacing w:before="200" w:after="200"/>
        <w:rPr>
          <w:sz w:val="20"/>
          <w:szCs w:val="20"/>
        </w:rPr>
      </w:pPr>
      <w:r>
        <w:rPr>
          <w:sz w:val="20"/>
          <w:szCs w:val="20"/>
        </w:rPr>
        <w:t>In addition to the above services, patients will also be eligible to claim up to 10 separate services for the provision of group therapy, in line with their clinical need.</w:t>
      </w:r>
    </w:p>
    <w:p w14:paraId="05F71155" w14:textId="77777777" w:rsidR="00371598" w:rsidRDefault="00371598" w:rsidP="00371598">
      <w:pPr>
        <w:spacing w:before="200" w:after="200"/>
        <w:rPr>
          <w:sz w:val="20"/>
          <w:szCs w:val="20"/>
        </w:rPr>
      </w:pPr>
      <w:r>
        <w:rPr>
          <w:sz w:val="20"/>
          <w:szCs w:val="20"/>
        </w:rPr>
        <w:t>Please note if a referral does not specify whether it relates to individual or group therapy, the patient can use a referral to access either individual or group therapy treatment options. The patient should speak to their medical practitioner about their treatment needs and the type of treatment that might be suitable for their particular circumstances.</w:t>
      </w:r>
    </w:p>
    <w:p w14:paraId="7260A3F2" w14:textId="77777777" w:rsidR="00371598" w:rsidRDefault="00371598" w:rsidP="00371598">
      <w:pPr>
        <w:spacing w:before="200" w:after="200"/>
        <w:rPr>
          <w:sz w:val="20"/>
          <w:szCs w:val="20"/>
        </w:rPr>
      </w:pPr>
      <w:r>
        <w:rPr>
          <w:sz w:val="20"/>
          <w:szCs w:val="20"/>
        </w:rPr>
        <w:t>A referral for mental health services should be in writing (signed and dated by the medical practitioner) and include:</w:t>
      </w:r>
    </w:p>
    <w:p w14:paraId="007E725B" w14:textId="77777777" w:rsidR="00371598" w:rsidRDefault="00371598" w:rsidP="00371598">
      <w:pPr>
        <w:numPr>
          <w:ilvl w:val="0"/>
          <w:numId w:val="119"/>
        </w:numPr>
        <w:spacing w:before="200"/>
        <w:ind w:hanging="218"/>
        <w:rPr>
          <w:sz w:val="20"/>
          <w:szCs w:val="20"/>
        </w:rPr>
      </w:pPr>
      <w:r>
        <w:rPr>
          <w:sz w:val="20"/>
          <w:szCs w:val="20"/>
        </w:rPr>
        <w:t>the patient’s name, date of birth and address;</w:t>
      </w:r>
    </w:p>
    <w:p w14:paraId="0DF5AEDB" w14:textId="77777777" w:rsidR="00371598" w:rsidRDefault="00371598" w:rsidP="00371598">
      <w:pPr>
        <w:numPr>
          <w:ilvl w:val="0"/>
          <w:numId w:val="119"/>
        </w:numPr>
        <w:ind w:hanging="218"/>
        <w:rPr>
          <w:sz w:val="20"/>
          <w:szCs w:val="20"/>
        </w:rPr>
      </w:pPr>
      <w:r>
        <w:rPr>
          <w:sz w:val="20"/>
          <w:szCs w:val="20"/>
        </w:rPr>
        <w:t>the patient’s symptoms or diagnosis, including whether a GP Mental Health Treatment Plan has been completed for the patient;</w:t>
      </w:r>
    </w:p>
    <w:p w14:paraId="2541B7F7" w14:textId="77777777" w:rsidR="00371598" w:rsidRDefault="00371598" w:rsidP="00371598">
      <w:pPr>
        <w:numPr>
          <w:ilvl w:val="0"/>
          <w:numId w:val="119"/>
        </w:numPr>
        <w:ind w:hanging="218"/>
        <w:rPr>
          <w:sz w:val="20"/>
          <w:szCs w:val="20"/>
        </w:rPr>
      </w:pPr>
      <w:r>
        <w:rPr>
          <w:sz w:val="20"/>
          <w:szCs w:val="20"/>
        </w:rPr>
        <w:t>a list of any current medications;</w:t>
      </w:r>
    </w:p>
    <w:p w14:paraId="653B4ABE" w14:textId="77777777" w:rsidR="00371598" w:rsidRDefault="00371598" w:rsidP="00371598">
      <w:pPr>
        <w:numPr>
          <w:ilvl w:val="0"/>
          <w:numId w:val="119"/>
        </w:numPr>
        <w:ind w:hanging="218"/>
        <w:rPr>
          <w:sz w:val="20"/>
          <w:szCs w:val="20"/>
        </w:rPr>
      </w:pPr>
      <w:r>
        <w:rPr>
          <w:sz w:val="20"/>
          <w:szCs w:val="20"/>
        </w:rPr>
        <w:t>the number of sessions the patient is being referred for (the ‘course of treatment’);</w:t>
      </w:r>
    </w:p>
    <w:p w14:paraId="2EAF5293" w14:textId="77777777" w:rsidR="00371598" w:rsidRDefault="00371598" w:rsidP="00371598">
      <w:pPr>
        <w:numPr>
          <w:ilvl w:val="0"/>
          <w:numId w:val="119"/>
        </w:numPr>
        <w:spacing w:after="200"/>
        <w:ind w:hanging="218"/>
        <w:rPr>
          <w:sz w:val="20"/>
          <w:szCs w:val="20"/>
        </w:rPr>
      </w:pPr>
      <w:r>
        <w:rPr>
          <w:sz w:val="20"/>
          <w:szCs w:val="20"/>
        </w:rPr>
        <w:t>a statement about whether the patient has a mental health treatment plan, a shared care plan (prepared on or before 30 June 2021), or a psychiatrist assessment and management plan.</w:t>
      </w:r>
    </w:p>
    <w:p w14:paraId="16FF90A5" w14:textId="77777777" w:rsidR="00371598" w:rsidRDefault="00371598" w:rsidP="00371598">
      <w:pPr>
        <w:spacing w:before="200" w:after="200"/>
        <w:rPr>
          <w:sz w:val="20"/>
          <w:szCs w:val="20"/>
        </w:rPr>
      </w:pPr>
      <w:r>
        <w:rPr>
          <w:sz w:val="20"/>
          <w:szCs w:val="20"/>
        </w:rPr>
        <w:t>It may also be useful for a referral to include a statement clarifying whether it is for group and/or individual sessions.</w:t>
      </w:r>
    </w:p>
    <w:p w14:paraId="655CC91B" w14:textId="77777777" w:rsidR="00371598" w:rsidRDefault="00371598" w:rsidP="00371598">
      <w:pPr>
        <w:spacing w:before="200" w:after="200"/>
        <w:rPr>
          <w:sz w:val="20"/>
          <w:szCs w:val="20"/>
        </w:rPr>
      </w:pPr>
      <w:r>
        <w:rPr>
          <w:sz w:val="20"/>
          <w:szCs w:val="20"/>
        </w:rPr>
        <w:t>Where appropriate, and with the patient’s agreement, the medical practitioner can also attach a copy of the mental health treatment plan to the referral.</w:t>
      </w:r>
    </w:p>
    <w:p w14:paraId="339BEF5F" w14:textId="77777777" w:rsidR="00371598" w:rsidRDefault="00371598" w:rsidP="00371598">
      <w:pPr>
        <w:spacing w:before="200" w:after="200"/>
        <w:rPr>
          <w:sz w:val="20"/>
          <w:szCs w:val="20"/>
        </w:rPr>
      </w:pPr>
      <w:r>
        <w:rPr>
          <w:sz w:val="20"/>
          <w:szCs w:val="20"/>
        </w:rPr>
        <w:t>Including these details on a referral will assist with any auditing undertaken by the Department of Health.</w:t>
      </w:r>
    </w:p>
    <w:p w14:paraId="003ACBD5" w14:textId="77777777" w:rsidR="00371598" w:rsidRDefault="00371598" w:rsidP="00371598">
      <w:pPr>
        <w:spacing w:before="200" w:after="200"/>
        <w:rPr>
          <w:sz w:val="20"/>
          <w:szCs w:val="20"/>
        </w:rPr>
      </w:pPr>
      <w:r>
        <w:rPr>
          <w:b/>
          <w:bCs/>
          <w:sz w:val="20"/>
          <w:szCs w:val="20"/>
        </w:rPr>
        <w:t>Number of Sessions</w:t>
      </w:r>
    </w:p>
    <w:p w14:paraId="6AAA6652" w14:textId="77777777" w:rsidR="00371598" w:rsidRDefault="00371598" w:rsidP="00371598">
      <w:pPr>
        <w:spacing w:before="200" w:after="200"/>
        <w:rPr>
          <w:sz w:val="20"/>
          <w:szCs w:val="20"/>
        </w:rPr>
      </w:pPr>
      <w:r>
        <w:rPr>
          <w:sz w:val="20"/>
          <w:szCs w:val="20"/>
        </w:rPr>
        <w:t>The medical practitioner can decide how many sessions the patient will receive in a course of treatment, within the maximum session limit for the course of treatment. The maximum session limit for each course of treatment is set out below:</w:t>
      </w:r>
    </w:p>
    <w:p w14:paraId="26243D9F" w14:textId="77777777" w:rsidR="00371598" w:rsidRDefault="00371598" w:rsidP="00371598">
      <w:pPr>
        <w:numPr>
          <w:ilvl w:val="0"/>
          <w:numId w:val="120"/>
        </w:numPr>
        <w:spacing w:before="200"/>
        <w:ind w:hanging="218"/>
        <w:rPr>
          <w:sz w:val="20"/>
          <w:szCs w:val="20"/>
        </w:rPr>
      </w:pPr>
      <w:r>
        <w:rPr>
          <w:sz w:val="20"/>
          <w:szCs w:val="20"/>
        </w:rPr>
        <w:t>Initial course of treatment – a maximum of six sessions.</w:t>
      </w:r>
    </w:p>
    <w:p w14:paraId="575CB8DA" w14:textId="77777777" w:rsidR="00371598" w:rsidRDefault="00371598" w:rsidP="00371598">
      <w:pPr>
        <w:numPr>
          <w:ilvl w:val="0"/>
          <w:numId w:val="120"/>
        </w:numPr>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1B2C76F6" w14:textId="77777777" w:rsidR="00371598" w:rsidRDefault="00371598" w:rsidP="00371598">
      <w:pPr>
        <w:numPr>
          <w:ilvl w:val="0"/>
          <w:numId w:val="120"/>
        </w:numPr>
        <w:spacing w:after="200"/>
        <w:ind w:hanging="218"/>
        <w:rPr>
          <w:sz w:val="20"/>
          <w:szCs w:val="20"/>
        </w:rPr>
      </w:pPr>
      <w:r>
        <w:rPr>
          <w:sz w:val="20"/>
          <w:szCs w:val="20"/>
        </w:rPr>
        <w:t>Additional COVID-19 sessions (only available until 31 December 2022) – a maximum of ten sessions.</w:t>
      </w:r>
    </w:p>
    <w:p w14:paraId="13DC8733" w14:textId="77777777" w:rsidR="00371598" w:rsidRDefault="00371598" w:rsidP="00371598">
      <w:pPr>
        <w:spacing w:before="200" w:after="200"/>
        <w:rPr>
          <w:sz w:val="20"/>
          <w:szCs w:val="20"/>
        </w:rPr>
      </w:pPr>
      <w:r>
        <w:rPr>
          <w:sz w:val="20"/>
          <w:szCs w:val="20"/>
        </w:rPr>
        <w:t>The medical practitioner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0E3B5C1D" w14:textId="77777777" w:rsidR="00371598" w:rsidRDefault="00371598" w:rsidP="00371598">
      <w:pPr>
        <w:spacing w:before="200" w:after="200"/>
        <w:rPr>
          <w:sz w:val="20"/>
          <w:szCs w:val="20"/>
        </w:rPr>
      </w:pPr>
      <w:r>
        <w:rPr>
          <w:sz w:val="20"/>
          <w:szCs w:val="20"/>
        </w:rPr>
        <w:t xml:space="preserve">In the instance where a patient has received the maximum number of services available under the </w:t>
      </w:r>
      <w:r>
        <w:rPr>
          <w:i/>
          <w:iCs/>
          <w:sz w:val="20"/>
          <w:szCs w:val="20"/>
        </w:rPr>
        <w:t>Better Access to Psychiatrists, Psychologists and General Practitioners through the Medicare Benefits Schedule</w:t>
      </w:r>
      <w:r>
        <w:rPr>
          <w:sz w:val="20"/>
          <w:szCs w:val="20"/>
        </w:rPr>
        <w:t xml:space="preserv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16497AF0" w14:textId="77777777" w:rsidR="00371598" w:rsidRDefault="00371598" w:rsidP="00371598">
      <w:pPr>
        <w:spacing w:before="200" w:after="200"/>
        <w:rPr>
          <w:sz w:val="20"/>
          <w:szCs w:val="20"/>
        </w:rPr>
      </w:pPr>
      <w:r>
        <w:rPr>
          <w:b/>
          <w:bCs/>
          <w:sz w:val="20"/>
          <w:szCs w:val="20"/>
        </w:rPr>
        <w:t>Specifying the Number of Sessions in a Referral</w:t>
      </w:r>
    </w:p>
    <w:p w14:paraId="1BFDF7B8" w14:textId="77777777" w:rsidR="00371598" w:rsidRDefault="00371598" w:rsidP="00371598">
      <w:pPr>
        <w:spacing w:before="200" w:after="200"/>
        <w:rPr>
          <w:sz w:val="20"/>
          <w:szCs w:val="20"/>
        </w:rPr>
      </w:pPr>
      <w:r>
        <w:rPr>
          <w:sz w:val="20"/>
          <w:szCs w:val="20"/>
        </w:rPr>
        <w:t>If the medical practitioner:</w:t>
      </w:r>
    </w:p>
    <w:p w14:paraId="79151FF6" w14:textId="77777777" w:rsidR="00371598" w:rsidRDefault="00371598" w:rsidP="00371598">
      <w:pPr>
        <w:numPr>
          <w:ilvl w:val="0"/>
          <w:numId w:val="121"/>
        </w:numPr>
        <w:spacing w:before="200"/>
        <w:ind w:hanging="218"/>
        <w:rPr>
          <w:sz w:val="20"/>
          <w:szCs w:val="20"/>
        </w:rPr>
      </w:pPr>
      <w:r>
        <w:rPr>
          <w:sz w:val="20"/>
          <w:szCs w:val="20"/>
        </w:rPr>
        <w:t>Does not specify the number of sessions</w:t>
      </w:r>
    </w:p>
    <w:p w14:paraId="3A782391" w14:textId="77777777" w:rsidR="00371598" w:rsidRDefault="00371598" w:rsidP="00371598">
      <w:pPr>
        <w:numPr>
          <w:ilvl w:val="0"/>
          <w:numId w:val="121"/>
        </w:numPr>
        <w:ind w:hanging="218"/>
        <w:rPr>
          <w:sz w:val="20"/>
          <w:szCs w:val="20"/>
        </w:rPr>
      </w:pPr>
      <w:r>
        <w:rPr>
          <w:sz w:val="20"/>
          <w:szCs w:val="20"/>
        </w:rPr>
        <w:t>Specifies a number of sessions above the maximum allowed for the course of treatment</w:t>
      </w:r>
    </w:p>
    <w:p w14:paraId="2DF94D9D" w14:textId="77777777" w:rsidR="00371598" w:rsidRDefault="00371598" w:rsidP="00371598">
      <w:pPr>
        <w:numPr>
          <w:ilvl w:val="0"/>
          <w:numId w:val="121"/>
        </w:numPr>
        <w:spacing w:after="200"/>
        <w:ind w:hanging="218"/>
        <w:rPr>
          <w:sz w:val="20"/>
          <w:szCs w:val="20"/>
        </w:rPr>
      </w:pPr>
      <w:r>
        <w:rPr>
          <w:sz w:val="20"/>
          <w:szCs w:val="20"/>
        </w:rPr>
        <w:t>Specifies a number of sessions above the maximum allowed for the calendar year (including any sessions the patient has already received that year) </w:t>
      </w:r>
    </w:p>
    <w:p w14:paraId="50235501" w14:textId="77777777" w:rsidR="00371598" w:rsidRDefault="00371598" w:rsidP="00371598">
      <w:pPr>
        <w:spacing w:before="200" w:after="200"/>
        <w:rPr>
          <w:sz w:val="20"/>
          <w:szCs w:val="20"/>
        </w:rPr>
      </w:pPr>
      <w:r>
        <w:rPr>
          <w:sz w:val="20"/>
          <w:szCs w:val="20"/>
        </w:rPr>
        <w:t>Then the treating practitioner can use their clinical judgment to provide services under the referral, noting the patient cannot receive more than:</w:t>
      </w:r>
    </w:p>
    <w:p w14:paraId="7680E073" w14:textId="77777777" w:rsidR="00371598" w:rsidRDefault="00371598" w:rsidP="00371598">
      <w:pPr>
        <w:numPr>
          <w:ilvl w:val="0"/>
          <w:numId w:val="122"/>
        </w:numPr>
        <w:spacing w:before="200"/>
        <w:ind w:hanging="218"/>
        <w:rPr>
          <w:sz w:val="20"/>
          <w:szCs w:val="20"/>
        </w:rPr>
      </w:pPr>
      <w:r>
        <w:rPr>
          <w:sz w:val="20"/>
          <w:szCs w:val="20"/>
        </w:rPr>
        <w:t>the maximum number of sessions allowed for that particular course of treatment (as set out above), and</w:t>
      </w:r>
    </w:p>
    <w:p w14:paraId="492F9ADB" w14:textId="77777777" w:rsidR="00371598" w:rsidRDefault="00371598" w:rsidP="00371598">
      <w:pPr>
        <w:numPr>
          <w:ilvl w:val="0"/>
          <w:numId w:val="122"/>
        </w:numPr>
        <w:spacing w:after="200"/>
        <w:ind w:hanging="218"/>
        <w:rPr>
          <w:sz w:val="20"/>
          <w:szCs w:val="20"/>
        </w:rPr>
      </w:pPr>
      <w:r>
        <w:rPr>
          <w:sz w:val="20"/>
          <w:szCs w:val="20"/>
        </w:rPr>
        <w:t>the maximum number of sessions allowed in a calendar year. </w:t>
      </w:r>
    </w:p>
    <w:p w14:paraId="42549FCC" w14:textId="77777777" w:rsidR="00371598" w:rsidRDefault="00371598" w:rsidP="00371598">
      <w:pPr>
        <w:spacing w:before="200" w:after="200"/>
        <w:rPr>
          <w:sz w:val="20"/>
          <w:szCs w:val="20"/>
        </w:rPr>
      </w:pPr>
      <w:r>
        <w:rPr>
          <w:sz w:val="20"/>
          <w:szCs w:val="20"/>
        </w:rPr>
        <w:t>The treating practitioner must still provide a report at the end of a course of treatment in line with standard practice for these services. The referring medical practitioner should therefore consider the treating practitioner’s report on the services provided to the patient, and the need for further treatment.</w:t>
      </w:r>
    </w:p>
    <w:p w14:paraId="43831F97" w14:textId="77777777" w:rsidR="00371598" w:rsidRDefault="00371598" w:rsidP="00371598">
      <w:pPr>
        <w:spacing w:before="200" w:after="200"/>
        <w:rPr>
          <w:sz w:val="20"/>
          <w:szCs w:val="20"/>
        </w:rPr>
      </w:pPr>
      <w:r>
        <w:rPr>
          <w:b/>
          <w:bCs/>
          <w:sz w:val="20"/>
          <w:szCs w:val="20"/>
        </w:rPr>
        <w:t>Verbal Referral</w:t>
      </w:r>
    </w:p>
    <w:p w14:paraId="185FAC77" w14:textId="77777777" w:rsidR="00371598" w:rsidRDefault="00371598" w:rsidP="00371598">
      <w:pPr>
        <w:spacing w:before="200" w:after="200"/>
        <w:rPr>
          <w:sz w:val="20"/>
          <w:szCs w:val="20"/>
        </w:rPr>
      </w:pPr>
      <w:r>
        <w:rPr>
          <w:sz w:val="20"/>
          <w:szCs w:val="20"/>
        </w:rPr>
        <w:t>A medical practitioner can verbally refer a patient for Better Access services only if:</w:t>
      </w:r>
    </w:p>
    <w:p w14:paraId="29680515" w14:textId="77777777" w:rsidR="00371598" w:rsidRDefault="00371598" w:rsidP="00371598">
      <w:pPr>
        <w:numPr>
          <w:ilvl w:val="0"/>
          <w:numId w:val="123"/>
        </w:numPr>
        <w:spacing w:before="200"/>
        <w:ind w:hanging="218"/>
        <w:rPr>
          <w:sz w:val="20"/>
          <w:szCs w:val="20"/>
        </w:rPr>
      </w:pPr>
      <w:r>
        <w:rPr>
          <w:sz w:val="20"/>
          <w:szCs w:val="20"/>
        </w:rPr>
        <w:t>in their clinical judgement they consider it is necessary for the patient to have immediate access to support from an allied mental health professional, and</w:t>
      </w:r>
    </w:p>
    <w:p w14:paraId="1697C4C8" w14:textId="77777777" w:rsidR="00371598" w:rsidRDefault="00371598" w:rsidP="00371598">
      <w:pPr>
        <w:numPr>
          <w:ilvl w:val="0"/>
          <w:numId w:val="123"/>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5764F170" w14:textId="77777777" w:rsidR="00371598" w:rsidRDefault="00371598" w:rsidP="00371598">
      <w:pPr>
        <w:numPr>
          <w:ilvl w:val="0"/>
          <w:numId w:val="123"/>
        </w:numPr>
        <w:ind w:hanging="218"/>
        <w:rPr>
          <w:sz w:val="20"/>
          <w:szCs w:val="20"/>
        </w:rPr>
      </w:pPr>
      <w:r>
        <w:rPr>
          <w:sz w:val="20"/>
          <w:szCs w:val="20"/>
        </w:rPr>
        <w:t>the allied mental health professional documents in writing that they are treating the patient based on the medical practitioner’s verbal referral, and</w:t>
      </w:r>
    </w:p>
    <w:p w14:paraId="568F4C26" w14:textId="77777777" w:rsidR="00371598" w:rsidRDefault="00371598" w:rsidP="00371598">
      <w:pPr>
        <w:numPr>
          <w:ilvl w:val="0"/>
          <w:numId w:val="123"/>
        </w:numPr>
        <w:spacing w:after="200"/>
        <w:ind w:hanging="218"/>
        <w:rPr>
          <w:sz w:val="20"/>
          <w:szCs w:val="20"/>
        </w:rPr>
      </w:pPr>
      <w:r>
        <w:rPr>
          <w:sz w:val="20"/>
          <w:szCs w:val="20"/>
        </w:rPr>
        <w:t>the medical practitioner provides a written referral to the allied mental health professional as soon as possible afterwards.</w:t>
      </w:r>
    </w:p>
    <w:p w14:paraId="52692E50" w14:textId="77777777" w:rsidR="00371598" w:rsidRDefault="00371598" w:rsidP="00371598">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28228B1B" w14:textId="77777777" w:rsidR="00371598" w:rsidRDefault="00371598" w:rsidP="00371598">
      <w:pPr>
        <w:spacing w:before="200" w:after="200"/>
        <w:rPr>
          <w:sz w:val="20"/>
          <w:szCs w:val="20"/>
        </w:rPr>
      </w:pPr>
      <w:r>
        <w:rPr>
          <w:sz w:val="20"/>
          <w:szCs w:val="20"/>
        </w:rPr>
        <w:t>A verbal referral does not replace the requirement for the medical practitioner to review the patient’s progress (taking into account the written report from their treating allied health professional) after each course of treatment.</w:t>
      </w:r>
    </w:p>
    <w:p w14:paraId="503F4EB1" w14:textId="77777777" w:rsidR="00371598" w:rsidRDefault="00371598" w:rsidP="00371598">
      <w:pPr>
        <w:spacing w:before="200" w:after="200"/>
        <w:rPr>
          <w:sz w:val="20"/>
          <w:szCs w:val="20"/>
        </w:rPr>
      </w:pPr>
      <w:r>
        <w:rPr>
          <w:b/>
          <w:bCs/>
          <w:sz w:val="20"/>
          <w:szCs w:val="20"/>
        </w:rPr>
        <w:t>ADDITIONAL CLAIMING INFORMATION</w:t>
      </w:r>
    </w:p>
    <w:p w14:paraId="27BACBDF" w14:textId="77777777" w:rsidR="00371598" w:rsidRDefault="00371598" w:rsidP="00371598">
      <w:pPr>
        <w:spacing w:before="200" w:after="200"/>
        <w:rPr>
          <w:sz w:val="20"/>
          <w:szCs w:val="20"/>
        </w:rPr>
      </w:pPr>
      <w:r>
        <w:rPr>
          <w:sz w:val="20"/>
          <w:szCs w:val="20"/>
        </w:rPr>
        <w:t>Before proceeding with any GP Mental Health Treatment Plan or Review service the medical practitioner must ensure that:</w:t>
      </w:r>
    </w:p>
    <w:p w14:paraId="442BEF3F" w14:textId="77777777" w:rsidR="00371598" w:rsidRDefault="00371598" w:rsidP="00371598">
      <w:pPr>
        <w:numPr>
          <w:ilvl w:val="0"/>
          <w:numId w:val="124"/>
        </w:numPr>
        <w:spacing w:before="200"/>
        <w:ind w:hanging="286"/>
        <w:rPr>
          <w:sz w:val="20"/>
          <w:szCs w:val="20"/>
        </w:rPr>
      </w:pPr>
      <w:r>
        <w:rPr>
          <w:sz w:val="20"/>
          <w:szCs w:val="20"/>
        </w:rPr>
        <w:t>the steps involved in providing the service are explained to the patient and (if appropriate and with the patient's permission) to the patient's carer; and</w:t>
      </w:r>
    </w:p>
    <w:p w14:paraId="6486176E" w14:textId="77777777" w:rsidR="00371598" w:rsidRDefault="00371598" w:rsidP="00371598">
      <w:pPr>
        <w:numPr>
          <w:ilvl w:val="0"/>
          <w:numId w:val="124"/>
        </w:numPr>
        <w:spacing w:after="200"/>
        <w:ind w:hanging="291"/>
        <w:rPr>
          <w:sz w:val="20"/>
          <w:szCs w:val="20"/>
        </w:rPr>
      </w:pPr>
      <w:r>
        <w:rPr>
          <w:sz w:val="20"/>
          <w:szCs w:val="20"/>
        </w:rPr>
        <w:t>the patient's agreement to proceed is recorded.</w:t>
      </w:r>
    </w:p>
    <w:p w14:paraId="073DC51C" w14:textId="77777777" w:rsidR="00371598" w:rsidRDefault="00371598" w:rsidP="00371598">
      <w:pPr>
        <w:spacing w:before="200" w:after="200"/>
        <w:rPr>
          <w:sz w:val="20"/>
          <w:szCs w:val="20"/>
        </w:rPr>
      </w:pPr>
      <w:r>
        <w:rPr>
          <w:sz w:val="20"/>
          <w:szCs w:val="20"/>
        </w:rPr>
        <w:t>Before completing any GP Mental Health Treatment Plan or Review service and claiming a benefit for that service, the medical practitioner must offer the patient a copy of the treatment plan or reviewed treatment plan and add the document to the patient's records. This should include, subject to the patient's agreement, offering a copy to their carer, where appropriate. The medical practitioner may, with the permission of the patient, provide a copy of the GP Mental Health Treatment Plan, or relevant parts of the plan, to other providers involved in the patient's treatment.</w:t>
      </w:r>
    </w:p>
    <w:p w14:paraId="67BF7718" w14:textId="77777777" w:rsidR="00371598" w:rsidRDefault="00371598" w:rsidP="00371598">
      <w:pPr>
        <w:spacing w:before="200" w:after="200"/>
        <w:rPr>
          <w:sz w:val="20"/>
          <w:szCs w:val="20"/>
        </w:rPr>
      </w:pPr>
      <w:r>
        <w:rPr>
          <w:sz w:val="20"/>
          <w:szCs w:val="20"/>
        </w:rPr>
        <w:t>The GP Mental Health Treatment Plan, Review and Consultation items cover the consultations at which the relevant items are undertaken, noting that:</w:t>
      </w:r>
    </w:p>
    <w:p w14:paraId="3748CF34" w14:textId="77777777" w:rsidR="00371598" w:rsidRDefault="00371598" w:rsidP="00371598">
      <w:pPr>
        <w:numPr>
          <w:ilvl w:val="0"/>
          <w:numId w:val="125"/>
        </w:numPr>
        <w:spacing w:before="200" w:after="200"/>
        <w:ind w:hanging="218"/>
        <w:rPr>
          <w:sz w:val="20"/>
          <w:szCs w:val="20"/>
        </w:rPr>
      </w:pPr>
      <w:r>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7F41BE8D" w14:textId="77777777" w:rsidR="00371598" w:rsidRDefault="00371598" w:rsidP="00371598">
      <w:pPr>
        <w:numPr>
          <w:ilvl w:val="0"/>
          <w:numId w:val="126"/>
        </w:numPr>
        <w:spacing w:before="200" w:after="200"/>
        <w:ind w:hanging="218"/>
        <w:rPr>
          <w:sz w:val="20"/>
          <w:szCs w:val="20"/>
        </w:rPr>
      </w:pPr>
      <w:r>
        <w:rPr>
          <w:sz w:val="20"/>
          <w:szCs w:val="20"/>
        </w:rPr>
        <w:t>if a GP Mental Health Treatment Plan is developed over more than one consultation, and those consultations are for the purposes of developing the plan, only the GP Mental Health Treatment Plan item should be claimed; and</w:t>
      </w:r>
    </w:p>
    <w:p w14:paraId="18381E10" w14:textId="77777777" w:rsidR="00371598" w:rsidRDefault="00371598" w:rsidP="00371598">
      <w:pPr>
        <w:numPr>
          <w:ilvl w:val="0"/>
          <w:numId w:val="127"/>
        </w:numPr>
        <w:spacing w:before="200" w:after="200"/>
        <w:ind w:hanging="218"/>
        <w:rPr>
          <w:sz w:val="20"/>
          <w:szCs w:val="20"/>
        </w:rPr>
      </w:pPr>
      <w:r>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3BE60296" w14:textId="77777777" w:rsidR="00371598" w:rsidRDefault="00371598" w:rsidP="00371598">
      <w:pPr>
        <w:spacing w:before="200" w:after="200"/>
        <w:rPr>
          <w:sz w:val="20"/>
          <w:szCs w:val="20"/>
        </w:rPr>
      </w:pPr>
      <w:r>
        <w:rPr>
          <w:sz w:val="20"/>
          <w:szCs w:val="20"/>
        </w:rPr>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01FE05DE" w14:textId="77777777" w:rsidR="00371598" w:rsidRDefault="00371598" w:rsidP="00371598">
      <w:pPr>
        <w:spacing w:before="200" w:after="200"/>
        <w:rPr>
          <w:sz w:val="20"/>
          <w:szCs w:val="20"/>
        </w:rPr>
      </w:pPr>
      <w:r>
        <w:rPr>
          <w:sz w:val="20"/>
          <w:szCs w:val="20"/>
        </w:rPr>
        <w:t>A benefit is not claimable and an account should not be rendered until all components of the relevant item have been provided.</w:t>
      </w:r>
    </w:p>
    <w:p w14:paraId="0933D32B" w14:textId="77777777" w:rsidR="00371598" w:rsidRDefault="00371598" w:rsidP="00371598">
      <w:pPr>
        <w:spacing w:before="200" w:after="200"/>
        <w:rPr>
          <w:sz w:val="20"/>
          <w:szCs w:val="20"/>
        </w:rPr>
      </w:pPr>
      <w:r>
        <w:rPr>
          <w:sz w:val="20"/>
          <w:szCs w:val="20"/>
        </w:rPr>
        <w:t>All consultations conducted as part of the GP Mental Health Treatment items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medical practitioners in provision of mental health care.</w:t>
      </w:r>
    </w:p>
    <w:p w14:paraId="2438D0F9" w14:textId="77777777" w:rsidR="00371598" w:rsidRDefault="00371598" w:rsidP="00371598">
      <w:pPr>
        <w:spacing w:before="200" w:after="200"/>
        <w:rPr>
          <w:sz w:val="20"/>
          <w:szCs w:val="20"/>
        </w:rPr>
      </w:pPr>
      <w:r>
        <w:rPr>
          <w:b/>
          <w:bCs/>
          <w:sz w:val="20"/>
          <w:szCs w:val="20"/>
        </w:rPr>
        <w:t>Links to other Medicare Services</w:t>
      </w:r>
    </w:p>
    <w:p w14:paraId="32B59B58" w14:textId="77777777" w:rsidR="00371598" w:rsidRDefault="00371598" w:rsidP="00371598">
      <w:pPr>
        <w:spacing w:before="200" w:after="200"/>
        <w:rPr>
          <w:sz w:val="20"/>
          <w:szCs w:val="20"/>
        </w:rPr>
      </w:pPr>
      <w:r>
        <w:rPr>
          <w:sz w:val="20"/>
          <w:szCs w:val="20"/>
        </w:rPr>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7C1540B7" w14:textId="77777777" w:rsidR="00371598" w:rsidRDefault="00371598" w:rsidP="00371598">
      <w:pPr>
        <w:spacing w:before="200" w:after="200"/>
        <w:rPr>
          <w:sz w:val="20"/>
          <w:szCs w:val="20"/>
        </w:rPr>
      </w:pPr>
      <w:r>
        <w:rPr>
          <w:sz w:val="20"/>
          <w:szCs w:val="20"/>
        </w:rPr>
        <w:t>The Chronic Disease Management (CDM) care plan items (items 229, 230, 231, 232 and 233, and GP items 721, 723, 729, 731 and 732) continue to be available for patients with chronic medical conditions, including patients with complex needs.</w:t>
      </w:r>
    </w:p>
    <w:p w14:paraId="5660A873" w14:textId="77777777" w:rsidR="00371598" w:rsidRDefault="00371598" w:rsidP="00371598">
      <w:pPr>
        <w:numPr>
          <w:ilvl w:val="0"/>
          <w:numId w:val="128"/>
        </w:numPr>
        <w:spacing w:before="200" w:after="200"/>
        <w:ind w:hanging="218"/>
        <w:rPr>
          <w:sz w:val="20"/>
          <w:szCs w:val="20"/>
        </w:rPr>
      </w:pPr>
      <w:r>
        <w:rPr>
          <w:sz w:val="20"/>
          <w:szCs w:val="20"/>
        </w:rPr>
        <w:t>Where a patient has a mental health condition only, it is anticipated that they will be managed under the GP Mental Health Treatment items.</w:t>
      </w:r>
    </w:p>
    <w:p w14:paraId="552B1EAA" w14:textId="77777777" w:rsidR="00371598" w:rsidRDefault="00371598" w:rsidP="00371598">
      <w:pPr>
        <w:numPr>
          <w:ilvl w:val="0"/>
          <w:numId w:val="129"/>
        </w:numPr>
        <w:spacing w:before="200" w:after="200"/>
        <w:ind w:hanging="218"/>
        <w:rPr>
          <w:sz w:val="20"/>
          <w:szCs w:val="20"/>
        </w:rPr>
      </w:pPr>
      <w:r>
        <w:rPr>
          <w:sz w:val="20"/>
          <w:szCs w:val="20"/>
        </w:rPr>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72444642" w14:textId="77777777" w:rsidR="00371598" w:rsidRDefault="00371598" w:rsidP="00371598">
      <w:pPr>
        <w:numPr>
          <w:ilvl w:val="0"/>
          <w:numId w:val="130"/>
        </w:numPr>
        <w:spacing w:before="200" w:after="200"/>
        <w:ind w:hanging="218"/>
        <w:rPr>
          <w:sz w:val="20"/>
          <w:szCs w:val="20"/>
        </w:rPr>
      </w:pPr>
      <w:r>
        <w:rPr>
          <w:sz w:val="20"/>
          <w:szCs w:val="20"/>
        </w:rPr>
        <w:t>Where a patient has a mental health condition as well as significant co-morbidities and complex needs requiring team-based care, the medical practitioner is able to use both the CDM items (for team-based care) and the GP Mental Health Treatment items.</w:t>
      </w:r>
    </w:p>
    <w:p w14:paraId="40483E66" w14:textId="77777777" w:rsidR="00371598" w:rsidRDefault="00371598" w:rsidP="00371598"/>
    <w:p w14:paraId="2E8EA29A"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AN.7.23 Medical Practitioner Provision of Focussed Psychological Strategies (Items 283 to 287, 371 and 372)</w:t>
      </w:r>
    </w:p>
    <w:p w14:paraId="3100B5BA" w14:textId="77777777" w:rsidR="00371598" w:rsidRDefault="00371598" w:rsidP="00371598">
      <w:pPr>
        <w:spacing w:after="200"/>
        <w:rPr>
          <w:sz w:val="20"/>
          <w:szCs w:val="20"/>
        </w:rPr>
      </w:pPr>
      <w:r>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shared care plan or a psychiatrist assessment and management plan.</w:t>
      </w:r>
    </w:p>
    <w:p w14:paraId="03487ADD" w14:textId="77777777" w:rsidR="00371598" w:rsidRDefault="00371598" w:rsidP="00371598">
      <w:pPr>
        <w:spacing w:before="200" w:after="200"/>
        <w:rPr>
          <w:sz w:val="20"/>
          <w:szCs w:val="20"/>
        </w:rPr>
      </w:pPr>
      <w:r>
        <w:rPr>
          <w:b/>
          <w:bCs/>
          <w:sz w:val="20"/>
          <w:szCs w:val="20"/>
        </w:rPr>
        <w:t>Minimum Requirements</w:t>
      </w:r>
    </w:p>
    <w:p w14:paraId="0E9E1F0B" w14:textId="77777777" w:rsidR="00371598" w:rsidRDefault="00371598" w:rsidP="00371598">
      <w:pPr>
        <w:spacing w:before="200" w:after="200"/>
        <w:rPr>
          <w:sz w:val="20"/>
          <w:szCs w:val="20"/>
        </w:rPr>
      </w:pPr>
      <w:r>
        <w:rPr>
          <w:sz w:val="20"/>
          <w:szCs w:val="20"/>
        </w:rPr>
        <w:t>All consultations providing Focussed Psychological Strategies must be rendered by a medical practitioner (but not including a specialist or consultant physician).</w:t>
      </w:r>
    </w:p>
    <w:p w14:paraId="6319A9A9" w14:textId="77777777" w:rsidR="00371598" w:rsidRDefault="00371598" w:rsidP="00371598">
      <w:pPr>
        <w:spacing w:before="200" w:after="200"/>
        <w:rPr>
          <w:sz w:val="20"/>
          <w:szCs w:val="20"/>
        </w:rPr>
      </w:pPr>
      <w:r>
        <w:rPr>
          <w:sz w:val="20"/>
          <w:szCs w:val="20"/>
        </w:rPr>
        <w:t>To ensure appropriate standards for the provision of Focussed Psychological Strategies, payment of Medicare rebates for these items will be limited to medical practitioners who are registered with the Department of Human Services as having satisfied the requirements for higher level mental health skills for provision of the service, as determined by the General Practice Mental Health Standards Collaboration.</w:t>
      </w:r>
    </w:p>
    <w:p w14:paraId="6A8E9FDE" w14:textId="77777777" w:rsidR="00371598" w:rsidRDefault="00371598" w:rsidP="00371598">
      <w:pPr>
        <w:spacing w:before="200" w:after="200"/>
        <w:rPr>
          <w:sz w:val="20"/>
          <w:szCs w:val="20"/>
        </w:rPr>
      </w:pPr>
      <w:r>
        <w:rPr>
          <w:sz w:val="20"/>
          <w:szCs w:val="20"/>
        </w:rPr>
        <w:t>Continued access to item numbers 283 to 287, 371 and 372 will be dependent on the practitioner meeting the ongoing mental health education requirements as determined by the General Practice Mental Health Standards Collaboration.</w:t>
      </w:r>
    </w:p>
    <w:p w14:paraId="7C9801EE" w14:textId="77777777" w:rsidR="00371598" w:rsidRDefault="00371598" w:rsidP="00371598">
      <w:pPr>
        <w:spacing w:before="200" w:after="200"/>
        <w:rPr>
          <w:sz w:val="20"/>
          <w:szCs w:val="20"/>
        </w:rPr>
      </w:pPr>
      <w:r>
        <w:rPr>
          <w:sz w:val="20"/>
          <w:szCs w:val="20"/>
        </w:rPr>
        <w:t>Patients will be permitted to claim Medicare rebates for up to 10 allied mental health services under these item numbers per calendar year. The 10 services may consist of: GP focussed psychological strategies services (items 283 to 287, 371 and 372 or GP items 2721 to 2731); and/or psychological therapy services (items 80000 to 80015); and/or focussed psychological strategies – allied mental health services (items 80100 to 80115; 80125 to 80140; 80150 to 80165).</w:t>
      </w:r>
    </w:p>
    <w:p w14:paraId="6E8EF215" w14:textId="77777777" w:rsidR="00371598" w:rsidRDefault="00371598" w:rsidP="00371598">
      <w:pPr>
        <w:spacing w:before="200" w:after="200"/>
        <w:rPr>
          <w:sz w:val="20"/>
          <w:szCs w:val="20"/>
        </w:rPr>
      </w:pPr>
      <w:r>
        <w:rPr>
          <w:b/>
          <w:bCs/>
          <w:sz w:val="20"/>
          <w:szCs w:val="20"/>
        </w:rPr>
        <w:t>Out-of-Surgery Consultation</w:t>
      </w:r>
    </w:p>
    <w:p w14:paraId="7CE9FBBF" w14:textId="77777777" w:rsidR="00371598" w:rsidRDefault="00371598" w:rsidP="00371598">
      <w:pPr>
        <w:spacing w:before="200" w:after="200"/>
        <w:rPr>
          <w:sz w:val="20"/>
          <w:szCs w:val="20"/>
        </w:rPr>
      </w:pPr>
      <w:r>
        <w:rPr>
          <w:sz w:val="20"/>
          <w:szCs w:val="20"/>
        </w:rPr>
        <w:t>It is expected that this service would be provided only for patients who are unable to attend the practice. </w:t>
      </w:r>
    </w:p>
    <w:p w14:paraId="376BD2C9" w14:textId="77777777" w:rsidR="00371598" w:rsidRDefault="00371598" w:rsidP="00371598">
      <w:pPr>
        <w:spacing w:before="200" w:after="200"/>
        <w:rPr>
          <w:sz w:val="20"/>
          <w:szCs w:val="20"/>
        </w:rPr>
      </w:pPr>
      <w:r>
        <w:rPr>
          <w:b/>
          <w:bCs/>
          <w:sz w:val="20"/>
          <w:szCs w:val="20"/>
        </w:rPr>
        <w:t>Telehealth Consultation</w:t>
      </w:r>
    </w:p>
    <w:p w14:paraId="3E82415C" w14:textId="77777777" w:rsidR="00371598" w:rsidRDefault="00371598" w:rsidP="00371598">
      <w:pPr>
        <w:spacing w:before="200" w:after="200"/>
        <w:rPr>
          <w:sz w:val="20"/>
          <w:szCs w:val="20"/>
        </w:rPr>
      </w:pPr>
      <w:r>
        <w:rPr>
          <w:sz w:val="20"/>
          <w:szCs w:val="20"/>
        </w:rPr>
        <w:t>A </w:t>
      </w:r>
      <w:r>
        <w:rPr>
          <w:b/>
          <w:bCs/>
          <w:sz w:val="20"/>
          <w:szCs w:val="20"/>
        </w:rPr>
        <w:t>telehealth area</w:t>
      </w:r>
      <w:r>
        <w:rPr>
          <w:sz w:val="20"/>
          <w:szCs w:val="20"/>
        </w:rPr>
        <w:t xml:space="preserve"> means an area that is a Modified Monash 4 area, Modified Monash 5 area, Modified Monash 6 area or Modified Monash 7 area. </w:t>
      </w:r>
    </w:p>
    <w:p w14:paraId="2612462F" w14:textId="77777777" w:rsidR="00371598" w:rsidRDefault="00371598" w:rsidP="00371598">
      <w:pPr>
        <w:spacing w:before="200" w:after="200"/>
        <w:rPr>
          <w:sz w:val="20"/>
          <w:szCs w:val="20"/>
        </w:rPr>
      </w:pPr>
      <w:r>
        <w:rPr>
          <w:sz w:val="20"/>
          <w:szCs w:val="20"/>
        </w:rPr>
        <w:t xml:space="preserve">Specific Modified Monash locations can be looked up at </w:t>
      </w:r>
      <w:hyperlink r:id="rId77" w:history="1">
        <w:r>
          <w:rPr>
            <w:rStyle w:val="Hyperlink"/>
            <w:color w:val="0000EE"/>
            <w:sz w:val="20"/>
            <w:szCs w:val="20"/>
          </w:rPr>
          <w:t xml:space="preserve">DoctorConnect </w:t>
        </w:r>
      </w:hyperlink>
    </w:p>
    <w:p w14:paraId="261B31CC" w14:textId="77777777" w:rsidR="00371598" w:rsidRDefault="00371598" w:rsidP="00371598">
      <w:pPr>
        <w:spacing w:before="200" w:after="200"/>
        <w:rPr>
          <w:sz w:val="20"/>
          <w:szCs w:val="20"/>
        </w:rPr>
      </w:pPr>
      <w:r>
        <w:rPr>
          <w:b/>
          <w:bCs/>
          <w:sz w:val="20"/>
          <w:szCs w:val="20"/>
        </w:rPr>
        <w:t>Specific Focussed Psychological Strategies</w:t>
      </w:r>
    </w:p>
    <w:p w14:paraId="7C5225D7" w14:textId="77777777" w:rsidR="00371598" w:rsidRDefault="00371598" w:rsidP="00371598">
      <w:pPr>
        <w:spacing w:before="200" w:after="200"/>
        <w:rPr>
          <w:sz w:val="20"/>
          <w:szCs w:val="20"/>
        </w:rPr>
      </w:pPr>
      <w:r>
        <w:rPr>
          <w:sz w:val="20"/>
          <w:szCs w:val="20"/>
        </w:rPr>
        <w:t>A range of acceptable strategies has been approved for use by medical practitioners in this context. These are:</w:t>
      </w:r>
    </w:p>
    <w:p w14:paraId="768294ED" w14:textId="77777777" w:rsidR="00371598" w:rsidRDefault="00371598" w:rsidP="00371598">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w:t>
      </w:r>
    </w:p>
    <w:p w14:paraId="0A9830A0" w14:textId="77777777" w:rsidR="00371598" w:rsidRDefault="00371598" w:rsidP="00371598">
      <w:pPr>
        <w:spacing w:before="200" w:after="200"/>
        <w:rPr>
          <w:sz w:val="20"/>
          <w:szCs w:val="20"/>
        </w:rPr>
      </w:pPr>
      <w:r>
        <w:rPr>
          <w:b/>
          <w:bCs/>
          <w:sz w:val="20"/>
          <w:szCs w:val="20"/>
        </w:rPr>
        <w:t>6.       Eye-Movement Desensitisation Reprocessing (EMDR)</w:t>
      </w:r>
    </w:p>
    <w:p w14:paraId="0B8E2C97" w14:textId="77777777" w:rsidR="00371598" w:rsidRDefault="00371598" w:rsidP="00371598">
      <w:pPr>
        <w:spacing w:before="200" w:after="200"/>
        <w:rPr>
          <w:sz w:val="20"/>
          <w:szCs w:val="20"/>
        </w:rPr>
      </w:pPr>
      <w:r>
        <w:rPr>
          <w:b/>
          <w:bCs/>
          <w:sz w:val="20"/>
          <w:szCs w:val="20"/>
        </w:rPr>
        <w:t>Mental Disorder</w:t>
      </w:r>
    </w:p>
    <w:p w14:paraId="685154C0" w14:textId="77777777" w:rsidR="00371598" w:rsidRDefault="00371598" w:rsidP="00371598">
      <w:pPr>
        <w:spacing w:before="200" w:after="200"/>
        <w:rPr>
          <w:sz w:val="20"/>
          <w:szCs w:val="20"/>
        </w:rPr>
      </w:pPr>
      <w:r>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132D36EC" w14:textId="77777777" w:rsidR="00371598" w:rsidRDefault="00371598" w:rsidP="00371598">
      <w:pPr>
        <w:spacing w:before="200" w:after="200"/>
        <w:rPr>
          <w:sz w:val="20"/>
          <w:szCs w:val="20"/>
        </w:rPr>
      </w:pPr>
      <w:r>
        <w:rPr>
          <w:sz w:val="20"/>
          <w:szCs w:val="20"/>
        </w:rPr>
        <w:t>Dementia, delirium, tobacco use disorder and mental retardation are not regarded as mental disorders for the purposes of these items.</w:t>
      </w:r>
    </w:p>
    <w:p w14:paraId="48A0C829" w14:textId="77777777" w:rsidR="00371598" w:rsidRDefault="00371598" w:rsidP="00371598"/>
    <w:p w14:paraId="5B2BB13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AN.7.24 Medical Practitioner After-Hours Attendances To Which No Other Item Applies (Items 733 to 789)</w:t>
      </w:r>
    </w:p>
    <w:p w14:paraId="363AB9DD" w14:textId="77777777" w:rsidR="00371598" w:rsidRDefault="00371598" w:rsidP="00371598">
      <w:pPr>
        <w:spacing w:after="200"/>
        <w:rPr>
          <w:sz w:val="20"/>
          <w:szCs w:val="20"/>
        </w:rPr>
      </w:pPr>
      <w:r>
        <w:rPr>
          <w:sz w:val="20"/>
          <w:szCs w:val="20"/>
        </w:rPr>
        <w:t>After-hours attendance items may be claimed as follows:</w:t>
      </w:r>
    </w:p>
    <w:p w14:paraId="05F92B2E" w14:textId="77777777" w:rsidR="00371598" w:rsidRDefault="00371598" w:rsidP="00371598">
      <w:pPr>
        <w:spacing w:before="200" w:after="200"/>
        <w:rPr>
          <w:sz w:val="20"/>
          <w:szCs w:val="20"/>
        </w:rPr>
      </w:pPr>
      <w:r>
        <w:rPr>
          <w:sz w:val="20"/>
          <w:szCs w:val="20"/>
        </w:rPr>
        <w:t xml:space="preserve">Items </w:t>
      </w:r>
      <w:r>
        <w:rPr>
          <w:b/>
          <w:bCs/>
          <w:sz w:val="20"/>
          <w:szCs w:val="20"/>
        </w:rPr>
        <w:t>733, 737, 741 and 745</w:t>
      </w:r>
      <w:r>
        <w:rPr>
          <w:sz w:val="20"/>
          <w:szCs w:val="20"/>
        </w:rPr>
        <w:t xml:space="preserve"> apply only to a professional attendance on 1 patient on 1 occasion that is provided:</w:t>
      </w:r>
    </w:p>
    <w:p w14:paraId="42FA39A9" w14:textId="77777777" w:rsidR="00371598" w:rsidRDefault="00371598" w:rsidP="00371598">
      <w:pPr>
        <w:numPr>
          <w:ilvl w:val="0"/>
          <w:numId w:val="131"/>
        </w:numPr>
        <w:spacing w:before="200"/>
        <w:ind w:hanging="218"/>
        <w:rPr>
          <w:sz w:val="20"/>
          <w:szCs w:val="20"/>
        </w:rPr>
      </w:pPr>
      <w:r>
        <w:rPr>
          <w:sz w:val="20"/>
          <w:szCs w:val="20"/>
        </w:rPr>
        <w:t>on a public holiday;</w:t>
      </w:r>
    </w:p>
    <w:p w14:paraId="1482D9D8" w14:textId="77777777" w:rsidR="00371598" w:rsidRDefault="00371598" w:rsidP="00371598">
      <w:pPr>
        <w:numPr>
          <w:ilvl w:val="0"/>
          <w:numId w:val="131"/>
        </w:numPr>
        <w:ind w:hanging="218"/>
        <w:rPr>
          <w:sz w:val="20"/>
          <w:szCs w:val="20"/>
        </w:rPr>
      </w:pPr>
      <w:r>
        <w:rPr>
          <w:sz w:val="20"/>
          <w:szCs w:val="20"/>
        </w:rPr>
        <w:t>on a Sunday;</w:t>
      </w:r>
    </w:p>
    <w:p w14:paraId="7AEBF7F3" w14:textId="77777777" w:rsidR="00371598" w:rsidRDefault="00371598" w:rsidP="00371598">
      <w:pPr>
        <w:numPr>
          <w:ilvl w:val="0"/>
          <w:numId w:val="131"/>
        </w:numPr>
        <w:ind w:hanging="218"/>
        <w:rPr>
          <w:sz w:val="20"/>
          <w:szCs w:val="20"/>
        </w:rPr>
      </w:pPr>
      <w:r>
        <w:rPr>
          <w:sz w:val="20"/>
          <w:szCs w:val="20"/>
        </w:rPr>
        <w:t>before 8am, or after 1 pm on a Saturday;</w:t>
      </w:r>
    </w:p>
    <w:p w14:paraId="4994263B" w14:textId="77777777" w:rsidR="00371598" w:rsidRDefault="00371598" w:rsidP="00371598">
      <w:pPr>
        <w:numPr>
          <w:ilvl w:val="0"/>
          <w:numId w:val="131"/>
        </w:numPr>
        <w:spacing w:after="200"/>
        <w:ind w:hanging="218"/>
        <w:rPr>
          <w:sz w:val="20"/>
          <w:szCs w:val="20"/>
        </w:rPr>
      </w:pPr>
      <w:r>
        <w:rPr>
          <w:sz w:val="20"/>
          <w:szCs w:val="20"/>
        </w:rPr>
        <w:t>before 8am, or after 8pm on any day other than a Saturday, Sunday or public holiday.</w:t>
      </w:r>
    </w:p>
    <w:p w14:paraId="538B7023" w14:textId="77777777" w:rsidR="00371598" w:rsidRDefault="00371598" w:rsidP="00371598">
      <w:pPr>
        <w:spacing w:before="200" w:after="200"/>
        <w:rPr>
          <w:sz w:val="20"/>
          <w:szCs w:val="20"/>
        </w:rPr>
      </w:pPr>
      <w:r>
        <w:rPr>
          <w:sz w:val="20"/>
          <w:szCs w:val="20"/>
        </w:rPr>
        <w:t xml:space="preserve">Items </w:t>
      </w:r>
      <w:r>
        <w:rPr>
          <w:b/>
          <w:bCs/>
          <w:sz w:val="20"/>
          <w:szCs w:val="20"/>
        </w:rPr>
        <w:t>761, 763, 766, 769, 772, 776, 788 and 789</w:t>
      </w:r>
      <w:r>
        <w:rPr>
          <w:sz w:val="20"/>
          <w:szCs w:val="20"/>
        </w:rPr>
        <w:t xml:space="preserve"> apply to a professional attendance on 1 or more patients on 1 occasion that is provided:</w:t>
      </w:r>
    </w:p>
    <w:p w14:paraId="2759CC3A" w14:textId="77777777" w:rsidR="00371598" w:rsidRDefault="00371598" w:rsidP="00371598">
      <w:pPr>
        <w:numPr>
          <w:ilvl w:val="0"/>
          <w:numId w:val="132"/>
        </w:numPr>
        <w:spacing w:before="200"/>
        <w:ind w:hanging="218"/>
        <w:rPr>
          <w:sz w:val="20"/>
          <w:szCs w:val="20"/>
        </w:rPr>
      </w:pPr>
      <w:r>
        <w:rPr>
          <w:sz w:val="20"/>
          <w:szCs w:val="20"/>
        </w:rPr>
        <w:t>on a public holiday;</w:t>
      </w:r>
    </w:p>
    <w:p w14:paraId="3AFC9AEC" w14:textId="77777777" w:rsidR="00371598" w:rsidRDefault="00371598" w:rsidP="00371598">
      <w:pPr>
        <w:numPr>
          <w:ilvl w:val="0"/>
          <w:numId w:val="132"/>
        </w:numPr>
        <w:ind w:hanging="218"/>
        <w:rPr>
          <w:sz w:val="20"/>
          <w:szCs w:val="20"/>
        </w:rPr>
      </w:pPr>
      <w:r>
        <w:rPr>
          <w:sz w:val="20"/>
          <w:szCs w:val="20"/>
        </w:rPr>
        <w:t>on a Sunday;</w:t>
      </w:r>
    </w:p>
    <w:p w14:paraId="07D01F03" w14:textId="77777777" w:rsidR="00371598" w:rsidRDefault="00371598" w:rsidP="00371598">
      <w:pPr>
        <w:numPr>
          <w:ilvl w:val="0"/>
          <w:numId w:val="132"/>
        </w:numPr>
        <w:ind w:hanging="218"/>
        <w:rPr>
          <w:sz w:val="20"/>
          <w:szCs w:val="20"/>
        </w:rPr>
      </w:pPr>
      <w:r>
        <w:rPr>
          <w:sz w:val="20"/>
          <w:szCs w:val="20"/>
        </w:rPr>
        <w:t>before 8am, or after 12 noon on a Saturday;</w:t>
      </w:r>
    </w:p>
    <w:p w14:paraId="5642704F" w14:textId="77777777" w:rsidR="00371598" w:rsidRDefault="00371598" w:rsidP="00371598">
      <w:pPr>
        <w:numPr>
          <w:ilvl w:val="0"/>
          <w:numId w:val="132"/>
        </w:numPr>
        <w:spacing w:after="200"/>
        <w:ind w:hanging="218"/>
        <w:rPr>
          <w:sz w:val="20"/>
          <w:szCs w:val="20"/>
        </w:rPr>
      </w:pPr>
      <w:r>
        <w:rPr>
          <w:sz w:val="20"/>
          <w:szCs w:val="20"/>
        </w:rPr>
        <w:t>before 8am, or after 6pm on any day other than a Saturday, Sunday or public holiday.</w:t>
      </w:r>
    </w:p>
    <w:p w14:paraId="4DDB65B5" w14:textId="77777777" w:rsidR="00371598" w:rsidRDefault="00371598" w:rsidP="00371598"/>
    <w:p w14:paraId="74D9B6E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AN.7.25 Medical Practitioner Non-Directive Pregnancy Support Counselling Service (Item 792)</w:t>
      </w:r>
    </w:p>
    <w:p w14:paraId="5F49C5AE" w14:textId="77777777" w:rsidR="00371598" w:rsidRDefault="00371598" w:rsidP="00371598">
      <w:pPr>
        <w:spacing w:after="200"/>
        <w:rPr>
          <w:sz w:val="20"/>
          <w:szCs w:val="20"/>
        </w:rPr>
      </w:pPr>
      <w:r>
        <w:rPr>
          <w:sz w:val="20"/>
          <w:szCs w:val="20"/>
        </w:rPr>
        <w:t>The Pregnancy Support Counselling initiative provides for Medicare benefits to be paid for non-directive pregnancy support counselling services provided to a person who is pregnant or who has been pregnant in the 12 months preceding the first service to which this item or items 4001, 81000, 81005 or 81010 applies in relation to that pregnancy, by an eligible medical practitioner (not including a specialist or consultant physician) or allied health professional on referral from a medical practitioner. </w:t>
      </w:r>
    </w:p>
    <w:p w14:paraId="2C318C70" w14:textId="77777777" w:rsidR="00371598" w:rsidRDefault="00371598" w:rsidP="00371598">
      <w:pPr>
        <w:spacing w:before="200" w:after="200"/>
        <w:rPr>
          <w:sz w:val="20"/>
          <w:szCs w:val="20"/>
        </w:rPr>
      </w:pPr>
      <w:r>
        <w:rPr>
          <w:sz w:val="20"/>
          <w:szCs w:val="20"/>
        </w:rPr>
        <w:t>There are five MBS items for the provision of non-directive pregnancy support counselling services:</w:t>
      </w:r>
    </w:p>
    <w:p w14:paraId="03E57191" w14:textId="77777777" w:rsidR="00371598" w:rsidRDefault="00371598" w:rsidP="00371598">
      <w:pPr>
        <w:numPr>
          <w:ilvl w:val="0"/>
          <w:numId w:val="133"/>
        </w:numPr>
        <w:spacing w:before="200" w:after="200"/>
        <w:ind w:hanging="218"/>
        <w:rPr>
          <w:sz w:val="20"/>
          <w:szCs w:val="20"/>
        </w:rPr>
      </w:pPr>
      <w:r>
        <w:rPr>
          <w:sz w:val="20"/>
          <w:szCs w:val="20"/>
        </w:rPr>
        <w:t>Item 792 – services provided by an eligible medical practitioner;</w:t>
      </w:r>
    </w:p>
    <w:p w14:paraId="14428917" w14:textId="77777777" w:rsidR="00371598" w:rsidRDefault="00371598" w:rsidP="00371598">
      <w:pPr>
        <w:numPr>
          <w:ilvl w:val="0"/>
          <w:numId w:val="134"/>
        </w:numPr>
        <w:spacing w:before="200" w:after="200"/>
        <w:ind w:hanging="218"/>
        <w:rPr>
          <w:sz w:val="20"/>
          <w:szCs w:val="20"/>
        </w:rPr>
      </w:pPr>
      <w:r>
        <w:rPr>
          <w:sz w:val="20"/>
          <w:szCs w:val="20"/>
        </w:rPr>
        <w:t>Item 4001 - services provided by an eligible GP;</w:t>
      </w:r>
    </w:p>
    <w:p w14:paraId="579200C9" w14:textId="77777777" w:rsidR="00371598" w:rsidRDefault="00371598" w:rsidP="00371598">
      <w:pPr>
        <w:numPr>
          <w:ilvl w:val="0"/>
          <w:numId w:val="135"/>
        </w:numPr>
        <w:spacing w:before="200" w:after="200"/>
        <w:ind w:hanging="218"/>
        <w:rPr>
          <w:sz w:val="20"/>
          <w:szCs w:val="20"/>
        </w:rPr>
      </w:pPr>
      <w:r>
        <w:rPr>
          <w:sz w:val="20"/>
          <w:szCs w:val="20"/>
        </w:rPr>
        <w:t>Item 81000 - services provided by an eligible psychologist;</w:t>
      </w:r>
    </w:p>
    <w:p w14:paraId="1734F929" w14:textId="77777777" w:rsidR="00371598" w:rsidRDefault="00371598" w:rsidP="00371598">
      <w:pPr>
        <w:numPr>
          <w:ilvl w:val="0"/>
          <w:numId w:val="136"/>
        </w:numPr>
        <w:spacing w:before="200" w:after="200"/>
        <w:ind w:hanging="218"/>
        <w:rPr>
          <w:sz w:val="20"/>
          <w:szCs w:val="20"/>
        </w:rPr>
      </w:pPr>
      <w:r>
        <w:rPr>
          <w:sz w:val="20"/>
          <w:szCs w:val="20"/>
        </w:rPr>
        <w:t>Item 81005 - services provided by an eligible social worker; and</w:t>
      </w:r>
    </w:p>
    <w:p w14:paraId="66476113" w14:textId="77777777" w:rsidR="00371598" w:rsidRDefault="00371598" w:rsidP="00371598">
      <w:pPr>
        <w:numPr>
          <w:ilvl w:val="0"/>
          <w:numId w:val="137"/>
        </w:numPr>
        <w:spacing w:before="200" w:after="200"/>
        <w:ind w:hanging="218"/>
        <w:rPr>
          <w:sz w:val="20"/>
          <w:szCs w:val="20"/>
        </w:rPr>
      </w:pPr>
      <w:r>
        <w:rPr>
          <w:sz w:val="20"/>
          <w:szCs w:val="20"/>
        </w:rPr>
        <w:t>Item 81010 - services provided by an eligible mental health nurse.</w:t>
      </w:r>
    </w:p>
    <w:p w14:paraId="5B64052B" w14:textId="77777777" w:rsidR="00371598" w:rsidRDefault="00371598" w:rsidP="00371598">
      <w:pPr>
        <w:spacing w:before="200" w:after="200"/>
        <w:rPr>
          <w:sz w:val="20"/>
          <w:szCs w:val="20"/>
        </w:rPr>
      </w:pPr>
      <w:r>
        <w:rPr>
          <w:sz w:val="20"/>
          <w:szCs w:val="20"/>
        </w:rPr>
        <w:t>This note relates to the provision of a non-directive pregnancy support counselling service by an eligible medical practitioner.</w:t>
      </w:r>
    </w:p>
    <w:p w14:paraId="272738B6" w14:textId="77777777" w:rsidR="00371598" w:rsidRDefault="00371598" w:rsidP="00371598">
      <w:pPr>
        <w:spacing w:before="200" w:after="200"/>
        <w:rPr>
          <w:sz w:val="20"/>
          <w:szCs w:val="20"/>
        </w:rPr>
      </w:pPr>
      <w:r>
        <w:rPr>
          <w:sz w:val="20"/>
          <w:szCs w:val="20"/>
        </w:rPr>
        <w:t>Non-directive counselling is a form of counselling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which is best for them.</w:t>
      </w:r>
    </w:p>
    <w:p w14:paraId="26B75BC9" w14:textId="77777777" w:rsidR="00371598" w:rsidRDefault="00371598" w:rsidP="00371598">
      <w:pPr>
        <w:spacing w:before="200" w:after="200"/>
        <w:rPr>
          <w:sz w:val="20"/>
          <w:szCs w:val="20"/>
        </w:rPr>
      </w:pPr>
      <w:r>
        <w:rPr>
          <w:sz w:val="20"/>
          <w:szCs w:val="20"/>
        </w:rPr>
        <w:t>The service involves the medical practitioner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w:t>
      </w:r>
    </w:p>
    <w:p w14:paraId="6348F44D" w14:textId="77777777" w:rsidR="00371598" w:rsidRDefault="00371598" w:rsidP="00371598">
      <w:pPr>
        <w:spacing w:before="200" w:after="200"/>
        <w:rPr>
          <w:sz w:val="20"/>
          <w:szCs w:val="20"/>
        </w:rPr>
      </w:pPr>
      <w:r>
        <w:rPr>
          <w:sz w:val="20"/>
          <w:szCs w:val="20"/>
        </w:rPr>
        <w:t>The service may be used to address any pregnancy related issues for which non-directive counselling is appropriate.</w:t>
      </w:r>
    </w:p>
    <w:p w14:paraId="00D1165A" w14:textId="77777777" w:rsidR="00371598" w:rsidRDefault="00371598" w:rsidP="00371598">
      <w:pPr>
        <w:spacing w:before="200" w:after="200"/>
        <w:rPr>
          <w:sz w:val="20"/>
          <w:szCs w:val="20"/>
        </w:rPr>
      </w:pPr>
      <w:r>
        <w:rPr>
          <w:b/>
          <w:bCs/>
          <w:sz w:val="20"/>
          <w:szCs w:val="20"/>
        </w:rPr>
        <w:t>Patient eligibility</w:t>
      </w:r>
    </w:p>
    <w:p w14:paraId="70532F24" w14:textId="77777777" w:rsidR="00371598" w:rsidRDefault="00371598" w:rsidP="00371598">
      <w:pPr>
        <w:spacing w:before="200" w:after="200"/>
        <w:rPr>
          <w:sz w:val="20"/>
          <w:szCs w:val="20"/>
        </w:rPr>
      </w:pPr>
      <w:r>
        <w:rPr>
          <w:sz w:val="20"/>
          <w:szCs w:val="20"/>
        </w:rPr>
        <w:t>Medicare rebates for non-directive pregnancy support counselling services provided using item 792 are available to a person who is pregnant or who has been pregnant in the 12 months preceding the first service to which this item or item 4001, 81000, 81005 or 81010 applies in relation to that pregnancy.</w:t>
      </w:r>
    </w:p>
    <w:p w14:paraId="42447DFA" w14:textId="77777777" w:rsidR="00371598" w:rsidRDefault="00371598" w:rsidP="00371598">
      <w:pPr>
        <w:spacing w:before="200" w:after="200"/>
        <w:rPr>
          <w:sz w:val="20"/>
          <w:szCs w:val="20"/>
        </w:rPr>
      </w:pPr>
      <w:r>
        <w:rPr>
          <w:sz w:val="20"/>
          <w:szCs w:val="20"/>
        </w:rPr>
        <w:t>Partners of eligible patients may attend each or any counselling session, however, only one fee applies to each service provided.</w:t>
      </w:r>
    </w:p>
    <w:p w14:paraId="58A1B59D" w14:textId="77777777" w:rsidR="00371598" w:rsidRDefault="00371598" w:rsidP="00371598">
      <w:pPr>
        <w:spacing w:before="200" w:after="200"/>
        <w:rPr>
          <w:sz w:val="20"/>
          <w:szCs w:val="20"/>
        </w:rPr>
      </w:pPr>
      <w:r>
        <w:rPr>
          <w:b/>
          <w:bCs/>
          <w:sz w:val="20"/>
          <w:szCs w:val="20"/>
        </w:rPr>
        <w:t>Medicare benefits</w:t>
      </w:r>
    </w:p>
    <w:p w14:paraId="4EC1210D" w14:textId="77777777" w:rsidR="00371598" w:rsidRDefault="00371598" w:rsidP="00371598">
      <w:pPr>
        <w:spacing w:before="200" w:after="200"/>
        <w:rPr>
          <w:sz w:val="20"/>
          <w:szCs w:val="20"/>
        </w:rPr>
      </w:pPr>
      <w:r>
        <w:rPr>
          <w:sz w:val="20"/>
          <w:szCs w:val="20"/>
        </w:rPr>
        <w:t>Medicare benefits are payable for up to three non-directive pregnancy support counselling services per patient, per pregnancy, from any of the following items – 792, 4001, 81000, 81005 and 81010.</w:t>
      </w:r>
    </w:p>
    <w:p w14:paraId="621DC178" w14:textId="77777777" w:rsidR="00371598" w:rsidRDefault="00371598" w:rsidP="00371598">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the Department of Human Services on 132 011.  Alternatively, the medical practitioner may check with the Department of Human Services (although the patient must be present to give permission).</w:t>
      </w:r>
    </w:p>
    <w:p w14:paraId="2A93F8F4" w14:textId="77777777" w:rsidR="00371598" w:rsidRDefault="00371598" w:rsidP="00371598">
      <w:pPr>
        <w:spacing w:before="200" w:after="200"/>
        <w:rPr>
          <w:sz w:val="20"/>
          <w:szCs w:val="20"/>
        </w:rPr>
      </w:pPr>
      <w:r>
        <w:rPr>
          <w:sz w:val="20"/>
          <w:szCs w:val="20"/>
        </w:rPr>
        <w:t>Item 10990 or item 10991 can also be claimed in conjunction with item 792 provided the conditions of the relevant item, 10990 or 10991, are satisfied.</w:t>
      </w:r>
    </w:p>
    <w:p w14:paraId="09C272C0" w14:textId="77777777" w:rsidR="00371598" w:rsidRDefault="00371598" w:rsidP="00371598">
      <w:pPr>
        <w:spacing w:before="200" w:after="200"/>
        <w:rPr>
          <w:sz w:val="20"/>
          <w:szCs w:val="20"/>
        </w:rPr>
      </w:pPr>
      <w:r>
        <w:rPr>
          <w:b/>
          <w:bCs/>
          <w:sz w:val="20"/>
          <w:szCs w:val="20"/>
        </w:rPr>
        <w:t>Minimum Requirements</w:t>
      </w:r>
    </w:p>
    <w:p w14:paraId="03B8D585" w14:textId="77777777" w:rsidR="00371598" w:rsidRDefault="00371598" w:rsidP="00371598">
      <w:pPr>
        <w:spacing w:before="200" w:after="200"/>
        <w:rPr>
          <w:sz w:val="20"/>
          <w:szCs w:val="20"/>
        </w:rPr>
      </w:pPr>
      <w:r>
        <w:rPr>
          <w:sz w:val="20"/>
          <w:szCs w:val="20"/>
        </w:rPr>
        <w:t>This service may only be provided by a medical practitioner who has completed appropriate non-directive pregnancy counselling training.</w:t>
      </w:r>
    </w:p>
    <w:p w14:paraId="64E3F168" w14:textId="77777777" w:rsidR="00371598" w:rsidRDefault="00371598" w:rsidP="00371598"/>
    <w:p w14:paraId="17B1156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AN.7.27 Non-Specialist Practitioner Multidisciplinary Case Conferences (Items 235 to 244)</w:t>
      </w:r>
    </w:p>
    <w:p w14:paraId="7F8FA6A0" w14:textId="77777777" w:rsidR="00371598" w:rsidRDefault="00371598" w:rsidP="00371598">
      <w:pPr>
        <w:spacing w:after="200"/>
        <w:rPr>
          <w:sz w:val="20"/>
          <w:szCs w:val="20"/>
        </w:rPr>
      </w:pPr>
      <w:r>
        <w:rPr>
          <w:sz w:val="20"/>
          <w:szCs w:val="20"/>
        </w:rPr>
        <w:t>Items 235 to 244 provide rebates for medical practitioners to organise and coordinate, or participate in, multidisciplinary case conferences for patients in the community or patients being discharged into the community from hospital or people living in residential aged care facilities. This group of items include two items for medical practitioners participating in cancer care case conferences.</w:t>
      </w:r>
    </w:p>
    <w:p w14:paraId="44F83286" w14:textId="77777777" w:rsidR="00371598" w:rsidRDefault="00371598" w:rsidP="00371598">
      <w:pPr>
        <w:spacing w:before="200" w:after="200"/>
        <w:rPr>
          <w:sz w:val="20"/>
          <w:szCs w:val="20"/>
        </w:rPr>
      </w:pPr>
      <w:r>
        <w:rPr>
          <w:b/>
          <w:bCs/>
          <w:sz w:val="20"/>
          <w:szCs w:val="20"/>
        </w:rPr>
        <w:t>REGULATORY REQUIREMENTS</w:t>
      </w:r>
    </w:p>
    <w:p w14:paraId="00B715D3" w14:textId="77777777" w:rsidR="00371598" w:rsidRDefault="00371598" w:rsidP="00371598">
      <w:pPr>
        <w:spacing w:before="200" w:after="200"/>
        <w:rPr>
          <w:sz w:val="20"/>
          <w:szCs w:val="20"/>
        </w:rPr>
      </w:pPr>
      <w:r>
        <w:rPr>
          <w:b/>
          <w:bCs/>
          <w:sz w:val="20"/>
          <w:szCs w:val="20"/>
        </w:rPr>
        <w:t>To organise and coordinate case conference items 235, 236 and 237</w:t>
      </w:r>
      <w:r>
        <w:rPr>
          <w:sz w:val="20"/>
          <w:szCs w:val="20"/>
        </w:rPr>
        <w:t>, the medical practitioner must:</w:t>
      </w:r>
    </w:p>
    <w:p w14:paraId="0ACCFCA6" w14:textId="77777777" w:rsidR="00371598" w:rsidRDefault="00371598" w:rsidP="00371598">
      <w:pPr>
        <w:spacing w:before="200" w:after="200"/>
        <w:rPr>
          <w:sz w:val="20"/>
          <w:szCs w:val="20"/>
        </w:rPr>
      </w:pPr>
      <w:r>
        <w:rPr>
          <w:sz w:val="20"/>
          <w:szCs w:val="20"/>
        </w:rPr>
        <w:t>(a) explain to the patient the nature of a multidisciplinary case conference, and ask the patient for their agreement to the conference taking place; and</w:t>
      </w:r>
    </w:p>
    <w:p w14:paraId="75051A3C" w14:textId="77777777" w:rsidR="00371598" w:rsidRDefault="00371598" w:rsidP="00371598">
      <w:pPr>
        <w:spacing w:before="200" w:after="200"/>
        <w:rPr>
          <w:sz w:val="20"/>
          <w:szCs w:val="20"/>
        </w:rPr>
      </w:pPr>
      <w:r>
        <w:rPr>
          <w:sz w:val="20"/>
          <w:szCs w:val="20"/>
        </w:rPr>
        <w:t>(b) record the patient's agreement to the conference; and</w:t>
      </w:r>
    </w:p>
    <w:p w14:paraId="5FCC6266" w14:textId="77777777" w:rsidR="00371598" w:rsidRDefault="00371598" w:rsidP="00371598">
      <w:pPr>
        <w:spacing w:before="200" w:after="200"/>
        <w:rPr>
          <w:sz w:val="20"/>
          <w:szCs w:val="20"/>
        </w:rPr>
      </w:pPr>
      <w:r>
        <w:rPr>
          <w:sz w:val="20"/>
          <w:szCs w:val="20"/>
        </w:rPr>
        <w:t>(c) record the day on which the conference was held, and the times at which the conference started and ended; and</w:t>
      </w:r>
    </w:p>
    <w:p w14:paraId="3EE7C92F" w14:textId="77777777" w:rsidR="00371598" w:rsidRDefault="00371598" w:rsidP="00371598">
      <w:pPr>
        <w:spacing w:before="200" w:after="200"/>
        <w:rPr>
          <w:sz w:val="20"/>
          <w:szCs w:val="20"/>
        </w:rPr>
      </w:pPr>
      <w:r>
        <w:rPr>
          <w:sz w:val="20"/>
          <w:szCs w:val="20"/>
        </w:rPr>
        <w:t>(d) record the names of the participants; and</w:t>
      </w:r>
    </w:p>
    <w:p w14:paraId="5D1DD9A7" w14:textId="77777777" w:rsidR="00371598" w:rsidRDefault="00371598" w:rsidP="00371598">
      <w:pPr>
        <w:spacing w:before="200" w:after="200"/>
        <w:rPr>
          <w:sz w:val="20"/>
          <w:szCs w:val="20"/>
        </w:rPr>
      </w:pPr>
      <w:r>
        <w:rPr>
          <w:sz w:val="20"/>
          <w:szCs w:val="20"/>
        </w:rPr>
        <w:t>(e) offer the patient and the patient's carer (if any, and if the medical practitioner considers it appropriate and the patient agrees) a summary of the conference and provide this summary to other team members; and</w:t>
      </w:r>
    </w:p>
    <w:p w14:paraId="5D33C3BE" w14:textId="77777777" w:rsidR="00371598" w:rsidRDefault="00371598" w:rsidP="00371598">
      <w:pPr>
        <w:spacing w:before="200" w:after="200"/>
        <w:rPr>
          <w:sz w:val="20"/>
          <w:szCs w:val="20"/>
        </w:rPr>
      </w:pPr>
      <w:r>
        <w:rPr>
          <w:sz w:val="20"/>
          <w:szCs w:val="20"/>
        </w:rPr>
        <w:t>(f) discuss the outcomes of the conference with the patient and the patient's carer (if any, and if the medical practitioner considers it appropriate and the patient agrees); and</w:t>
      </w:r>
    </w:p>
    <w:p w14:paraId="25E93554" w14:textId="77777777" w:rsidR="00371598" w:rsidRDefault="00371598" w:rsidP="00371598">
      <w:pPr>
        <w:spacing w:before="200" w:after="200"/>
        <w:rPr>
          <w:sz w:val="20"/>
          <w:szCs w:val="20"/>
        </w:rPr>
      </w:pPr>
      <w:r>
        <w:rPr>
          <w:sz w:val="20"/>
          <w:szCs w:val="20"/>
        </w:rPr>
        <w:t>(g) record all matters discussed and identified by the case conferencing team and put a copy of that record in the patient's medical records.</w:t>
      </w:r>
    </w:p>
    <w:p w14:paraId="7EAFA12B" w14:textId="77777777" w:rsidR="00371598" w:rsidRDefault="00371598" w:rsidP="00371598">
      <w:pPr>
        <w:spacing w:before="200" w:after="200"/>
        <w:rPr>
          <w:sz w:val="20"/>
          <w:szCs w:val="20"/>
        </w:rPr>
      </w:pPr>
      <w:r>
        <w:rPr>
          <w:b/>
          <w:bCs/>
          <w:sz w:val="20"/>
          <w:szCs w:val="20"/>
        </w:rPr>
        <w:t>To participate in multidisciplinary case conference items 238, 239 and 240</w:t>
      </w:r>
      <w:r>
        <w:rPr>
          <w:sz w:val="20"/>
          <w:szCs w:val="20"/>
        </w:rPr>
        <w:t>, the medical practitioner must:</w:t>
      </w:r>
    </w:p>
    <w:p w14:paraId="32C6DDAA" w14:textId="77777777" w:rsidR="00371598" w:rsidRDefault="00371598" w:rsidP="00371598">
      <w:pPr>
        <w:spacing w:before="200" w:after="200"/>
        <w:rPr>
          <w:sz w:val="20"/>
          <w:szCs w:val="20"/>
        </w:rPr>
      </w:pPr>
      <w:r>
        <w:rPr>
          <w:sz w:val="20"/>
          <w:szCs w:val="20"/>
        </w:rPr>
        <w:t>(a) explain to the patient the nature of a multidisciplinary case conference, and ask the patient whether they agree to the medical practitioner's participation in the conference; and</w:t>
      </w:r>
    </w:p>
    <w:p w14:paraId="1232A418" w14:textId="77777777" w:rsidR="00371598" w:rsidRDefault="00371598" w:rsidP="00371598">
      <w:pPr>
        <w:spacing w:before="200" w:after="200"/>
        <w:rPr>
          <w:sz w:val="20"/>
          <w:szCs w:val="20"/>
        </w:rPr>
      </w:pPr>
      <w:r>
        <w:rPr>
          <w:sz w:val="20"/>
          <w:szCs w:val="20"/>
        </w:rPr>
        <w:t>(b) record the patient's agreement to the medical practitioner's participation; and</w:t>
      </w:r>
    </w:p>
    <w:p w14:paraId="3BCDDE52" w14:textId="77777777" w:rsidR="00371598" w:rsidRDefault="00371598" w:rsidP="00371598">
      <w:pPr>
        <w:spacing w:before="200" w:after="200"/>
        <w:rPr>
          <w:sz w:val="20"/>
          <w:szCs w:val="20"/>
        </w:rPr>
      </w:pPr>
      <w:r>
        <w:rPr>
          <w:sz w:val="20"/>
          <w:szCs w:val="20"/>
        </w:rPr>
        <w:t>(c) record the day on which the conference was held, and the times at which the conference started and ended; and</w:t>
      </w:r>
    </w:p>
    <w:p w14:paraId="63D6D311" w14:textId="77777777" w:rsidR="00371598" w:rsidRDefault="00371598" w:rsidP="00371598">
      <w:pPr>
        <w:spacing w:before="200" w:after="200"/>
        <w:rPr>
          <w:sz w:val="20"/>
          <w:szCs w:val="20"/>
        </w:rPr>
      </w:pPr>
      <w:r>
        <w:rPr>
          <w:sz w:val="20"/>
          <w:szCs w:val="20"/>
        </w:rPr>
        <w:t>(d) record the names of the participants; and</w:t>
      </w:r>
    </w:p>
    <w:p w14:paraId="436C26DD" w14:textId="77777777" w:rsidR="00371598" w:rsidRDefault="00371598" w:rsidP="00371598">
      <w:pPr>
        <w:spacing w:before="200" w:after="200"/>
        <w:rPr>
          <w:sz w:val="20"/>
          <w:szCs w:val="20"/>
        </w:rPr>
      </w:pPr>
      <w:r>
        <w:rPr>
          <w:sz w:val="20"/>
          <w:szCs w:val="20"/>
        </w:rPr>
        <w:t>(e) record all matters discussed and identified by the case conferencing team and put a copy of that record in the patient's medical records.</w:t>
      </w:r>
    </w:p>
    <w:p w14:paraId="271BD782" w14:textId="77777777" w:rsidR="00371598" w:rsidRDefault="00371598" w:rsidP="00371598">
      <w:pPr>
        <w:spacing w:before="200" w:after="200"/>
        <w:rPr>
          <w:sz w:val="20"/>
          <w:szCs w:val="20"/>
        </w:rPr>
      </w:pPr>
      <w:r>
        <w:rPr>
          <w:b/>
          <w:bCs/>
          <w:sz w:val="20"/>
          <w:szCs w:val="20"/>
        </w:rPr>
        <w:t>Cancer care case conference items 243 and 244</w:t>
      </w:r>
    </w:p>
    <w:p w14:paraId="72276D4A" w14:textId="77777777" w:rsidR="00371598" w:rsidRDefault="00371598" w:rsidP="00371598">
      <w:pPr>
        <w:spacing w:before="200" w:after="200"/>
        <w:rPr>
          <w:sz w:val="20"/>
          <w:szCs w:val="20"/>
        </w:rPr>
      </w:pPr>
      <w:r>
        <w:rPr>
          <w:sz w:val="20"/>
          <w:szCs w:val="20"/>
        </w:rPr>
        <w:t>For the purposes of these items:</w:t>
      </w:r>
    </w:p>
    <w:p w14:paraId="6D98B2A1" w14:textId="77777777" w:rsidR="00371598" w:rsidRDefault="00371598" w:rsidP="00371598">
      <w:pPr>
        <w:numPr>
          <w:ilvl w:val="0"/>
          <w:numId w:val="138"/>
        </w:numPr>
        <w:spacing w:before="200" w:after="200"/>
        <w:ind w:hanging="218"/>
        <w:rPr>
          <w:sz w:val="20"/>
          <w:szCs w:val="20"/>
        </w:rPr>
      </w:pPr>
      <w:r>
        <w:rPr>
          <w:sz w:val="20"/>
          <w:szCs w:val="20"/>
        </w:rPr>
        <w:t>private patients in public or private hospitals or the community with a malignancy of a solid organ or tissue or a systemic cancer such as a leukaemia or lymphoma are covered, with the exception of patients whose only cancer is a non-melanoma skin cancer;</w:t>
      </w:r>
    </w:p>
    <w:p w14:paraId="1609C958" w14:textId="77777777" w:rsidR="00371598" w:rsidRDefault="00371598" w:rsidP="00371598">
      <w:pPr>
        <w:numPr>
          <w:ilvl w:val="0"/>
          <w:numId w:val="139"/>
        </w:numPr>
        <w:spacing w:before="200" w:after="200"/>
        <w:ind w:hanging="218"/>
        <w:rPr>
          <w:sz w:val="20"/>
          <w:szCs w:val="20"/>
        </w:rPr>
      </w:pPr>
      <w:r>
        <w:rPr>
          <w:sz w:val="20"/>
          <w:szCs w:val="20"/>
        </w:rPr>
        <w:t>the billing medical practitioner must be a treating doctor of the patient discussed at the case conference.  A treating doctor should generally have treated or provided a formal diagnosis of the patient's cancer in the past 12 months or expect to do so within the next 12 months.  Attending non-treating clinicians, allied health providers or support staff are not eligible to bill the item;</w:t>
      </w:r>
    </w:p>
    <w:p w14:paraId="107DFC61" w14:textId="77777777" w:rsidR="00371598" w:rsidRDefault="00371598" w:rsidP="00371598">
      <w:pPr>
        <w:numPr>
          <w:ilvl w:val="0"/>
          <w:numId w:val="140"/>
        </w:numPr>
        <w:spacing w:before="200" w:after="200"/>
        <w:ind w:hanging="218"/>
        <w:rPr>
          <w:sz w:val="20"/>
          <w:szCs w:val="20"/>
        </w:rPr>
      </w:pPr>
      <w:r>
        <w:rPr>
          <w:sz w:val="20"/>
          <w:szCs w:val="20"/>
        </w:rPr>
        <w:t>only one medical practitioner is eligible to claim item 243 for each patient case conference. This should be the medical practitioner who assumes responsibility for leading and coordinating the case conference, ensures that records are kept and that the patient is informed of the outcome of the case conference. In most cases this will be the lead treating medical practitioner;</w:t>
      </w:r>
    </w:p>
    <w:p w14:paraId="4C47CCAF" w14:textId="77777777" w:rsidR="00371598" w:rsidRDefault="00371598" w:rsidP="00371598">
      <w:pPr>
        <w:numPr>
          <w:ilvl w:val="0"/>
          <w:numId w:val="141"/>
        </w:numPr>
        <w:spacing w:before="200" w:after="200"/>
        <w:ind w:hanging="218"/>
        <w:rPr>
          <w:sz w:val="20"/>
          <w:szCs w:val="20"/>
        </w:rPr>
      </w:pPr>
      <w:r>
        <w:rPr>
          <w:sz w:val="20"/>
          <w:szCs w:val="20"/>
        </w:rPr>
        <w:t>each billing medical practitioner must ensure that their patient is informed that a charge will be incurred for the case conference for which a Medicare rebate will be payable;</w:t>
      </w:r>
    </w:p>
    <w:p w14:paraId="79843F4B" w14:textId="77777777" w:rsidR="00371598" w:rsidRDefault="00371598" w:rsidP="00371598">
      <w:pPr>
        <w:numPr>
          <w:ilvl w:val="0"/>
          <w:numId w:val="142"/>
        </w:numPr>
        <w:spacing w:before="200" w:after="200"/>
        <w:ind w:hanging="218"/>
        <w:rPr>
          <w:sz w:val="20"/>
          <w:szCs w:val="20"/>
        </w:rPr>
      </w:pPr>
      <w:r>
        <w:rPr>
          <w:sz w:val="20"/>
          <w:szCs w:val="20"/>
        </w:rPr>
        <w:t>participants must be in communication with each other throughout the case conference, either face-to-face, or by telephone or video link;</w:t>
      </w:r>
    </w:p>
    <w:p w14:paraId="617D2BC3" w14:textId="77777777" w:rsidR="00371598" w:rsidRDefault="00371598" w:rsidP="00371598">
      <w:pPr>
        <w:numPr>
          <w:ilvl w:val="0"/>
          <w:numId w:val="143"/>
        </w:numPr>
        <w:spacing w:before="200" w:after="200"/>
        <w:ind w:hanging="218"/>
        <w:rPr>
          <w:sz w:val="20"/>
          <w:szCs w:val="20"/>
        </w:rPr>
      </w:pPr>
      <w:r>
        <w:rPr>
          <w:sz w:val="20"/>
          <w:szCs w:val="20"/>
        </w:rPr>
        <w:t>suitable allied health practitioners would generally be from one of the following disciplines: aboriginal health care worker; asthma educator; audiologist; dental therapist; dentist; diabetes educator; dietitian; mental health worker; occupational therapist; optometrist; orthoptist; orthotist or prosthetist; pharmacist; physiotherapist; podiatrist; psychologist; registered nurse; social worker; or speech pathologist;</w:t>
      </w:r>
    </w:p>
    <w:p w14:paraId="1A04BA13" w14:textId="77777777" w:rsidR="00371598" w:rsidRDefault="00371598" w:rsidP="00371598">
      <w:pPr>
        <w:numPr>
          <w:ilvl w:val="0"/>
          <w:numId w:val="144"/>
        </w:numPr>
        <w:spacing w:before="200" w:after="200"/>
        <w:ind w:hanging="218"/>
        <w:rPr>
          <w:sz w:val="20"/>
          <w:szCs w:val="20"/>
        </w:rPr>
      </w:pPr>
      <w:r>
        <w:rPr>
          <w:sz w:val="20"/>
          <w:szCs w:val="20"/>
        </w:rPr>
        <w:t>in general, it is expected that no more than two case conferences per patient per year will be billed by a medical practitioner; and</w:t>
      </w:r>
    </w:p>
    <w:p w14:paraId="42632366" w14:textId="77777777" w:rsidR="00371598" w:rsidRDefault="00371598" w:rsidP="00371598">
      <w:pPr>
        <w:numPr>
          <w:ilvl w:val="0"/>
          <w:numId w:val="145"/>
        </w:numPr>
        <w:spacing w:before="200" w:after="200"/>
        <w:ind w:hanging="218"/>
        <w:rPr>
          <w:sz w:val="20"/>
          <w:szCs w:val="20"/>
        </w:rPr>
      </w:pPr>
      <w:r>
        <w:rPr>
          <w:sz w:val="20"/>
          <w:szCs w:val="20"/>
        </w:rPr>
        <w:t>cancer care case conferences are for the purpose of developing a cancer treatment plan in a multidisciplinary team meeting and should not be billed against case conference items for other purposes (eg. community or discharge case conferences).</w:t>
      </w:r>
    </w:p>
    <w:p w14:paraId="7051D83E" w14:textId="77777777" w:rsidR="00371598" w:rsidRDefault="00371598" w:rsidP="00371598">
      <w:pPr>
        <w:spacing w:before="200" w:after="200"/>
        <w:rPr>
          <w:sz w:val="20"/>
          <w:szCs w:val="20"/>
        </w:rPr>
      </w:pPr>
      <w:r>
        <w:rPr>
          <w:b/>
          <w:bCs/>
          <w:sz w:val="20"/>
          <w:szCs w:val="20"/>
        </w:rPr>
        <w:t>ADDITIONAL INFORMATION</w:t>
      </w:r>
    </w:p>
    <w:p w14:paraId="0EE1BAB6" w14:textId="77777777" w:rsidR="00371598" w:rsidRDefault="00371598" w:rsidP="00371598">
      <w:pPr>
        <w:spacing w:before="200" w:after="200"/>
        <w:rPr>
          <w:sz w:val="20"/>
          <w:szCs w:val="20"/>
        </w:rPr>
      </w:pPr>
      <w:r>
        <w:rPr>
          <w:b/>
          <w:bCs/>
          <w:sz w:val="20"/>
          <w:szCs w:val="20"/>
        </w:rPr>
        <w:t>Usual medical practitioner</w:t>
      </w:r>
    </w:p>
    <w:p w14:paraId="04C49915" w14:textId="77777777" w:rsidR="00371598" w:rsidRDefault="00371598" w:rsidP="00371598">
      <w:pPr>
        <w:spacing w:before="200" w:after="200"/>
        <w:rPr>
          <w:sz w:val="20"/>
          <w:szCs w:val="20"/>
        </w:rPr>
      </w:pPr>
      <w:r>
        <w:rPr>
          <w:sz w:val="20"/>
          <w:szCs w:val="20"/>
        </w:rPr>
        <w:t>Items 235 to 244 should generally be undertaken by the patient's usual medical practitioner. This is a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0531809E" w14:textId="77777777" w:rsidR="00371598" w:rsidRDefault="00371598" w:rsidP="00371598">
      <w:pPr>
        <w:spacing w:before="200" w:after="200"/>
        <w:rPr>
          <w:sz w:val="20"/>
          <w:szCs w:val="20"/>
        </w:rPr>
      </w:pPr>
      <w:r>
        <w:rPr>
          <w:b/>
          <w:bCs/>
          <w:sz w:val="20"/>
          <w:szCs w:val="20"/>
        </w:rPr>
        <w:t>Multidisciplinary case conference team members</w:t>
      </w:r>
    </w:p>
    <w:p w14:paraId="571FD389" w14:textId="77777777" w:rsidR="00371598" w:rsidRDefault="00371598" w:rsidP="00371598">
      <w:pPr>
        <w:spacing w:before="200" w:after="200"/>
        <w:rPr>
          <w:sz w:val="20"/>
          <w:szCs w:val="20"/>
        </w:rPr>
      </w:pPr>
      <w:r>
        <w:rPr>
          <w:sz w:val="20"/>
          <w:szCs w:val="20"/>
        </w:rPr>
        <w:t>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w:t>
      </w:r>
    </w:p>
    <w:p w14:paraId="7B031A10" w14:textId="77777777" w:rsidR="00371598" w:rsidRDefault="00371598" w:rsidP="00371598">
      <w:pPr>
        <w:spacing w:before="200" w:after="200"/>
        <w:rPr>
          <w:sz w:val="20"/>
          <w:szCs w:val="20"/>
        </w:rPr>
      </w:pPr>
      <w:r>
        <w:rPr>
          <w:sz w:val="20"/>
          <w:szCs w:val="20"/>
        </w:rPr>
        <w:t>A team may also include home and community service providers, or care organisers, such as: education providers; "meals on wheels" providers; personal care workers (workers who are paid to provide care services); probation officers.</w:t>
      </w:r>
    </w:p>
    <w:p w14:paraId="410BDC36" w14:textId="77777777" w:rsidR="00371598" w:rsidRDefault="00371598" w:rsidP="00371598">
      <w:pPr>
        <w:spacing w:before="200" w:after="200"/>
        <w:rPr>
          <w:sz w:val="20"/>
          <w:szCs w:val="20"/>
        </w:rPr>
      </w:pPr>
      <w:r>
        <w:rPr>
          <w:sz w:val="20"/>
          <w:szCs w:val="20"/>
        </w:rPr>
        <w:t>The patient's informal or family carer may be included as a formal member of the team in addition to the minimum of three health or care providers.  The patient and the informal or family carer do not count towards the minimum of three.</w:t>
      </w:r>
    </w:p>
    <w:p w14:paraId="7F0BDBF4" w14:textId="77777777" w:rsidR="00371598" w:rsidRDefault="00371598" w:rsidP="00371598">
      <w:pPr>
        <w:spacing w:before="200" w:after="200"/>
        <w:rPr>
          <w:sz w:val="20"/>
          <w:szCs w:val="20"/>
        </w:rPr>
      </w:pPr>
      <w:r>
        <w:rPr>
          <w:b/>
          <w:bCs/>
          <w:sz w:val="20"/>
          <w:szCs w:val="20"/>
        </w:rPr>
        <w:t>Discharge case conference</w:t>
      </w:r>
    </w:p>
    <w:p w14:paraId="050225C4" w14:textId="77777777" w:rsidR="00371598" w:rsidRDefault="00371598" w:rsidP="00371598">
      <w:pPr>
        <w:spacing w:before="200" w:after="200"/>
        <w:rPr>
          <w:sz w:val="20"/>
          <w:szCs w:val="20"/>
        </w:rPr>
      </w:pPr>
      <w:r>
        <w:rPr>
          <w:sz w:val="20"/>
          <w:szCs w:val="20"/>
        </w:rPr>
        <w:t>Organisation and coordination of a multidisciplinary discharge case conference (items 235, 236 and 237) may be provided for private in-patients being discharged into the community from hospital.</w:t>
      </w:r>
    </w:p>
    <w:p w14:paraId="3E6F8913" w14:textId="77777777" w:rsidR="00371598" w:rsidRDefault="00371598" w:rsidP="00371598">
      <w:pPr>
        <w:spacing w:before="200" w:after="200"/>
        <w:rPr>
          <w:sz w:val="20"/>
          <w:szCs w:val="20"/>
        </w:rPr>
      </w:pPr>
      <w:r>
        <w:rPr>
          <w:b/>
          <w:bCs/>
          <w:sz w:val="20"/>
          <w:szCs w:val="20"/>
        </w:rPr>
        <w:t>Further sources of information</w:t>
      </w:r>
    </w:p>
    <w:p w14:paraId="57EA7292" w14:textId="77777777" w:rsidR="00371598" w:rsidRDefault="00371598" w:rsidP="00371598">
      <w:pPr>
        <w:spacing w:before="200" w:after="200"/>
        <w:rPr>
          <w:sz w:val="20"/>
          <w:szCs w:val="20"/>
        </w:rPr>
      </w:pPr>
      <w:r>
        <w:rPr>
          <w:sz w:val="20"/>
          <w:szCs w:val="20"/>
        </w:rPr>
        <w:t>Advice on the items and further guidance are available at: </w:t>
      </w:r>
      <w:hyperlink r:id="rId78" w:history="1">
        <w:r>
          <w:rPr>
            <w:rStyle w:val="Hyperlink"/>
            <w:color w:val="0000EE"/>
            <w:sz w:val="20"/>
            <w:szCs w:val="20"/>
          </w:rPr>
          <w:t>www.health.gov.au/mbsprimarycareitems</w:t>
        </w:r>
      </w:hyperlink>
    </w:p>
    <w:p w14:paraId="583A2E9E" w14:textId="77777777" w:rsidR="00371598" w:rsidRDefault="00371598" w:rsidP="00371598">
      <w:pPr>
        <w:spacing w:before="200" w:after="200"/>
        <w:rPr>
          <w:sz w:val="20"/>
          <w:szCs w:val="20"/>
        </w:rPr>
      </w:pPr>
      <w:r>
        <w:rPr>
          <w:sz w:val="20"/>
          <w:szCs w:val="20"/>
        </w:rPr>
        <w:t>Further information is also available for providers from the Department of Human Services provider inquiry line on 132 150.</w:t>
      </w:r>
    </w:p>
    <w:p w14:paraId="4B1B4C99" w14:textId="77777777" w:rsidR="00371598" w:rsidRDefault="00371598" w:rsidP="00371598"/>
    <w:p w14:paraId="7156645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AN.7.29 Explanatory note</w:t>
      </w:r>
    </w:p>
    <w:p w14:paraId="1A53765B" w14:textId="77777777" w:rsidR="00371598" w:rsidRDefault="00371598" w:rsidP="00371598">
      <w:pPr>
        <w:spacing w:after="200"/>
        <w:rPr>
          <w:sz w:val="20"/>
          <w:szCs w:val="20"/>
        </w:rPr>
      </w:pPr>
      <w:r>
        <w:rPr>
          <w:sz w:val="20"/>
          <w:szCs w:val="20"/>
        </w:rPr>
        <w:t>Item 177 will support patients with cardiovascular disease, or patients at risk of developing cardiovascular disease, to access the heart health assessment through a doctor in general practice.</w:t>
      </w:r>
    </w:p>
    <w:p w14:paraId="0EF04F83" w14:textId="77777777" w:rsidR="00371598" w:rsidRDefault="00371598" w:rsidP="00371598">
      <w:pPr>
        <w:spacing w:before="200" w:after="200"/>
        <w:rPr>
          <w:sz w:val="20"/>
          <w:szCs w:val="20"/>
        </w:rPr>
      </w:pPr>
      <w:r>
        <w:rPr>
          <w:sz w:val="20"/>
          <w:szCs w:val="20"/>
        </w:rPr>
        <w:t>The item will fund a heart health assessment, lasting at least 20 minutes, by a medical practitioner working in general practice (177). The new item will provide patients with a comprehensive assessment of their cardiovascular health, identification of any physical or lifestyle-related risks to their cardiovascular health, and a comprehensive preventive health care plan to improve their cardiovascular health.</w:t>
      </w:r>
    </w:p>
    <w:p w14:paraId="34270EE3" w14:textId="77777777" w:rsidR="00371598" w:rsidRDefault="00371598" w:rsidP="00371598">
      <w:pPr>
        <w:spacing w:before="200" w:after="200"/>
        <w:rPr>
          <w:sz w:val="20"/>
          <w:szCs w:val="20"/>
        </w:rPr>
      </w:pPr>
      <w:r>
        <w:rPr>
          <w:sz w:val="20"/>
          <w:szCs w:val="20"/>
        </w:rPr>
        <w:t>The heart health assessment item can be claimed once per patient in a 12 month period. The heart health assessment item cannot be claimed if a patient has had a health assessment service in the previous 12 months.</w:t>
      </w:r>
    </w:p>
    <w:p w14:paraId="5972DA14" w14:textId="77777777" w:rsidR="00371598" w:rsidRDefault="00371598" w:rsidP="00371598">
      <w:pPr>
        <w:spacing w:before="200" w:after="200"/>
        <w:rPr>
          <w:sz w:val="20"/>
          <w:szCs w:val="20"/>
        </w:rPr>
      </w:pPr>
      <w:r>
        <w:rPr>
          <w:sz w:val="20"/>
          <w:szCs w:val="20"/>
        </w:rPr>
        <w:t>The intention of this item is to identify cardiovascular disease (CVD) in people not known to have CVD including:</w:t>
      </w:r>
    </w:p>
    <w:p w14:paraId="26251346" w14:textId="77777777" w:rsidR="00371598" w:rsidRDefault="00371598" w:rsidP="00371598">
      <w:pPr>
        <w:spacing w:before="200" w:after="200"/>
        <w:rPr>
          <w:sz w:val="20"/>
          <w:szCs w:val="20"/>
        </w:rPr>
      </w:pPr>
      <w:r>
        <w:rPr>
          <w:sz w:val="20"/>
          <w:szCs w:val="20"/>
        </w:rPr>
        <w:t>(a) Aboriginal or Torres Strait Islander persons who are aged 30 years and above;</w:t>
      </w:r>
    </w:p>
    <w:p w14:paraId="77612E61" w14:textId="77777777" w:rsidR="00371598" w:rsidRDefault="00371598" w:rsidP="00371598">
      <w:pPr>
        <w:spacing w:before="200" w:after="200"/>
        <w:rPr>
          <w:sz w:val="20"/>
          <w:szCs w:val="20"/>
        </w:rPr>
      </w:pPr>
      <w:r>
        <w:rPr>
          <w:sz w:val="20"/>
          <w:szCs w:val="20"/>
        </w:rPr>
        <w:t>(b) Adults aged 45 years and above.</w:t>
      </w:r>
    </w:p>
    <w:p w14:paraId="663D4A27" w14:textId="77777777" w:rsidR="00371598" w:rsidRDefault="00371598" w:rsidP="00371598">
      <w:pPr>
        <w:spacing w:before="200" w:after="200"/>
        <w:rPr>
          <w:sz w:val="20"/>
          <w:szCs w:val="20"/>
        </w:rPr>
      </w:pPr>
      <w:r>
        <w:rPr>
          <w:sz w:val="20"/>
          <w:szCs w:val="20"/>
        </w:rPr>
        <w:t>The absolute cardiovascular disease risk must be calculated as per the Australian Absolute Cardiovascular Disease Risk Calculator which can viewed at ‘</w:t>
      </w:r>
      <w:hyperlink r:id="rId79" w:history="1">
        <w:r>
          <w:rPr>
            <w:rStyle w:val="Hyperlink"/>
            <w:color w:val="0000EE"/>
            <w:sz w:val="20"/>
            <w:szCs w:val="20"/>
          </w:rPr>
          <w:t>http://www.cvdcheck.org.au/calculator/</w:t>
        </w:r>
      </w:hyperlink>
      <w:r>
        <w:rPr>
          <w:sz w:val="20"/>
          <w:szCs w:val="20"/>
        </w:rPr>
        <w:t>’.</w:t>
      </w:r>
    </w:p>
    <w:p w14:paraId="5852B161" w14:textId="77777777" w:rsidR="00371598" w:rsidRDefault="00371598" w:rsidP="00371598">
      <w:pPr>
        <w:spacing w:before="200" w:after="200"/>
        <w:rPr>
          <w:sz w:val="20"/>
          <w:szCs w:val="20"/>
        </w:rPr>
      </w:pPr>
      <w:r>
        <w:rPr>
          <w:sz w:val="20"/>
          <w:szCs w:val="20"/>
        </w:rPr>
        <w:t xml:space="preserve">Revision of the Australian Guidelines for the management of absolute cardiovascular disease risk (published in 2012) are currently underway </w:t>
      </w:r>
      <w:hyperlink r:id="rId80" w:history="1">
        <w:r>
          <w:rPr>
            <w:rStyle w:val="Hyperlink"/>
            <w:color w:val="0000EE"/>
            <w:sz w:val="20"/>
            <w:szCs w:val="20"/>
          </w:rPr>
          <w:t>(ACDPA | Absolute CVD risk guideline update)</w:t>
        </w:r>
      </w:hyperlink>
      <w:r>
        <w:rPr>
          <w:sz w:val="20"/>
          <w:szCs w:val="20"/>
        </w:rPr>
        <w:t xml:space="preserve">, in the meantime resources on risk assessment for medical practitioners can be found at </w:t>
      </w:r>
      <w:hyperlink r:id="rId81" w:history="1">
        <w:r>
          <w:rPr>
            <w:rStyle w:val="Hyperlink"/>
            <w:color w:val="0000EE"/>
            <w:sz w:val="20"/>
            <w:szCs w:val="20"/>
          </w:rPr>
          <w:t>ACDPA | Resources</w:t>
        </w:r>
      </w:hyperlink>
      <w:r>
        <w:rPr>
          <w:sz w:val="20"/>
          <w:szCs w:val="20"/>
        </w:rPr>
        <w:t xml:space="preserve">. Medical practitioners can also refer to the RACGP’s </w:t>
      </w:r>
      <w:hyperlink r:id="rId82" w:history="1">
        <w:r>
          <w:rPr>
            <w:rStyle w:val="Hyperlink"/>
            <w:color w:val="0000EE"/>
            <w:sz w:val="20"/>
            <w:szCs w:val="20"/>
          </w:rPr>
          <w:t>'National Guide to a Preventative Assessment for Aboriginal and Torres Strait Islander People'</w:t>
        </w:r>
      </w:hyperlink>
      <w:r>
        <w:rPr>
          <w:sz w:val="20"/>
          <w:szCs w:val="20"/>
        </w:rPr>
        <w:t xml:space="preserve"> to complete this assessment.</w:t>
      </w:r>
    </w:p>
    <w:p w14:paraId="776BAFB3" w14:textId="77777777" w:rsidR="00371598" w:rsidRDefault="00371598" w:rsidP="00371598">
      <w:pPr>
        <w:spacing w:before="200" w:after="200"/>
        <w:rPr>
          <w:sz w:val="20"/>
          <w:szCs w:val="20"/>
        </w:rPr>
      </w:pPr>
      <w:r>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79406195" w14:textId="77777777" w:rsidR="00371598" w:rsidRDefault="00371598" w:rsidP="00371598">
      <w:pPr>
        <w:spacing w:before="200" w:after="200"/>
        <w:rPr>
          <w:sz w:val="20"/>
          <w:szCs w:val="20"/>
        </w:rPr>
      </w:pPr>
      <w:r>
        <w:rPr>
          <w:sz w:val="20"/>
          <w:szCs w:val="20"/>
        </w:rPr>
        <w:t>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giving consent, consent must be given by the patient's parent(s), carer or representative. Consent to the health assessment must be noted in the patient's records.</w:t>
      </w:r>
    </w:p>
    <w:p w14:paraId="35EC7F33" w14:textId="77777777" w:rsidR="00371598" w:rsidRDefault="00371598" w:rsidP="00371598">
      <w:pPr>
        <w:spacing w:before="200" w:after="200"/>
        <w:rPr>
          <w:sz w:val="20"/>
          <w:szCs w:val="20"/>
        </w:rPr>
      </w:pPr>
      <w:r>
        <w:rPr>
          <w:sz w:val="20"/>
          <w:szCs w:val="20"/>
        </w:rPr>
        <w:t>A health assessment may only be billed by a medical practitioner (not including a specialist or consultant physician).</w:t>
      </w:r>
    </w:p>
    <w:p w14:paraId="4CD89AEC"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items, 'usual doctor' means the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2CBC2FF2" w14:textId="77777777" w:rsidR="00371598" w:rsidRDefault="00371598" w:rsidP="00371598">
      <w:pPr>
        <w:spacing w:before="200" w:after="200"/>
        <w:rPr>
          <w:sz w:val="20"/>
          <w:szCs w:val="20"/>
        </w:rPr>
      </w:pPr>
      <w:r>
        <w:rPr>
          <w:sz w:val="20"/>
          <w:szCs w:val="20"/>
        </w:rPr>
        <w:t>A health assessment should not take the form of a health screening service.</w:t>
      </w:r>
    </w:p>
    <w:p w14:paraId="4A881315" w14:textId="77777777" w:rsidR="00371598" w:rsidRDefault="00371598" w:rsidP="00371598">
      <w:pPr>
        <w:spacing w:before="200" w:after="200"/>
        <w:rPr>
          <w:sz w:val="20"/>
          <w:szCs w:val="20"/>
        </w:rPr>
      </w:pPr>
      <w:r>
        <w:rPr>
          <w:sz w:val="20"/>
          <w:szCs w:val="20"/>
        </w:rPr>
        <w:t>MBS health assessment items 177, 224, 225, 226 and 227 must be provided by a medical practitioner personally attending upon a patient. Suitably qualified health professionals, such as practice nurses or Aboriginal and Torres Strait Islander health practitioners, employed and/or otherwise engaged by a medical practice or health service, may assist medical practitioners in performing health assessments. Such assistance must be provided in accordance with accepted medical practice and under the supervision of the medical practitioner. This may include activities associated with:</w:t>
      </w:r>
    </w:p>
    <w:p w14:paraId="6150E0FF" w14:textId="77777777" w:rsidR="00371598" w:rsidRDefault="00371598" w:rsidP="00371598">
      <w:pPr>
        <w:spacing w:before="200" w:after="200"/>
        <w:rPr>
          <w:sz w:val="20"/>
          <w:szCs w:val="20"/>
        </w:rPr>
      </w:pPr>
      <w:r>
        <w:rPr>
          <w:sz w:val="20"/>
          <w:szCs w:val="20"/>
        </w:rPr>
        <w:t>·         information collection; and</w:t>
      </w:r>
    </w:p>
    <w:p w14:paraId="76D484B4" w14:textId="77777777" w:rsidR="00371598" w:rsidRDefault="00371598" w:rsidP="00371598">
      <w:pPr>
        <w:spacing w:before="200" w:after="200"/>
        <w:rPr>
          <w:sz w:val="20"/>
          <w:szCs w:val="20"/>
        </w:rPr>
      </w:pPr>
      <w:r>
        <w:rPr>
          <w:sz w:val="20"/>
          <w:szCs w:val="20"/>
        </w:rPr>
        <w:t>·         providing patients with information about recommended interventions at the direction of the medical practitioner.</w:t>
      </w:r>
    </w:p>
    <w:p w14:paraId="51F3E713" w14:textId="77777777" w:rsidR="00371598" w:rsidRDefault="00371598" w:rsidP="00371598">
      <w:pPr>
        <w:spacing w:before="200" w:after="200"/>
        <w:rPr>
          <w:sz w:val="20"/>
          <w:szCs w:val="20"/>
        </w:rPr>
      </w:pPr>
      <w:r>
        <w:rPr>
          <w:sz w:val="20"/>
          <w:szCs w:val="20"/>
        </w:rPr>
        <w:t>The medical practitioner should be satisfied that the assisting health professional has the necessary skills, expertise and training to collect the information required for the health assessment.</w:t>
      </w:r>
    </w:p>
    <w:p w14:paraId="14F49D25" w14:textId="77777777" w:rsidR="00371598" w:rsidRDefault="00371598" w:rsidP="00371598">
      <w:pPr>
        <w:spacing w:before="200" w:after="200"/>
        <w:rPr>
          <w:sz w:val="20"/>
          <w:szCs w:val="20"/>
        </w:rPr>
      </w:pPr>
      <w:r>
        <w:rPr>
          <w:sz w:val="20"/>
          <w:szCs w:val="20"/>
        </w:rPr>
        <w:t>Medical practitioners should not conduct a separate consultation for another health-related issue in conjunction with a health assessment unless it is clinically necessary (ie.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073D54BC" w14:textId="77777777" w:rsidR="00371598" w:rsidRDefault="00371598" w:rsidP="00371598">
      <w:pPr>
        <w:spacing w:before="200" w:after="200"/>
        <w:rPr>
          <w:sz w:val="20"/>
          <w:szCs w:val="20"/>
        </w:rPr>
      </w:pPr>
      <w:r>
        <w:rPr>
          <w:sz w:val="20"/>
          <w:szCs w:val="20"/>
        </w:rPr>
        <w:t>Items 177, 224, 225, 226 and 227 do not apply for services that are provided by any other Commonwealth or State funded services. However, where an exemption under subsection 19(2) of the Health Insurance Act 1973 has been granted to an Aboriginal Community Controlled Health Service or State/Territory Government health clinic, items 177, 224, 225, 226 and 227 can be claimed for services provided by medical practitioners salaried by or contracted to, the Service or health clinic. All other requirements of the items must be met.</w:t>
      </w:r>
    </w:p>
    <w:p w14:paraId="56E85DED"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the conditions of item 10990 and 10991 are satisfied.</w:t>
      </w:r>
    </w:p>
    <w:p w14:paraId="2B683EB1" w14:textId="77777777" w:rsidR="00371598" w:rsidRDefault="00371598" w:rsidP="00371598"/>
    <w:p w14:paraId="5939CDDD"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AN.7.30 MBS Non-Specialist Practitioner mental health and well-being telehealth support for patients</w:t>
      </w:r>
    </w:p>
    <w:p w14:paraId="199B6EA7" w14:textId="77777777" w:rsidR="00371598" w:rsidRDefault="00371598" w:rsidP="00371598">
      <w:pPr>
        <w:spacing w:after="200"/>
        <w:rPr>
          <w:sz w:val="20"/>
          <w:szCs w:val="20"/>
        </w:rPr>
      </w:pPr>
      <w:r>
        <w:rPr>
          <w:sz w:val="20"/>
          <w:szCs w:val="20"/>
        </w:rPr>
        <w:t>These notes provide information on the MBS mental health and well-being telehealth support items for non-specialist medical practitioners providing services under items 894, 896 and 898 in Group A7, Subgroup 12 for patients whose mental health is adversely affected by bushfire in the 2019-20 financial year </w:t>
      </w:r>
    </w:p>
    <w:p w14:paraId="7AF0CE90" w14:textId="77777777" w:rsidR="00371598" w:rsidRDefault="00371598" w:rsidP="00371598">
      <w:pPr>
        <w:spacing w:before="200" w:after="200"/>
        <w:rPr>
          <w:sz w:val="20"/>
          <w:szCs w:val="20"/>
        </w:rPr>
      </w:pPr>
      <w:r>
        <w:rPr>
          <w:i/>
          <w:iCs/>
          <w:sz w:val="20"/>
          <w:szCs w:val="20"/>
        </w:rPr>
        <w:t>Requirements for eligible patients:</w:t>
      </w:r>
    </w:p>
    <w:p w14:paraId="0331589C" w14:textId="77777777" w:rsidR="00371598" w:rsidRDefault="00371598" w:rsidP="00371598">
      <w:pPr>
        <w:numPr>
          <w:ilvl w:val="0"/>
          <w:numId w:val="146"/>
        </w:numPr>
        <w:spacing w:before="200"/>
        <w:ind w:hanging="218"/>
        <w:rPr>
          <w:sz w:val="20"/>
          <w:szCs w:val="20"/>
        </w:rPr>
      </w:pPr>
      <w:r>
        <w:rPr>
          <w:sz w:val="20"/>
          <w:szCs w:val="20"/>
        </w:rPr>
        <w:t>the patient is identified by a medical practitioner as being affected by bushfire; or</w:t>
      </w:r>
    </w:p>
    <w:p w14:paraId="17211A89" w14:textId="77777777" w:rsidR="00371598" w:rsidRDefault="00371598" w:rsidP="00371598">
      <w:pPr>
        <w:numPr>
          <w:ilvl w:val="0"/>
          <w:numId w:val="146"/>
        </w:numPr>
        <w:ind w:hanging="218"/>
        <w:rPr>
          <w:sz w:val="20"/>
          <w:szCs w:val="20"/>
        </w:rPr>
      </w:pPr>
      <w:r>
        <w:rPr>
          <w:sz w:val="20"/>
          <w:szCs w:val="20"/>
        </w:rPr>
        <w:t>the patient self-identifies as being affected by bushfire; and</w:t>
      </w:r>
    </w:p>
    <w:p w14:paraId="6C03C6A5" w14:textId="77777777" w:rsidR="00371598" w:rsidRDefault="00371598" w:rsidP="00371598">
      <w:pPr>
        <w:numPr>
          <w:ilvl w:val="0"/>
          <w:numId w:val="146"/>
        </w:numPr>
        <w:ind w:hanging="218"/>
        <w:rPr>
          <w:sz w:val="20"/>
          <w:szCs w:val="20"/>
        </w:rPr>
      </w:pPr>
      <w:r>
        <w:rPr>
          <w:sz w:val="20"/>
          <w:szCs w:val="20"/>
        </w:rPr>
        <w:t>the attendance is by video conference; and</w:t>
      </w:r>
    </w:p>
    <w:p w14:paraId="67E8A6B8" w14:textId="77777777" w:rsidR="00371598" w:rsidRDefault="00371598" w:rsidP="00371598">
      <w:pPr>
        <w:numPr>
          <w:ilvl w:val="0"/>
          <w:numId w:val="146"/>
        </w:numPr>
        <w:spacing w:after="200"/>
        <w:ind w:hanging="218"/>
        <w:rPr>
          <w:sz w:val="20"/>
          <w:szCs w:val="20"/>
        </w:rPr>
      </w:pPr>
      <w:r>
        <w:rPr>
          <w:sz w:val="20"/>
          <w:szCs w:val="20"/>
        </w:rPr>
        <w:t>the patient is not an admitted patient.</w:t>
      </w:r>
    </w:p>
    <w:p w14:paraId="6350C792" w14:textId="77777777" w:rsidR="00371598" w:rsidRDefault="00371598" w:rsidP="00371598">
      <w:pPr>
        <w:spacing w:before="200" w:after="200"/>
        <w:rPr>
          <w:sz w:val="20"/>
          <w:szCs w:val="20"/>
        </w:rPr>
      </w:pPr>
      <w:r>
        <w:rPr>
          <w:sz w:val="20"/>
          <w:szCs w:val="20"/>
        </w:rPr>
        <w:t>In addition to people who reside in areas directly affected by the bushfires, eligible patients may include people who reside in areas which have not been directly affected by the bushfires.  </w:t>
      </w:r>
    </w:p>
    <w:p w14:paraId="2D050701" w14:textId="77777777" w:rsidR="00371598" w:rsidRDefault="00371598" w:rsidP="00371598">
      <w:pPr>
        <w:spacing w:before="200" w:after="200"/>
        <w:rPr>
          <w:sz w:val="20"/>
          <w:szCs w:val="20"/>
        </w:rPr>
      </w:pPr>
      <w:r>
        <w:rPr>
          <w:i/>
          <w:iCs/>
          <w:sz w:val="20"/>
          <w:szCs w:val="20"/>
        </w:rPr>
        <w:t>Minimum Distance</w:t>
      </w:r>
    </w:p>
    <w:p w14:paraId="34EA7879" w14:textId="77777777" w:rsidR="00371598" w:rsidRDefault="00371598" w:rsidP="00371598">
      <w:pPr>
        <w:spacing w:before="200" w:after="200"/>
        <w:rPr>
          <w:sz w:val="20"/>
          <w:szCs w:val="20"/>
        </w:rPr>
      </w:pPr>
      <w:r>
        <w:rPr>
          <w:sz w:val="20"/>
          <w:szCs w:val="20"/>
        </w:rPr>
        <w:t>There is no minimum distance for telehealth services provided to patients affected by bushfire.</w:t>
      </w:r>
    </w:p>
    <w:p w14:paraId="221C7BE5" w14:textId="77777777" w:rsidR="00371598" w:rsidRDefault="00371598" w:rsidP="00371598">
      <w:pPr>
        <w:spacing w:before="200" w:after="200"/>
        <w:rPr>
          <w:sz w:val="20"/>
          <w:szCs w:val="20"/>
        </w:rPr>
      </w:pPr>
      <w:r>
        <w:rPr>
          <w:i/>
          <w:iCs/>
          <w:sz w:val="20"/>
          <w:szCs w:val="20"/>
        </w:rPr>
        <w:t>Record Keeping</w:t>
      </w:r>
    </w:p>
    <w:p w14:paraId="39C9D409" w14:textId="77777777" w:rsidR="00371598" w:rsidRDefault="00371598" w:rsidP="00371598">
      <w:pPr>
        <w:spacing w:before="200" w:after="200"/>
        <w:rPr>
          <w:sz w:val="20"/>
          <w:szCs w:val="20"/>
        </w:rPr>
      </w:pPr>
      <w:r>
        <w:rPr>
          <w:sz w:val="20"/>
          <w:szCs w:val="20"/>
        </w:rPr>
        <w:t>Participating medical practitioners must keep contemporaneous notes of the consultation including documenting that the service was performed by video conference, the date and the time.</w:t>
      </w:r>
    </w:p>
    <w:p w14:paraId="0ED840ED" w14:textId="77777777" w:rsidR="00371598" w:rsidRDefault="00371598" w:rsidP="00371598">
      <w:pPr>
        <w:spacing w:before="200" w:after="200"/>
        <w:rPr>
          <w:sz w:val="20"/>
          <w:szCs w:val="20"/>
        </w:rPr>
      </w:pPr>
      <w:r>
        <w:rPr>
          <w:sz w:val="20"/>
          <w:szCs w:val="20"/>
        </w:rPr>
        <w:t>For telehealth mental health and well-being services provided to patients affected by bushfire, the patient’s invoice or Medicare voucher must be annotated to indicate that the patient was identified by the medical practitioner as an eligible patient or the patient self-identified themselves.</w:t>
      </w:r>
    </w:p>
    <w:p w14:paraId="193F8DE8" w14:textId="77777777" w:rsidR="00371598" w:rsidRDefault="00371598" w:rsidP="00371598">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 </w:t>
      </w:r>
    </w:p>
    <w:p w14:paraId="3633AD89" w14:textId="77777777" w:rsidR="00371598" w:rsidRDefault="00371598" w:rsidP="00371598">
      <w:pPr>
        <w:spacing w:before="200" w:after="200"/>
        <w:rPr>
          <w:sz w:val="20"/>
          <w:szCs w:val="20"/>
        </w:rPr>
      </w:pPr>
      <w:r>
        <w:rPr>
          <w:sz w:val="20"/>
          <w:szCs w:val="20"/>
        </w:rPr>
        <w:t>In some situations a patient may receive a telehealth consultation and a face to face consultation by the same or different medical practitioner on the same day.</w:t>
      </w:r>
    </w:p>
    <w:p w14:paraId="779539B5" w14:textId="77777777" w:rsidR="00371598" w:rsidRDefault="00371598" w:rsidP="00371598">
      <w:pPr>
        <w:spacing w:before="200" w:after="200"/>
        <w:rPr>
          <w:sz w:val="20"/>
          <w:szCs w:val="20"/>
        </w:rPr>
      </w:pPr>
      <w:r>
        <w:rPr>
          <w:sz w:val="20"/>
          <w:szCs w:val="20"/>
        </w:rPr>
        <w:t>Medicare benefits may be paid for more than one video consultation on a patient on the same day by the medical practitioner, provided the second (and any following) video consultations are not a continuation of the initial or earlier video consultations. Medical practitioners will need to provide the times of each consultation on the patient's account or bulk billing voucher. </w:t>
      </w:r>
    </w:p>
    <w:p w14:paraId="32D3C5E6" w14:textId="77777777" w:rsidR="00371598" w:rsidRDefault="00371598" w:rsidP="00371598">
      <w:pPr>
        <w:spacing w:before="200" w:after="200"/>
        <w:rPr>
          <w:sz w:val="20"/>
          <w:szCs w:val="20"/>
        </w:rPr>
      </w:pPr>
      <w:r>
        <w:rPr>
          <w:i/>
          <w:iCs/>
          <w:sz w:val="20"/>
          <w:szCs w:val="20"/>
        </w:rPr>
        <w:t>Extended Medicare Safety Net (EMSN)</w:t>
      </w:r>
    </w:p>
    <w:p w14:paraId="015BC6D3" w14:textId="77777777" w:rsidR="00371598" w:rsidRDefault="00371598" w:rsidP="00371598">
      <w:pPr>
        <w:spacing w:before="200" w:after="200"/>
        <w:rPr>
          <w:sz w:val="20"/>
          <w:szCs w:val="20"/>
        </w:rPr>
      </w:pPr>
      <w:r>
        <w:rPr>
          <w:sz w:val="20"/>
          <w:szCs w:val="20"/>
        </w:rPr>
        <w:t>Items which provide for telehealth patient-end support services are subject to EMSN caps equal to 300% of the schedule fee (to a maximum of $500). This is consistent with Government policy relating to capping EMSN for MBS consultation services. </w:t>
      </w:r>
    </w:p>
    <w:p w14:paraId="38E73DF5" w14:textId="77777777" w:rsidR="00371598" w:rsidRDefault="00371598" w:rsidP="00371598">
      <w:pPr>
        <w:spacing w:before="200" w:after="200"/>
        <w:rPr>
          <w:sz w:val="20"/>
          <w:szCs w:val="20"/>
        </w:rPr>
      </w:pPr>
      <w:r>
        <w:rPr>
          <w:i/>
          <w:iCs/>
          <w:sz w:val="20"/>
          <w:szCs w:val="20"/>
        </w:rPr>
        <w:t>Aftercare Rule</w:t>
      </w:r>
    </w:p>
    <w:p w14:paraId="1A40A76A" w14:textId="77777777" w:rsidR="00371598" w:rsidRDefault="00371598" w:rsidP="00371598">
      <w:pPr>
        <w:spacing w:before="200" w:after="200"/>
        <w:rPr>
          <w:sz w:val="20"/>
          <w:szCs w:val="20"/>
        </w:rPr>
      </w:pPr>
      <w:r>
        <w:rPr>
          <w:sz w:val="20"/>
          <w:szCs w:val="20"/>
        </w:rPr>
        <w:t>Video consultations are subject to the same aftercare rules as face to face consultations. </w:t>
      </w:r>
    </w:p>
    <w:p w14:paraId="3D63506B" w14:textId="77777777" w:rsidR="00371598" w:rsidRDefault="00371598" w:rsidP="00371598">
      <w:pPr>
        <w:spacing w:before="200" w:after="200"/>
        <w:rPr>
          <w:sz w:val="20"/>
          <w:szCs w:val="20"/>
        </w:rPr>
      </w:pPr>
      <w:r>
        <w:rPr>
          <w:i/>
          <w:iCs/>
          <w:sz w:val="20"/>
          <w:szCs w:val="20"/>
        </w:rPr>
        <w:t>Technical requirements</w:t>
      </w:r>
    </w:p>
    <w:p w14:paraId="2610FA94" w14:textId="77777777" w:rsidR="00371598" w:rsidRDefault="00371598" w:rsidP="00371598">
      <w:pPr>
        <w:spacing w:before="200" w:after="200"/>
        <w:rPr>
          <w:sz w:val="20"/>
          <w:szCs w:val="20"/>
        </w:rPr>
      </w:pPr>
      <w:r>
        <w:rPr>
          <w:sz w:val="20"/>
          <w:szCs w:val="20"/>
        </w:rPr>
        <w:t>In order to fulfil the item descriptor there must be a visual and audio link between the patient and the medical practitioner.  If the medical practitioner is unable to establish both a video and audio link with the patient, a MBS rebate for a video consultation is not payable. </w:t>
      </w:r>
    </w:p>
    <w:p w14:paraId="7469D435" w14:textId="77777777" w:rsidR="00371598" w:rsidRDefault="00371598" w:rsidP="00371598">
      <w:pPr>
        <w:spacing w:before="200" w:after="200"/>
        <w:rPr>
          <w:sz w:val="20"/>
          <w:szCs w:val="20"/>
        </w:rPr>
      </w:pPr>
      <w:r>
        <w:rPr>
          <w:sz w:val="20"/>
          <w:szCs w:val="20"/>
        </w:rPr>
        <w:t>Individual medical practitioners must be confident that the technology used is able to satisfy the item descriptor and that software and hardware used to deliver a video conference meets the applicable laws for security and privacy.</w:t>
      </w:r>
    </w:p>
    <w:p w14:paraId="1AFEEA4B" w14:textId="77777777" w:rsidR="00371598" w:rsidRDefault="00371598" w:rsidP="00371598"/>
    <w:p w14:paraId="406F0E9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AN.10.1 Schedule Fees and Medicare Benefits</w:t>
      </w:r>
    </w:p>
    <w:p w14:paraId="7F8FC4C4" w14:textId="77777777" w:rsidR="00371598" w:rsidRDefault="00371598" w:rsidP="00371598">
      <w:pPr>
        <w:spacing w:after="200"/>
        <w:rPr>
          <w:sz w:val="20"/>
          <w:szCs w:val="20"/>
        </w:rPr>
      </w:pPr>
      <w:r>
        <w:rPr>
          <w:sz w:val="20"/>
          <w:szCs w:val="20"/>
        </w:rPr>
        <w:t xml:space="preserve">Medicare benefits are based on fees determined for each optometrical service. The services provided by participating optometrists which attract benefits are set out in the </w:t>
      </w:r>
      <w:r>
        <w:rPr>
          <w:i/>
          <w:iCs/>
          <w:sz w:val="20"/>
          <w:szCs w:val="20"/>
        </w:rPr>
        <w:t xml:space="preserve">Health Insurance (General Medical Services Table) Regulations </w:t>
      </w:r>
      <w:r>
        <w:rPr>
          <w:sz w:val="20"/>
          <w:szCs w:val="20"/>
        </w:rPr>
        <w:t>(as amended). </w:t>
      </w:r>
    </w:p>
    <w:p w14:paraId="497C9474" w14:textId="77777777" w:rsidR="00371598" w:rsidRDefault="00371598" w:rsidP="00371598">
      <w:pPr>
        <w:spacing w:before="200" w:after="200"/>
        <w:rPr>
          <w:sz w:val="20"/>
          <w:szCs w:val="20"/>
        </w:rPr>
      </w:pPr>
      <w:r>
        <w:rPr>
          <w:sz w:val="20"/>
          <w:szCs w:val="20"/>
        </w:rPr>
        <w:t>If the fee is greater than the Medicare benefit, optometrists participating in the scheme are to inform the patient of the Medicare benefit payable for the item, at the time of the consultation and that the additional fee will not attract benefits. </w:t>
      </w:r>
    </w:p>
    <w:p w14:paraId="4B580CB8" w14:textId="77777777" w:rsidR="00371598" w:rsidRDefault="00371598" w:rsidP="00371598">
      <w:pPr>
        <w:spacing w:before="200" w:after="200"/>
        <w:rPr>
          <w:sz w:val="20"/>
          <w:szCs w:val="20"/>
        </w:rPr>
      </w:pPr>
      <w:r>
        <w:rPr>
          <w:sz w:val="20"/>
          <w:szCs w:val="20"/>
        </w:rPr>
        <w:t>Medicare benefits are payable at 85% of the Schedule fee for services rendered.  </w:t>
      </w:r>
    </w:p>
    <w:p w14:paraId="0BECBBE0" w14:textId="77777777" w:rsidR="00371598" w:rsidRDefault="00371598" w:rsidP="00371598">
      <w:pPr>
        <w:spacing w:before="200" w:after="200"/>
        <w:rPr>
          <w:sz w:val="20"/>
          <w:szCs w:val="20"/>
        </w:rPr>
      </w:pPr>
      <w:r>
        <w:rPr>
          <w:b/>
          <w:bCs/>
          <w:sz w:val="20"/>
          <w:szCs w:val="20"/>
        </w:rPr>
        <w:t>Medicare Safety Nets</w:t>
      </w:r>
    </w:p>
    <w:p w14:paraId="13F0295D" w14:textId="77777777" w:rsidR="00371598" w:rsidRDefault="00371598" w:rsidP="00371598">
      <w:pPr>
        <w:spacing w:before="200" w:after="200"/>
        <w:rPr>
          <w:sz w:val="20"/>
          <w:szCs w:val="20"/>
        </w:rPr>
      </w:pPr>
      <w:r>
        <w:rPr>
          <w:sz w:val="20"/>
          <w:szCs w:val="20"/>
        </w:rPr>
        <w:t>The Medicare safety net provides families and singles with an additional rebate for out-of-hospital Medicare services, once annual thresholds are reached. There are two safety nets: the original Medicare safety net and the extended Medicare safety net (EMSN). </w:t>
      </w:r>
    </w:p>
    <w:p w14:paraId="7F6F95F8" w14:textId="77777777" w:rsidR="00371598" w:rsidRDefault="00371598" w:rsidP="00371598">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w:t>
      </w:r>
    </w:p>
    <w:p w14:paraId="76D94C58" w14:textId="77777777" w:rsidR="00371598" w:rsidRDefault="00371598" w:rsidP="00371598">
      <w:pPr>
        <w:spacing w:before="200" w:after="200"/>
        <w:rPr>
          <w:sz w:val="20"/>
          <w:szCs w:val="20"/>
        </w:rPr>
      </w:pPr>
      <w:r>
        <w:rPr>
          <w:sz w:val="20"/>
          <w:szCs w:val="20"/>
        </w:rPr>
        <w:t xml:space="preserve">Under the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at </w:t>
      </w:r>
      <w:hyperlink r:id="rId83" w:history="1">
        <w:r>
          <w:rPr>
            <w:rStyle w:val="Hyperlink"/>
            <w:color w:val="0000EE"/>
            <w:sz w:val="20"/>
            <w:szCs w:val="20"/>
          </w:rPr>
          <w:t>www.mbsonline.gov.au</w:t>
        </w:r>
      </w:hyperlink>
      <w:r>
        <w:rPr>
          <w:sz w:val="20"/>
          <w:szCs w:val="20"/>
        </w:rPr>
        <w:t>. </w:t>
      </w:r>
    </w:p>
    <w:p w14:paraId="0952B28D" w14:textId="77777777" w:rsidR="00371598" w:rsidRDefault="00371598" w:rsidP="00371598">
      <w:pPr>
        <w:spacing w:before="200" w:after="200"/>
        <w:rPr>
          <w:sz w:val="20"/>
          <w:szCs w:val="20"/>
        </w:rPr>
      </w:pPr>
      <w:r>
        <w:rPr>
          <w:sz w:val="20"/>
          <w:szCs w:val="20"/>
        </w:rPr>
        <w:t>The thresholds for the Medicare safety nets are indexed on 1 January each year. </w:t>
      </w:r>
    </w:p>
    <w:p w14:paraId="449871F6" w14:textId="77777777" w:rsidR="00371598" w:rsidRDefault="00371598" w:rsidP="00371598">
      <w:pPr>
        <w:spacing w:before="200" w:after="200"/>
        <w:rPr>
          <w:sz w:val="20"/>
          <w:szCs w:val="20"/>
        </w:rPr>
      </w:pPr>
      <w:r>
        <w:rPr>
          <w:sz w:val="20"/>
          <w:szCs w:val="20"/>
        </w:rPr>
        <w:t xml:space="preserve">Individuals are automatically registered with the Department of Human Services for the safety nets,  however couples and families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obtained from the Department of Human Services offices, or completed at </w:t>
      </w:r>
      <w:hyperlink r:id="rId84" w:history="1">
        <w:r>
          <w:rPr>
            <w:rStyle w:val="Hyperlink"/>
            <w:color w:val="0000EE"/>
            <w:sz w:val="20"/>
            <w:szCs w:val="20"/>
          </w:rPr>
          <w:t>www.humanservices.gov.au</w:t>
        </w:r>
      </w:hyperlink>
      <w:r>
        <w:rPr>
          <w:sz w:val="20"/>
          <w:szCs w:val="20"/>
        </w:rPr>
        <w:t>. If you have already registered it is important to ensure your details are up to date. </w:t>
      </w:r>
    </w:p>
    <w:p w14:paraId="2758C0B0" w14:textId="77777777" w:rsidR="00371598" w:rsidRDefault="00371598" w:rsidP="00371598">
      <w:pPr>
        <w:spacing w:before="200" w:after="200"/>
        <w:rPr>
          <w:sz w:val="20"/>
          <w:szCs w:val="20"/>
        </w:rPr>
      </w:pPr>
      <w:r>
        <w:rPr>
          <w:sz w:val="20"/>
          <w:szCs w:val="20"/>
        </w:rPr>
        <w:t xml:space="preserve">Further information on the Medicare safety nets is available at </w:t>
      </w:r>
      <w:hyperlink r:id="rId85" w:history="1">
        <w:r>
          <w:rPr>
            <w:rStyle w:val="Hyperlink"/>
            <w:color w:val="0000EE"/>
            <w:sz w:val="20"/>
            <w:szCs w:val="20"/>
          </w:rPr>
          <w:t>http://www.humanservices.gov.au/customer/services/medicare/medicare-safety-net</w:t>
        </w:r>
      </w:hyperlink>
      <w:r>
        <w:rPr>
          <w:sz w:val="20"/>
          <w:szCs w:val="20"/>
        </w:rPr>
        <w:t>. </w:t>
      </w:r>
    </w:p>
    <w:p w14:paraId="12E4DD02" w14:textId="77777777" w:rsidR="00371598" w:rsidRDefault="00371598" w:rsidP="00371598">
      <w:pPr>
        <w:spacing w:before="200" w:after="200"/>
        <w:rPr>
          <w:sz w:val="20"/>
          <w:szCs w:val="20"/>
        </w:rPr>
      </w:pPr>
      <w:r>
        <w:rPr>
          <w:b/>
          <w:bCs/>
          <w:sz w:val="20"/>
          <w:szCs w:val="20"/>
        </w:rPr>
        <w:t>Limiting rule for patient claims</w:t>
      </w:r>
    </w:p>
    <w:p w14:paraId="70FF4AA0" w14:textId="77777777" w:rsidR="00371598" w:rsidRDefault="00371598" w:rsidP="00371598">
      <w:pPr>
        <w:spacing w:before="200" w:after="200"/>
        <w:rPr>
          <w:sz w:val="20"/>
          <w:szCs w:val="20"/>
        </w:rPr>
      </w:pPr>
      <w:r>
        <w:rPr>
          <w:sz w:val="20"/>
          <w:szCs w:val="20"/>
        </w:rPr>
        <w:t>Where a fee charged for a service is less than the Medicare benefit, the benefit will be reduced to the amount of the fee actually charged. In no case will the benefit payable exceed the fee charged. </w:t>
      </w:r>
    </w:p>
    <w:p w14:paraId="0CDEBF1C" w14:textId="77777777" w:rsidR="00371598" w:rsidRDefault="00371598" w:rsidP="00371598">
      <w:pPr>
        <w:spacing w:before="200" w:after="200"/>
        <w:rPr>
          <w:sz w:val="20"/>
          <w:szCs w:val="20"/>
        </w:rPr>
      </w:pPr>
      <w:r>
        <w:rPr>
          <w:b/>
          <w:bCs/>
          <w:sz w:val="20"/>
          <w:szCs w:val="20"/>
        </w:rPr>
        <w:t>Multiple attendances</w:t>
      </w:r>
    </w:p>
    <w:p w14:paraId="585646B3" w14:textId="77777777" w:rsidR="00371598" w:rsidRDefault="00371598" w:rsidP="00371598">
      <w:pPr>
        <w:spacing w:before="200" w:after="200"/>
        <w:rPr>
          <w:sz w:val="20"/>
          <w:szCs w:val="20"/>
        </w:rPr>
      </w:pPr>
      <w:r>
        <w:rPr>
          <w:sz w:val="20"/>
          <w:szCs w:val="20"/>
        </w:rPr>
        <w:t>Payment of benefit may be made for several attendances on a patient on the same day by the same optometrist provided that the subsequent attendances are not a continuation of the initial or earlier attendances. However, there should be a reasonable lapse of time between the services before they can be regarded as separate attendances. </w:t>
      </w:r>
    </w:p>
    <w:p w14:paraId="00E31D58" w14:textId="77777777" w:rsidR="00371598" w:rsidRDefault="00371598" w:rsidP="00371598">
      <w:pPr>
        <w:spacing w:before="200" w:after="200"/>
        <w:rPr>
          <w:sz w:val="20"/>
          <w:szCs w:val="20"/>
        </w:rPr>
      </w:pPr>
      <w:r>
        <w:rPr>
          <w:sz w:val="20"/>
          <w:szCs w:val="20"/>
        </w:rPr>
        <w:t>Where two or more attendances are made on the one day by the same optometrist the time of each attendance should be stated on the account (e.g. 10.30 am and 3.15 pm) in order to assist in the payment of benefits. Times do not need to be specified where a perimetry item is performed in association with a consultation item. </w:t>
      </w:r>
    </w:p>
    <w:p w14:paraId="23E9640E" w14:textId="77777777" w:rsidR="00371598" w:rsidRDefault="00371598" w:rsidP="00371598">
      <w:pPr>
        <w:spacing w:before="200" w:after="200"/>
        <w:rPr>
          <w:sz w:val="20"/>
          <w:szCs w:val="20"/>
        </w:rPr>
      </w:pPr>
      <w:r>
        <w:rPr>
          <w:sz w:val="20"/>
          <w:szCs w:val="20"/>
        </w:rPr>
        <w:t>In some circumstances a subsequent consultation on the same day may be judged to be a continuation of an earlier attendance and a second benefit is not payable. For example, a preliminary eye examination may be concluded with the instillation of mydriatic or cycloplegic drops and some time later additional examination procedures are undertaken. These sessions are regarded as being one attendance for benefit purposes. </w:t>
      </w:r>
    </w:p>
    <w:p w14:paraId="4BB03192" w14:textId="77777777" w:rsidR="00371598" w:rsidRDefault="00371598" w:rsidP="00371598">
      <w:pPr>
        <w:spacing w:before="200" w:after="200"/>
        <w:rPr>
          <w:sz w:val="20"/>
          <w:szCs w:val="20"/>
        </w:rPr>
      </w:pPr>
      <w:r>
        <w:rPr>
          <w:b/>
          <w:bCs/>
          <w:sz w:val="20"/>
          <w:szCs w:val="20"/>
        </w:rPr>
        <w:t>Release of prescription</w:t>
      </w:r>
    </w:p>
    <w:p w14:paraId="416A9421" w14:textId="77777777" w:rsidR="00371598" w:rsidRDefault="00371598" w:rsidP="00371598">
      <w:pPr>
        <w:spacing w:before="200" w:after="200"/>
        <w:rPr>
          <w:sz w:val="20"/>
          <w:szCs w:val="20"/>
        </w:rPr>
      </w:pPr>
      <w:r>
        <w:rPr>
          <w:sz w:val="20"/>
          <w:szCs w:val="20"/>
        </w:rPr>
        <w:t>Where a spectacle prescription is prepared for the patient, it becomes the property of the patient, who is free to have the spectacles dispensed by any person of the patient's choice. The optometrist will ensure that the patient is made aware that he or she is entitled to a copy of the spectacle prescription. </w:t>
      </w:r>
    </w:p>
    <w:p w14:paraId="30C18F4E" w14:textId="77777777" w:rsidR="00371598" w:rsidRDefault="00371598" w:rsidP="00371598">
      <w:pPr>
        <w:spacing w:before="200" w:after="200"/>
        <w:rPr>
          <w:sz w:val="20"/>
          <w:szCs w:val="20"/>
        </w:rPr>
      </w:pPr>
      <w:r>
        <w:rPr>
          <w:sz w:val="20"/>
          <w:szCs w:val="20"/>
        </w:rPr>
        <w:t>Contact lens prescriptions are excluded from the above provision, although the prescription remains the property of the patient and should be available to the patient at the completion of the prescription and fitting process. </w:t>
      </w:r>
    </w:p>
    <w:p w14:paraId="0CA36A99" w14:textId="77777777" w:rsidR="00371598" w:rsidRDefault="00371598" w:rsidP="00371598">
      <w:pPr>
        <w:spacing w:before="200" w:after="200"/>
        <w:rPr>
          <w:sz w:val="20"/>
          <w:szCs w:val="20"/>
        </w:rPr>
      </w:pPr>
      <w:r>
        <w:rPr>
          <w:b/>
          <w:bCs/>
          <w:sz w:val="20"/>
          <w:szCs w:val="20"/>
        </w:rPr>
        <w:t>Reminder notices</w:t>
      </w:r>
    </w:p>
    <w:p w14:paraId="743D1917" w14:textId="77777777" w:rsidR="00371598" w:rsidRDefault="00371598" w:rsidP="00371598">
      <w:pPr>
        <w:spacing w:before="200" w:after="200"/>
        <w:rPr>
          <w:sz w:val="20"/>
          <w:szCs w:val="20"/>
        </w:rPr>
      </w:pPr>
      <w:r>
        <w:rPr>
          <w:sz w:val="20"/>
          <w:szCs w:val="20"/>
        </w:rPr>
        <w:t>The optometrist will ensure that any notice sent to a patient suggesting re-examination is sent solely on the basis of the clinical needs of the patient. </w:t>
      </w:r>
    </w:p>
    <w:p w14:paraId="66F87952" w14:textId="77777777" w:rsidR="00371598" w:rsidRDefault="00371598" w:rsidP="00371598">
      <w:pPr>
        <w:spacing w:before="200" w:after="200"/>
        <w:rPr>
          <w:sz w:val="20"/>
          <w:szCs w:val="20"/>
        </w:rPr>
      </w:pPr>
      <w:r>
        <w:rPr>
          <w:b/>
          <w:bCs/>
          <w:sz w:val="20"/>
          <w:szCs w:val="20"/>
        </w:rPr>
        <w:t>Aftercare period following surgery</w:t>
      </w:r>
    </w:p>
    <w:p w14:paraId="65532344" w14:textId="77777777" w:rsidR="00371598" w:rsidRDefault="00371598" w:rsidP="00371598">
      <w:pPr>
        <w:spacing w:before="200" w:after="200"/>
        <w:rPr>
          <w:sz w:val="20"/>
          <w:szCs w:val="20"/>
        </w:rPr>
      </w:pPr>
      <w:r>
        <w:rPr>
          <w:sz w:val="20"/>
          <w:szCs w:val="20"/>
        </w:rPr>
        <w:t>Medicare schedule items that apply to surgery include all professional attendances necessary for the post-operative treatment of the patient, other than attendances provided by vocationally or non-vocationally trained general practitioners. The aftercare period includes all post-operative treatment, when provided by a medical specialist, consultant physician or optometrist. The amount and duration of the aftercare may vary but includes all attendances until recovery from the operation. Attendances unrelated to the operation provided by a vocationally or non-vocationally registered general practitioner in the aftercare period can also attract Medicare benefits. Attendances provided by an optometrist in the aftercare period do not attract a Medicare benefit. </w:t>
      </w:r>
    </w:p>
    <w:p w14:paraId="417CD7CC" w14:textId="77777777" w:rsidR="00371598" w:rsidRDefault="00371598" w:rsidP="00371598">
      <w:pPr>
        <w:spacing w:before="200" w:after="200"/>
        <w:rPr>
          <w:sz w:val="20"/>
          <w:szCs w:val="20"/>
        </w:rPr>
      </w:pPr>
      <w:r>
        <w:rPr>
          <w:sz w:val="20"/>
          <w:szCs w:val="20"/>
        </w:rPr>
        <w:t>The rebate for cataract surgery includes payment for aftercare attendances so payment for aftercare services provided by an optometrist on behalf of a surgeon should be arranged with the surgeon. The optometrist should not charge the patient. In the case of cataract surgery, the first visit following surgery for which the optometrist can charge a rebatable fee is generally the attendance at which a prescription for spectacles or contact lenses is written. </w:t>
      </w:r>
    </w:p>
    <w:p w14:paraId="6D6F7CC1" w14:textId="77777777" w:rsidR="00371598" w:rsidRDefault="00371598" w:rsidP="00371598">
      <w:pPr>
        <w:spacing w:before="200" w:after="200"/>
        <w:rPr>
          <w:sz w:val="20"/>
          <w:szCs w:val="20"/>
        </w:rPr>
      </w:pPr>
      <w:r>
        <w:rPr>
          <w:sz w:val="20"/>
          <w:szCs w:val="20"/>
        </w:rPr>
        <w:t>Medicare benefits are not available for refractive surgery, consultations in preparation for the surgery or consultations in the aftercare period. Charges for attendances by optometrists may be made directly to the patient or to the surgeon depending on the arrangements made prior to surgery. Accounts and the receipt issued to the patient should clearly indicate the fee is non-rebatable. </w:t>
      </w:r>
    </w:p>
    <w:p w14:paraId="6911FB89" w14:textId="77777777" w:rsidR="00371598" w:rsidRDefault="00371598" w:rsidP="00371598">
      <w:pPr>
        <w:spacing w:before="200" w:after="200"/>
        <w:rPr>
          <w:sz w:val="20"/>
          <w:szCs w:val="20"/>
        </w:rPr>
      </w:pPr>
      <w:r>
        <w:rPr>
          <w:b/>
          <w:bCs/>
          <w:sz w:val="20"/>
          <w:szCs w:val="20"/>
        </w:rPr>
        <w:t>Single Course of Attention</w:t>
      </w:r>
    </w:p>
    <w:p w14:paraId="71EBA7AF" w14:textId="77777777" w:rsidR="00371598" w:rsidRDefault="00371598" w:rsidP="00371598">
      <w:pPr>
        <w:spacing w:before="200" w:after="200"/>
        <w:rPr>
          <w:sz w:val="20"/>
          <w:szCs w:val="20"/>
        </w:rPr>
      </w:pPr>
      <w:r>
        <w:rPr>
          <w:sz w:val="20"/>
          <w:szCs w:val="20"/>
        </w:rPr>
        <w:t>A reference to a single course of attention means:</w:t>
      </w:r>
    </w:p>
    <w:p w14:paraId="788CDA82" w14:textId="77777777" w:rsidR="00371598" w:rsidRDefault="00371598" w:rsidP="00371598">
      <w:pPr>
        <w:spacing w:before="200" w:after="200"/>
        <w:rPr>
          <w:sz w:val="20"/>
          <w:szCs w:val="20"/>
        </w:rPr>
      </w:pPr>
      <w:r>
        <w:rPr>
          <w:sz w:val="20"/>
          <w:szCs w:val="20"/>
        </w:rPr>
        <w:t>(a)              In the case of items 10905 to 10918, and old item 10900 - a course of attention by one or more optometrists in relation to a specific episode of optometric care.</w:t>
      </w:r>
    </w:p>
    <w:p w14:paraId="4EA7A9D5" w14:textId="77777777" w:rsidR="00371598" w:rsidRDefault="00371598" w:rsidP="00371598">
      <w:pPr>
        <w:spacing w:before="200" w:after="200"/>
        <w:rPr>
          <w:sz w:val="20"/>
          <w:szCs w:val="20"/>
        </w:rPr>
      </w:pPr>
      <w:r>
        <w:rPr>
          <w:sz w:val="20"/>
          <w:szCs w:val="20"/>
        </w:rPr>
        <w:t>(b)              In relation to items 10921 to 10930 - a course of attention, including all associated attendances, by one or more optometrists for the purpose of prescribing and fitting of contact lenses.  This includes those after-care visits necessary to ensure the satisfactory performance of the lenses. </w:t>
      </w:r>
    </w:p>
    <w:p w14:paraId="112B2CEB" w14:textId="77777777" w:rsidR="00371598" w:rsidRDefault="00371598" w:rsidP="00371598">
      <w:pPr>
        <w:spacing w:before="200" w:after="200"/>
        <w:rPr>
          <w:sz w:val="20"/>
          <w:szCs w:val="20"/>
        </w:rPr>
      </w:pPr>
      <w:r>
        <w:rPr>
          <w:b/>
          <w:bCs/>
          <w:sz w:val="20"/>
          <w:szCs w:val="20"/>
        </w:rPr>
        <w:t>Referred comprehensive initial consultations (item 10905) - Read in conjunction with 08 Referrals</w:t>
      </w:r>
    </w:p>
    <w:p w14:paraId="4066F35C" w14:textId="77777777" w:rsidR="00371598" w:rsidRDefault="00371598" w:rsidP="00371598">
      <w:pPr>
        <w:spacing w:before="200" w:after="200"/>
        <w:rPr>
          <w:sz w:val="20"/>
          <w:szCs w:val="20"/>
        </w:rPr>
      </w:pPr>
      <w:r>
        <w:rPr>
          <w:sz w:val="20"/>
          <w:szCs w:val="20"/>
        </w:rPr>
        <w:t>For the purposes of item 10905, the referring optometrist, having considered the patient's need for the referred consultation, is required to provide a written referral, dated and signed, and setting out the patient's condition and the reason for the referral. </w:t>
      </w:r>
    </w:p>
    <w:p w14:paraId="4892EEE8" w14:textId="77777777" w:rsidR="00371598" w:rsidRDefault="00371598" w:rsidP="00371598">
      <w:pPr>
        <w:spacing w:before="200" w:after="200"/>
        <w:rPr>
          <w:sz w:val="20"/>
          <w:szCs w:val="20"/>
        </w:rPr>
      </w:pPr>
      <w:r>
        <w:rPr>
          <w:sz w:val="20"/>
          <w:szCs w:val="20"/>
        </w:rPr>
        <w:t>Benefits will be paid at the level of item 10905 providing the referral is received before the provision of the service, and providing the account, receipt or bulk-billing form contains the name and provider number of the referring optometrist. Referrals from medical practitioners do not attract benefits under item 10905. </w:t>
      </w:r>
    </w:p>
    <w:p w14:paraId="47E415FE" w14:textId="77777777" w:rsidR="00371598" w:rsidRDefault="00371598" w:rsidP="00371598">
      <w:pPr>
        <w:spacing w:before="200" w:after="200"/>
        <w:rPr>
          <w:sz w:val="20"/>
          <w:szCs w:val="20"/>
        </w:rPr>
      </w:pPr>
      <w:r>
        <w:rPr>
          <w:sz w:val="20"/>
          <w:szCs w:val="20"/>
        </w:rPr>
        <w:t>The optometrist claiming the item 10905 service is obliged to retain the written referral for a period of twenty-four months. </w:t>
      </w:r>
    </w:p>
    <w:p w14:paraId="142C97B4" w14:textId="77777777" w:rsidR="00371598" w:rsidRDefault="00371598" w:rsidP="00371598">
      <w:pPr>
        <w:spacing w:before="200" w:after="200"/>
        <w:rPr>
          <w:sz w:val="20"/>
          <w:szCs w:val="20"/>
        </w:rPr>
      </w:pPr>
      <w:r>
        <w:rPr>
          <w:sz w:val="20"/>
          <w:szCs w:val="20"/>
        </w:rPr>
        <w:t>Referrals must be at "arms length".  That is to say, no commercial arrangements or connections should exist between the optometrists. </w:t>
      </w:r>
    </w:p>
    <w:p w14:paraId="0DC4937C" w14:textId="77777777" w:rsidR="00371598" w:rsidRDefault="00371598" w:rsidP="00371598">
      <w:pPr>
        <w:spacing w:before="200" w:after="200"/>
        <w:rPr>
          <w:sz w:val="20"/>
          <w:szCs w:val="20"/>
        </w:rPr>
      </w:pPr>
      <w:r>
        <w:rPr>
          <w:b/>
          <w:bCs/>
          <w:sz w:val="20"/>
          <w:szCs w:val="20"/>
        </w:rPr>
        <w:t>Second comprehensive initial consultation, within 36 months for a patient who is less than 65 years of age and once every 12 months for a patient who is at least 65 years of age, of a previous comprehensive consultation (item 10907)</w:t>
      </w:r>
    </w:p>
    <w:p w14:paraId="495AAD46" w14:textId="77777777" w:rsidR="00371598" w:rsidRDefault="00371598" w:rsidP="00371598">
      <w:pPr>
        <w:spacing w:before="200" w:after="200"/>
        <w:rPr>
          <w:sz w:val="20"/>
          <w:szCs w:val="20"/>
        </w:rPr>
      </w:pPr>
      <w:r>
        <w:rPr>
          <w:sz w:val="20"/>
          <w:szCs w:val="20"/>
        </w:rPr>
        <w:t>A patient can receive a comprehensive initial consultation by another optometrist within 36 months if the patient is less than 65 years of age, and once every 12 months if the patient is at least 65 years of age, if the patient has attended another optometrist for an attendance to which item 10905, 10907, 10910, 10911, 10912, 10913, 10914 or 10915 applies, or old item 10900 applied. </w:t>
      </w:r>
    </w:p>
    <w:p w14:paraId="36B63D3B" w14:textId="77777777" w:rsidR="00371598" w:rsidRDefault="00371598" w:rsidP="00371598">
      <w:pPr>
        <w:spacing w:before="200" w:after="200"/>
        <w:rPr>
          <w:sz w:val="20"/>
          <w:szCs w:val="20"/>
        </w:rPr>
      </w:pPr>
      <w:r>
        <w:rPr>
          <w:b/>
          <w:bCs/>
          <w:sz w:val="20"/>
          <w:szCs w:val="20"/>
        </w:rPr>
        <w:t>Comprehensive initial consultations (items 10910 and 10911)</w:t>
      </w:r>
    </w:p>
    <w:p w14:paraId="0857E25E" w14:textId="77777777" w:rsidR="00371598" w:rsidRDefault="00371598" w:rsidP="00371598">
      <w:pPr>
        <w:spacing w:before="200" w:after="200"/>
        <w:rPr>
          <w:sz w:val="20"/>
          <w:szCs w:val="20"/>
        </w:rPr>
      </w:pPr>
      <w:r>
        <w:rPr>
          <w:sz w:val="20"/>
          <w:szCs w:val="20"/>
        </w:rPr>
        <w:t>There are two new MBS items for comprehensive initial consultation that have been introduced. Item 10910 has been introduced for a professional attendance of more than 15 minutes for a patient who is less than 65 years of age. This item is payable once only within a 36 month period, and if the patient has not received a service in this timeframe to which item 10905, 10907, 10910, 10912, 10913, 10914 or 10915 applies, or old item 10900 applied. </w:t>
      </w:r>
    </w:p>
    <w:p w14:paraId="2E93F323" w14:textId="77777777" w:rsidR="00371598" w:rsidRDefault="00371598" w:rsidP="00371598">
      <w:pPr>
        <w:spacing w:before="200" w:after="200"/>
        <w:rPr>
          <w:sz w:val="20"/>
          <w:szCs w:val="20"/>
        </w:rPr>
      </w:pPr>
      <w:r>
        <w:rPr>
          <w:sz w:val="20"/>
          <w:szCs w:val="20"/>
        </w:rPr>
        <w:t>Item 10911 has been introduced for a professional attendance of more than 15 minutes for a patient who is at least 65 years of age. This item is payable once only within a 12 month period, and if the patient has not received a service in this timeframe to which item 10905, 10907, 10910, 10911, 10912, 10913, 10914 or 10915 applies, or old item 10900 applied. </w:t>
      </w:r>
    </w:p>
    <w:p w14:paraId="7CE34806" w14:textId="77777777" w:rsidR="00371598" w:rsidRDefault="00371598" w:rsidP="00371598">
      <w:pPr>
        <w:spacing w:before="200" w:after="200"/>
        <w:rPr>
          <w:sz w:val="20"/>
          <w:szCs w:val="20"/>
        </w:rPr>
      </w:pPr>
      <w:r>
        <w:rPr>
          <w:sz w:val="20"/>
          <w:szCs w:val="20"/>
        </w:rPr>
        <w:t>However, a benefit is payable under item 10912, 10913, 10914 or 10915 where the patient has an ocular condition which necessitates a further course of attention being started within 36 months for a patient who is less than 65 years of age (item 10910) and within 12 months for a patient who is at least 65 years of age (item 10911) of the previous initial consultation. The conditions which qualify for a further course of attention are contained in the descriptions of these items. </w:t>
      </w:r>
    </w:p>
    <w:p w14:paraId="364F04DE" w14:textId="77777777" w:rsidR="00371598" w:rsidRDefault="00371598" w:rsidP="00371598">
      <w:pPr>
        <w:spacing w:before="200" w:after="200"/>
        <w:rPr>
          <w:sz w:val="20"/>
          <w:szCs w:val="20"/>
        </w:rPr>
      </w:pPr>
      <w:r>
        <w:rPr>
          <w:sz w:val="20"/>
          <w:szCs w:val="20"/>
        </w:rPr>
        <w:t>Where an attendance would have been covered by item 10905, 10907, 10910, 10911, 10912, 10913, 10914, or 10915 but is of 15 minutes duration or less, item 10916 (Short consultation) applies. </w:t>
      </w:r>
    </w:p>
    <w:p w14:paraId="107A87B3" w14:textId="77777777" w:rsidR="00371598" w:rsidRDefault="00371598" w:rsidP="00371598">
      <w:pPr>
        <w:spacing w:before="200" w:after="200"/>
        <w:rPr>
          <w:sz w:val="20"/>
          <w:szCs w:val="20"/>
        </w:rPr>
      </w:pPr>
      <w:r>
        <w:rPr>
          <w:b/>
          <w:bCs/>
          <w:sz w:val="20"/>
          <w:szCs w:val="20"/>
        </w:rPr>
        <w:t>Significant change in visual function requiring comprehensive re-evaluation (item 10912)</w:t>
      </w:r>
    </w:p>
    <w:p w14:paraId="47B4A9B4" w14:textId="77777777" w:rsidR="00371598" w:rsidRDefault="00371598" w:rsidP="00371598">
      <w:pPr>
        <w:spacing w:before="200" w:after="200"/>
        <w:rPr>
          <w:sz w:val="20"/>
          <w:szCs w:val="20"/>
        </w:rPr>
      </w:pPr>
      <w:r>
        <w:rPr>
          <w:sz w:val="20"/>
          <w:szCs w:val="20"/>
        </w:rPr>
        <w:t>Significant changes in visual function which justify the charging of item 10912 could include documented changes of:</w:t>
      </w:r>
    </w:p>
    <w:p w14:paraId="78DF49C2" w14:textId="77777777" w:rsidR="00371598" w:rsidRDefault="00371598" w:rsidP="00371598">
      <w:pPr>
        <w:spacing w:before="200" w:after="200"/>
        <w:rPr>
          <w:sz w:val="20"/>
          <w:szCs w:val="20"/>
        </w:rPr>
      </w:pPr>
      <w:r>
        <w:rPr>
          <w:sz w:val="20"/>
          <w:szCs w:val="20"/>
        </w:rPr>
        <w:t>· vision or visual acuity of 2 lines (0.2 logMAR) or more (corrected or uncorrected)</w:t>
      </w:r>
    </w:p>
    <w:p w14:paraId="291DA2D8" w14:textId="77777777" w:rsidR="00371598" w:rsidRDefault="00371598" w:rsidP="00371598">
      <w:pPr>
        <w:spacing w:before="200" w:after="200"/>
        <w:rPr>
          <w:sz w:val="20"/>
          <w:szCs w:val="20"/>
        </w:rPr>
      </w:pPr>
      <w:r>
        <w:rPr>
          <w:sz w:val="20"/>
          <w:szCs w:val="20"/>
        </w:rPr>
        <w:t>· visual fields or previously undetected field loss</w:t>
      </w:r>
    </w:p>
    <w:p w14:paraId="70FD0C9C" w14:textId="77777777" w:rsidR="00371598" w:rsidRDefault="00371598" w:rsidP="00371598">
      <w:pPr>
        <w:spacing w:before="200" w:after="200"/>
        <w:rPr>
          <w:sz w:val="20"/>
          <w:szCs w:val="20"/>
        </w:rPr>
      </w:pPr>
      <w:r>
        <w:rPr>
          <w:sz w:val="20"/>
          <w:szCs w:val="20"/>
        </w:rPr>
        <w:t>· binocular vision</w:t>
      </w:r>
    </w:p>
    <w:p w14:paraId="36D9BC33" w14:textId="77777777" w:rsidR="00371598" w:rsidRDefault="00371598" w:rsidP="00371598">
      <w:pPr>
        <w:spacing w:before="200" w:after="200"/>
        <w:rPr>
          <w:sz w:val="20"/>
          <w:szCs w:val="20"/>
        </w:rPr>
      </w:pPr>
      <w:r>
        <w:rPr>
          <w:sz w:val="20"/>
          <w:szCs w:val="20"/>
        </w:rPr>
        <w:t>· contrast sensitivity or previously undetected contrast sensitivity loss. </w:t>
      </w:r>
    </w:p>
    <w:p w14:paraId="5A15D05C" w14:textId="77777777" w:rsidR="00371598" w:rsidRDefault="00371598" w:rsidP="00371598">
      <w:pPr>
        <w:spacing w:before="200" w:after="200"/>
        <w:rPr>
          <w:sz w:val="20"/>
          <w:szCs w:val="20"/>
        </w:rPr>
      </w:pPr>
      <w:r>
        <w:rPr>
          <w:b/>
          <w:bCs/>
          <w:sz w:val="20"/>
          <w:szCs w:val="20"/>
        </w:rPr>
        <w:t>New signs or symptoms requiring comprehensive re-evaluation (item 10913)</w:t>
      </w:r>
    </w:p>
    <w:p w14:paraId="11E73F7A" w14:textId="77777777" w:rsidR="00371598" w:rsidRDefault="00371598" w:rsidP="00371598">
      <w:pPr>
        <w:spacing w:before="200" w:after="200"/>
        <w:rPr>
          <w:sz w:val="20"/>
          <w:szCs w:val="20"/>
        </w:rPr>
      </w:pPr>
      <w:r>
        <w:rPr>
          <w:sz w:val="20"/>
          <w:szCs w:val="20"/>
        </w:rPr>
        <w:t>When charging item 10913 the optometrist should document the new signs or symptoms suffered by the patient on the patient's record card. </w:t>
      </w:r>
    </w:p>
    <w:p w14:paraId="6F7AEDEE" w14:textId="77777777" w:rsidR="00371598" w:rsidRDefault="00371598" w:rsidP="00371598">
      <w:pPr>
        <w:spacing w:before="200" w:after="200"/>
        <w:rPr>
          <w:sz w:val="20"/>
          <w:szCs w:val="20"/>
        </w:rPr>
      </w:pPr>
      <w:r>
        <w:rPr>
          <w:b/>
          <w:bCs/>
          <w:sz w:val="20"/>
          <w:szCs w:val="20"/>
        </w:rPr>
        <w:t>Progressive disorder requiring comprehensive re-evaluation (item 10914)</w:t>
      </w:r>
    </w:p>
    <w:p w14:paraId="5A06AFA8" w14:textId="77777777" w:rsidR="00371598" w:rsidRDefault="00371598" w:rsidP="00371598">
      <w:pPr>
        <w:spacing w:before="200" w:after="200"/>
        <w:rPr>
          <w:sz w:val="20"/>
          <w:szCs w:val="20"/>
        </w:rPr>
      </w:pPr>
      <w:r>
        <w:rPr>
          <w:sz w:val="20"/>
          <w:szCs w:val="20"/>
        </w:rPr>
        <w:t>When charging item 10914, the optometrist should document the nature of the progressive disorder suffered by the patient on the patient's record card.  Progressive disorders may include conditions such as maculopathy (including age related maculopathy) cataract, corneal dystrophies, glaucoma etc. </w:t>
      </w:r>
    </w:p>
    <w:p w14:paraId="4D8DA4F6" w14:textId="77777777" w:rsidR="00371598" w:rsidRDefault="00371598" w:rsidP="00371598">
      <w:pPr>
        <w:spacing w:before="200" w:after="200"/>
        <w:rPr>
          <w:sz w:val="20"/>
          <w:szCs w:val="20"/>
        </w:rPr>
      </w:pPr>
      <w:r>
        <w:rPr>
          <w:b/>
          <w:bCs/>
          <w:sz w:val="20"/>
          <w:szCs w:val="20"/>
        </w:rPr>
        <w:t>Examination of the eyes of a patient with diabetes mellitus (item 10915)</w:t>
      </w:r>
    </w:p>
    <w:p w14:paraId="4DFE3E8B" w14:textId="77777777" w:rsidR="00371598" w:rsidRDefault="00371598" w:rsidP="00371598">
      <w:pPr>
        <w:spacing w:before="200" w:after="200"/>
        <w:rPr>
          <w:sz w:val="20"/>
          <w:szCs w:val="20"/>
        </w:rPr>
      </w:pPr>
      <w:r>
        <w:rPr>
          <w:sz w:val="20"/>
          <w:szCs w:val="20"/>
        </w:rPr>
        <w:t>Where an examination of the eyes, with the instillation of a mydriatic, of a patient with diabetes mellitus is being conducted, where possible this item should be billed rather than item 10914 to assist in identifying whether such patients are receiving appropriate eye care. </w:t>
      </w:r>
    </w:p>
    <w:p w14:paraId="2DB237C9" w14:textId="77777777" w:rsidR="00371598" w:rsidRDefault="00371598" w:rsidP="00371598">
      <w:pPr>
        <w:spacing w:before="200" w:after="200"/>
        <w:rPr>
          <w:sz w:val="20"/>
          <w:szCs w:val="20"/>
        </w:rPr>
      </w:pPr>
      <w:r>
        <w:rPr>
          <w:b/>
          <w:bCs/>
          <w:sz w:val="20"/>
          <w:szCs w:val="20"/>
        </w:rPr>
        <w:t>Second or subsequent consultations (item 10918)</w:t>
      </w:r>
    </w:p>
    <w:p w14:paraId="2912D2F7" w14:textId="77777777" w:rsidR="00371598" w:rsidRDefault="00371598" w:rsidP="00371598">
      <w:pPr>
        <w:spacing w:before="200" w:after="200"/>
        <w:rPr>
          <w:sz w:val="20"/>
          <w:szCs w:val="20"/>
        </w:rPr>
      </w:pPr>
      <w:r>
        <w:rPr>
          <w:sz w:val="20"/>
          <w:szCs w:val="20"/>
        </w:rPr>
        <w:t>Each consultation, apart from the initial consultation, in a single course of attention, other than a course of attention involving the fitting and prescription of contact lenses, is covered by item 10918. </w:t>
      </w:r>
    </w:p>
    <w:p w14:paraId="5234295E" w14:textId="77777777" w:rsidR="00371598" w:rsidRDefault="00371598" w:rsidP="00371598">
      <w:pPr>
        <w:spacing w:before="200" w:after="200"/>
        <w:rPr>
          <w:sz w:val="20"/>
          <w:szCs w:val="20"/>
        </w:rPr>
      </w:pPr>
      <w:r>
        <w:rPr>
          <w:b/>
          <w:bCs/>
          <w:sz w:val="20"/>
          <w:szCs w:val="20"/>
        </w:rPr>
        <w:t>Contact lens consultations (items 10921 to 10930)</w:t>
      </w:r>
    </w:p>
    <w:p w14:paraId="3623DA9C" w14:textId="77777777" w:rsidR="00371598" w:rsidRDefault="00371598" w:rsidP="00371598">
      <w:pPr>
        <w:spacing w:before="200" w:after="200"/>
        <w:rPr>
          <w:sz w:val="20"/>
          <w:szCs w:val="20"/>
        </w:rPr>
      </w:pPr>
      <w:r>
        <w:rPr>
          <w:sz w:val="20"/>
          <w:szCs w:val="20"/>
        </w:rPr>
        <w:t>In the case of contact lens consultations, benefit is payable only where the patient is one of the prescribed classes of patient entitled to benefit for contact lens consultations as described in items 10921 to 10929. </w:t>
      </w:r>
    </w:p>
    <w:p w14:paraId="188655E3" w14:textId="77777777" w:rsidR="00371598" w:rsidRDefault="00371598" w:rsidP="00371598">
      <w:pPr>
        <w:spacing w:before="200" w:after="200"/>
        <w:rPr>
          <w:sz w:val="20"/>
          <w:szCs w:val="20"/>
        </w:rPr>
      </w:pPr>
      <w:r>
        <w:rPr>
          <w:sz w:val="20"/>
          <w:szCs w:val="20"/>
        </w:rPr>
        <w:t>For claims under items 10921,10922,10923,10925 and 10930, eligibility is based on the patient's distance spectacle prescription, determining the spherical equivalent by adding to the spherical prescription, half the cylindrical correction. </w:t>
      </w:r>
    </w:p>
    <w:p w14:paraId="74999651" w14:textId="77777777" w:rsidR="00371598" w:rsidRDefault="00371598" w:rsidP="00371598">
      <w:pPr>
        <w:spacing w:before="200" w:after="200"/>
        <w:rPr>
          <w:sz w:val="20"/>
          <w:szCs w:val="20"/>
        </w:rPr>
      </w:pPr>
      <w:r>
        <w:rPr>
          <w:sz w:val="20"/>
          <w:szCs w:val="20"/>
        </w:rPr>
        <w:t>Medicare benefits are not payable for item 10929 in circumstances where a patient wants contact lenses for:</w:t>
      </w:r>
    </w:p>
    <w:p w14:paraId="43288BC0" w14:textId="77777777" w:rsidR="00371598" w:rsidRDefault="00371598" w:rsidP="00371598">
      <w:pPr>
        <w:spacing w:before="200" w:after="200"/>
        <w:rPr>
          <w:sz w:val="20"/>
          <w:szCs w:val="20"/>
        </w:rPr>
      </w:pPr>
      <w:r>
        <w:rPr>
          <w:sz w:val="20"/>
          <w:szCs w:val="20"/>
        </w:rPr>
        <w:t>(a)              reasons of appearance (because they do not want to wear spectacles);</w:t>
      </w:r>
    </w:p>
    <w:p w14:paraId="05861501" w14:textId="77777777" w:rsidR="00371598" w:rsidRDefault="00371598" w:rsidP="00371598">
      <w:pPr>
        <w:spacing w:before="200" w:after="200"/>
        <w:rPr>
          <w:sz w:val="20"/>
          <w:szCs w:val="20"/>
        </w:rPr>
      </w:pPr>
      <w:r>
        <w:rPr>
          <w:sz w:val="20"/>
          <w:szCs w:val="20"/>
        </w:rPr>
        <w:t>(b)              sporting purposes;</w:t>
      </w:r>
    </w:p>
    <w:p w14:paraId="03E06916" w14:textId="77777777" w:rsidR="00371598" w:rsidRDefault="00371598" w:rsidP="00371598">
      <w:pPr>
        <w:spacing w:before="200" w:after="200"/>
        <w:rPr>
          <w:sz w:val="20"/>
          <w:szCs w:val="20"/>
        </w:rPr>
      </w:pPr>
      <w:r>
        <w:rPr>
          <w:sz w:val="20"/>
          <w:szCs w:val="20"/>
        </w:rPr>
        <w:t>(c)              work purposes; or</w:t>
      </w:r>
    </w:p>
    <w:p w14:paraId="532C1A6D" w14:textId="77777777" w:rsidR="00371598" w:rsidRDefault="00371598" w:rsidP="00371598">
      <w:pPr>
        <w:spacing w:before="200" w:after="200"/>
        <w:rPr>
          <w:sz w:val="20"/>
          <w:szCs w:val="20"/>
        </w:rPr>
      </w:pPr>
      <w:r>
        <w:rPr>
          <w:sz w:val="20"/>
          <w:szCs w:val="20"/>
        </w:rPr>
        <w:t>(d)              psychological reasons (because they cannot cope with spectacles). </w:t>
      </w:r>
    </w:p>
    <w:p w14:paraId="5DFEB298" w14:textId="77777777" w:rsidR="00371598" w:rsidRDefault="00371598" w:rsidP="00371598">
      <w:pPr>
        <w:spacing w:before="200" w:after="200"/>
        <w:rPr>
          <w:sz w:val="20"/>
          <w:szCs w:val="20"/>
        </w:rPr>
      </w:pPr>
      <w:r>
        <w:rPr>
          <w:sz w:val="20"/>
          <w:szCs w:val="20"/>
        </w:rPr>
        <w:t>All attendances subsequent to the initial consultation in a course of attention involving the prescription and fitting of contact lenses are collectively regarded as a single service under items 10921 to 10930, as appropriate. The date of service is deemed to be the date on which the contact lenses are delivered to the patient. In some cases, where the patient decides not to proceed with contact lenses, no Medicare fee is payable because the patient has not taken delivery of the lenses.  In such instances, the patient may be charged a non-rebatable (private) fee for a 'part' service. Any visits related to the prescribing and fitting of lenses are regarded to be covered by the relevant item in the range 10921 to 10930. The bulk item includes those aftercare visits necessary to ensure the satisfactory performance of the lenses. This interpretation is unaltered by the frequency of aftercare visits associated with various lens types including extended wear lenses. </w:t>
      </w:r>
    </w:p>
    <w:p w14:paraId="0F1659BF" w14:textId="77777777" w:rsidR="00371598" w:rsidRDefault="00371598" w:rsidP="00371598">
      <w:pPr>
        <w:spacing w:before="200" w:after="200"/>
        <w:rPr>
          <w:sz w:val="20"/>
          <w:szCs w:val="20"/>
        </w:rPr>
      </w:pPr>
      <w:r>
        <w:rPr>
          <w:sz w:val="20"/>
          <w:szCs w:val="20"/>
        </w:rPr>
        <w:t>Consultations during the aftercare period that are unrelated to the prescription and fitting of contact lenses or that are not part of normal aftercare may be billed under other appropriate items (not items 10921 to 10930). </w:t>
      </w:r>
    </w:p>
    <w:p w14:paraId="677DB6C5" w14:textId="77777777" w:rsidR="00371598" w:rsidRDefault="00371598" w:rsidP="00371598">
      <w:pPr>
        <w:spacing w:before="200" w:after="200"/>
        <w:rPr>
          <w:sz w:val="20"/>
          <w:szCs w:val="20"/>
        </w:rPr>
      </w:pPr>
      <w:r>
        <w:rPr>
          <w:sz w:val="20"/>
          <w:szCs w:val="20"/>
        </w:rPr>
        <w:t>For patients not eligible for Medicare rebates for contact lens care, fees charged for contact lens consultations are a matter between the practitioner and the patient. Any account for consultations involving the fitting and prescription of contact lenses issued to a patient who does not fall into the specified categories should be prepared in such a way that it cannot be used to obtain benefits. No Medicare item should be attached to any service that does not attract benefits and the optometrist should annotate the account with wording such as "Medicare benefits not payable". </w:t>
      </w:r>
    </w:p>
    <w:p w14:paraId="5CD9A138" w14:textId="77777777" w:rsidR="00371598" w:rsidRDefault="00371598" w:rsidP="00371598">
      <w:pPr>
        <w:spacing w:before="200" w:after="200"/>
        <w:rPr>
          <w:sz w:val="20"/>
          <w:szCs w:val="20"/>
        </w:rPr>
      </w:pPr>
      <w:r>
        <w:rPr>
          <w:sz w:val="20"/>
          <w:szCs w:val="20"/>
        </w:rPr>
        <w:t>Where an optometrist wishes to apportion the total fee to show the appropriate optometric consultation benefit and the balance of the fee, he or she should ensure that the balance is described in such a way (e.g. balance of account) that it cannot be mistaken as being a separate consultation. In particular no Medicare item number should be shown against the balance. </w:t>
      </w:r>
    </w:p>
    <w:p w14:paraId="240AD2A3" w14:textId="77777777" w:rsidR="00371598" w:rsidRDefault="00371598" w:rsidP="00371598">
      <w:pPr>
        <w:spacing w:before="200" w:after="200"/>
        <w:rPr>
          <w:sz w:val="20"/>
          <w:szCs w:val="20"/>
        </w:rPr>
      </w:pPr>
      <w:r>
        <w:rPr>
          <w:sz w:val="20"/>
          <w:szCs w:val="20"/>
        </w:rPr>
        <w:t>When a patient receives a course of attention involving the prescription and fitting of contact lenses an account should not be issued (or an assignment form completed) until the date on which the patient takes delivery of the lenses. </w:t>
      </w:r>
    </w:p>
    <w:p w14:paraId="4E3F8344" w14:textId="77777777" w:rsidR="00371598" w:rsidRDefault="00371598" w:rsidP="00371598">
      <w:pPr>
        <w:spacing w:before="200" w:after="200"/>
        <w:rPr>
          <w:sz w:val="20"/>
          <w:szCs w:val="20"/>
        </w:rPr>
      </w:pPr>
      <w:r>
        <w:rPr>
          <w:sz w:val="20"/>
          <w:szCs w:val="20"/>
        </w:rPr>
        <w:t>Benefit under items 10921 to 10929 is payable once only in any period of 36 consecutive months except where circumstances are met under item 10930 within a 36 month period. </w:t>
      </w:r>
    </w:p>
    <w:p w14:paraId="759BAF8D" w14:textId="77777777" w:rsidR="00371598" w:rsidRDefault="00371598" w:rsidP="00371598">
      <w:pPr>
        <w:spacing w:before="200" w:after="200"/>
        <w:rPr>
          <w:sz w:val="20"/>
          <w:szCs w:val="20"/>
        </w:rPr>
      </w:pPr>
      <w:r>
        <w:rPr>
          <w:b/>
          <w:bCs/>
          <w:sz w:val="20"/>
          <w:szCs w:val="20"/>
        </w:rPr>
        <w:t>Domiciliary visits (items 10931 - 10933)</w:t>
      </w:r>
    </w:p>
    <w:p w14:paraId="70AAAAFB" w14:textId="77777777" w:rsidR="00371598" w:rsidRDefault="00371598" w:rsidP="00371598">
      <w:pPr>
        <w:spacing w:before="200" w:after="200"/>
        <w:rPr>
          <w:sz w:val="20"/>
          <w:szCs w:val="20"/>
        </w:rPr>
      </w:pPr>
      <w:r>
        <w:rPr>
          <w:sz w:val="20"/>
          <w:szCs w:val="20"/>
        </w:rPr>
        <w:t>Where patients are unable to travel to an optometrist's practice for treatment, and where the request for treatment is initiated by the patient, a domiciliary visit may be conducted, which involves the optometrist travelling to the patient's place of residence, and transporting the necessary equipment. Where possible, it is preferable that the patient travel to the practice so that the full range of equipment is available for the examination of the patient. </w:t>
      </w:r>
    </w:p>
    <w:p w14:paraId="5E6E5BA3" w14:textId="77777777" w:rsidR="00371598" w:rsidRDefault="00371598" w:rsidP="00371598">
      <w:pPr>
        <w:spacing w:before="200" w:after="200"/>
        <w:rPr>
          <w:sz w:val="20"/>
          <w:szCs w:val="20"/>
        </w:rPr>
      </w:pPr>
      <w:r>
        <w:rPr>
          <w:sz w:val="20"/>
          <w:szCs w:val="20"/>
        </w:rPr>
        <w:t>Benefits are payable under items 10931 - 10933 to provide some financial assistance in the form of a loading to the optometrist, in recompense for travel costs and packing and unpacking of equipment. The loading is in addition to the consultation item. For the purposes of the loading, acceptable places of residence for domiciliary visits are:</w:t>
      </w:r>
    </w:p>
    <w:p w14:paraId="4ABE712D" w14:textId="77777777" w:rsidR="00371598" w:rsidRDefault="00371598" w:rsidP="00371598">
      <w:pPr>
        <w:spacing w:before="200" w:after="200"/>
        <w:rPr>
          <w:sz w:val="20"/>
          <w:szCs w:val="20"/>
        </w:rPr>
      </w:pPr>
      <w:r>
        <w:rPr>
          <w:sz w:val="20"/>
          <w:szCs w:val="20"/>
        </w:rPr>
        <w:t>-                 the patient's home;</w:t>
      </w:r>
    </w:p>
    <w:p w14:paraId="0708B9F2" w14:textId="77777777" w:rsidR="00371598" w:rsidRDefault="00371598" w:rsidP="00371598">
      <w:pPr>
        <w:spacing w:before="200" w:after="200"/>
        <w:rPr>
          <w:sz w:val="20"/>
          <w:szCs w:val="20"/>
        </w:rPr>
      </w:pPr>
      <w:r>
        <w:rPr>
          <w:sz w:val="20"/>
          <w:szCs w:val="20"/>
        </w:rPr>
        <w:t>-                 a residential aged care facility as defined by the</w:t>
      </w:r>
      <w:r>
        <w:rPr>
          <w:i/>
          <w:iCs/>
          <w:sz w:val="20"/>
          <w:szCs w:val="20"/>
        </w:rPr>
        <w:t xml:space="preserve"> Aged Care Act 1997;</w:t>
      </w:r>
      <w:r>
        <w:rPr>
          <w:sz w:val="20"/>
          <w:szCs w:val="20"/>
        </w:rPr>
        <w:t xml:space="preserve"> or</w:t>
      </w:r>
    </w:p>
    <w:p w14:paraId="74D23048" w14:textId="77777777" w:rsidR="00371598" w:rsidRDefault="00371598" w:rsidP="00371598">
      <w:pPr>
        <w:spacing w:before="200" w:after="200"/>
        <w:rPr>
          <w:sz w:val="20"/>
          <w:szCs w:val="20"/>
        </w:rPr>
      </w:pPr>
      <w:r>
        <w:rPr>
          <w:sz w:val="20"/>
          <w:szCs w:val="20"/>
        </w:rPr>
        <w:t>-                 an institution which means a place (other than a residential aged care facility or hospital) at which residential accommodation and/or day care is made available to any of the following categories: disadvantaged children, juvenile offenders, aged persons, chronically ill psychiatric patients, homeless persons, unemployed persons, persons suffering from alcoholism, persons addicted to drugs, or physically or intellectually disabled persons. </w:t>
      </w:r>
    </w:p>
    <w:p w14:paraId="3E934347" w14:textId="77777777" w:rsidR="00371598" w:rsidRDefault="00371598" w:rsidP="00371598">
      <w:pPr>
        <w:spacing w:before="200" w:after="200"/>
        <w:rPr>
          <w:sz w:val="20"/>
          <w:szCs w:val="20"/>
        </w:rPr>
      </w:pPr>
      <w:r>
        <w:rPr>
          <w:sz w:val="20"/>
          <w:szCs w:val="20"/>
        </w:rPr>
        <w:t>Visits to a hospital at the patient's request are not covered by the loading and instead, an extra fee in addition to the Schedule fee can be charged, providing the service is not bulk-billed. Medicare benefits are not payable in respect of the private charge. </w:t>
      </w:r>
    </w:p>
    <w:p w14:paraId="3288BDDB" w14:textId="77777777" w:rsidR="00371598" w:rsidRDefault="00371598" w:rsidP="00371598">
      <w:pPr>
        <w:spacing w:before="200" w:after="200"/>
        <w:rPr>
          <w:sz w:val="20"/>
          <w:szCs w:val="20"/>
        </w:rPr>
      </w:pPr>
      <w:r>
        <w:rPr>
          <w:sz w:val="20"/>
          <w:szCs w:val="20"/>
        </w:rPr>
        <w:t>Items 10931 - 10933 may be used whether or not the optometrist chooses to bulk-bill but it is important that if the consultation is bulk-billed the loading is also, and no private charge can then be levied. If the consultation is not bulk-billed, the loading should also not be bulk-billed and a private charge may be levied. The usual requirement that the patient must have requested the domiciliary visit applies. </w:t>
      </w:r>
    </w:p>
    <w:p w14:paraId="42E843D7" w14:textId="77777777" w:rsidR="00371598" w:rsidRDefault="00371598" w:rsidP="00371598">
      <w:pPr>
        <w:spacing w:before="200" w:after="200"/>
        <w:rPr>
          <w:sz w:val="20"/>
          <w:szCs w:val="20"/>
        </w:rPr>
      </w:pPr>
      <w:r>
        <w:rPr>
          <w:sz w:val="20"/>
          <w:szCs w:val="20"/>
        </w:rPr>
        <w:t xml:space="preserve">Domiciliary visit loading items cannot be claimed in conjunction with brief initial consultation item 10916, or with computerised perimetry items 10940 or 10941. The choice of appropriate item in the range 10931 - 10933 depends on how many patients are seen at the one location. Benefits are payable under item 10931 where the optometrist travels to see one patient at a single location. Item 10931 can be billed in addition to the appropriate consultation item (excluding items 10916, 10932, 10933, 10940 or 10941). If the optometrist goes on to see another single patient </w:t>
      </w:r>
      <w:r>
        <w:rPr>
          <w:b/>
          <w:bCs/>
          <w:sz w:val="20"/>
          <w:szCs w:val="20"/>
        </w:rPr>
        <w:t>at a different location</w:t>
      </w:r>
      <w:r>
        <w:rPr>
          <w:sz w:val="20"/>
          <w:szCs w:val="20"/>
        </w:rPr>
        <w:t>, that patient can also be billed an item 10931 plus the appropriate consultation. However, if two patients are visited at a single location on the same occasion, each of the two patients should be billed item 10932 as well as the appropriate consultation item applying to each patient. Similarly, if three patients are visited at a single location on the same occasion, each of the three patients should be billed item 10933 as well as the appropriate consultation item applying to each patient. </w:t>
      </w:r>
    </w:p>
    <w:p w14:paraId="637F5B4E" w14:textId="77777777" w:rsidR="00371598" w:rsidRDefault="00371598" w:rsidP="00371598">
      <w:pPr>
        <w:spacing w:before="200" w:after="200"/>
        <w:rPr>
          <w:sz w:val="20"/>
          <w:szCs w:val="20"/>
        </w:rPr>
      </w:pPr>
      <w:r>
        <w:rPr>
          <w:sz w:val="20"/>
          <w:szCs w:val="20"/>
        </w:rPr>
        <w:t>Where more than three patients are seen at the same location, additional benefits for domiciliary visits are not payable for the fourth, fifth etc patients. On such occasions, the first three patients should be billed item 10933 as well as the appropriate consultation item, and all subsequent patients may only be billed the appropriate consultation item. Where multiple patients are seen at one location on one occasion, there is no provision for patients to be 'grouped' into twos and threes for billing purposes. </w:t>
      </w:r>
    </w:p>
    <w:p w14:paraId="27DEB520" w14:textId="77777777" w:rsidR="00371598" w:rsidRDefault="00371598" w:rsidP="00371598">
      <w:pPr>
        <w:spacing w:before="200" w:after="200"/>
        <w:rPr>
          <w:sz w:val="20"/>
          <w:szCs w:val="20"/>
        </w:rPr>
      </w:pPr>
      <w:r>
        <w:rPr>
          <w:sz w:val="20"/>
          <w:szCs w:val="20"/>
        </w:rPr>
        <w:t>Where a private charge is levied for a domiciliary visit, bulk-billing is precluded. Medicare benefits are not payable in respect of the private charge and the patient should be informed of this. Private charges should be shown separately on accounts issued by optometrists and must not be included in the fees for the service. </w:t>
      </w:r>
    </w:p>
    <w:p w14:paraId="25D754C8" w14:textId="77777777" w:rsidR="00371598" w:rsidRDefault="00371598" w:rsidP="00371598">
      <w:pPr>
        <w:spacing w:before="200" w:after="200"/>
        <w:rPr>
          <w:sz w:val="20"/>
          <w:szCs w:val="20"/>
        </w:rPr>
      </w:pPr>
      <w:r>
        <w:rPr>
          <w:b/>
          <w:bCs/>
          <w:sz w:val="20"/>
          <w:szCs w:val="20"/>
        </w:rPr>
        <w:t>Computerised Perimetry Services (items 10940 and 10941)</w:t>
      </w:r>
    </w:p>
    <w:p w14:paraId="50DC536C" w14:textId="77777777" w:rsidR="00371598" w:rsidRDefault="00371598" w:rsidP="00371598">
      <w:pPr>
        <w:spacing w:before="200" w:after="200"/>
        <w:rPr>
          <w:sz w:val="20"/>
          <w:szCs w:val="20"/>
        </w:rPr>
      </w:pPr>
      <w:r>
        <w:rPr>
          <w:sz w:val="20"/>
          <w:szCs w:val="20"/>
        </w:rPr>
        <w:t>Benefit under items 10940 and 10941 is payable where full quantitative computerised perimetry (automated absolute static threshold but not including multifocal multichannel objective perimetry) has been performed by an optometrist on both eyes (item 10940) or one eye (item 10941) where indicated by the presence of relevant ocular disease or suspected pathology of the visual pathways or brain. Item 10940 for bilateral procedures cannot be claimed for patients who are totally blind in one eye. In this instance, item 10941 for unilateral procedures should be claimed, where appropriate. </w:t>
      </w:r>
    </w:p>
    <w:p w14:paraId="2F793D1D" w14:textId="77777777" w:rsidR="00371598" w:rsidRDefault="00371598" w:rsidP="00371598">
      <w:pPr>
        <w:spacing w:before="200" w:after="200"/>
        <w:rPr>
          <w:sz w:val="20"/>
          <w:szCs w:val="20"/>
        </w:rPr>
      </w:pPr>
      <w:r>
        <w:rPr>
          <w:sz w:val="20"/>
          <w:szCs w:val="20"/>
        </w:rPr>
        <w:t>These items can be billed either in association with comprehensive consultation items  10905, 10907, 10910, 10911, 10912, 10913, 10914,  or 10915, or independently, but they cannot be billed with items 10916, 10918, 10931, 10932 or 10933. An assessment and report is required and, where referral to an ophthalmologist for further treatment is required, the printed results of the perimetry should be provided to the ophthalmologist to discourage repetition of perimetry unless clinically necessary. If Medicare benefits are to be claimed, a maximum of two perimetry services in any twelve month period may be provided. </w:t>
      </w:r>
    </w:p>
    <w:p w14:paraId="592A4412" w14:textId="77777777" w:rsidR="00371598" w:rsidRDefault="00371598" w:rsidP="00371598">
      <w:pPr>
        <w:spacing w:before="200" w:after="200"/>
        <w:rPr>
          <w:sz w:val="20"/>
          <w:szCs w:val="20"/>
        </w:rPr>
      </w:pPr>
      <w:r>
        <w:rPr>
          <w:b/>
          <w:bCs/>
          <w:sz w:val="20"/>
          <w:szCs w:val="20"/>
        </w:rPr>
        <w:t>Low Vision Assessment (item 10942)</w:t>
      </w:r>
    </w:p>
    <w:p w14:paraId="45824BC4" w14:textId="77777777" w:rsidR="00371598" w:rsidRDefault="00371598" w:rsidP="00371598">
      <w:pPr>
        <w:spacing w:before="200" w:after="200"/>
        <w:rPr>
          <w:sz w:val="20"/>
          <w:szCs w:val="20"/>
        </w:rPr>
      </w:pPr>
      <w:r>
        <w:rPr>
          <w:sz w:val="20"/>
          <w:szCs w:val="20"/>
        </w:rPr>
        <w:t>A benefit is payable under item 10942 where one or more of the tests outlined in the item description are carried out on a patient who has already been established during a comprehensive consultation as having low vision, as specifically defined in the item. This item is not intended for patients expected to undergo cataract surgery in the near future who may temporarily meet the criteria for having low vision. </w:t>
      </w:r>
    </w:p>
    <w:p w14:paraId="32A18741" w14:textId="77777777" w:rsidR="00371598" w:rsidRDefault="00371598" w:rsidP="00371598">
      <w:pPr>
        <w:spacing w:before="200" w:after="200"/>
        <w:rPr>
          <w:sz w:val="20"/>
          <w:szCs w:val="20"/>
        </w:rPr>
      </w:pPr>
      <w:r>
        <w:rPr>
          <w:sz w:val="20"/>
          <w:szCs w:val="20"/>
        </w:rPr>
        <w:t>Item 10942 may be claimed on the same day as either a comprehensive initial consultation (items 10905 - 10915) or a subsequent consultation (item 10918), but only where the additional low vision testing has been carried out on an eligible patient. Item 10942 is not intended to be claimed with a brief initial consultation (item 10916), or with any of the contact lens items (items 10921-10930). </w:t>
      </w:r>
    </w:p>
    <w:p w14:paraId="79CE9569" w14:textId="77777777" w:rsidR="00371598" w:rsidRDefault="00371598" w:rsidP="00371598">
      <w:pPr>
        <w:spacing w:before="200" w:after="200"/>
        <w:rPr>
          <w:sz w:val="20"/>
          <w:szCs w:val="20"/>
        </w:rPr>
      </w:pPr>
      <w:r>
        <w:rPr>
          <w:b/>
          <w:bCs/>
          <w:sz w:val="20"/>
          <w:szCs w:val="20"/>
        </w:rPr>
        <w:t>Children's vision assessment (item 10943)</w:t>
      </w:r>
    </w:p>
    <w:p w14:paraId="0546E452" w14:textId="77777777" w:rsidR="00371598" w:rsidRDefault="00371598" w:rsidP="00371598">
      <w:pPr>
        <w:spacing w:before="200" w:after="200"/>
        <w:rPr>
          <w:sz w:val="20"/>
          <w:szCs w:val="20"/>
        </w:rPr>
      </w:pPr>
      <w:r>
        <w:rPr>
          <w:sz w:val="20"/>
          <w:szCs w:val="20"/>
        </w:rPr>
        <w:t>Children aged 0 to 2 years, and 15 years and over, are not eligible for item 10943 and may be treated under appropriate attendance items. </w:t>
      </w:r>
    </w:p>
    <w:p w14:paraId="0BB1C4FB" w14:textId="77777777" w:rsidR="00371598" w:rsidRDefault="00371598" w:rsidP="00371598">
      <w:pPr>
        <w:spacing w:before="200" w:after="200"/>
        <w:rPr>
          <w:sz w:val="20"/>
          <w:szCs w:val="20"/>
        </w:rPr>
      </w:pPr>
      <w:r>
        <w:rPr>
          <w:sz w:val="20"/>
          <w:szCs w:val="20"/>
        </w:rPr>
        <w:t>A benefit is payable under item 10943 where one or more of the assessment and testing procedures outlined in the item description are carried out on a patient aged 3 - 14 years inclusive, and where a finding of significant binocular or accommodative dysfunction is the outcome of the consultation and assessment/testing. The conditions to be assessed under this item are primarily amblyopia and strabismus, but dysfunctions relating to vergences are also covered, providing well established and evidence based optometry practice is observed. </w:t>
      </w:r>
    </w:p>
    <w:p w14:paraId="3DDE8496" w14:textId="77777777" w:rsidR="00371598" w:rsidRDefault="00371598" w:rsidP="00371598">
      <w:pPr>
        <w:spacing w:before="200" w:after="200"/>
        <w:rPr>
          <w:sz w:val="20"/>
          <w:szCs w:val="20"/>
        </w:rPr>
      </w:pPr>
      <w:r>
        <w:rPr>
          <w:sz w:val="20"/>
          <w:szCs w:val="20"/>
        </w:rPr>
        <w:t>A benefit is not payable under item 10943 for the assessment of learning difficulties or learning disabilities. </w:t>
      </w:r>
    </w:p>
    <w:p w14:paraId="1C913933" w14:textId="77777777" w:rsidR="00371598" w:rsidRDefault="00371598" w:rsidP="00371598">
      <w:pPr>
        <w:spacing w:before="200" w:after="200"/>
        <w:rPr>
          <w:sz w:val="20"/>
          <w:szCs w:val="20"/>
        </w:rPr>
      </w:pPr>
      <w:r>
        <w:rPr>
          <w:sz w:val="20"/>
          <w:szCs w:val="20"/>
        </w:rPr>
        <w:t>Item 10943 may be claimed on the same day as either a comprehensive consultation (items 10905 - 10915) or a subsequent consultation (item 10918), but only where the additional assessment/testing has been carried out on an eligible child. Item 10943 is not intended to be claimed with a brief initial consultation (item 10916), or with any of the contact lens items (items 10921-10930). </w:t>
      </w:r>
    </w:p>
    <w:p w14:paraId="0A4C10AE" w14:textId="77777777" w:rsidR="00371598" w:rsidRDefault="00371598" w:rsidP="00371598">
      <w:pPr>
        <w:spacing w:before="200" w:after="200"/>
        <w:rPr>
          <w:sz w:val="20"/>
          <w:szCs w:val="20"/>
        </w:rPr>
      </w:pPr>
      <w:r>
        <w:rPr>
          <w:b/>
          <w:bCs/>
          <w:sz w:val="20"/>
          <w:szCs w:val="20"/>
        </w:rPr>
        <w:t>Removal of an embedded corneal foreign body (item 10944)</w:t>
      </w:r>
    </w:p>
    <w:p w14:paraId="23288AB3" w14:textId="77777777" w:rsidR="00371598" w:rsidRDefault="00371598" w:rsidP="00371598">
      <w:pPr>
        <w:spacing w:before="200" w:after="200"/>
        <w:rPr>
          <w:sz w:val="20"/>
          <w:szCs w:val="20"/>
        </w:rPr>
      </w:pPr>
      <w:r>
        <w:rPr>
          <w:sz w:val="20"/>
          <w:szCs w:val="20"/>
        </w:rPr>
        <w:t>Item 10944 has been introduced for the complete removal of an embedded corneal foreign body that is sub-epithelial or intra-epithelial and the removal of rust rings from the cornea. </w:t>
      </w:r>
    </w:p>
    <w:p w14:paraId="655DC44D" w14:textId="77777777" w:rsidR="00371598" w:rsidRDefault="00371598" w:rsidP="00371598">
      <w:pPr>
        <w:spacing w:before="200" w:after="200"/>
        <w:rPr>
          <w:sz w:val="20"/>
          <w:szCs w:val="20"/>
        </w:rPr>
      </w:pPr>
      <w:r>
        <w:rPr>
          <w:sz w:val="20"/>
          <w:szCs w:val="20"/>
        </w:rPr>
        <w:t>The removal of an embedded foreign body should be performed using a hypodermic needle, foreign body gouge or similar surgical instrument, with magnification provided by a slit lamp biomicroscope, loupe or similar device. </w:t>
      </w:r>
    </w:p>
    <w:p w14:paraId="59409E8E" w14:textId="77777777" w:rsidR="00371598" w:rsidRDefault="00371598" w:rsidP="00371598">
      <w:pPr>
        <w:spacing w:before="200" w:after="200"/>
        <w:rPr>
          <w:sz w:val="20"/>
          <w:szCs w:val="20"/>
        </w:rPr>
      </w:pPr>
      <w:r>
        <w:rPr>
          <w:sz w:val="20"/>
          <w:szCs w:val="20"/>
        </w:rPr>
        <w:t>The optometrist should document the nature of the embedded foreign body (sub-epithelial or intra-epithelial), method of removal and the magnification. Similarly, with rust ring removal, the optometrist should document the method of removal and the magnification. </w:t>
      </w:r>
    </w:p>
    <w:p w14:paraId="1F0F8C99" w14:textId="77777777" w:rsidR="00371598" w:rsidRDefault="00371598" w:rsidP="00371598">
      <w:pPr>
        <w:spacing w:before="200" w:after="200"/>
        <w:rPr>
          <w:sz w:val="20"/>
          <w:szCs w:val="20"/>
        </w:rPr>
      </w:pPr>
      <w:r>
        <w:rPr>
          <w:sz w:val="20"/>
          <w:szCs w:val="20"/>
        </w:rPr>
        <w:t>Where complexity of the procedure is beyond the skill of the optometrist, or if other complications are present (e.g. globe perforation, penetration &gt;25%, or patient unable to hold still due to pathological anxiety, nystagmus, or tremor etc, without some form of systemic medication), the patient should be referred to an ophthalmologist. </w:t>
      </w:r>
    </w:p>
    <w:p w14:paraId="32918959" w14:textId="77777777" w:rsidR="00371598" w:rsidRDefault="00371598" w:rsidP="00371598">
      <w:pPr>
        <w:spacing w:before="200" w:after="200"/>
        <w:rPr>
          <w:sz w:val="20"/>
          <w:szCs w:val="20"/>
        </w:rPr>
      </w:pPr>
      <w:r>
        <w:rPr>
          <w:sz w:val="20"/>
          <w:szCs w:val="20"/>
        </w:rPr>
        <w:t>This item cannot be billed on the same occasion as items 10905, 10907, 10910, 10911, 10912, 10913, 10914, 10915, 10916 or 10918. If the embedded foreign body or rust ring has not been completely removed, benefits are only payable under item 10916.</w:t>
      </w:r>
    </w:p>
    <w:p w14:paraId="144EE4EA" w14:textId="77777777" w:rsidR="00371598" w:rsidRDefault="00371598" w:rsidP="00371598"/>
    <w:p w14:paraId="31B0A6B9"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AN.14.2 Explanatory note.</w:t>
      </w:r>
    </w:p>
    <w:p w14:paraId="60F8C625" w14:textId="77777777" w:rsidR="00371598" w:rsidRDefault="00371598" w:rsidP="00371598">
      <w:pPr>
        <w:spacing w:after="200"/>
        <w:rPr>
          <w:sz w:val="20"/>
          <w:szCs w:val="20"/>
        </w:rPr>
      </w:pPr>
      <w:r>
        <w:rPr>
          <w:sz w:val="20"/>
          <w:szCs w:val="20"/>
        </w:rPr>
        <w:t>Item 699 will support patients with cardiovascular disease, or patients at risk of developing cardiovascular disease, to access the heart health assessment through a doctor in general practice.</w:t>
      </w:r>
    </w:p>
    <w:p w14:paraId="42D66976" w14:textId="77777777" w:rsidR="00371598" w:rsidRDefault="00371598" w:rsidP="00371598">
      <w:pPr>
        <w:spacing w:before="200" w:after="200"/>
        <w:rPr>
          <w:sz w:val="20"/>
          <w:szCs w:val="20"/>
        </w:rPr>
      </w:pPr>
      <w:r>
        <w:rPr>
          <w:sz w:val="20"/>
          <w:szCs w:val="20"/>
        </w:rPr>
        <w:t>The item will fund a heart health assessment, lasting at least 20 minutes, by a general practitioner (699). The new item will provide patients with a comprehensive assessment of their cardiovascular health, identification of any physical or lifestyle-related risks to their cardiovascular health, and a comprehensive preventive health care plan to improve their cardiovascular health.</w:t>
      </w:r>
    </w:p>
    <w:p w14:paraId="36989C8C" w14:textId="77777777" w:rsidR="00371598" w:rsidRDefault="00371598" w:rsidP="00371598">
      <w:pPr>
        <w:spacing w:before="200" w:after="200"/>
        <w:rPr>
          <w:sz w:val="20"/>
          <w:szCs w:val="20"/>
        </w:rPr>
      </w:pPr>
      <w:r>
        <w:rPr>
          <w:sz w:val="20"/>
          <w:szCs w:val="20"/>
        </w:rPr>
        <w:t>The heart health assessment item can be claimed once per patient in a 12 month period. The heart health assessment items cannot be claimed if a patient has had a health assessment service in the previous 12 months.</w:t>
      </w:r>
    </w:p>
    <w:p w14:paraId="17BA880B" w14:textId="77777777" w:rsidR="00371598" w:rsidRDefault="00371598" w:rsidP="00371598">
      <w:pPr>
        <w:spacing w:before="200" w:after="200"/>
        <w:rPr>
          <w:sz w:val="20"/>
          <w:szCs w:val="20"/>
        </w:rPr>
      </w:pPr>
      <w:r>
        <w:rPr>
          <w:sz w:val="20"/>
          <w:szCs w:val="20"/>
        </w:rPr>
        <w:t> The intention of this item is to identify cardiovascular disease (CVD) in people not known to have CVD including:</w:t>
      </w:r>
    </w:p>
    <w:p w14:paraId="6A01D806" w14:textId="77777777" w:rsidR="00371598" w:rsidRDefault="00371598" w:rsidP="00371598">
      <w:pPr>
        <w:spacing w:before="200" w:after="200"/>
        <w:rPr>
          <w:sz w:val="20"/>
          <w:szCs w:val="20"/>
        </w:rPr>
      </w:pPr>
      <w:r>
        <w:rPr>
          <w:sz w:val="20"/>
          <w:szCs w:val="20"/>
        </w:rPr>
        <w:t>(a) Aboriginal or Torres Strait Islander persons who are aged 30 years and above;</w:t>
      </w:r>
    </w:p>
    <w:p w14:paraId="63C949B3" w14:textId="77777777" w:rsidR="00371598" w:rsidRDefault="00371598" w:rsidP="00371598">
      <w:pPr>
        <w:spacing w:before="200" w:after="200"/>
        <w:rPr>
          <w:sz w:val="20"/>
          <w:szCs w:val="20"/>
        </w:rPr>
      </w:pPr>
      <w:r>
        <w:rPr>
          <w:sz w:val="20"/>
          <w:szCs w:val="20"/>
        </w:rPr>
        <w:t>(b) Adults aged 45 years and above.</w:t>
      </w:r>
    </w:p>
    <w:p w14:paraId="3C1D4AF8" w14:textId="77777777" w:rsidR="00371598" w:rsidRDefault="00371598" w:rsidP="00371598">
      <w:pPr>
        <w:spacing w:before="200" w:after="200"/>
        <w:rPr>
          <w:sz w:val="20"/>
          <w:szCs w:val="20"/>
        </w:rPr>
      </w:pPr>
      <w:r>
        <w:rPr>
          <w:sz w:val="20"/>
          <w:szCs w:val="20"/>
        </w:rPr>
        <w:t>The absolute cardiovascular disease risk must be calculated as per the Australian Absolute Cardiovascular Disease Risk Calculator which can viewed at ‘</w:t>
      </w:r>
      <w:hyperlink r:id="rId86" w:history="1">
        <w:r>
          <w:rPr>
            <w:rStyle w:val="Hyperlink"/>
            <w:color w:val="0000EE"/>
            <w:sz w:val="20"/>
            <w:szCs w:val="20"/>
          </w:rPr>
          <w:t>http://www.cvdcheck.org.au/calculator/’</w:t>
        </w:r>
      </w:hyperlink>
      <w:r>
        <w:rPr>
          <w:sz w:val="20"/>
          <w:szCs w:val="20"/>
        </w:rPr>
        <w:t>.</w:t>
      </w:r>
    </w:p>
    <w:p w14:paraId="4AD1D7FF" w14:textId="77777777" w:rsidR="00371598" w:rsidRDefault="00371598" w:rsidP="00371598">
      <w:pPr>
        <w:spacing w:before="200" w:after="200"/>
        <w:rPr>
          <w:sz w:val="20"/>
          <w:szCs w:val="20"/>
        </w:rPr>
      </w:pPr>
      <w:r>
        <w:rPr>
          <w:sz w:val="20"/>
          <w:szCs w:val="20"/>
        </w:rPr>
        <w:t xml:space="preserve">Revision of the Australian Guidelines for the management of absolute cardiovascular disease risk (published in 2012) are currently underway </w:t>
      </w:r>
      <w:hyperlink r:id="rId87" w:history="1">
        <w:r>
          <w:rPr>
            <w:rStyle w:val="Hyperlink"/>
            <w:color w:val="0000EE"/>
            <w:sz w:val="20"/>
            <w:szCs w:val="20"/>
          </w:rPr>
          <w:t>(ACDPA | Absolute CVD risk guideline update</w:t>
        </w:r>
      </w:hyperlink>
      <w:r>
        <w:rPr>
          <w:sz w:val="20"/>
          <w:szCs w:val="20"/>
        </w:rPr>
        <w:t xml:space="preserve">), in the meantime resources on risk assessment for GPs can be found at </w:t>
      </w:r>
      <w:hyperlink r:id="rId88" w:history="1">
        <w:r>
          <w:rPr>
            <w:rStyle w:val="Hyperlink"/>
            <w:color w:val="0000EE"/>
            <w:sz w:val="20"/>
            <w:szCs w:val="20"/>
          </w:rPr>
          <w:t>ACDPA | Resources</w:t>
        </w:r>
      </w:hyperlink>
      <w:r>
        <w:rPr>
          <w:sz w:val="20"/>
          <w:szCs w:val="20"/>
        </w:rPr>
        <w:t>. GPs can also refer to the RACGP’s '</w:t>
      </w:r>
      <w:hyperlink r:id="rId89" w:history="1">
        <w:r>
          <w:rPr>
            <w:rStyle w:val="Hyperlink"/>
            <w:color w:val="0000EE"/>
            <w:sz w:val="20"/>
            <w:szCs w:val="20"/>
          </w:rPr>
          <w:t>National Guide to a Preventative Assessment for Aboriginal and Torres Strait Islander People</w:t>
        </w:r>
      </w:hyperlink>
      <w:r>
        <w:rPr>
          <w:sz w:val="20"/>
          <w:szCs w:val="20"/>
        </w:rPr>
        <w:t>' to complete this assessment.</w:t>
      </w:r>
    </w:p>
    <w:p w14:paraId="6F582B8C" w14:textId="77777777" w:rsidR="00371598" w:rsidRDefault="00371598" w:rsidP="00371598">
      <w:pPr>
        <w:spacing w:before="200" w:after="200"/>
        <w:rPr>
          <w:sz w:val="20"/>
          <w:szCs w:val="20"/>
        </w:rPr>
      </w:pPr>
      <w:r>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248B98DD" w14:textId="77777777" w:rsidR="00371598" w:rsidRDefault="00371598" w:rsidP="00371598">
      <w:pPr>
        <w:spacing w:before="200" w:after="200"/>
        <w:rPr>
          <w:sz w:val="20"/>
          <w:szCs w:val="20"/>
        </w:rPr>
      </w:pPr>
      <w:r>
        <w:rPr>
          <w:sz w:val="20"/>
          <w:szCs w:val="20"/>
        </w:rPr>
        <w:t>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giving consent, consent must be given by the patient's parent(s), carer or representative. Consent to the health assessment must be noted in the patient's records.</w:t>
      </w:r>
    </w:p>
    <w:p w14:paraId="1A742BA2" w14:textId="77777777" w:rsidR="00371598" w:rsidRDefault="00371598" w:rsidP="00371598">
      <w:pPr>
        <w:spacing w:before="200" w:after="200"/>
        <w:rPr>
          <w:sz w:val="20"/>
          <w:szCs w:val="20"/>
        </w:rPr>
      </w:pPr>
      <w:r>
        <w:rPr>
          <w:sz w:val="20"/>
          <w:szCs w:val="20"/>
        </w:rPr>
        <w:t>A health assessment may only be claimed by a GP.</w:t>
      </w:r>
    </w:p>
    <w:p w14:paraId="75BA950E" w14:textId="77777777" w:rsidR="00371598" w:rsidRDefault="00371598" w:rsidP="00371598">
      <w:pPr>
        <w:spacing w:before="200" w:after="200"/>
        <w:rPr>
          <w:sz w:val="20"/>
          <w:szCs w:val="20"/>
        </w:rPr>
      </w:pPr>
      <w:r>
        <w:rPr>
          <w:sz w:val="20"/>
          <w:szCs w:val="20"/>
        </w:rPr>
        <w:t>A health assessment should generally be undertaken by the patient's 'usual doctor'. For the purpose of the health assessment items,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w:t>
      </w:r>
    </w:p>
    <w:p w14:paraId="11F52490" w14:textId="77777777" w:rsidR="00371598" w:rsidRDefault="00371598" w:rsidP="00371598">
      <w:pPr>
        <w:spacing w:before="200" w:after="200"/>
        <w:rPr>
          <w:sz w:val="20"/>
          <w:szCs w:val="20"/>
        </w:rPr>
      </w:pPr>
      <w:r>
        <w:rPr>
          <w:sz w:val="20"/>
          <w:szCs w:val="20"/>
        </w:rPr>
        <w:t>A health assessment should not take the form of a health screening service.</w:t>
      </w:r>
    </w:p>
    <w:p w14:paraId="04886023" w14:textId="77777777" w:rsidR="00371598" w:rsidRDefault="00371598" w:rsidP="00371598">
      <w:pPr>
        <w:spacing w:before="200" w:after="200"/>
        <w:rPr>
          <w:sz w:val="20"/>
          <w:szCs w:val="20"/>
        </w:rPr>
      </w:pPr>
      <w:r>
        <w:rPr>
          <w:sz w:val="20"/>
          <w:szCs w:val="20"/>
        </w:rPr>
        <w:t>A copy of the Health Assessment must be retained for a period of 2 years after the date of service.</w:t>
      </w:r>
    </w:p>
    <w:p w14:paraId="7EDCDE8D" w14:textId="77777777" w:rsidR="00371598" w:rsidRDefault="00371598" w:rsidP="00371598">
      <w:pPr>
        <w:spacing w:before="200" w:after="200"/>
        <w:rPr>
          <w:sz w:val="20"/>
          <w:szCs w:val="20"/>
        </w:rPr>
      </w:pPr>
      <w:r>
        <w:rPr>
          <w:sz w:val="20"/>
          <w:szCs w:val="20"/>
        </w:rPr>
        <w:t>MBS health assessment items 699, 701, 703, 705, 707 must be provided by a general practitioner personally attending upon a patient. Suitably qualified health professionals, such as practice nurses or Aboriginal and Torres Strait Islander health practitioners, employed and/or otherwise engaged by a general practice or health service, may assist general practitioners in performing health assessments. Such assistance must be provided in accordance with accepted medical practice and under the supervision of the general practitioner. This may include activities associated with:</w:t>
      </w:r>
    </w:p>
    <w:p w14:paraId="7A52BE21" w14:textId="77777777" w:rsidR="00371598" w:rsidRDefault="00371598" w:rsidP="00371598">
      <w:pPr>
        <w:spacing w:before="200" w:after="200"/>
        <w:rPr>
          <w:sz w:val="20"/>
          <w:szCs w:val="20"/>
        </w:rPr>
      </w:pPr>
      <w:r>
        <w:rPr>
          <w:sz w:val="20"/>
          <w:szCs w:val="20"/>
        </w:rPr>
        <w:t>·         information collection; and</w:t>
      </w:r>
    </w:p>
    <w:p w14:paraId="53550261" w14:textId="77777777" w:rsidR="00371598" w:rsidRDefault="00371598" w:rsidP="00371598">
      <w:pPr>
        <w:spacing w:before="200" w:after="200"/>
        <w:rPr>
          <w:sz w:val="20"/>
          <w:szCs w:val="20"/>
        </w:rPr>
      </w:pPr>
      <w:r>
        <w:rPr>
          <w:sz w:val="20"/>
          <w:szCs w:val="20"/>
        </w:rPr>
        <w:t>·         providing patients with information about recommended interventions at the direction of the general practitioner.</w:t>
      </w:r>
    </w:p>
    <w:p w14:paraId="7F492FF5" w14:textId="77777777" w:rsidR="00371598" w:rsidRDefault="00371598" w:rsidP="00371598">
      <w:pPr>
        <w:spacing w:before="200" w:after="200"/>
        <w:rPr>
          <w:sz w:val="20"/>
          <w:szCs w:val="20"/>
        </w:rPr>
      </w:pPr>
      <w:r>
        <w:rPr>
          <w:sz w:val="20"/>
          <w:szCs w:val="20"/>
        </w:rPr>
        <w:t>The general practitioner should be satisfied that the assisting health professional has the necessary skills, expertise and training to collect the information required for the health assessment.</w:t>
      </w:r>
    </w:p>
    <w:p w14:paraId="35C1B959" w14:textId="77777777" w:rsidR="00371598" w:rsidRDefault="00371598" w:rsidP="00371598">
      <w:pPr>
        <w:spacing w:before="200" w:after="200"/>
        <w:rPr>
          <w:sz w:val="20"/>
          <w:szCs w:val="20"/>
        </w:rPr>
      </w:pPr>
      <w:r>
        <w:rPr>
          <w:sz w:val="20"/>
          <w:szCs w:val="20"/>
        </w:rPr>
        <w:t>GPs should not conduct a separate consultation for another health-related issue in conjunction with a health assessment unless it is clinically necessary (ie.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63F0622C" w14:textId="77777777" w:rsidR="00371598" w:rsidRDefault="00371598" w:rsidP="00371598">
      <w:pPr>
        <w:spacing w:before="200" w:after="200"/>
        <w:rPr>
          <w:sz w:val="20"/>
          <w:szCs w:val="20"/>
        </w:rPr>
      </w:pPr>
      <w:r>
        <w:rPr>
          <w:sz w:val="20"/>
          <w:szCs w:val="20"/>
        </w:rPr>
        <w:t>Items 699, 701, 703, 705 and 707 do not apply for services that are provided by any other Commonwealth or State funded services. However, where an exemption under subsection 19(2) of the Health Insurance Act 1973 has been granted to an Aboriginal Community Controlled Health Service or State/Territory Government health clinic, items 699, 701, 703, 705 and 707 can be claimed for services provided by general practitioners salaried by or contracted to, the Service or health clinic. All other requirements of the items must be met.</w:t>
      </w:r>
    </w:p>
    <w:p w14:paraId="17F31FD5" w14:textId="77777777" w:rsidR="00371598" w:rsidRDefault="00371598" w:rsidP="00371598">
      <w:pPr>
        <w:spacing w:before="200" w:after="200"/>
        <w:rPr>
          <w:sz w:val="20"/>
          <w:szCs w:val="20"/>
        </w:rPr>
      </w:pPr>
      <w:r>
        <w:rPr>
          <w:sz w:val="20"/>
          <w:szCs w:val="20"/>
        </w:rPr>
        <w:t>Item 10990 or 10991 (bulk billing incentives) can be claimed in conjunction with any health assessment, provided the conditions of item.</w:t>
      </w:r>
    </w:p>
    <w:p w14:paraId="6518ECCB" w14:textId="77777777" w:rsidR="00371598" w:rsidRDefault="00371598" w:rsidP="00371598">
      <w:pPr>
        <w:spacing w:before="200" w:after="200"/>
        <w:rPr>
          <w:sz w:val="20"/>
          <w:szCs w:val="20"/>
        </w:rPr>
      </w:pPr>
      <w:r>
        <w:rPr>
          <w:sz w:val="20"/>
          <w:szCs w:val="20"/>
        </w:rPr>
        <w:t> </w:t>
      </w:r>
    </w:p>
    <w:p w14:paraId="08410D5A" w14:textId="77777777" w:rsidR="00371598" w:rsidRDefault="00371598" w:rsidP="00371598"/>
    <w:p w14:paraId="42A9F4DC"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AN.30.1 MBS GP mental health and well-being telehealth support for patients</w:t>
      </w:r>
    </w:p>
    <w:p w14:paraId="0D237A7C" w14:textId="77777777" w:rsidR="00371598" w:rsidRDefault="00371598" w:rsidP="00371598">
      <w:pPr>
        <w:spacing w:after="200"/>
        <w:rPr>
          <w:sz w:val="20"/>
          <w:szCs w:val="20"/>
        </w:rPr>
      </w:pPr>
      <w:r>
        <w:rPr>
          <w:sz w:val="20"/>
          <w:szCs w:val="20"/>
        </w:rPr>
        <w:t>These notes provide information on the MBS mental health and well-being telehealth support items for general practitioners (GPs) providing services under items 2121, 2150 and 2196 in Group A30, Subgroup 3 for patients whose mental health is adversely affected by bushfire in the 2019-20 financial year </w:t>
      </w:r>
    </w:p>
    <w:p w14:paraId="251EA35E" w14:textId="77777777" w:rsidR="00371598" w:rsidRDefault="00371598" w:rsidP="00371598">
      <w:pPr>
        <w:spacing w:before="200" w:after="200"/>
        <w:rPr>
          <w:sz w:val="20"/>
          <w:szCs w:val="20"/>
        </w:rPr>
      </w:pPr>
      <w:r>
        <w:rPr>
          <w:i/>
          <w:iCs/>
          <w:sz w:val="20"/>
          <w:szCs w:val="20"/>
        </w:rPr>
        <w:t>Requirements for eligible patients:</w:t>
      </w:r>
    </w:p>
    <w:p w14:paraId="236E0918" w14:textId="77777777" w:rsidR="00371598" w:rsidRDefault="00371598" w:rsidP="00371598">
      <w:pPr>
        <w:numPr>
          <w:ilvl w:val="0"/>
          <w:numId w:val="147"/>
        </w:numPr>
        <w:spacing w:before="200"/>
        <w:ind w:hanging="218"/>
        <w:rPr>
          <w:sz w:val="20"/>
          <w:szCs w:val="20"/>
        </w:rPr>
      </w:pPr>
      <w:r>
        <w:rPr>
          <w:sz w:val="20"/>
          <w:szCs w:val="20"/>
        </w:rPr>
        <w:t>the patient is identified by a GP as being affected by bushfire; or</w:t>
      </w:r>
    </w:p>
    <w:p w14:paraId="4F5F9D2F" w14:textId="77777777" w:rsidR="00371598" w:rsidRDefault="00371598" w:rsidP="00371598">
      <w:pPr>
        <w:numPr>
          <w:ilvl w:val="0"/>
          <w:numId w:val="147"/>
        </w:numPr>
        <w:ind w:hanging="218"/>
        <w:rPr>
          <w:sz w:val="20"/>
          <w:szCs w:val="20"/>
        </w:rPr>
      </w:pPr>
      <w:r>
        <w:rPr>
          <w:sz w:val="20"/>
          <w:szCs w:val="20"/>
        </w:rPr>
        <w:t>the patient self-identifies as being affected by bushfire; and</w:t>
      </w:r>
    </w:p>
    <w:p w14:paraId="221DE825" w14:textId="77777777" w:rsidR="00371598" w:rsidRDefault="00371598" w:rsidP="00371598">
      <w:pPr>
        <w:numPr>
          <w:ilvl w:val="0"/>
          <w:numId w:val="147"/>
        </w:numPr>
        <w:ind w:hanging="218"/>
        <w:rPr>
          <w:sz w:val="20"/>
          <w:szCs w:val="20"/>
        </w:rPr>
      </w:pPr>
      <w:r>
        <w:rPr>
          <w:sz w:val="20"/>
          <w:szCs w:val="20"/>
        </w:rPr>
        <w:t>the attendance is by video conference; and</w:t>
      </w:r>
    </w:p>
    <w:p w14:paraId="705FA5A3" w14:textId="77777777" w:rsidR="00371598" w:rsidRDefault="00371598" w:rsidP="00371598">
      <w:pPr>
        <w:numPr>
          <w:ilvl w:val="0"/>
          <w:numId w:val="147"/>
        </w:numPr>
        <w:spacing w:after="200"/>
        <w:ind w:hanging="218"/>
        <w:rPr>
          <w:sz w:val="20"/>
          <w:szCs w:val="20"/>
        </w:rPr>
      </w:pPr>
      <w:r>
        <w:rPr>
          <w:sz w:val="20"/>
          <w:szCs w:val="20"/>
        </w:rPr>
        <w:t>the patient is not an admitted patient.</w:t>
      </w:r>
    </w:p>
    <w:p w14:paraId="20624206" w14:textId="77777777" w:rsidR="00371598" w:rsidRDefault="00371598" w:rsidP="00371598">
      <w:pPr>
        <w:spacing w:before="200" w:after="200"/>
        <w:rPr>
          <w:sz w:val="20"/>
          <w:szCs w:val="20"/>
        </w:rPr>
      </w:pPr>
      <w:r>
        <w:rPr>
          <w:sz w:val="20"/>
          <w:szCs w:val="20"/>
        </w:rPr>
        <w:t>In addition to people who reside in areas directly affected by the bushfires, eligible patients may include people who reside in areas which have not been directly affected by the bushfires.  </w:t>
      </w:r>
    </w:p>
    <w:p w14:paraId="748B918E" w14:textId="77777777" w:rsidR="00371598" w:rsidRDefault="00371598" w:rsidP="00371598">
      <w:pPr>
        <w:spacing w:before="200" w:after="200"/>
        <w:rPr>
          <w:sz w:val="20"/>
          <w:szCs w:val="20"/>
        </w:rPr>
      </w:pPr>
      <w:r>
        <w:rPr>
          <w:i/>
          <w:iCs/>
          <w:sz w:val="20"/>
          <w:szCs w:val="20"/>
        </w:rPr>
        <w:t>Minimum Distance</w:t>
      </w:r>
    </w:p>
    <w:p w14:paraId="295BE953" w14:textId="77777777" w:rsidR="00371598" w:rsidRDefault="00371598" w:rsidP="00371598">
      <w:pPr>
        <w:spacing w:before="200" w:after="200"/>
        <w:rPr>
          <w:sz w:val="20"/>
          <w:szCs w:val="20"/>
        </w:rPr>
      </w:pPr>
      <w:r>
        <w:rPr>
          <w:sz w:val="20"/>
          <w:szCs w:val="20"/>
        </w:rPr>
        <w:t>There is no minimum distance for telehealth services provided to patients affected by bushfire.</w:t>
      </w:r>
    </w:p>
    <w:p w14:paraId="4612EEFE" w14:textId="77777777" w:rsidR="00371598" w:rsidRDefault="00371598" w:rsidP="00371598">
      <w:pPr>
        <w:spacing w:before="200" w:after="200"/>
        <w:rPr>
          <w:sz w:val="20"/>
          <w:szCs w:val="20"/>
        </w:rPr>
      </w:pPr>
      <w:r>
        <w:rPr>
          <w:i/>
          <w:iCs/>
          <w:sz w:val="20"/>
          <w:szCs w:val="20"/>
        </w:rPr>
        <w:t>Record Keeping</w:t>
      </w:r>
    </w:p>
    <w:p w14:paraId="5F6757F2" w14:textId="77777777" w:rsidR="00371598" w:rsidRDefault="00371598" w:rsidP="00371598">
      <w:pPr>
        <w:spacing w:before="200" w:after="200"/>
        <w:rPr>
          <w:sz w:val="20"/>
          <w:szCs w:val="20"/>
        </w:rPr>
      </w:pPr>
      <w:r>
        <w:rPr>
          <w:sz w:val="20"/>
          <w:szCs w:val="20"/>
        </w:rPr>
        <w:t>Participating GPs must keep contemporaneous notes of the consultation including documenting that the service was performed by video conference, the date and the time.</w:t>
      </w:r>
    </w:p>
    <w:p w14:paraId="1AA5B84E" w14:textId="77777777" w:rsidR="00371598" w:rsidRDefault="00371598" w:rsidP="00371598">
      <w:pPr>
        <w:spacing w:before="200" w:after="200"/>
        <w:rPr>
          <w:sz w:val="20"/>
          <w:szCs w:val="20"/>
        </w:rPr>
      </w:pPr>
      <w:r>
        <w:rPr>
          <w:sz w:val="20"/>
          <w:szCs w:val="20"/>
        </w:rPr>
        <w:t>For telehealth mental health and well-being services provided to patients affected by bushfire, the patient’s invoice or Medicare voucher must be annotated to indicate that the patient was identified by the GP as an eligible patient or the patient self-identified themselves.</w:t>
      </w:r>
    </w:p>
    <w:p w14:paraId="629C568F" w14:textId="77777777" w:rsidR="00371598" w:rsidRDefault="00371598" w:rsidP="00371598">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 </w:t>
      </w:r>
    </w:p>
    <w:p w14:paraId="22B19E11" w14:textId="77777777" w:rsidR="00371598" w:rsidRDefault="00371598" w:rsidP="00371598">
      <w:pPr>
        <w:spacing w:before="200" w:after="200"/>
        <w:rPr>
          <w:sz w:val="20"/>
          <w:szCs w:val="20"/>
        </w:rPr>
      </w:pPr>
      <w:r>
        <w:rPr>
          <w:sz w:val="20"/>
          <w:szCs w:val="20"/>
        </w:rPr>
        <w:t>In some situations a patient may receive a telehealth consultation and a face to face consultation by the same or different GP on the same day.</w:t>
      </w:r>
    </w:p>
    <w:p w14:paraId="1309BE28" w14:textId="77777777" w:rsidR="00371598" w:rsidRDefault="00371598" w:rsidP="00371598">
      <w:pPr>
        <w:spacing w:before="200" w:after="200"/>
        <w:rPr>
          <w:sz w:val="20"/>
          <w:szCs w:val="20"/>
        </w:rPr>
      </w:pPr>
      <w:r>
        <w:rPr>
          <w:sz w:val="20"/>
          <w:szCs w:val="20"/>
        </w:rPr>
        <w:t>Medicare benefits may be paid for more than one video consultation on a patient on the same day by the GP, provided the second (and any following) video consultations are not a continuation of the initial or earlier video consultations. GPs will need to provide the times of each consultation on the patient's account or bulk billing voucher. </w:t>
      </w:r>
    </w:p>
    <w:p w14:paraId="77D0BF0C" w14:textId="77777777" w:rsidR="00371598" w:rsidRDefault="00371598" w:rsidP="00371598">
      <w:pPr>
        <w:spacing w:before="200" w:after="200"/>
        <w:rPr>
          <w:sz w:val="20"/>
          <w:szCs w:val="20"/>
        </w:rPr>
      </w:pPr>
      <w:r>
        <w:rPr>
          <w:i/>
          <w:iCs/>
          <w:sz w:val="20"/>
          <w:szCs w:val="20"/>
        </w:rPr>
        <w:t>Extended Medicare Safety Net (EMSN)</w:t>
      </w:r>
    </w:p>
    <w:p w14:paraId="1E3E2A3F" w14:textId="77777777" w:rsidR="00371598" w:rsidRDefault="00371598" w:rsidP="00371598">
      <w:pPr>
        <w:spacing w:before="200" w:after="200"/>
        <w:rPr>
          <w:sz w:val="20"/>
          <w:szCs w:val="20"/>
        </w:rPr>
      </w:pPr>
      <w:r>
        <w:rPr>
          <w:sz w:val="20"/>
          <w:szCs w:val="20"/>
        </w:rPr>
        <w:t>Items which provide for telehealth patient-end support services are subject to EMSN caps equal to 300% of the schedule fee (to a maximum of $500). This is consistent with Government policy relating to capping EMSN for MBS consultation services. </w:t>
      </w:r>
    </w:p>
    <w:p w14:paraId="51E7622A" w14:textId="77777777" w:rsidR="00371598" w:rsidRDefault="00371598" w:rsidP="00371598">
      <w:pPr>
        <w:spacing w:before="200" w:after="200"/>
        <w:rPr>
          <w:sz w:val="20"/>
          <w:szCs w:val="20"/>
        </w:rPr>
      </w:pPr>
      <w:r>
        <w:rPr>
          <w:i/>
          <w:iCs/>
          <w:sz w:val="20"/>
          <w:szCs w:val="20"/>
        </w:rPr>
        <w:t>Aftercare Rule</w:t>
      </w:r>
    </w:p>
    <w:p w14:paraId="34ADD6B3" w14:textId="77777777" w:rsidR="00371598" w:rsidRDefault="00371598" w:rsidP="00371598">
      <w:pPr>
        <w:spacing w:before="200" w:after="200"/>
        <w:rPr>
          <w:sz w:val="20"/>
          <w:szCs w:val="20"/>
        </w:rPr>
      </w:pPr>
      <w:r>
        <w:rPr>
          <w:sz w:val="20"/>
          <w:szCs w:val="20"/>
        </w:rPr>
        <w:t>Video consultations are subject to the same aftercare rules as face to face consultations. </w:t>
      </w:r>
    </w:p>
    <w:p w14:paraId="0C126B05" w14:textId="77777777" w:rsidR="00371598" w:rsidRDefault="00371598" w:rsidP="00371598">
      <w:pPr>
        <w:spacing w:before="200" w:after="200"/>
        <w:rPr>
          <w:sz w:val="20"/>
          <w:szCs w:val="20"/>
        </w:rPr>
      </w:pPr>
      <w:r>
        <w:rPr>
          <w:i/>
          <w:iCs/>
          <w:sz w:val="20"/>
          <w:szCs w:val="20"/>
        </w:rPr>
        <w:t>Technical requirements</w:t>
      </w:r>
    </w:p>
    <w:p w14:paraId="39A05810" w14:textId="77777777" w:rsidR="00371598" w:rsidRDefault="00371598" w:rsidP="00371598">
      <w:pPr>
        <w:spacing w:before="200" w:after="200"/>
        <w:rPr>
          <w:sz w:val="20"/>
          <w:szCs w:val="20"/>
        </w:rPr>
      </w:pPr>
      <w:r>
        <w:rPr>
          <w:sz w:val="20"/>
          <w:szCs w:val="20"/>
        </w:rPr>
        <w:t>In order to fulfil the item descriptor there must be a visual and audio link between the patient and the GP.  If the GP is unable to establish both a video and audio link with the patient, a MBS rebate for a video consultation is not payable. </w:t>
      </w:r>
    </w:p>
    <w:p w14:paraId="575F2EF5" w14:textId="77777777" w:rsidR="00371598" w:rsidRDefault="00371598" w:rsidP="00371598">
      <w:pPr>
        <w:spacing w:before="200" w:after="200"/>
        <w:rPr>
          <w:sz w:val="20"/>
          <w:szCs w:val="20"/>
        </w:rPr>
      </w:pPr>
      <w:r>
        <w:rPr>
          <w:sz w:val="20"/>
          <w:szCs w:val="20"/>
        </w:rPr>
        <w:t>Individual GPs must be confident that the technology used is able to satisfy the item descriptor and that software and hardware used to deliver a video conference meets the applicable laws for security and privacy.</w:t>
      </w:r>
    </w:p>
    <w:p w14:paraId="79996257" w14:textId="77777777" w:rsidR="00371598" w:rsidRDefault="00371598" w:rsidP="00371598"/>
    <w:p w14:paraId="0C5E8EA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AN.30.3 Teleheatlh (General and Medical Practitioner)</w:t>
      </w:r>
    </w:p>
    <w:p w14:paraId="2294726B" w14:textId="77777777" w:rsidR="00371598" w:rsidRDefault="00371598" w:rsidP="00371598">
      <w:pPr>
        <w:spacing w:after="200"/>
        <w:rPr>
          <w:sz w:val="20"/>
          <w:szCs w:val="20"/>
        </w:rPr>
      </w:pPr>
      <w:r>
        <w:rPr>
          <w:sz w:val="20"/>
          <w:szCs w:val="20"/>
        </w:rPr>
        <w:t>These eight services are available to patients who are unable to attend the practitioners’ practice and reside in a Telehealth eligible areas MMM 6 or MMM 7.</w:t>
      </w:r>
    </w:p>
    <w:p w14:paraId="33F6381B" w14:textId="77777777" w:rsidR="00371598" w:rsidRDefault="00371598" w:rsidP="00371598">
      <w:pPr>
        <w:spacing w:before="200" w:after="200"/>
        <w:rPr>
          <w:sz w:val="20"/>
          <w:szCs w:val="20"/>
        </w:rPr>
      </w:pPr>
      <w:r>
        <w:rPr>
          <w:sz w:val="20"/>
          <w:szCs w:val="20"/>
        </w:rPr>
        <w:t>Items 2461, 2463, 2464 and 2465, are for services provided by general practitioners and have the same clinical requirements, including time, as the equivalent face-to-face attendance services for general practitioners (items 3, 23, 36 and 44).</w:t>
      </w:r>
    </w:p>
    <w:p w14:paraId="07D3375B" w14:textId="77777777" w:rsidR="00371598" w:rsidRDefault="00371598" w:rsidP="00371598">
      <w:pPr>
        <w:spacing w:before="200" w:after="200"/>
        <w:rPr>
          <w:sz w:val="20"/>
          <w:szCs w:val="20"/>
        </w:rPr>
      </w:pPr>
      <w:r>
        <w:rPr>
          <w:sz w:val="20"/>
          <w:szCs w:val="20"/>
        </w:rPr>
        <w:t>Items 2471, 2472, 2475 and 2478, are for services provided by medical practitioners who are not general practitioners and have the same clinical requirements, including time, as the equivalent face-to-face attendance services for medical practitioners who are not general practitioners (items 52, 53, 54 and 57). </w:t>
      </w:r>
    </w:p>
    <w:p w14:paraId="4CFF65D7" w14:textId="77777777" w:rsidR="00371598" w:rsidRDefault="00371598" w:rsidP="00371598">
      <w:pPr>
        <w:spacing w:before="200" w:after="200"/>
        <w:rPr>
          <w:sz w:val="20"/>
          <w:szCs w:val="20"/>
        </w:rPr>
      </w:pPr>
      <w:r>
        <w:rPr>
          <w:sz w:val="20"/>
          <w:szCs w:val="20"/>
        </w:rPr>
        <w:t>The patient will also need to have received at least three face-to-face attendances from the same practitioner providing the video conferencing service in the preceding 12 months. This confirms that the video conferencing attendance services can only be rendered by a practitioner with an existing clinical relationship with the patient.</w:t>
      </w:r>
    </w:p>
    <w:p w14:paraId="7CF2C364" w14:textId="77777777" w:rsidR="00371598" w:rsidRDefault="00371598" w:rsidP="00371598">
      <w:pPr>
        <w:spacing w:before="200" w:after="200"/>
        <w:rPr>
          <w:sz w:val="20"/>
          <w:szCs w:val="20"/>
        </w:rPr>
      </w:pPr>
      <w:r>
        <w:rPr>
          <w:b/>
          <w:bCs/>
          <w:sz w:val="20"/>
          <w:szCs w:val="20"/>
        </w:rPr>
        <w:t>Eligible Geographical Areas</w:t>
      </w:r>
    </w:p>
    <w:p w14:paraId="083ECED0" w14:textId="77777777" w:rsidR="00371598" w:rsidRDefault="00371598" w:rsidP="00371598">
      <w:pPr>
        <w:spacing w:before="200" w:after="200"/>
        <w:rPr>
          <w:sz w:val="20"/>
          <w:szCs w:val="20"/>
        </w:rPr>
      </w:pPr>
      <w:r>
        <w:rPr>
          <w:sz w:val="20"/>
          <w:szCs w:val="20"/>
        </w:rPr>
        <w:t>Geographic eligibility for these telehealth services funded under Medicare are determined according to the Modified Monash Model (MMM) classifications. Patients and providers are able to check their eligibility by following the links on the MBS Online website (</w:t>
      </w:r>
      <w:hyperlink r:id="rId90" w:tgtFrame="_blank" w:tooltip="http://www.mbsonline.gov.au/telehealth" w:history="1">
        <w:r>
          <w:rPr>
            <w:rStyle w:val="Hyperlink"/>
            <w:color w:val="0000EE"/>
            <w:sz w:val="20"/>
            <w:szCs w:val="20"/>
          </w:rPr>
          <w:t>www.mbsonline.gov.au/telehealth</w:t>
        </w:r>
      </w:hyperlink>
      <w:r>
        <w:rPr>
          <w:sz w:val="20"/>
          <w:szCs w:val="20"/>
        </w:rPr>
        <w:t>).</w:t>
      </w:r>
    </w:p>
    <w:p w14:paraId="6C90C239" w14:textId="77777777" w:rsidR="00371598" w:rsidRDefault="00371598" w:rsidP="00371598">
      <w:pPr>
        <w:spacing w:before="200" w:after="200"/>
        <w:rPr>
          <w:sz w:val="20"/>
          <w:szCs w:val="20"/>
        </w:rPr>
      </w:pPr>
      <w:r>
        <w:rPr>
          <w:sz w:val="20"/>
          <w:szCs w:val="20"/>
        </w:rPr>
        <w:t>There is a requirement for the patient and practitioner to be located a minimum of 15km apart at the time of the consultation. Minimum distance between practitioner and patient video consultations are measured by the most direct (ie least distance) route by road. The patient or the practitioner is not permitted to travel to an area outside the minimum 15 km distance in order to claim a video conference. </w:t>
      </w:r>
    </w:p>
    <w:p w14:paraId="0877FB8C" w14:textId="77777777" w:rsidR="00371598" w:rsidRDefault="00371598" w:rsidP="00371598">
      <w:pPr>
        <w:spacing w:before="200" w:after="200"/>
        <w:rPr>
          <w:sz w:val="20"/>
          <w:szCs w:val="20"/>
        </w:rPr>
      </w:pPr>
      <w:r>
        <w:rPr>
          <w:b/>
          <w:bCs/>
          <w:sz w:val="20"/>
          <w:szCs w:val="20"/>
        </w:rPr>
        <w:t>Aftercare Rule</w:t>
      </w:r>
    </w:p>
    <w:p w14:paraId="7DF9E0A1" w14:textId="77777777" w:rsidR="00371598" w:rsidRDefault="00371598" w:rsidP="00371598">
      <w:pPr>
        <w:spacing w:before="200" w:after="200"/>
        <w:rPr>
          <w:sz w:val="20"/>
          <w:szCs w:val="20"/>
        </w:rPr>
      </w:pPr>
      <w:r>
        <w:rPr>
          <w:sz w:val="20"/>
          <w:szCs w:val="20"/>
        </w:rPr>
        <w:t>Video consultations are subject to the same aftercare rules as practitioners providing face-to-face consultations.</w:t>
      </w:r>
    </w:p>
    <w:p w14:paraId="762B7839" w14:textId="77777777" w:rsidR="00371598" w:rsidRDefault="00371598" w:rsidP="00371598">
      <w:pPr>
        <w:spacing w:before="200" w:after="200"/>
        <w:rPr>
          <w:sz w:val="20"/>
          <w:szCs w:val="20"/>
        </w:rPr>
      </w:pPr>
      <w:r>
        <w:rPr>
          <w:b/>
          <w:bCs/>
          <w:sz w:val="20"/>
          <w:szCs w:val="20"/>
        </w:rPr>
        <w:t>Multiple attendances on the same day</w:t>
      </w:r>
    </w:p>
    <w:p w14:paraId="7CB006BC" w14:textId="77777777" w:rsidR="00371598" w:rsidRDefault="00371598" w:rsidP="00371598">
      <w:pPr>
        <w:spacing w:before="200" w:after="200"/>
        <w:rPr>
          <w:sz w:val="20"/>
          <w:szCs w:val="20"/>
        </w:rPr>
      </w:pPr>
      <w:r>
        <w:rPr>
          <w:sz w:val="20"/>
          <w:szCs w:val="20"/>
        </w:rPr>
        <w:t>In some situations a patient may receive a telehealth consultation and a face-to-face consultation by the same or different practitioner on the same day. 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w:t>
      </w:r>
    </w:p>
    <w:p w14:paraId="07FF4706" w14:textId="77777777" w:rsidR="00371598" w:rsidRDefault="00371598" w:rsidP="00371598">
      <w:pPr>
        <w:spacing w:before="200" w:after="200"/>
        <w:rPr>
          <w:sz w:val="20"/>
          <w:szCs w:val="20"/>
        </w:rPr>
      </w:pPr>
      <w:r>
        <w:rPr>
          <w:b/>
          <w:bCs/>
          <w:sz w:val="20"/>
          <w:szCs w:val="20"/>
        </w:rPr>
        <w:t>Restrictions</w:t>
      </w:r>
    </w:p>
    <w:p w14:paraId="675453DF" w14:textId="77777777" w:rsidR="00371598" w:rsidRDefault="00371598" w:rsidP="00371598">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w:t>
      </w:r>
    </w:p>
    <w:p w14:paraId="29226FAC" w14:textId="77777777" w:rsidR="00371598" w:rsidRDefault="00371598" w:rsidP="00371598">
      <w:pPr>
        <w:spacing w:before="200" w:after="200"/>
        <w:rPr>
          <w:sz w:val="20"/>
          <w:szCs w:val="20"/>
        </w:rPr>
      </w:pPr>
      <w:r>
        <w:rPr>
          <w:b/>
          <w:bCs/>
          <w:sz w:val="20"/>
          <w:szCs w:val="20"/>
        </w:rPr>
        <w:t>Technical requirements</w:t>
      </w:r>
    </w:p>
    <w:p w14:paraId="2922F546" w14:textId="77777777" w:rsidR="00371598" w:rsidRDefault="00371598" w:rsidP="00371598">
      <w:pPr>
        <w:spacing w:before="200" w:after="200"/>
        <w:rPr>
          <w:sz w:val="20"/>
          <w:szCs w:val="20"/>
        </w:rPr>
      </w:pPr>
      <w:r>
        <w:rPr>
          <w:sz w:val="20"/>
          <w:szCs w:val="20"/>
        </w:rPr>
        <w:t>In order to fulfill the item descriptor there must be a visual and audio link between the patient and the practitioner. If the practitioner is unable to establish both a video and audio link with the patient, a MBS rebate for a telehealth attendance is not payable. Individual practitioners must be confident that the technology used is able to satisfy the item descriptor and that software and hardware used to deliver a videoconference meets the applicable laws for security and privacy.</w:t>
      </w:r>
    </w:p>
    <w:p w14:paraId="3D284576" w14:textId="77777777" w:rsidR="00371598" w:rsidRDefault="00371598" w:rsidP="00371598">
      <w:pPr>
        <w:spacing w:before="200" w:after="200"/>
        <w:rPr>
          <w:sz w:val="20"/>
          <w:szCs w:val="20"/>
        </w:rPr>
      </w:pPr>
      <w:r>
        <w:rPr>
          <w:b/>
          <w:bCs/>
          <w:sz w:val="20"/>
          <w:szCs w:val="20"/>
        </w:rPr>
        <w:t>Record Keeping</w:t>
      </w:r>
    </w:p>
    <w:p w14:paraId="4CFDA133" w14:textId="77777777" w:rsidR="00371598" w:rsidRDefault="00371598" w:rsidP="00371598">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391DF97E" w14:textId="77777777" w:rsidR="00371598" w:rsidRDefault="00371598" w:rsidP="00371598"/>
    <w:p w14:paraId="4DF93A0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AN.30.4 Telehealth (Other Medical Practitioner)</w:t>
      </w:r>
    </w:p>
    <w:p w14:paraId="6D34F869" w14:textId="77777777" w:rsidR="00371598" w:rsidRDefault="00371598" w:rsidP="00371598">
      <w:pPr>
        <w:spacing w:after="200"/>
        <w:rPr>
          <w:sz w:val="20"/>
          <w:szCs w:val="20"/>
        </w:rPr>
      </w:pPr>
      <w:r>
        <w:rPr>
          <w:sz w:val="20"/>
          <w:szCs w:val="20"/>
        </w:rPr>
        <w:t>These four services are available to patients who are unable to attend the practitioners’ practice and reside in a Telehealth eligible areas MMM 6 or MMM 7.</w:t>
      </w:r>
    </w:p>
    <w:p w14:paraId="242ABF5E" w14:textId="77777777" w:rsidR="00371598" w:rsidRDefault="00371598" w:rsidP="00371598">
      <w:pPr>
        <w:spacing w:before="200" w:after="200"/>
        <w:rPr>
          <w:sz w:val="20"/>
          <w:szCs w:val="20"/>
        </w:rPr>
      </w:pPr>
      <w:r>
        <w:rPr>
          <w:sz w:val="20"/>
          <w:szCs w:val="20"/>
        </w:rPr>
        <w:t>Items 2480, 2481, 2482 and 2483, are for services provided by other medical practitioners and have the same clinical requirements, including time, as the equivalent face-to-face attendance services for items 179, 185, 189 and 203.</w:t>
      </w:r>
    </w:p>
    <w:p w14:paraId="16FC504B" w14:textId="77777777" w:rsidR="00371598" w:rsidRDefault="00371598" w:rsidP="00371598">
      <w:pPr>
        <w:spacing w:before="200" w:after="200"/>
        <w:rPr>
          <w:sz w:val="20"/>
          <w:szCs w:val="20"/>
        </w:rPr>
      </w:pPr>
      <w:r>
        <w:rPr>
          <w:sz w:val="20"/>
          <w:szCs w:val="20"/>
        </w:rPr>
        <w:t>The patient will also need to have received at least three face-to-face attendances from the same practitioner providing the video conferencing service in the preceding 12 months. This confirms that the video conferencing attendance services can only be rendered by a practitioner with an existing clinical relationship with the patient.</w:t>
      </w:r>
    </w:p>
    <w:p w14:paraId="68A10A3C" w14:textId="77777777" w:rsidR="00371598" w:rsidRDefault="00371598" w:rsidP="00371598">
      <w:pPr>
        <w:spacing w:before="200" w:after="200"/>
        <w:rPr>
          <w:sz w:val="20"/>
          <w:szCs w:val="20"/>
        </w:rPr>
      </w:pPr>
      <w:r>
        <w:rPr>
          <w:b/>
          <w:bCs/>
          <w:sz w:val="20"/>
          <w:szCs w:val="20"/>
        </w:rPr>
        <w:t>Eligible Geographical Areas</w:t>
      </w:r>
    </w:p>
    <w:p w14:paraId="05129A75" w14:textId="77777777" w:rsidR="00371598" w:rsidRDefault="00371598" w:rsidP="00371598">
      <w:pPr>
        <w:spacing w:before="200" w:after="200"/>
        <w:rPr>
          <w:sz w:val="20"/>
          <w:szCs w:val="20"/>
        </w:rPr>
      </w:pPr>
      <w:r>
        <w:rPr>
          <w:sz w:val="20"/>
          <w:szCs w:val="20"/>
        </w:rPr>
        <w:t>Geographic eligibility for these telehealth services funded under Medicare are determined according to the Modified Monash Model (MMM) classifications. Patients and providers are able to check their eligibility by following the links on the MBS Online website (</w:t>
      </w:r>
      <w:hyperlink r:id="rId91" w:tgtFrame="_blank" w:tooltip="http://www.mbsonline.gov.au/telehealth" w:history="1">
        <w:r>
          <w:rPr>
            <w:rStyle w:val="Hyperlink"/>
            <w:color w:val="0000EE"/>
            <w:sz w:val="20"/>
            <w:szCs w:val="20"/>
          </w:rPr>
          <w:t>www.mbsonline.gov.au/telehealth</w:t>
        </w:r>
      </w:hyperlink>
      <w:r>
        <w:rPr>
          <w:sz w:val="20"/>
          <w:szCs w:val="20"/>
        </w:rPr>
        <w:t>). </w:t>
      </w:r>
    </w:p>
    <w:p w14:paraId="35BC3B3E" w14:textId="77777777" w:rsidR="00371598" w:rsidRDefault="00371598" w:rsidP="00371598">
      <w:pPr>
        <w:spacing w:before="200" w:after="200"/>
        <w:rPr>
          <w:sz w:val="20"/>
          <w:szCs w:val="20"/>
        </w:rPr>
      </w:pPr>
      <w:r>
        <w:rPr>
          <w:sz w:val="20"/>
          <w:szCs w:val="20"/>
        </w:rPr>
        <w:t>There is a requirement for the patient and practitioner to be located a minimum of 15km apart at the time of the consultation. Minimum distance between specialist and patient video consultations are measured by the most direct (ie least distance) route by road. The patient or the practitioner is not permitted to travel to an area outside the minimum 15 km distance in order to claim a video conference. </w:t>
      </w:r>
    </w:p>
    <w:p w14:paraId="113990F8" w14:textId="77777777" w:rsidR="00371598" w:rsidRDefault="00371598" w:rsidP="00371598">
      <w:pPr>
        <w:spacing w:before="200" w:after="200"/>
        <w:rPr>
          <w:sz w:val="20"/>
          <w:szCs w:val="20"/>
        </w:rPr>
      </w:pPr>
      <w:r>
        <w:rPr>
          <w:b/>
          <w:bCs/>
          <w:sz w:val="20"/>
          <w:szCs w:val="20"/>
        </w:rPr>
        <w:t>Aftercare Rule</w:t>
      </w:r>
    </w:p>
    <w:p w14:paraId="687B2C98" w14:textId="77777777" w:rsidR="00371598" w:rsidRDefault="00371598" w:rsidP="00371598">
      <w:pPr>
        <w:spacing w:before="200" w:after="200"/>
        <w:rPr>
          <w:sz w:val="20"/>
          <w:szCs w:val="20"/>
        </w:rPr>
      </w:pPr>
      <w:r>
        <w:rPr>
          <w:sz w:val="20"/>
          <w:szCs w:val="20"/>
        </w:rPr>
        <w:t>Video consultations are subject to the same aftercare rules as practitioners providing face-to-face consultations.</w:t>
      </w:r>
    </w:p>
    <w:p w14:paraId="586AAD64" w14:textId="77777777" w:rsidR="00371598" w:rsidRDefault="00371598" w:rsidP="00371598">
      <w:pPr>
        <w:spacing w:before="200" w:after="200"/>
        <w:rPr>
          <w:sz w:val="20"/>
          <w:szCs w:val="20"/>
        </w:rPr>
      </w:pPr>
      <w:r>
        <w:rPr>
          <w:b/>
          <w:bCs/>
          <w:sz w:val="20"/>
          <w:szCs w:val="20"/>
        </w:rPr>
        <w:t>Multiple attendances on the same day</w:t>
      </w:r>
    </w:p>
    <w:p w14:paraId="0F8ABDEE" w14:textId="77777777" w:rsidR="00371598" w:rsidRDefault="00371598" w:rsidP="00371598">
      <w:pPr>
        <w:spacing w:before="200" w:after="200"/>
        <w:rPr>
          <w:sz w:val="20"/>
          <w:szCs w:val="20"/>
        </w:rPr>
      </w:pPr>
      <w:r>
        <w:rPr>
          <w:sz w:val="20"/>
          <w:szCs w:val="20"/>
        </w:rPr>
        <w:t>In some situations a patient may receive a telehealth consultation and a face-to-face consultation by the same or different practitioner on the same day. 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w:t>
      </w:r>
    </w:p>
    <w:p w14:paraId="58A51CD1" w14:textId="77777777" w:rsidR="00371598" w:rsidRDefault="00371598" w:rsidP="00371598">
      <w:pPr>
        <w:spacing w:before="200" w:after="200"/>
        <w:rPr>
          <w:sz w:val="20"/>
          <w:szCs w:val="20"/>
        </w:rPr>
      </w:pPr>
      <w:r>
        <w:rPr>
          <w:b/>
          <w:bCs/>
          <w:sz w:val="20"/>
          <w:szCs w:val="20"/>
        </w:rPr>
        <w:t>Restrictions</w:t>
      </w:r>
    </w:p>
    <w:p w14:paraId="514F5118" w14:textId="77777777" w:rsidR="00371598" w:rsidRDefault="00371598" w:rsidP="00371598">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w:t>
      </w:r>
    </w:p>
    <w:p w14:paraId="6AE6F762" w14:textId="77777777" w:rsidR="00371598" w:rsidRDefault="00371598" w:rsidP="00371598">
      <w:pPr>
        <w:spacing w:before="200" w:after="200"/>
        <w:rPr>
          <w:sz w:val="20"/>
          <w:szCs w:val="20"/>
        </w:rPr>
      </w:pPr>
      <w:r>
        <w:rPr>
          <w:b/>
          <w:bCs/>
          <w:sz w:val="20"/>
          <w:szCs w:val="20"/>
        </w:rPr>
        <w:t>Technical requirements</w:t>
      </w:r>
    </w:p>
    <w:p w14:paraId="39AD597F" w14:textId="77777777" w:rsidR="00371598" w:rsidRDefault="00371598" w:rsidP="00371598">
      <w:pPr>
        <w:spacing w:before="200" w:after="200"/>
        <w:rPr>
          <w:sz w:val="20"/>
          <w:szCs w:val="20"/>
        </w:rPr>
      </w:pPr>
      <w:r>
        <w:rPr>
          <w:sz w:val="20"/>
          <w:szCs w:val="20"/>
        </w:rPr>
        <w:t>In order to fulfill the item descriptor there must be a visual and audio link between the patient and the practitioner. If the practitioner is unable to establish both a video and audio link with the patient, a MBS rebate for a telehealth attendance is not payable. Individual practitioners must be confident that the technology used is able to satisfy the item descriptor and that software and hardware used to deliver a videoconference meets the applicable laws for security and privacy.</w:t>
      </w:r>
    </w:p>
    <w:p w14:paraId="4A4F3062" w14:textId="77777777" w:rsidR="00371598" w:rsidRDefault="00371598" w:rsidP="00371598">
      <w:pPr>
        <w:spacing w:before="200" w:after="200"/>
        <w:rPr>
          <w:sz w:val="20"/>
          <w:szCs w:val="20"/>
        </w:rPr>
      </w:pPr>
      <w:r>
        <w:rPr>
          <w:b/>
          <w:bCs/>
          <w:sz w:val="20"/>
          <w:szCs w:val="20"/>
        </w:rPr>
        <w:t>Record Keeping</w:t>
      </w:r>
    </w:p>
    <w:p w14:paraId="5AFFF1DF" w14:textId="77777777" w:rsidR="00371598" w:rsidRDefault="00371598" w:rsidP="00371598">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27EEE2C9" w14:textId="77777777" w:rsidR="00371598" w:rsidRDefault="00371598" w:rsidP="00371598"/>
    <w:p w14:paraId="127F0CA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AN.33.1 TAVI CASE CONFERENCE - (ITEMS 6080 AND 6081)</w:t>
      </w:r>
    </w:p>
    <w:p w14:paraId="2F14BE54" w14:textId="77777777" w:rsidR="00371598" w:rsidRDefault="00371598" w:rsidP="00371598">
      <w:pPr>
        <w:spacing w:after="200"/>
        <w:rPr>
          <w:sz w:val="20"/>
          <w:szCs w:val="20"/>
        </w:rPr>
      </w:pPr>
      <w:r>
        <w:rPr>
          <w:sz w:val="20"/>
          <w:szCs w:val="20"/>
        </w:rPr>
        <w:t>Items 6080 and 6081 apply to a TAVI Case Conference organised to discuss a patient’s suitability to receive the service described in items 38495 or 38514 for Transcatheter Aortic Valve Implantation (TAVI). </w:t>
      </w:r>
    </w:p>
    <w:p w14:paraId="49D672AF" w14:textId="77777777" w:rsidR="00371598" w:rsidRDefault="00371598" w:rsidP="00371598">
      <w:pPr>
        <w:spacing w:before="200" w:after="200"/>
        <w:rPr>
          <w:sz w:val="20"/>
          <w:szCs w:val="20"/>
        </w:rPr>
      </w:pPr>
      <w:r>
        <w:rPr>
          <w:sz w:val="20"/>
          <w:szCs w:val="20"/>
        </w:rPr>
        <w:t>For items 6080 and 6081 a TAVI Case Conference is a process by which:</w:t>
      </w:r>
    </w:p>
    <w:p w14:paraId="42FA7911" w14:textId="77777777" w:rsidR="00371598" w:rsidRDefault="00371598" w:rsidP="00371598">
      <w:pPr>
        <w:spacing w:before="200" w:after="200"/>
        <w:rPr>
          <w:sz w:val="20"/>
          <w:szCs w:val="20"/>
        </w:rPr>
      </w:pPr>
      <w:r>
        <w:rPr>
          <w:sz w:val="20"/>
          <w:szCs w:val="20"/>
        </w:rPr>
        <w:t>(a)    there is a team of 3 or more participants, where:</w:t>
      </w:r>
    </w:p>
    <w:p w14:paraId="1E0364AF" w14:textId="77777777" w:rsidR="00371598" w:rsidRDefault="00371598" w:rsidP="00371598">
      <w:pPr>
        <w:spacing w:before="200" w:after="200"/>
        <w:rPr>
          <w:sz w:val="20"/>
          <w:szCs w:val="20"/>
        </w:rPr>
      </w:pPr>
      <w:r>
        <w:rPr>
          <w:sz w:val="20"/>
          <w:szCs w:val="20"/>
        </w:rPr>
        <w:t>        (i)     the first participant is a cardiothoracic surgeon; and</w:t>
      </w:r>
    </w:p>
    <w:p w14:paraId="033A4972" w14:textId="77777777" w:rsidR="00371598" w:rsidRDefault="00371598" w:rsidP="00371598">
      <w:pPr>
        <w:spacing w:before="200" w:after="200"/>
        <w:rPr>
          <w:sz w:val="20"/>
          <w:szCs w:val="20"/>
        </w:rPr>
      </w:pPr>
      <w:r>
        <w:rPr>
          <w:sz w:val="20"/>
          <w:szCs w:val="20"/>
        </w:rPr>
        <w:t>        (ii)    the second participant is an interventional cardiologist; and</w:t>
      </w:r>
    </w:p>
    <w:p w14:paraId="6E2052E8" w14:textId="77777777" w:rsidR="00371598" w:rsidRDefault="00371598" w:rsidP="00371598">
      <w:pPr>
        <w:spacing w:before="200" w:after="200"/>
        <w:rPr>
          <w:sz w:val="20"/>
          <w:szCs w:val="20"/>
        </w:rPr>
      </w:pPr>
      <w:r>
        <w:rPr>
          <w:sz w:val="20"/>
          <w:szCs w:val="20"/>
        </w:rPr>
        <w:t>        (iii)   the third participant is a specialist or consultant physician who does not perform a service described in items 38495 or 38514 for the patient being assessed; and</w:t>
      </w:r>
    </w:p>
    <w:p w14:paraId="69198CD6" w14:textId="77777777" w:rsidR="00371598" w:rsidRDefault="00371598" w:rsidP="00371598">
      <w:pPr>
        <w:spacing w:before="200" w:after="200"/>
        <w:rPr>
          <w:sz w:val="20"/>
          <w:szCs w:val="20"/>
        </w:rPr>
      </w:pPr>
      <w:r>
        <w:rPr>
          <w:sz w:val="20"/>
          <w:szCs w:val="20"/>
        </w:rPr>
        <w:t>        (iv)   either the first or the second participant is also a TAVI Practitioner; and</w:t>
      </w:r>
    </w:p>
    <w:p w14:paraId="143CD692" w14:textId="77777777" w:rsidR="00371598" w:rsidRDefault="00371598" w:rsidP="00371598">
      <w:pPr>
        <w:spacing w:before="200" w:after="200"/>
        <w:rPr>
          <w:sz w:val="20"/>
          <w:szCs w:val="20"/>
        </w:rPr>
      </w:pPr>
      <w:r>
        <w:rPr>
          <w:sz w:val="20"/>
          <w:szCs w:val="20"/>
        </w:rPr>
        <w:t>(b)    the team assesses a patient’s risk and technical suitability to receive the service described in items 38495 or 38514, taking into account matters such as:</w:t>
      </w:r>
    </w:p>
    <w:p w14:paraId="7D0056EF" w14:textId="77777777" w:rsidR="00371598" w:rsidRDefault="00371598" w:rsidP="00371598">
      <w:pPr>
        <w:spacing w:before="200" w:after="200"/>
        <w:rPr>
          <w:sz w:val="20"/>
          <w:szCs w:val="20"/>
        </w:rPr>
      </w:pPr>
      <w:r>
        <w:rPr>
          <w:sz w:val="20"/>
          <w:szCs w:val="20"/>
        </w:rPr>
        <w:t>        (i)      the patient’s risk and technical suitability for a surgical aortic valve replacement; and</w:t>
      </w:r>
    </w:p>
    <w:p w14:paraId="1113FBFF" w14:textId="77777777" w:rsidR="00371598" w:rsidRDefault="00371598" w:rsidP="00371598">
      <w:pPr>
        <w:spacing w:before="200" w:after="200"/>
        <w:rPr>
          <w:sz w:val="20"/>
          <w:szCs w:val="20"/>
        </w:rPr>
      </w:pPr>
      <w:r>
        <w:rPr>
          <w:sz w:val="20"/>
          <w:szCs w:val="20"/>
        </w:rPr>
        <w:t>        (ii)     the patient’s cognitive function and frailty; and</w:t>
      </w:r>
    </w:p>
    <w:p w14:paraId="46B73223" w14:textId="77777777" w:rsidR="00371598" w:rsidRDefault="00371598" w:rsidP="00371598">
      <w:pPr>
        <w:spacing w:before="200" w:after="200"/>
        <w:rPr>
          <w:sz w:val="20"/>
          <w:szCs w:val="20"/>
        </w:rPr>
      </w:pPr>
      <w:r>
        <w:rPr>
          <w:sz w:val="20"/>
          <w:szCs w:val="20"/>
        </w:rPr>
        <w:t>(c)    the result of the assessment is that the team makes a recommendation about whether or not the patient is suitable to receive the service described in item 38495 or item 38514; and</w:t>
      </w:r>
    </w:p>
    <w:p w14:paraId="7D0B5402" w14:textId="77777777" w:rsidR="00371598" w:rsidRDefault="00371598" w:rsidP="00371598">
      <w:pPr>
        <w:spacing w:before="200" w:after="200"/>
        <w:rPr>
          <w:sz w:val="20"/>
          <w:szCs w:val="20"/>
        </w:rPr>
      </w:pPr>
      <w:r>
        <w:rPr>
          <w:sz w:val="20"/>
          <w:szCs w:val="20"/>
        </w:rPr>
        <w:t>(d)    the particulars of the assessment and recommendation are recorded in writing.  </w:t>
      </w:r>
    </w:p>
    <w:p w14:paraId="36A2D520" w14:textId="77777777" w:rsidR="00371598" w:rsidRDefault="00371598" w:rsidP="00371598">
      <w:pPr>
        <w:spacing w:before="200" w:after="200"/>
        <w:rPr>
          <w:sz w:val="20"/>
          <w:szCs w:val="20"/>
        </w:rPr>
      </w:pPr>
      <w:r>
        <w:rPr>
          <w:b/>
          <w:bCs/>
          <w:sz w:val="20"/>
          <w:szCs w:val="20"/>
        </w:rPr>
        <w:t>TAVI Practitioner</w:t>
      </w:r>
    </w:p>
    <w:p w14:paraId="1FD704F8" w14:textId="77777777" w:rsidR="00371598" w:rsidRDefault="00371598" w:rsidP="00371598">
      <w:pPr>
        <w:spacing w:before="200" w:after="200"/>
        <w:rPr>
          <w:sz w:val="20"/>
          <w:szCs w:val="20"/>
        </w:rPr>
      </w:pPr>
      <w:r>
        <w:rPr>
          <w:sz w:val="20"/>
          <w:szCs w:val="20"/>
        </w:rPr>
        <w:t>For items 6080 and 6081 a TAVI Practitioner is either a cardiothoracic surgeon or interventional cardiologist who is accredited by Cardiac Accreditation Services Limited.  </w:t>
      </w:r>
    </w:p>
    <w:p w14:paraId="16E6577E" w14:textId="77777777" w:rsidR="00371598" w:rsidRDefault="00371598" w:rsidP="00371598">
      <w:pPr>
        <w:spacing w:before="200" w:after="200"/>
        <w:rPr>
          <w:sz w:val="20"/>
          <w:szCs w:val="20"/>
        </w:rPr>
      </w:pPr>
      <w:r>
        <w:rPr>
          <w:sz w:val="20"/>
          <w:szCs w:val="20"/>
        </w:rPr>
        <w:t>Accreditation by Cardiac Accreditation Services Limited must be valid prior to the service being undertaken in order for benefits to be payable under items 38495 or 38514.  </w:t>
      </w:r>
    </w:p>
    <w:p w14:paraId="1DB7357F" w14:textId="77777777" w:rsidR="00371598" w:rsidRDefault="00371598" w:rsidP="00371598">
      <w:pPr>
        <w:spacing w:before="200" w:after="200"/>
        <w:rPr>
          <w:sz w:val="20"/>
          <w:szCs w:val="20"/>
        </w:rPr>
      </w:pPr>
      <w:r>
        <w:rPr>
          <w:sz w:val="20"/>
          <w:szCs w:val="20"/>
        </w:rPr>
        <w:t xml:space="preserve">The process for accreditation and re-accreditation is outlined in the </w:t>
      </w:r>
      <w:r>
        <w:rPr>
          <w:i/>
          <w:iCs/>
          <w:sz w:val="20"/>
          <w:szCs w:val="20"/>
        </w:rPr>
        <w:t>Transcatheter Aortic Valve Implantation - Rules for the Accreditation of TAVI Practitioners</w:t>
      </w:r>
      <w:r>
        <w:rPr>
          <w:sz w:val="20"/>
          <w:szCs w:val="20"/>
        </w:rPr>
        <w:t>, issued by Cardiac Accreditation Services Limited, and is available on the Cardiac Accreditation Services Limited website, www.tavi.org.au. </w:t>
      </w:r>
    </w:p>
    <w:p w14:paraId="188C0FDF" w14:textId="77777777" w:rsidR="00371598" w:rsidRDefault="00371598" w:rsidP="00371598">
      <w:pPr>
        <w:spacing w:before="200" w:after="200"/>
        <w:rPr>
          <w:sz w:val="20"/>
          <w:szCs w:val="20"/>
        </w:rPr>
      </w:pPr>
      <w:r>
        <w:rPr>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5049A378" w14:textId="77777777" w:rsidR="00371598" w:rsidRDefault="00371598" w:rsidP="00371598">
      <w:pPr>
        <w:spacing w:before="200" w:after="200"/>
        <w:rPr>
          <w:sz w:val="20"/>
          <w:szCs w:val="20"/>
        </w:rPr>
      </w:pPr>
      <w:r>
        <w:rPr>
          <w:b/>
          <w:bCs/>
          <w:sz w:val="20"/>
          <w:szCs w:val="20"/>
        </w:rPr>
        <w:t>Coordination of a TAVI Case Conference</w:t>
      </w:r>
    </w:p>
    <w:p w14:paraId="34111B0B" w14:textId="77777777" w:rsidR="00371598" w:rsidRDefault="00371598" w:rsidP="00371598">
      <w:pPr>
        <w:spacing w:before="200" w:after="200"/>
        <w:rPr>
          <w:sz w:val="20"/>
          <w:szCs w:val="20"/>
        </w:rPr>
      </w:pPr>
      <w:r>
        <w:rPr>
          <w:sz w:val="20"/>
          <w:szCs w:val="20"/>
        </w:rPr>
        <w:t>For item 6080, coordination means undertaking all of the following activities in relation to a TAVI Case Conference:</w:t>
      </w:r>
    </w:p>
    <w:p w14:paraId="0F4756C8" w14:textId="77777777" w:rsidR="00371598" w:rsidRDefault="00371598" w:rsidP="00371598">
      <w:pPr>
        <w:numPr>
          <w:ilvl w:val="0"/>
          <w:numId w:val="148"/>
        </w:numPr>
        <w:spacing w:before="200"/>
        <w:ind w:hanging="286"/>
        <w:rPr>
          <w:sz w:val="20"/>
          <w:szCs w:val="20"/>
        </w:rPr>
      </w:pPr>
      <w:r>
        <w:rPr>
          <w:sz w:val="20"/>
          <w:szCs w:val="20"/>
        </w:rPr>
        <w:t>ensuring that the patient is aware of the purpose and nature of the patient’s TAVI Case Conference and has consented to their TAVI Case Conference;</w:t>
      </w:r>
    </w:p>
    <w:p w14:paraId="3ED8EBB5" w14:textId="77777777" w:rsidR="00371598" w:rsidRDefault="00371598" w:rsidP="00371598">
      <w:pPr>
        <w:numPr>
          <w:ilvl w:val="0"/>
          <w:numId w:val="148"/>
        </w:numPr>
        <w:ind w:hanging="291"/>
        <w:rPr>
          <w:sz w:val="20"/>
          <w:szCs w:val="20"/>
        </w:rPr>
      </w:pPr>
      <w:r>
        <w:rPr>
          <w:sz w:val="20"/>
          <w:szCs w:val="20"/>
        </w:rPr>
        <w:t>recording the day the conference was held, and the times the conference started and ended;</w:t>
      </w:r>
    </w:p>
    <w:p w14:paraId="22D7494F" w14:textId="77777777" w:rsidR="00371598" w:rsidRDefault="00371598" w:rsidP="00371598">
      <w:pPr>
        <w:numPr>
          <w:ilvl w:val="0"/>
          <w:numId w:val="148"/>
        </w:numPr>
        <w:ind w:hanging="274"/>
        <w:rPr>
          <w:sz w:val="20"/>
          <w:szCs w:val="20"/>
        </w:rPr>
      </w:pPr>
      <w:r>
        <w:rPr>
          <w:sz w:val="20"/>
          <w:szCs w:val="20"/>
        </w:rPr>
        <w:t>recording the names of the participants of the conference;</w:t>
      </w:r>
    </w:p>
    <w:p w14:paraId="38242B46" w14:textId="77777777" w:rsidR="00371598" w:rsidRDefault="00371598" w:rsidP="00371598">
      <w:pPr>
        <w:numPr>
          <w:ilvl w:val="0"/>
          <w:numId w:val="148"/>
        </w:numPr>
        <w:ind w:hanging="291"/>
        <w:rPr>
          <w:sz w:val="20"/>
          <w:szCs w:val="20"/>
        </w:rPr>
      </w:pPr>
      <w:r>
        <w:rPr>
          <w:sz w:val="20"/>
          <w:szCs w:val="20"/>
        </w:rPr>
        <w:t>provision of expertise to inform the recommendation resulting from the case conference;</w:t>
      </w:r>
    </w:p>
    <w:p w14:paraId="5E9CF285" w14:textId="77777777" w:rsidR="00371598" w:rsidRDefault="00371598" w:rsidP="00371598">
      <w:pPr>
        <w:numPr>
          <w:ilvl w:val="0"/>
          <w:numId w:val="148"/>
        </w:numPr>
        <w:ind w:hanging="287"/>
        <w:rPr>
          <w:sz w:val="20"/>
          <w:szCs w:val="20"/>
        </w:rPr>
      </w:pPr>
      <w:r>
        <w:rPr>
          <w:sz w:val="20"/>
          <w:szCs w:val="20"/>
        </w:rPr>
        <w:t>recording minutes of the TAVI Case Conference including the recommendation resulting from the conference;</w:t>
      </w:r>
    </w:p>
    <w:p w14:paraId="4610CD34" w14:textId="77777777" w:rsidR="00371598" w:rsidRDefault="00371598" w:rsidP="00371598">
      <w:pPr>
        <w:numPr>
          <w:ilvl w:val="0"/>
          <w:numId w:val="148"/>
        </w:numPr>
        <w:spacing w:after="200"/>
        <w:ind w:hanging="234"/>
        <w:rPr>
          <w:sz w:val="20"/>
          <w:szCs w:val="20"/>
        </w:rPr>
      </w:pPr>
      <w:r>
        <w:rPr>
          <w:sz w:val="20"/>
          <w:szCs w:val="20"/>
        </w:rPr>
        <w:t>ensuring that the patient is aware of  the recommendation. </w:t>
      </w:r>
    </w:p>
    <w:p w14:paraId="0D9D2B85" w14:textId="77777777" w:rsidR="00371598" w:rsidRDefault="00371598" w:rsidP="00371598">
      <w:pPr>
        <w:spacing w:before="200" w:after="200"/>
        <w:rPr>
          <w:sz w:val="20"/>
          <w:szCs w:val="20"/>
        </w:rPr>
      </w:pPr>
      <w:r>
        <w:rPr>
          <w:b/>
          <w:bCs/>
          <w:sz w:val="20"/>
          <w:szCs w:val="20"/>
        </w:rPr>
        <w:t>Attendance at a TAVI Case Conference</w:t>
      </w:r>
    </w:p>
    <w:p w14:paraId="619B48CF" w14:textId="77777777" w:rsidR="00371598" w:rsidRDefault="00371598" w:rsidP="00371598">
      <w:pPr>
        <w:spacing w:before="200" w:after="200"/>
        <w:rPr>
          <w:sz w:val="20"/>
          <w:szCs w:val="20"/>
        </w:rPr>
      </w:pPr>
      <w:r>
        <w:rPr>
          <w:sz w:val="20"/>
          <w:szCs w:val="20"/>
        </w:rPr>
        <w:t>For item 6081, attendance means undertaking all of the following activities in relation to a TAVI Case Conference:</w:t>
      </w:r>
    </w:p>
    <w:p w14:paraId="1D450F95" w14:textId="77777777" w:rsidR="00371598" w:rsidRDefault="00371598" w:rsidP="00371598">
      <w:pPr>
        <w:numPr>
          <w:ilvl w:val="0"/>
          <w:numId w:val="149"/>
        </w:numPr>
        <w:spacing w:before="200"/>
        <w:ind w:hanging="286"/>
        <w:rPr>
          <w:sz w:val="20"/>
          <w:szCs w:val="20"/>
        </w:rPr>
      </w:pPr>
      <w:r>
        <w:rPr>
          <w:sz w:val="20"/>
          <w:szCs w:val="20"/>
        </w:rPr>
        <w:t>retaining a record of the day the conference was held, and the times the conference started and ended;</w:t>
      </w:r>
    </w:p>
    <w:p w14:paraId="7D738D8F" w14:textId="77777777" w:rsidR="00371598" w:rsidRDefault="00371598" w:rsidP="00371598">
      <w:pPr>
        <w:numPr>
          <w:ilvl w:val="0"/>
          <w:numId w:val="149"/>
        </w:numPr>
        <w:ind w:hanging="291"/>
        <w:rPr>
          <w:sz w:val="20"/>
          <w:szCs w:val="20"/>
        </w:rPr>
      </w:pPr>
      <w:r>
        <w:rPr>
          <w:sz w:val="20"/>
          <w:szCs w:val="20"/>
        </w:rPr>
        <w:t>retaining a record of the names of the participants;</w:t>
      </w:r>
    </w:p>
    <w:p w14:paraId="550A9D43" w14:textId="77777777" w:rsidR="00371598" w:rsidRDefault="00371598" w:rsidP="00371598">
      <w:pPr>
        <w:numPr>
          <w:ilvl w:val="0"/>
          <w:numId w:val="149"/>
        </w:numPr>
        <w:ind w:hanging="274"/>
        <w:rPr>
          <w:sz w:val="20"/>
          <w:szCs w:val="20"/>
        </w:rPr>
      </w:pPr>
      <w:r>
        <w:rPr>
          <w:sz w:val="20"/>
          <w:szCs w:val="20"/>
        </w:rPr>
        <w:t>provision of expertise to inform the recommendation resulting from the case conference;</w:t>
      </w:r>
    </w:p>
    <w:p w14:paraId="133FE5FD" w14:textId="77777777" w:rsidR="00371598" w:rsidRDefault="00371598" w:rsidP="00371598">
      <w:pPr>
        <w:numPr>
          <w:ilvl w:val="0"/>
          <w:numId w:val="149"/>
        </w:numPr>
        <w:spacing w:after="200"/>
        <w:ind w:hanging="291"/>
        <w:rPr>
          <w:sz w:val="20"/>
          <w:szCs w:val="20"/>
        </w:rPr>
      </w:pPr>
      <w:r>
        <w:rPr>
          <w:sz w:val="20"/>
          <w:szCs w:val="20"/>
        </w:rPr>
        <w:t>retaining a record of the recommendation resulting from  the conference.</w:t>
      </w:r>
    </w:p>
    <w:p w14:paraId="1566DBCD" w14:textId="77777777" w:rsidR="00371598" w:rsidRDefault="00371598" w:rsidP="00371598">
      <w:pPr>
        <w:spacing w:before="200" w:after="200"/>
        <w:rPr>
          <w:sz w:val="20"/>
          <w:szCs w:val="20"/>
        </w:rPr>
      </w:pPr>
      <w:r>
        <w:rPr>
          <w:b/>
          <w:bCs/>
          <w:sz w:val="20"/>
          <w:szCs w:val="20"/>
        </w:rPr>
        <w:t>General requirements</w:t>
      </w:r>
    </w:p>
    <w:p w14:paraId="260B067D" w14:textId="77777777" w:rsidR="00371598" w:rsidRDefault="00371598" w:rsidP="00371598">
      <w:pPr>
        <w:spacing w:before="200" w:after="200"/>
        <w:rPr>
          <w:sz w:val="20"/>
          <w:szCs w:val="20"/>
        </w:rPr>
      </w:pPr>
      <w:r>
        <w:rPr>
          <w:sz w:val="20"/>
          <w:szCs w:val="20"/>
        </w:rPr>
        <w:t>The TAVI Case Conference must be arranged in advance, within a time frame that allows for all the participants to attend.  A TAVI Case Conference is to last at least 10 minutes and a minimum of three suitable participants (as defined under the item requirements), must be present for the whole of the case conference. All participants must be in communication with each other throughout the conference, either face to face, by telephone or by video link, or a combination of these. </w:t>
      </w:r>
    </w:p>
    <w:p w14:paraId="1004BA09" w14:textId="77777777" w:rsidR="00371598" w:rsidRDefault="00371598" w:rsidP="00371598">
      <w:pPr>
        <w:spacing w:before="200" w:after="200"/>
        <w:rPr>
          <w:sz w:val="20"/>
          <w:szCs w:val="20"/>
        </w:rPr>
      </w:pPr>
      <w:r>
        <w:rPr>
          <w:sz w:val="20"/>
          <w:szCs w:val="20"/>
        </w:rPr>
        <w:t>A record of the TAVI Case Conference which contains: a list of the participants; the times the conference commenced and concluded; a description of the assessment of suitability; and a summary of the outcomes must be kept in the patient's record. The notes and summary of outcomes must be provided to all participants. </w:t>
      </w:r>
    </w:p>
    <w:p w14:paraId="2061AFD5" w14:textId="77777777" w:rsidR="00371598" w:rsidRDefault="00371598" w:rsidP="00371598">
      <w:pPr>
        <w:spacing w:before="200" w:after="200"/>
        <w:rPr>
          <w:sz w:val="20"/>
          <w:szCs w:val="20"/>
        </w:rPr>
      </w:pPr>
      <w:r>
        <w:rPr>
          <w:sz w:val="20"/>
          <w:szCs w:val="20"/>
        </w:rPr>
        <w:t>Prior informed consent must be obtained from the patient, or the patient's agent. In obtaining informed consent the TAVI Practitioner coordinating the TAVI Case Conference should ensure the patient has been:</w:t>
      </w:r>
    </w:p>
    <w:p w14:paraId="5EA33992" w14:textId="77777777" w:rsidR="00371598" w:rsidRDefault="00371598" w:rsidP="00371598">
      <w:pPr>
        <w:numPr>
          <w:ilvl w:val="0"/>
          <w:numId w:val="150"/>
        </w:numPr>
        <w:spacing w:before="200"/>
        <w:ind w:hanging="218"/>
        <w:rPr>
          <w:sz w:val="20"/>
          <w:szCs w:val="20"/>
        </w:rPr>
      </w:pPr>
      <w:r>
        <w:rPr>
          <w:sz w:val="20"/>
          <w:szCs w:val="20"/>
        </w:rPr>
        <w:t>Informed that their medical history, diagnosis and care preferences will be discussed with other case conference participants;</w:t>
      </w:r>
    </w:p>
    <w:p w14:paraId="36E482E9" w14:textId="77777777" w:rsidR="00371598" w:rsidRDefault="00371598" w:rsidP="00371598">
      <w:pPr>
        <w:numPr>
          <w:ilvl w:val="0"/>
          <w:numId w:val="150"/>
        </w:numPr>
        <w:spacing w:after="200"/>
        <w:ind w:hanging="218"/>
        <w:rPr>
          <w:sz w:val="20"/>
          <w:szCs w:val="20"/>
        </w:rPr>
      </w:pPr>
      <w:r>
        <w:rPr>
          <w:sz w:val="20"/>
          <w:szCs w:val="20"/>
        </w:rPr>
        <w:t>Informed that they may incur a charge for the service for which a Medicare rebate will be payable.</w:t>
      </w:r>
    </w:p>
    <w:p w14:paraId="777EFB8F" w14:textId="77777777" w:rsidR="00371598" w:rsidRDefault="00371598" w:rsidP="00371598">
      <w:pPr>
        <w:spacing w:before="200" w:after="200"/>
        <w:rPr>
          <w:sz w:val="20"/>
          <w:szCs w:val="20"/>
        </w:rPr>
      </w:pPr>
      <w:r>
        <w:rPr>
          <w:sz w:val="20"/>
          <w:szCs w:val="20"/>
        </w:rPr>
        <w:t>Medicare benefits are only payable in respect of the service provided by the coordinating TAVI Practitioner or the attending interventional cardiologist, cardiothoracic surgeon or independent specialist or consultant physician. Benefits are not payable for another medical practitioner organising a case conference or for attendance by other medical practitioners at a TAVI Case Conference.</w:t>
      </w:r>
    </w:p>
    <w:p w14:paraId="5D8591C3" w14:textId="77777777" w:rsidR="00371598" w:rsidRDefault="00371598" w:rsidP="00371598">
      <w:pPr>
        <w:spacing w:before="200" w:after="200"/>
        <w:rPr>
          <w:sz w:val="20"/>
          <w:szCs w:val="20"/>
        </w:rPr>
      </w:pPr>
      <w:r>
        <w:rPr>
          <w:sz w:val="20"/>
          <w:szCs w:val="20"/>
        </w:rPr>
        <w:t>It is expected that a patient would not normally require more than one TAVI Case Conference in determining suitability for the services described in items 38495 or 38514.  As such, item 6080 is only payable once per patient in a five year period.  Item 6081 is payable only twice per patient in a five year period.</w:t>
      </w:r>
    </w:p>
    <w:p w14:paraId="6835C692" w14:textId="77777777" w:rsidR="00371598" w:rsidRDefault="00371598" w:rsidP="00371598">
      <w:pPr>
        <w:spacing w:before="200" w:after="200"/>
        <w:rPr>
          <w:sz w:val="20"/>
          <w:szCs w:val="20"/>
        </w:rPr>
      </w:pPr>
      <w:r>
        <w:rPr>
          <w:sz w:val="20"/>
          <w:szCs w:val="20"/>
        </w:rPr>
        <w:t>Items 6080 and 6081 do not preclude the claiming of a consultation on the same day if other clinically relevant services are provided. </w:t>
      </w:r>
    </w:p>
    <w:p w14:paraId="720FBBFB" w14:textId="77777777" w:rsidR="00371598" w:rsidRDefault="00371598" w:rsidP="00371598"/>
    <w:p w14:paraId="60AB906E"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AN.34.1 HEALTH CARE HOMES</w:t>
      </w:r>
    </w:p>
    <w:p w14:paraId="30D0BCBB" w14:textId="77777777" w:rsidR="00371598" w:rsidRDefault="00371598" w:rsidP="00371598">
      <w:pPr>
        <w:spacing w:after="200"/>
        <w:rPr>
          <w:sz w:val="20"/>
          <w:szCs w:val="20"/>
        </w:rPr>
      </w:pPr>
      <w:r>
        <w:rPr>
          <w:sz w:val="20"/>
          <w:szCs w:val="20"/>
        </w:rPr>
        <w:t>HEALTH CARE HOMES The Health Care Homes Program is administered by the Department of Health. A Health Care Homes trial site means a medical practice participating in the Health Care Homes Program. Commonwealth subsidy for the provision of services under the Health Care Homes Program is paid through bundled payments to the Health Care Home.</w:t>
      </w:r>
    </w:p>
    <w:p w14:paraId="52E51392" w14:textId="77777777" w:rsidR="00371598" w:rsidRDefault="00371598" w:rsidP="00371598">
      <w:pPr>
        <w:spacing w:before="200" w:after="200"/>
        <w:rPr>
          <w:sz w:val="20"/>
          <w:szCs w:val="20"/>
        </w:rPr>
      </w:pPr>
      <w:r>
        <w:rPr>
          <w:sz w:val="20"/>
          <w:szCs w:val="20"/>
        </w:rPr>
        <w:t>Item 6087 has been established so that, when claimed, it will record when a Health Care Home patient incurs an out-of-pocket expense. The out-of-pocket cost will then count toward their or their family's Extended Medicare Safety Net.</w:t>
      </w:r>
    </w:p>
    <w:p w14:paraId="392CA660" w14:textId="77777777" w:rsidR="00371598" w:rsidRDefault="00371598" w:rsidP="00371598">
      <w:pPr>
        <w:spacing w:before="200" w:after="200"/>
        <w:rPr>
          <w:sz w:val="20"/>
          <w:szCs w:val="20"/>
        </w:rPr>
      </w:pPr>
      <w:r>
        <w:rPr>
          <w:sz w:val="20"/>
          <w:szCs w:val="20"/>
        </w:rPr>
        <w:t>Item 6087 should only be claimed in the event that a Health Care Home charges a Health Care Home patient an out-of-pocket cost. Item 6087 must not be used for any other purpose.</w:t>
      </w:r>
    </w:p>
    <w:p w14:paraId="00F77EA8" w14:textId="77777777" w:rsidR="00371598" w:rsidRDefault="00371598" w:rsidP="00371598">
      <w:pPr>
        <w:spacing w:before="200" w:after="200"/>
        <w:rPr>
          <w:sz w:val="20"/>
          <w:szCs w:val="20"/>
        </w:rPr>
      </w:pPr>
      <w:r>
        <w:rPr>
          <w:sz w:val="20"/>
          <w:szCs w:val="20"/>
        </w:rPr>
        <w:t>Item 6087 cannot be claimed as a bulk-billed service.</w:t>
      </w:r>
    </w:p>
    <w:p w14:paraId="31C294FA" w14:textId="77777777" w:rsidR="00371598" w:rsidRDefault="00371598" w:rsidP="00371598"/>
    <w:p w14:paraId="10D9F92A"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AN.35.1 Flag fall amount for residential aged care facility attendance by a general practitioner</w:t>
      </w:r>
    </w:p>
    <w:p w14:paraId="15388409" w14:textId="77777777" w:rsidR="00371598" w:rsidRDefault="00371598" w:rsidP="00371598">
      <w:pPr>
        <w:spacing w:after="200"/>
        <w:rPr>
          <w:sz w:val="20"/>
          <w:szCs w:val="20"/>
        </w:rPr>
      </w:pPr>
      <w:r>
        <w:rPr>
          <w:sz w:val="20"/>
          <w:szCs w:val="20"/>
        </w:rPr>
        <w:t>Medicare item 90001 provides a call-out fee for the initial attendance by a general practitioner at one RACF, on one occasion, applicable only to the first patient seen on the RACF visit. </w:t>
      </w:r>
    </w:p>
    <w:p w14:paraId="342DF8D7" w14:textId="77777777" w:rsidR="00371598" w:rsidRDefault="00371598" w:rsidP="00371598">
      <w:pPr>
        <w:spacing w:before="200" w:after="200"/>
        <w:rPr>
          <w:sz w:val="20"/>
          <w:szCs w:val="20"/>
        </w:rPr>
      </w:pPr>
      <w:r>
        <w:rPr>
          <w:sz w:val="20"/>
          <w:szCs w:val="20"/>
        </w:rPr>
        <w:t>The Medicare benefit for the single call-out fee and the associated general consultation (either Level A to D) applies only for patients within a RACF who have a general consultation with a doctor in person.</w:t>
      </w:r>
    </w:p>
    <w:p w14:paraId="62B02EB3" w14:textId="77777777" w:rsidR="00371598" w:rsidRDefault="00371598" w:rsidP="00371598">
      <w:pPr>
        <w:spacing w:before="200" w:after="200"/>
        <w:rPr>
          <w:sz w:val="20"/>
          <w:szCs w:val="20"/>
        </w:rPr>
      </w:pPr>
      <w:r>
        <w:rPr>
          <w:sz w:val="20"/>
          <w:szCs w:val="20"/>
        </w:rPr>
        <w:t>If doctors do not bill the single call-out fee, the benefit will not be paid.</w:t>
      </w:r>
    </w:p>
    <w:p w14:paraId="1BFC8260" w14:textId="77777777" w:rsidR="00371598" w:rsidRDefault="00371598" w:rsidP="00371598">
      <w:pPr>
        <w:spacing w:before="200" w:after="200"/>
        <w:rPr>
          <w:sz w:val="20"/>
          <w:szCs w:val="20"/>
        </w:rPr>
      </w:pPr>
      <w:r>
        <w:rPr>
          <w:sz w:val="20"/>
          <w:szCs w:val="20"/>
        </w:rPr>
        <w:t xml:space="preserve">If a doctor has to return to the RACF facility twice or more on the same day and the attendances are not a continuation of an earlier episode of treatment, another call-out fee would apply per subsequent RACF visit. </w:t>
      </w:r>
      <w:r>
        <w:rPr>
          <w:sz w:val="20"/>
          <w:szCs w:val="20"/>
        </w:rPr>
        <w:br/>
      </w:r>
      <w:r>
        <w:rPr>
          <w:sz w:val="20"/>
          <w:szCs w:val="20"/>
        </w:rPr>
        <w:br/>
        <w:t>When claiming the new attendance items there is no longer a requirement to transmit the number of patients seen. A doctor would claim each attendance item like any other consultation service.</w:t>
      </w:r>
    </w:p>
    <w:p w14:paraId="412269E7" w14:textId="77777777" w:rsidR="00371598" w:rsidRDefault="00371598" w:rsidP="00371598">
      <w:pPr>
        <w:spacing w:before="200" w:after="200"/>
        <w:rPr>
          <w:sz w:val="20"/>
          <w:szCs w:val="20"/>
        </w:rPr>
      </w:pPr>
      <w:r>
        <w:rPr>
          <w:i/>
          <w:iCs/>
          <w:sz w:val="20"/>
          <w:szCs w:val="20"/>
        </w:rPr>
        <w:t>MBS items 90001 is not to be used with existing derived fee services such as for afterhours, urgent afterhours, or telehealth services.  The bulk billing incentive only applies to the attendance item, not to the single call-out fee.</w:t>
      </w:r>
    </w:p>
    <w:p w14:paraId="60459244" w14:textId="77777777" w:rsidR="00371598" w:rsidRDefault="00371598" w:rsidP="00371598"/>
    <w:p w14:paraId="68092240"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AN.35.2 Flag fall amount for residential aged care facility attendance by a medical practitioner</w:t>
      </w:r>
    </w:p>
    <w:p w14:paraId="4173F280" w14:textId="77777777" w:rsidR="00371598" w:rsidRDefault="00371598" w:rsidP="00371598">
      <w:pPr>
        <w:spacing w:after="200"/>
        <w:rPr>
          <w:sz w:val="20"/>
          <w:szCs w:val="20"/>
        </w:rPr>
      </w:pPr>
      <w:r>
        <w:rPr>
          <w:sz w:val="20"/>
          <w:szCs w:val="20"/>
        </w:rPr>
        <w:t>Medicare item 90002 provides a call-out fee for the initial attendance by a medical practitioner at one RACF, on one occasion, applicable only to the first patient seen on the RACF visit. </w:t>
      </w:r>
    </w:p>
    <w:p w14:paraId="182AFF01" w14:textId="77777777" w:rsidR="00371598" w:rsidRDefault="00371598" w:rsidP="00371598">
      <w:pPr>
        <w:spacing w:before="200" w:after="200"/>
        <w:rPr>
          <w:sz w:val="20"/>
          <w:szCs w:val="20"/>
        </w:rPr>
      </w:pPr>
      <w:r>
        <w:rPr>
          <w:sz w:val="20"/>
          <w:szCs w:val="20"/>
        </w:rPr>
        <w:t>The Medicare benefit for the single call-out fee and the associated general consultation (either Level A to D) applies only for patients within a RACF who have a general consultation with a doctor in person.</w:t>
      </w:r>
    </w:p>
    <w:p w14:paraId="44858F6C" w14:textId="77777777" w:rsidR="00371598" w:rsidRDefault="00371598" w:rsidP="00371598">
      <w:pPr>
        <w:spacing w:before="200" w:after="200"/>
        <w:rPr>
          <w:sz w:val="20"/>
          <w:szCs w:val="20"/>
        </w:rPr>
      </w:pPr>
      <w:r>
        <w:rPr>
          <w:sz w:val="20"/>
          <w:szCs w:val="20"/>
        </w:rPr>
        <w:t>If doctors do not bill the single call-out fee, the benefit will not be paid.</w:t>
      </w:r>
    </w:p>
    <w:p w14:paraId="52DBF5B4" w14:textId="77777777" w:rsidR="00371598" w:rsidRDefault="00371598" w:rsidP="00371598">
      <w:pPr>
        <w:spacing w:before="200" w:after="200"/>
        <w:rPr>
          <w:sz w:val="20"/>
          <w:szCs w:val="20"/>
        </w:rPr>
      </w:pPr>
      <w:r>
        <w:rPr>
          <w:sz w:val="20"/>
          <w:szCs w:val="20"/>
        </w:rPr>
        <w:t>If a doctor has to return to the RACF facility twice or more on the same day and the attendances are not a continuation of an earlier episode of treatment, another call-out fee would apply per subsequent RACF visit.</w:t>
      </w:r>
    </w:p>
    <w:p w14:paraId="5B6DE191" w14:textId="77777777" w:rsidR="00371598" w:rsidRDefault="00371598" w:rsidP="00371598">
      <w:pPr>
        <w:spacing w:before="200" w:after="200"/>
        <w:rPr>
          <w:sz w:val="20"/>
          <w:szCs w:val="20"/>
        </w:rPr>
      </w:pPr>
      <w:r>
        <w:rPr>
          <w:sz w:val="20"/>
          <w:szCs w:val="20"/>
        </w:rPr>
        <w:t>When claiming the new attendance items there is no longer a requirement to transmit the number of patients seen. A doctor would claim each attendance item like any other consultation service.</w:t>
      </w:r>
    </w:p>
    <w:p w14:paraId="21735616" w14:textId="77777777" w:rsidR="00371598" w:rsidRDefault="00371598" w:rsidP="00371598">
      <w:pPr>
        <w:spacing w:before="200" w:after="200"/>
        <w:rPr>
          <w:sz w:val="20"/>
          <w:szCs w:val="20"/>
        </w:rPr>
      </w:pPr>
      <w:r>
        <w:rPr>
          <w:i/>
          <w:iCs/>
          <w:sz w:val="20"/>
          <w:szCs w:val="20"/>
        </w:rPr>
        <w:t>MBS items 90002 is not to be used with existing derived fee services such as for afterhours, urgent afterhours, or telehealth services.  The bulk billing incentive only applies to the attendance item, not to the single call-out fee.</w:t>
      </w:r>
    </w:p>
    <w:p w14:paraId="60BA5EBC" w14:textId="77777777" w:rsidR="00371598" w:rsidRDefault="00371598" w:rsidP="00371598"/>
    <w:p w14:paraId="68D13CD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AN.36.1 Eating Disorders General Explanatory Notes</w:t>
      </w:r>
    </w:p>
    <w:p w14:paraId="3E180F8C" w14:textId="77777777" w:rsidR="00371598" w:rsidRDefault="00371598" w:rsidP="00371598">
      <w:pPr>
        <w:spacing w:after="200"/>
        <w:ind w:left="900"/>
        <w:rPr>
          <w:sz w:val="20"/>
          <w:szCs w:val="20"/>
        </w:rPr>
      </w:pPr>
      <w:r>
        <w:rPr>
          <w:b/>
          <w:bCs/>
          <w:sz w:val="20"/>
          <w:szCs w:val="20"/>
        </w:rPr>
        <w:t>Eating Disorders General Explanatory Notes (items 90250-90257, 90260-90269 and 90271-90282)</w:t>
      </w:r>
    </w:p>
    <w:p w14:paraId="3C1948F9" w14:textId="77777777" w:rsidR="00371598" w:rsidRDefault="00371598" w:rsidP="00371598">
      <w:pPr>
        <w:spacing w:before="200" w:after="200"/>
        <w:rPr>
          <w:sz w:val="20"/>
          <w:szCs w:val="20"/>
        </w:rPr>
      </w:pPr>
      <w:r>
        <w:rPr>
          <w:sz w:val="20"/>
          <w:szCs w:val="20"/>
        </w:rPr>
        <w:br/>
        <w:t>This note provides a general overview of the full range of 1 November 2019 eating disorders Items and supporting information more specifically on the Category 1 – Professional Attendances: Group A36 – Eating Disorders Services (90250-90257, 90260-90269 and 90271-90282).</w:t>
      </w:r>
    </w:p>
    <w:p w14:paraId="31114D80" w14:textId="77777777" w:rsidR="00371598" w:rsidRDefault="00371598" w:rsidP="00371598">
      <w:pPr>
        <w:spacing w:before="200" w:after="200"/>
        <w:rPr>
          <w:sz w:val="20"/>
          <w:szCs w:val="20"/>
        </w:rPr>
      </w:pPr>
      <w:r>
        <w:rPr>
          <w:sz w:val="20"/>
          <w:szCs w:val="20"/>
        </w:rPr>
        <w:t>It includes an overview of the items, model of care, patient eligibility, and inks to other guidance and resources.</w:t>
      </w:r>
    </w:p>
    <w:p w14:paraId="7FD7078E" w14:textId="77777777" w:rsidR="00371598" w:rsidRDefault="00371598" w:rsidP="00371598">
      <w:pPr>
        <w:spacing w:before="200" w:after="200"/>
        <w:rPr>
          <w:sz w:val="20"/>
          <w:szCs w:val="20"/>
        </w:rPr>
      </w:pPr>
      <w:r>
        <w:rPr>
          <w:b/>
          <w:bCs/>
          <w:sz w:val="20"/>
          <w:szCs w:val="20"/>
        </w:rPr>
        <w:t>Overview</w:t>
      </w:r>
    </w:p>
    <w:p w14:paraId="7749CD8A" w14:textId="77777777" w:rsidR="00371598" w:rsidRDefault="00371598" w:rsidP="00371598">
      <w:pPr>
        <w:spacing w:before="200" w:after="200"/>
        <w:rPr>
          <w:sz w:val="20"/>
          <w:szCs w:val="20"/>
        </w:rPr>
      </w:pPr>
      <w:r>
        <w:rPr>
          <w:i/>
          <w:iCs/>
          <w:sz w:val="20"/>
          <w:szCs w:val="20"/>
        </w:rPr>
        <w:t>All 1 November 2019 Eating Disorders new items:</w:t>
      </w:r>
    </w:p>
    <w:p w14:paraId="655F2A2E" w14:textId="77777777" w:rsidR="00371598" w:rsidRDefault="00371598" w:rsidP="00371598">
      <w:pPr>
        <w:spacing w:before="200" w:after="200"/>
        <w:rPr>
          <w:sz w:val="20"/>
          <w:szCs w:val="20"/>
        </w:rPr>
      </w:pPr>
      <w:r>
        <w:rPr>
          <w:sz w:val="20"/>
          <w:szCs w:val="20"/>
        </w:rPr>
        <w:t>The Eating Disorders items define services for which Medicare rebates are payable where service providers undertake assessment and management of patients with a diagnosis of anorexia nervosa and patients with other specified eating disorder diagnoses who meet the eligibility criteria (see – patient eligibility). It is expected that there will be a multidisciplinary approach to patient management through these items.</w:t>
      </w:r>
    </w:p>
    <w:p w14:paraId="0EE21B14" w14:textId="77777777" w:rsidR="00371598" w:rsidRDefault="00371598" w:rsidP="00371598">
      <w:pPr>
        <w:spacing w:before="200" w:after="200"/>
        <w:rPr>
          <w:sz w:val="20"/>
          <w:szCs w:val="20"/>
        </w:rPr>
      </w:pPr>
      <w:r>
        <w:rPr>
          <w:sz w:val="20"/>
          <w:szCs w:val="20"/>
        </w:rPr>
        <w:t>The items mean eligible patients are able to receive a Medicare rebate for development of an eating disorders treatment plan by a medical practitioner in general practice (Group A36, subgroup 1), psychiatry or paediatrics (Group A36, subgroup 2). Patients with an eating disorders treatment and management plan (EDP) will be eligible for comprehensive treatment and management services for a 12 month period, including:</w:t>
      </w:r>
    </w:p>
    <w:p w14:paraId="1335851E" w14:textId="77777777" w:rsidR="00371598" w:rsidRDefault="00371598" w:rsidP="00371598">
      <w:pPr>
        <w:numPr>
          <w:ilvl w:val="0"/>
          <w:numId w:val="151"/>
        </w:numPr>
        <w:spacing w:before="200"/>
        <w:ind w:hanging="218"/>
        <w:rPr>
          <w:sz w:val="20"/>
          <w:szCs w:val="20"/>
        </w:rPr>
      </w:pPr>
      <w:r>
        <w:rPr>
          <w:sz w:val="20"/>
          <w:szCs w:val="20"/>
        </w:rPr>
        <w:t>Up to 20 dietetic services under items 10954, 82350 and 82351.</w:t>
      </w:r>
    </w:p>
    <w:p w14:paraId="074081E1" w14:textId="77777777" w:rsidR="00371598" w:rsidRDefault="00371598" w:rsidP="00371598">
      <w:pPr>
        <w:numPr>
          <w:ilvl w:val="0"/>
          <w:numId w:val="151"/>
        </w:numPr>
        <w:ind w:hanging="218"/>
        <w:rPr>
          <w:sz w:val="20"/>
          <w:szCs w:val="20"/>
        </w:rPr>
      </w:pPr>
      <w:r>
        <w:rPr>
          <w:sz w:val="20"/>
          <w:szCs w:val="20"/>
        </w:rPr>
        <w:t>Up to 40 eating disorder psychological treatment services (EDPT service).  </w:t>
      </w:r>
    </w:p>
    <w:p w14:paraId="50C34E22" w14:textId="77777777" w:rsidR="00371598" w:rsidRDefault="00371598" w:rsidP="00371598">
      <w:pPr>
        <w:numPr>
          <w:ilvl w:val="0"/>
          <w:numId w:val="151"/>
        </w:numPr>
        <w:spacing w:after="200"/>
        <w:ind w:hanging="218"/>
        <w:rPr>
          <w:sz w:val="20"/>
          <w:szCs w:val="20"/>
        </w:rPr>
      </w:pPr>
      <w:r>
        <w:rPr>
          <w:sz w:val="20"/>
          <w:szCs w:val="20"/>
        </w:rPr>
        <w:t>Review and ongoing management services to ensure that the patient accesses the appropriate level of intervention (Group A36, subgroup 3).</w:t>
      </w:r>
    </w:p>
    <w:p w14:paraId="6F994D6F" w14:textId="77777777" w:rsidR="00371598" w:rsidRDefault="00371598" w:rsidP="00371598">
      <w:pPr>
        <w:spacing w:before="200" w:after="200"/>
        <w:rPr>
          <w:sz w:val="20"/>
          <w:szCs w:val="20"/>
        </w:rPr>
      </w:pPr>
      <w:r>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673C886B" w14:textId="77777777" w:rsidR="00371598" w:rsidRDefault="00371598" w:rsidP="00371598">
      <w:pPr>
        <w:numPr>
          <w:ilvl w:val="0"/>
          <w:numId w:val="152"/>
        </w:numPr>
        <w:spacing w:before="200"/>
        <w:ind w:hanging="218"/>
        <w:rPr>
          <w:sz w:val="20"/>
          <w:szCs w:val="20"/>
        </w:rPr>
      </w:pPr>
      <w:r>
        <w:rPr>
          <w:sz w:val="20"/>
          <w:szCs w:val="20"/>
        </w:rPr>
        <w:t xml:space="preserve">Medicare mental health treatment services currently provided to patients under the ‘Better Access to Psychiatrists, Psychologists and General Practitioners through the MBS (‘Better Access’) initiative. </w:t>
      </w:r>
    </w:p>
    <w:p w14:paraId="184A5CB2" w14:textId="77777777" w:rsidR="00371598" w:rsidRDefault="00371598" w:rsidP="00371598">
      <w:pPr>
        <w:numPr>
          <w:ilvl w:val="1"/>
          <w:numId w:val="152"/>
        </w:numPr>
        <w:ind w:hanging="222"/>
        <w:rPr>
          <w:sz w:val="20"/>
          <w:szCs w:val="20"/>
        </w:rPr>
      </w:pPr>
      <w:r>
        <w:rPr>
          <w:sz w:val="20"/>
          <w:szCs w:val="20"/>
        </w:rPr>
        <w:t>This includes medical practitioner items 2721, 2723, 2725, 2727, 283, 285, 286, 287, 371, 372; and</w:t>
      </w:r>
    </w:p>
    <w:p w14:paraId="77D2DABF" w14:textId="77777777" w:rsidR="00371598" w:rsidRDefault="00371598" w:rsidP="00371598">
      <w:pPr>
        <w:numPr>
          <w:ilvl w:val="1"/>
          <w:numId w:val="152"/>
        </w:numPr>
        <w:ind w:hanging="222"/>
        <w:rPr>
          <w:sz w:val="20"/>
          <w:szCs w:val="20"/>
        </w:rPr>
      </w:pPr>
      <w:r>
        <w:rPr>
          <w:sz w:val="20"/>
          <w:szCs w:val="20"/>
        </w:rPr>
        <w:t>This includes allied health items in Groups M6 and M7 of Category 8; and</w:t>
      </w:r>
    </w:p>
    <w:p w14:paraId="6F1ED987" w14:textId="77777777" w:rsidR="00371598" w:rsidRDefault="00371598" w:rsidP="00371598">
      <w:pPr>
        <w:numPr>
          <w:ilvl w:val="0"/>
          <w:numId w:val="152"/>
        </w:numPr>
        <w:ind w:hanging="218"/>
        <w:rPr>
          <w:sz w:val="20"/>
          <w:szCs w:val="20"/>
        </w:rPr>
      </w:pPr>
      <w:r>
        <w:rPr>
          <w:sz w:val="20"/>
          <w:szCs w:val="20"/>
        </w:rPr>
        <w:t>new items for EDPT services provided by suitably trained medical practitioners in general practice (items 90271, 90272, 90273, 90274, 90275, 90276, 90277, 90278, 90279, 90280, 90281, 90282)</w:t>
      </w:r>
    </w:p>
    <w:p w14:paraId="0D8C11E6" w14:textId="77777777" w:rsidR="00371598" w:rsidRDefault="00371598" w:rsidP="00371598">
      <w:pPr>
        <w:numPr>
          <w:ilvl w:val="0"/>
          <w:numId w:val="152"/>
        </w:numPr>
        <w:spacing w:after="200"/>
        <w:ind w:hanging="218"/>
        <w:rPr>
          <w:sz w:val="20"/>
          <w:szCs w:val="20"/>
        </w:rPr>
      </w:pPr>
      <w:r>
        <w:rPr>
          <w:sz w:val="20"/>
          <w:szCs w:val="20"/>
        </w:rPr>
        <w:t>new items for EDPT services provided by eligible clinical psychologists (items 82352-82359), eligible psychologists (items 82360-82367), eligible occupational therapists (items 82368-82375) and eligible social workers (items 82376-82383)</w:t>
      </w:r>
      <w:r>
        <w:rPr>
          <w:sz w:val="20"/>
          <w:szCs w:val="20"/>
        </w:rPr>
        <w:br/>
        <w:t> </w:t>
      </w:r>
    </w:p>
    <w:p w14:paraId="51974FCA" w14:textId="77777777" w:rsidR="00371598" w:rsidRDefault="00371598" w:rsidP="00371598">
      <w:pPr>
        <w:spacing w:before="200" w:after="200"/>
        <w:rPr>
          <w:sz w:val="20"/>
          <w:szCs w:val="20"/>
        </w:rPr>
      </w:pPr>
      <w:r>
        <w:rPr>
          <w:sz w:val="20"/>
          <w:szCs w:val="20"/>
        </w:rPr>
        <w:t>For the purpose of the 40 EDPT count; eating disorder psychological treatment service includes a service under provided under the following items: 90271, 90272, 90273, 90274, 90275, 90276, 90277, 90278, 90279, 90280, 90281, 90282, 2721, 2723, 2725, 2727, 283, 285, 286, 287, 371, 372 and items in Groups M6, M7 and M16 (excluding items 82350 and 82351).</w:t>
      </w:r>
    </w:p>
    <w:p w14:paraId="34DCCACE" w14:textId="77777777" w:rsidR="00371598" w:rsidRDefault="00371598" w:rsidP="00371598">
      <w:pPr>
        <w:spacing w:before="200" w:after="200"/>
        <w:rPr>
          <w:sz w:val="20"/>
          <w:szCs w:val="20"/>
        </w:rPr>
      </w:pPr>
      <w:r>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w:t>
      </w:r>
    </w:p>
    <w:p w14:paraId="155D132F" w14:textId="77777777" w:rsidR="00371598" w:rsidRDefault="00371598" w:rsidP="00371598">
      <w:pPr>
        <w:spacing w:before="200" w:after="200"/>
        <w:rPr>
          <w:sz w:val="20"/>
          <w:szCs w:val="20"/>
        </w:rPr>
      </w:pPr>
      <w:r>
        <w:rPr>
          <w:b/>
          <w:bCs/>
          <w:sz w:val="20"/>
          <w:szCs w:val="20"/>
        </w:rPr>
        <w:t>Patient Eligibility</w:t>
      </w:r>
    </w:p>
    <w:p w14:paraId="2EB5BD74" w14:textId="77777777" w:rsidR="00371598" w:rsidRDefault="00371598" w:rsidP="00371598">
      <w:pPr>
        <w:spacing w:before="200" w:after="200"/>
        <w:rPr>
          <w:sz w:val="20"/>
          <w:szCs w:val="20"/>
        </w:rPr>
      </w:pPr>
      <w:r>
        <w:rPr>
          <w:sz w:val="20"/>
          <w:szCs w:val="20"/>
        </w:rPr>
        <w:t>The eating disorder items are available to eligible patients in the community. These items do not apply to services provided to admitted (in-hospital) patients.</w:t>
      </w:r>
    </w:p>
    <w:p w14:paraId="0D31DAA5" w14:textId="77777777" w:rsidR="00371598" w:rsidRDefault="00371598" w:rsidP="00371598">
      <w:pPr>
        <w:spacing w:before="200" w:after="200"/>
        <w:rPr>
          <w:sz w:val="20"/>
          <w:szCs w:val="20"/>
        </w:rPr>
      </w:pPr>
      <w:r>
        <w:rPr>
          <w:i/>
          <w:iCs/>
          <w:sz w:val="20"/>
          <w:szCs w:val="20"/>
        </w:rPr>
        <w:t>The referring practitioner is responsible for determining that a patient is eligible for an EDP and therefore EDPT and dietetic services.</w:t>
      </w:r>
    </w:p>
    <w:p w14:paraId="4C9D94B4" w14:textId="77777777" w:rsidR="00371598" w:rsidRDefault="00371598" w:rsidP="00371598">
      <w:pPr>
        <w:spacing w:before="200" w:after="200"/>
        <w:rPr>
          <w:sz w:val="20"/>
          <w:szCs w:val="20"/>
        </w:rPr>
      </w:pPr>
      <w:r>
        <w:rPr>
          <w:sz w:val="20"/>
          <w:szCs w:val="20"/>
        </w:rPr>
        <w:t>‘Eligible patient’ defines the group of patients who can access the new eating disorder services. There are two cohorts of eligible patients.</w:t>
      </w:r>
    </w:p>
    <w:p w14:paraId="545E9009" w14:textId="77777777" w:rsidR="00371598" w:rsidRDefault="00371598" w:rsidP="00371598">
      <w:pPr>
        <w:numPr>
          <w:ilvl w:val="0"/>
          <w:numId w:val="153"/>
        </w:numPr>
        <w:spacing w:before="200"/>
        <w:ind w:hanging="291"/>
        <w:rPr>
          <w:sz w:val="20"/>
          <w:szCs w:val="20"/>
        </w:rPr>
      </w:pPr>
      <w:r>
        <w:rPr>
          <w:sz w:val="20"/>
          <w:szCs w:val="20"/>
        </w:rPr>
        <w:t>Patients with a clinical diagnosis of anorexia nervosa; or</w:t>
      </w:r>
    </w:p>
    <w:p w14:paraId="4AC89085" w14:textId="77777777" w:rsidR="00371598" w:rsidRDefault="00371598" w:rsidP="00371598">
      <w:pPr>
        <w:numPr>
          <w:ilvl w:val="0"/>
          <w:numId w:val="153"/>
        </w:numPr>
        <w:ind w:hanging="291"/>
        <w:rPr>
          <w:sz w:val="20"/>
          <w:szCs w:val="20"/>
        </w:rPr>
      </w:pPr>
      <w:r>
        <w:rPr>
          <w:sz w:val="20"/>
          <w:szCs w:val="20"/>
        </w:rPr>
        <w:t xml:space="preserve">Patients who meet the eligibility criteria (below), and have a clinical diagnosis of any of the following conditions: </w:t>
      </w:r>
    </w:p>
    <w:p w14:paraId="0B5D23B3" w14:textId="77777777" w:rsidR="00371598" w:rsidRDefault="00371598" w:rsidP="00371598">
      <w:pPr>
        <w:numPr>
          <w:ilvl w:val="1"/>
          <w:numId w:val="153"/>
        </w:numPr>
        <w:ind w:hanging="219"/>
        <w:rPr>
          <w:sz w:val="20"/>
          <w:szCs w:val="20"/>
        </w:rPr>
      </w:pPr>
      <w:r>
        <w:rPr>
          <w:sz w:val="20"/>
          <w:szCs w:val="20"/>
        </w:rPr>
        <w:t>bulimia nervosa;</w:t>
      </w:r>
    </w:p>
    <w:p w14:paraId="0F2F344A" w14:textId="77777777" w:rsidR="00371598" w:rsidRDefault="00371598" w:rsidP="00371598">
      <w:pPr>
        <w:numPr>
          <w:ilvl w:val="1"/>
          <w:numId w:val="153"/>
        </w:numPr>
        <w:ind w:hanging="275"/>
        <w:rPr>
          <w:sz w:val="20"/>
          <w:szCs w:val="20"/>
        </w:rPr>
      </w:pPr>
      <w:r>
        <w:rPr>
          <w:sz w:val="20"/>
          <w:szCs w:val="20"/>
        </w:rPr>
        <w:t>binge-eating disorder;</w:t>
      </w:r>
    </w:p>
    <w:p w14:paraId="20F5BF72" w14:textId="77777777" w:rsidR="00371598" w:rsidRDefault="00371598" w:rsidP="00371598">
      <w:pPr>
        <w:numPr>
          <w:ilvl w:val="1"/>
          <w:numId w:val="153"/>
        </w:numPr>
        <w:spacing w:after="200"/>
        <w:ind w:hanging="330"/>
        <w:rPr>
          <w:sz w:val="20"/>
          <w:szCs w:val="20"/>
        </w:rPr>
      </w:pPr>
      <w:r>
        <w:rPr>
          <w:sz w:val="20"/>
          <w:szCs w:val="20"/>
        </w:rPr>
        <w:t>other specified feeding or eating disorder.</w:t>
      </w:r>
    </w:p>
    <w:p w14:paraId="0EBE339C" w14:textId="77777777" w:rsidR="00371598" w:rsidRDefault="00371598" w:rsidP="00371598">
      <w:pPr>
        <w:spacing w:before="200" w:after="200"/>
        <w:rPr>
          <w:sz w:val="20"/>
          <w:szCs w:val="20"/>
        </w:rPr>
      </w:pPr>
      <w:r>
        <w:rPr>
          <w:i/>
          <w:iCs/>
          <w:sz w:val="20"/>
          <w:szCs w:val="20"/>
        </w:rPr>
        <w:t>The eligibility criteria</w:t>
      </w:r>
      <w:r>
        <w:rPr>
          <w:sz w:val="20"/>
          <w:szCs w:val="20"/>
        </w:rPr>
        <w:t>, for a patient, is:</w:t>
      </w:r>
    </w:p>
    <w:p w14:paraId="31CEAE2E" w14:textId="77777777" w:rsidR="00371598" w:rsidRDefault="00371598" w:rsidP="00371598">
      <w:pPr>
        <w:numPr>
          <w:ilvl w:val="0"/>
          <w:numId w:val="154"/>
        </w:numPr>
        <w:spacing w:before="200"/>
        <w:ind w:hanging="286"/>
        <w:rPr>
          <w:sz w:val="20"/>
          <w:szCs w:val="20"/>
        </w:rPr>
      </w:pPr>
      <w:r>
        <w:rPr>
          <w:sz w:val="20"/>
          <w:szCs w:val="20"/>
        </w:rPr>
        <w:t>a person who has been assessed as having an Eating Disorder Examination Questionnaire score of 3 or more; and</w:t>
      </w:r>
    </w:p>
    <w:p w14:paraId="60FCF1A0" w14:textId="77777777" w:rsidR="00371598" w:rsidRDefault="00371598" w:rsidP="00371598">
      <w:pPr>
        <w:numPr>
          <w:ilvl w:val="0"/>
          <w:numId w:val="154"/>
        </w:numPr>
        <w:ind w:hanging="291"/>
        <w:rPr>
          <w:sz w:val="20"/>
          <w:szCs w:val="20"/>
        </w:rPr>
      </w:pPr>
      <w:r>
        <w:rPr>
          <w:sz w:val="20"/>
          <w:szCs w:val="20"/>
        </w:rPr>
        <w:t>the condition is characterised by rapid weight loss, or frequent binge eating or inappropriate compensatory behaviour as manifested by 3 or more occurrences per week; and</w:t>
      </w:r>
    </w:p>
    <w:p w14:paraId="62CE7BF0" w14:textId="77777777" w:rsidR="00371598" w:rsidRDefault="00371598" w:rsidP="00371598">
      <w:pPr>
        <w:numPr>
          <w:ilvl w:val="0"/>
          <w:numId w:val="154"/>
        </w:numPr>
        <w:ind w:hanging="274"/>
        <w:rPr>
          <w:sz w:val="20"/>
          <w:szCs w:val="20"/>
        </w:rPr>
      </w:pPr>
      <w:r>
        <w:rPr>
          <w:sz w:val="20"/>
          <w:szCs w:val="20"/>
        </w:rPr>
        <w:t xml:space="preserve">a person who has at least two of the following indicators: </w:t>
      </w:r>
    </w:p>
    <w:p w14:paraId="267586D9" w14:textId="77777777" w:rsidR="00371598" w:rsidRDefault="00371598" w:rsidP="00371598">
      <w:pPr>
        <w:numPr>
          <w:ilvl w:val="1"/>
          <w:numId w:val="154"/>
        </w:numPr>
        <w:ind w:hanging="219"/>
        <w:rPr>
          <w:sz w:val="20"/>
          <w:szCs w:val="20"/>
        </w:rPr>
      </w:pPr>
      <w:r>
        <w:rPr>
          <w:sz w:val="20"/>
          <w:szCs w:val="20"/>
        </w:rPr>
        <w:t>clinically underweight with a body weight less than 85% of expected weight where weight loss is directly attributable to the eating disorder;</w:t>
      </w:r>
    </w:p>
    <w:p w14:paraId="05C2F273" w14:textId="77777777" w:rsidR="00371598" w:rsidRDefault="00371598" w:rsidP="00371598">
      <w:pPr>
        <w:numPr>
          <w:ilvl w:val="1"/>
          <w:numId w:val="154"/>
        </w:numPr>
        <w:ind w:hanging="275"/>
        <w:rPr>
          <w:sz w:val="20"/>
          <w:szCs w:val="20"/>
        </w:rPr>
      </w:pPr>
      <w:r>
        <w:rPr>
          <w:sz w:val="20"/>
          <w:szCs w:val="20"/>
        </w:rPr>
        <w:t>current or high risk of medical complications due to eating disorder behaviours and symptoms;</w:t>
      </w:r>
    </w:p>
    <w:p w14:paraId="22DBE16C" w14:textId="77777777" w:rsidR="00371598" w:rsidRDefault="00371598" w:rsidP="00371598">
      <w:pPr>
        <w:numPr>
          <w:ilvl w:val="1"/>
          <w:numId w:val="154"/>
        </w:numPr>
        <w:ind w:hanging="330"/>
        <w:rPr>
          <w:sz w:val="20"/>
          <w:szCs w:val="20"/>
        </w:rPr>
      </w:pPr>
      <w:r>
        <w:rPr>
          <w:sz w:val="20"/>
          <w:szCs w:val="20"/>
        </w:rPr>
        <w:t>serious comorbid medical or psychological conditions significantly impacting on medical or psychological health status with impacts on function;</w:t>
      </w:r>
    </w:p>
    <w:p w14:paraId="6863B630" w14:textId="77777777" w:rsidR="00371598" w:rsidRDefault="00371598" w:rsidP="00371598">
      <w:pPr>
        <w:numPr>
          <w:ilvl w:val="1"/>
          <w:numId w:val="154"/>
        </w:numPr>
        <w:ind w:hanging="338"/>
        <w:rPr>
          <w:sz w:val="20"/>
          <w:szCs w:val="20"/>
        </w:rPr>
      </w:pPr>
      <w:r>
        <w:rPr>
          <w:sz w:val="20"/>
          <w:szCs w:val="20"/>
        </w:rPr>
        <w:t>the person has been admitted to a hospital for an eating disorder in the previous 12 months;</w:t>
      </w:r>
    </w:p>
    <w:p w14:paraId="545133FE" w14:textId="77777777" w:rsidR="00371598" w:rsidRDefault="00371598" w:rsidP="00371598">
      <w:pPr>
        <w:numPr>
          <w:ilvl w:val="1"/>
          <w:numId w:val="154"/>
        </w:numPr>
        <w:spacing w:after="200"/>
        <w:ind w:hanging="282"/>
        <w:rPr>
          <w:sz w:val="20"/>
          <w:szCs w:val="20"/>
        </w:rPr>
      </w:pPr>
      <w:r>
        <w:rPr>
          <w:sz w:val="20"/>
          <w:szCs w:val="20"/>
        </w:rPr>
        <w:t>inadequate treatment response to evidence based eating disorder treatment over the past six months despite active and consistent participation.</w:t>
      </w:r>
    </w:p>
    <w:p w14:paraId="4A4467F9" w14:textId="77777777" w:rsidR="00371598" w:rsidRDefault="00371598" w:rsidP="00371598">
      <w:pPr>
        <w:spacing w:before="200" w:after="200"/>
        <w:rPr>
          <w:sz w:val="20"/>
          <w:szCs w:val="20"/>
        </w:rPr>
      </w:pPr>
      <w:r>
        <w:rPr>
          <w:sz w:val="20"/>
          <w:szCs w:val="20"/>
        </w:rPr>
        <w:t>Practitioners should have regard to the relevant diagnostic criteria set out in the Diagnostic and Statistical Manual of the American Psychiatric Association – Fifth Edition (DSM-5)</w:t>
      </w:r>
    </w:p>
    <w:p w14:paraId="3D5586FC" w14:textId="77777777" w:rsidR="00371598" w:rsidRDefault="00371598" w:rsidP="00371598">
      <w:pPr>
        <w:spacing w:before="200" w:after="200"/>
        <w:rPr>
          <w:sz w:val="20"/>
          <w:szCs w:val="20"/>
        </w:rPr>
      </w:pPr>
      <w:r>
        <w:rPr>
          <w:sz w:val="20"/>
          <w:szCs w:val="20"/>
        </w:rPr>
        <w:t xml:space="preserve">Practitioners can access the Eating Disorder Examination Questionnaire at </w:t>
      </w:r>
      <w:hyperlink r:id="rId92" w:tgtFrame="_blank" w:history="1">
        <w:r>
          <w:rPr>
            <w:rStyle w:val="Hyperlink"/>
            <w:color w:val="0000EE"/>
            <w:sz w:val="20"/>
            <w:szCs w:val="20"/>
          </w:rPr>
          <w:t>https://www.credo-oxford.com/pdfs/EDE_17.0D.pdf</w:t>
        </w:r>
      </w:hyperlink>
    </w:p>
    <w:p w14:paraId="15284EFC" w14:textId="77777777" w:rsidR="00371598" w:rsidRDefault="00371598" w:rsidP="00371598">
      <w:pPr>
        <w:spacing w:before="200" w:after="200"/>
        <w:rPr>
          <w:sz w:val="20"/>
          <w:szCs w:val="20"/>
        </w:rPr>
      </w:pPr>
      <w:r>
        <w:rPr>
          <w:b/>
          <w:bCs/>
          <w:sz w:val="20"/>
          <w:szCs w:val="20"/>
        </w:rPr>
        <w:t>The Eating Disorders Items Stepped Model of Care</w:t>
      </w:r>
    </w:p>
    <w:p w14:paraId="466AE06E" w14:textId="77777777" w:rsidR="00371598" w:rsidRDefault="00371598" w:rsidP="00371598">
      <w:pPr>
        <w:spacing w:before="200" w:after="200"/>
        <w:rPr>
          <w:sz w:val="20"/>
          <w:szCs w:val="20"/>
        </w:rPr>
      </w:pPr>
      <w:r>
        <w:rPr>
          <w:sz w:val="20"/>
          <w:szCs w:val="20"/>
        </w:rPr>
        <w:t>The eating disorder items incorporate a ‘stepped model’ for best practice care for eligible patients with eating disorders that comprise:</w:t>
      </w:r>
    </w:p>
    <w:p w14:paraId="0D30AF5C" w14:textId="77777777" w:rsidR="00371598" w:rsidRDefault="00371598" w:rsidP="00371598">
      <w:pPr>
        <w:numPr>
          <w:ilvl w:val="0"/>
          <w:numId w:val="155"/>
        </w:numPr>
        <w:spacing w:before="200"/>
        <w:ind w:hanging="218"/>
        <w:rPr>
          <w:sz w:val="20"/>
          <w:szCs w:val="20"/>
        </w:rPr>
      </w:pPr>
      <w:r>
        <w:rPr>
          <w:sz w:val="20"/>
          <w:szCs w:val="20"/>
        </w:rPr>
        <w:t>assessment and treatment planning</w:t>
      </w:r>
    </w:p>
    <w:p w14:paraId="1FC41645" w14:textId="77777777" w:rsidR="00371598" w:rsidRDefault="00371598" w:rsidP="00371598">
      <w:pPr>
        <w:numPr>
          <w:ilvl w:val="0"/>
          <w:numId w:val="155"/>
        </w:numPr>
        <w:ind w:hanging="218"/>
        <w:rPr>
          <w:sz w:val="20"/>
          <w:szCs w:val="20"/>
        </w:rPr>
      </w:pPr>
      <w:r>
        <w:rPr>
          <w:sz w:val="20"/>
          <w:szCs w:val="20"/>
        </w:rPr>
        <w:t>provision of and/or referral for appropriate evidence based eating disorder specific treatment services by allied mental health professionals and provision of services by dietitians</w:t>
      </w:r>
    </w:p>
    <w:p w14:paraId="4097113C" w14:textId="77777777" w:rsidR="00371598" w:rsidRDefault="00371598" w:rsidP="00371598">
      <w:pPr>
        <w:numPr>
          <w:ilvl w:val="0"/>
          <w:numId w:val="155"/>
        </w:numPr>
        <w:spacing w:after="200"/>
        <w:ind w:hanging="218"/>
        <w:rPr>
          <w:sz w:val="20"/>
          <w:szCs w:val="20"/>
        </w:rPr>
      </w:pPr>
      <w:r>
        <w:rPr>
          <w:sz w:val="20"/>
          <w:szCs w:val="20"/>
        </w:rPr>
        <w:t>review and ongoing management items to ensure that the patient accesses the appropriate level of intervention.</w:t>
      </w:r>
    </w:p>
    <w:p w14:paraId="7E7CFF2A" w14:textId="77777777" w:rsidR="00371598" w:rsidRDefault="00371598" w:rsidP="00371598">
      <w:pPr>
        <w:spacing w:before="200" w:after="200"/>
        <w:rPr>
          <w:sz w:val="20"/>
          <w:szCs w:val="20"/>
        </w:rPr>
      </w:pPr>
      <w:r>
        <w:rPr>
          <w:i/>
          <w:iCs/>
          <w:sz w:val="20"/>
          <w:szCs w:val="20"/>
        </w:rPr>
        <w:t>The Stepped Model</w:t>
      </w:r>
    </w:p>
    <w:p w14:paraId="1C55DC54" w14:textId="77777777" w:rsidR="00371598" w:rsidRDefault="00371598" w:rsidP="00371598">
      <w:pPr>
        <w:spacing w:before="200" w:after="200"/>
        <w:rPr>
          <w:sz w:val="20"/>
          <w:szCs w:val="20"/>
        </w:rPr>
      </w:pPr>
      <w:r>
        <w:rPr>
          <w:sz w:val="20"/>
          <w:szCs w:val="20"/>
        </w:rPr>
        <w:t>‘STEP 1’ – PLANNING (trigger eating disorders pathway) 90250-90257 and 90260-90263</w:t>
      </w:r>
    </w:p>
    <w:p w14:paraId="24F255EA" w14:textId="77777777" w:rsidR="00371598" w:rsidRDefault="00371598" w:rsidP="00371598">
      <w:pPr>
        <w:spacing w:before="200" w:after="200"/>
        <w:rPr>
          <w:sz w:val="20"/>
          <w:szCs w:val="20"/>
        </w:rPr>
      </w:pPr>
      <w:r>
        <w:rPr>
          <w:sz w:val="20"/>
          <w:szCs w:val="20"/>
        </w:rPr>
        <w:t>An eligible patient receives an eating disorder plan (EDP) developed by a medical practitioner in general practice (items 90250-90257), psychiatry (items 90260-90262) or paediatrics (items 90261-90263).</w:t>
      </w:r>
    </w:p>
    <w:p w14:paraId="7FD6ABD9" w14:textId="77777777" w:rsidR="00371598" w:rsidRDefault="00371598" w:rsidP="00371598">
      <w:pPr>
        <w:spacing w:before="200" w:after="200"/>
        <w:rPr>
          <w:sz w:val="20"/>
          <w:szCs w:val="20"/>
        </w:rPr>
      </w:pPr>
      <w:r>
        <w:rPr>
          <w:sz w:val="20"/>
          <w:szCs w:val="20"/>
        </w:rPr>
        <w:t> ‘STEP 2’ – COMMENCE INITIAL COURSE OF TREATMENT (psychological &amp; dietetic services)</w:t>
      </w:r>
    </w:p>
    <w:p w14:paraId="698BACB9" w14:textId="77777777" w:rsidR="00371598" w:rsidRDefault="00371598" w:rsidP="00371598">
      <w:pPr>
        <w:spacing w:before="200" w:after="200"/>
        <w:rPr>
          <w:sz w:val="20"/>
          <w:szCs w:val="20"/>
        </w:rPr>
      </w:pPr>
      <w:r>
        <w:rPr>
          <w:sz w:val="20"/>
          <w:szCs w:val="20"/>
        </w:rPr>
        <w:t>Once an eligible patient has an EDP in place, the 12 month period commences, and the patient is eligible for an initial course of treatment up to 20 dietetic services and 10 eating disorder psychological treatment (EDPT) services. A patient will be eligible for an additional 30 EDPT services in the 12 month period, subject to reviews from medical practitioners to determine appropriate intensity of treatment.</w:t>
      </w:r>
    </w:p>
    <w:p w14:paraId="2E6E3004" w14:textId="77777777" w:rsidR="00371598" w:rsidRDefault="00371598" w:rsidP="00371598">
      <w:pPr>
        <w:spacing w:before="200" w:after="200"/>
        <w:rPr>
          <w:sz w:val="20"/>
          <w:szCs w:val="20"/>
        </w:rPr>
      </w:pPr>
      <w:r>
        <w:rPr>
          <w:sz w:val="20"/>
          <w:szCs w:val="20"/>
        </w:rPr>
        <w:t> ‘STEP 3” – CONTINUE ON INITIAL COURSE OF TREATMENT 90264-90269 (managing practitioner review and progress up to 20 EDPT services)</w:t>
      </w:r>
    </w:p>
    <w:p w14:paraId="5434D820" w14:textId="77777777" w:rsidR="00371598" w:rsidRDefault="00371598" w:rsidP="00371598">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(90264-90269), to assess the patient’s progress against the EDP or update the EDP, before they can access more than 10 EDPT services. This is known as the ‘first review’. The first review should be provided by the patient’s managing practitioner, where possible.</w:t>
      </w:r>
    </w:p>
    <w:p w14:paraId="0A543931" w14:textId="77777777" w:rsidR="00371598" w:rsidRDefault="00371598" w:rsidP="00371598">
      <w:pPr>
        <w:spacing w:before="200" w:after="200"/>
        <w:rPr>
          <w:sz w:val="20"/>
          <w:szCs w:val="20"/>
        </w:rPr>
      </w:pPr>
      <w:r>
        <w:rPr>
          <w:sz w:val="20"/>
          <w:szCs w:val="20"/>
        </w:rPr>
        <w:t>‘STEP 4’ FORMAL SPECIALIST AND PRACTITIONER REVIEW 90266-90269 (continue beyond 20 EDPT services)</w:t>
      </w:r>
    </w:p>
    <w:p w14:paraId="5C22C00D" w14:textId="77777777" w:rsidR="00371598" w:rsidRDefault="00371598" w:rsidP="00371598">
      <w:pPr>
        <w:spacing w:before="200" w:after="200"/>
        <w:rPr>
          <w:sz w:val="20"/>
          <w:szCs w:val="20"/>
        </w:rPr>
      </w:pPr>
      <w:r>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90269) or psychiatrist (90266 or 90268).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3C2E95DA" w14:textId="77777777" w:rsidR="00371598" w:rsidRDefault="00371598" w:rsidP="00371598">
      <w:pPr>
        <w:spacing w:before="200" w:after="200"/>
        <w:rPr>
          <w:sz w:val="20"/>
          <w:szCs w:val="20"/>
        </w:rPr>
      </w:pPr>
      <w:r>
        <w:rPr>
          <w:sz w:val="20"/>
          <w:szCs w:val="20"/>
        </w:rPr>
        <w:t>The patient’s managing practitioner should be provided with a copy of the specialist review.</w:t>
      </w:r>
    </w:p>
    <w:p w14:paraId="6237B1F2" w14:textId="77777777" w:rsidR="00371598" w:rsidRDefault="00371598" w:rsidP="00371598">
      <w:pPr>
        <w:spacing w:before="200" w:after="200"/>
        <w:rPr>
          <w:sz w:val="20"/>
          <w:szCs w:val="20"/>
        </w:rPr>
      </w:pPr>
      <w:r>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0DB28462" w14:textId="77777777" w:rsidR="00371598" w:rsidRDefault="00371598" w:rsidP="00371598">
      <w:pPr>
        <w:spacing w:before="200" w:after="200"/>
        <w:rPr>
          <w:sz w:val="20"/>
          <w:szCs w:val="20"/>
        </w:rPr>
      </w:pPr>
      <w:r>
        <w:rPr>
          <w:sz w:val="20"/>
          <w:szCs w:val="20"/>
        </w:rPr>
        <w:t>Practitioners should be aware that the specialist review can be provided via telehealth (90268 and 90269). Where appropriate, provision has been made for practitioner participation on the patient-end of the telehealth consultation.</w:t>
      </w:r>
    </w:p>
    <w:p w14:paraId="148D538F" w14:textId="77777777" w:rsidR="00371598" w:rsidRDefault="00371598" w:rsidP="00371598">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(90264-90269), to assess the patient’s progress against the EDP or update the EDP, before they can access the next course of treatment.</w:t>
      </w:r>
    </w:p>
    <w:p w14:paraId="0CCB5205" w14:textId="77777777" w:rsidR="00371598" w:rsidRDefault="00371598" w:rsidP="00371598">
      <w:pPr>
        <w:spacing w:before="200" w:after="200"/>
        <w:rPr>
          <w:sz w:val="20"/>
          <w:szCs w:val="20"/>
        </w:rPr>
      </w:pPr>
      <w:r>
        <w:rPr>
          <w:sz w:val="20"/>
          <w:szCs w:val="20"/>
        </w:rPr>
        <w:t>‘STEP 5’ ACCESS TO MAXIMUM INTENSITY OF TREATMENT 90266-90269 (continue beyond 30 EDPT services)</w:t>
      </w:r>
    </w:p>
    <w:p w14:paraId="6F163EB7" w14:textId="77777777" w:rsidR="00371598" w:rsidRDefault="00371598" w:rsidP="00371598">
      <w:pPr>
        <w:spacing w:before="200" w:after="200"/>
        <w:rPr>
          <w:sz w:val="20"/>
          <w:szCs w:val="20"/>
        </w:rPr>
      </w:pPr>
      <w:r>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4370D576" w14:textId="77777777" w:rsidR="00371598" w:rsidRDefault="00371598" w:rsidP="00371598">
      <w:pPr>
        <w:spacing w:before="200" w:after="200"/>
        <w:rPr>
          <w:sz w:val="20"/>
          <w:szCs w:val="20"/>
        </w:rPr>
      </w:pPr>
      <w:r>
        <w:rPr>
          <w:i/>
          <w:iCs/>
          <w:sz w:val="20"/>
          <w:szCs w:val="20"/>
        </w:rPr>
        <w:t>An Integrated Team Approach</w:t>
      </w:r>
    </w:p>
    <w:p w14:paraId="5AB9E7C2" w14:textId="77777777" w:rsidR="00371598" w:rsidRDefault="00371598" w:rsidP="00371598">
      <w:pPr>
        <w:spacing w:before="200" w:after="200"/>
        <w:rPr>
          <w:sz w:val="20"/>
          <w:szCs w:val="20"/>
        </w:rPr>
      </w:pPr>
      <w:r>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28FCD9CA" w14:textId="77777777" w:rsidR="00371598" w:rsidRDefault="00371598" w:rsidP="00371598">
      <w:pPr>
        <w:spacing w:before="200" w:after="200"/>
        <w:rPr>
          <w:sz w:val="20"/>
          <w:szCs w:val="20"/>
        </w:rPr>
      </w:pPr>
      <w:r>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073BEBD5" w14:textId="77777777" w:rsidR="00371598" w:rsidRDefault="00371598" w:rsidP="00371598">
      <w:pPr>
        <w:spacing w:before="200" w:after="200"/>
        <w:rPr>
          <w:sz w:val="20"/>
          <w:szCs w:val="20"/>
        </w:rPr>
      </w:pPr>
      <w:r>
        <w:rPr>
          <w:b/>
          <w:bCs/>
          <w:sz w:val="20"/>
          <w:szCs w:val="20"/>
        </w:rPr>
        <w:t>Clinical guidelines and other resources</w:t>
      </w:r>
    </w:p>
    <w:p w14:paraId="20D30EDE" w14:textId="77777777" w:rsidR="00371598" w:rsidRDefault="00371598" w:rsidP="00371598">
      <w:pPr>
        <w:spacing w:before="200" w:after="200"/>
        <w:rPr>
          <w:sz w:val="20"/>
          <w:szCs w:val="20"/>
        </w:rPr>
      </w:pPr>
      <w:r>
        <w:rPr>
          <w:sz w:val="20"/>
          <w:szCs w:val="20"/>
        </w:rPr>
        <w:t>It is expected that the consultants providing services under these items should have the appropriate skills, knowledge and experience to provide eating disorders treatment. However, there are a number of resources which may be of assistance to practitioners in supporting and developing eating disorders treatment plans, these include:</w:t>
      </w:r>
    </w:p>
    <w:p w14:paraId="5BEE0EDF" w14:textId="77777777" w:rsidR="00371598" w:rsidRDefault="00371598" w:rsidP="00371598">
      <w:pPr>
        <w:numPr>
          <w:ilvl w:val="0"/>
          <w:numId w:val="156"/>
        </w:numPr>
        <w:spacing w:before="200"/>
        <w:ind w:hanging="218"/>
        <w:rPr>
          <w:sz w:val="20"/>
          <w:szCs w:val="20"/>
        </w:rPr>
      </w:pPr>
      <w:r>
        <w:rPr>
          <w:sz w:val="20"/>
          <w:szCs w:val="20"/>
        </w:rPr>
        <w:t>The</w:t>
      </w:r>
      <w:hyperlink r:id="rId93" w:tgtFrame="_blank" w:history="1">
        <w:r>
          <w:rPr>
            <w:rStyle w:val="Hyperlink"/>
            <w:color w:val="0000EE"/>
            <w:sz w:val="20"/>
            <w:szCs w:val="20"/>
          </w:rPr>
          <w:t>Royal Australian and New Zealand College of Psychiatrists clinical practice guidelines for the treatment of eating disorders</w:t>
        </w:r>
      </w:hyperlink>
    </w:p>
    <w:p w14:paraId="56BD7201" w14:textId="77777777" w:rsidR="00371598" w:rsidRDefault="00371598" w:rsidP="00371598">
      <w:pPr>
        <w:numPr>
          <w:ilvl w:val="0"/>
          <w:numId w:val="156"/>
        </w:numPr>
        <w:spacing w:after="200"/>
        <w:ind w:hanging="218"/>
        <w:rPr>
          <w:sz w:val="20"/>
          <w:szCs w:val="20"/>
        </w:rPr>
      </w:pPr>
      <w:r>
        <w:rPr>
          <w:sz w:val="20"/>
          <w:szCs w:val="20"/>
        </w:rPr>
        <w:t xml:space="preserve">The </w:t>
      </w:r>
      <w:hyperlink r:id="rId94" w:tgtFrame="_blank" w:history="1">
        <w:r>
          <w:rPr>
            <w:rStyle w:val="Hyperlink"/>
            <w:color w:val="0000EE"/>
            <w:sz w:val="20"/>
            <w:szCs w:val="20"/>
          </w:rPr>
          <w:t>Royal Australian and New Zealand College of Psychiatrists (RANZCP) Referred Patient Assessment and Management Plan Guidelines</w:t>
        </w:r>
      </w:hyperlink>
    </w:p>
    <w:p w14:paraId="3CCB66E8" w14:textId="77777777" w:rsidR="00371598" w:rsidRDefault="00371598" w:rsidP="00371598">
      <w:pPr>
        <w:spacing w:before="200" w:after="200"/>
        <w:rPr>
          <w:sz w:val="20"/>
          <w:szCs w:val="20"/>
        </w:rPr>
      </w:pPr>
      <w:r>
        <w:rPr>
          <w:i/>
          <w:iCs/>
          <w:sz w:val="20"/>
          <w:szCs w:val="20"/>
        </w:rPr>
        <w:t xml:space="preserve">Note: This information is provided as a guide only and each case should be addressed according to a patient's individual needs. An electronic version of the Guidelines is available on the RANZCP website at </w:t>
      </w:r>
      <w:hyperlink r:id="rId95" w:tgtFrame="_blank" w:history="1">
        <w:r>
          <w:rPr>
            <w:rStyle w:val="Hyperlink"/>
            <w:i/>
            <w:iCs/>
            <w:color w:val="0000EE"/>
            <w:sz w:val="20"/>
            <w:szCs w:val="20"/>
          </w:rPr>
          <w:t>www.ranzcp.org</w:t>
        </w:r>
      </w:hyperlink>
    </w:p>
    <w:p w14:paraId="6237A440" w14:textId="77777777" w:rsidR="00371598" w:rsidRDefault="00C025EF" w:rsidP="00371598">
      <w:pPr>
        <w:spacing w:before="200" w:after="200"/>
        <w:rPr>
          <w:sz w:val="20"/>
          <w:szCs w:val="20"/>
        </w:rPr>
      </w:pPr>
      <w:hyperlink r:id="rId96" w:tgtFrame="_blank" w:history="1">
        <w:r w:rsidR="00371598">
          <w:rPr>
            <w:rStyle w:val="Hyperlink"/>
            <w:color w:val="0000EE"/>
            <w:sz w:val="20"/>
            <w:szCs w:val="20"/>
          </w:rPr>
          <w:t xml:space="preserve">National Eating Disorders Collaboration Eating Disorders: a professional resources for general practitioners </w:t>
        </w:r>
      </w:hyperlink>
      <w:r w:rsidR="00371598">
        <w:rPr>
          <w:sz w:val="20"/>
          <w:szCs w:val="20"/>
        </w:rPr>
        <w:t xml:space="preserve">available at </w:t>
      </w:r>
      <w:hyperlink r:id="rId97" w:tgtFrame="_blank" w:history="1">
        <w:r w:rsidR="00371598">
          <w:rPr>
            <w:rStyle w:val="Hyperlink"/>
            <w:color w:val="0000EE"/>
            <w:sz w:val="20"/>
            <w:szCs w:val="20"/>
          </w:rPr>
          <w:t>www.nedc.com.au</w:t>
        </w:r>
      </w:hyperlink>
    </w:p>
    <w:p w14:paraId="0BA52084" w14:textId="77777777" w:rsidR="00371598" w:rsidRDefault="00371598" w:rsidP="00371598">
      <w:pPr>
        <w:spacing w:before="200" w:after="200"/>
        <w:rPr>
          <w:sz w:val="20"/>
          <w:szCs w:val="20"/>
        </w:rPr>
      </w:pPr>
      <w:r>
        <w:rPr>
          <w:i/>
          <w:iCs/>
          <w:sz w:val="20"/>
          <w:szCs w:val="20"/>
        </w:rPr>
        <w:t>Eating Disorders Training</w:t>
      </w:r>
    </w:p>
    <w:p w14:paraId="58DD25B1" w14:textId="77777777" w:rsidR="00371598" w:rsidRDefault="00371598" w:rsidP="00371598">
      <w:pPr>
        <w:spacing w:before="200" w:after="200"/>
        <w:rPr>
          <w:sz w:val="20"/>
          <w:szCs w:val="20"/>
        </w:rPr>
      </w:pPr>
      <w:r>
        <w:rPr>
          <w:sz w:val="20"/>
          <w:szCs w:val="20"/>
        </w:rPr>
        <w:t>It is expected that practitioners who are providing services under these items have appropriate training, skills and experience in treatment of patients with eating disorders and meet the national workforce core competencies for the safe and effective identification of and response to eating disorders more information available at National Eating Disorders Collaboration</w:t>
      </w:r>
    </w:p>
    <w:p w14:paraId="36FBEAEA" w14:textId="77777777" w:rsidR="00371598" w:rsidRDefault="00371598" w:rsidP="00371598">
      <w:pPr>
        <w:spacing w:before="200" w:after="200"/>
        <w:rPr>
          <w:sz w:val="20"/>
          <w:szCs w:val="20"/>
        </w:rPr>
      </w:pPr>
      <w:r>
        <w:rPr>
          <w:i/>
          <w:iCs/>
          <w:sz w:val="20"/>
          <w:szCs w:val="20"/>
        </w:rPr>
        <w:t>Training Services</w:t>
      </w:r>
    </w:p>
    <w:p w14:paraId="796FF742" w14:textId="77777777" w:rsidR="00371598" w:rsidRDefault="00371598" w:rsidP="00371598">
      <w:pPr>
        <w:spacing w:before="200" w:after="200"/>
        <w:rPr>
          <w:sz w:val="20"/>
          <w:szCs w:val="20"/>
        </w:rPr>
      </w:pPr>
      <w:r>
        <w:rPr>
          <w:sz w:val="20"/>
          <w:szCs w:val="20"/>
        </w:rPr>
        <w:t>Practitioners should contact their professional organisation to identify education and training which may assist to practitioners to gain the skills and knowledge to provide services under these items.</w:t>
      </w:r>
    </w:p>
    <w:p w14:paraId="576DA087" w14:textId="77777777" w:rsidR="00371598" w:rsidRDefault="00371598" w:rsidP="00371598">
      <w:pPr>
        <w:spacing w:before="200" w:after="200"/>
        <w:rPr>
          <w:sz w:val="20"/>
          <w:szCs w:val="20"/>
        </w:rPr>
      </w:pPr>
      <w:r>
        <w:rPr>
          <w:sz w:val="20"/>
          <w:szCs w:val="20"/>
        </w:rPr>
        <w:t>The following organisations provide training which may assist practitioners to meet the workforce competency standards:</w:t>
      </w:r>
    </w:p>
    <w:p w14:paraId="23B43722" w14:textId="77777777" w:rsidR="00371598" w:rsidRDefault="00371598" w:rsidP="00371598">
      <w:pPr>
        <w:numPr>
          <w:ilvl w:val="0"/>
          <w:numId w:val="157"/>
        </w:numPr>
        <w:spacing w:before="200"/>
        <w:ind w:hanging="218"/>
        <w:rPr>
          <w:sz w:val="20"/>
          <w:szCs w:val="20"/>
        </w:rPr>
      </w:pPr>
      <w:r>
        <w:rPr>
          <w:sz w:val="20"/>
          <w:szCs w:val="20"/>
        </w:rPr>
        <w:t>The Australia and New Zealand Academy of eating disorders (ANZAED) - National</w:t>
      </w:r>
    </w:p>
    <w:p w14:paraId="53B3CFE5" w14:textId="77777777" w:rsidR="00371598" w:rsidRDefault="00371598" w:rsidP="00371598">
      <w:pPr>
        <w:numPr>
          <w:ilvl w:val="0"/>
          <w:numId w:val="157"/>
        </w:numPr>
        <w:ind w:hanging="218"/>
        <w:rPr>
          <w:sz w:val="20"/>
          <w:szCs w:val="20"/>
        </w:rPr>
      </w:pPr>
      <w:r>
        <w:rPr>
          <w:sz w:val="20"/>
          <w:szCs w:val="20"/>
        </w:rPr>
        <w:t>InsideOut Institute - National</w:t>
      </w:r>
    </w:p>
    <w:p w14:paraId="343B550A" w14:textId="77777777" w:rsidR="00371598" w:rsidRDefault="00371598" w:rsidP="00371598">
      <w:pPr>
        <w:numPr>
          <w:ilvl w:val="0"/>
          <w:numId w:val="157"/>
        </w:numPr>
        <w:ind w:hanging="218"/>
        <w:rPr>
          <w:sz w:val="20"/>
          <w:szCs w:val="20"/>
        </w:rPr>
      </w:pPr>
      <w:r>
        <w:rPr>
          <w:sz w:val="20"/>
          <w:szCs w:val="20"/>
        </w:rPr>
        <w:t>The Victorian Centre of Excellence in Eating Disorders (CEED) - VIC</w:t>
      </w:r>
    </w:p>
    <w:p w14:paraId="633A3A18" w14:textId="77777777" w:rsidR="00371598" w:rsidRDefault="00371598" w:rsidP="00371598">
      <w:pPr>
        <w:numPr>
          <w:ilvl w:val="0"/>
          <w:numId w:val="157"/>
        </w:numPr>
        <w:ind w:hanging="218"/>
        <w:rPr>
          <w:sz w:val="20"/>
          <w:szCs w:val="20"/>
        </w:rPr>
      </w:pPr>
      <w:r>
        <w:rPr>
          <w:sz w:val="20"/>
          <w:szCs w:val="20"/>
        </w:rPr>
        <w:t>Queensland Eating Disorder Service (QuEDS) - QLD</w:t>
      </w:r>
    </w:p>
    <w:p w14:paraId="4BD3A646" w14:textId="77777777" w:rsidR="00371598" w:rsidRDefault="00371598" w:rsidP="00371598">
      <w:pPr>
        <w:numPr>
          <w:ilvl w:val="0"/>
          <w:numId w:val="157"/>
        </w:numPr>
        <w:ind w:hanging="218"/>
        <w:rPr>
          <w:sz w:val="20"/>
          <w:szCs w:val="20"/>
        </w:rPr>
      </w:pPr>
      <w:r>
        <w:rPr>
          <w:sz w:val="20"/>
          <w:szCs w:val="20"/>
        </w:rPr>
        <w:t>Statewide Eating Disorder Service (SEDS) - SA</w:t>
      </w:r>
    </w:p>
    <w:p w14:paraId="119EB96D" w14:textId="77777777" w:rsidR="00371598" w:rsidRDefault="00371598" w:rsidP="00371598">
      <w:pPr>
        <w:numPr>
          <w:ilvl w:val="0"/>
          <w:numId w:val="157"/>
        </w:numPr>
        <w:spacing w:after="200"/>
        <w:ind w:hanging="218"/>
        <w:rPr>
          <w:sz w:val="20"/>
          <w:szCs w:val="20"/>
        </w:rPr>
      </w:pPr>
      <w:r>
        <w:rPr>
          <w:sz w:val="20"/>
          <w:szCs w:val="20"/>
        </w:rPr>
        <w:t>WA Eating Disorders Outreach &amp; Consultation Service (WAEDOCS) – WA</w:t>
      </w:r>
    </w:p>
    <w:p w14:paraId="113C56F4" w14:textId="77777777" w:rsidR="00371598" w:rsidRDefault="00371598" w:rsidP="00371598">
      <w:pPr>
        <w:spacing w:before="200" w:after="200"/>
        <w:rPr>
          <w:sz w:val="20"/>
          <w:szCs w:val="20"/>
        </w:rPr>
      </w:pPr>
      <w:r>
        <w:rPr>
          <w:sz w:val="20"/>
          <w:szCs w:val="20"/>
        </w:rPr>
        <w:t>This list is not exhaustive, but has been included to provide examples on the types of training available which may assist practitioners to upskill in this area.</w:t>
      </w:r>
    </w:p>
    <w:p w14:paraId="52E085A3" w14:textId="77777777" w:rsidR="00371598" w:rsidRDefault="00371598" w:rsidP="00371598">
      <w:pPr>
        <w:spacing w:before="200" w:after="200"/>
        <w:rPr>
          <w:sz w:val="20"/>
          <w:szCs w:val="20"/>
        </w:rPr>
      </w:pPr>
      <w:r>
        <w:rPr>
          <w:sz w:val="20"/>
          <w:szCs w:val="20"/>
        </w:rPr>
        <w:t> </w:t>
      </w:r>
    </w:p>
    <w:p w14:paraId="0A73A47F" w14:textId="77777777" w:rsidR="00371598" w:rsidRDefault="00371598" w:rsidP="00371598"/>
    <w:p w14:paraId="117A4D4B"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AN.36.2 Eating Disorders Treatment and Management Plans Explanatory Notes</w:t>
      </w:r>
    </w:p>
    <w:p w14:paraId="1BF3EFB8" w14:textId="77777777" w:rsidR="00371598" w:rsidRDefault="00371598" w:rsidP="00371598">
      <w:pPr>
        <w:spacing w:after="200"/>
        <w:ind w:left="900"/>
        <w:rPr>
          <w:sz w:val="20"/>
          <w:szCs w:val="20"/>
        </w:rPr>
      </w:pPr>
      <w:r>
        <w:rPr>
          <w:b/>
          <w:bCs/>
          <w:sz w:val="20"/>
          <w:szCs w:val="20"/>
        </w:rPr>
        <w:t>Eating Disorders Treatment and Management Plans Explanatory Notes (items 90250-90257 and 90260-90263)</w:t>
      </w:r>
    </w:p>
    <w:p w14:paraId="78402588" w14:textId="77777777" w:rsidR="00371598" w:rsidRDefault="00371598" w:rsidP="00371598">
      <w:pPr>
        <w:spacing w:before="200" w:after="200"/>
        <w:rPr>
          <w:sz w:val="20"/>
          <w:szCs w:val="20"/>
        </w:rPr>
      </w:pPr>
      <w:r>
        <w:rPr>
          <w:sz w:val="20"/>
          <w:szCs w:val="20"/>
        </w:rPr>
        <w:br/>
        <w:t>This note provides information on Eating Disorders Treatment and Management Plan (EDP) items and should be read in conjunction with the Eating Disorders General Explanatory Notes</w:t>
      </w:r>
    </w:p>
    <w:p w14:paraId="4FECBB61" w14:textId="77777777" w:rsidR="00371598" w:rsidRDefault="00371598" w:rsidP="00371598">
      <w:pPr>
        <w:spacing w:before="200" w:after="200"/>
        <w:rPr>
          <w:sz w:val="20"/>
          <w:szCs w:val="20"/>
        </w:rPr>
      </w:pPr>
      <w:r>
        <w:rPr>
          <w:b/>
          <w:bCs/>
          <w:sz w:val="20"/>
          <w:szCs w:val="20"/>
        </w:rPr>
        <w:t>Eating Disorder Treatment Plan (EDP) items overview</w:t>
      </w:r>
    </w:p>
    <w:p w14:paraId="47DD6482" w14:textId="77777777" w:rsidR="00371598" w:rsidRDefault="00371598" w:rsidP="00371598">
      <w:pPr>
        <w:spacing w:before="200" w:after="200"/>
        <w:rPr>
          <w:sz w:val="20"/>
          <w:szCs w:val="20"/>
        </w:rPr>
      </w:pPr>
      <w:r>
        <w:rPr>
          <w:sz w:val="20"/>
          <w:szCs w:val="20"/>
        </w:rPr>
        <w:t>The EDP items define services for which Medicare rebates are payable where practitioners undertake the development of a treatment and management plan for patients with a diagnosis of anorexia nervosa and patients with other specified eating disorder diagnoses who meet the eligibility criteria.</w:t>
      </w:r>
    </w:p>
    <w:p w14:paraId="1365BB20" w14:textId="77777777" w:rsidR="00371598" w:rsidRDefault="00371598" w:rsidP="00371598">
      <w:pPr>
        <w:spacing w:before="200" w:after="200"/>
        <w:rPr>
          <w:sz w:val="20"/>
          <w:szCs w:val="20"/>
        </w:rPr>
      </w:pPr>
      <w:r>
        <w:rPr>
          <w:sz w:val="20"/>
          <w:szCs w:val="20"/>
        </w:rPr>
        <w:t>The EDP items trigger eligibility for items which provide delivery of eating disorders psychological treatment (EDPT) services (up to a total of 40 psychological services in a 12 month period) and dietetic services (up to a total of 20 in a 12 Month period).</w:t>
      </w:r>
    </w:p>
    <w:p w14:paraId="40C883AE" w14:textId="77777777" w:rsidR="00371598" w:rsidRDefault="00371598" w:rsidP="00371598">
      <w:pPr>
        <w:spacing w:before="200" w:after="200"/>
        <w:rPr>
          <w:sz w:val="20"/>
          <w:szCs w:val="20"/>
        </w:rPr>
      </w:pPr>
      <w:r>
        <w:rPr>
          <w:sz w:val="20"/>
          <w:szCs w:val="20"/>
        </w:rPr>
        <w:t>For any particular patient, an eating disorder treatment and management plan expires at the end of a 12 month period following provision of that service. Eating Disorders treatment services are not available to the patient if the EDP has expired.</w:t>
      </w:r>
    </w:p>
    <w:p w14:paraId="677087DF" w14:textId="77777777" w:rsidR="00371598" w:rsidRDefault="00371598" w:rsidP="00371598">
      <w:pPr>
        <w:spacing w:before="200" w:after="200"/>
        <w:rPr>
          <w:sz w:val="20"/>
          <w:szCs w:val="20"/>
        </w:rPr>
      </w:pPr>
      <w:r>
        <w:rPr>
          <w:i/>
          <w:iCs/>
          <w:sz w:val="20"/>
          <w:szCs w:val="20"/>
        </w:rPr>
        <w:t>Preparation of the EDP must include:</w:t>
      </w:r>
    </w:p>
    <w:p w14:paraId="631951CC" w14:textId="77777777" w:rsidR="00371598" w:rsidRDefault="00371598" w:rsidP="00371598">
      <w:pPr>
        <w:numPr>
          <w:ilvl w:val="0"/>
          <w:numId w:val="158"/>
        </w:numPr>
        <w:spacing w:before="200"/>
        <w:ind w:hanging="218"/>
        <w:rPr>
          <w:sz w:val="20"/>
          <w:szCs w:val="20"/>
        </w:rPr>
      </w:pPr>
      <w:r>
        <w:rPr>
          <w:sz w:val="20"/>
          <w:szCs w:val="20"/>
        </w:rPr>
        <w:t>discussing the patient’s medical and psychological health status with the patient and if appropriate their family/carer;</w:t>
      </w:r>
    </w:p>
    <w:p w14:paraId="5D63EC81" w14:textId="77777777" w:rsidR="00371598" w:rsidRDefault="00371598" w:rsidP="00371598">
      <w:pPr>
        <w:numPr>
          <w:ilvl w:val="0"/>
          <w:numId w:val="158"/>
        </w:numPr>
        <w:ind w:hanging="218"/>
        <w:rPr>
          <w:sz w:val="20"/>
          <w:szCs w:val="20"/>
        </w:rPr>
      </w:pPr>
      <w:r>
        <w:rPr>
          <w:sz w:val="20"/>
          <w:szCs w:val="20"/>
        </w:rPr>
        <w:t>identifying and discussing referral and treatment options with the patient and their family/carer where appropriate, including identification of appropriate support services;</w:t>
      </w:r>
    </w:p>
    <w:p w14:paraId="5D74F232" w14:textId="77777777" w:rsidR="00371598" w:rsidRDefault="00371598" w:rsidP="00371598">
      <w:pPr>
        <w:numPr>
          <w:ilvl w:val="0"/>
          <w:numId w:val="158"/>
        </w:numPr>
        <w:ind w:hanging="218"/>
        <w:rPr>
          <w:sz w:val="20"/>
          <w:szCs w:val="20"/>
        </w:rPr>
      </w:pPr>
      <w:r>
        <w:rPr>
          <w:sz w:val="20"/>
          <w:szCs w:val="20"/>
        </w:rPr>
        <w:t>agreeing goals with the patient and their family/carer where appropriate - what should be achieved by the treatment - and any actions the patient will take;</w:t>
      </w:r>
    </w:p>
    <w:p w14:paraId="6A7C4021" w14:textId="77777777" w:rsidR="00371598" w:rsidRDefault="00371598" w:rsidP="00371598">
      <w:pPr>
        <w:numPr>
          <w:ilvl w:val="0"/>
          <w:numId w:val="158"/>
        </w:numPr>
        <w:ind w:hanging="218"/>
        <w:rPr>
          <w:sz w:val="20"/>
          <w:szCs w:val="20"/>
        </w:rPr>
      </w:pPr>
      <w:r>
        <w:rPr>
          <w:sz w:val="20"/>
          <w:szCs w:val="20"/>
        </w:rPr>
        <w:t>planning for the provision of appropriate patient and family/carer education;</w:t>
      </w:r>
    </w:p>
    <w:p w14:paraId="3BB51545" w14:textId="77777777" w:rsidR="00371598" w:rsidRDefault="00371598" w:rsidP="00371598">
      <w:pPr>
        <w:numPr>
          <w:ilvl w:val="0"/>
          <w:numId w:val="158"/>
        </w:numPr>
        <w:ind w:hanging="218"/>
        <w:rPr>
          <w:sz w:val="20"/>
          <w:szCs w:val="20"/>
        </w:rPr>
      </w:pPr>
      <w:r>
        <w:rPr>
          <w:sz w:val="20"/>
          <w:szCs w:val="20"/>
        </w:rPr>
        <w:t>a plan for crisis intervention and/or for relapse prevention, if appropriate at this stage;</w:t>
      </w:r>
    </w:p>
    <w:p w14:paraId="2CFDC565" w14:textId="77777777" w:rsidR="00371598" w:rsidRDefault="00371598" w:rsidP="00371598">
      <w:pPr>
        <w:numPr>
          <w:ilvl w:val="0"/>
          <w:numId w:val="158"/>
        </w:numPr>
        <w:ind w:hanging="218"/>
        <w:rPr>
          <w:sz w:val="20"/>
          <w:szCs w:val="20"/>
        </w:rPr>
      </w:pPr>
      <w:r>
        <w:rPr>
          <w:sz w:val="20"/>
          <w:szCs w:val="20"/>
        </w:rPr>
        <w:t>making arrangements for required referrals, treatment, appropriate support services, review and follow-up;</w:t>
      </w:r>
    </w:p>
    <w:p w14:paraId="1E8A788E" w14:textId="77777777" w:rsidR="00371598" w:rsidRDefault="00371598" w:rsidP="00371598">
      <w:pPr>
        <w:numPr>
          <w:ilvl w:val="0"/>
          <w:numId w:val="158"/>
        </w:numPr>
        <w:ind w:hanging="218"/>
        <w:rPr>
          <w:sz w:val="20"/>
          <w:szCs w:val="20"/>
        </w:rPr>
      </w:pPr>
      <w:r>
        <w:rPr>
          <w:sz w:val="20"/>
          <w:szCs w:val="20"/>
        </w:rPr>
        <w:t>documenting the results of assessment, patient needs, goals and actions, referrals and required treatment/services, and review date in the patient's plan;</w:t>
      </w:r>
    </w:p>
    <w:p w14:paraId="413F904A" w14:textId="77777777" w:rsidR="00371598" w:rsidRDefault="00371598" w:rsidP="00371598">
      <w:pPr>
        <w:numPr>
          <w:ilvl w:val="0"/>
          <w:numId w:val="158"/>
        </w:numPr>
        <w:ind w:hanging="218"/>
        <w:rPr>
          <w:sz w:val="20"/>
          <w:szCs w:val="20"/>
        </w:rPr>
      </w:pPr>
      <w:r>
        <w:rPr>
          <w:sz w:val="20"/>
          <w:szCs w:val="20"/>
        </w:rPr>
        <w:t>Discussing and organising the appropriate reviews throughout the patient’s treatment; and</w:t>
      </w:r>
    </w:p>
    <w:p w14:paraId="3E8F4345" w14:textId="77777777" w:rsidR="00371598" w:rsidRDefault="00371598" w:rsidP="00371598">
      <w:pPr>
        <w:numPr>
          <w:ilvl w:val="0"/>
          <w:numId w:val="158"/>
        </w:numPr>
        <w:spacing w:after="200"/>
        <w:ind w:hanging="218"/>
        <w:rPr>
          <w:sz w:val="20"/>
          <w:szCs w:val="20"/>
        </w:rPr>
      </w:pPr>
      <w:r>
        <w:rPr>
          <w:sz w:val="20"/>
          <w:szCs w:val="20"/>
        </w:rPr>
        <w:t>discussing the need for the patient to be reviewed to access a higher intensity of EDPT services  in a 12 month period.</w:t>
      </w:r>
      <w:r>
        <w:rPr>
          <w:sz w:val="20"/>
          <w:szCs w:val="20"/>
        </w:rPr>
        <w:br/>
        <w:t> </w:t>
      </w:r>
    </w:p>
    <w:p w14:paraId="1914867C" w14:textId="77777777" w:rsidR="00371598" w:rsidRDefault="00371598" w:rsidP="00371598">
      <w:pPr>
        <w:spacing w:before="200" w:after="200"/>
        <w:rPr>
          <w:sz w:val="20"/>
          <w:szCs w:val="20"/>
        </w:rPr>
      </w:pPr>
      <w:r>
        <w:rPr>
          <w:b/>
          <w:bCs/>
          <w:sz w:val="20"/>
          <w:szCs w:val="20"/>
        </w:rPr>
        <w:t>Preparing a Medical practitioner in general practice Eating Disorder Treatment &amp; Management Plan (items 90250-90257)</w:t>
      </w:r>
    </w:p>
    <w:p w14:paraId="43780369" w14:textId="77777777" w:rsidR="00371598" w:rsidRDefault="00371598" w:rsidP="00371598">
      <w:pPr>
        <w:spacing w:before="200" w:after="200"/>
        <w:rPr>
          <w:sz w:val="20"/>
          <w:szCs w:val="20"/>
        </w:rPr>
      </w:pPr>
      <w:r>
        <w:rPr>
          <w:i/>
          <w:iCs/>
          <w:sz w:val="20"/>
          <w:szCs w:val="20"/>
        </w:rPr>
        <w:t>Who can provide the service</w:t>
      </w:r>
    </w:p>
    <w:p w14:paraId="6E27AE1B" w14:textId="77777777" w:rsidR="00371598" w:rsidRDefault="00371598" w:rsidP="00371598">
      <w:pPr>
        <w:spacing w:before="200" w:after="200"/>
        <w:rPr>
          <w:sz w:val="20"/>
          <w:szCs w:val="20"/>
        </w:rPr>
      </w:pPr>
      <w:r>
        <w:rPr>
          <w:sz w:val="20"/>
          <w:szCs w:val="20"/>
        </w:rPr>
        <w:t>Items in subgroup 1 of Group A36 can be rendered by a medical practitioner in general practice. This includes:</w:t>
      </w:r>
    </w:p>
    <w:p w14:paraId="034F2F48" w14:textId="77777777" w:rsidR="00371598" w:rsidRDefault="00371598" w:rsidP="00371598">
      <w:pPr>
        <w:numPr>
          <w:ilvl w:val="0"/>
          <w:numId w:val="159"/>
        </w:numPr>
        <w:spacing w:before="200"/>
        <w:ind w:hanging="218"/>
        <w:rPr>
          <w:sz w:val="20"/>
          <w:szCs w:val="20"/>
        </w:rPr>
      </w:pPr>
      <w:r>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w:t>
      </w:r>
    </w:p>
    <w:p w14:paraId="0FD59F2C" w14:textId="77777777" w:rsidR="00371598" w:rsidRDefault="00371598" w:rsidP="00371598">
      <w:pPr>
        <w:numPr>
          <w:ilvl w:val="0"/>
          <w:numId w:val="159"/>
        </w:numPr>
        <w:spacing w:after="200"/>
        <w:ind w:hanging="218"/>
        <w:rPr>
          <w:sz w:val="20"/>
          <w:szCs w:val="20"/>
        </w:rPr>
      </w:pPr>
      <w:r>
        <w:rPr>
          <w:sz w:val="20"/>
          <w:szCs w:val="20"/>
        </w:rPr>
        <w:t>Medical practitioners who are not general practitioners, specialists or consultant physicians. These medical practitioners can render a ‘medical practitioner’ service for items in subgroup 1 of Group A36.</w:t>
      </w:r>
    </w:p>
    <w:p w14:paraId="11480F71" w14:textId="77777777" w:rsidR="00371598" w:rsidRDefault="00371598" w:rsidP="00371598">
      <w:pPr>
        <w:spacing w:before="200" w:after="200"/>
        <w:rPr>
          <w:sz w:val="20"/>
          <w:szCs w:val="20"/>
        </w:rPr>
      </w:pPr>
      <w:r>
        <w:rPr>
          <w:i/>
          <w:iCs/>
          <w:sz w:val="20"/>
          <w:szCs w:val="20"/>
        </w:rPr>
        <w:t>What is Involved - Assess and Plan</w:t>
      </w:r>
    </w:p>
    <w:p w14:paraId="14850BDD" w14:textId="77777777" w:rsidR="00371598" w:rsidRDefault="00371598" w:rsidP="00371598">
      <w:pPr>
        <w:spacing w:before="200" w:after="200"/>
        <w:rPr>
          <w:sz w:val="20"/>
          <w:szCs w:val="20"/>
        </w:rPr>
      </w:pPr>
      <w:r>
        <w:rPr>
          <w:sz w:val="20"/>
          <w:szCs w:val="20"/>
        </w:rPr>
        <w:t>It is expected that the practitioner developing the EDP has either performed or reviewed the assessments and examinations required to make a judgement that the patient meets the eligibility criteria for accessing these items.</w:t>
      </w:r>
    </w:p>
    <w:p w14:paraId="4F24DE66" w14:textId="77777777" w:rsidR="00371598" w:rsidRDefault="00371598" w:rsidP="00371598">
      <w:pPr>
        <w:spacing w:before="200" w:after="200"/>
        <w:rPr>
          <w:sz w:val="20"/>
          <w:szCs w:val="20"/>
        </w:rPr>
      </w:pPr>
      <w:r>
        <w:rPr>
          <w:sz w:val="20"/>
          <w:szCs w:val="20"/>
        </w:rPr>
        <w:t>Items 90250-90257 provide services for development of the eating disorder treatment and management plan. Where a comprehensive physical examination is performed, either on the same occasion or different occasion, the appropriate item could be claimed provided the time taken performing the assessment is not included in the time for producing the plan, or time producing the EDP is not included in the time for assessment.</w:t>
      </w:r>
    </w:p>
    <w:p w14:paraId="5474C2F9" w14:textId="77777777" w:rsidR="00371598" w:rsidRDefault="00371598" w:rsidP="00371598">
      <w:pPr>
        <w:spacing w:before="200" w:after="200"/>
        <w:rPr>
          <w:sz w:val="20"/>
          <w:szCs w:val="20"/>
        </w:rPr>
      </w:pPr>
      <w:r>
        <w:rPr>
          <w:sz w:val="20"/>
          <w:szCs w:val="20"/>
        </w:rPr>
        <w:t>It is emphasised that it is best practice for the practitioner to perform a comprehensive physical assessment to facilitate ongoing patient management and monitoring of medical and nutritional status.</w:t>
      </w:r>
    </w:p>
    <w:p w14:paraId="1E68B515" w14:textId="77777777" w:rsidR="00371598" w:rsidRDefault="00371598" w:rsidP="00371598">
      <w:pPr>
        <w:spacing w:before="200" w:after="200"/>
        <w:rPr>
          <w:sz w:val="20"/>
          <w:szCs w:val="20"/>
        </w:rPr>
      </w:pPr>
      <w:r>
        <w:rPr>
          <w:i/>
          <w:iCs/>
          <w:sz w:val="20"/>
          <w:szCs w:val="20"/>
        </w:rPr>
        <w:t>Patient Assessment</w:t>
      </w:r>
    </w:p>
    <w:p w14:paraId="31F7AC50" w14:textId="77777777" w:rsidR="00371598" w:rsidRDefault="00371598" w:rsidP="00371598">
      <w:pPr>
        <w:spacing w:before="200" w:after="200"/>
        <w:rPr>
          <w:sz w:val="20"/>
          <w:szCs w:val="20"/>
        </w:rPr>
      </w:pPr>
      <w:r>
        <w:rPr>
          <w:sz w:val="20"/>
          <w:szCs w:val="20"/>
        </w:rPr>
        <w:t>An assessment of a patient with an eating disorders includes:</w:t>
      </w:r>
    </w:p>
    <w:p w14:paraId="059A500F" w14:textId="77777777" w:rsidR="00371598" w:rsidRDefault="00371598" w:rsidP="00371598">
      <w:pPr>
        <w:numPr>
          <w:ilvl w:val="0"/>
          <w:numId w:val="160"/>
        </w:numPr>
        <w:spacing w:before="200"/>
        <w:ind w:hanging="218"/>
        <w:rPr>
          <w:sz w:val="20"/>
          <w:szCs w:val="20"/>
        </w:rPr>
      </w:pPr>
      <w:r>
        <w:rPr>
          <w:sz w:val="20"/>
          <w:szCs w:val="20"/>
        </w:rPr>
        <w:t>taking relevant history (biological, psychological, social, including family/carer support);</w:t>
      </w:r>
    </w:p>
    <w:p w14:paraId="0BFDFE82" w14:textId="77777777" w:rsidR="00371598" w:rsidRDefault="00371598" w:rsidP="00371598">
      <w:pPr>
        <w:numPr>
          <w:ilvl w:val="0"/>
          <w:numId w:val="160"/>
        </w:numPr>
        <w:ind w:hanging="218"/>
        <w:rPr>
          <w:sz w:val="20"/>
          <w:szCs w:val="20"/>
        </w:rPr>
      </w:pPr>
      <w:r>
        <w:rPr>
          <w:sz w:val="20"/>
          <w:szCs w:val="20"/>
        </w:rPr>
        <w:t>eating disorder diagnostic assessment;</w:t>
      </w:r>
    </w:p>
    <w:p w14:paraId="2A197767" w14:textId="77777777" w:rsidR="00371598" w:rsidRDefault="00371598" w:rsidP="00371598">
      <w:pPr>
        <w:numPr>
          <w:ilvl w:val="0"/>
          <w:numId w:val="160"/>
        </w:numPr>
        <w:ind w:hanging="218"/>
        <w:rPr>
          <w:sz w:val="20"/>
          <w:szCs w:val="20"/>
        </w:rPr>
      </w:pPr>
      <w:r>
        <w:rPr>
          <w:sz w:val="20"/>
          <w:szCs w:val="20"/>
        </w:rPr>
        <w:t>medical review including physical examination and relevant tests;</w:t>
      </w:r>
    </w:p>
    <w:p w14:paraId="2E066A68" w14:textId="77777777" w:rsidR="00371598" w:rsidRDefault="00371598" w:rsidP="00371598">
      <w:pPr>
        <w:numPr>
          <w:ilvl w:val="0"/>
          <w:numId w:val="160"/>
        </w:numPr>
        <w:ind w:hanging="218"/>
        <w:rPr>
          <w:sz w:val="20"/>
          <w:szCs w:val="20"/>
        </w:rPr>
      </w:pPr>
      <w:r>
        <w:rPr>
          <w:sz w:val="20"/>
          <w:szCs w:val="20"/>
        </w:rPr>
        <w:t>conducting an assessment of mental state, including identification of comorbid psychiatric conditions;</w:t>
      </w:r>
    </w:p>
    <w:p w14:paraId="472CF644" w14:textId="77777777" w:rsidR="00371598" w:rsidRDefault="00371598" w:rsidP="00371598">
      <w:pPr>
        <w:numPr>
          <w:ilvl w:val="0"/>
          <w:numId w:val="160"/>
        </w:numPr>
        <w:ind w:hanging="218"/>
        <w:rPr>
          <w:sz w:val="20"/>
          <w:szCs w:val="20"/>
        </w:rPr>
      </w:pPr>
      <w:r>
        <w:rPr>
          <w:sz w:val="20"/>
          <w:szCs w:val="20"/>
        </w:rPr>
        <w:t>an assessment of eating disorder behaviours;</w:t>
      </w:r>
    </w:p>
    <w:p w14:paraId="22F06A6B" w14:textId="77777777" w:rsidR="00371598" w:rsidRDefault="00371598" w:rsidP="00371598">
      <w:pPr>
        <w:numPr>
          <w:ilvl w:val="0"/>
          <w:numId w:val="160"/>
        </w:numPr>
        <w:ind w:hanging="218"/>
        <w:rPr>
          <w:sz w:val="20"/>
          <w:szCs w:val="20"/>
        </w:rPr>
      </w:pPr>
      <w:r>
        <w:rPr>
          <w:sz w:val="20"/>
          <w:szCs w:val="20"/>
        </w:rPr>
        <w:t>an assessment of associated risk and any medical co-morbidity, including as assessment on how this impacts on the patients functioning and activities of daily living;</w:t>
      </w:r>
    </w:p>
    <w:p w14:paraId="7C2F4AEE" w14:textId="77777777" w:rsidR="00371598" w:rsidRDefault="00371598" w:rsidP="00371598">
      <w:pPr>
        <w:numPr>
          <w:ilvl w:val="0"/>
          <w:numId w:val="160"/>
        </w:numPr>
        <w:ind w:hanging="218"/>
        <w:rPr>
          <w:sz w:val="20"/>
          <w:szCs w:val="20"/>
        </w:rPr>
      </w:pPr>
      <w:r>
        <w:rPr>
          <w:sz w:val="20"/>
          <w:szCs w:val="20"/>
        </w:rPr>
        <w:t>an assessment of family and/or carer support and</w:t>
      </w:r>
    </w:p>
    <w:p w14:paraId="3D5A9847" w14:textId="77777777" w:rsidR="00371598" w:rsidRDefault="00371598" w:rsidP="00371598">
      <w:pPr>
        <w:numPr>
          <w:ilvl w:val="0"/>
          <w:numId w:val="160"/>
        </w:numPr>
        <w:spacing w:after="200"/>
        <w:ind w:hanging="218"/>
        <w:rPr>
          <w:sz w:val="20"/>
          <w:szCs w:val="20"/>
        </w:rPr>
      </w:pPr>
      <w:r>
        <w:rPr>
          <w:sz w:val="20"/>
          <w:szCs w:val="20"/>
        </w:rPr>
        <w:t>administering an outcome measurement tool, except where it is considered clinically inappropriate.</w:t>
      </w:r>
    </w:p>
    <w:p w14:paraId="5790B388" w14:textId="77777777" w:rsidR="00371598" w:rsidRDefault="00371598" w:rsidP="00371598">
      <w:pPr>
        <w:spacing w:before="200" w:after="200"/>
        <w:rPr>
          <w:sz w:val="20"/>
          <w:szCs w:val="20"/>
        </w:rPr>
      </w:pPr>
      <w:r>
        <w:rPr>
          <w:sz w:val="20"/>
          <w:szCs w:val="20"/>
        </w:rPr>
        <w:br/>
        <w:t>Risk assessment for a patient with an eating disorder should include identification of:</w:t>
      </w:r>
    </w:p>
    <w:p w14:paraId="65445D24" w14:textId="77777777" w:rsidR="00371598" w:rsidRDefault="00371598" w:rsidP="00371598">
      <w:pPr>
        <w:numPr>
          <w:ilvl w:val="0"/>
          <w:numId w:val="161"/>
        </w:numPr>
        <w:spacing w:before="200"/>
        <w:ind w:hanging="218"/>
        <w:rPr>
          <w:sz w:val="20"/>
          <w:szCs w:val="20"/>
        </w:rPr>
      </w:pPr>
      <w:r>
        <w:rPr>
          <w:sz w:val="20"/>
          <w:szCs w:val="20"/>
        </w:rPr>
        <w:t>medical instability and risk of hospitalisation;</w:t>
      </w:r>
    </w:p>
    <w:p w14:paraId="0AB62E22" w14:textId="77777777" w:rsidR="00371598" w:rsidRDefault="00371598" w:rsidP="00371598">
      <w:pPr>
        <w:numPr>
          <w:ilvl w:val="0"/>
          <w:numId w:val="161"/>
        </w:numPr>
        <w:ind w:hanging="218"/>
        <w:rPr>
          <w:sz w:val="20"/>
          <w:szCs w:val="20"/>
        </w:rPr>
      </w:pPr>
      <w:r>
        <w:rPr>
          <w:sz w:val="20"/>
          <w:szCs w:val="20"/>
        </w:rPr>
        <w:t>level of psychological distress and suicide risk;</w:t>
      </w:r>
    </w:p>
    <w:p w14:paraId="0A149217" w14:textId="77777777" w:rsidR="00371598" w:rsidRDefault="00371598" w:rsidP="00371598">
      <w:pPr>
        <w:numPr>
          <w:ilvl w:val="0"/>
          <w:numId w:val="161"/>
        </w:numPr>
        <w:ind w:hanging="218"/>
        <w:rPr>
          <w:sz w:val="20"/>
          <w:szCs w:val="20"/>
        </w:rPr>
      </w:pPr>
      <w:r>
        <w:rPr>
          <w:sz w:val="20"/>
          <w:szCs w:val="20"/>
        </w:rPr>
        <w:t>level of malnourishment;</w:t>
      </w:r>
    </w:p>
    <w:p w14:paraId="5235379F" w14:textId="77777777" w:rsidR="00371598" w:rsidRDefault="00371598" w:rsidP="00371598">
      <w:pPr>
        <w:numPr>
          <w:ilvl w:val="0"/>
          <w:numId w:val="161"/>
        </w:numPr>
        <w:ind w:hanging="218"/>
        <w:rPr>
          <w:sz w:val="20"/>
          <w:szCs w:val="20"/>
        </w:rPr>
      </w:pPr>
      <w:r>
        <w:rPr>
          <w:sz w:val="20"/>
          <w:szCs w:val="20"/>
        </w:rPr>
        <w:t>identification of psychiatric comorbidity;</w:t>
      </w:r>
    </w:p>
    <w:p w14:paraId="5EA3C299" w14:textId="77777777" w:rsidR="00371598" w:rsidRDefault="00371598" w:rsidP="00371598">
      <w:pPr>
        <w:numPr>
          <w:ilvl w:val="0"/>
          <w:numId w:val="161"/>
        </w:numPr>
        <w:ind w:hanging="218"/>
        <w:rPr>
          <w:sz w:val="20"/>
          <w:szCs w:val="20"/>
        </w:rPr>
      </w:pPr>
      <w:r>
        <w:rPr>
          <w:sz w:val="20"/>
          <w:szCs w:val="20"/>
        </w:rPr>
        <w:t>level of disability;</w:t>
      </w:r>
    </w:p>
    <w:p w14:paraId="4B6D60BE" w14:textId="77777777" w:rsidR="00371598" w:rsidRDefault="00371598" w:rsidP="00371598">
      <w:pPr>
        <w:numPr>
          <w:ilvl w:val="0"/>
          <w:numId w:val="161"/>
        </w:numPr>
        <w:ind w:hanging="218"/>
        <w:rPr>
          <w:sz w:val="20"/>
          <w:szCs w:val="20"/>
        </w:rPr>
      </w:pPr>
      <w:r>
        <w:rPr>
          <w:sz w:val="20"/>
          <w:szCs w:val="20"/>
        </w:rPr>
        <w:t>duration of illness;</w:t>
      </w:r>
    </w:p>
    <w:p w14:paraId="3E2527D9" w14:textId="77777777" w:rsidR="00371598" w:rsidRDefault="00371598" w:rsidP="00371598">
      <w:pPr>
        <w:numPr>
          <w:ilvl w:val="0"/>
          <w:numId w:val="161"/>
        </w:numPr>
        <w:ind w:hanging="218"/>
        <w:rPr>
          <w:sz w:val="20"/>
          <w:szCs w:val="20"/>
        </w:rPr>
      </w:pPr>
      <w:r>
        <w:rPr>
          <w:sz w:val="20"/>
          <w:szCs w:val="20"/>
        </w:rPr>
        <w:t>response to earlier evidence-based eating disorders treatment;</w:t>
      </w:r>
    </w:p>
    <w:p w14:paraId="32768CF8" w14:textId="77777777" w:rsidR="00371598" w:rsidRDefault="00371598" w:rsidP="00371598">
      <w:pPr>
        <w:numPr>
          <w:ilvl w:val="0"/>
          <w:numId w:val="161"/>
        </w:numPr>
        <w:spacing w:after="200"/>
        <w:ind w:hanging="218"/>
        <w:rPr>
          <w:sz w:val="20"/>
          <w:szCs w:val="20"/>
        </w:rPr>
      </w:pPr>
      <w:r>
        <w:rPr>
          <w:sz w:val="20"/>
          <w:szCs w:val="20"/>
        </w:rPr>
        <w:t>level of family/carer support.</w:t>
      </w:r>
    </w:p>
    <w:p w14:paraId="090AD778" w14:textId="77777777" w:rsidR="00371598" w:rsidRDefault="00371598" w:rsidP="00371598">
      <w:pPr>
        <w:spacing w:before="200" w:after="200"/>
        <w:rPr>
          <w:sz w:val="20"/>
          <w:szCs w:val="20"/>
        </w:rPr>
      </w:pPr>
      <w:r>
        <w:rPr>
          <w:sz w:val="20"/>
          <w:szCs w:val="20"/>
        </w:rPr>
        <w:br/>
        <w:t>It should be noted that the patient's EDP should be treated as a living document for updating as required. In particular, the plan can be updated at any time to incorporate relevant information, such as feedback or advice from other health professionals on the diagnosis or treatment of the patient.</w:t>
      </w:r>
    </w:p>
    <w:p w14:paraId="7FF8D41B" w14:textId="77777777" w:rsidR="00371598" w:rsidRDefault="00371598" w:rsidP="00371598">
      <w:pPr>
        <w:spacing w:before="200" w:after="200"/>
        <w:rPr>
          <w:sz w:val="20"/>
          <w:szCs w:val="20"/>
        </w:rPr>
      </w:pPr>
      <w:r>
        <w:rPr>
          <w:b/>
          <w:bCs/>
          <w:sz w:val="20"/>
          <w:szCs w:val="20"/>
        </w:rPr>
        <w:t>Preparing a Consultant Psychiatrist or Paediatrician Eating Disorder Treatment &amp; Management Plan (90260-90263)</w:t>
      </w:r>
    </w:p>
    <w:p w14:paraId="07EE14E3" w14:textId="77777777" w:rsidR="00371598" w:rsidRDefault="00371598" w:rsidP="00371598">
      <w:pPr>
        <w:spacing w:before="200" w:after="200"/>
        <w:rPr>
          <w:sz w:val="20"/>
          <w:szCs w:val="20"/>
        </w:rPr>
      </w:pPr>
      <w:r>
        <w:rPr>
          <w:i/>
          <w:iCs/>
          <w:sz w:val="20"/>
          <w:szCs w:val="20"/>
        </w:rPr>
        <w:t>Who can provide the service</w:t>
      </w:r>
    </w:p>
    <w:p w14:paraId="53A3EC5B" w14:textId="77777777" w:rsidR="00371598" w:rsidRDefault="00371598" w:rsidP="00371598">
      <w:pPr>
        <w:spacing w:before="200" w:after="200"/>
        <w:rPr>
          <w:sz w:val="20"/>
          <w:szCs w:val="20"/>
        </w:rPr>
      </w:pPr>
      <w:r>
        <w:rPr>
          <w:sz w:val="20"/>
          <w:szCs w:val="20"/>
        </w:rPr>
        <w:t>Items in subgroup 2 of Group 36 can be rendered by consultant psychiatrists (items 90260 and 90261) and consultant paediatricians (items 90262 and 90263).</w:t>
      </w:r>
    </w:p>
    <w:p w14:paraId="52AF391F" w14:textId="77777777" w:rsidR="00371598" w:rsidRDefault="00371598" w:rsidP="00371598">
      <w:pPr>
        <w:spacing w:before="200" w:after="200"/>
        <w:rPr>
          <w:sz w:val="20"/>
          <w:szCs w:val="20"/>
        </w:rPr>
      </w:pPr>
      <w:r>
        <w:rPr>
          <w:i/>
          <w:iCs/>
          <w:sz w:val="20"/>
          <w:szCs w:val="20"/>
        </w:rPr>
        <w:t>What is Involved – Assess and Plan</w:t>
      </w:r>
    </w:p>
    <w:p w14:paraId="272F40D7" w14:textId="77777777" w:rsidR="00371598" w:rsidRDefault="00371598" w:rsidP="00371598">
      <w:pPr>
        <w:spacing w:before="200" w:after="200"/>
        <w:rPr>
          <w:sz w:val="20"/>
          <w:szCs w:val="20"/>
        </w:rPr>
      </w:pPr>
      <w:r>
        <w:rPr>
          <w:sz w:val="20"/>
          <w:szCs w:val="20"/>
        </w:rPr>
        <w:t>Items 90260-90263 provide access to specialist assessment and treatment planning. It is expected that items will be a single attendance. However, there may be particular circumstances where a patient has been referred by a GP for an assessment and management plan, but it is not possible for the consultant to determine in the initial consultation whether the patient is suitable for management under such a plan. In these cases, where clinically appropriate, other appropriate consultation items may be used. In those circumstances where the consultant undertakes a consultation (in accordance with the item requirements) prior to the consultation for providing the referring practitioner with an assessment and management plan. It is expected that such occurrences would be unusual for the purpose of diagnosis under items 90260 &amp; 90262.</w:t>
      </w:r>
    </w:p>
    <w:p w14:paraId="5AD74521" w14:textId="77777777" w:rsidR="00371598" w:rsidRDefault="00371598" w:rsidP="00371598">
      <w:pPr>
        <w:spacing w:before="200" w:after="200"/>
        <w:rPr>
          <w:sz w:val="20"/>
          <w:szCs w:val="20"/>
        </w:rPr>
      </w:pPr>
      <w:r>
        <w:rPr>
          <w:sz w:val="20"/>
          <w:szCs w:val="20"/>
        </w:rPr>
        <w:t>EDP Items 90262 and 90263 provide for provision of video conference attendance, consistent with other video conference services listed in the Table (see AN.36.6 Eating Disorders Telehealth – Consultant psychiatrists or paediatricians).</w:t>
      </w:r>
    </w:p>
    <w:p w14:paraId="0F83F8B4" w14:textId="77777777" w:rsidR="00371598" w:rsidRDefault="00371598" w:rsidP="00371598">
      <w:pPr>
        <w:spacing w:before="200" w:after="200"/>
        <w:rPr>
          <w:sz w:val="20"/>
          <w:szCs w:val="20"/>
        </w:rPr>
      </w:pPr>
      <w:r>
        <w:rPr>
          <w:i/>
          <w:iCs/>
          <w:sz w:val="20"/>
          <w:szCs w:val="20"/>
        </w:rPr>
        <w:t>Patient Assessment</w:t>
      </w:r>
    </w:p>
    <w:p w14:paraId="54E8D294" w14:textId="77777777" w:rsidR="00371598" w:rsidRDefault="00371598" w:rsidP="00371598">
      <w:pPr>
        <w:spacing w:before="200" w:after="200"/>
        <w:rPr>
          <w:sz w:val="20"/>
          <w:szCs w:val="20"/>
        </w:rPr>
      </w:pPr>
      <w:r>
        <w:rPr>
          <w:sz w:val="20"/>
          <w:szCs w:val="20"/>
        </w:rPr>
        <w:t>In order to facilitate ongoing patient focussed management, an assessment of the patient must include:</w:t>
      </w:r>
    </w:p>
    <w:p w14:paraId="02E352A8" w14:textId="77777777" w:rsidR="00371598" w:rsidRDefault="00371598" w:rsidP="00371598">
      <w:pPr>
        <w:numPr>
          <w:ilvl w:val="0"/>
          <w:numId w:val="162"/>
        </w:numPr>
        <w:spacing w:before="200"/>
        <w:ind w:hanging="218"/>
        <w:rPr>
          <w:sz w:val="20"/>
          <w:szCs w:val="20"/>
        </w:rPr>
      </w:pPr>
      <w:r>
        <w:rPr>
          <w:sz w:val="20"/>
          <w:szCs w:val="20"/>
        </w:rPr>
        <w:t>administering an outcome measurement tool during the assessment and review stages of treatment, where clinically appropriate. The choice of outcome tool to be used is at the clinical discretion of the practitioner;</w:t>
      </w:r>
    </w:p>
    <w:p w14:paraId="65E6B72B" w14:textId="77777777" w:rsidR="00371598" w:rsidRDefault="00371598" w:rsidP="00371598">
      <w:pPr>
        <w:numPr>
          <w:ilvl w:val="0"/>
          <w:numId w:val="162"/>
        </w:numPr>
        <w:ind w:hanging="218"/>
        <w:rPr>
          <w:sz w:val="20"/>
          <w:szCs w:val="20"/>
        </w:rPr>
      </w:pPr>
      <w:r>
        <w:rPr>
          <w:sz w:val="20"/>
          <w:szCs w:val="20"/>
        </w:rPr>
        <w:t>conducting a mental state examination;</w:t>
      </w:r>
    </w:p>
    <w:p w14:paraId="5F0DD90B" w14:textId="77777777" w:rsidR="00371598" w:rsidRDefault="00371598" w:rsidP="00371598">
      <w:pPr>
        <w:numPr>
          <w:ilvl w:val="0"/>
          <w:numId w:val="162"/>
        </w:numPr>
        <w:ind w:hanging="218"/>
        <w:rPr>
          <w:sz w:val="20"/>
          <w:szCs w:val="20"/>
        </w:rPr>
      </w:pPr>
      <w:r>
        <w:rPr>
          <w:sz w:val="20"/>
          <w:szCs w:val="20"/>
        </w:rPr>
        <w:t>taking relevant history (biological, psychological, behavioural, nutritional, social);</w:t>
      </w:r>
    </w:p>
    <w:p w14:paraId="314C6578" w14:textId="77777777" w:rsidR="00371598" w:rsidRDefault="00371598" w:rsidP="00371598">
      <w:pPr>
        <w:numPr>
          <w:ilvl w:val="0"/>
          <w:numId w:val="162"/>
        </w:numPr>
        <w:ind w:hanging="218"/>
        <w:rPr>
          <w:sz w:val="20"/>
          <w:szCs w:val="20"/>
        </w:rPr>
      </w:pPr>
      <w:r>
        <w:rPr>
          <w:sz w:val="20"/>
          <w:szCs w:val="20"/>
        </w:rPr>
        <w:t>assessing associated risk and any co-morbidity; and</w:t>
      </w:r>
    </w:p>
    <w:p w14:paraId="5ADD8AB4" w14:textId="77777777" w:rsidR="00371598" w:rsidRDefault="00371598" w:rsidP="00371598">
      <w:pPr>
        <w:numPr>
          <w:ilvl w:val="0"/>
          <w:numId w:val="162"/>
        </w:numPr>
        <w:spacing w:after="200"/>
        <w:ind w:hanging="218"/>
        <w:rPr>
          <w:sz w:val="20"/>
          <w:szCs w:val="20"/>
        </w:rPr>
      </w:pPr>
      <w:r>
        <w:rPr>
          <w:sz w:val="20"/>
          <w:szCs w:val="20"/>
        </w:rPr>
        <w:t>making a psychiatric diagnosis for conditions meeting the eligibility criteria.</w:t>
      </w:r>
    </w:p>
    <w:p w14:paraId="001EFAA1" w14:textId="77777777" w:rsidR="00371598" w:rsidRDefault="00371598" w:rsidP="00371598">
      <w:pPr>
        <w:spacing w:before="200" w:after="200"/>
        <w:rPr>
          <w:sz w:val="20"/>
          <w:szCs w:val="20"/>
        </w:rPr>
      </w:pPr>
      <w:r>
        <w:rPr>
          <w:sz w:val="20"/>
          <w:szCs w:val="20"/>
        </w:rPr>
        <w:t>Risk assessment for a patient with an eating disorder should include identification of:</w:t>
      </w:r>
    </w:p>
    <w:p w14:paraId="3F81A0CB" w14:textId="77777777" w:rsidR="00371598" w:rsidRDefault="00371598" w:rsidP="00371598">
      <w:pPr>
        <w:numPr>
          <w:ilvl w:val="0"/>
          <w:numId w:val="163"/>
        </w:numPr>
        <w:spacing w:before="200"/>
        <w:ind w:hanging="218"/>
        <w:rPr>
          <w:sz w:val="20"/>
          <w:szCs w:val="20"/>
        </w:rPr>
      </w:pPr>
      <w:r>
        <w:rPr>
          <w:sz w:val="20"/>
          <w:szCs w:val="20"/>
        </w:rPr>
        <w:t>medical instability and risk of hospitalisation;</w:t>
      </w:r>
    </w:p>
    <w:p w14:paraId="6B026F53" w14:textId="77777777" w:rsidR="00371598" w:rsidRDefault="00371598" w:rsidP="00371598">
      <w:pPr>
        <w:numPr>
          <w:ilvl w:val="0"/>
          <w:numId w:val="163"/>
        </w:numPr>
        <w:ind w:hanging="218"/>
        <w:rPr>
          <w:sz w:val="20"/>
          <w:szCs w:val="20"/>
        </w:rPr>
      </w:pPr>
      <w:r>
        <w:rPr>
          <w:sz w:val="20"/>
          <w:szCs w:val="20"/>
        </w:rPr>
        <w:t>level of psychological distress and suicide risk;</w:t>
      </w:r>
    </w:p>
    <w:p w14:paraId="5775BABD" w14:textId="77777777" w:rsidR="00371598" w:rsidRDefault="00371598" w:rsidP="00371598">
      <w:pPr>
        <w:numPr>
          <w:ilvl w:val="0"/>
          <w:numId w:val="163"/>
        </w:numPr>
        <w:ind w:hanging="218"/>
        <w:rPr>
          <w:sz w:val="20"/>
          <w:szCs w:val="20"/>
        </w:rPr>
      </w:pPr>
      <w:r>
        <w:rPr>
          <w:sz w:val="20"/>
          <w:szCs w:val="20"/>
        </w:rPr>
        <w:t>level of malnourishment;</w:t>
      </w:r>
    </w:p>
    <w:p w14:paraId="5A89BA9A" w14:textId="77777777" w:rsidR="00371598" w:rsidRDefault="00371598" w:rsidP="00371598">
      <w:pPr>
        <w:numPr>
          <w:ilvl w:val="0"/>
          <w:numId w:val="163"/>
        </w:numPr>
        <w:ind w:hanging="218"/>
        <w:rPr>
          <w:sz w:val="20"/>
          <w:szCs w:val="20"/>
        </w:rPr>
      </w:pPr>
      <w:r>
        <w:rPr>
          <w:sz w:val="20"/>
          <w:szCs w:val="20"/>
        </w:rPr>
        <w:t>identification of psychiatric comorbidity;</w:t>
      </w:r>
    </w:p>
    <w:p w14:paraId="70C88CE5" w14:textId="77777777" w:rsidR="00371598" w:rsidRDefault="00371598" w:rsidP="00371598">
      <w:pPr>
        <w:numPr>
          <w:ilvl w:val="0"/>
          <w:numId w:val="163"/>
        </w:numPr>
        <w:ind w:hanging="218"/>
        <w:rPr>
          <w:sz w:val="20"/>
          <w:szCs w:val="20"/>
        </w:rPr>
      </w:pPr>
      <w:r>
        <w:rPr>
          <w:sz w:val="20"/>
          <w:szCs w:val="20"/>
        </w:rPr>
        <w:t>level of disability;</w:t>
      </w:r>
    </w:p>
    <w:p w14:paraId="58D21D0F" w14:textId="77777777" w:rsidR="00371598" w:rsidRDefault="00371598" w:rsidP="00371598">
      <w:pPr>
        <w:numPr>
          <w:ilvl w:val="0"/>
          <w:numId w:val="163"/>
        </w:numPr>
        <w:ind w:hanging="218"/>
        <w:rPr>
          <w:sz w:val="20"/>
          <w:szCs w:val="20"/>
        </w:rPr>
      </w:pPr>
      <w:r>
        <w:rPr>
          <w:sz w:val="20"/>
          <w:szCs w:val="20"/>
        </w:rPr>
        <w:t>duration of illness;</w:t>
      </w:r>
    </w:p>
    <w:p w14:paraId="0FB1A9A2" w14:textId="77777777" w:rsidR="00371598" w:rsidRDefault="00371598" w:rsidP="00371598">
      <w:pPr>
        <w:numPr>
          <w:ilvl w:val="0"/>
          <w:numId w:val="163"/>
        </w:numPr>
        <w:ind w:hanging="218"/>
        <w:rPr>
          <w:sz w:val="20"/>
          <w:szCs w:val="20"/>
        </w:rPr>
      </w:pPr>
      <w:r>
        <w:rPr>
          <w:sz w:val="20"/>
          <w:szCs w:val="20"/>
        </w:rPr>
        <w:t>response to earlier evidence-based eating disorders treatment;</w:t>
      </w:r>
    </w:p>
    <w:p w14:paraId="2DC575E2" w14:textId="77777777" w:rsidR="00371598" w:rsidRDefault="00371598" w:rsidP="00371598">
      <w:pPr>
        <w:numPr>
          <w:ilvl w:val="0"/>
          <w:numId w:val="163"/>
        </w:numPr>
        <w:spacing w:after="200"/>
        <w:ind w:hanging="218"/>
        <w:rPr>
          <w:sz w:val="20"/>
          <w:szCs w:val="20"/>
        </w:rPr>
      </w:pPr>
      <w:r>
        <w:rPr>
          <w:sz w:val="20"/>
          <w:szCs w:val="20"/>
        </w:rPr>
        <w:t>level of family/carer support.</w:t>
      </w:r>
      <w:r>
        <w:rPr>
          <w:sz w:val="20"/>
          <w:szCs w:val="20"/>
        </w:rPr>
        <w:br/>
        <w:t> </w:t>
      </w:r>
    </w:p>
    <w:p w14:paraId="0B482444" w14:textId="77777777" w:rsidR="00371598" w:rsidRDefault="00371598" w:rsidP="00371598">
      <w:pPr>
        <w:spacing w:before="200" w:after="200"/>
        <w:rPr>
          <w:sz w:val="20"/>
          <w:szCs w:val="20"/>
        </w:rPr>
      </w:pPr>
      <w:r>
        <w:rPr>
          <w:sz w:val="20"/>
          <w:szCs w:val="20"/>
        </w:rPr>
        <w:t>Where a consultant psychiatrist provides an EDP service, the service must also include:</w:t>
      </w:r>
    </w:p>
    <w:p w14:paraId="69A3EAEA" w14:textId="77777777" w:rsidR="00371598" w:rsidRDefault="00371598" w:rsidP="00371598">
      <w:pPr>
        <w:numPr>
          <w:ilvl w:val="0"/>
          <w:numId w:val="164"/>
        </w:numPr>
        <w:spacing w:before="200"/>
        <w:ind w:hanging="218"/>
        <w:rPr>
          <w:sz w:val="20"/>
          <w:szCs w:val="20"/>
        </w:rPr>
      </w:pPr>
      <w:r>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50780546" w14:textId="77777777" w:rsidR="00371598" w:rsidRDefault="00371598" w:rsidP="00371598">
      <w:pPr>
        <w:numPr>
          <w:ilvl w:val="0"/>
          <w:numId w:val="164"/>
        </w:numPr>
        <w:spacing w:after="200"/>
        <w:ind w:hanging="218"/>
        <w:rPr>
          <w:sz w:val="20"/>
          <w:szCs w:val="20"/>
        </w:rPr>
      </w:pPr>
      <w:r>
        <w:rPr>
          <w:sz w:val="20"/>
          <w:szCs w:val="20"/>
        </w:rPr>
        <w:t>conducting a mental state examination.</w:t>
      </w:r>
    </w:p>
    <w:p w14:paraId="276F2858" w14:textId="77777777" w:rsidR="00371598" w:rsidRDefault="00371598" w:rsidP="00371598">
      <w:pPr>
        <w:spacing w:before="200" w:after="200"/>
        <w:rPr>
          <w:sz w:val="20"/>
          <w:szCs w:val="20"/>
        </w:rPr>
      </w:pPr>
      <w:r>
        <w:rPr>
          <w:i/>
          <w:iCs/>
          <w:sz w:val="20"/>
          <w:szCs w:val="20"/>
        </w:rPr>
        <w:t>Consultation with the patient’s managing practitioner</w:t>
      </w:r>
    </w:p>
    <w:p w14:paraId="6E6B909B" w14:textId="77777777" w:rsidR="00371598" w:rsidRDefault="00371598" w:rsidP="00371598">
      <w:pPr>
        <w:spacing w:before="200" w:after="200"/>
        <w:rPr>
          <w:sz w:val="20"/>
          <w:szCs w:val="20"/>
        </w:rPr>
      </w:pPr>
      <w:r>
        <w:rPr>
          <w:sz w:val="20"/>
          <w:szCs w:val="20"/>
        </w:rPr>
        <w:t>A written copy of the EDP should be provided to the patient’s managing practitioner, within a maximum of two weeks of the assessment. It should be noted that two weeks is the outer limit and in more serious cases more prompt provision of the plan and verbal communication with the managing practitioner may be appropriate.</w:t>
      </w:r>
    </w:p>
    <w:p w14:paraId="2F9785F1" w14:textId="77777777" w:rsidR="00371598" w:rsidRDefault="00371598" w:rsidP="00371598">
      <w:pPr>
        <w:spacing w:before="200" w:after="200"/>
        <w:rPr>
          <w:sz w:val="20"/>
          <w:szCs w:val="20"/>
        </w:rPr>
      </w:pPr>
      <w:r>
        <w:rPr>
          <w:sz w:val="20"/>
          <w:szCs w:val="20"/>
        </w:rPr>
        <w:t> </w:t>
      </w:r>
      <w:r>
        <w:rPr>
          <w:b/>
          <w:bCs/>
          <w:sz w:val="20"/>
          <w:szCs w:val="20"/>
        </w:rPr>
        <w:t>Additional Claiming Information (general conditions and limitations)</w:t>
      </w:r>
    </w:p>
    <w:p w14:paraId="62FA3D4C" w14:textId="77777777" w:rsidR="00371598" w:rsidRDefault="00371598" w:rsidP="00371598">
      <w:pPr>
        <w:spacing w:before="200" w:after="200"/>
        <w:rPr>
          <w:sz w:val="20"/>
          <w:szCs w:val="20"/>
        </w:rPr>
      </w:pPr>
      <w:r>
        <w:rPr>
          <w:sz w:val="20"/>
          <w:szCs w:val="20"/>
        </w:rPr>
        <w:t>Patients seeking rebates for items 90250-90257 and 90260-90263 will not be eligible if the patient has had a claim within the last 12 months.</w:t>
      </w:r>
    </w:p>
    <w:p w14:paraId="350E8924" w14:textId="77777777" w:rsidR="00371598" w:rsidRDefault="00371598" w:rsidP="00371598">
      <w:pPr>
        <w:spacing w:before="200" w:after="200"/>
        <w:rPr>
          <w:sz w:val="20"/>
          <w:szCs w:val="20"/>
        </w:rPr>
      </w:pPr>
      <w:r>
        <w:rPr>
          <w:sz w:val="20"/>
          <w:szCs w:val="20"/>
        </w:rPr>
        <w:t>Items 90250-90257 cannot be claimed with Items 2713, 279, 735, 758, 235 and 244. Items 90261 and 90263 cannot be claimed with Items 110, 116, 119, 132, 133.</w:t>
      </w:r>
    </w:p>
    <w:p w14:paraId="09AFFF93" w14:textId="77777777" w:rsidR="00371598" w:rsidRDefault="00371598" w:rsidP="00371598">
      <w:pPr>
        <w:spacing w:before="200" w:after="200"/>
        <w:rPr>
          <w:sz w:val="20"/>
          <w:szCs w:val="20"/>
        </w:rPr>
      </w:pPr>
      <w:r>
        <w:rPr>
          <w:sz w:val="20"/>
          <w:szCs w:val="20"/>
        </w:rPr>
        <w:t>Consultant psychiatrist and paediatrician EDP items 90260-90263 do not apply if the patient does not have a referral within the period of validity.</w:t>
      </w:r>
    </w:p>
    <w:p w14:paraId="3FEC678B" w14:textId="77777777" w:rsidR="00371598" w:rsidRDefault="00371598" w:rsidP="00371598">
      <w:pPr>
        <w:spacing w:before="200" w:after="200"/>
        <w:rPr>
          <w:sz w:val="20"/>
          <w:szCs w:val="20"/>
        </w:rPr>
      </w:pPr>
      <w:r>
        <w:rPr>
          <w:sz w:val="20"/>
          <w:szCs w:val="20"/>
        </w:rPr>
        <w:t>Before proceeding with the EDP the medical practitioner must ensure that:</w:t>
      </w:r>
    </w:p>
    <w:p w14:paraId="6B4D21BA" w14:textId="77777777" w:rsidR="00371598" w:rsidRDefault="00371598" w:rsidP="00371598">
      <w:pPr>
        <w:spacing w:before="200" w:after="200"/>
        <w:ind w:left="450"/>
        <w:rPr>
          <w:sz w:val="20"/>
          <w:szCs w:val="20"/>
        </w:rPr>
      </w:pPr>
      <w:r>
        <w:rPr>
          <w:sz w:val="20"/>
          <w:szCs w:val="20"/>
        </w:rPr>
        <w:t>(a) the steps involved in providing the service are explained to the patient and (if appropriate and with the patient's permission) to the patient's carer; and</w:t>
      </w:r>
    </w:p>
    <w:p w14:paraId="0913BB6F" w14:textId="77777777" w:rsidR="00371598" w:rsidRDefault="00371598" w:rsidP="00371598">
      <w:pPr>
        <w:spacing w:before="200" w:after="200"/>
        <w:ind w:left="450"/>
        <w:rPr>
          <w:sz w:val="20"/>
          <w:szCs w:val="20"/>
        </w:rPr>
      </w:pPr>
      <w:r>
        <w:rPr>
          <w:sz w:val="20"/>
          <w:szCs w:val="20"/>
        </w:rPr>
        <w:t>(b) the patient's agreement to proceed is recorded.</w:t>
      </w:r>
    </w:p>
    <w:p w14:paraId="550A434D" w14:textId="77777777" w:rsidR="00371598" w:rsidRDefault="00371598" w:rsidP="00371598">
      <w:pPr>
        <w:spacing w:before="200" w:after="200"/>
        <w:rPr>
          <w:sz w:val="20"/>
          <w:szCs w:val="20"/>
        </w:rPr>
      </w:pPr>
      <w:r>
        <w:rPr>
          <w:sz w:val="20"/>
          <w:szCs w:val="20"/>
        </w:rPr>
        <w:t>The medical practitioner must offer the patient a copy of the EDP and add the document to the patient's records. This should include, subject to the patient's agreement, offering a copy to their carer, where appropriate. The medical practitioner may, with the permission of the patient, provide a copy of the EDP, or relevant parts of the plan, to other providers involved in the patient's treatment.</w:t>
      </w:r>
    </w:p>
    <w:p w14:paraId="05C4C0BC" w14:textId="77777777" w:rsidR="00371598" w:rsidRDefault="00371598" w:rsidP="00371598">
      <w:pPr>
        <w:spacing w:before="200" w:after="200"/>
        <w:rPr>
          <w:sz w:val="20"/>
          <w:szCs w:val="20"/>
        </w:rPr>
      </w:pPr>
      <w:r>
        <w:rPr>
          <w:sz w:val="20"/>
          <w:szCs w:val="20"/>
        </w:rPr>
        <w:t>The medical practitioner EDP cover the service of developing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6822A504" w14:textId="77777777" w:rsidR="00371598" w:rsidRDefault="00371598" w:rsidP="00371598">
      <w:pPr>
        <w:spacing w:before="200" w:after="200"/>
        <w:rPr>
          <w:sz w:val="20"/>
          <w:szCs w:val="20"/>
        </w:rPr>
      </w:pPr>
      <w:r>
        <w:rPr>
          <w:sz w:val="20"/>
          <w:szCs w:val="20"/>
        </w:rPr>
        <w:t>All consultations conducted as part of the EDP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1421778D" w14:textId="77777777" w:rsidR="00371598" w:rsidRDefault="00371598" w:rsidP="00371598">
      <w:pPr>
        <w:spacing w:before="200" w:after="200"/>
        <w:rPr>
          <w:sz w:val="20"/>
          <w:szCs w:val="20"/>
        </w:rPr>
      </w:pPr>
      <w:r>
        <w:rPr>
          <w:b/>
          <w:bCs/>
          <w:sz w:val="20"/>
          <w:szCs w:val="20"/>
        </w:rPr>
        <w:t>Additional Claiming Information (interaction with Chronic Disease Management and Better Access)</w:t>
      </w:r>
    </w:p>
    <w:p w14:paraId="62F421AE" w14:textId="77777777" w:rsidR="00371598" w:rsidRDefault="00371598" w:rsidP="00371598">
      <w:pPr>
        <w:spacing w:before="200" w:after="200"/>
        <w:rPr>
          <w:sz w:val="20"/>
          <w:szCs w:val="20"/>
        </w:rPr>
      </w:pPr>
      <w:r>
        <w:rPr>
          <w:sz w:val="20"/>
          <w:szCs w:val="20"/>
        </w:rPr>
        <w:t>It is preferable that wherever possible patients have only one plan for primary care management of their disorder. As a general principle the creation of multiple plans should be avoided, unless the patient clearly requires an additional plan for the management of a separate medical condition.</w:t>
      </w:r>
    </w:p>
    <w:p w14:paraId="4ABCF8A9" w14:textId="77777777" w:rsidR="00371598" w:rsidRDefault="00371598" w:rsidP="00371598">
      <w:pPr>
        <w:spacing w:before="200" w:after="200"/>
        <w:rPr>
          <w:sz w:val="20"/>
          <w:szCs w:val="20"/>
        </w:rPr>
      </w:pPr>
      <w:r>
        <w:rPr>
          <w:sz w:val="20"/>
          <w:szCs w:val="20"/>
        </w:rPr>
        <w:t>The Chronic Disease Management (CDM) care plan items (items 721, 723, 729, 731 and 732) continue to be available for patients with chronic medical conditions, including patients with complex needs.</w:t>
      </w:r>
    </w:p>
    <w:p w14:paraId="4E9C4D2D" w14:textId="77777777" w:rsidR="00371598" w:rsidRDefault="00371598" w:rsidP="00371598">
      <w:pPr>
        <w:spacing w:before="200" w:after="200"/>
        <w:rPr>
          <w:sz w:val="20"/>
          <w:szCs w:val="20"/>
        </w:rPr>
      </w:pPr>
      <w:r>
        <w:rPr>
          <w:sz w:val="20"/>
          <w:szCs w:val="20"/>
        </w:rPr>
        <w:t>Where a patient has a separate chronic medical condition, it may be appropriate to manage the patient's medical condition through a CDM Plan, and to manage their eating disorder through an EDP. In this case, both items can be used. Where the patient receives dietetic services under the CDM arrangements (item 10954), these services will count towards the patients maximum of 20 dietetic services in a 12 month period.</w:t>
      </w:r>
    </w:p>
    <w:p w14:paraId="5D4992C2" w14:textId="77777777" w:rsidR="00371598" w:rsidRDefault="00371598" w:rsidP="00371598">
      <w:pPr>
        <w:spacing w:before="200" w:after="200"/>
        <w:rPr>
          <w:sz w:val="20"/>
          <w:szCs w:val="20"/>
        </w:rPr>
      </w:pPr>
      <w:r>
        <w:rPr>
          <w:sz w:val="20"/>
          <w:szCs w:val="20"/>
        </w:rPr>
        <w:t>Where a patient has other psychiatric comorbidities, these conditions should be managed under the EDP. Once a patient has a claim for an EDP, the patient should not be able to have a claim for the development or review of a Mental Health Treatment plan by a GP (items 2700, 2701, 2715 and 2717) or medical practitioner in general practice (items 272, 276, 281 and 282) within 12 months of their EDP unless there are exceptional circumstances.</w:t>
      </w:r>
    </w:p>
    <w:p w14:paraId="6A900D64" w14:textId="77777777" w:rsidR="00371598" w:rsidRDefault="00371598" w:rsidP="00371598">
      <w:pPr>
        <w:spacing w:before="200" w:after="200"/>
        <w:rPr>
          <w:sz w:val="20"/>
          <w:szCs w:val="20"/>
        </w:rPr>
      </w:pPr>
      <w:r>
        <w:rPr>
          <w:sz w:val="20"/>
          <w:szCs w:val="20"/>
        </w:rPr>
        <w:t>For the purpose of the 40 EDPT count; eating disorder psychological treatment service includes a service under provided under the following items: 90271, 90272, 90273, 90274, 90275, 90276, 90277, 90278, 90279, 90280, 90281, 90282, 2721, 2723, 2725, 2727, 283, 285, 286, 287, 371, 372 and items in Groups M6, M7 and M16 (excluding items 82350 and 82351).</w:t>
      </w:r>
    </w:p>
    <w:p w14:paraId="335EAB44" w14:textId="77777777" w:rsidR="00371598" w:rsidRDefault="00371598" w:rsidP="00371598">
      <w:pPr>
        <w:spacing w:before="200" w:after="200"/>
        <w:rPr>
          <w:sz w:val="20"/>
          <w:szCs w:val="20"/>
        </w:rPr>
      </w:pPr>
      <w:r>
        <w:rPr>
          <w:sz w:val="20"/>
          <w:szCs w:val="20"/>
        </w:rPr>
        <w:t> </w:t>
      </w:r>
    </w:p>
    <w:p w14:paraId="51DD25CC" w14:textId="77777777" w:rsidR="00371598" w:rsidRDefault="00371598" w:rsidP="00371598"/>
    <w:p w14:paraId="2BFFD1A3"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AN.36.3 Eating Disorders Treatment and Management Plan Reviews</w:t>
      </w:r>
    </w:p>
    <w:p w14:paraId="101A1B7B" w14:textId="77777777" w:rsidR="00371598" w:rsidRDefault="00371598" w:rsidP="00371598">
      <w:pPr>
        <w:spacing w:after="200"/>
        <w:ind w:left="1800"/>
        <w:rPr>
          <w:sz w:val="20"/>
          <w:szCs w:val="20"/>
        </w:rPr>
      </w:pPr>
      <w:r>
        <w:rPr>
          <w:b/>
          <w:bCs/>
          <w:sz w:val="20"/>
          <w:szCs w:val="20"/>
        </w:rPr>
        <w:t>Eating Disorders Treatment and Management Plan Reviews (items 90264-90269)</w:t>
      </w:r>
    </w:p>
    <w:p w14:paraId="549CF92D" w14:textId="77777777" w:rsidR="00371598" w:rsidRDefault="00371598" w:rsidP="00371598">
      <w:pPr>
        <w:spacing w:before="200" w:after="200"/>
        <w:rPr>
          <w:sz w:val="20"/>
          <w:szCs w:val="20"/>
        </w:rPr>
      </w:pPr>
      <w:r>
        <w:rPr>
          <w:sz w:val="20"/>
          <w:szCs w:val="20"/>
        </w:rPr>
        <w:t>This note provides information on Eating Disorders Treatment and Management Plan (EDP) review items and should be read in conjunction with the AN.36.1 Eating Disorders General Explanatory Notes and the AN.36.2 Eating Disorders Treatment and Management Plans Explanatory Notes</w:t>
      </w:r>
    </w:p>
    <w:p w14:paraId="251015BB" w14:textId="77777777" w:rsidR="00371598" w:rsidRDefault="00371598" w:rsidP="00371598">
      <w:pPr>
        <w:spacing w:before="200" w:after="200"/>
        <w:rPr>
          <w:sz w:val="20"/>
          <w:szCs w:val="20"/>
        </w:rPr>
      </w:pPr>
      <w:r>
        <w:rPr>
          <w:b/>
          <w:bCs/>
          <w:sz w:val="20"/>
          <w:szCs w:val="20"/>
        </w:rPr>
        <w:t>Eating Disorder Treatment Plan review (EDR) items overview</w:t>
      </w:r>
    </w:p>
    <w:p w14:paraId="751E6D5D" w14:textId="77777777" w:rsidR="00371598" w:rsidRDefault="00371598" w:rsidP="00371598">
      <w:pPr>
        <w:spacing w:before="200" w:after="200"/>
        <w:rPr>
          <w:sz w:val="20"/>
          <w:szCs w:val="20"/>
        </w:rPr>
      </w:pPr>
      <w:r>
        <w:rPr>
          <w:sz w:val="20"/>
          <w:szCs w:val="20"/>
        </w:rPr>
        <w:t>The EDR items define services for which Medicare rebates are payable where practitioners undertake to review the efficacy of the patient’s eating disorder treatment and management plan (EDP). This includes modifying the patient’s plan, where appropriate, to improve patient outcomes. The review services can be provided by medical practitioners working in general practice, psychiatry and paediatrics.</w:t>
      </w:r>
    </w:p>
    <w:p w14:paraId="2B567F19" w14:textId="77777777" w:rsidR="00371598" w:rsidRDefault="00371598" w:rsidP="00371598">
      <w:pPr>
        <w:spacing w:before="200" w:after="200"/>
        <w:rPr>
          <w:sz w:val="20"/>
          <w:szCs w:val="20"/>
        </w:rPr>
      </w:pPr>
      <w:r>
        <w:rPr>
          <w:sz w:val="20"/>
          <w:szCs w:val="20"/>
        </w:rPr>
        <w:t>An EDR may be provided by the managing practitioner who prepared the patient's initial plan (or another practitioner in the same practice or in another practice where the patient has changed practices) and should include a systematic review of the patient's progress against the initial EDP (whether it was prepared by a GP, psychiatrist or paediatrician) and by completing the activities that must be included in a review (see below).</w:t>
      </w:r>
    </w:p>
    <w:p w14:paraId="3056B4BB" w14:textId="77777777" w:rsidR="00371598" w:rsidRDefault="00371598" w:rsidP="00371598">
      <w:pPr>
        <w:spacing w:before="200" w:after="200"/>
        <w:rPr>
          <w:sz w:val="20"/>
          <w:szCs w:val="20"/>
        </w:rPr>
      </w:pPr>
      <w:r>
        <w:rPr>
          <w:b/>
          <w:bCs/>
          <w:sz w:val="20"/>
          <w:szCs w:val="20"/>
        </w:rPr>
        <w:t>When to render an EDR review item</w:t>
      </w:r>
    </w:p>
    <w:p w14:paraId="09602AD3" w14:textId="77777777" w:rsidR="00371598" w:rsidRDefault="00371598" w:rsidP="00371598">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to assess the patient’s progress against the EDP or update the EDP, as the patient is approaching the end of each course of treatment before they can access the next course of treatment.</w:t>
      </w:r>
    </w:p>
    <w:p w14:paraId="49579FAB" w14:textId="77777777" w:rsidR="00371598" w:rsidRDefault="00371598" w:rsidP="00371598">
      <w:pPr>
        <w:spacing w:before="200" w:after="200"/>
        <w:rPr>
          <w:sz w:val="20"/>
          <w:szCs w:val="20"/>
        </w:rPr>
      </w:pPr>
      <w:r>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after each course of treatment (see AN.36.1 Eating Disorders General Explanatory Notes). </w:t>
      </w:r>
    </w:p>
    <w:p w14:paraId="419533BF" w14:textId="77777777" w:rsidR="00371598" w:rsidRDefault="00371598" w:rsidP="00371598">
      <w:pPr>
        <w:spacing w:before="200" w:after="200"/>
        <w:rPr>
          <w:sz w:val="20"/>
          <w:szCs w:val="20"/>
        </w:rPr>
      </w:pPr>
      <w:r>
        <w:rPr>
          <w:b/>
          <w:bCs/>
          <w:sz w:val="20"/>
          <w:szCs w:val="20"/>
        </w:rPr>
        <w:t>Reviewing an Eating Disorders Treatment Plan</w:t>
      </w:r>
    </w:p>
    <w:p w14:paraId="13EEEAF3" w14:textId="77777777" w:rsidR="00371598" w:rsidRDefault="00371598" w:rsidP="00371598">
      <w:pPr>
        <w:spacing w:before="200" w:after="200"/>
        <w:rPr>
          <w:sz w:val="20"/>
          <w:szCs w:val="20"/>
        </w:rPr>
      </w:pPr>
      <w:r>
        <w:rPr>
          <w:sz w:val="20"/>
          <w:szCs w:val="20"/>
        </w:rPr>
        <w:t>The EDR must include:</w:t>
      </w:r>
    </w:p>
    <w:p w14:paraId="4FB82778" w14:textId="77777777" w:rsidR="00371598" w:rsidRDefault="00371598" w:rsidP="00371598">
      <w:pPr>
        <w:numPr>
          <w:ilvl w:val="0"/>
          <w:numId w:val="165"/>
        </w:numPr>
        <w:spacing w:before="200"/>
        <w:ind w:hanging="218"/>
        <w:rPr>
          <w:sz w:val="20"/>
          <w:szCs w:val="20"/>
        </w:rPr>
      </w:pPr>
      <w:r>
        <w:rPr>
          <w:sz w:val="20"/>
          <w:szCs w:val="20"/>
        </w:rPr>
        <w:t>recording the patient's agreement for this service;</w:t>
      </w:r>
    </w:p>
    <w:p w14:paraId="66CF1376" w14:textId="77777777" w:rsidR="00371598" w:rsidRDefault="00371598" w:rsidP="00371598">
      <w:pPr>
        <w:numPr>
          <w:ilvl w:val="0"/>
          <w:numId w:val="165"/>
        </w:numPr>
        <w:ind w:hanging="218"/>
        <w:rPr>
          <w:sz w:val="20"/>
          <w:szCs w:val="20"/>
        </w:rPr>
      </w:pPr>
      <w:r>
        <w:rPr>
          <w:sz w:val="20"/>
          <w:szCs w:val="20"/>
        </w:rPr>
        <w:t>referral to a psychiatrist or paediatrician for review under items 90266-90269, if this has not been initiated at an earlier stage;</w:t>
      </w:r>
    </w:p>
    <w:p w14:paraId="312A9326" w14:textId="77777777" w:rsidR="00371598" w:rsidRDefault="00371598" w:rsidP="00371598">
      <w:pPr>
        <w:numPr>
          <w:ilvl w:val="0"/>
          <w:numId w:val="165"/>
        </w:numPr>
        <w:ind w:hanging="218"/>
        <w:rPr>
          <w:sz w:val="20"/>
          <w:szCs w:val="20"/>
        </w:rPr>
      </w:pPr>
      <w:r>
        <w:rPr>
          <w:sz w:val="20"/>
          <w:szCs w:val="20"/>
        </w:rPr>
        <w:t>a review of the patient's progress against the goals outlined in the EDP, including discussion with the patient/and or their family/carer as to whether the EDPT services are meeting their needs;</w:t>
      </w:r>
    </w:p>
    <w:p w14:paraId="495BE741" w14:textId="77777777" w:rsidR="00371598" w:rsidRDefault="00371598" w:rsidP="00371598">
      <w:pPr>
        <w:numPr>
          <w:ilvl w:val="0"/>
          <w:numId w:val="165"/>
        </w:numPr>
        <w:ind w:hanging="218"/>
        <w:rPr>
          <w:sz w:val="20"/>
          <w:szCs w:val="20"/>
        </w:rPr>
      </w:pPr>
      <w:r>
        <w:rPr>
          <w:sz w:val="20"/>
          <w:szCs w:val="20"/>
        </w:rPr>
        <w:t>modification of the documented EDP if required;</w:t>
      </w:r>
    </w:p>
    <w:p w14:paraId="65C38945" w14:textId="77777777" w:rsidR="00371598" w:rsidRDefault="00371598" w:rsidP="00371598">
      <w:pPr>
        <w:numPr>
          <w:ilvl w:val="0"/>
          <w:numId w:val="165"/>
        </w:numPr>
        <w:ind w:hanging="218"/>
        <w:rPr>
          <w:sz w:val="20"/>
          <w:szCs w:val="20"/>
        </w:rPr>
      </w:pPr>
      <w:r>
        <w:rPr>
          <w:sz w:val="20"/>
          <w:szCs w:val="20"/>
        </w:rPr>
        <w:t>checking, reinforcing and expanding education;</w:t>
      </w:r>
    </w:p>
    <w:p w14:paraId="1976020C" w14:textId="77777777" w:rsidR="00371598" w:rsidRDefault="00371598" w:rsidP="00371598">
      <w:pPr>
        <w:numPr>
          <w:ilvl w:val="0"/>
          <w:numId w:val="165"/>
        </w:numPr>
        <w:ind w:hanging="218"/>
        <w:rPr>
          <w:sz w:val="20"/>
          <w:szCs w:val="20"/>
        </w:rPr>
      </w:pPr>
      <w:r>
        <w:rPr>
          <w:sz w:val="20"/>
          <w:szCs w:val="20"/>
        </w:rPr>
        <w:t>a plan for crisis intervention and/or for relapse prevention, if appropriate and if not previously provided; and</w:t>
      </w:r>
    </w:p>
    <w:p w14:paraId="5F394200" w14:textId="77777777" w:rsidR="00371598" w:rsidRDefault="00371598" w:rsidP="00371598">
      <w:pPr>
        <w:numPr>
          <w:ilvl w:val="0"/>
          <w:numId w:val="165"/>
        </w:numPr>
        <w:spacing w:after="200"/>
        <w:ind w:hanging="218"/>
        <w:rPr>
          <w:sz w:val="20"/>
          <w:szCs w:val="20"/>
        </w:rPr>
      </w:pPr>
      <w:r>
        <w:rPr>
          <w:sz w:val="20"/>
          <w:szCs w:val="20"/>
        </w:rPr>
        <w:t xml:space="preserve">reviewing reports back from the allied mental health professional on the patient’s response to treatment and documenting a recommendation on whether patient should continue with another course of EDPT services with that health professional or another health professional. </w:t>
      </w:r>
      <w:r>
        <w:rPr>
          <w:sz w:val="20"/>
          <w:szCs w:val="20"/>
        </w:rPr>
        <w:br/>
        <w:t> </w:t>
      </w:r>
    </w:p>
    <w:p w14:paraId="32A5EA52" w14:textId="77777777" w:rsidR="00371598" w:rsidRDefault="00371598" w:rsidP="00371598">
      <w:pPr>
        <w:spacing w:before="200" w:after="200"/>
        <w:rPr>
          <w:sz w:val="20"/>
          <w:szCs w:val="20"/>
        </w:rPr>
      </w:pPr>
      <w:r>
        <w:rPr>
          <w:sz w:val="20"/>
          <w:szCs w:val="20"/>
        </w:rPr>
        <w:t>Where a consultant psychiatrist or paediatrician provides an EDR, the consultant physician must give the referring practitioner a copy of the diagnosis and the revised EDP within 2 weeks after the attendance. Where a consultant psychiatrist provides an EDR service, the review must also include:</w:t>
      </w:r>
    </w:p>
    <w:p w14:paraId="221B09FB" w14:textId="77777777" w:rsidR="00371598" w:rsidRDefault="00371598" w:rsidP="00371598">
      <w:pPr>
        <w:numPr>
          <w:ilvl w:val="0"/>
          <w:numId w:val="166"/>
        </w:numPr>
        <w:spacing w:before="200"/>
        <w:ind w:hanging="218"/>
        <w:rPr>
          <w:sz w:val="20"/>
          <w:szCs w:val="20"/>
        </w:rPr>
      </w:pPr>
      <w:r>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025AB2E3" w14:textId="77777777" w:rsidR="00371598" w:rsidRDefault="00371598" w:rsidP="00371598">
      <w:pPr>
        <w:numPr>
          <w:ilvl w:val="0"/>
          <w:numId w:val="166"/>
        </w:numPr>
        <w:spacing w:after="200"/>
        <w:ind w:hanging="218"/>
        <w:rPr>
          <w:sz w:val="20"/>
          <w:szCs w:val="20"/>
        </w:rPr>
      </w:pPr>
      <w:r>
        <w:rPr>
          <w:sz w:val="20"/>
          <w:szCs w:val="20"/>
        </w:rPr>
        <w:t>conducting a mental state examination.</w:t>
      </w:r>
    </w:p>
    <w:p w14:paraId="6C8D53A0" w14:textId="77777777" w:rsidR="00371598" w:rsidRDefault="00371598" w:rsidP="00371598">
      <w:pPr>
        <w:spacing w:before="200" w:after="200"/>
        <w:rPr>
          <w:sz w:val="20"/>
          <w:szCs w:val="20"/>
        </w:rPr>
      </w:pPr>
      <w:r>
        <w:rPr>
          <w:i/>
          <w:iCs/>
          <w:sz w:val="20"/>
          <w:szCs w:val="20"/>
        </w:rPr>
        <w:t>Note: It is expected there will be other consultations between the patient and the managing practitioner as part of ongoing patient and medical management, including the ordering and reviewing of the required testing for monitoring the patients’ medical and nutritional status. All other ongoing patient reviews should be claimed under the appropriate item.</w:t>
      </w:r>
    </w:p>
    <w:p w14:paraId="04CE24EE" w14:textId="77777777" w:rsidR="00371598" w:rsidRDefault="00371598" w:rsidP="00371598">
      <w:pPr>
        <w:spacing w:before="200" w:after="200"/>
        <w:rPr>
          <w:sz w:val="20"/>
          <w:szCs w:val="20"/>
        </w:rPr>
      </w:pPr>
      <w:r>
        <w:rPr>
          <w:b/>
          <w:bCs/>
          <w:sz w:val="20"/>
          <w:szCs w:val="20"/>
        </w:rPr>
        <w:t>Checking patient eligibility for services</w:t>
      </w:r>
    </w:p>
    <w:p w14:paraId="736B75FB" w14:textId="77777777" w:rsidR="00371598" w:rsidRDefault="00371598" w:rsidP="00371598">
      <w:pPr>
        <w:spacing w:before="200" w:after="200"/>
        <w:rPr>
          <w:sz w:val="20"/>
          <w:szCs w:val="20"/>
        </w:rPr>
      </w:pPr>
      <w:r>
        <w:rPr>
          <w:i/>
          <w:iCs/>
          <w:sz w:val="20"/>
          <w:szCs w:val="20"/>
        </w:rPr>
        <w:t>Note: The 12 month period commences from the date of the EDP.</w:t>
      </w:r>
    </w:p>
    <w:p w14:paraId="7C9A0EDF" w14:textId="77777777" w:rsidR="00371598" w:rsidRDefault="00371598" w:rsidP="00371598">
      <w:pPr>
        <w:spacing w:before="200" w:after="200"/>
        <w:rPr>
          <w:sz w:val="20"/>
          <w:szCs w:val="20"/>
        </w:rPr>
      </w:pPr>
      <w:r>
        <w:rPr>
          <w:sz w:val="20"/>
          <w:szCs w:val="20"/>
        </w:rPr>
        <w:t>To provide an EDR service in items 90264-90269, the patient must have had an EDP 90250-90257 or 90260-90263 in the previous 12 months.</w:t>
      </w:r>
    </w:p>
    <w:p w14:paraId="3D398868" w14:textId="77777777" w:rsidR="00371598" w:rsidRDefault="00371598" w:rsidP="00371598">
      <w:pPr>
        <w:spacing w:before="200" w:after="200"/>
        <w:rPr>
          <w:sz w:val="20"/>
          <w:szCs w:val="20"/>
        </w:rPr>
      </w:pPr>
      <w:r>
        <w:rPr>
          <w:sz w:val="20"/>
          <w:szCs w:val="20"/>
        </w:rPr>
        <w:t>If the EDP service has not yet been claimed, the Department of Human Services will not be aware of the patient's eligibility. In this case the practitioner should, with the patient's permission, contact the referring practitioner to ensure the relevant service has been provided to the patient.</w:t>
      </w:r>
    </w:p>
    <w:p w14:paraId="6332E04F" w14:textId="77777777" w:rsidR="00371598" w:rsidRDefault="00371598" w:rsidP="00371598">
      <w:pPr>
        <w:spacing w:before="200" w:after="200"/>
        <w:rPr>
          <w:sz w:val="20"/>
          <w:szCs w:val="20"/>
        </w:rPr>
      </w:pPr>
      <w:r>
        <w:rPr>
          <w:i/>
          <w:iCs/>
          <w:sz w:val="20"/>
          <w:szCs w:val="20"/>
        </w:rPr>
        <w:t>Support:</w:t>
      </w:r>
    </w:p>
    <w:p w14:paraId="31D4316F" w14:textId="77777777" w:rsidR="00371598" w:rsidRDefault="00371598" w:rsidP="00371598">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34793708" w14:textId="77777777" w:rsidR="00371598" w:rsidRDefault="00371598" w:rsidP="00371598">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2941013A" w14:textId="77777777" w:rsidR="00371598" w:rsidRDefault="00371598" w:rsidP="00371598">
      <w:pPr>
        <w:spacing w:before="200" w:after="200"/>
        <w:rPr>
          <w:sz w:val="20"/>
          <w:szCs w:val="20"/>
        </w:rPr>
      </w:pPr>
      <w:r>
        <w:rPr>
          <w:sz w:val="20"/>
          <w:szCs w:val="20"/>
        </w:rPr>
        <w:t>Alternatively, health professionals can call the Department of Human Services on 132 150 to check this information, while patients can seek clarification by calling 132 011.</w:t>
      </w:r>
    </w:p>
    <w:p w14:paraId="3DD8E74F" w14:textId="77777777" w:rsidR="00371598" w:rsidRDefault="00371598" w:rsidP="00371598">
      <w:pPr>
        <w:spacing w:before="200" w:after="200"/>
        <w:rPr>
          <w:sz w:val="20"/>
          <w:szCs w:val="20"/>
        </w:rPr>
      </w:pPr>
      <w:r>
        <w:rPr>
          <w:sz w:val="20"/>
          <w:szCs w:val="20"/>
        </w:rPr>
        <w:t> </w:t>
      </w:r>
      <w:r>
        <w:rPr>
          <w:b/>
          <w:bCs/>
          <w:sz w:val="20"/>
          <w:szCs w:val="20"/>
        </w:rPr>
        <w:t>Additional Claiming Information (general conditions and limitations)</w:t>
      </w:r>
    </w:p>
    <w:p w14:paraId="452EA85A" w14:textId="77777777" w:rsidR="00371598" w:rsidRDefault="00371598" w:rsidP="00371598">
      <w:pPr>
        <w:spacing w:before="200" w:after="200"/>
        <w:rPr>
          <w:sz w:val="20"/>
          <w:szCs w:val="20"/>
        </w:rPr>
      </w:pPr>
      <w:r>
        <w:rPr>
          <w:sz w:val="20"/>
          <w:szCs w:val="20"/>
        </w:rPr>
        <w:t>Items 90264- 90265 cannot be claimed with item 2713 and 279.</w:t>
      </w:r>
    </w:p>
    <w:p w14:paraId="29FD58B1" w14:textId="77777777" w:rsidR="00371598" w:rsidRDefault="00371598" w:rsidP="00371598">
      <w:pPr>
        <w:spacing w:before="200" w:after="200"/>
        <w:rPr>
          <w:sz w:val="20"/>
          <w:szCs w:val="20"/>
        </w:rPr>
      </w:pPr>
      <w:r>
        <w:rPr>
          <w:sz w:val="20"/>
          <w:szCs w:val="20"/>
        </w:rPr>
        <w:t>Consultant psychiatrist and paediatrician EDP items 90266- 90269 do not apply if the patient does not have a referral within the period of validity.</w:t>
      </w:r>
    </w:p>
    <w:p w14:paraId="77404987" w14:textId="77777777" w:rsidR="00371598" w:rsidRDefault="00371598" w:rsidP="00371598">
      <w:pPr>
        <w:spacing w:before="200" w:after="200"/>
        <w:rPr>
          <w:sz w:val="20"/>
          <w:szCs w:val="20"/>
        </w:rPr>
      </w:pPr>
      <w:r>
        <w:rPr>
          <w:sz w:val="20"/>
          <w:szCs w:val="20"/>
        </w:rPr>
        <w:t>Before proceeding with the EDR service the medical practitioner must ensure that:</w:t>
      </w:r>
    </w:p>
    <w:p w14:paraId="7851A7F7" w14:textId="77777777" w:rsidR="00371598" w:rsidRDefault="00371598" w:rsidP="00371598">
      <w:pPr>
        <w:spacing w:before="200" w:after="200"/>
        <w:ind w:left="450"/>
        <w:rPr>
          <w:sz w:val="20"/>
          <w:szCs w:val="20"/>
        </w:rPr>
      </w:pPr>
      <w:r>
        <w:rPr>
          <w:sz w:val="20"/>
          <w:szCs w:val="20"/>
        </w:rPr>
        <w:t>(a) the steps involved in providing the service are explained to the patient and (if appropriate and with the patient's permission) to the patient's carer; and</w:t>
      </w:r>
    </w:p>
    <w:p w14:paraId="6FA5AC88" w14:textId="77777777" w:rsidR="00371598" w:rsidRDefault="00371598" w:rsidP="00371598">
      <w:pPr>
        <w:spacing w:before="200" w:after="200"/>
        <w:ind w:left="450"/>
        <w:rPr>
          <w:sz w:val="20"/>
          <w:szCs w:val="20"/>
        </w:rPr>
      </w:pPr>
      <w:r>
        <w:rPr>
          <w:sz w:val="20"/>
          <w:szCs w:val="20"/>
        </w:rPr>
        <w:t>(b) the patient's agreement to proceed is recorded.</w:t>
      </w:r>
    </w:p>
    <w:p w14:paraId="41D8DCB6" w14:textId="77777777" w:rsidR="00371598" w:rsidRDefault="00371598" w:rsidP="00371598">
      <w:pPr>
        <w:spacing w:before="200" w:after="200"/>
        <w:rPr>
          <w:sz w:val="20"/>
          <w:szCs w:val="20"/>
        </w:rPr>
      </w:pPr>
      <w:r>
        <w:rPr>
          <w:sz w:val="20"/>
          <w:szCs w:val="20"/>
        </w:rPr>
        <w:t> The medical practitioner must offer the patient a copy of the reviewed EDP and add the document to the patient's records. This should include, subject to the patient's agreement, offering a copy to their carer, where appropriate. The medical practitioner may, with the permission of the patient, provide a copy of the revised EDP, or relevant parts of the plan, to other providers involved in the patient's treatment.</w:t>
      </w:r>
    </w:p>
    <w:p w14:paraId="3797FCF9" w14:textId="77777777" w:rsidR="00371598" w:rsidRDefault="00371598" w:rsidP="00371598">
      <w:pPr>
        <w:spacing w:before="200" w:after="200"/>
        <w:rPr>
          <w:sz w:val="20"/>
          <w:szCs w:val="20"/>
        </w:rPr>
      </w:pPr>
      <w:r>
        <w:rPr>
          <w:sz w:val="20"/>
          <w:szCs w:val="20"/>
        </w:rPr>
        <w:t>The medical practitioner EDR items cover the service of reviewing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5CD0A18A" w14:textId="77777777" w:rsidR="00371598" w:rsidRDefault="00371598" w:rsidP="00371598">
      <w:pPr>
        <w:spacing w:before="200" w:after="200"/>
        <w:rPr>
          <w:sz w:val="20"/>
          <w:szCs w:val="20"/>
        </w:rPr>
      </w:pPr>
      <w:r>
        <w:rPr>
          <w:sz w:val="20"/>
          <w:szCs w:val="20"/>
        </w:rPr>
        <w:t>All consultations conducted as part of the EDP or review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4AD2171B" w14:textId="77777777" w:rsidR="00371598" w:rsidRDefault="00371598" w:rsidP="00371598">
      <w:pPr>
        <w:spacing w:before="200" w:after="200"/>
        <w:rPr>
          <w:sz w:val="20"/>
          <w:szCs w:val="20"/>
        </w:rPr>
      </w:pPr>
      <w:r>
        <w:rPr>
          <w:b/>
          <w:bCs/>
          <w:sz w:val="20"/>
          <w:szCs w:val="20"/>
        </w:rPr>
        <w:t>Additional Claiming Information (interaction with Better Access)</w:t>
      </w:r>
    </w:p>
    <w:p w14:paraId="78CD36D4" w14:textId="77777777" w:rsidR="00371598" w:rsidRDefault="00371598" w:rsidP="00371598">
      <w:pPr>
        <w:spacing w:before="200" w:after="200"/>
        <w:rPr>
          <w:sz w:val="20"/>
          <w:szCs w:val="20"/>
        </w:rPr>
      </w:pPr>
      <w:r>
        <w:rPr>
          <w:sz w:val="20"/>
          <w:szCs w:val="20"/>
        </w:rPr>
        <w:t>Items 90264-90265 for an EDR, performed by a medical practitioner working in general practice, should not be performed in association with a GP mental health consultation review service (item 2712 and 277).</w:t>
      </w:r>
    </w:p>
    <w:p w14:paraId="73BD62EA" w14:textId="77777777" w:rsidR="00371598" w:rsidRDefault="00371598" w:rsidP="00371598">
      <w:pPr>
        <w:spacing w:before="200" w:after="200"/>
        <w:rPr>
          <w:sz w:val="20"/>
          <w:szCs w:val="20"/>
        </w:rPr>
      </w:pPr>
      <w:r>
        <w:rPr>
          <w:sz w:val="20"/>
          <w:szCs w:val="20"/>
        </w:rPr>
        <w:t> </w:t>
      </w:r>
    </w:p>
    <w:p w14:paraId="4388AD9C" w14:textId="77777777" w:rsidR="00371598" w:rsidRDefault="00371598" w:rsidP="00371598">
      <w:pPr>
        <w:spacing w:before="200" w:after="200"/>
        <w:rPr>
          <w:sz w:val="20"/>
          <w:szCs w:val="20"/>
        </w:rPr>
      </w:pPr>
      <w:r>
        <w:rPr>
          <w:sz w:val="20"/>
          <w:szCs w:val="20"/>
        </w:rPr>
        <w:t> </w:t>
      </w:r>
    </w:p>
    <w:p w14:paraId="6D790439" w14:textId="77777777" w:rsidR="00371598" w:rsidRDefault="00371598" w:rsidP="00371598"/>
    <w:p w14:paraId="56A3F4A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AN.36.4 Eating Disorders Psychological Treatment (EDPT)  Services</w:t>
      </w:r>
    </w:p>
    <w:p w14:paraId="6AED342E" w14:textId="77777777" w:rsidR="00371598" w:rsidRDefault="00371598" w:rsidP="00371598">
      <w:pPr>
        <w:spacing w:after="200"/>
        <w:ind w:left="2250"/>
        <w:rPr>
          <w:sz w:val="20"/>
          <w:szCs w:val="20"/>
        </w:rPr>
      </w:pPr>
      <w:r>
        <w:rPr>
          <w:b/>
          <w:bCs/>
          <w:sz w:val="20"/>
          <w:szCs w:val="20"/>
        </w:rPr>
        <w:t>Eating Disorders Psychological Treatment (EDPT) services (90271-90282)</w:t>
      </w:r>
    </w:p>
    <w:p w14:paraId="28F7CB8A" w14:textId="77777777" w:rsidR="00371598" w:rsidRDefault="00371598" w:rsidP="00371598">
      <w:pPr>
        <w:spacing w:before="200" w:after="200"/>
        <w:rPr>
          <w:sz w:val="20"/>
          <w:szCs w:val="20"/>
        </w:rPr>
      </w:pPr>
      <w:r>
        <w:rPr>
          <w:sz w:val="20"/>
          <w:szCs w:val="20"/>
        </w:rPr>
        <w:br/>
        <w:t>This note provides information on the Category 1 – Professional Attendances: Group A36 – Subgroup 4 (90271-90282) and should be read in conjunction the AN.36.1 Eating Disorders General Explanatory Notes</w:t>
      </w:r>
    </w:p>
    <w:p w14:paraId="4548264E" w14:textId="77777777" w:rsidR="00371598" w:rsidRDefault="00371598" w:rsidP="00371598">
      <w:pPr>
        <w:spacing w:before="200" w:after="200"/>
        <w:rPr>
          <w:sz w:val="20"/>
          <w:szCs w:val="20"/>
        </w:rPr>
      </w:pPr>
      <w:r>
        <w:rPr>
          <w:b/>
          <w:bCs/>
          <w:sz w:val="20"/>
          <w:szCs w:val="20"/>
        </w:rPr>
        <w:t>Eating Disorder Psychological Treatment (EDPT) Services Overview</w:t>
      </w:r>
    </w:p>
    <w:p w14:paraId="7BF24883" w14:textId="77777777" w:rsidR="00371598" w:rsidRDefault="00371598" w:rsidP="00371598">
      <w:pPr>
        <w:spacing w:before="200" w:after="200"/>
        <w:rPr>
          <w:sz w:val="20"/>
          <w:szCs w:val="20"/>
        </w:rPr>
      </w:pPr>
      <w:r>
        <w:rPr>
          <w:sz w:val="20"/>
          <w:szCs w:val="20"/>
        </w:rPr>
        <w:t>Provision of EDPT by a suitably trained medical practitioner in general practice (90271 – 90282) is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18D4C30D" w14:textId="77777777" w:rsidR="00371598" w:rsidRDefault="00371598" w:rsidP="00371598">
      <w:pPr>
        <w:spacing w:before="200" w:after="200"/>
        <w:rPr>
          <w:sz w:val="20"/>
          <w:szCs w:val="20"/>
        </w:rPr>
      </w:pPr>
      <w:r>
        <w:rPr>
          <w:sz w:val="20"/>
          <w:szCs w:val="20"/>
        </w:rPr>
        <w:t>Patients seeking rebates for EDPT services must have had an EDP 90250-90257 or 90260-90263 in the previous 12 Months.</w:t>
      </w:r>
    </w:p>
    <w:p w14:paraId="354B8E22" w14:textId="77777777" w:rsidR="00371598" w:rsidRDefault="00371598" w:rsidP="00371598">
      <w:pPr>
        <w:spacing w:before="200" w:after="200"/>
        <w:rPr>
          <w:sz w:val="20"/>
          <w:szCs w:val="20"/>
        </w:rPr>
      </w:pPr>
      <w:r>
        <w:rPr>
          <w:sz w:val="20"/>
          <w:szCs w:val="20"/>
        </w:rPr>
        <w:t>An ‘eating disorder psychological treatment service’ (EDPT) is defined in the AN.36.1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2E9881F9" w14:textId="77777777" w:rsidR="00371598" w:rsidRDefault="00371598" w:rsidP="00371598">
      <w:pPr>
        <w:spacing w:before="200" w:after="200"/>
        <w:rPr>
          <w:sz w:val="20"/>
          <w:szCs w:val="20"/>
        </w:rPr>
      </w:pPr>
      <w:r>
        <w:rPr>
          <w:b/>
          <w:bCs/>
          <w:sz w:val="20"/>
          <w:szCs w:val="20"/>
        </w:rPr>
        <w:t>Rendering an EDPT item</w:t>
      </w:r>
    </w:p>
    <w:p w14:paraId="2BBEFC35" w14:textId="77777777" w:rsidR="00371598" w:rsidRDefault="00371598" w:rsidP="00371598">
      <w:pPr>
        <w:spacing w:before="200" w:after="200"/>
        <w:rPr>
          <w:sz w:val="20"/>
          <w:szCs w:val="20"/>
        </w:rPr>
      </w:pPr>
      <w:r>
        <w:rPr>
          <w:i/>
          <w:iCs/>
          <w:sz w:val="20"/>
          <w:szCs w:val="20"/>
        </w:rPr>
        <w:t>Who can provide the service</w:t>
      </w:r>
    </w:p>
    <w:p w14:paraId="58DE536C" w14:textId="77777777" w:rsidR="00371598" w:rsidRDefault="00371598" w:rsidP="00371598">
      <w:pPr>
        <w:spacing w:before="200" w:after="200"/>
        <w:rPr>
          <w:sz w:val="20"/>
          <w:szCs w:val="20"/>
        </w:rPr>
      </w:pPr>
      <w:r>
        <w:rPr>
          <w:sz w:val="20"/>
          <w:szCs w:val="20"/>
        </w:rPr>
        <w:t>Items in subgroup 4 of Group A36 can be rendered by a medical practitioner in general practice with the required mental training. This includes:</w:t>
      </w:r>
    </w:p>
    <w:p w14:paraId="64332BBA" w14:textId="77777777" w:rsidR="00371598" w:rsidRDefault="00371598" w:rsidP="00371598">
      <w:pPr>
        <w:numPr>
          <w:ilvl w:val="0"/>
          <w:numId w:val="167"/>
        </w:numPr>
        <w:spacing w:before="200"/>
        <w:ind w:hanging="218"/>
        <w:rPr>
          <w:sz w:val="20"/>
          <w:szCs w:val="20"/>
        </w:rPr>
      </w:pPr>
      <w:r>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 These doctors must have the mental health training requirements as specified below.</w:t>
      </w:r>
    </w:p>
    <w:p w14:paraId="1A216214" w14:textId="77777777" w:rsidR="00371598" w:rsidRDefault="00371598" w:rsidP="00371598">
      <w:pPr>
        <w:numPr>
          <w:ilvl w:val="0"/>
          <w:numId w:val="167"/>
        </w:numPr>
        <w:spacing w:after="200"/>
        <w:ind w:hanging="218"/>
        <w:rPr>
          <w:sz w:val="20"/>
          <w:szCs w:val="20"/>
        </w:rPr>
      </w:pPr>
      <w:r>
        <w:rPr>
          <w:sz w:val="20"/>
          <w:szCs w:val="20"/>
        </w:rPr>
        <w:t>Medical practitioners who are not general practitioners, specialists or consultant physicians. These medical practitioners can render a ‘medical practitioner’ service for items in subgroup 1 of Group A36. These doctors must have the mental health training requirements as specified below.</w:t>
      </w:r>
    </w:p>
    <w:p w14:paraId="0DBC5523" w14:textId="77777777" w:rsidR="00371598" w:rsidRDefault="00371598" w:rsidP="00371598">
      <w:pPr>
        <w:spacing w:before="200" w:after="200"/>
        <w:rPr>
          <w:sz w:val="20"/>
          <w:szCs w:val="20"/>
        </w:rPr>
      </w:pPr>
      <w:r>
        <w:rPr>
          <w:sz w:val="20"/>
          <w:szCs w:val="20"/>
        </w:rPr>
        <w:br/>
        <w:t>Mental health training</w:t>
      </w:r>
    </w:p>
    <w:p w14:paraId="0D1AD837" w14:textId="77777777" w:rsidR="00371598" w:rsidRDefault="00371598" w:rsidP="00371598">
      <w:pPr>
        <w:spacing w:before="200" w:after="200"/>
        <w:rPr>
          <w:sz w:val="20"/>
          <w:szCs w:val="20"/>
        </w:rPr>
      </w:pPr>
      <w:r>
        <w:rPr>
          <w:sz w:val="20"/>
          <w:szCs w:val="20"/>
        </w:rPr>
        <w:t>Medical practitioner in general practice who meets the training and skills requirements as determined by the General Practice Mental Health Standards Collaboration, and are entered on the Register as being eligible to render a focussed psychological strategy service, can render an eating disorders psychological treatment service.</w:t>
      </w:r>
    </w:p>
    <w:p w14:paraId="59E567CE" w14:textId="77777777" w:rsidR="00371598" w:rsidRDefault="00371598" w:rsidP="00371598">
      <w:pPr>
        <w:spacing w:before="200" w:after="200"/>
        <w:rPr>
          <w:sz w:val="20"/>
          <w:szCs w:val="20"/>
        </w:rPr>
      </w:pPr>
      <w:r>
        <w:rPr>
          <w:i/>
          <w:iCs/>
          <w:sz w:val="20"/>
          <w:szCs w:val="20"/>
        </w:rPr>
        <w:t>Note: The General Practice Mental Health Standards Collaboration operates under the auspices of the Royal Australian College of General Practitioners.</w:t>
      </w:r>
    </w:p>
    <w:p w14:paraId="50CC4205" w14:textId="77777777" w:rsidR="00371598" w:rsidRDefault="00371598" w:rsidP="00371598">
      <w:pPr>
        <w:spacing w:before="200" w:after="200"/>
        <w:rPr>
          <w:sz w:val="20"/>
          <w:szCs w:val="20"/>
        </w:rPr>
      </w:pPr>
      <w:r>
        <w:rPr>
          <w:i/>
          <w:iCs/>
          <w:sz w:val="20"/>
          <w:szCs w:val="20"/>
        </w:rPr>
        <w:t>What is Involved in an EDPT service</w:t>
      </w:r>
    </w:p>
    <w:p w14:paraId="470DA124" w14:textId="77777777" w:rsidR="00371598" w:rsidRDefault="00371598" w:rsidP="00371598">
      <w:pPr>
        <w:spacing w:before="200" w:after="200"/>
        <w:rPr>
          <w:sz w:val="20"/>
          <w:szCs w:val="20"/>
        </w:rPr>
      </w:pPr>
      <w:r>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AN.36.1 Eating Disorders General Explanatory Notes). </w:t>
      </w:r>
    </w:p>
    <w:p w14:paraId="70EBCE6C" w14:textId="77777777" w:rsidR="00371598" w:rsidRDefault="00371598" w:rsidP="00371598">
      <w:pPr>
        <w:spacing w:before="200" w:after="200"/>
        <w:rPr>
          <w:sz w:val="20"/>
          <w:szCs w:val="20"/>
        </w:rPr>
      </w:pPr>
      <w:r>
        <w:rPr>
          <w:sz w:val="20"/>
          <w:szCs w:val="20"/>
        </w:rPr>
        <w:t>After each course of treatment, the relevant practitioners should provide the medical practitioner who is the managing the patient’s EDP (where appropriate) with a written report.</w:t>
      </w:r>
    </w:p>
    <w:p w14:paraId="215AF81A" w14:textId="77777777" w:rsidR="00371598" w:rsidRDefault="00371598" w:rsidP="00371598">
      <w:pPr>
        <w:spacing w:before="200" w:after="200"/>
        <w:rPr>
          <w:sz w:val="20"/>
          <w:szCs w:val="20"/>
        </w:rPr>
      </w:pPr>
      <w:r>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39ECC274" w14:textId="77777777" w:rsidR="00371598" w:rsidRDefault="00371598" w:rsidP="00371598">
      <w:pPr>
        <w:numPr>
          <w:ilvl w:val="0"/>
          <w:numId w:val="168"/>
        </w:numPr>
        <w:spacing w:before="200"/>
        <w:ind w:hanging="218"/>
        <w:rPr>
          <w:sz w:val="20"/>
          <w:szCs w:val="20"/>
        </w:rPr>
      </w:pPr>
      <w:r>
        <w:rPr>
          <w:sz w:val="20"/>
          <w:szCs w:val="20"/>
        </w:rPr>
        <w:t>Family Based Treatment for Eating Disorders (EDs) (including whole family, Parent Based Therapy, parent only or separated therapy)</w:t>
      </w:r>
    </w:p>
    <w:p w14:paraId="4AECC125" w14:textId="77777777" w:rsidR="00371598" w:rsidRDefault="00371598" w:rsidP="00371598">
      <w:pPr>
        <w:numPr>
          <w:ilvl w:val="0"/>
          <w:numId w:val="168"/>
        </w:numPr>
        <w:ind w:hanging="218"/>
        <w:rPr>
          <w:sz w:val="20"/>
          <w:szCs w:val="20"/>
        </w:rPr>
      </w:pPr>
      <w:r>
        <w:rPr>
          <w:sz w:val="20"/>
          <w:szCs w:val="20"/>
        </w:rPr>
        <w:t>Adolescent Focused Therapy for EDs</w:t>
      </w:r>
    </w:p>
    <w:p w14:paraId="77BA7C95" w14:textId="77777777" w:rsidR="00371598" w:rsidRDefault="00371598" w:rsidP="00371598">
      <w:pPr>
        <w:numPr>
          <w:ilvl w:val="0"/>
          <w:numId w:val="168"/>
        </w:numPr>
        <w:ind w:hanging="218"/>
        <w:rPr>
          <w:sz w:val="20"/>
          <w:szCs w:val="20"/>
        </w:rPr>
      </w:pPr>
      <w:r>
        <w:rPr>
          <w:sz w:val="20"/>
          <w:szCs w:val="20"/>
        </w:rPr>
        <w:t>Cognitive Behavioural Therapy (CBT) for EDs (CBT-ED)</w:t>
      </w:r>
    </w:p>
    <w:p w14:paraId="484A5FA8" w14:textId="77777777" w:rsidR="00371598" w:rsidRDefault="00371598" w:rsidP="00371598">
      <w:pPr>
        <w:numPr>
          <w:ilvl w:val="0"/>
          <w:numId w:val="168"/>
        </w:numPr>
        <w:ind w:hanging="218"/>
        <w:rPr>
          <w:sz w:val="20"/>
          <w:szCs w:val="20"/>
        </w:rPr>
      </w:pPr>
      <w:r>
        <w:rPr>
          <w:sz w:val="20"/>
          <w:szCs w:val="20"/>
        </w:rPr>
        <w:t>CBT-Anorexia Nervosa (AN) (CBT-AN)</w:t>
      </w:r>
    </w:p>
    <w:p w14:paraId="68448FDD" w14:textId="77777777" w:rsidR="00371598" w:rsidRDefault="00371598" w:rsidP="00371598">
      <w:pPr>
        <w:numPr>
          <w:ilvl w:val="0"/>
          <w:numId w:val="168"/>
        </w:numPr>
        <w:ind w:hanging="218"/>
        <w:rPr>
          <w:sz w:val="20"/>
          <w:szCs w:val="20"/>
        </w:rPr>
      </w:pPr>
      <w:r>
        <w:rPr>
          <w:sz w:val="20"/>
          <w:szCs w:val="20"/>
        </w:rPr>
        <w:t>CBT for Bulimia Nervosa (BN) and Binge-eating Disorder (BED) (CBT-BN and CBT-BED)</w:t>
      </w:r>
    </w:p>
    <w:p w14:paraId="294FF757" w14:textId="77777777" w:rsidR="00371598" w:rsidRDefault="00371598" w:rsidP="00371598">
      <w:pPr>
        <w:numPr>
          <w:ilvl w:val="0"/>
          <w:numId w:val="168"/>
        </w:numPr>
        <w:ind w:hanging="218"/>
        <w:rPr>
          <w:sz w:val="20"/>
          <w:szCs w:val="20"/>
        </w:rPr>
      </w:pPr>
      <w:r>
        <w:rPr>
          <w:sz w:val="20"/>
          <w:szCs w:val="20"/>
        </w:rPr>
        <w:t>Specialist Supportive Clinical Management (SSCM) for EDs</w:t>
      </w:r>
    </w:p>
    <w:p w14:paraId="7BD08737" w14:textId="77777777" w:rsidR="00371598" w:rsidRDefault="00371598" w:rsidP="00371598">
      <w:pPr>
        <w:numPr>
          <w:ilvl w:val="0"/>
          <w:numId w:val="168"/>
        </w:numPr>
        <w:ind w:hanging="218"/>
        <w:rPr>
          <w:sz w:val="20"/>
          <w:szCs w:val="20"/>
        </w:rPr>
      </w:pPr>
      <w:r>
        <w:rPr>
          <w:sz w:val="20"/>
          <w:szCs w:val="20"/>
        </w:rPr>
        <w:t>Maudsley Model of Anorexia Treatment in Adults (MANTRA)</w:t>
      </w:r>
    </w:p>
    <w:p w14:paraId="09E0352E" w14:textId="77777777" w:rsidR="00371598" w:rsidRDefault="00371598" w:rsidP="00371598">
      <w:pPr>
        <w:numPr>
          <w:ilvl w:val="0"/>
          <w:numId w:val="168"/>
        </w:numPr>
        <w:ind w:hanging="218"/>
        <w:rPr>
          <w:sz w:val="20"/>
          <w:szCs w:val="20"/>
        </w:rPr>
      </w:pPr>
      <w:r>
        <w:rPr>
          <w:sz w:val="20"/>
          <w:szCs w:val="20"/>
        </w:rPr>
        <w:t>Interpersonal Therapy (IPT) for BN, BED</w:t>
      </w:r>
    </w:p>
    <w:p w14:paraId="7964E446" w14:textId="77777777" w:rsidR="00371598" w:rsidRDefault="00371598" w:rsidP="00371598">
      <w:pPr>
        <w:numPr>
          <w:ilvl w:val="0"/>
          <w:numId w:val="168"/>
        </w:numPr>
        <w:ind w:hanging="218"/>
        <w:rPr>
          <w:sz w:val="20"/>
          <w:szCs w:val="20"/>
        </w:rPr>
      </w:pPr>
      <w:r>
        <w:rPr>
          <w:sz w:val="20"/>
          <w:szCs w:val="20"/>
        </w:rPr>
        <w:t>Dialectical Behavioural Therapy (DBT) for BN, BED</w:t>
      </w:r>
    </w:p>
    <w:p w14:paraId="2E9644F8" w14:textId="77777777" w:rsidR="00371598" w:rsidRDefault="00371598" w:rsidP="00371598">
      <w:pPr>
        <w:numPr>
          <w:ilvl w:val="0"/>
          <w:numId w:val="168"/>
        </w:numPr>
        <w:spacing w:after="200"/>
        <w:ind w:hanging="218"/>
        <w:rPr>
          <w:sz w:val="20"/>
          <w:szCs w:val="20"/>
        </w:rPr>
      </w:pPr>
      <w:r>
        <w:rPr>
          <w:sz w:val="20"/>
          <w:szCs w:val="20"/>
        </w:rPr>
        <w:t>Focal psychodynamic therapy for EDs</w:t>
      </w:r>
      <w:r>
        <w:rPr>
          <w:sz w:val="20"/>
          <w:szCs w:val="20"/>
        </w:rPr>
        <w:br/>
        <w:t> </w:t>
      </w:r>
    </w:p>
    <w:p w14:paraId="55E0BB87" w14:textId="77777777" w:rsidR="00371598" w:rsidRDefault="00371598" w:rsidP="00371598">
      <w:pPr>
        <w:spacing w:before="200" w:after="200"/>
        <w:rPr>
          <w:sz w:val="20"/>
          <w:szCs w:val="20"/>
        </w:rPr>
      </w:pPr>
      <w:r>
        <w:rPr>
          <w:b/>
          <w:bCs/>
          <w:sz w:val="20"/>
          <w:szCs w:val="20"/>
        </w:rPr>
        <w:t>Checking patient eligibility for services</w:t>
      </w:r>
    </w:p>
    <w:p w14:paraId="2987174A" w14:textId="77777777" w:rsidR="00371598" w:rsidRDefault="00371598" w:rsidP="00371598">
      <w:pPr>
        <w:spacing w:before="200" w:after="200"/>
        <w:rPr>
          <w:sz w:val="20"/>
          <w:szCs w:val="20"/>
        </w:rPr>
      </w:pPr>
      <w:r>
        <w:rPr>
          <w:i/>
          <w:iCs/>
          <w:sz w:val="20"/>
          <w:szCs w:val="20"/>
        </w:rPr>
        <w:t>Note: The 12 month period commences from the date of the EDP.</w:t>
      </w:r>
    </w:p>
    <w:p w14:paraId="3E954547" w14:textId="77777777" w:rsidR="00371598" w:rsidRDefault="00371598" w:rsidP="00371598">
      <w:pPr>
        <w:spacing w:before="200" w:after="200"/>
        <w:rPr>
          <w:sz w:val="20"/>
          <w:szCs w:val="20"/>
        </w:rPr>
      </w:pPr>
      <w:r>
        <w:rPr>
          <w:sz w:val="20"/>
          <w:szCs w:val="20"/>
        </w:rPr>
        <w:t>Patients seeking rebates for EDPT 90271-90282 must have had an EDP 90250-90257 or 90260-90263 in the previous 12 months.</w:t>
      </w:r>
    </w:p>
    <w:p w14:paraId="7F8F94FF" w14:textId="77777777" w:rsidR="00371598" w:rsidRDefault="00371598" w:rsidP="00371598">
      <w:pPr>
        <w:spacing w:before="200" w:after="200"/>
        <w:rPr>
          <w:sz w:val="20"/>
          <w:szCs w:val="20"/>
        </w:rPr>
      </w:pPr>
      <w:r>
        <w:rPr>
          <w:sz w:val="20"/>
          <w:szCs w:val="20"/>
        </w:rPr>
        <w:t>If the EDP service has not yet been claimed, the Department of Human Services will not be aware of the patient's eligibility. In this case the practitioner should, with the patient's permission, contact the practitioner who developed the plan to ensure the relevant service has been provided to the patient.</w:t>
      </w:r>
    </w:p>
    <w:p w14:paraId="42540388" w14:textId="77777777" w:rsidR="00371598" w:rsidRDefault="00371598" w:rsidP="00371598">
      <w:pPr>
        <w:spacing w:before="200" w:after="200"/>
        <w:rPr>
          <w:sz w:val="20"/>
          <w:szCs w:val="20"/>
        </w:rPr>
      </w:pPr>
      <w:r>
        <w:rPr>
          <w:i/>
          <w:iCs/>
          <w:sz w:val="20"/>
          <w:szCs w:val="20"/>
        </w:rPr>
        <w:t>Support:</w:t>
      </w:r>
    </w:p>
    <w:p w14:paraId="2C184CDA" w14:textId="77777777" w:rsidR="00371598" w:rsidRDefault="00371598" w:rsidP="00371598">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3B4915DF" w14:textId="77777777" w:rsidR="00371598" w:rsidRDefault="00371598" w:rsidP="00371598">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7DD8DB35" w14:textId="77777777" w:rsidR="00371598" w:rsidRDefault="00371598" w:rsidP="00371598">
      <w:pPr>
        <w:spacing w:before="200" w:after="200"/>
        <w:rPr>
          <w:sz w:val="20"/>
          <w:szCs w:val="20"/>
        </w:rPr>
      </w:pPr>
      <w:r>
        <w:rPr>
          <w:sz w:val="20"/>
          <w:szCs w:val="20"/>
        </w:rPr>
        <w:t>Alternatively, health professionals can call the Department of Human Services on 132 150 to check this information, while patients can seek clarification by calling 132 011.</w:t>
      </w:r>
    </w:p>
    <w:p w14:paraId="035E803C" w14:textId="77777777" w:rsidR="00371598" w:rsidRDefault="00371598" w:rsidP="00371598">
      <w:pPr>
        <w:spacing w:before="200" w:after="200"/>
        <w:rPr>
          <w:sz w:val="20"/>
          <w:szCs w:val="20"/>
        </w:rPr>
      </w:pPr>
      <w:r>
        <w:rPr>
          <w:b/>
          <w:bCs/>
          <w:sz w:val="20"/>
          <w:szCs w:val="20"/>
        </w:rPr>
        <w:t>Additional Claiming Information (general conditions and limitations)</w:t>
      </w:r>
    </w:p>
    <w:p w14:paraId="5B6A3A90" w14:textId="77777777" w:rsidR="00371598" w:rsidRDefault="00371598" w:rsidP="00371598">
      <w:pPr>
        <w:spacing w:before="200" w:after="200"/>
        <w:rPr>
          <w:sz w:val="20"/>
          <w:szCs w:val="20"/>
        </w:rPr>
      </w:pPr>
      <w:r>
        <w:rPr>
          <w:i/>
          <w:iCs/>
          <w:sz w:val="20"/>
          <w:szCs w:val="20"/>
        </w:rPr>
        <w:t>Other than Consultation Room (items 90272, 90274, 90276, 90278)</w:t>
      </w:r>
    </w:p>
    <w:p w14:paraId="15558C11" w14:textId="77777777" w:rsidR="00371598" w:rsidRDefault="00371598" w:rsidP="00371598">
      <w:pPr>
        <w:spacing w:before="200" w:after="200"/>
        <w:rPr>
          <w:sz w:val="20"/>
          <w:szCs w:val="20"/>
        </w:rPr>
      </w:pPr>
      <w:r>
        <w:rPr>
          <w:sz w:val="20"/>
          <w:szCs w:val="20"/>
        </w:rPr>
        <w:t>It is expected that this service would be provided only for patients who are unable to attend the practice. </w:t>
      </w:r>
    </w:p>
    <w:p w14:paraId="0DEB3548" w14:textId="77777777" w:rsidR="00371598" w:rsidRDefault="00371598" w:rsidP="00371598">
      <w:pPr>
        <w:spacing w:before="200" w:after="200"/>
        <w:rPr>
          <w:sz w:val="20"/>
          <w:szCs w:val="20"/>
        </w:rPr>
      </w:pPr>
      <w:r>
        <w:rPr>
          <w:sz w:val="20"/>
          <w:szCs w:val="20"/>
        </w:rPr>
        <w:t> </w:t>
      </w:r>
    </w:p>
    <w:p w14:paraId="1367BB1D" w14:textId="77777777" w:rsidR="00371598" w:rsidRDefault="00371598" w:rsidP="00371598">
      <w:pPr>
        <w:spacing w:before="200" w:after="200"/>
        <w:rPr>
          <w:sz w:val="20"/>
          <w:szCs w:val="20"/>
        </w:rPr>
      </w:pPr>
      <w:r>
        <w:rPr>
          <w:sz w:val="20"/>
          <w:szCs w:val="20"/>
        </w:rPr>
        <w:t> </w:t>
      </w:r>
    </w:p>
    <w:p w14:paraId="0D82049B" w14:textId="77777777" w:rsidR="00371598" w:rsidRDefault="00371598" w:rsidP="00371598"/>
    <w:p w14:paraId="4FF76335"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AN.36.5 Eating Disorders Telehealth – Medical Practitioner in general practice</w:t>
      </w:r>
    </w:p>
    <w:p w14:paraId="60A5CB3C" w14:textId="77777777" w:rsidR="00371598" w:rsidRDefault="00371598" w:rsidP="00371598">
      <w:pPr>
        <w:spacing w:after="200"/>
        <w:ind w:left="1350"/>
        <w:rPr>
          <w:sz w:val="20"/>
          <w:szCs w:val="20"/>
        </w:rPr>
      </w:pPr>
      <w:r>
        <w:rPr>
          <w:b/>
          <w:bCs/>
          <w:sz w:val="20"/>
          <w:szCs w:val="20"/>
        </w:rPr>
        <w:t>Eating Disorders Telehealth – Medical Practitioner in general practice (90279-90282)</w:t>
      </w:r>
    </w:p>
    <w:p w14:paraId="5372949D" w14:textId="77777777" w:rsidR="00371598" w:rsidRDefault="00371598" w:rsidP="00371598">
      <w:pPr>
        <w:spacing w:before="200" w:after="200"/>
        <w:rPr>
          <w:sz w:val="20"/>
          <w:szCs w:val="20"/>
        </w:rPr>
      </w:pPr>
      <w:r>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6DBC2060" w14:textId="77777777" w:rsidR="00371598" w:rsidRDefault="00371598" w:rsidP="00371598">
      <w:pPr>
        <w:spacing w:before="200" w:after="200"/>
        <w:rPr>
          <w:sz w:val="20"/>
          <w:szCs w:val="20"/>
        </w:rPr>
      </w:pPr>
      <w:r>
        <w:rPr>
          <w:b/>
          <w:bCs/>
          <w:sz w:val="20"/>
          <w:szCs w:val="20"/>
        </w:rPr>
        <w:t>Eligible Geographical Areas</w:t>
      </w:r>
    </w:p>
    <w:p w14:paraId="6532FECE" w14:textId="77777777" w:rsidR="00371598" w:rsidRDefault="00371598" w:rsidP="00371598">
      <w:pPr>
        <w:spacing w:before="200" w:after="200"/>
        <w:rPr>
          <w:sz w:val="20"/>
          <w:szCs w:val="20"/>
        </w:rPr>
      </w:pPr>
      <w:r>
        <w:rPr>
          <w:sz w:val="20"/>
          <w:szCs w:val="20"/>
        </w:rPr>
        <w:t xml:space="preserve">Geographic eligibility for eating disorders telehealth services funded under Medicare (90279-90282)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Health’s website at </w:t>
      </w:r>
      <w:hyperlink r:id="rId98" w:tgtFrame="_blank" w:history="1">
        <w:r>
          <w:rPr>
            <w:rStyle w:val="Hyperlink"/>
            <w:color w:val="0000EE"/>
            <w:sz w:val="20"/>
            <w:szCs w:val="20"/>
          </w:rPr>
          <w:t>Health Workforce Locator</w:t>
        </w:r>
      </w:hyperlink>
      <w:r>
        <w:rPr>
          <w:sz w:val="20"/>
          <w:szCs w:val="20"/>
        </w:rPr>
        <w:t>. </w:t>
      </w:r>
    </w:p>
    <w:p w14:paraId="70660F75" w14:textId="77777777" w:rsidR="00371598" w:rsidRDefault="00371598" w:rsidP="00371598">
      <w:pPr>
        <w:spacing w:before="200" w:after="200"/>
        <w:rPr>
          <w:sz w:val="20"/>
          <w:szCs w:val="20"/>
        </w:rPr>
      </w:pPr>
      <w:r>
        <w:rPr>
          <w:sz w:val="20"/>
          <w:szCs w:val="20"/>
        </w:rPr>
        <w:t>There is a requirement for the patient and practitioner to be located a minimum of 15 kilometres apart at the time of the consultation. Minimum distance between practitioner and patient video consultations are measured by the most direct (ie least distance) route by road. The patient or the practitioner is not permitted to travel to an area outside the minimum 15 kilometres distance in order to claim a video consultation.</w:t>
      </w:r>
    </w:p>
    <w:p w14:paraId="166BE78E" w14:textId="77777777" w:rsidR="00371598" w:rsidRDefault="00371598" w:rsidP="00371598">
      <w:pPr>
        <w:spacing w:before="200" w:after="200"/>
        <w:rPr>
          <w:sz w:val="20"/>
          <w:szCs w:val="20"/>
        </w:rPr>
      </w:pPr>
      <w:r>
        <w:rPr>
          <w:b/>
          <w:bCs/>
          <w:sz w:val="20"/>
          <w:szCs w:val="20"/>
        </w:rPr>
        <w:t>Record Keeping</w:t>
      </w:r>
    </w:p>
    <w:p w14:paraId="449EE35D" w14:textId="77777777" w:rsidR="00371598" w:rsidRDefault="00371598" w:rsidP="00371598">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 </w:t>
      </w:r>
    </w:p>
    <w:p w14:paraId="1E854A24" w14:textId="77777777" w:rsidR="00371598" w:rsidRDefault="00371598" w:rsidP="00371598">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7A7A1B5F" w14:textId="77777777" w:rsidR="00371598" w:rsidRDefault="00371598" w:rsidP="00371598">
      <w:pPr>
        <w:spacing w:before="200" w:after="200"/>
        <w:rPr>
          <w:sz w:val="20"/>
          <w:szCs w:val="20"/>
        </w:rPr>
      </w:pPr>
      <w:r>
        <w:rPr>
          <w:b/>
          <w:bCs/>
          <w:sz w:val="20"/>
          <w:szCs w:val="20"/>
        </w:rPr>
        <w:t>Aftercare Rule</w:t>
      </w:r>
    </w:p>
    <w:p w14:paraId="3978F29D" w14:textId="77777777" w:rsidR="00371598" w:rsidRDefault="00371598" w:rsidP="00371598">
      <w:pPr>
        <w:spacing w:before="200" w:after="200"/>
        <w:rPr>
          <w:sz w:val="20"/>
          <w:szCs w:val="20"/>
        </w:rPr>
      </w:pPr>
      <w:r>
        <w:rPr>
          <w:sz w:val="20"/>
          <w:szCs w:val="20"/>
        </w:rPr>
        <w:t>Video consultations are subject to the same aftercare rules as practitioners providing face-to-face consultations. </w:t>
      </w:r>
    </w:p>
    <w:p w14:paraId="70004879" w14:textId="77777777" w:rsidR="00371598" w:rsidRDefault="00371598" w:rsidP="00371598">
      <w:pPr>
        <w:spacing w:before="200" w:after="200"/>
        <w:rPr>
          <w:sz w:val="20"/>
          <w:szCs w:val="20"/>
        </w:rPr>
      </w:pPr>
      <w:r>
        <w:rPr>
          <w:b/>
          <w:bCs/>
          <w:sz w:val="20"/>
          <w:szCs w:val="20"/>
        </w:rPr>
        <w:t>Multiple Attendances on the Same Day</w:t>
      </w:r>
    </w:p>
    <w:p w14:paraId="55E9492F" w14:textId="77777777" w:rsidR="00371598" w:rsidRDefault="00371598" w:rsidP="00371598">
      <w:pPr>
        <w:spacing w:before="200" w:after="200"/>
        <w:rPr>
          <w:sz w:val="20"/>
          <w:szCs w:val="20"/>
        </w:rPr>
      </w:pPr>
      <w:r>
        <w:rPr>
          <w:sz w:val="20"/>
          <w:szCs w:val="20"/>
        </w:rPr>
        <w:t>In some situations a patient may receive a telehealth consultation and a face to face consultation by the same or different practitioner on the same day. </w:t>
      </w:r>
    </w:p>
    <w:p w14:paraId="71A97A65" w14:textId="77777777" w:rsidR="00371598" w:rsidRDefault="00371598" w:rsidP="00371598">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0DC96B3B" w14:textId="77777777" w:rsidR="00371598" w:rsidRDefault="00371598" w:rsidP="00371598">
      <w:pPr>
        <w:spacing w:before="200" w:after="200"/>
        <w:rPr>
          <w:sz w:val="20"/>
          <w:szCs w:val="20"/>
        </w:rPr>
      </w:pPr>
      <w:r>
        <w:rPr>
          <w:sz w:val="20"/>
          <w:szCs w:val="20"/>
        </w:rPr>
        <w:t> </w:t>
      </w:r>
    </w:p>
    <w:p w14:paraId="032377B3" w14:textId="77777777" w:rsidR="00371598" w:rsidRDefault="00371598" w:rsidP="00371598"/>
    <w:p w14:paraId="02B3C986"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AN.36.6 Eating Disorders Telehealth – Consultant psychiatrists or paediatricians</w:t>
      </w:r>
    </w:p>
    <w:p w14:paraId="4646D5B3" w14:textId="77777777" w:rsidR="00371598" w:rsidRDefault="00371598" w:rsidP="00371598">
      <w:pPr>
        <w:spacing w:after="200"/>
        <w:ind w:left="900"/>
        <w:rPr>
          <w:sz w:val="20"/>
          <w:szCs w:val="20"/>
        </w:rPr>
      </w:pPr>
      <w:r>
        <w:rPr>
          <w:b/>
          <w:bCs/>
          <w:sz w:val="20"/>
          <w:szCs w:val="20"/>
        </w:rPr>
        <w:t>Eating Disorders Telehealth – Consultant psychiatrists or paediatricians (90262-90263 and 90268-90269)</w:t>
      </w:r>
    </w:p>
    <w:p w14:paraId="26811176" w14:textId="77777777" w:rsidR="00371598" w:rsidRDefault="00371598" w:rsidP="00371598">
      <w:pPr>
        <w:spacing w:before="200" w:after="200"/>
        <w:rPr>
          <w:sz w:val="20"/>
          <w:szCs w:val="20"/>
        </w:rPr>
      </w:pPr>
      <w:r>
        <w:rPr>
          <w:sz w:val="20"/>
          <w:szCs w:val="20"/>
        </w:rPr>
        <w:br/>
        <w:t>This note provides telehealth supporting information for eating disorders Items provided via telehealth / videoconference by consultant psychiatrists or paediatricians and should be read in conjunction with Eating Disorders General Explanatory Notes.</w:t>
      </w:r>
    </w:p>
    <w:p w14:paraId="40879B1B" w14:textId="77777777" w:rsidR="00371598" w:rsidRDefault="00371598" w:rsidP="00371598">
      <w:pPr>
        <w:spacing w:before="200" w:after="200"/>
        <w:rPr>
          <w:sz w:val="20"/>
          <w:szCs w:val="20"/>
        </w:rPr>
      </w:pPr>
      <w:r>
        <w:rPr>
          <w:b/>
          <w:bCs/>
          <w:sz w:val="20"/>
          <w:szCs w:val="20"/>
        </w:rPr>
        <w:t>Eligible Geographical Areas</w:t>
      </w:r>
    </w:p>
    <w:p w14:paraId="2D564057" w14:textId="77777777" w:rsidR="00371598" w:rsidRDefault="00371598" w:rsidP="00371598">
      <w:pPr>
        <w:spacing w:before="200" w:after="200"/>
        <w:rPr>
          <w:sz w:val="20"/>
          <w:szCs w:val="20"/>
        </w:rPr>
      </w:pPr>
      <w:r>
        <w:rPr>
          <w:sz w:val="20"/>
          <w:szCs w:val="20"/>
        </w:rPr>
        <w:t>Geographic eligibility for telehealth services funded under Medicare are determined according to the Australian Standard Geographical Classification Remoteness Area (ASGC-RA) classifications. Telehealth Eligible Areas are those areas that are outside a Major City (RA1) according to ASGC-RA (RA2-5). Patients and providers are able to check their eligibility by following the links on the MBS Online website (www.mbsonline.gov.au/telehealth). </w:t>
      </w:r>
    </w:p>
    <w:p w14:paraId="60EF01CD" w14:textId="77777777" w:rsidR="00371598" w:rsidRDefault="00371598" w:rsidP="00371598">
      <w:pPr>
        <w:spacing w:before="200" w:after="200"/>
        <w:rPr>
          <w:sz w:val="20"/>
          <w:szCs w:val="20"/>
        </w:rPr>
      </w:pPr>
      <w:r>
        <w:rPr>
          <w:sz w:val="20"/>
          <w:szCs w:val="20"/>
        </w:rPr>
        <w:t>There is a requirement for the patient and specialist to be located a minimum of 15km apart at the time of the consultation. Minimum distance between specialist and patient video consultations are measured by the most direct (ie least distance) route by road. The patient or the specialist is not permitted to travel to an area outside the minimum 15 km distance in order to claim a video conference. </w:t>
      </w:r>
    </w:p>
    <w:p w14:paraId="4C24F827" w14:textId="77777777" w:rsidR="00371598" w:rsidRDefault="00371598" w:rsidP="00371598">
      <w:pPr>
        <w:spacing w:before="200" w:after="200"/>
        <w:rPr>
          <w:sz w:val="20"/>
          <w:szCs w:val="20"/>
        </w:rPr>
      </w:pPr>
      <w:r>
        <w:rPr>
          <w:sz w:val="20"/>
          <w:szCs w:val="20"/>
        </w:rPr>
        <w:t>This rule will not apply to specialist video consultation with patients who are a care recipient in a residential care service; or at an Aboriginal Medical Service or an Aboriginal Community Controlled Health Service for which a direction made under subsection 19(2) of the Health Insurance Act 1973 as these patients are able to receive telehealth services anywhere in Australia. </w:t>
      </w:r>
    </w:p>
    <w:p w14:paraId="4150D279" w14:textId="77777777" w:rsidR="00371598" w:rsidRDefault="00371598" w:rsidP="00371598">
      <w:pPr>
        <w:spacing w:before="200" w:after="200"/>
        <w:rPr>
          <w:sz w:val="20"/>
          <w:szCs w:val="20"/>
        </w:rPr>
      </w:pPr>
      <w:r>
        <w:rPr>
          <w:sz w:val="20"/>
          <w:szCs w:val="20"/>
        </w:rPr>
        <w:t xml:space="preserve">Telehealth Eligible Service Areas are defined at </w:t>
      </w:r>
      <w:hyperlink r:id="rId99" w:tgtFrame="_blank" w:history="1">
        <w:r>
          <w:rPr>
            <w:rStyle w:val="Hyperlink"/>
            <w:color w:val="0000EE"/>
            <w:sz w:val="20"/>
            <w:szCs w:val="20"/>
          </w:rPr>
          <w:t xml:space="preserve">www.mbsonline.gov.au </w:t>
        </w:r>
      </w:hyperlink>
      <w:r>
        <w:rPr>
          <w:sz w:val="20"/>
          <w:szCs w:val="20"/>
        </w:rPr>
        <w:t>telehealth eligible areas.</w:t>
      </w:r>
    </w:p>
    <w:p w14:paraId="54A751C9" w14:textId="77777777" w:rsidR="00371598" w:rsidRDefault="00371598" w:rsidP="00371598">
      <w:pPr>
        <w:spacing w:before="200" w:after="200"/>
        <w:rPr>
          <w:sz w:val="20"/>
          <w:szCs w:val="20"/>
        </w:rPr>
      </w:pPr>
      <w:r>
        <w:rPr>
          <w:b/>
          <w:bCs/>
          <w:sz w:val="20"/>
          <w:szCs w:val="20"/>
        </w:rPr>
        <w:t>Record Keeping</w:t>
      </w:r>
    </w:p>
    <w:p w14:paraId="31F96017" w14:textId="77777777" w:rsidR="00371598" w:rsidRDefault="00371598" w:rsidP="00371598">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 </w:t>
      </w:r>
    </w:p>
    <w:p w14:paraId="46E8248D" w14:textId="77777777" w:rsidR="00371598" w:rsidRDefault="00371598" w:rsidP="00371598">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52CF1907" w14:textId="77777777" w:rsidR="00371598" w:rsidRDefault="00371598" w:rsidP="00371598">
      <w:pPr>
        <w:spacing w:before="200" w:after="200"/>
        <w:rPr>
          <w:sz w:val="20"/>
          <w:szCs w:val="20"/>
        </w:rPr>
      </w:pPr>
      <w:r>
        <w:rPr>
          <w:b/>
          <w:bCs/>
          <w:sz w:val="20"/>
          <w:szCs w:val="20"/>
        </w:rPr>
        <w:t>Aftercare Rule</w:t>
      </w:r>
    </w:p>
    <w:p w14:paraId="6DFFF948" w14:textId="77777777" w:rsidR="00371598" w:rsidRDefault="00371598" w:rsidP="00371598">
      <w:pPr>
        <w:spacing w:before="200" w:after="200"/>
        <w:rPr>
          <w:sz w:val="20"/>
          <w:szCs w:val="20"/>
        </w:rPr>
      </w:pPr>
      <w:r>
        <w:rPr>
          <w:sz w:val="20"/>
          <w:szCs w:val="20"/>
        </w:rPr>
        <w:t>Video consultations are subject to the same aftercare rules as practitioners providing face-to-face consultations. </w:t>
      </w:r>
    </w:p>
    <w:p w14:paraId="100B33E6" w14:textId="77777777" w:rsidR="00371598" w:rsidRDefault="00371598" w:rsidP="00371598">
      <w:pPr>
        <w:spacing w:before="200" w:after="200"/>
        <w:rPr>
          <w:sz w:val="20"/>
          <w:szCs w:val="20"/>
        </w:rPr>
      </w:pPr>
      <w:r>
        <w:rPr>
          <w:b/>
          <w:bCs/>
          <w:sz w:val="20"/>
          <w:szCs w:val="20"/>
        </w:rPr>
        <w:t>Multiple Attendances on the Same Day</w:t>
      </w:r>
    </w:p>
    <w:p w14:paraId="18D2B208" w14:textId="77777777" w:rsidR="00371598" w:rsidRDefault="00371598" w:rsidP="00371598">
      <w:pPr>
        <w:spacing w:before="200" w:after="200"/>
        <w:rPr>
          <w:sz w:val="20"/>
          <w:szCs w:val="20"/>
        </w:rPr>
      </w:pPr>
      <w:r>
        <w:rPr>
          <w:sz w:val="20"/>
          <w:szCs w:val="20"/>
        </w:rPr>
        <w:t>In some situations a patient may receive a telehealth consultation and a face to face consultation by the same or different practitioner on the same day. </w:t>
      </w:r>
    </w:p>
    <w:p w14:paraId="6604AE93" w14:textId="77777777" w:rsidR="00371598" w:rsidRDefault="00371598" w:rsidP="00371598">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5CAA3D27" w14:textId="77777777" w:rsidR="00371598" w:rsidRDefault="00371598" w:rsidP="00371598">
      <w:pPr>
        <w:spacing w:before="200" w:after="200"/>
        <w:rPr>
          <w:sz w:val="20"/>
          <w:szCs w:val="20"/>
        </w:rPr>
      </w:pPr>
      <w:r>
        <w:rPr>
          <w:b/>
          <w:bCs/>
          <w:sz w:val="20"/>
          <w:szCs w:val="20"/>
        </w:rPr>
        <w:t>Referrals</w:t>
      </w:r>
    </w:p>
    <w:p w14:paraId="09F8F5C3" w14:textId="77777777" w:rsidR="00371598" w:rsidRDefault="00371598" w:rsidP="00371598">
      <w:pPr>
        <w:spacing w:before="200" w:after="200"/>
        <w:rPr>
          <w:sz w:val="20"/>
          <w:szCs w:val="20"/>
        </w:rPr>
      </w:pPr>
      <w:r>
        <w:rPr>
          <w:sz w:val="20"/>
          <w:szCs w:val="20"/>
        </w:rPr>
        <w:t>The referral procedure for a video consultation is the same as for conventional face-to-face consultations. </w:t>
      </w:r>
    </w:p>
    <w:p w14:paraId="2EF8DF3B" w14:textId="77777777" w:rsidR="00371598" w:rsidRDefault="00371598" w:rsidP="00371598">
      <w:pPr>
        <w:spacing w:before="200" w:after="200"/>
        <w:rPr>
          <w:sz w:val="20"/>
          <w:szCs w:val="20"/>
        </w:rPr>
      </w:pPr>
      <w:r>
        <w:rPr>
          <w:sz w:val="20"/>
          <w:szCs w:val="20"/>
        </w:rPr>
        <w:t> </w:t>
      </w:r>
    </w:p>
    <w:p w14:paraId="1C98A66A" w14:textId="77777777" w:rsidR="00371598" w:rsidRDefault="00371598" w:rsidP="00371598"/>
    <w:p w14:paraId="2734EB07"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AN.40.1 Specialist and Consultant Physician MBS Telehealth and Telephone attendance items</w:t>
      </w:r>
    </w:p>
    <w:p w14:paraId="34294010" w14:textId="77777777" w:rsidR="00371598" w:rsidRDefault="00371598" w:rsidP="00371598">
      <w:pPr>
        <w:spacing w:after="200"/>
        <w:rPr>
          <w:sz w:val="20"/>
          <w:szCs w:val="20"/>
        </w:rPr>
      </w:pPr>
      <w:r>
        <w:rPr>
          <w:sz w:val="20"/>
          <w:szCs w:val="20"/>
        </w:rPr>
        <w:t>MBS telehealth and telephone attendance items by specialist, consultant physician, consultant psychiatrist, neurosurgery, public health medicine, geriatrician, paediatrician and anaesthetist.</w:t>
      </w:r>
    </w:p>
    <w:p w14:paraId="2D8B7B75" w14:textId="77777777" w:rsidR="00371598" w:rsidRDefault="00371598" w:rsidP="00371598">
      <w:pPr>
        <w:spacing w:before="200" w:after="200"/>
        <w:rPr>
          <w:sz w:val="20"/>
          <w:szCs w:val="20"/>
        </w:rPr>
      </w:pPr>
      <w:r>
        <w:rPr>
          <w:sz w:val="20"/>
          <w:szCs w:val="20"/>
        </w:rPr>
        <w:t>The intent of these items is to allow practitioners to provide certain MBS attendances remotely (by videoconference or telephone). This can only be done where it is safe, in accordance with relevant professional standards and clinically appropriate to do so.  </w:t>
      </w:r>
    </w:p>
    <w:p w14:paraId="5B0C0295" w14:textId="77777777" w:rsidR="00371598" w:rsidRDefault="00371598" w:rsidP="00371598">
      <w:pPr>
        <w:spacing w:before="200" w:after="200"/>
        <w:rPr>
          <w:sz w:val="20"/>
          <w:szCs w:val="20"/>
        </w:rPr>
      </w:pPr>
      <w:r>
        <w:rPr>
          <w:sz w:val="20"/>
          <w:szCs w:val="20"/>
        </w:rPr>
        <w:t>MBS telehealth services by videoconference is the preferred substitution for a face-to-face consultation. However, providers will also be able to offer audio-only services via telephone if video is not available, for which there are separate items.</w:t>
      </w:r>
    </w:p>
    <w:p w14:paraId="76CBE81D" w14:textId="77777777" w:rsidR="00371598" w:rsidRDefault="00371598" w:rsidP="00371598">
      <w:pPr>
        <w:spacing w:before="200" w:after="200"/>
        <w:rPr>
          <w:sz w:val="20"/>
          <w:szCs w:val="20"/>
        </w:rPr>
      </w:pPr>
      <w:r>
        <w:rPr>
          <w:sz w:val="20"/>
          <w:szCs w:val="20"/>
        </w:rPr>
        <w:t> </w:t>
      </w:r>
    </w:p>
    <w:tbl>
      <w:tblPr>
        <w:tblW w:w="0" w:type="auto"/>
        <w:tblInd w:w="30" w:type="dxa"/>
        <w:tblLook w:val="04A0" w:firstRow="1" w:lastRow="0" w:firstColumn="1" w:lastColumn="0" w:noHBand="0" w:noVBand="1"/>
      </w:tblPr>
      <w:tblGrid>
        <w:gridCol w:w="3954"/>
        <w:gridCol w:w="1361"/>
        <w:gridCol w:w="1740"/>
        <w:gridCol w:w="2259"/>
      </w:tblGrid>
      <w:tr w:rsidR="00371598" w14:paraId="49DE1B27" w14:textId="77777777" w:rsidTr="00371598">
        <w:trPr>
          <w:trHeight w:val="45"/>
        </w:trPr>
        <w:tc>
          <w:tcPr>
            <w:tcW w:w="477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794A683" w14:textId="77777777" w:rsidR="00371598" w:rsidRDefault="00371598">
            <w:pPr>
              <w:rPr>
                <w:color w:val="000000"/>
                <w:sz w:val="20"/>
                <w:szCs w:val="20"/>
              </w:rPr>
            </w:pPr>
            <w:r>
              <w:rPr>
                <w:b/>
                <w:bCs/>
                <w:color w:val="000000"/>
                <w:sz w:val="20"/>
                <w:szCs w:val="20"/>
              </w:rPr>
              <w:t> Service </w:t>
            </w:r>
          </w:p>
        </w:tc>
        <w:tc>
          <w:tcPr>
            <w:tcW w:w="15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C49A5F" w14:textId="77777777" w:rsidR="00371598" w:rsidRDefault="00371598">
            <w:pPr>
              <w:rPr>
                <w:color w:val="000000"/>
                <w:sz w:val="20"/>
                <w:szCs w:val="20"/>
              </w:rPr>
            </w:pPr>
            <w:r>
              <w:rPr>
                <w:b/>
                <w:bCs/>
                <w:color w:val="000000"/>
                <w:sz w:val="20"/>
                <w:szCs w:val="20"/>
              </w:rPr>
              <w:t>Equivalent face to face Items </w:t>
            </w:r>
          </w:p>
        </w:tc>
        <w:tc>
          <w:tcPr>
            <w:tcW w:w="2017"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6323D9" w14:textId="77777777" w:rsidR="00371598" w:rsidRDefault="00371598">
            <w:pPr>
              <w:rPr>
                <w:color w:val="000000"/>
                <w:sz w:val="20"/>
                <w:szCs w:val="20"/>
              </w:rPr>
            </w:pPr>
            <w:r>
              <w:rPr>
                <w:b/>
                <w:bCs/>
                <w:color w:val="000000"/>
                <w:sz w:val="20"/>
                <w:szCs w:val="20"/>
              </w:rPr>
              <w:t>Telehealth items </w:t>
            </w:r>
            <w:r>
              <w:rPr>
                <w:i/>
                <w:iCs/>
                <w:color w:val="000000"/>
                <w:sz w:val="20"/>
                <w:szCs w:val="20"/>
              </w:rPr>
              <w:t xml:space="preserve"> -video-conference </w:t>
            </w:r>
          </w:p>
        </w:tc>
        <w:tc>
          <w:tcPr>
            <w:tcW w:w="2738"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F63270D" w14:textId="77777777" w:rsidR="00371598" w:rsidRDefault="00371598">
            <w:pPr>
              <w:rPr>
                <w:color w:val="000000"/>
                <w:sz w:val="20"/>
                <w:szCs w:val="20"/>
              </w:rPr>
            </w:pPr>
            <w:r>
              <w:rPr>
                <w:b/>
                <w:bCs/>
                <w:color w:val="000000"/>
                <w:sz w:val="20"/>
                <w:szCs w:val="20"/>
              </w:rPr>
              <w:t>Telephone items </w:t>
            </w:r>
          </w:p>
        </w:tc>
      </w:tr>
      <w:tr w:rsidR="00371598" w14:paraId="7887B89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8C483B4" w14:textId="77777777" w:rsidR="00371598" w:rsidRDefault="00371598">
            <w:pPr>
              <w:rPr>
                <w:color w:val="000000"/>
                <w:sz w:val="20"/>
                <w:szCs w:val="20"/>
              </w:rPr>
            </w:pPr>
            <w:r>
              <w:rPr>
                <w:i/>
                <w:iCs/>
                <w:color w:val="000000"/>
                <w:sz w:val="20"/>
                <w:szCs w:val="20"/>
              </w:rPr>
              <w:t>Specialist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FD76BE"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C13581"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A2E97F0" w14:textId="77777777" w:rsidR="00371598" w:rsidRDefault="00371598">
            <w:pPr>
              <w:rPr>
                <w:color w:val="000000"/>
                <w:sz w:val="20"/>
                <w:szCs w:val="20"/>
              </w:rPr>
            </w:pPr>
            <w:r>
              <w:rPr>
                <w:color w:val="000000"/>
                <w:sz w:val="20"/>
                <w:szCs w:val="20"/>
              </w:rPr>
              <w:t> </w:t>
            </w:r>
          </w:p>
        </w:tc>
      </w:tr>
      <w:tr w:rsidR="00371598" w14:paraId="52C7A3F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9C2447E" w14:textId="77777777" w:rsidR="00371598" w:rsidRDefault="00371598">
            <w:pPr>
              <w:rPr>
                <w:color w:val="000000"/>
                <w:sz w:val="20"/>
                <w:szCs w:val="20"/>
              </w:rPr>
            </w:pPr>
            <w:r>
              <w:rPr>
                <w:color w:val="000000"/>
                <w:sz w:val="20"/>
                <w:szCs w:val="20"/>
              </w:rPr>
              <w:t>Specialist. Initial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CA4726" w14:textId="77777777" w:rsidR="00371598" w:rsidRDefault="00371598">
            <w:pPr>
              <w:rPr>
                <w:color w:val="000000"/>
                <w:sz w:val="20"/>
                <w:szCs w:val="20"/>
              </w:rPr>
            </w:pPr>
            <w:r>
              <w:rPr>
                <w:color w:val="000000"/>
                <w:sz w:val="20"/>
                <w:szCs w:val="20"/>
              </w:rPr>
              <w:t> 104</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18718A" w14:textId="77777777" w:rsidR="00371598" w:rsidRDefault="00371598">
            <w:pPr>
              <w:rPr>
                <w:color w:val="000000"/>
                <w:sz w:val="20"/>
                <w:szCs w:val="20"/>
              </w:rPr>
            </w:pPr>
            <w:r>
              <w:rPr>
                <w:color w:val="000000"/>
                <w:sz w:val="20"/>
                <w:szCs w:val="20"/>
              </w:rPr>
              <w:t> 91822</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FC8BB55" w14:textId="77777777" w:rsidR="00371598" w:rsidRDefault="00371598">
            <w:pPr>
              <w:rPr>
                <w:color w:val="000000"/>
                <w:sz w:val="20"/>
                <w:szCs w:val="20"/>
              </w:rPr>
            </w:pPr>
            <w:r>
              <w:rPr>
                <w:color w:val="000000"/>
                <w:sz w:val="20"/>
                <w:szCs w:val="20"/>
              </w:rPr>
              <w:t> </w:t>
            </w:r>
          </w:p>
        </w:tc>
      </w:tr>
      <w:tr w:rsidR="00371598" w14:paraId="69584DEB"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FEB0158" w14:textId="77777777" w:rsidR="00371598" w:rsidRDefault="00371598">
            <w:pPr>
              <w:rPr>
                <w:color w:val="000000"/>
                <w:sz w:val="20"/>
                <w:szCs w:val="20"/>
              </w:rPr>
            </w:pPr>
            <w:r>
              <w:rPr>
                <w:color w:val="000000"/>
                <w:sz w:val="20"/>
                <w:szCs w:val="20"/>
              </w:rPr>
              <w:t>Specialist. Subsequent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9F5E0C" w14:textId="77777777" w:rsidR="00371598" w:rsidRDefault="00371598">
            <w:pPr>
              <w:rPr>
                <w:color w:val="000000"/>
                <w:sz w:val="20"/>
                <w:szCs w:val="20"/>
              </w:rPr>
            </w:pPr>
            <w:r>
              <w:rPr>
                <w:color w:val="000000"/>
                <w:sz w:val="20"/>
                <w:szCs w:val="20"/>
              </w:rPr>
              <w:t> 105</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E79400" w14:textId="77777777" w:rsidR="00371598" w:rsidRDefault="00371598">
            <w:pPr>
              <w:rPr>
                <w:color w:val="000000"/>
                <w:sz w:val="20"/>
                <w:szCs w:val="20"/>
              </w:rPr>
            </w:pPr>
            <w:r>
              <w:rPr>
                <w:color w:val="000000"/>
                <w:sz w:val="20"/>
                <w:szCs w:val="20"/>
              </w:rPr>
              <w:t> 91823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825B332" w14:textId="77777777" w:rsidR="00371598" w:rsidRDefault="00371598">
            <w:pPr>
              <w:rPr>
                <w:color w:val="000000"/>
                <w:sz w:val="20"/>
                <w:szCs w:val="20"/>
              </w:rPr>
            </w:pPr>
            <w:r>
              <w:rPr>
                <w:color w:val="000000"/>
                <w:sz w:val="20"/>
                <w:szCs w:val="20"/>
              </w:rPr>
              <w:t> 91833</w:t>
            </w:r>
          </w:p>
        </w:tc>
      </w:tr>
      <w:tr w:rsidR="00371598" w14:paraId="10D4580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BB21885"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639296"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FB7076"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1165554" w14:textId="77777777" w:rsidR="00371598" w:rsidRDefault="00371598">
            <w:pPr>
              <w:rPr>
                <w:color w:val="000000"/>
                <w:sz w:val="20"/>
                <w:szCs w:val="20"/>
              </w:rPr>
            </w:pPr>
            <w:r>
              <w:rPr>
                <w:color w:val="000000"/>
                <w:sz w:val="20"/>
                <w:szCs w:val="20"/>
              </w:rPr>
              <w:t> </w:t>
            </w:r>
          </w:p>
        </w:tc>
      </w:tr>
      <w:tr w:rsidR="00371598" w14:paraId="70115CEC"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D41B639" w14:textId="77777777" w:rsidR="00371598" w:rsidRDefault="00371598">
            <w:pPr>
              <w:rPr>
                <w:color w:val="000000"/>
                <w:sz w:val="20"/>
                <w:szCs w:val="20"/>
              </w:rPr>
            </w:pPr>
            <w:r>
              <w:rPr>
                <w:i/>
                <w:iCs/>
                <w:color w:val="000000"/>
                <w:sz w:val="20"/>
                <w:szCs w:val="20"/>
              </w:rPr>
              <w:t>Consultant Physician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F86C98"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6ACC6E"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93136D4" w14:textId="77777777" w:rsidR="00371598" w:rsidRDefault="00371598">
            <w:pPr>
              <w:rPr>
                <w:color w:val="000000"/>
                <w:sz w:val="20"/>
                <w:szCs w:val="20"/>
              </w:rPr>
            </w:pPr>
            <w:r>
              <w:rPr>
                <w:color w:val="000000"/>
                <w:sz w:val="20"/>
                <w:szCs w:val="20"/>
              </w:rPr>
              <w:t> </w:t>
            </w:r>
          </w:p>
        </w:tc>
      </w:tr>
      <w:tr w:rsidR="00371598" w14:paraId="4F82B21B"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526C37E" w14:textId="77777777" w:rsidR="00371598" w:rsidRDefault="00371598">
            <w:pPr>
              <w:rPr>
                <w:color w:val="000000"/>
                <w:sz w:val="20"/>
                <w:szCs w:val="20"/>
              </w:rPr>
            </w:pPr>
            <w:r>
              <w:rPr>
                <w:color w:val="000000"/>
                <w:sz w:val="20"/>
                <w:szCs w:val="20"/>
              </w:rPr>
              <w:t>Consultant physician. Initial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26990F" w14:textId="77777777" w:rsidR="00371598" w:rsidRDefault="00371598">
            <w:pPr>
              <w:rPr>
                <w:color w:val="000000"/>
                <w:sz w:val="20"/>
                <w:szCs w:val="20"/>
              </w:rPr>
            </w:pPr>
            <w:r>
              <w:rPr>
                <w:color w:val="000000"/>
                <w:sz w:val="20"/>
                <w:szCs w:val="20"/>
              </w:rPr>
              <w:t> 110</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CA9796" w14:textId="77777777" w:rsidR="00371598" w:rsidRDefault="00371598">
            <w:pPr>
              <w:rPr>
                <w:color w:val="000000"/>
                <w:sz w:val="20"/>
                <w:szCs w:val="20"/>
              </w:rPr>
            </w:pPr>
            <w:r>
              <w:rPr>
                <w:color w:val="000000"/>
                <w:sz w:val="20"/>
                <w:szCs w:val="20"/>
              </w:rPr>
              <w:t> 91824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12625BE" w14:textId="77777777" w:rsidR="00371598" w:rsidRDefault="00371598">
            <w:pPr>
              <w:rPr>
                <w:color w:val="000000"/>
                <w:sz w:val="20"/>
                <w:szCs w:val="20"/>
              </w:rPr>
            </w:pPr>
            <w:r>
              <w:rPr>
                <w:color w:val="000000"/>
                <w:sz w:val="20"/>
                <w:szCs w:val="20"/>
              </w:rPr>
              <w:t> </w:t>
            </w:r>
          </w:p>
        </w:tc>
      </w:tr>
      <w:tr w:rsidR="00371598" w14:paraId="37CBA3C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3F7859B" w14:textId="77777777" w:rsidR="00371598" w:rsidRDefault="00371598">
            <w:pPr>
              <w:rPr>
                <w:color w:val="000000"/>
                <w:sz w:val="20"/>
                <w:szCs w:val="20"/>
              </w:rPr>
            </w:pPr>
            <w:r>
              <w:rPr>
                <w:color w:val="000000"/>
                <w:sz w:val="20"/>
                <w:szCs w:val="20"/>
              </w:rPr>
              <w:t>Consultant physician. Subsequent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CD764F" w14:textId="77777777" w:rsidR="00371598" w:rsidRDefault="00371598">
            <w:pPr>
              <w:rPr>
                <w:color w:val="000000"/>
                <w:sz w:val="20"/>
                <w:szCs w:val="20"/>
              </w:rPr>
            </w:pPr>
            <w:r>
              <w:rPr>
                <w:color w:val="000000"/>
                <w:sz w:val="20"/>
                <w:szCs w:val="20"/>
              </w:rPr>
              <w:t> 116</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4076DC" w14:textId="77777777" w:rsidR="00371598" w:rsidRDefault="00371598">
            <w:pPr>
              <w:rPr>
                <w:color w:val="000000"/>
                <w:sz w:val="20"/>
                <w:szCs w:val="20"/>
              </w:rPr>
            </w:pPr>
            <w:r>
              <w:rPr>
                <w:color w:val="000000"/>
                <w:sz w:val="20"/>
                <w:szCs w:val="20"/>
              </w:rPr>
              <w:t> 91825</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61CBEAC" w14:textId="77777777" w:rsidR="00371598" w:rsidRDefault="00371598">
            <w:pPr>
              <w:rPr>
                <w:color w:val="000000"/>
                <w:sz w:val="20"/>
                <w:szCs w:val="20"/>
              </w:rPr>
            </w:pPr>
            <w:r>
              <w:rPr>
                <w:color w:val="000000"/>
                <w:sz w:val="20"/>
                <w:szCs w:val="20"/>
              </w:rPr>
              <w:t> </w:t>
            </w:r>
          </w:p>
        </w:tc>
      </w:tr>
      <w:tr w:rsidR="00371598" w14:paraId="14DF010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A56D439" w14:textId="77777777" w:rsidR="00371598" w:rsidRDefault="00371598">
            <w:pPr>
              <w:rPr>
                <w:color w:val="000000"/>
                <w:sz w:val="20"/>
                <w:szCs w:val="20"/>
              </w:rPr>
            </w:pPr>
            <w:r>
              <w:rPr>
                <w:color w:val="000000"/>
                <w:sz w:val="20"/>
                <w:szCs w:val="20"/>
              </w:rPr>
              <w:t>Consultant physician. Minor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185AC3" w14:textId="77777777" w:rsidR="00371598" w:rsidRDefault="00371598">
            <w:pPr>
              <w:rPr>
                <w:color w:val="000000"/>
                <w:sz w:val="20"/>
                <w:szCs w:val="20"/>
              </w:rPr>
            </w:pPr>
            <w:r>
              <w:rPr>
                <w:color w:val="000000"/>
                <w:sz w:val="20"/>
                <w:szCs w:val="20"/>
              </w:rPr>
              <w:t> 119</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5EAC55" w14:textId="77777777" w:rsidR="00371598" w:rsidRDefault="00371598">
            <w:pPr>
              <w:rPr>
                <w:color w:val="000000"/>
                <w:sz w:val="20"/>
                <w:szCs w:val="20"/>
              </w:rPr>
            </w:pPr>
            <w:r>
              <w:rPr>
                <w:color w:val="000000"/>
                <w:sz w:val="20"/>
                <w:szCs w:val="20"/>
              </w:rPr>
              <w:t> 91826</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805E2E9" w14:textId="77777777" w:rsidR="00371598" w:rsidRDefault="00371598">
            <w:pPr>
              <w:rPr>
                <w:color w:val="000000"/>
                <w:sz w:val="20"/>
                <w:szCs w:val="20"/>
              </w:rPr>
            </w:pPr>
            <w:r>
              <w:rPr>
                <w:color w:val="000000"/>
                <w:sz w:val="20"/>
                <w:szCs w:val="20"/>
              </w:rPr>
              <w:t> 91836</w:t>
            </w:r>
          </w:p>
        </w:tc>
      </w:tr>
      <w:tr w:rsidR="00371598" w14:paraId="6F8179AB"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A373119" w14:textId="77777777" w:rsidR="00371598" w:rsidRDefault="00371598">
            <w:pPr>
              <w:rPr>
                <w:color w:val="000000"/>
                <w:sz w:val="20"/>
                <w:szCs w:val="20"/>
              </w:rPr>
            </w:pPr>
            <w:r>
              <w:rPr>
                <w:color w:val="000000"/>
                <w:sz w:val="20"/>
                <w:szCs w:val="20"/>
              </w:rPr>
              <w:t>Consultant physician. Initial assessment, patient with at least 2 morbidities, prepare a treatment and management plan, at least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6377D4" w14:textId="77777777" w:rsidR="00371598" w:rsidRDefault="00371598">
            <w:pPr>
              <w:rPr>
                <w:color w:val="000000"/>
                <w:sz w:val="20"/>
                <w:szCs w:val="20"/>
              </w:rPr>
            </w:pPr>
            <w:r>
              <w:rPr>
                <w:color w:val="000000"/>
                <w:sz w:val="20"/>
                <w:szCs w:val="20"/>
              </w:rPr>
              <w:t> 132</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F8E17E" w14:textId="77777777" w:rsidR="00371598" w:rsidRDefault="00371598">
            <w:pPr>
              <w:rPr>
                <w:color w:val="000000"/>
                <w:sz w:val="20"/>
                <w:szCs w:val="20"/>
              </w:rPr>
            </w:pPr>
            <w:r>
              <w:rPr>
                <w:color w:val="000000"/>
                <w:sz w:val="20"/>
                <w:szCs w:val="20"/>
              </w:rPr>
              <w:t> 92422</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2EFAB09" w14:textId="77777777" w:rsidR="00371598" w:rsidRDefault="00371598">
            <w:pPr>
              <w:rPr>
                <w:color w:val="000000"/>
                <w:sz w:val="20"/>
                <w:szCs w:val="20"/>
              </w:rPr>
            </w:pPr>
            <w:r>
              <w:rPr>
                <w:color w:val="000000"/>
                <w:sz w:val="20"/>
                <w:szCs w:val="20"/>
              </w:rPr>
              <w:t> </w:t>
            </w:r>
          </w:p>
        </w:tc>
      </w:tr>
      <w:tr w:rsidR="00371598" w14:paraId="5840AF19"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52589A2" w14:textId="77777777" w:rsidR="00371598" w:rsidRDefault="00371598">
            <w:pPr>
              <w:rPr>
                <w:color w:val="000000"/>
                <w:sz w:val="20"/>
                <w:szCs w:val="20"/>
              </w:rPr>
            </w:pPr>
            <w:r>
              <w:rPr>
                <w:color w:val="000000"/>
                <w:sz w:val="20"/>
                <w:szCs w:val="20"/>
              </w:rPr>
              <w:t>Consultant physician, Subsequent assessment, patient with at least 2 morbidities, review a treatment and management plan, at least 20 minutes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1DF714" w14:textId="77777777" w:rsidR="00371598" w:rsidRDefault="00371598">
            <w:pPr>
              <w:rPr>
                <w:color w:val="000000"/>
                <w:sz w:val="20"/>
                <w:szCs w:val="20"/>
              </w:rPr>
            </w:pPr>
            <w:r>
              <w:rPr>
                <w:color w:val="000000"/>
                <w:sz w:val="20"/>
                <w:szCs w:val="20"/>
              </w:rPr>
              <w:t> 133</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9C6AF8" w14:textId="77777777" w:rsidR="00371598" w:rsidRDefault="00371598">
            <w:pPr>
              <w:rPr>
                <w:color w:val="000000"/>
                <w:sz w:val="20"/>
                <w:szCs w:val="20"/>
              </w:rPr>
            </w:pPr>
            <w:r>
              <w:rPr>
                <w:color w:val="000000"/>
                <w:sz w:val="20"/>
                <w:szCs w:val="20"/>
              </w:rPr>
              <w:t> 92423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FC0887B" w14:textId="77777777" w:rsidR="00371598" w:rsidRDefault="00371598">
            <w:pPr>
              <w:rPr>
                <w:color w:val="000000"/>
                <w:sz w:val="20"/>
                <w:szCs w:val="20"/>
              </w:rPr>
            </w:pPr>
            <w:r>
              <w:rPr>
                <w:color w:val="000000"/>
                <w:sz w:val="20"/>
                <w:szCs w:val="20"/>
              </w:rPr>
              <w:t> </w:t>
            </w:r>
          </w:p>
        </w:tc>
      </w:tr>
      <w:tr w:rsidR="00371598" w14:paraId="345ED1D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48A38CF"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B2382B"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216A5E"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9FA5A17" w14:textId="77777777" w:rsidR="00371598" w:rsidRDefault="00371598">
            <w:pPr>
              <w:rPr>
                <w:color w:val="000000"/>
                <w:sz w:val="20"/>
                <w:szCs w:val="20"/>
              </w:rPr>
            </w:pPr>
            <w:r>
              <w:rPr>
                <w:color w:val="000000"/>
                <w:sz w:val="20"/>
                <w:szCs w:val="20"/>
              </w:rPr>
              <w:t> </w:t>
            </w:r>
          </w:p>
        </w:tc>
      </w:tr>
      <w:tr w:rsidR="00371598" w14:paraId="277B48AF"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4A4E266" w14:textId="77777777" w:rsidR="00371598" w:rsidRDefault="00371598">
            <w:pPr>
              <w:rPr>
                <w:color w:val="000000"/>
                <w:sz w:val="20"/>
                <w:szCs w:val="20"/>
              </w:rPr>
            </w:pPr>
            <w:r>
              <w:rPr>
                <w:i/>
                <w:iCs/>
                <w:color w:val="000000"/>
                <w:sz w:val="20"/>
                <w:szCs w:val="20"/>
              </w:rPr>
              <w:t>Specialist and Consultant Physician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8E2CDC"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5BCA8A"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575E912" w14:textId="77777777" w:rsidR="00371598" w:rsidRDefault="00371598">
            <w:pPr>
              <w:rPr>
                <w:color w:val="000000"/>
                <w:sz w:val="20"/>
                <w:szCs w:val="20"/>
              </w:rPr>
            </w:pPr>
            <w:r>
              <w:rPr>
                <w:color w:val="000000"/>
                <w:sz w:val="20"/>
                <w:szCs w:val="20"/>
              </w:rPr>
              <w:t> </w:t>
            </w:r>
          </w:p>
        </w:tc>
      </w:tr>
      <w:tr w:rsidR="00371598" w14:paraId="07D80F95"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FA01FB1" w14:textId="77777777" w:rsidR="00371598" w:rsidRDefault="00371598">
            <w:pPr>
              <w:rPr>
                <w:color w:val="000000"/>
                <w:sz w:val="20"/>
                <w:szCs w:val="20"/>
              </w:rPr>
            </w:pPr>
            <w:r>
              <w:rPr>
                <w:color w:val="000000"/>
                <w:sz w:val="20"/>
                <w:szCs w:val="20"/>
              </w:rPr>
              <w:t>Specialist or consultant physician early intervention services for children with autism, pervasive developmental disorder or disability</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EC9307" w14:textId="77777777" w:rsidR="00371598" w:rsidRDefault="00371598">
            <w:pPr>
              <w:rPr>
                <w:color w:val="000000"/>
                <w:sz w:val="20"/>
                <w:szCs w:val="20"/>
              </w:rPr>
            </w:pPr>
            <w:r>
              <w:rPr>
                <w:color w:val="000000"/>
                <w:sz w:val="20"/>
                <w:szCs w:val="20"/>
              </w:rPr>
              <w:t> 137</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D1698F" w14:textId="77777777" w:rsidR="00371598" w:rsidRDefault="00371598">
            <w:pPr>
              <w:rPr>
                <w:color w:val="000000"/>
                <w:sz w:val="20"/>
                <w:szCs w:val="20"/>
              </w:rPr>
            </w:pPr>
            <w:r>
              <w:rPr>
                <w:color w:val="000000"/>
                <w:sz w:val="20"/>
                <w:szCs w:val="20"/>
              </w:rPr>
              <w:t> 92141</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ECB49B8" w14:textId="77777777" w:rsidR="00371598" w:rsidRDefault="00371598">
            <w:pPr>
              <w:rPr>
                <w:color w:val="000000"/>
                <w:sz w:val="20"/>
                <w:szCs w:val="20"/>
              </w:rPr>
            </w:pPr>
            <w:r>
              <w:rPr>
                <w:color w:val="000000"/>
                <w:sz w:val="20"/>
                <w:szCs w:val="20"/>
              </w:rPr>
              <w:t> </w:t>
            </w:r>
          </w:p>
        </w:tc>
      </w:tr>
      <w:tr w:rsidR="00371598" w14:paraId="4E592E6C"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6DA84CC"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254C65"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F080B5"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A865434" w14:textId="77777777" w:rsidR="00371598" w:rsidRDefault="00371598">
            <w:pPr>
              <w:rPr>
                <w:color w:val="000000"/>
                <w:sz w:val="20"/>
                <w:szCs w:val="20"/>
              </w:rPr>
            </w:pPr>
            <w:r>
              <w:rPr>
                <w:color w:val="000000"/>
                <w:sz w:val="20"/>
                <w:szCs w:val="20"/>
              </w:rPr>
              <w:t> </w:t>
            </w:r>
          </w:p>
        </w:tc>
      </w:tr>
      <w:tr w:rsidR="00371598" w14:paraId="0845DB05"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E56D5C7" w14:textId="77777777" w:rsidR="00371598" w:rsidRDefault="00371598">
            <w:pPr>
              <w:rPr>
                <w:color w:val="000000"/>
                <w:sz w:val="20"/>
                <w:szCs w:val="20"/>
              </w:rPr>
            </w:pPr>
            <w:r>
              <w:rPr>
                <w:i/>
                <w:iCs/>
                <w:color w:val="000000"/>
                <w:sz w:val="20"/>
                <w:szCs w:val="20"/>
              </w:rPr>
              <w:t>Geriatrician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540663"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85EEA9"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B21BC68" w14:textId="77777777" w:rsidR="00371598" w:rsidRDefault="00371598">
            <w:pPr>
              <w:rPr>
                <w:color w:val="000000"/>
                <w:sz w:val="20"/>
                <w:szCs w:val="20"/>
              </w:rPr>
            </w:pPr>
            <w:r>
              <w:rPr>
                <w:color w:val="000000"/>
                <w:sz w:val="20"/>
                <w:szCs w:val="20"/>
              </w:rPr>
              <w:t> </w:t>
            </w:r>
          </w:p>
        </w:tc>
      </w:tr>
      <w:tr w:rsidR="00371598" w14:paraId="09F36F8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AEFFE65" w14:textId="77777777" w:rsidR="00371598" w:rsidRDefault="00371598">
            <w:pPr>
              <w:rPr>
                <w:color w:val="000000"/>
                <w:sz w:val="20"/>
                <w:szCs w:val="20"/>
              </w:rPr>
            </w:pPr>
            <w:r>
              <w:rPr>
                <w:color w:val="000000"/>
                <w:sz w:val="20"/>
                <w:szCs w:val="20"/>
              </w:rPr>
              <w:t>Geriatrician, prepare an assessment and management plan, patient at least 65 years, more than 60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FF4FA4" w14:textId="77777777" w:rsidR="00371598" w:rsidRDefault="00371598">
            <w:pPr>
              <w:rPr>
                <w:color w:val="000000"/>
                <w:sz w:val="20"/>
                <w:szCs w:val="20"/>
              </w:rPr>
            </w:pPr>
            <w:r>
              <w:rPr>
                <w:color w:val="000000"/>
                <w:sz w:val="20"/>
                <w:szCs w:val="20"/>
              </w:rPr>
              <w:t> 141</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9F3698" w14:textId="77777777" w:rsidR="00371598" w:rsidRDefault="00371598">
            <w:pPr>
              <w:rPr>
                <w:color w:val="000000"/>
                <w:sz w:val="20"/>
                <w:szCs w:val="20"/>
              </w:rPr>
            </w:pPr>
            <w:r>
              <w:rPr>
                <w:color w:val="000000"/>
                <w:sz w:val="20"/>
                <w:szCs w:val="20"/>
              </w:rPr>
              <w:t> 92623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AFE5442" w14:textId="77777777" w:rsidR="00371598" w:rsidRDefault="00371598">
            <w:pPr>
              <w:rPr>
                <w:color w:val="000000"/>
                <w:sz w:val="20"/>
                <w:szCs w:val="20"/>
              </w:rPr>
            </w:pPr>
            <w:r>
              <w:rPr>
                <w:color w:val="000000"/>
                <w:sz w:val="20"/>
                <w:szCs w:val="20"/>
              </w:rPr>
              <w:t> </w:t>
            </w:r>
          </w:p>
        </w:tc>
      </w:tr>
      <w:tr w:rsidR="00371598" w14:paraId="0F3FA3CB"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B0A31C8" w14:textId="77777777" w:rsidR="00371598" w:rsidRDefault="00371598">
            <w:pPr>
              <w:rPr>
                <w:color w:val="000000"/>
                <w:sz w:val="20"/>
                <w:szCs w:val="20"/>
              </w:rPr>
            </w:pPr>
            <w:r>
              <w:rPr>
                <w:color w:val="000000"/>
                <w:sz w:val="20"/>
                <w:szCs w:val="20"/>
              </w:rPr>
              <w:t>Geriatrician,  review a management plan, more than 30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24B826" w14:textId="77777777" w:rsidR="00371598" w:rsidRDefault="00371598">
            <w:pPr>
              <w:rPr>
                <w:color w:val="000000"/>
                <w:sz w:val="20"/>
                <w:szCs w:val="20"/>
              </w:rPr>
            </w:pPr>
            <w:r>
              <w:rPr>
                <w:color w:val="000000"/>
                <w:sz w:val="20"/>
                <w:szCs w:val="20"/>
              </w:rPr>
              <w:t> 143</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B95242" w14:textId="77777777" w:rsidR="00371598" w:rsidRDefault="00371598">
            <w:pPr>
              <w:rPr>
                <w:color w:val="000000"/>
                <w:sz w:val="20"/>
                <w:szCs w:val="20"/>
              </w:rPr>
            </w:pPr>
            <w:r>
              <w:rPr>
                <w:color w:val="000000"/>
                <w:sz w:val="20"/>
                <w:szCs w:val="20"/>
              </w:rPr>
              <w:t> 92624</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895A09E" w14:textId="77777777" w:rsidR="00371598" w:rsidRDefault="00371598">
            <w:pPr>
              <w:rPr>
                <w:color w:val="000000"/>
                <w:sz w:val="20"/>
                <w:szCs w:val="20"/>
              </w:rPr>
            </w:pPr>
            <w:r>
              <w:rPr>
                <w:color w:val="000000"/>
                <w:sz w:val="20"/>
                <w:szCs w:val="20"/>
              </w:rPr>
              <w:t> </w:t>
            </w:r>
          </w:p>
        </w:tc>
      </w:tr>
      <w:tr w:rsidR="00371598" w14:paraId="60364E98"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77B66C9"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22DDCC"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A3BE76"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CCEAFAD" w14:textId="77777777" w:rsidR="00371598" w:rsidRDefault="00371598">
            <w:pPr>
              <w:rPr>
                <w:color w:val="000000"/>
                <w:sz w:val="20"/>
                <w:szCs w:val="20"/>
              </w:rPr>
            </w:pPr>
            <w:r>
              <w:rPr>
                <w:color w:val="000000"/>
                <w:sz w:val="20"/>
                <w:szCs w:val="20"/>
              </w:rPr>
              <w:t> </w:t>
            </w:r>
          </w:p>
        </w:tc>
      </w:tr>
      <w:tr w:rsidR="00371598" w14:paraId="240B8EDE"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E7219C0" w14:textId="77777777" w:rsidR="00371598" w:rsidRDefault="00371598">
            <w:pPr>
              <w:rPr>
                <w:color w:val="000000"/>
                <w:sz w:val="20"/>
                <w:szCs w:val="20"/>
              </w:rPr>
            </w:pPr>
            <w:r>
              <w:rPr>
                <w:i/>
                <w:iCs/>
                <w:color w:val="000000"/>
                <w:sz w:val="20"/>
                <w:szCs w:val="20"/>
              </w:rPr>
              <w:t>Consultant Psychiatrist services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52B03F"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401E07"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3CCD4C6" w14:textId="77777777" w:rsidR="00371598" w:rsidRDefault="00371598">
            <w:pPr>
              <w:rPr>
                <w:color w:val="000000"/>
                <w:sz w:val="20"/>
                <w:szCs w:val="20"/>
              </w:rPr>
            </w:pPr>
            <w:r>
              <w:rPr>
                <w:color w:val="000000"/>
                <w:sz w:val="20"/>
                <w:szCs w:val="20"/>
              </w:rPr>
              <w:t> </w:t>
            </w:r>
          </w:p>
        </w:tc>
      </w:tr>
      <w:tr w:rsidR="00371598" w14:paraId="1946F206"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A749371" w14:textId="77777777" w:rsidR="00371598" w:rsidRDefault="00371598">
            <w:pPr>
              <w:rPr>
                <w:color w:val="000000"/>
                <w:sz w:val="20"/>
                <w:szCs w:val="20"/>
              </w:rPr>
            </w:pPr>
            <w:r>
              <w:rPr>
                <w:color w:val="000000"/>
                <w:sz w:val="20"/>
                <w:szCs w:val="20"/>
              </w:rPr>
              <w:t>Consultant psychiatrist, prepare a treatment and management plan, patient under 13 years with autism or another pervasive developmental disorder, at least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494A1E" w14:textId="77777777" w:rsidR="00371598" w:rsidRDefault="00371598">
            <w:pPr>
              <w:rPr>
                <w:color w:val="000000"/>
                <w:sz w:val="20"/>
                <w:szCs w:val="20"/>
              </w:rPr>
            </w:pPr>
            <w:r>
              <w:rPr>
                <w:color w:val="000000"/>
                <w:sz w:val="20"/>
                <w:szCs w:val="20"/>
              </w:rPr>
              <w:t> 289</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AD223D" w14:textId="77777777" w:rsidR="00371598" w:rsidRDefault="00371598">
            <w:pPr>
              <w:rPr>
                <w:color w:val="000000"/>
                <w:sz w:val="20"/>
                <w:szCs w:val="20"/>
              </w:rPr>
            </w:pPr>
            <w:r>
              <w:rPr>
                <w:color w:val="000000"/>
                <w:sz w:val="20"/>
                <w:szCs w:val="20"/>
              </w:rPr>
              <w:t> 92434</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80740A0" w14:textId="77777777" w:rsidR="00371598" w:rsidRDefault="00371598">
            <w:pPr>
              <w:rPr>
                <w:color w:val="000000"/>
                <w:sz w:val="20"/>
                <w:szCs w:val="20"/>
              </w:rPr>
            </w:pPr>
            <w:r>
              <w:rPr>
                <w:color w:val="000000"/>
                <w:sz w:val="20"/>
                <w:szCs w:val="20"/>
              </w:rPr>
              <w:t> </w:t>
            </w:r>
          </w:p>
        </w:tc>
      </w:tr>
      <w:tr w:rsidR="00371598" w14:paraId="22C0700F"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1BF96FC" w14:textId="77777777" w:rsidR="00371598" w:rsidRDefault="00371598">
            <w:pPr>
              <w:rPr>
                <w:color w:val="000000"/>
                <w:sz w:val="20"/>
                <w:szCs w:val="20"/>
              </w:rPr>
            </w:pPr>
            <w:r>
              <w:rPr>
                <w:color w:val="000000"/>
                <w:sz w:val="20"/>
                <w:szCs w:val="20"/>
              </w:rPr>
              <w:t>Consultant psychiatrist, prepare a management plan, more than 45 minutes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103456" w14:textId="77777777" w:rsidR="00371598" w:rsidRDefault="00371598">
            <w:pPr>
              <w:rPr>
                <w:color w:val="000000"/>
                <w:sz w:val="20"/>
                <w:szCs w:val="20"/>
              </w:rPr>
            </w:pPr>
            <w:r>
              <w:rPr>
                <w:color w:val="000000"/>
                <w:sz w:val="20"/>
                <w:szCs w:val="20"/>
              </w:rPr>
              <w:t> 291</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B4AB93" w14:textId="77777777" w:rsidR="00371598" w:rsidRDefault="00371598">
            <w:pPr>
              <w:rPr>
                <w:color w:val="000000"/>
                <w:sz w:val="20"/>
                <w:szCs w:val="20"/>
              </w:rPr>
            </w:pPr>
            <w:r>
              <w:rPr>
                <w:color w:val="000000"/>
                <w:sz w:val="20"/>
                <w:szCs w:val="20"/>
              </w:rPr>
              <w:t>92435</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426E232" w14:textId="77777777" w:rsidR="00371598" w:rsidRDefault="00371598">
            <w:pPr>
              <w:rPr>
                <w:color w:val="000000"/>
                <w:sz w:val="20"/>
                <w:szCs w:val="20"/>
              </w:rPr>
            </w:pPr>
            <w:r>
              <w:rPr>
                <w:color w:val="000000"/>
                <w:sz w:val="20"/>
                <w:szCs w:val="20"/>
              </w:rPr>
              <w:t> </w:t>
            </w:r>
          </w:p>
        </w:tc>
      </w:tr>
      <w:tr w:rsidR="00371598" w14:paraId="4089705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B97A566" w14:textId="77777777" w:rsidR="00371598" w:rsidRDefault="00371598">
            <w:pPr>
              <w:rPr>
                <w:color w:val="000000"/>
                <w:sz w:val="20"/>
                <w:szCs w:val="20"/>
              </w:rPr>
            </w:pPr>
            <w:r>
              <w:rPr>
                <w:color w:val="000000"/>
                <w:sz w:val="20"/>
                <w:szCs w:val="20"/>
              </w:rPr>
              <w:t>Consultant psychiatrist, review management plan, 30 to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B10B81" w14:textId="77777777" w:rsidR="00371598" w:rsidRDefault="00371598">
            <w:pPr>
              <w:rPr>
                <w:color w:val="000000"/>
                <w:sz w:val="20"/>
                <w:szCs w:val="20"/>
              </w:rPr>
            </w:pPr>
            <w:r>
              <w:rPr>
                <w:color w:val="000000"/>
                <w:sz w:val="20"/>
                <w:szCs w:val="20"/>
              </w:rPr>
              <w:t>293</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13185A" w14:textId="77777777" w:rsidR="00371598" w:rsidRDefault="00371598">
            <w:pPr>
              <w:rPr>
                <w:color w:val="000000"/>
                <w:sz w:val="20"/>
                <w:szCs w:val="20"/>
              </w:rPr>
            </w:pPr>
            <w:r>
              <w:rPr>
                <w:color w:val="000000"/>
                <w:sz w:val="20"/>
                <w:szCs w:val="20"/>
              </w:rPr>
              <w:t>92436</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999E8EC" w14:textId="77777777" w:rsidR="00371598" w:rsidRDefault="00371598">
            <w:pPr>
              <w:rPr>
                <w:color w:val="000000"/>
                <w:sz w:val="20"/>
                <w:szCs w:val="20"/>
              </w:rPr>
            </w:pPr>
            <w:r>
              <w:rPr>
                <w:color w:val="000000"/>
                <w:sz w:val="20"/>
                <w:szCs w:val="20"/>
              </w:rPr>
              <w:t> </w:t>
            </w:r>
          </w:p>
        </w:tc>
      </w:tr>
      <w:tr w:rsidR="00371598" w14:paraId="12B6CA05"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3A87653" w14:textId="77777777" w:rsidR="00371598" w:rsidRDefault="00371598">
            <w:pPr>
              <w:rPr>
                <w:color w:val="000000"/>
                <w:sz w:val="20"/>
                <w:szCs w:val="20"/>
              </w:rPr>
            </w:pPr>
            <w:r>
              <w:rPr>
                <w:color w:val="000000"/>
                <w:sz w:val="20"/>
                <w:szCs w:val="20"/>
              </w:rPr>
              <w:t>Consultant psychiatrist, attendance, new patient (or has not received attendance in preceding 24 mths), more than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D0467D" w14:textId="77777777" w:rsidR="00371598" w:rsidRDefault="00371598">
            <w:pPr>
              <w:rPr>
                <w:color w:val="000000"/>
                <w:sz w:val="20"/>
                <w:szCs w:val="20"/>
              </w:rPr>
            </w:pPr>
            <w:r>
              <w:rPr>
                <w:color w:val="000000"/>
                <w:sz w:val="20"/>
                <w:szCs w:val="20"/>
              </w:rPr>
              <w:t>296</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2CF875" w14:textId="77777777" w:rsidR="00371598" w:rsidRDefault="00371598">
            <w:pPr>
              <w:rPr>
                <w:color w:val="000000"/>
                <w:sz w:val="20"/>
                <w:szCs w:val="20"/>
              </w:rPr>
            </w:pPr>
            <w:r>
              <w:rPr>
                <w:color w:val="000000"/>
                <w:sz w:val="20"/>
                <w:szCs w:val="20"/>
              </w:rPr>
              <w:t>92437</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544928B" w14:textId="77777777" w:rsidR="00371598" w:rsidRDefault="00371598">
            <w:pPr>
              <w:rPr>
                <w:color w:val="000000"/>
                <w:sz w:val="20"/>
                <w:szCs w:val="20"/>
              </w:rPr>
            </w:pPr>
            <w:r>
              <w:rPr>
                <w:color w:val="000000"/>
                <w:sz w:val="20"/>
                <w:szCs w:val="20"/>
              </w:rPr>
              <w:t> </w:t>
            </w:r>
          </w:p>
        </w:tc>
      </w:tr>
      <w:tr w:rsidR="00371598" w14:paraId="3E9D729E"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970EE66" w14:textId="77777777" w:rsidR="00371598" w:rsidRDefault="00371598">
            <w:pPr>
              <w:rPr>
                <w:color w:val="000000"/>
                <w:sz w:val="20"/>
                <w:szCs w:val="20"/>
              </w:rPr>
            </w:pPr>
            <w:r>
              <w:rPr>
                <w:color w:val="000000"/>
                <w:sz w:val="20"/>
                <w:szCs w:val="20"/>
              </w:rPr>
              <w:t>Consultant psychiatrist. Consultation, not more than 15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766498" w14:textId="77777777" w:rsidR="00371598" w:rsidRDefault="00371598">
            <w:pPr>
              <w:rPr>
                <w:color w:val="000000"/>
                <w:sz w:val="20"/>
                <w:szCs w:val="20"/>
              </w:rPr>
            </w:pPr>
            <w:r>
              <w:rPr>
                <w:color w:val="000000"/>
                <w:sz w:val="20"/>
                <w:szCs w:val="20"/>
              </w:rPr>
              <w:t>300</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FDF521" w14:textId="77777777" w:rsidR="00371598" w:rsidRDefault="00371598">
            <w:pPr>
              <w:rPr>
                <w:color w:val="000000"/>
                <w:sz w:val="20"/>
                <w:szCs w:val="20"/>
              </w:rPr>
            </w:pPr>
            <w:r>
              <w:rPr>
                <w:color w:val="000000"/>
                <w:sz w:val="20"/>
                <w:szCs w:val="20"/>
              </w:rPr>
              <w:t>91827</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DB1F1FE" w14:textId="77777777" w:rsidR="00371598" w:rsidRDefault="00371598">
            <w:pPr>
              <w:rPr>
                <w:color w:val="000000"/>
                <w:sz w:val="20"/>
                <w:szCs w:val="20"/>
              </w:rPr>
            </w:pPr>
            <w:r>
              <w:rPr>
                <w:color w:val="000000"/>
                <w:sz w:val="20"/>
                <w:szCs w:val="20"/>
              </w:rPr>
              <w:t>91837</w:t>
            </w:r>
          </w:p>
        </w:tc>
      </w:tr>
      <w:tr w:rsidR="00371598" w14:paraId="535AD87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942ECF8" w14:textId="77777777" w:rsidR="00371598" w:rsidRDefault="00371598">
            <w:pPr>
              <w:rPr>
                <w:color w:val="000000"/>
                <w:sz w:val="20"/>
                <w:szCs w:val="20"/>
              </w:rPr>
            </w:pPr>
            <w:r>
              <w:rPr>
                <w:color w:val="000000"/>
                <w:sz w:val="20"/>
                <w:szCs w:val="20"/>
              </w:rPr>
              <w:t>Consultant psychiatrist. Consultation, 15 to 30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89AA34" w14:textId="77777777" w:rsidR="00371598" w:rsidRDefault="00371598">
            <w:pPr>
              <w:rPr>
                <w:color w:val="000000"/>
                <w:sz w:val="20"/>
                <w:szCs w:val="20"/>
              </w:rPr>
            </w:pPr>
            <w:r>
              <w:rPr>
                <w:color w:val="000000"/>
                <w:sz w:val="20"/>
                <w:szCs w:val="20"/>
              </w:rPr>
              <w:t>302</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536B00" w14:textId="77777777" w:rsidR="00371598" w:rsidRDefault="00371598">
            <w:pPr>
              <w:rPr>
                <w:color w:val="000000"/>
                <w:sz w:val="20"/>
                <w:szCs w:val="20"/>
              </w:rPr>
            </w:pPr>
            <w:r>
              <w:rPr>
                <w:color w:val="000000"/>
                <w:sz w:val="20"/>
                <w:szCs w:val="20"/>
              </w:rPr>
              <w:t>91828</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63CBE3C" w14:textId="77777777" w:rsidR="00371598" w:rsidRDefault="00371598">
            <w:pPr>
              <w:rPr>
                <w:color w:val="000000"/>
                <w:sz w:val="20"/>
                <w:szCs w:val="20"/>
              </w:rPr>
            </w:pPr>
            <w:r>
              <w:rPr>
                <w:color w:val="000000"/>
                <w:sz w:val="20"/>
                <w:szCs w:val="20"/>
              </w:rPr>
              <w:t>91838</w:t>
            </w:r>
          </w:p>
        </w:tc>
      </w:tr>
      <w:tr w:rsidR="00371598" w14:paraId="4778D05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F2F30CF" w14:textId="77777777" w:rsidR="00371598" w:rsidRDefault="00371598">
            <w:pPr>
              <w:rPr>
                <w:color w:val="000000"/>
                <w:sz w:val="20"/>
                <w:szCs w:val="20"/>
              </w:rPr>
            </w:pPr>
            <w:r>
              <w:rPr>
                <w:color w:val="000000"/>
                <w:sz w:val="20"/>
                <w:szCs w:val="20"/>
              </w:rPr>
              <w:t>Consultant psychiatrist. Consultation, 30 to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705E66" w14:textId="77777777" w:rsidR="00371598" w:rsidRDefault="00371598">
            <w:pPr>
              <w:rPr>
                <w:color w:val="000000"/>
                <w:sz w:val="20"/>
                <w:szCs w:val="20"/>
              </w:rPr>
            </w:pPr>
            <w:r>
              <w:rPr>
                <w:color w:val="000000"/>
                <w:sz w:val="20"/>
                <w:szCs w:val="20"/>
              </w:rPr>
              <w:t>304</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E249CB" w14:textId="77777777" w:rsidR="00371598" w:rsidRDefault="00371598">
            <w:pPr>
              <w:rPr>
                <w:color w:val="000000"/>
                <w:sz w:val="20"/>
                <w:szCs w:val="20"/>
              </w:rPr>
            </w:pPr>
            <w:r>
              <w:rPr>
                <w:color w:val="000000"/>
                <w:sz w:val="20"/>
                <w:szCs w:val="20"/>
              </w:rPr>
              <w:t>91829</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135C950" w14:textId="77777777" w:rsidR="00371598" w:rsidRDefault="00371598">
            <w:pPr>
              <w:rPr>
                <w:color w:val="000000"/>
                <w:sz w:val="20"/>
                <w:szCs w:val="20"/>
              </w:rPr>
            </w:pPr>
            <w:r>
              <w:rPr>
                <w:color w:val="000000"/>
                <w:sz w:val="20"/>
                <w:szCs w:val="20"/>
              </w:rPr>
              <w:t>91839</w:t>
            </w:r>
          </w:p>
        </w:tc>
      </w:tr>
      <w:tr w:rsidR="00371598" w14:paraId="5BF59A5A"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0DE5283" w14:textId="77777777" w:rsidR="00371598" w:rsidRDefault="00371598">
            <w:pPr>
              <w:rPr>
                <w:color w:val="000000"/>
                <w:sz w:val="20"/>
                <w:szCs w:val="20"/>
              </w:rPr>
            </w:pPr>
            <w:r>
              <w:rPr>
                <w:color w:val="000000"/>
                <w:sz w:val="20"/>
                <w:szCs w:val="20"/>
              </w:rPr>
              <w:t>Consultant psychiatrist. Consultation, 45 to 75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100D15" w14:textId="77777777" w:rsidR="00371598" w:rsidRDefault="00371598">
            <w:pPr>
              <w:rPr>
                <w:color w:val="000000"/>
                <w:sz w:val="20"/>
                <w:szCs w:val="20"/>
              </w:rPr>
            </w:pPr>
            <w:r>
              <w:rPr>
                <w:color w:val="000000"/>
                <w:sz w:val="20"/>
                <w:szCs w:val="20"/>
              </w:rPr>
              <w:t>306</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D2BFE3" w14:textId="77777777" w:rsidR="00371598" w:rsidRDefault="00371598">
            <w:pPr>
              <w:rPr>
                <w:color w:val="000000"/>
                <w:sz w:val="20"/>
                <w:szCs w:val="20"/>
              </w:rPr>
            </w:pPr>
            <w:r>
              <w:rPr>
                <w:color w:val="000000"/>
                <w:sz w:val="20"/>
                <w:szCs w:val="20"/>
              </w:rPr>
              <w:t>91830</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6184401" w14:textId="77777777" w:rsidR="00371598" w:rsidRDefault="00371598">
            <w:pPr>
              <w:rPr>
                <w:color w:val="000000"/>
                <w:sz w:val="20"/>
                <w:szCs w:val="20"/>
              </w:rPr>
            </w:pPr>
            <w:r>
              <w:rPr>
                <w:color w:val="000000"/>
                <w:sz w:val="20"/>
                <w:szCs w:val="20"/>
              </w:rPr>
              <w:t> </w:t>
            </w:r>
          </w:p>
        </w:tc>
      </w:tr>
      <w:tr w:rsidR="00371598" w14:paraId="0DB1CE6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82F4D2D" w14:textId="77777777" w:rsidR="00371598" w:rsidRDefault="00371598">
            <w:pPr>
              <w:rPr>
                <w:color w:val="000000"/>
                <w:sz w:val="20"/>
                <w:szCs w:val="20"/>
              </w:rPr>
            </w:pPr>
            <w:r>
              <w:rPr>
                <w:color w:val="000000"/>
                <w:sz w:val="20"/>
                <w:szCs w:val="20"/>
              </w:rPr>
              <w:t>Consultant psychiatrist. Consultation, more than 75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B0B96C" w14:textId="77777777" w:rsidR="00371598" w:rsidRDefault="00371598">
            <w:pPr>
              <w:rPr>
                <w:color w:val="000000"/>
                <w:sz w:val="20"/>
                <w:szCs w:val="20"/>
              </w:rPr>
            </w:pPr>
            <w:r>
              <w:rPr>
                <w:color w:val="000000"/>
                <w:sz w:val="20"/>
                <w:szCs w:val="20"/>
              </w:rPr>
              <w:t>308</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C64AAA" w14:textId="77777777" w:rsidR="00371598" w:rsidRDefault="00371598">
            <w:pPr>
              <w:rPr>
                <w:color w:val="000000"/>
                <w:sz w:val="20"/>
                <w:szCs w:val="20"/>
              </w:rPr>
            </w:pPr>
            <w:r>
              <w:rPr>
                <w:color w:val="000000"/>
                <w:sz w:val="20"/>
                <w:szCs w:val="20"/>
              </w:rPr>
              <w:t>91831</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12B1ADA" w14:textId="77777777" w:rsidR="00371598" w:rsidRDefault="00371598">
            <w:pPr>
              <w:rPr>
                <w:color w:val="000000"/>
                <w:sz w:val="20"/>
                <w:szCs w:val="20"/>
              </w:rPr>
            </w:pPr>
            <w:r>
              <w:rPr>
                <w:color w:val="000000"/>
                <w:sz w:val="20"/>
                <w:szCs w:val="20"/>
              </w:rPr>
              <w:t> </w:t>
            </w:r>
          </w:p>
        </w:tc>
      </w:tr>
      <w:tr w:rsidR="00371598" w14:paraId="136DE6CF"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948EC08" w14:textId="77777777" w:rsidR="00371598" w:rsidRDefault="00371598">
            <w:pPr>
              <w:rPr>
                <w:color w:val="000000"/>
                <w:sz w:val="20"/>
                <w:szCs w:val="20"/>
              </w:rPr>
            </w:pPr>
            <w:r>
              <w:rPr>
                <w:color w:val="000000"/>
                <w:sz w:val="20"/>
                <w:szCs w:val="20"/>
              </w:rPr>
              <w:t xml:space="preserve">Consultant psychiatrist, group psychotherapy, at least </w:t>
            </w:r>
            <w:r>
              <w:rPr>
                <w:color w:val="000000"/>
                <w:sz w:val="20"/>
                <w:szCs w:val="20"/>
              </w:rPr>
              <w:br/>
              <w:t>1 hour, involving group of 2 to 9 unrelated patients or a family group of more than 3 patients, each referred to consultant psychiatrist</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93F733" w14:textId="77777777" w:rsidR="00371598" w:rsidRDefault="00371598">
            <w:pPr>
              <w:rPr>
                <w:color w:val="000000"/>
                <w:sz w:val="20"/>
                <w:szCs w:val="20"/>
              </w:rPr>
            </w:pPr>
            <w:r>
              <w:rPr>
                <w:color w:val="000000"/>
                <w:sz w:val="20"/>
                <w:szCs w:val="20"/>
              </w:rPr>
              <w:t>342</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7F48F4" w14:textId="77777777" w:rsidR="00371598" w:rsidRDefault="00371598">
            <w:pPr>
              <w:rPr>
                <w:color w:val="000000"/>
                <w:sz w:val="20"/>
                <w:szCs w:val="20"/>
              </w:rPr>
            </w:pPr>
            <w:r>
              <w:rPr>
                <w:color w:val="000000"/>
                <w:sz w:val="20"/>
                <w:szCs w:val="20"/>
              </w:rPr>
              <w:t>92455</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E1E81FF" w14:textId="77777777" w:rsidR="00371598" w:rsidRDefault="00371598">
            <w:pPr>
              <w:rPr>
                <w:color w:val="000000"/>
                <w:sz w:val="20"/>
                <w:szCs w:val="20"/>
              </w:rPr>
            </w:pPr>
            <w:r>
              <w:rPr>
                <w:color w:val="000000"/>
                <w:sz w:val="20"/>
                <w:szCs w:val="20"/>
              </w:rPr>
              <w:t> </w:t>
            </w:r>
          </w:p>
        </w:tc>
      </w:tr>
      <w:tr w:rsidR="00371598" w14:paraId="4BE80426"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A3C5E80" w14:textId="77777777" w:rsidR="00371598" w:rsidRDefault="00371598">
            <w:pPr>
              <w:rPr>
                <w:color w:val="000000"/>
                <w:sz w:val="20"/>
                <w:szCs w:val="20"/>
              </w:rPr>
            </w:pPr>
            <w:r>
              <w:rPr>
                <w:color w:val="000000"/>
                <w:sz w:val="20"/>
                <w:szCs w:val="20"/>
              </w:rPr>
              <w:t xml:space="preserve">Consultant psychiatrist, group psychotherapy, at least </w:t>
            </w:r>
            <w:r>
              <w:rPr>
                <w:color w:val="000000"/>
                <w:sz w:val="20"/>
                <w:szCs w:val="20"/>
              </w:rPr>
              <w:br/>
              <w:t>1 hour, involving family group of 3 patients, each referred to consultant psychiatrist</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024364" w14:textId="77777777" w:rsidR="00371598" w:rsidRDefault="00371598">
            <w:pPr>
              <w:rPr>
                <w:color w:val="000000"/>
                <w:sz w:val="20"/>
                <w:szCs w:val="20"/>
              </w:rPr>
            </w:pPr>
            <w:r>
              <w:rPr>
                <w:color w:val="000000"/>
                <w:sz w:val="20"/>
                <w:szCs w:val="20"/>
              </w:rPr>
              <w:t>344</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E04CEF" w14:textId="77777777" w:rsidR="00371598" w:rsidRDefault="00371598">
            <w:pPr>
              <w:rPr>
                <w:color w:val="000000"/>
                <w:sz w:val="20"/>
                <w:szCs w:val="20"/>
              </w:rPr>
            </w:pPr>
            <w:r>
              <w:rPr>
                <w:color w:val="000000"/>
                <w:sz w:val="20"/>
                <w:szCs w:val="20"/>
              </w:rPr>
              <w:t>92456</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5F46589" w14:textId="77777777" w:rsidR="00371598" w:rsidRDefault="00371598">
            <w:pPr>
              <w:rPr>
                <w:color w:val="000000"/>
                <w:sz w:val="20"/>
                <w:szCs w:val="20"/>
              </w:rPr>
            </w:pPr>
            <w:r>
              <w:rPr>
                <w:color w:val="000000"/>
                <w:sz w:val="20"/>
                <w:szCs w:val="20"/>
              </w:rPr>
              <w:t> </w:t>
            </w:r>
          </w:p>
        </w:tc>
      </w:tr>
      <w:tr w:rsidR="00371598" w14:paraId="3DCF4E7C"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EF3F54E" w14:textId="77777777" w:rsidR="00371598" w:rsidRDefault="00371598">
            <w:pPr>
              <w:rPr>
                <w:color w:val="000000"/>
                <w:sz w:val="20"/>
                <w:szCs w:val="20"/>
              </w:rPr>
            </w:pPr>
            <w:r>
              <w:rPr>
                <w:color w:val="000000"/>
                <w:sz w:val="20"/>
                <w:szCs w:val="20"/>
              </w:rPr>
              <w:t xml:space="preserve">Consultant psychiatrist, group psychotherapy, at least </w:t>
            </w:r>
            <w:r>
              <w:rPr>
                <w:color w:val="000000"/>
                <w:sz w:val="20"/>
                <w:szCs w:val="20"/>
              </w:rPr>
              <w:br/>
              <w:t>1 hour, involving family group of 2 patients, each referred to consultant psychiatrist</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168077" w14:textId="77777777" w:rsidR="00371598" w:rsidRDefault="00371598">
            <w:pPr>
              <w:rPr>
                <w:color w:val="000000"/>
                <w:sz w:val="20"/>
                <w:szCs w:val="20"/>
              </w:rPr>
            </w:pPr>
            <w:r>
              <w:rPr>
                <w:color w:val="000000"/>
                <w:sz w:val="20"/>
                <w:szCs w:val="20"/>
              </w:rPr>
              <w:t>346</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4B0183" w14:textId="77777777" w:rsidR="00371598" w:rsidRDefault="00371598">
            <w:pPr>
              <w:rPr>
                <w:color w:val="000000"/>
                <w:sz w:val="20"/>
                <w:szCs w:val="20"/>
              </w:rPr>
            </w:pPr>
            <w:r>
              <w:rPr>
                <w:color w:val="000000"/>
                <w:sz w:val="20"/>
                <w:szCs w:val="20"/>
              </w:rPr>
              <w:t>92457</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A85E5D7" w14:textId="77777777" w:rsidR="00371598" w:rsidRDefault="00371598">
            <w:pPr>
              <w:rPr>
                <w:color w:val="000000"/>
                <w:sz w:val="20"/>
                <w:szCs w:val="20"/>
              </w:rPr>
            </w:pPr>
            <w:r>
              <w:rPr>
                <w:color w:val="000000"/>
                <w:sz w:val="20"/>
                <w:szCs w:val="20"/>
              </w:rPr>
              <w:t> </w:t>
            </w:r>
          </w:p>
        </w:tc>
      </w:tr>
      <w:tr w:rsidR="00371598" w14:paraId="4B66E6B6"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502BBAB" w14:textId="77777777" w:rsidR="00371598" w:rsidRDefault="00371598">
            <w:pPr>
              <w:rPr>
                <w:color w:val="000000"/>
                <w:sz w:val="20"/>
                <w:szCs w:val="20"/>
              </w:rPr>
            </w:pPr>
            <w:r>
              <w:rPr>
                <w:color w:val="000000"/>
                <w:sz w:val="20"/>
                <w:szCs w:val="20"/>
              </w:rPr>
              <w:t>Consultant psychiatrist, interview of a person other than patient, in the course of initial diagnostic evaluation of patient, 20 to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E67A0B" w14:textId="77777777" w:rsidR="00371598" w:rsidRDefault="00371598">
            <w:pPr>
              <w:rPr>
                <w:color w:val="000000"/>
                <w:sz w:val="20"/>
                <w:szCs w:val="20"/>
              </w:rPr>
            </w:pPr>
            <w:r>
              <w:rPr>
                <w:color w:val="000000"/>
                <w:sz w:val="20"/>
                <w:szCs w:val="20"/>
              </w:rPr>
              <w:t>348</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E4D98D" w14:textId="77777777" w:rsidR="00371598" w:rsidRDefault="00371598">
            <w:pPr>
              <w:rPr>
                <w:color w:val="000000"/>
                <w:sz w:val="20"/>
                <w:szCs w:val="20"/>
              </w:rPr>
            </w:pPr>
            <w:r>
              <w:rPr>
                <w:color w:val="000000"/>
                <w:sz w:val="20"/>
                <w:szCs w:val="20"/>
              </w:rPr>
              <w:t>92458</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E7AE317" w14:textId="77777777" w:rsidR="00371598" w:rsidRDefault="00371598">
            <w:pPr>
              <w:rPr>
                <w:color w:val="000000"/>
                <w:sz w:val="20"/>
                <w:szCs w:val="20"/>
              </w:rPr>
            </w:pPr>
            <w:r>
              <w:rPr>
                <w:color w:val="000000"/>
                <w:sz w:val="20"/>
                <w:szCs w:val="20"/>
              </w:rPr>
              <w:t> </w:t>
            </w:r>
          </w:p>
        </w:tc>
      </w:tr>
      <w:tr w:rsidR="00371598" w14:paraId="14CC1B52"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5ADA99C" w14:textId="77777777" w:rsidR="00371598" w:rsidRDefault="00371598">
            <w:pPr>
              <w:rPr>
                <w:color w:val="000000"/>
                <w:sz w:val="20"/>
                <w:szCs w:val="20"/>
              </w:rPr>
            </w:pPr>
            <w:r>
              <w:rPr>
                <w:color w:val="000000"/>
                <w:sz w:val="20"/>
                <w:szCs w:val="20"/>
              </w:rPr>
              <w:t>Consultant psychiatrist, interview of a person other than patient, in the course of initial diagnostic evaluation of patient,  45 minutes or more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50A92E" w14:textId="77777777" w:rsidR="00371598" w:rsidRDefault="00371598">
            <w:pPr>
              <w:rPr>
                <w:color w:val="000000"/>
                <w:sz w:val="20"/>
                <w:szCs w:val="20"/>
              </w:rPr>
            </w:pPr>
            <w:r>
              <w:rPr>
                <w:color w:val="000000"/>
                <w:sz w:val="20"/>
                <w:szCs w:val="20"/>
              </w:rPr>
              <w:t>350</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770594" w14:textId="77777777" w:rsidR="00371598" w:rsidRDefault="00371598">
            <w:pPr>
              <w:rPr>
                <w:color w:val="000000"/>
                <w:sz w:val="20"/>
                <w:szCs w:val="20"/>
              </w:rPr>
            </w:pPr>
            <w:r>
              <w:rPr>
                <w:color w:val="000000"/>
                <w:sz w:val="20"/>
                <w:szCs w:val="20"/>
              </w:rPr>
              <w:t>92459</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01DDDA1" w14:textId="77777777" w:rsidR="00371598" w:rsidRDefault="00371598">
            <w:pPr>
              <w:rPr>
                <w:color w:val="000000"/>
                <w:sz w:val="20"/>
                <w:szCs w:val="20"/>
              </w:rPr>
            </w:pPr>
            <w:r>
              <w:rPr>
                <w:color w:val="000000"/>
                <w:sz w:val="20"/>
                <w:szCs w:val="20"/>
              </w:rPr>
              <w:t> </w:t>
            </w:r>
          </w:p>
        </w:tc>
      </w:tr>
      <w:tr w:rsidR="00371598" w14:paraId="25AB1716" w14:textId="77777777" w:rsidTr="00371598">
        <w:trPr>
          <w:trHeight w:val="22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540C43F" w14:textId="77777777" w:rsidR="00371598" w:rsidRDefault="00371598">
            <w:pPr>
              <w:rPr>
                <w:color w:val="000000"/>
                <w:sz w:val="20"/>
                <w:szCs w:val="20"/>
              </w:rPr>
            </w:pPr>
            <w:r>
              <w:rPr>
                <w:color w:val="000000"/>
                <w:sz w:val="20"/>
                <w:szCs w:val="20"/>
              </w:rPr>
              <w:t>Consultant psychiatrist, interview of a person other than patient, in the course of continuing management of patient, not less than 20 minutes, not exceeding 4 attendances per calendar year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B59A94" w14:textId="77777777" w:rsidR="00371598" w:rsidRDefault="00371598">
            <w:pPr>
              <w:rPr>
                <w:color w:val="000000"/>
                <w:sz w:val="20"/>
                <w:szCs w:val="20"/>
              </w:rPr>
            </w:pPr>
            <w:r>
              <w:rPr>
                <w:color w:val="000000"/>
                <w:sz w:val="20"/>
                <w:szCs w:val="20"/>
              </w:rPr>
              <w:t>352</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F80F2F" w14:textId="77777777" w:rsidR="00371598" w:rsidRDefault="00371598">
            <w:pPr>
              <w:rPr>
                <w:color w:val="000000"/>
                <w:sz w:val="20"/>
                <w:szCs w:val="20"/>
              </w:rPr>
            </w:pPr>
            <w:r>
              <w:rPr>
                <w:color w:val="000000"/>
                <w:sz w:val="20"/>
                <w:szCs w:val="20"/>
              </w:rPr>
              <w:t>92460</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46B5BBD" w14:textId="77777777" w:rsidR="00371598" w:rsidRDefault="00371598">
            <w:pPr>
              <w:rPr>
                <w:color w:val="000000"/>
                <w:sz w:val="20"/>
                <w:szCs w:val="20"/>
              </w:rPr>
            </w:pPr>
            <w:r>
              <w:rPr>
                <w:color w:val="000000"/>
                <w:sz w:val="20"/>
                <w:szCs w:val="20"/>
              </w:rPr>
              <w:t> </w:t>
            </w:r>
          </w:p>
        </w:tc>
      </w:tr>
      <w:tr w:rsidR="00371598" w14:paraId="7B7105F9"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FA16E07" w14:textId="77777777" w:rsidR="00371598" w:rsidRDefault="00371598">
            <w:pPr>
              <w:rPr>
                <w:color w:val="000000"/>
                <w:sz w:val="20"/>
                <w:szCs w:val="20"/>
              </w:rPr>
            </w:pPr>
            <w:r>
              <w:rPr>
                <w:color w:val="000000"/>
                <w:sz w:val="20"/>
                <w:szCs w:val="20"/>
              </w:rPr>
              <w:t>Consultant psychiatrist, prepare an eating disorder treatment and management plan, more than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06BD83" w14:textId="77777777" w:rsidR="00371598" w:rsidRDefault="00371598">
            <w:pPr>
              <w:rPr>
                <w:color w:val="000000"/>
                <w:sz w:val="20"/>
                <w:szCs w:val="20"/>
              </w:rPr>
            </w:pPr>
            <w:r>
              <w:rPr>
                <w:color w:val="000000"/>
                <w:sz w:val="20"/>
                <w:szCs w:val="20"/>
              </w:rPr>
              <w:t>90260</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A1228F" w14:textId="77777777" w:rsidR="00371598" w:rsidRDefault="00371598">
            <w:pPr>
              <w:rPr>
                <w:color w:val="000000"/>
                <w:sz w:val="20"/>
                <w:szCs w:val="20"/>
              </w:rPr>
            </w:pPr>
            <w:r>
              <w:rPr>
                <w:color w:val="000000"/>
                <w:sz w:val="20"/>
                <w:szCs w:val="20"/>
              </w:rPr>
              <w:t>92162</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0B784DD" w14:textId="77777777" w:rsidR="00371598" w:rsidRDefault="00371598">
            <w:pPr>
              <w:rPr>
                <w:color w:val="000000"/>
                <w:sz w:val="20"/>
                <w:szCs w:val="20"/>
              </w:rPr>
            </w:pPr>
            <w:r>
              <w:rPr>
                <w:color w:val="000000"/>
                <w:sz w:val="20"/>
                <w:szCs w:val="20"/>
              </w:rPr>
              <w:t> </w:t>
            </w:r>
          </w:p>
        </w:tc>
      </w:tr>
      <w:tr w:rsidR="00371598" w14:paraId="452A898E"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9FF0CAE" w14:textId="77777777" w:rsidR="00371598" w:rsidRDefault="00371598">
            <w:pPr>
              <w:rPr>
                <w:color w:val="000000"/>
                <w:sz w:val="20"/>
                <w:szCs w:val="20"/>
              </w:rPr>
            </w:pPr>
            <w:r>
              <w:rPr>
                <w:color w:val="000000"/>
                <w:sz w:val="20"/>
                <w:szCs w:val="20"/>
              </w:rPr>
              <w:t>Consultant psychiatrist, to review an eating disorder plan, more than 30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96465B" w14:textId="77777777" w:rsidR="00371598" w:rsidRDefault="00371598">
            <w:pPr>
              <w:rPr>
                <w:color w:val="000000"/>
                <w:sz w:val="20"/>
                <w:szCs w:val="20"/>
              </w:rPr>
            </w:pPr>
            <w:r>
              <w:rPr>
                <w:color w:val="000000"/>
                <w:sz w:val="20"/>
                <w:szCs w:val="20"/>
              </w:rPr>
              <w:t>90266</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15CE0E" w14:textId="77777777" w:rsidR="00371598" w:rsidRDefault="00371598">
            <w:pPr>
              <w:rPr>
                <w:color w:val="000000"/>
                <w:sz w:val="20"/>
                <w:szCs w:val="20"/>
              </w:rPr>
            </w:pPr>
            <w:r>
              <w:rPr>
                <w:color w:val="000000"/>
                <w:sz w:val="20"/>
                <w:szCs w:val="20"/>
              </w:rPr>
              <w:t>92172</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78E9D04" w14:textId="77777777" w:rsidR="00371598" w:rsidRDefault="00371598">
            <w:pPr>
              <w:rPr>
                <w:color w:val="000000"/>
                <w:sz w:val="20"/>
                <w:szCs w:val="20"/>
              </w:rPr>
            </w:pPr>
            <w:r>
              <w:rPr>
                <w:color w:val="000000"/>
                <w:sz w:val="20"/>
                <w:szCs w:val="20"/>
              </w:rPr>
              <w:t> </w:t>
            </w:r>
          </w:p>
        </w:tc>
      </w:tr>
      <w:tr w:rsidR="00371598" w14:paraId="2DA93CC0"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BEBE408"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97B968"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B0B4F5"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C1ADD50" w14:textId="77777777" w:rsidR="00371598" w:rsidRDefault="00371598">
            <w:pPr>
              <w:rPr>
                <w:color w:val="000000"/>
                <w:sz w:val="20"/>
                <w:szCs w:val="20"/>
              </w:rPr>
            </w:pPr>
            <w:r>
              <w:rPr>
                <w:color w:val="000000"/>
                <w:sz w:val="20"/>
                <w:szCs w:val="20"/>
              </w:rPr>
              <w:t> </w:t>
            </w:r>
          </w:p>
        </w:tc>
      </w:tr>
      <w:tr w:rsidR="00371598" w14:paraId="0E28C0D8"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08C60CC" w14:textId="77777777" w:rsidR="00371598" w:rsidRDefault="00371598">
            <w:pPr>
              <w:rPr>
                <w:color w:val="000000"/>
                <w:sz w:val="20"/>
                <w:szCs w:val="20"/>
              </w:rPr>
            </w:pPr>
            <w:r>
              <w:rPr>
                <w:i/>
                <w:iCs/>
                <w:color w:val="000000"/>
                <w:sz w:val="20"/>
                <w:szCs w:val="20"/>
              </w:rPr>
              <w:t>Paediatrician Services (also refer to consultant physician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6A6427"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90F12D"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381305B" w14:textId="77777777" w:rsidR="00371598" w:rsidRDefault="00371598">
            <w:pPr>
              <w:rPr>
                <w:color w:val="000000"/>
                <w:sz w:val="20"/>
                <w:szCs w:val="20"/>
              </w:rPr>
            </w:pPr>
            <w:r>
              <w:rPr>
                <w:color w:val="000000"/>
                <w:sz w:val="20"/>
                <w:szCs w:val="20"/>
              </w:rPr>
              <w:t> </w:t>
            </w:r>
          </w:p>
        </w:tc>
      </w:tr>
      <w:tr w:rsidR="00371598" w14:paraId="26AA80F3"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C7AD145" w14:textId="77777777" w:rsidR="00371598" w:rsidRDefault="00371598">
            <w:pPr>
              <w:rPr>
                <w:color w:val="000000"/>
                <w:sz w:val="20"/>
                <w:szCs w:val="20"/>
              </w:rPr>
            </w:pPr>
            <w:r>
              <w:rPr>
                <w:color w:val="000000"/>
                <w:sz w:val="20"/>
                <w:szCs w:val="20"/>
              </w:rPr>
              <w:t>Paediatrician early intervention services for children with autism, pervasive developmental disorder or disability</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BB23C1" w14:textId="77777777" w:rsidR="00371598" w:rsidRDefault="00371598">
            <w:pPr>
              <w:rPr>
                <w:color w:val="000000"/>
                <w:sz w:val="20"/>
                <w:szCs w:val="20"/>
              </w:rPr>
            </w:pPr>
            <w:r>
              <w:rPr>
                <w:color w:val="000000"/>
                <w:sz w:val="20"/>
                <w:szCs w:val="20"/>
              </w:rPr>
              <w:t>135</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5754DF" w14:textId="77777777" w:rsidR="00371598" w:rsidRDefault="00371598">
            <w:pPr>
              <w:rPr>
                <w:color w:val="000000"/>
                <w:sz w:val="20"/>
                <w:szCs w:val="20"/>
              </w:rPr>
            </w:pPr>
            <w:r>
              <w:rPr>
                <w:color w:val="000000"/>
                <w:sz w:val="20"/>
                <w:szCs w:val="20"/>
              </w:rPr>
              <w:t>92140</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D5F9381" w14:textId="77777777" w:rsidR="00371598" w:rsidRDefault="00371598">
            <w:pPr>
              <w:rPr>
                <w:color w:val="000000"/>
                <w:sz w:val="20"/>
                <w:szCs w:val="20"/>
              </w:rPr>
            </w:pPr>
            <w:r>
              <w:rPr>
                <w:color w:val="000000"/>
                <w:sz w:val="20"/>
                <w:szCs w:val="20"/>
              </w:rPr>
              <w:t> </w:t>
            </w:r>
          </w:p>
        </w:tc>
      </w:tr>
      <w:tr w:rsidR="00371598" w14:paraId="0CEA5791"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621AFE2" w14:textId="77777777" w:rsidR="00371598" w:rsidRDefault="00371598">
            <w:pPr>
              <w:rPr>
                <w:color w:val="000000"/>
                <w:sz w:val="20"/>
                <w:szCs w:val="20"/>
              </w:rPr>
            </w:pPr>
            <w:r>
              <w:rPr>
                <w:color w:val="000000"/>
                <w:sz w:val="20"/>
                <w:szCs w:val="20"/>
              </w:rPr>
              <w:t>Paediatrician, prepare an eating disorder treatment and management plan, more than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65677E" w14:textId="77777777" w:rsidR="00371598" w:rsidRDefault="00371598">
            <w:pPr>
              <w:rPr>
                <w:color w:val="000000"/>
                <w:sz w:val="20"/>
                <w:szCs w:val="20"/>
              </w:rPr>
            </w:pPr>
            <w:r>
              <w:rPr>
                <w:color w:val="000000"/>
                <w:sz w:val="20"/>
                <w:szCs w:val="20"/>
              </w:rPr>
              <w:t>90261</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3FFFF4" w14:textId="77777777" w:rsidR="00371598" w:rsidRDefault="00371598">
            <w:pPr>
              <w:rPr>
                <w:color w:val="000000"/>
                <w:sz w:val="20"/>
                <w:szCs w:val="20"/>
              </w:rPr>
            </w:pPr>
            <w:r>
              <w:rPr>
                <w:color w:val="000000"/>
                <w:sz w:val="20"/>
                <w:szCs w:val="20"/>
              </w:rPr>
              <w:t>92163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84AE971" w14:textId="77777777" w:rsidR="00371598" w:rsidRDefault="00371598">
            <w:pPr>
              <w:rPr>
                <w:color w:val="000000"/>
                <w:sz w:val="20"/>
                <w:szCs w:val="20"/>
              </w:rPr>
            </w:pPr>
            <w:r>
              <w:rPr>
                <w:color w:val="000000"/>
                <w:sz w:val="20"/>
                <w:szCs w:val="20"/>
              </w:rPr>
              <w:t> </w:t>
            </w:r>
          </w:p>
        </w:tc>
      </w:tr>
      <w:tr w:rsidR="00371598" w14:paraId="49053EF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52DFC0B" w14:textId="77777777" w:rsidR="00371598" w:rsidRDefault="00371598">
            <w:pPr>
              <w:rPr>
                <w:color w:val="000000"/>
                <w:sz w:val="20"/>
                <w:szCs w:val="20"/>
              </w:rPr>
            </w:pPr>
            <w:r>
              <w:rPr>
                <w:color w:val="000000"/>
                <w:sz w:val="20"/>
                <w:szCs w:val="20"/>
              </w:rPr>
              <w:t>Paediatrician, to review an eating disorder plan, more than 20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2AE579" w14:textId="77777777" w:rsidR="00371598" w:rsidRDefault="00371598">
            <w:pPr>
              <w:rPr>
                <w:color w:val="000000"/>
                <w:sz w:val="20"/>
                <w:szCs w:val="20"/>
              </w:rPr>
            </w:pPr>
            <w:r>
              <w:rPr>
                <w:color w:val="000000"/>
                <w:sz w:val="20"/>
                <w:szCs w:val="20"/>
              </w:rPr>
              <w:t>90267</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B224A1" w14:textId="77777777" w:rsidR="00371598" w:rsidRDefault="00371598">
            <w:pPr>
              <w:rPr>
                <w:color w:val="000000"/>
                <w:sz w:val="20"/>
                <w:szCs w:val="20"/>
              </w:rPr>
            </w:pPr>
            <w:r>
              <w:rPr>
                <w:color w:val="000000"/>
                <w:sz w:val="20"/>
                <w:szCs w:val="20"/>
              </w:rPr>
              <w:t>92173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5340DE0" w14:textId="77777777" w:rsidR="00371598" w:rsidRDefault="00371598">
            <w:pPr>
              <w:rPr>
                <w:color w:val="000000"/>
                <w:sz w:val="20"/>
                <w:szCs w:val="20"/>
              </w:rPr>
            </w:pPr>
            <w:r>
              <w:rPr>
                <w:color w:val="000000"/>
                <w:sz w:val="20"/>
                <w:szCs w:val="20"/>
              </w:rPr>
              <w:t> </w:t>
            </w:r>
          </w:p>
        </w:tc>
      </w:tr>
      <w:tr w:rsidR="00371598" w14:paraId="48B42D86"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94D557B"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D54206"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52C110"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7C55755" w14:textId="77777777" w:rsidR="00371598" w:rsidRDefault="00371598">
            <w:pPr>
              <w:rPr>
                <w:color w:val="000000"/>
                <w:sz w:val="20"/>
                <w:szCs w:val="20"/>
              </w:rPr>
            </w:pPr>
            <w:r>
              <w:rPr>
                <w:color w:val="000000"/>
                <w:sz w:val="20"/>
                <w:szCs w:val="20"/>
              </w:rPr>
              <w:t> </w:t>
            </w:r>
          </w:p>
        </w:tc>
      </w:tr>
      <w:tr w:rsidR="00371598" w14:paraId="2D627997"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34338C2" w14:textId="77777777" w:rsidR="00371598" w:rsidRDefault="00371598">
            <w:pPr>
              <w:rPr>
                <w:color w:val="000000"/>
                <w:sz w:val="20"/>
                <w:szCs w:val="20"/>
              </w:rPr>
            </w:pPr>
            <w:r>
              <w:rPr>
                <w:i/>
                <w:iCs/>
                <w:color w:val="000000"/>
                <w:sz w:val="20"/>
                <w:szCs w:val="20"/>
              </w:rPr>
              <w:t>Public Health Physician Services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E54478"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8068D6"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B42D140" w14:textId="77777777" w:rsidR="00371598" w:rsidRDefault="00371598">
            <w:pPr>
              <w:rPr>
                <w:color w:val="000000"/>
                <w:sz w:val="20"/>
                <w:szCs w:val="20"/>
              </w:rPr>
            </w:pPr>
            <w:r>
              <w:rPr>
                <w:color w:val="000000"/>
                <w:sz w:val="20"/>
                <w:szCs w:val="20"/>
              </w:rPr>
              <w:t> </w:t>
            </w:r>
          </w:p>
        </w:tc>
      </w:tr>
      <w:tr w:rsidR="00371598" w14:paraId="33C1DF1D"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5DF5A91" w14:textId="77777777" w:rsidR="00371598" w:rsidRDefault="00371598">
            <w:pPr>
              <w:rPr>
                <w:color w:val="000000"/>
                <w:sz w:val="20"/>
                <w:szCs w:val="20"/>
              </w:rPr>
            </w:pPr>
            <w:r>
              <w:rPr>
                <w:color w:val="000000"/>
                <w:sz w:val="20"/>
                <w:szCs w:val="20"/>
              </w:rPr>
              <w:t>Public health physician, level A attendance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A235CE" w14:textId="77777777" w:rsidR="00371598" w:rsidRDefault="00371598">
            <w:pPr>
              <w:rPr>
                <w:color w:val="000000"/>
                <w:sz w:val="20"/>
                <w:szCs w:val="20"/>
              </w:rPr>
            </w:pPr>
            <w:r>
              <w:rPr>
                <w:color w:val="000000"/>
                <w:sz w:val="20"/>
                <w:szCs w:val="20"/>
              </w:rPr>
              <w:t>410</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F70476" w14:textId="77777777" w:rsidR="00371598" w:rsidRDefault="00371598">
            <w:pPr>
              <w:rPr>
                <w:color w:val="000000"/>
                <w:sz w:val="20"/>
                <w:szCs w:val="20"/>
              </w:rPr>
            </w:pPr>
            <w:r>
              <w:rPr>
                <w:color w:val="000000"/>
                <w:sz w:val="20"/>
                <w:szCs w:val="20"/>
              </w:rPr>
              <w:t>92513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87320E6" w14:textId="77777777" w:rsidR="00371598" w:rsidRDefault="00371598">
            <w:pPr>
              <w:rPr>
                <w:color w:val="000000"/>
                <w:sz w:val="20"/>
                <w:szCs w:val="20"/>
              </w:rPr>
            </w:pPr>
            <w:r>
              <w:rPr>
                <w:color w:val="000000"/>
                <w:sz w:val="20"/>
                <w:szCs w:val="20"/>
              </w:rPr>
              <w:t>92521</w:t>
            </w:r>
          </w:p>
        </w:tc>
      </w:tr>
      <w:tr w:rsidR="00371598" w14:paraId="6B5CD669"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F9920EC" w14:textId="77777777" w:rsidR="00371598" w:rsidRDefault="00371598">
            <w:pPr>
              <w:rPr>
                <w:color w:val="000000"/>
                <w:sz w:val="20"/>
                <w:szCs w:val="20"/>
              </w:rPr>
            </w:pPr>
            <w:r>
              <w:rPr>
                <w:color w:val="000000"/>
                <w:sz w:val="20"/>
                <w:szCs w:val="20"/>
              </w:rPr>
              <w:t>Public health physician, level B attendance, less than 20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90B8DB" w14:textId="77777777" w:rsidR="00371598" w:rsidRDefault="00371598">
            <w:pPr>
              <w:rPr>
                <w:color w:val="000000"/>
                <w:sz w:val="20"/>
                <w:szCs w:val="20"/>
              </w:rPr>
            </w:pPr>
            <w:r>
              <w:rPr>
                <w:color w:val="000000"/>
                <w:sz w:val="20"/>
                <w:szCs w:val="20"/>
              </w:rPr>
              <w:t>411</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106918" w14:textId="77777777" w:rsidR="00371598" w:rsidRDefault="00371598">
            <w:pPr>
              <w:rPr>
                <w:color w:val="000000"/>
                <w:sz w:val="20"/>
                <w:szCs w:val="20"/>
              </w:rPr>
            </w:pPr>
            <w:r>
              <w:rPr>
                <w:color w:val="000000"/>
                <w:sz w:val="20"/>
                <w:szCs w:val="20"/>
              </w:rPr>
              <w:t>92514</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F9CBF1E" w14:textId="77777777" w:rsidR="00371598" w:rsidRDefault="00371598">
            <w:pPr>
              <w:rPr>
                <w:color w:val="000000"/>
                <w:sz w:val="20"/>
                <w:szCs w:val="20"/>
              </w:rPr>
            </w:pPr>
            <w:r>
              <w:rPr>
                <w:color w:val="000000"/>
                <w:sz w:val="20"/>
                <w:szCs w:val="20"/>
              </w:rPr>
              <w:t>92522</w:t>
            </w:r>
          </w:p>
        </w:tc>
      </w:tr>
      <w:tr w:rsidR="00371598" w14:paraId="2BACC152"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39A655D" w14:textId="77777777" w:rsidR="00371598" w:rsidRDefault="00371598">
            <w:pPr>
              <w:rPr>
                <w:color w:val="000000"/>
                <w:sz w:val="20"/>
                <w:szCs w:val="20"/>
              </w:rPr>
            </w:pPr>
            <w:r>
              <w:rPr>
                <w:color w:val="000000"/>
                <w:sz w:val="20"/>
                <w:szCs w:val="20"/>
              </w:rPr>
              <w:t>Public health physician, level C attendance, at least 20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2F9E4B" w14:textId="77777777" w:rsidR="00371598" w:rsidRDefault="00371598">
            <w:pPr>
              <w:rPr>
                <w:color w:val="000000"/>
                <w:sz w:val="20"/>
                <w:szCs w:val="20"/>
              </w:rPr>
            </w:pPr>
            <w:r>
              <w:rPr>
                <w:color w:val="000000"/>
                <w:sz w:val="20"/>
                <w:szCs w:val="20"/>
              </w:rPr>
              <w:t>412</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D8603C" w14:textId="77777777" w:rsidR="00371598" w:rsidRDefault="00371598">
            <w:pPr>
              <w:rPr>
                <w:color w:val="000000"/>
                <w:sz w:val="20"/>
                <w:szCs w:val="20"/>
              </w:rPr>
            </w:pPr>
            <w:r>
              <w:rPr>
                <w:color w:val="000000"/>
                <w:sz w:val="20"/>
                <w:szCs w:val="20"/>
              </w:rPr>
              <w:t>92515</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DF0D874" w14:textId="77777777" w:rsidR="00371598" w:rsidRDefault="00371598">
            <w:pPr>
              <w:rPr>
                <w:color w:val="000000"/>
                <w:sz w:val="20"/>
                <w:szCs w:val="20"/>
              </w:rPr>
            </w:pPr>
            <w:r>
              <w:rPr>
                <w:color w:val="000000"/>
                <w:sz w:val="20"/>
                <w:szCs w:val="20"/>
              </w:rPr>
              <w:t> </w:t>
            </w:r>
          </w:p>
        </w:tc>
      </w:tr>
      <w:tr w:rsidR="00371598" w14:paraId="07252D78"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D811ED6" w14:textId="77777777" w:rsidR="00371598" w:rsidRDefault="00371598">
            <w:pPr>
              <w:rPr>
                <w:color w:val="000000"/>
                <w:sz w:val="20"/>
                <w:szCs w:val="20"/>
              </w:rPr>
            </w:pPr>
            <w:r>
              <w:rPr>
                <w:color w:val="000000"/>
                <w:sz w:val="20"/>
                <w:szCs w:val="20"/>
              </w:rPr>
              <w:t>Public health physician, level D attendance, at least 40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88CC7C" w14:textId="77777777" w:rsidR="00371598" w:rsidRDefault="00371598">
            <w:pPr>
              <w:rPr>
                <w:color w:val="000000"/>
                <w:sz w:val="20"/>
                <w:szCs w:val="20"/>
              </w:rPr>
            </w:pPr>
            <w:r>
              <w:rPr>
                <w:color w:val="000000"/>
                <w:sz w:val="20"/>
                <w:szCs w:val="20"/>
              </w:rPr>
              <w:t>413</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199B99" w14:textId="77777777" w:rsidR="00371598" w:rsidRDefault="00371598">
            <w:pPr>
              <w:rPr>
                <w:color w:val="000000"/>
                <w:sz w:val="20"/>
                <w:szCs w:val="20"/>
              </w:rPr>
            </w:pPr>
            <w:r>
              <w:rPr>
                <w:color w:val="000000"/>
                <w:sz w:val="20"/>
                <w:szCs w:val="20"/>
              </w:rPr>
              <w:t>92516</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572FB72" w14:textId="77777777" w:rsidR="00371598" w:rsidRDefault="00371598">
            <w:pPr>
              <w:rPr>
                <w:color w:val="000000"/>
                <w:sz w:val="20"/>
                <w:szCs w:val="20"/>
              </w:rPr>
            </w:pPr>
            <w:r>
              <w:rPr>
                <w:color w:val="000000"/>
                <w:sz w:val="20"/>
                <w:szCs w:val="20"/>
              </w:rPr>
              <w:t> </w:t>
            </w:r>
          </w:p>
        </w:tc>
      </w:tr>
      <w:tr w:rsidR="00371598" w14:paraId="3735C130"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84DFB08"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A442B7"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A03409"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26F8F0AC" w14:textId="77777777" w:rsidR="00371598" w:rsidRDefault="00371598">
            <w:pPr>
              <w:rPr>
                <w:color w:val="000000"/>
                <w:sz w:val="20"/>
                <w:szCs w:val="20"/>
              </w:rPr>
            </w:pPr>
            <w:r>
              <w:rPr>
                <w:color w:val="000000"/>
                <w:sz w:val="20"/>
                <w:szCs w:val="20"/>
              </w:rPr>
              <w:t> </w:t>
            </w:r>
          </w:p>
        </w:tc>
      </w:tr>
      <w:tr w:rsidR="00371598" w14:paraId="09E9BA90"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4412BF3" w14:textId="77777777" w:rsidR="00371598" w:rsidRDefault="00371598">
            <w:pPr>
              <w:rPr>
                <w:color w:val="000000"/>
                <w:sz w:val="20"/>
                <w:szCs w:val="20"/>
              </w:rPr>
            </w:pPr>
            <w:r>
              <w:rPr>
                <w:i/>
                <w:iCs/>
                <w:color w:val="000000"/>
                <w:sz w:val="20"/>
                <w:szCs w:val="20"/>
              </w:rPr>
              <w:t>Neurosurgery attendances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3FD720"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2CDC42"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B0AD713" w14:textId="77777777" w:rsidR="00371598" w:rsidRDefault="00371598">
            <w:pPr>
              <w:rPr>
                <w:color w:val="000000"/>
                <w:sz w:val="20"/>
                <w:szCs w:val="20"/>
              </w:rPr>
            </w:pPr>
            <w:r>
              <w:rPr>
                <w:color w:val="000000"/>
                <w:sz w:val="20"/>
                <w:szCs w:val="20"/>
              </w:rPr>
              <w:t> </w:t>
            </w:r>
          </w:p>
        </w:tc>
      </w:tr>
      <w:tr w:rsidR="00371598" w14:paraId="6CC80DDA"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6A6E4CD" w14:textId="77777777" w:rsidR="00371598" w:rsidRDefault="00371598">
            <w:pPr>
              <w:rPr>
                <w:color w:val="000000"/>
                <w:sz w:val="20"/>
                <w:szCs w:val="20"/>
              </w:rPr>
            </w:pPr>
            <w:r>
              <w:rPr>
                <w:color w:val="000000"/>
                <w:sz w:val="20"/>
                <w:szCs w:val="20"/>
              </w:rPr>
              <w:t>Neurosurgeon, initial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A4790C" w14:textId="77777777" w:rsidR="00371598" w:rsidRDefault="00371598">
            <w:pPr>
              <w:rPr>
                <w:color w:val="000000"/>
                <w:sz w:val="20"/>
                <w:szCs w:val="20"/>
              </w:rPr>
            </w:pPr>
            <w:r>
              <w:rPr>
                <w:color w:val="000000"/>
                <w:sz w:val="20"/>
                <w:szCs w:val="20"/>
              </w:rPr>
              <w:t>6007</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C47C67" w14:textId="77777777" w:rsidR="00371598" w:rsidRDefault="00371598">
            <w:pPr>
              <w:rPr>
                <w:color w:val="000000"/>
                <w:sz w:val="20"/>
                <w:szCs w:val="20"/>
              </w:rPr>
            </w:pPr>
            <w:r>
              <w:rPr>
                <w:color w:val="000000"/>
                <w:sz w:val="20"/>
                <w:szCs w:val="20"/>
              </w:rPr>
              <w:t>92610</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FE55A5B" w14:textId="77777777" w:rsidR="00371598" w:rsidRDefault="00371598">
            <w:pPr>
              <w:rPr>
                <w:color w:val="000000"/>
                <w:sz w:val="20"/>
                <w:szCs w:val="20"/>
              </w:rPr>
            </w:pPr>
            <w:r>
              <w:rPr>
                <w:color w:val="000000"/>
                <w:sz w:val="20"/>
                <w:szCs w:val="20"/>
              </w:rPr>
              <w:t> </w:t>
            </w:r>
          </w:p>
        </w:tc>
      </w:tr>
      <w:tr w:rsidR="00371598" w14:paraId="26975666"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51C85842" w14:textId="77777777" w:rsidR="00371598" w:rsidRDefault="00371598">
            <w:pPr>
              <w:rPr>
                <w:color w:val="000000"/>
                <w:sz w:val="20"/>
                <w:szCs w:val="20"/>
              </w:rPr>
            </w:pPr>
            <w:r>
              <w:rPr>
                <w:color w:val="000000"/>
                <w:sz w:val="20"/>
                <w:szCs w:val="20"/>
              </w:rPr>
              <w:t>Neurosurgeon, minor attendance</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EEC3C1" w14:textId="77777777" w:rsidR="00371598" w:rsidRDefault="00371598">
            <w:pPr>
              <w:rPr>
                <w:color w:val="000000"/>
                <w:sz w:val="20"/>
                <w:szCs w:val="20"/>
              </w:rPr>
            </w:pPr>
            <w:r>
              <w:rPr>
                <w:color w:val="000000"/>
                <w:sz w:val="20"/>
                <w:szCs w:val="20"/>
              </w:rPr>
              <w:t>6009</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D88C8C" w14:textId="77777777" w:rsidR="00371598" w:rsidRDefault="00371598">
            <w:pPr>
              <w:rPr>
                <w:color w:val="000000"/>
                <w:sz w:val="20"/>
                <w:szCs w:val="20"/>
              </w:rPr>
            </w:pPr>
            <w:r>
              <w:rPr>
                <w:color w:val="000000"/>
                <w:sz w:val="20"/>
                <w:szCs w:val="20"/>
              </w:rPr>
              <w:t>92611</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5D948AA2" w14:textId="77777777" w:rsidR="00371598" w:rsidRDefault="00371598">
            <w:pPr>
              <w:rPr>
                <w:color w:val="000000"/>
                <w:sz w:val="20"/>
                <w:szCs w:val="20"/>
              </w:rPr>
            </w:pPr>
            <w:r>
              <w:rPr>
                <w:color w:val="000000"/>
                <w:sz w:val="20"/>
                <w:szCs w:val="20"/>
              </w:rPr>
              <w:t>92618</w:t>
            </w:r>
          </w:p>
        </w:tc>
      </w:tr>
      <w:tr w:rsidR="00371598" w14:paraId="52BB6B43"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6DA4FF6" w14:textId="77777777" w:rsidR="00371598" w:rsidRDefault="00371598">
            <w:pPr>
              <w:rPr>
                <w:color w:val="000000"/>
                <w:sz w:val="20"/>
                <w:szCs w:val="20"/>
              </w:rPr>
            </w:pPr>
            <w:r>
              <w:rPr>
                <w:color w:val="000000"/>
                <w:sz w:val="20"/>
                <w:szCs w:val="20"/>
              </w:rPr>
              <w:t>Neurosurgeon, subsequent attendance, 15 to 30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3A6017" w14:textId="77777777" w:rsidR="00371598" w:rsidRDefault="00371598">
            <w:pPr>
              <w:rPr>
                <w:color w:val="000000"/>
                <w:sz w:val="20"/>
                <w:szCs w:val="20"/>
              </w:rPr>
            </w:pPr>
            <w:r>
              <w:rPr>
                <w:color w:val="000000"/>
                <w:sz w:val="20"/>
                <w:szCs w:val="20"/>
              </w:rPr>
              <w:t>6011</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853662" w14:textId="77777777" w:rsidR="00371598" w:rsidRDefault="00371598">
            <w:pPr>
              <w:rPr>
                <w:color w:val="000000"/>
                <w:sz w:val="20"/>
                <w:szCs w:val="20"/>
              </w:rPr>
            </w:pPr>
            <w:r>
              <w:rPr>
                <w:color w:val="000000"/>
                <w:sz w:val="20"/>
                <w:szCs w:val="20"/>
              </w:rPr>
              <w:t>92612</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13843A40" w14:textId="77777777" w:rsidR="00371598" w:rsidRDefault="00371598">
            <w:pPr>
              <w:rPr>
                <w:color w:val="000000"/>
                <w:sz w:val="20"/>
                <w:szCs w:val="20"/>
              </w:rPr>
            </w:pPr>
            <w:r>
              <w:rPr>
                <w:color w:val="000000"/>
                <w:sz w:val="20"/>
                <w:szCs w:val="20"/>
              </w:rPr>
              <w:t> </w:t>
            </w:r>
          </w:p>
        </w:tc>
      </w:tr>
      <w:tr w:rsidR="00371598" w14:paraId="191A8E7B"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B0EC426" w14:textId="77777777" w:rsidR="00371598" w:rsidRDefault="00371598">
            <w:pPr>
              <w:rPr>
                <w:color w:val="000000"/>
                <w:sz w:val="20"/>
                <w:szCs w:val="20"/>
              </w:rPr>
            </w:pPr>
            <w:r>
              <w:rPr>
                <w:color w:val="000000"/>
                <w:sz w:val="20"/>
                <w:szCs w:val="20"/>
              </w:rPr>
              <w:t>Neurosurgeon, subsequent attendance, 30 to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87EBB5" w14:textId="77777777" w:rsidR="00371598" w:rsidRDefault="00371598">
            <w:pPr>
              <w:rPr>
                <w:color w:val="000000"/>
                <w:sz w:val="20"/>
                <w:szCs w:val="20"/>
              </w:rPr>
            </w:pPr>
            <w:r>
              <w:rPr>
                <w:color w:val="000000"/>
                <w:sz w:val="20"/>
                <w:szCs w:val="20"/>
              </w:rPr>
              <w:t>6013</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6A22A4" w14:textId="77777777" w:rsidR="00371598" w:rsidRDefault="00371598">
            <w:pPr>
              <w:rPr>
                <w:color w:val="000000"/>
                <w:sz w:val="20"/>
                <w:szCs w:val="20"/>
              </w:rPr>
            </w:pPr>
            <w:r>
              <w:rPr>
                <w:color w:val="000000"/>
                <w:sz w:val="20"/>
                <w:szCs w:val="20"/>
              </w:rPr>
              <w:t>92613</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7BFEE01" w14:textId="77777777" w:rsidR="00371598" w:rsidRDefault="00371598">
            <w:pPr>
              <w:rPr>
                <w:color w:val="000000"/>
                <w:sz w:val="20"/>
                <w:szCs w:val="20"/>
              </w:rPr>
            </w:pPr>
            <w:r>
              <w:rPr>
                <w:color w:val="000000"/>
                <w:sz w:val="20"/>
                <w:szCs w:val="20"/>
              </w:rPr>
              <w:t> </w:t>
            </w:r>
          </w:p>
        </w:tc>
      </w:tr>
      <w:tr w:rsidR="00371598" w14:paraId="3D0F1834"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AD8D0BD" w14:textId="77777777" w:rsidR="00371598" w:rsidRDefault="00371598">
            <w:pPr>
              <w:rPr>
                <w:color w:val="000000"/>
                <w:sz w:val="20"/>
                <w:szCs w:val="20"/>
              </w:rPr>
            </w:pPr>
            <w:r>
              <w:rPr>
                <w:color w:val="000000"/>
                <w:sz w:val="20"/>
                <w:szCs w:val="20"/>
              </w:rPr>
              <w:t>Neurosurgeon, subsequent attendance, more than 45 minutes</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CCA425" w14:textId="77777777" w:rsidR="00371598" w:rsidRDefault="00371598">
            <w:pPr>
              <w:rPr>
                <w:color w:val="000000"/>
                <w:sz w:val="20"/>
                <w:szCs w:val="20"/>
              </w:rPr>
            </w:pPr>
            <w:r>
              <w:rPr>
                <w:color w:val="000000"/>
                <w:sz w:val="20"/>
                <w:szCs w:val="20"/>
              </w:rPr>
              <w:t>6015</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C21633" w14:textId="77777777" w:rsidR="00371598" w:rsidRDefault="00371598">
            <w:pPr>
              <w:rPr>
                <w:color w:val="000000"/>
                <w:sz w:val="20"/>
                <w:szCs w:val="20"/>
              </w:rPr>
            </w:pPr>
            <w:r>
              <w:rPr>
                <w:color w:val="000000"/>
                <w:sz w:val="20"/>
                <w:szCs w:val="20"/>
              </w:rPr>
              <w:t>92614</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BDA9EE8" w14:textId="77777777" w:rsidR="00371598" w:rsidRDefault="00371598">
            <w:pPr>
              <w:rPr>
                <w:color w:val="000000"/>
                <w:sz w:val="20"/>
                <w:szCs w:val="20"/>
              </w:rPr>
            </w:pPr>
            <w:r>
              <w:rPr>
                <w:color w:val="000000"/>
                <w:sz w:val="20"/>
                <w:szCs w:val="20"/>
              </w:rPr>
              <w:t> </w:t>
            </w:r>
          </w:p>
        </w:tc>
      </w:tr>
      <w:tr w:rsidR="00371598" w14:paraId="690D4BF1"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720485A" w14:textId="77777777" w:rsidR="00371598" w:rsidRDefault="00371598">
            <w:pPr>
              <w:rPr>
                <w:color w:val="000000"/>
                <w:sz w:val="20"/>
                <w:szCs w:val="20"/>
              </w:rPr>
            </w:pP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8466C7"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67E86F"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34CEC2C" w14:textId="77777777" w:rsidR="00371598" w:rsidRDefault="00371598">
            <w:pPr>
              <w:rPr>
                <w:color w:val="000000"/>
                <w:sz w:val="20"/>
                <w:szCs w:val="20"/>
              </w:rPr>
            </w:pPr>
            <w:r>
              <w:rPr>
                <w:color w:val="000000"/>
                <w:sz w:val="20"/>
                <w:szCs w:val="20"/>
              </w:rPr>
              <w:t> </w:t>
            </w:r>
          </w:p>
        </w:tc>
      </w:tr>
      <w:tr w:rsidR="00371598" w14:paraId="3BD63D41" w14:textId="77777777" w:rsidTr="00371598">
        <w:trPr>
          <w:trHeight w:val="195"/>
        </w:trPr>
        <w:tc>
          <w:tcPr>
            <w:tcW w:w="477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E275569" w14:textId="77777777" w:rsidR="00371598" w:rsidRDefault="00371598">
            <w:pPr>
              <w:rPr>
                <w:color w:val="000000"/>
                <w:sz w:val="20"/>
                <w:szCs w:val="20"/>
              </w:rPr>
            </w:pPr>
            <w:r>
              <w:rPr>
                <w:i/>
                <w:iCs/>
                <w:color w:val="000000"/>
                <w:sz w:val="20"/>
                <w:szCs w:val="20"/>
              </w:rPr>
              <w:t>Anaesthetist attendance</w:t>
            </w:r>
            <w:r>
              <w:rPr>
                <w:color w:val="000000"/>
                <w:sz w:val="20"/>
                <w:szCs w:val="20"/>
              </w:rPr>
              <w:t> </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047677" w14:textId="77777777" w:rsidR="00371598" w:rsidRDefault="00371598">
            <w:pPr>
              <w:rPr>
                <w:color w:val="000000"/>
                <w:sz w:val="20"/>
                <w:szCs w:val="20"/>
              </w:rPr>
            </w:pPr>
            <w:r>
              <w:rPr>
                <w:color w:val="000000"/>
                <w:sz w:val="20"/>
                <w:szCs w:val="20"/>
              </w:rPr>
              <w:t> </w:t>
            </w:r>
          </w:p>
        </w:tc>
        <w:tc>
          <w:tcPr>
            <w:tcW w:w="20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41541F" w14:textId="77777777" w:rsidR="00371598" w:rsidRDefault="00371598">
            <w:pPr>
              <w:rPr>
                <w:color w:val="000000"/>
                <w:sz w:val="20"/>
                <w:szCs w:val="20"/>
              </w:rPr>
            </w:pPr>
            <w:r>
              <w:rPr>
                <w:color w:val="000000"/>
                <w:sz w:val="20"/>
                <w:szCs w:val="20"/>
              </w:rPr>
              <w:t> </w:t>
            </w:r>
          </w:p>
        </w:tc>
        <w:tc>
          <w:tcPr>
            <w:tcW w:w="273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9451F81" w14:textId="77777777" w:rsidR="00371598" w:rsidRDefault="00371598">
            <w:pPr>
              <w:rPr>
                <w:color w:val="000000"/>
                <w:sz w:val="20"/>
                <w:szCs w:val="20"/>
              </w:rPr>
            </w:pPr>
            <w:r>
              <w:rPr>
                <w:color w:val="000000"/>
                <w:sz w:val="20"/>
                <w:szCs w:val="20"/>
              </w:rPr>
              <w:t> </w:t>
            </w:r>
          </w:p>
        </w:tc>
      </w:tr>
      <w:tr w:rsidR="00371598" w14:paraId="431C7623" w14:textId="77777777" w:rsidTr="00371598">
        <w:trPr>
          <w:trHeight w:val="205"/>
        </w:trPr>
        <w:tc>
          <w:tcPr>
            <w:tcW w:w="477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hideMark/>
          </w:tcPr>
          <w:p w14:paraId="24F8B298" w14:textId="77777777" w:rsidR="00371598" w:rsidRDefault="00371598">
            <w:pPr>
              <w:rPr>
                <w:color w:val="000000"/>
                <w:sz w:val="20"/>
                <w:szCs w:val="20"/>
              </w:rPr>
            </w:pPr>
            <w:r>
              <w:rPr>
                <w:color w:val="000000"/>
                <w:sz w:val="20"/>
                <w:szCs w:val="20"/>
              </w:rPr>
              <w:t>Anaesthetist, professional attendance, advanced or complex</w:t>
            </w:r>
          </w:p>
        </w:tc>
        <w:tc>
          <w:tcPr>
            <w:tcW w:w="15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hideMark/>
          </w:tcPr>
          <w:p w14:paraId="73E82BBC" w14:textId="77777777" w:rsidR="00371598" w:rsidRDefault="00371598">
            <w:pPr>
              <w:rPr>
                <w:color w:val="000000"/>
                <w:sz w:val="20"/>
                <w:szCs w:val="20"/>
              </w:rPr>
            </w:pPr>
            <w:r>
              <w:rPr>
                <w:color w:val="000000"/>
                <w:sz w:val="20"/>
                <w:szCs w:val="20"/>
              </w:rPr>
              <w:t>17615</w:t>
            </w:r>
          </w:p>
        </w:tc>
        <w:tc>
          <w:tcPr>
            <w:tcW w:w="2017"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hideMark/>
          </w:tcPr>
          <w:p w14:paraId="2CE2C62E" w14:textId="77777777" w:rsidR="00371598" w:rsidRDefault="00371598">
            <w:pPr>
              <w:rPr>
                <w:color w:val="000000"/>
                <w:sz w:val="20"/>
                <w:szCs w:val="20"/>
              </w:rPr>
            </w:pPr>
            <w:r>
              <w:rPr>
                <w:color w:val="000000"/>
                <w:sz w:val="20"/>
                <w:szCs w:val="20"/>
              </w:rPr>
              <w:t>92701</w:t>
            </w:r>
          </w:p>
        </w:tc>
        <w:tc>
          <w:tcPr>
            <w:tcW w:w="2738"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hideMark/>
          </w:tcPr>
          <w:p w14:paraId="12D9A85B" w14:textId="77777777" w:rsidR="00371598" w:rsidRDefault="00371598">
            <w:pPr>
              <w:rPr>
                <w:color w:val="000000"/>
                <w:sz w:val="20"/>
                <w:szCs w:val="20"/>
              </w:rPr>
            </w:pPr>
            <w:r>
              <w:rPr>
                <w:color w:val="000000"/>
                <w:sz w:val="20"/>
                <w:szCs w:val="20"/>
              </w:rPr>
              <w:t> </w:t>
            </w:r>
          </w:p>
        </w:tc>
      </w:tr>
    </w:tbl>
    <w:p w14:paraId="35ECF6B4" w14:textId="77777777" w:rsidR="00371598" w:rsidRDefault="00371598" w:rsidP="00371598">
      <w:pPr>
        <w:spacing w:before="200" w:after="200"/>
        <w:rPr>
          <w:sz w:val="20"/>
          <w:szCs w:val="20"/>
        </w:rPr>
      </w:pPr>
      <w:r>
        <w:rPr>
          <w:sz w:val="20"/>
          <w:szCs w:val="20"/>
        </w:rPr>
        <w:t> All MBS items for referred attendances require a valid referral.  However, if the specialist, consultant physician, consultant psychiatrist, paediatrician or geriatrician has previously seen the patient under a referral that is still valid, there is no need to obtain a specific referral for the purposes of claiming the MBS telehealth and telephone items.</w:t>
      </w:r>
    </w:p>
    <w:p w14:paraId="5EC136FF" w14:textId="77777777" w:rsidR="00371598" w:rsidRDefault="00371598" w:rsidP="00371598">
      <w:pPr>
        <w:spacing w:before="200" w:after="200"/>
        <w:rPr>
          <w:sz w:val="20"/>
          <w:szCs w:val="20"/>
        </w:rPr>
      </w:pPr>
      <w:r>
        <w:rPr>
          <w:sz w:val="20"/>
          <w:szCs w:val="20"/>
        </w:rPr>
        <w:t>Restrictions (for specialist, consultant physician, consultant psychiatrist, neurosurgery, public health medicine, geriatrician, paediatrician and anaesthetist)</w:t>
      </w:r>
    </w:p>
    <w:p w14:paraId="3567CC26" w14:textId="77777777" w:rsidR="00371598" w:rsidRDefault="00371598" w:rsidP="00371598">
      <w:pPr>
        <w:spacing w:before="200" w:after="200"/>
        <w:rPr>
          <w:sz w:val="20"/>
          <w:szCs w:val="20"/>
        </w:rPr>
      </w:pPr>
      <w:r>
        <w:rPr>
          <w:sz w:val="20"/>
          <w:szCs w:val="20"/>
        </w:rPr>
        <w:t>·   The remote attendance items are to be billed instead of the usual face to face MBS items.</w:t>
      </w:r>
    </w:p>
    <w:p w14:paraId="6A0F9CC7" w14:textId="77777777" w:rsidR="00371598" w:rsidRDefault="00371598" w:rsidP="00371598">
      <w:pPr>
        <w:spacing w:before="200" w:after="200"/>
        <w:rPr>
          <w:sz w:val="20"/>
          <w:szCs w:val="20"/>
        </w:rPr>
      </w:pPr>
      <w:r>
        <w:rPr>
          <w:sz w:val="20"/>
          <w:szCs w:val="20"/>
        </w:rPr>
        <w:t>·   Services do not apply to admitted patients.</w:t>
      </w:r>
    </w:p>
    <w:p w14:paraId="73FE695D" w14:textId="77777777" w:rsidR="00371598" w:rsidRDefault="00371598" w:rsidP="00371598">
      <w:pPr>
        <w:spacing w:before="200" w:after="200"/>
        <w:rPr>
          <w:sz w:val="20"/>
          <w:szCs w:val="20"/>
        </w:rPr>
      </w:pPr>
      <w:r>
        <w:rPr>
          <w:sz w:val="20"/>
          <w:szCs w:val="20"/>
        </w:rPr>
        <w:t>Billing Requirements (for specialist, consultant physician, consultant psychiatrist, neurosurgery, public health medicine, geriatrician, paediatrician and anaesthetist)</w:t>
      </w:r>
    </w:p>
    <w:p w14:paraId="021D0448" w14:textId="77777777" w:rsidR="00371598" w:rsidRDefault="00371598" w:rsidP="00371598">
      <w:pPr>
        <w:spacing w:before="200" w:after="200"/>
        <w:rPr>
          <w:sz w:val="20"/>
          <w:szCs w:val="20"/>
        </w:rPr>
      </w:pPr>
      <w:r>
        <w:rPr>
          <w:sz w:val="20"/>
          <w:szCs w:val="20"/>
        </w:rPr>
        <w:t>The bulk billing of MBS specialist telehealth services is at the discretion of the provider, so long as informed financial consent is obtained prior to the provision of the service.</w:t>
      </w:r>
    </w:p>
    <w:p w14:paraId="2E39FC6C" w14:textId="77777777" w:rsidR="00371598" w:rsidRDefault="00371598" w:rsidP="00371598">
      <w:pPr>
        <w:spacing w:before="200" w:after="200"/>
        <w:rPr>
          <w:sz w:val="20"/>
          <w:szCs w:val="20"/>
        </w:rPr>
      </w:pPr>
      <w:r>
        <w:rPr>
          <w:sz w:val="20"/>
          <w:szCs w:val="20"/>
        </w:rPr>
        <w:t>Further information on the assignment of benefit for bulk billed MBS telehealth services can be found in the ‘Provider Frequently Asked Questions’ at MBSonline.gov.au.</w:t>
      </w:r>
    </w:p>
    <w:p w14:paraId="019592E8" w14:textId="77777777" w:rsidR="00371598" w:rsidRDefault="00371598" w:rsidP="00371598">
      <w:pPr>
        <w:spacing w:before="200" w:after="200"/>
        <w:rPr>
          <w:sz w:val="20"/>
          <w:szCs w:val="20"/>
        </w:rPr>
      </w:pPr>
      <w:r>
        <w:rPr>
          <w:sz w:val="20"/>
          <w:szCs w:val="20"/>
        </w:rPr>
        <w:t>Relevant definitions and requirements (for specialist, consultant physician, consultant psychiatrist, neurosurgery, public health medicine, geriatrician, paediatrician and anaesthetist)</w:t>
      </w:r>
    </w:p>
    <w:p w14:paraId="62318653" w14:textId="77777777" w:rsidR="00371598" w:rsidRDefault="00371598" w:rsidP="00371598">
      <w:pPr>
        <w:spacing w:before="200" w:after="200"/>
        <w:rPr>
          <w:sz w:val="20"/>
          <w:szCs w:val="20"/>
        </w:rPr>
      </w:pPr>
      <w:r>
        <w:rPr>
          <w:sz w:val="20"/>
          <w:szCs w:val="20"/>
        </w:rPr>
        <w:t>For the purposes of these items, an admitted patient means a patient who is receiving a service that is provided:</w:t>
      </w:r>
    </w:p>
    <w:p w14:paraId="20FB1943" w14:textId="77777777" w:rsidR="00371598" w:rsidRDefault="00371598" w:rsidP="00371598">
      <w:pPr>
        <w:spacing w:before="200" w:after="200"/>
        <w:rPr>
          <w:sz w:val="20"/>
          <w:szCs w:val="20"/>
        </w:rPr>
      </w:pPr>
      <w:r>
        <w:rPr>
          <w:sz w:val="20"/>
          <w:szCs w:val="20"/>
        </w:rPr>
        <w:t>a.       as part of an episode of hospital treatment; or</w:t>
      </w:r>
    </w:p>
    <w:p w14:paraId="5C04EEFD" w14:textId="77777777" w:rsidR="00371598" w:rsidRDefault="00371598" w:rsidP="00371598">
      <w:pPr>
        <w:spacing w:before="200" w:after="200"/>
        <w:rPr>
          <w:sz w:val="20"/>
          <w:szCs w:val="20"/>
        </w:rPr>
      </w:pPr>
      <w:r>
        <w:rPr>
          <w:sz w:val="20"/>
          <w:szCs w:val="20"/>
        </w:rPr>
        <w:t>b.       as part of an episode of hospital substitute treatment in respect of which the person to whom the treatment is provided choses to receive a benefit from a private health insurer.</w:t>
      </w:r>
    </w:p>
    <w:p w14:paraId="44513CF9" w14:textId="77777777" w:rsidR="00371598" w:rsidRDefault="00371598" w:rsidP="00371598">
      <w:pPr>
        <w:spacing w:before="200" w:after="200"/>
        <w:rPr>
          <w:sz w:val="20"/>
          <w:szCs w:val="20"/>
        </w:rPr>
      </w:pPr>
      <w:r>
        <w:rPr>
          <w:sz w:val="20"/>
          <w:szCs w:val="20"/>
        </w:rPr>
        <w:t>Note: “hospital treatment” and “hospital-substitute treatment” have the meaning given by subsection 3(1) of the Health Insurance Act 1973.</w:t>
      </w:r>
    </w:p>
    <w:p w14:paraId="7B9CE6DC" w14:textId="77777777" w:rsidR="00371598" w:rsidRDefault="00371598" w:rsidP="00371598">
      <w:pPr>
        <w:spacing w:before="200" w:after="200"/>
        <w:rPr>
          <w:sz w:val="20"/>
          <w:szCs w:val="20"/>
        </w:rPr>
      </w:pPr>
      <w:r>
        <w:rPr>
          <w:sz w:val="20"/>
          <w:szCs w:val="20"/>
        </w:rPr>
        <w:t>Specialist and Consultant Physician services</w:t>
      </w:r>
    </w:p>
    <w:p w14:paraId="4D516DEC" w14:textId="77777777" w:rsidR="00371598" w:rsidRDefault="00371598" w:rsidP="00371598">
      <w:pPr>
        <w:spacing w:before="200" w:after="200"/>
        <w:rPr>
          <w:sz w:val="20"/>
          <w:szCs w:val="20"/>
        </w:rPr>
      </w:pPr>
      <w:r>
        <w:rPr>
          <w:sz w:val="20"/>
          <w:szCs w:val="20"/>
        </w:rPr>
        <w:t>Eligible providers</w:t>
      </w:r>
    </w:p>
    <w:p w14:paraId="47F2D512" w14:textId="77777777" w:rsidR="00371598" w:rsidRDefault="00371598" w:rsidP="00371598">
      <w:pPr>
        <w:spacing w:before="200" w:after="200"/>
        <w:rPr>
          <w:sz w:val="20"/>
          <w:szCs w:val="20"/>
        </w:rPr>
      </w:pPr>
      <w:r>
        <w:rPr>
          <w:sz w:val="20"/>
          <w:szCs w:val="20"/>
        </w:rPr>
        <w:t>Specialist telehealth services (91822, 91823, and 91833) can be billed by all specialities that can currently bill MBS items 104 and 105 or equivalent MBS items. This also includes sports and exercise medicine and occupational and environmental health medicine specialists.</w:t>
      </w:r>
    </w:p>
    <w:p w14:paraId="49E4E150" w14:textId="77777777" w:rsidR="00371598" w:rsidRDefault="00371598" w:rsidP="00371598">
      <w:pPr>
        <w:spacing w:before="200" w:after="200"/>
        <w:rPr>
          <w:sz w:val="20"/>
          <w:szCs w:val="20"/>
        </w:rPr>
      </w:pPr>
      <w:r>
        <w:rPr>
          <w:sz w:val="20"/>
          <w:szCs w:val="20"/>
        </w:rPr>
        <w:t>Consultant physician telehealth services (91824, 91825, 91826, and 91836) can be billed by all specialities that can currently bill MBS items 110, 116 and 119 or equivalent MBS items. This also includes pain and palliative medicine, sexual health medicine and addiction medicine.</w:t>
      </w:r>
    </w:p>
    <w:p w14:paraId="6CA4A8BB" w14:textId="77777777" w:rsidR="00371598" w:rsidRDefault="00371598" w:rsidP="00371598">
      <w:pPr>
        <w:spacing w:before="200" w:after="200"/>
        <w:rPr>
          <w:sz w:val="20"/>
          <w:szCs w:val="20"/>
        </w:rPr>
      </w:pPr>
      <w:r>
        <w:rPr>
          <w:sz w:val="20"/>
          <w:szCs w:val="20"/>
        </w:rPr>
        <w:t>Consultant physician telehealth services to prepare and review a management plan (92422 and 92423) can be billed by all physicians that can currently bill MBS items 132 and 133 or equivalent MBS items. This also includes sexual health medicine, addiction medicine and paediatricians.</w:t>
      </w:r>
    </w:p>
    <w:p w14:paraId="03E9F2A4" w14:textId="77777777" w:rsidR="00371598" w:rsidRDefault="00371598" w:rsidP="00371598">
      <w:pPr>
        <w:spacing w:before="200" w:after="200"/>
        <w:rPr>
          <w:sz w:val="20"/>
          <w:szCs w:val="20"/>
        </w:rPr>
      </w:pPr>
      <w:r>
        <w:rPr>
          <w:sz w:val="20"/>
          <w:szCs w:val="20"/>
        </w:rPr>
        <w:t>Specialists and consultant physician services for early intervention for children with pervasive developmental disorder (92141), can be billed by specialists and consultant physicians that are able to MBS item 137.</w:t>
      </w:r>
    </w:p>
    <w:p w14:paraId="410E35D9" w14:textId="77777777" w:rsidR="00371598" w:rsidRDefault="00371598" w:rsidP="00371598">
      <w:pPr>
        <w:spacing w:before="200" w:after="200"/>
        <w:rPr>
          <w:sz w:val="20"/>
          <w:szCs w:val="20"/>
        </w:rPr>
      </w:pPr>
      <w:r>
        <w:rPr>
          <w:sz w:val="20"/>
          <w:szCs w:val="20"/>
        </w:rPr>
        <w:t>Single course of treatment</w:t>
      </w:r>
    </w:p>
    <w:p w14:paraId="5934AF7B" w14:textId="77777777" w:rsidR="00371598" w:rsidRDefault="00371598" w:rsidP="00371598">
      <w:pPr>
        <w:spacing w:before="200" w:after="200"/>
        <w:rPr>
          <w:sz w:val="20"/>
          <w:szCs w:val="20"/>
        </w:rPr>
      </w:pPr>
      <w:r>
        <w:rPr>
          <w:sz w:val="20"/>
          <w:szCs w:val="20"/>
        </w:rPr>
        <w:t>The same conditions for a single course of treatment apply across all modalities (ie  face to face, telehealth or telephone). Once an initial consultation is billed, all subsequent services related to the same condition are considered to be part of a single course of treatment. For example, if a patient has seen a specialist in a face to face consultation (where MBS item 104 has been billed), MBS items 91823 (telehealth) or 91833 (telephone) should be billed if the patient sees the specialist remotely for the same condition.</w:t>
      </w:r>
    </w:p>
    <w:p w14:paraId="553CDFDE" w14:textId="77777777" w:rsidR="00371598" w:rsidRDefault="00371598" w:rsidP="00371598">
      <w:pPr>
        <w:spacing w:before="200" w:after="200"/>
        <w:rPr>
          <w:sz w:val="20"/>
          <w:szCs w:val="20"/>
        </w:rPr>
      </w:pPr>
      <w:r>
        <w:rPr>
          <w:sz w:val="20"/>
          <w:szCs w:val="20"/>
        </w:rPr>
        <w:t>Anaesthetist services</w:t>
      </w:r>
    </w:p>
    <w:p w14:paraId="1B652DDA" w14:textId="77777777" w:rsidR="00371598" w:rsidRDefault="00371598" w:rsidP="00371598">
      <w:pPr>
        <w:spacing w:before="200" w:after="200"/>
        <w:rPr>
          <w:sz w:val="20"/>
          <w:szCs w:val="20"/>
        </w:rPr>
      </w:pPr>
      <w:r>
        <w:rPr>
          <w:sz w:val="20"/>
          <w:szCs w:val="20"/>
        </w:rPr>
        <w:t>The Anaesthetist telehealth service (92701) can be billed by practitioners that can currently bill MBS item 17615.</w:t>
      </w:r>
    </w:p>
    <w:p w14:paraId="139CD4BF" w14:textId="77777777" w:rsidR="00371598" w:rsidRDefault="00371598" w:rsidP="00371598">
      <w:pPr>
        <w:spacing w:before="200" w:after="200"/>
        <w:rPr>
          <w:sz w:val="20"/>
          <w:szCs w:val="20"/>
        </w:rPr>
      </w:pPr>
      <w:r>
        <w:rPr>
          <w:sz w:val="20"/>
          <w:szCs w:val="20"/>
        </w:rPr>
        <w:t>Single course of treatment</w:t>
      </w:r>
    </w:p>
    <w:p w14:paraId="029A60FB" w14:textId="77777777" w:rsidR="00371598" w:rsidRDefault="00371598" w:rsidP="00371598">
      <w:pPr>
        <w:spacing w:before="200" w:after="200"/>
        <w:rPr>
          <w:sz w:val="20"/>
          <w:szCs w:val="20"/>
        </w:rPr>
      </w:pPr>
      <w:r>
        <w:rPr>
          <w:sz w:val="20"/>
          <w:szCs w:val="20"/>
        </w:rPr>
        <w:t>The same conditions for a single course of treatment apply across all modalities (ie face to face, telehealth or telephone). Once an initial consultation has been billed, all subsequent services related to the same condition are considered as part of the same single course of treatment. For example if a patient has seen a psychiatrist in a face to face consultation (where MBS item 296 has been billed) then MBS item 91827-91831 (telehealth) or 91837 – 91839 (telephone) should be billed if the patient sees the psychiatrist remotely for the same condition.</w:t>
      </w:r>
    </w:p>
    <w:p w14:paraId="77873C7F" w14:textId="77777777" w:rsidR="00371598" w:rsidRDefault="00371598" w:rsidP="00371598">
      <w:pPr>
        <w:spacing w:before="200" w:after="200"/>
        <w:rPr>
          <w:sz w:val="20"/>
          <w:szCs w:val="20"/>
        </w:rPr>
      </w:pPr>
      <w:r>
        <w:rPr>
          <w:sz w:val="20"/>
          <w:szCs w:val="20"/>
        </w:rPr>
        <w:t>Service limits</w:t>
      </w:r>
    </w:p>
    <w:p w14:paraId="1A28C0A3" w14:textId="77777777" w:rsidR="00371598" w:rsidRDefault="00371598" w:rsidP="00371598">
      <w:pPr>
        <w:spacing w:before="200" w:after="200"/>
        <w:rPr>
          <w:sz w:val="20"/>
          <w:szCs w:val="20"/>
        </w:rPr>
      </w:pPr>
      <w:r>
        <w:rPr>
          <w:sz w:val="20"/>
          <w:szCs w:val="20"/>
        </w:rPr>
        <w:t>At present, service limits do not apply to psychiatry attendances provided by telehealth (video or telephone). This will continue to be the case from 1 January 2022. A future review of psychiatry attendances will be undertaken to determine if the service limits that apply to face to face psychiatry services will apply to telehealth services.</w:t>
      </w:r>
    </w:p>
    <w:p w14:paraId="2872F85F" w14:textId="77777777" w:rsidR="00371598" w:rsidRDefault="00371598" w:rsidP="00371598">
      <w:pPr>
        <w:spacing w:before="200" w:after="200"/>
        <w:rPr>
          <w:sz w:val="20"/>
          <w:szCs w:val="20"/>
        </w:rPr>
      </w:pPr>
      <w:r>
        <w:rPr>
          <w:sz w:val="20"/>
          <w:szCs w:val="20"/>
        </w:rPr>
        <w:t>Interview item (92460)</w:t>
      </w:r>
    </w:p>
    <w:p w14:paraId="5DAF0F1B" w14:textId="77777777" w:rsidR="00371598" w:rsidRDefault="00371598" w:rsidP="00371598">
      <w:pPr>
        <w:spacing w:before="200" w:after="200"/>
        <w:rPr>
          <w:sz w:val="20"/>
          <w:szCs w:val="20"/>
        </w:rPr>
      </w:pPr>
      <w:r>
        <w:rPr>
          <w:sz w:val="20"/>
          <w:szCs w:val="20"/>
        </w:rPr>
        <w:t>This item provides for an interview with a person other than the patient. A maximum of 4 services in a calendar year can be billed under item 92460, or the equivalent face to face item (item 352), in the continuing management of a patient. That is, a consultant psychiatrist can bill for a service under item 92460 once more in the calendar year if a patient has received three MBS services under any of items 352, 92460 in the same calendar year.</w:t>
      </w:r>
    </w:p>
    <w:p w14:paraId="1FE35A4C" w14:textId="77777777" w:rsidR="00371598" w:rsidRDefault="00371598" w:rsidP="00371598">
      <w:pPr>
        <w:spacing w:before="200" w:after="200"/>
        <w:rPr>
          <w:sz w:val="20"/>
          <w:szCs w:val="20"/>
        </w:rPr>
      </w:pPr>
      <w:r>
        <w:rPr>
          <w:sz w:val="20"/>
          <w:szCs w:val="20"/>
        </w:rPr>
        <w:t>Management Plan items (92435, 92436)</w:t>
      </w:r>
    </w:p>
    <w:p w14:paraId="700BE721" w14:textId="77777777" w:rsidR="00371598" w:rsidRDefault="00371598" w:rsidP="00371598">
      <w:pPr>
        <w:spacing w:before="200" w:after="200"/>
        <w:rPr>
          <w:sz w:val="20"/>
          <w:szCs w:val="20"/>
        </w:rPr>
      </w:pPr>
      <w:r>
        <w:rPr>
          <w:sz w:val="20"/>
          <w:szCs w:val="20"/>
        </w:rPr>
        <w:t>The MBS remote attendance preparation and review of GP management plan items have the same diagnosis, assessment and record-keeping requirements as the existing face-to-face MBS items (291 and 293). Please refer to MBS Explanatory Note AN.0.30 for further information.</w:t>
      </w:r>
    </w:p>
    <w:p w14:paraId="13AECECF" w14:textId="77777777" w:rsidR="00371598" w:rsidRDefault="00371598" w:rsidP="00371598">
      <w:pPr>
        <w:spacing w:before="200" w:after="200"/>
        <w:rPr>
          <w:sz w:val="20"/>
          <w:szCs w:val="20"/>
        </w:rPr>
      </w:pPr>
      <w:r>
        <w:rPr>
          <w:sz w:val="20"/>
          <w:szCs w:val="20"/>
        </w:rPr>
        <w:t>Group psychotherapy items (92455, 92456, 92457)</w:t>
      </w:r>
    </w:p>
    <w:p w14:paraId="34408B61" w14:textId="77777777" w:rsidR="00371598" w:rsidRDefault="00371598" w:rsidP="00371598">
      <w:pPr>
        <w:spacing w:before="200" w:after="200"/>
        <w:rPr>
          <w:sz w:val="20"/>
          <w:szCs w:val="20"/>
        </w:rPr>
      </w:pPr>
      <w:r>
        <w:rPr>
          <w:sz w:val="20"/>
          <w:szCs w:val="20"/>
        </w:rPr>
        <w:t>The MBS remote attendance group psychotherapy items have the same requirements as the existing face-to-face MBS items (342, 344 and 346). It is the responsibility of the practitioner rendering the service to maintain privacy and confidentiality for all participants throughout the service.  Practitioners should refer to the relevant professional practice standards and guidelines for technology-based consultations.</w:t>
      </w:r>
    </w:p>
    <w:p w14:paraId="2B2FDA36" w14:textId="77777777" w:rsidR="00371598" w:rsidRDefault="00371598" w:rsidP="00371598">
      <w:pPr>
        <w:spacing w:before="200" w:after="200"/>
        <w:rPr>
          <w:sz w:val="20"/>
          <w:szCs w:val="20"/>
        </w:rPr>
      </w:pPr>
      <w:r>
        <w:rPr>
          <w:sz w:val="20"/>
          <w:szCs w:val="20"/>
        </w:rPr>
        <w:t>Technical Requirements (for specialist, consultant physician, consultant psychiatrist, neurosurgery, public health medicine, geriatrician, paediatrician and anaesthetist)</w:t>
      </w:r>
    </w:p>
    <w:p w14:paraId="65D31884" w14:textId="77777777" w:rsidR="00371598" w:rsidRDefault="00371598" w:rsidP="00371598">
      <w:pPr>
        <w:spacing w:before="200" w:after="200"/>
        <w:rPr>
          <w:sz w:val="20"/>
          <w:szCs w:val="20"/>
        </w:rPr>
      </w:pPr>
      <w:r>
        <w:rPr>
          <w:sz w:val="20"/>
          <w:szCs w:val="20"/>
        </w:rPr>
        <w:t>The services can be provided by telehealth, or in circumstances when video conferencing is unavailable, by phone. It is the responsibility of the practitioner rendering the service to maintain privacy and confidentiality for all participants throughout the service. </w:t>
      </w:r>
    </w:p>
    <w:p w14:paraId="6E60640E" w14:textId="77777777" w:rsidR="00371598" w:rsidRDefault="00371598" w:rsidP="00371598">
      <w:pPr>
        <w:spacing w:before="200" w:after="200"/>
        <w:rPr>
          <w:sz w:val="20"/>
          <w:szCs w:val="20"/>
        </w:rPr>
      </w:pPr>
      <w:r>
        <w:rPr>
          <w:sz w:val="20"/>
          <w:szCs w:val="20"/>
        </w:rPr>
        <w:t>Telehealth attendance means a professional attendance by video conference where the practitioner:</w:t>
      </w:r>
    </w:p>
    <w:p w14:paraId="02EB60B4" w14:textId="77777777" w:rsidR="00371598" w:rsidRDefault="00371598" w:rsidP="00371598">
      <w:pPr>
        <w:spacing w:before="200" w:after="200"/>
        <w:rPr>
          <w:sz w:val="20"/>
          <w:szCs w:val="20"/>
        </w:rPr>
      </w:pPr>
      <w:r>
        <w:rPr>
          <w:sz w:val="20"/>
          <w:szCs w:val="20"/>
        </w:rPr>
        <w:t>a.       has the capacity to provide the full service through this means safely and in accordance with relevant professional standards; and</w:t>
      </w:r>
    </w:p>
    <w:p w14:paraId="1AE9975C" w14:textId="77777777" w:rsidR="00371598" w:rsidRDefault="00371598" w:rsidP="00371598">
      <w:pPr>
        <w:spacing w:before="200" w:after="200"/>
        <w:rPr>
          <w:sz w:val="20"/>
          <w:szCs w:val="20"/>
        </w:rPr>
      </w:pPr>
      <w:r>
        <w:rPr>
          <w:sz w:val="20"/>
          <w:szCs w:val="20"/>
        </w:rPr>
        <w:t>b.       is satisfied that it is clinically appropriate to provide the service to the patient; and</w:t>
      </w:r>
    </w:p>
    <w:p w14:paraId="0E606038" w14:textId="77777777" w:rsidR="00371598" w:rsidRDefault="00371598" w:rsidP="00371598">
      <w:pPr>
        <w:spacing w:before="200" w:after="200"/>
        <w:rPr>
          <w:sz w:val="20"/>
          <w:szCs w:val="20"/>
        </w:rPr>
      </w:pPr>
      <w:r>
        <w:rPr>
          <w:sz w:val="20"/>
          <w:szCs w:val="20"/>
        </w:rPr>
        <w:t>c.       maintains a visual and audio link with the patient; and</w:t>
      </w:r>
    </w:p>
    <w:p w14:paraId="22580CE0" w14:textId="77777777" w:rsidR="00371598" w:rsidRDefault="00371598" w:rsidP="00371598">
      <w:pPr>
        <w:spacing w:before="200" w:after="200"/>
        <w:rPr>
          <w:sz w:val="20"/>
          <w:szCs w:val="20"/>
        </w:rPr>
      </w:pPr>
      <w:r>
        <w:rPr>
          <w:sz w:val="20"/>
          <w:szCs w:val="20"/>
        </w:rPr>
        <w:t>d.       is satisfied that the software and hardware used to deliver the service meets the applicable laws for security and privacy.</w:t>
      </w:r>
    </w:p>
    <w:p w14:paraId="26F2C09F" w14:textId="77777777" w:rsidR="00371598" w:rsidRDefault="00371598" w:rsidP="00371598">
      <w:pPr>
        <w:spacing w:before="200" w:after="200"/>
        <w:rPr>
          <w:sz w:val="20"/>
          <w:szCs w:val="20"/>
        </w:rPr>
      </w:pPr>
      <w:r>
        <w:rPr>
          <w:sz w:val="20"/>
          <w:szCs w:val="20"/>
        </w:rPr>
        <w:t>Note –only the time where a visual and audio link is maintained between the patient and the provider can be counted in meeting the relevant item descriptor.</w:t>
      </w:r>
    </w:p>
    <w:p w14:paraId="49D46608" w14:textId="77777777" w:rsidR="00371598" w:rsidRDefault="00371598" w:rsidP="00371598">
      <w:pPr>
        <w:spacing w:before="200" w:after="200"/>
        <w:rPr>
          <w:sz w:val="20"/>
          <w:szCs w:val="20"/>
        </w:rPr>
      </w:pPr>
      <w:r>
        <w:rPr>
          <w:sz w:val="20"/>
          <w:szCs w:val="20"/>
        </w:rPr>
        <w:t>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on the Australian Cyber Security Centre website.</w:t>
      </w:r>
    </w:p>
    <w:p w14:paraId="745B2BAD" w14:textId="77777777" w:rsidR="00371598" w:rsidRDefault="00371598" w:rsidP="00371598">
      <w:pPr>
        <w:spacing w:before="200" w:after="200"/>
        <w:rPr>
          <w:sz w:val="20"/>
          <w:szCs w:val="20"/>
        </w:rPr>
      </w:pPr>
      <w:r>
        <w:rPr>
          <w:sz w:val="20"/>
          <w:szCs w:val="20"/>
        </w:rPr>
        <w:t>Phone attendance means a professional attendance by telephone where the health practitioner:</w:t>
      </w:r>
    </w:p>
    <w:p w14:paraId="68A785D4" w14:textId="77777777" w:rsidR="00371598" w:rsidRDefault="00371598" w:rsidP="00371598">
      <w:pPr>
        <w:spacing w:before="200" w:after="200"/>
        <w:rPr>
          <w:sz w:val="20"/>
          <w:szCs w:val="20"/>
        </w:rPr>
      </w:pPr>
      <w:r>
        <w:rPr>
          <w:sz w:val="20"/>
          <w:szCs w:val="20"/>
        </w:rPr>
        <w:t>a.       has the capacity to provide the full service through this means safely and in accordance with professional standards; and</w:t>
      </w:r>
    </w:p>
    <w:p w14:paraId="7DC60B20" w14:textId="77777777" w:rsidR="00371598" w:rsidRDefault="00371598" w:rsidP="00371598">
      <w:pPr>
        <w:spacing w:before="200" w:after="200"/>
        <w:rPr>
          <w:sz w:val="20"/>
          <w:szCs w:val="20"/>
        </w:rPr>
      </w:pPr>
      <w:r>
        <w:rPr>
          <w:sz w:val="20"/>
          <w:szCs w:val="20"/>
        </w:rPr>
        <w:t>b.       is satisfied that it is clinically appropriate to provide the service to the patient; and</w:t>
      </w:r>
    </w:p>
    <w:p w14:paraId="31A5C728" w14:textId="77777777" w:rsidR="00371598" w:rsidRDefault="00371598" w:rsidP="00371598">
      <w:pPr>
        <w:spacing w:before="200" w:after="200"/>
        <w:rPr>
          <w:sz w:val="20"/>
          <w:szCs w:val="20"/>
        </w:rPr>
      </w:pPr>
      <w:r>
        <w:rPr>
          <w:sz w:val="20"/>
          <w:szCs w:val="20"/>
        </w:rPr>
        <w:t>c.       maintains an audio link with the patient.</w:t>
      </w:r>
    </w:p>
    <w:p w14:paraId="3FD61F2D" w14:textId="77777777" w:rsidR="00371598" w:rsidRDefault="00371598" w:rsidP="00371598">
      <w:pPr>
        <w:spacing w:before="200" w:after="200"/>
        <w:rPr>
          <w:sz w:val="20"/>
          <w:szCs w:val="20"/>
        </w:rPr>
      </w:pPr>
      <w:r>
        <w:rPr>
          <w:sz w:val="20"/>
          <w:szCs w:val="20"/>
        </w:rPr>
        <w:t>There are no geographic restrictions on the telehealth and telephone services provided by specialists, consultant physicians, consultant psychiatrists, paediatricians, geriatricians and anaesthetists.</w:t>
      </w:r>
    </w:p>
    <w:p w14:paraId="1476CC6E" w14:textId="77777777" w:rsidR="00371598" w:rsidRDefault="00371598" w:rsidP="00371598">
      <w:pPr>
        <w:spacing w:before="200" w:after="200"/>
        <w:rPr>
          <w:sz w:val="20"/>
          <w:szCs w:val="20"/>
        </w:rPr>
      </w:pPr>
      <w:r>
        <w:rPr>
          <w:sz w:val="20"/>
          <w:szCs w:val="20"/>
        </w:rPr>
        <w:t>Recording Clinical Notes (for specialist, consultant physician, consultant psychiatrist, neurosurgery, public health medicine, geriatrician, paediatrician and anaesthetist)</w:t>
      </w:r>
    </w:p>
    <w:p w14:paraId="2C8D4B97" w14:textId="77777777" w:rsidR="00371598" w:rsidRDefault="00371598" w:rsidP="00371598">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or when either the visual or audio link between the patient and the practitioner is lost. </w:t>
      </w:r>
    </w:p>
    <w:p w14:paraId="4399991A" w14:textId="77777777" w:rsidR="00371598" w:rsidRDefault="00371598" w:rsidP="00371598">
      <w:pPr>
        <w:spacing w:before="200" w:after="200"/>
        <w:rPr>
          <w:sz w:val="20"/>
          <w:szCs w:val="20"/>
        </w:rPr>
      </w:pPr>
      <w:r>
        <w:rPr>
          <w:sz w:val="20"/>
          <w:szCs w:val="20"/>
        </w:rPr>
        <w:t>Clinicians should record the date, time and duration of the consultation, and retain these records.</w:t>
      </w:r>
    </w:p>
    <w:p w14:paraId="76934B97" w14:textId="77777777" w:rsidR="00371598" w:rsidRDefault="00371598" w:rsidP="00371598">
      <w:pPr>
        <w:spacing w:before="200" w:after="200"/>
        <w:rPr>
          <w:sz w:val="20"/>
          <w:szCs w:val="20"/>
        </w:rPr>
      </w:pPr>
      <w:r>
        <w:rPr>
          <w:sz w:val="20"/>
          <w:szCs w:val="20"/>
        </w:rPr>
        <w:t>Creating and Updating a My Health Record</w:t>
      </w:r>
    </w:p>
    <w:p w14:paraId="0BC7D532" w14:textId="77777777" w:rsidR="00371598" w:rsidRDefault="00371598" w:rsidP="00371598">
      <w:pPr>
        <w:spacing w:before="200" w:after="200"/>
        <w:rPr>
          <w:sz w:val="20"/>
          <w:szCs w:val="20"/>
        </w:rPr>
      </w:pPr>
      <w:r>
        <w:rPr>
          <w:sz w:val="20"/>
          <w:szCs w:val="20"/>
        </w:rPr>
        <w:t>The time spent by a medical practitioner on the following activities may be counted towards the total consultation time:</w:t>
      </w:r>
    </w:p>
    <w:p w14:paraId="0C4AA407" w14:textId="77777777" w:rsidR="00371598" w:rsidRDefault="00371598" w:rsidP="00371598">
      <w:pPr>
        <w:spacing w:before="200" w:after="200"/>
        <w:rPr>
          <w:sz w:val="20"/>
          <w:szCs w:val="20"/>
        </w:rPr>
      </w:pPr>
      <w:r>
        <w:rPr>
          <w:sz w:val="20"/>
          <w:szCs w:val="20"/>
        </w:rPr>
        <w:t>·   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26835140" w14:textId="77777777" w:rsidR="00371598" w:rsidRDefault="00371598" w:rsidP="00371598">
      <w:pPr>
        <w:spacing w:before="200" w:after="200"/>
        <w:rPr>
          <w:sz w:val="20"/>
          <w:szCs w:val="20"/>
        </w:rPr>
      </w:pPr>
      <w:r>
        <w:rPr>
          <w:sz w:val="20"/>
          <w:szCs w:val="20"/>
        </w:rPr>
        <w:t>·   Preparing an Event Summary for the episode of care.</w:t>
      </w:r>
    </w:p>
    <w:p w14:paraId="16D0BA47" w14:textId="77777777" w:rsidR="00371598" w:rsidRDefault="00371598" w:rsidP="00371598">
      <w:pPr>
        <w:spacing w:before="200" w:after="200"/>
        <w:rPr>
          <w:sz w:val="20"/>
          <w:szCs w:val="20"/>
        </w:rPr>
      </w:pPr>
      <w:r>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6086E7D8" w14:textId="77777777" w:rsidR="00371598" w:rsidRDefault="00371598" w:rsidP="00371598">
      <w:pPr>
        <w:spacing w:before="200" w:after="200"/>
        <w:rPr>
          <w:sz w:val="20"/>
          <w:szCs w:val="20"/>
        </w:rPr>
      </w:pPr>
      <w:r>
        <w:rPr>
          <w:sz w:val="20"/>
          <w:szCs w:val="20"/>
        </w:rPr>
        <w:t>MBS rebates are not available for creating or updating a Shared Health Summary as a standalone service.  </w:t>
      </w:r>
    </w:p>
    <w:p w14:paraId="32793032" w14:textId="77777777" w:rsidR="00371598" w:rsidRDefault="00371598" w:rsidP="00371598">
      <w:pPr>
        <w:spacing w:before="200" w:after="200"/>
        <w:rPr>
          <w:sz w:val="20"/>
          <w:szCs w:val="20"/>
        </w:rPr>
      </w:pPr>
      <w:r>
        <w:rPr>
          <w:sz w:val="20"/>
          <w:szCs w:val="20"/>
        </w:rPr>
        <w:t> </w:t>
      </w:r>
    </w:p>
    <w:p w14:paraId="6E3AC920" w14:textId="77777777" w:rsidR="00371598" w:rsidRDefault="00371598" w:rsidP="00371598"/>
    <w:p w14:paraId="6042BE18"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AN.40.5 MBS Items for Blood Borne Virus, Sexual and Reproductive Health Services</w:t>
      </w:r>
    </w:p>
    <w:p w14:paraId="7B838717" w14:textId="77777777" w:rsidR="00371598" w:rsidRDefault="00371598" w:rsidP="00371598">
      <w:pPr>
        <w:spacing w:after="200"/>
        <w:rPr>
          <w:sz w:val="20"/>
          <w:szCs w:val="20"/>
        </w:rPr>
      </w:pPr>
      <w:r>
        <w:rPr>
          <w:sz w:val="20"/>
          <w:szCs w:val="20"/>
        </w:rPr>
        <w:t>The video and phone items for the provision of services related to blood borne viruses, sexual or reproductive health provides for Medicare benefits to be paid for these health care services without the requirement for the patient to have an established clinical relationship with the physician. This does not exclude practitioners who have an established clinical relationship with the patient from using these items.</w:t>
      </w:r>
    </w:p>
    <w:p w14:paraId="7FE27E87" w14:textId="77777777" w:rsidR="00371598" w:rsidRDefault="00371598" w:rsidP="00371598">
      <w:pPr>
        <w:spacing w:before="200" w:after="200"/>
        <w:rPr>
          <w:sz w:val="20"/>
          <w:szCs w:val="20"/>
        </w:rPr>
      </w:pPr>
      <w:r>
        <w:rPr>
          <w:sz w:val="20"/>
          <w:szCs w:val="20"/>
        </w:rPr>
        <w:t>These items are intended to support patient access to medical services where there may be barriers due to privacy or limited service provision, and are not intended to replace routine services that a patient’s usual practitioner might provide.</w:t>
      </w:r>
    </w:p>
    <w:p w14:paraId="2F1D06F1" w14:textId="77777777" w:rsidR="00371598" w:rsidRDefault="00371598" w:rsidP="00371598">
      <w:pPr>
        <w:spacing w:before="200" w:after="200"/>
        <w:rPr>
          <w:sz w:val="20"/>
          <w:szCs w:val="20"/>
        </w:rPr>
      </w:pPr>
      <w:r>
        <w:rPr>
          <w:sz w:val="20"/>
          <w:szCs w:val="20"/>
        </w:rPr>
        <w:t>The practitioner must keep adequate and contemporary notes to support the service provided.</w:t>
      </w:r>
    </w:p>
    <w:p w14:paraId="07A015CF" w14:textId="77777777" w:rsidR="00371598" w:rsidRDefault="00371598" w:rsidP="00371598">
      <w:pPr>
        <w:spacing w:before="200" w:after="200"/>
        <w:rPr>
          <w:sz w:val="20"/>
          <w:szCs w:val="20"/>
        </w:rPr>
      </w:pPr>
      <w:r>
        <w:rPr>
          <w:sz w:val="20"/>
          <w:szCs w:val="20"/>
        </w:rPr>
        <w:t>There are 24 MBS items for the provision of video or phone services related to blood borne viruses, sexual or reproductive health.</w:t>
      </w:r>
    </w:p>
    <w:p w14:paraId="237159E7" w14:textId="77777777" w:rsidR="00371598" w:rsidRDefault="00371598" w:rsidP="00371598">
      <w:pPr>
        <w:spacing w:before="200" w:after="200"/>
        <w:rPr>
          <w:sz w:val="20"/>
          <w:szCs w:val="20"/>
        </w:rPr>
      </w:pPr>
      <w:r>
        <w:rPr>
          <w:sz w:val="20"/>
          <w:szCs w:val="20"/>
        </w:rPr>
        <w:t>Video consultation</w:t>
      </w:r>
    </w:p>
    <w:p w14:paraId="4E92B322" w14:textId="77777777" w:rsidR="00371598" w:rsidRDefault="00371598" w:rsidP="00371598">
      <w:pPr>
        <w:spacing w:before="200" w:after="200"/>
        <w:rPr>
          <w:sz w:val="20"/>
          <w:szCs w:val="20"/>
        </w:rPr>
      </w:pPr>
      <w:r>
        <w:rPr>
          <w:sz w:val="20"/>
          <w:szCs w:val="20"/>
        </w:rPr>
        <w:t>Item 92715 – services provided by a General Practitioner (level A)</w:t>
      </w:r>
    </w:p>
    <w:p w14:paraId="6CEEEC60" w14:textId="77777777" w:rsidR="00371598" w:rsidRDefault="00371598" w:rsidP="00371598">
      <w:pPr>
        <w:spacing w:before="200" w:after="200"/>
        <w:rPr>
          <w:sz w:val="20"/>
          <w:szCs w:val="20"/>
        </w:rPr>
      </w:pPr>
      <w:r>
        <w:rPr>
          <w:sz w:val="20"/>
          <w:szCs w:val="20"/>
        </w:rPr>
        <w:t>Item 92716 – services provided by an Other Medical Practitioner - urban</w:t>
      </w:r>
    </w:p>
    <w:p w14:paraId="24EF1497" w14:textId="77777777" w:rsidR="00371598" w:rsidRDefault="00371598" w:rsidP="00371598">
      <w:pPr>
        <w:spacing w:before="200" w:after="200"/>
        <w:rPr>
          <w:sz w:val="20"/>
          <w:szCs w:val="20"/>
        </w:rPr>
      </w:pPr>
      <w:r>
        <w:rPr>
          <w:sz w:val="20"/>
          <w:szCs w:val="20"/>
        </w:rPr>
        <w:t>Item 92717 – services provided by an Other Medical Practitioner – rural</w:t>
      </w:r>
    </w:p>
    <w:p w14:paraId="02F5A61F" w14:textId="77777777" w:rsidR="00371598" w:rsidRDefault="00371598" w:rsidP="00371598">
      <w:pPr>
        <w:spacing w:before="200" w:after="200"/>
        <w:rPr>
          <w:sz w:val="20"/>
          <w:szCs w:val="20"/>
        </w:rPr>
      </w:pPr>
      <w:r>
        <w:rPr>
          <w:sz w:val="20"/>
          <w:szCs w:val="20"/>
        </w:rPr>
        <w:t>Item 92718 – services provided by a General Practitioner (level B)</w:t>
      </w:r>
    </w:p>
    <w:p w14:paraId="24F2AEC2" w14:textId="77777777" w:rsidR="00371598" w:rsidRDefault="00371598" w:rsidP="00371598">
      <w:pPr>
        <w:spacing w:before="200" w:after="200"/>
        <w:rPr>
          <w:sz w:val="20"/>
          <w:szCs w:val="20"/>
        </w:rPr>
      </w:pPr>
      <w:r>
        <w:rPr>
          <w:sz w:val="20"/>
          <w:szCs w:val="20"/>
        </w:rPr>
        <w:t>Item 92719 – services provided by an Other Medical Practitioner - urban</w:t>
      </w:r>
    </w:p>
    <w:p w14:paraId="0D270480" w14:textId="77777777" w:rsidR="00371598" w:rsidRDefault="00371598" w:rsidP="00371598">
      <w:pPr>
        <w:spacing w:before="200" w:after="200"/>
        <w:rPr>
          <w:sz w:val="20"/>
          <w:szCs w:val="20"/>
        </w:rPr>
      </w:pPr>
      <w:r>
        <w:rPr>
          <w:sz w:val="20"/>
          <w:szCs w:val="20"/>
        </w:rPr>
        <w:t>Item 92720 – services provided by an Other Medical Practitioner – rural</w:t>
      </w:r>
    </w:p>
    <w:p w14:paraId="2CE45993" w14:textId="77777777" w:rsidR="00371598" w:rsidRDefault="00371598" w:rsidP="00371598">
      <w:pPr>
        <w:spacing w:before="200" w:after="200"/>
        <w:rPr>
          <w:sz w:val="20"/>
          <w:szCs w:val="20"/>
        </w:rPr>
      </w:pPr>
      <w:r>
        <w:rPr>
          <w:sz w:val="20"/>
          <w:szCs w:val="20"/>
        </w:rPr>
        <w:t>Item 92721 – services provided by a General Practitioner (level C)</w:t>
      </w:r>
    </w:p>
    <w:p w14:paraId="4F4D2349" w14:textId="77777777" w:rsidR="00371598" w:rsidRDefault="00371598" w:rsidP="00371598">
      <w:pPr>
        <w:spacing w:before="200" w:after="200"/>
        <w:rPr>
          <w:sz w:val="20"/>
          <w:szCs w:val="20"/>
        </w:rPr>
      </w:pPr>
      <w:r>
        <w:rPr>
          <w:sz w:val="20"/>
          <w:szCs w:val="20"/>
        </w:rPr>
        <w:t>Item 92722 – services provided by an Other Medical Practitioner - urban</w:t>
      </w:r>
    </w:p>
    <w:p w14:paraId="5D4F7AEA" w14:textId="77777777" w:rsidR="00371598" w:rsidRDefault="00371598" w:rsidP="00371598">
      <w:pPr>
        <w:spacing w:before="200" w:after="200"/>
        <w:rPr>
          <w:sz w:val="20"/>
          <w:szCs w:val="20"/>
        </w:rPr>
      </w:pPr>
      <w:r>
        <w:rPr>
          <w:sz w:val="20"/>
          <w:szCs w:val="20"/>
        </w:rPr>
        <w:t>Item 92723 – services provided by an Other Medical Practitioner – rural</w:t>
      </w:r>
    </w:p>
    <w:p w14:paraId="4D2B4337" w14:textId="77777777" w:rsidR="00371598" w:rsidRDefault="00371598" w:rsidP="00371598">
      <w:pPr>
        <w:spacing w:before="200" w:after="200"/>
        <w:rPr>
          <w:sz w:val="20"/>
          <w:szCs w:val="20"/>
        </w:rPr>
      </w:pPr>
      <w:r>
        <w:rPr>
          <w:sz w:val="20"/>
          <w:szCs w:val="20"/>
        </w:rPr>
        <w:t>Item 92724 – services provided by a General Practitioner (level D)</w:t>
      </w:r>
    </w:p>
    <w:p w14:paraId="0FBE7784" w14:textId="77777777" w:rsidR="00371598" w:rsidRDefault="00371598" w:rsidP="00371598">
      <w:pPr>
        <w:spacing w:before="200" w:after="200"/>
        <w:rPr>
          <w:sz w:val="20"/>
          <w:szCs w:val="20"/>
        </w:rPr>
      </w:pPr>
      <w:r>
        <w:rPr>
          <w:sz w:val="20"/>
          <w:szCs w:val="20"/>
        </w:rPr>
        <w:t>Item 92725 – services provided by an Other Medical Practitioner – urban</w:t>
      </w:r>
    </w:p>
    <w:p w14:paraId="18FBB0F6" w14:textId="77777777" w:rsidR="00371598" w:rsidRDefault="00371598" w:rsidP="00371598">
      <w:pPr>
        <w:spacing w:before="200" w:after="200"/>
        <w:rPr>
          <w:sz w:val="20"/>
          <w:szCs w:val="20"/>
        </w:rPr>
      </w:pPr>
      <w:r>
        <w:rPr>
          <w:sz w:val="20"/>
          <w:szCs w:val="20"/>
        </w:rPr>
        <w:t>Item 92726 – services provided by an Other Medical Practitioner – rural</w:t>
      </w:r>
    </w:p>
    <w:p w14:paraId="0AC09514" w14:textId="77777777" w:rsidR="00371598" w:rsidRDefault="00371598" w:rsidP="00371598">
      <w:pPr>
        <w:spacing w:before="200" w:after="200"/>
        <w:rPr>
          <w:sz w:val="20"/>
          <w:szCs w:val="20"/>
        </w:rPr>
      </w:pPr>
      <w:r>
        <w:rPr>
          <w:sz w:val="20"/>
          <w:szCs w:val="20"/>
        </w:rPr>
        <w:t>Phone consultation</w:t>
      </w:r>
    </w:p>
    <w:p w14:paraId="1923CD3A" w14:textId="77777777" w:rsidR="00371598" w:rsidRDefault="00371598" w:rsidP="00371598">
      <w:pPr>
        <w:spacing w:before="200" w:after="200"/>
        <w:rPr>
          <w:sz w:val="20"/>
          <w:szCs w:val="20"/>
        </w:rPr>
      </w:pPr>
      <w:r>
        <w:rPr>
          <w:sz w:val="20"/>
          <w:szCs w:val="20"/>
        </w:rPr>
        <w:t>Item 92731 – services provided by a General Practitioner (level A)</w:t>
      </w:r>
    </w:p>
    <w:p w14:paraId="0D84DCF3" w14:textId="77777777" w:rsidR="00371598" w:rsidRDefault="00371598" w:rsidP="00371598">
      <w:pPr>
        <w:spacing w:before="200" w:after="200"/>
        <w:rPr>
          <w:sz w:val="20"/>
          <w:szCs w:val="20"/>
        </w:rPr>
      </w:pPr>
      <w:r>
        <w:rPr>
          <w:sz w:val="20"/>
          <w:szCs w:val="20"/>
        </w:rPr>
        <w:t>Item 92732 – services provided by an Other Medical Practitioner - urban</w:t>
      </w:r>
    </w:p>
    <w:p w14:paraId="3D1D1691" w14:textId="77777777" w:rsidR="00371598" w:rsidRDefault="00371598" w:rsidP="00371598">
      <w:pPr>
        <w:spacing w:before="200" w:after="200"/>
        <w:rPr>
          <w:sz w:val="20"/>
          <w:szCs w:val="20"/>
        </w:rPr>
      </w:pPr>
      <w:r>
        <w:rPr>
          <w:sz w:val="20"/>
          <w:szCs w:val="20"/>
        </w:rPr>
        <w:t>Item 92733 – services provided by an Other Medical Practitioner – rural</w:t>
      </w:r>
    </w:p>
    <w:p w14:paraId="1FF78CAC" w14:textId="77777777" w:rsidR="00371598" w:rsidRDefault="00371598" w:rsidP="00371598">
      <w:pPr>
        <w:spacing w:before="200" w:after="200"/>
        <w:rPr>
          <w:sz w:val="20"/>
          <w:szCs w:val="20"/>
        </w:rPr>
      </w:pPr>
      <w:r>
        <w:rPr>
          <w:sz w:val="20"/>
          <w:szCs w:val="20"/>
        </w:rPr>
        <w:t>Item 92734 – services provided by a General Practitioner (level B)</w:t>
      </w:r>
    </w:p>
    <w:p w14:paraId="76DC6DB6" w14:textId="77777777" w:rsidR="00371598" w:rsidRDefault="00371598" w:rsidP="00371598">
      <w:pPr>
        <w:spacing w:before="200" w:after="200"/>
        <w:rPr>
          <w:sz w:val="20"/>
          <w:szCs w:val="20"/>
        </w:rPr>
      </w:pPr>
      <w:r>
        <w:rPr>
          <w:sz w:val="20"/>
          <w:szCs w:val="20"/>
        </w:rPr>
        <w:t>Item 92735 – services provided by an Other Medical Practitioner - urban</w:t>
      </w:r>
    </w:p>
    <w:p w14:paraId="0169C70C" w14:textId="77777777" w:rsidR="00371598" w:rsidRDefault="00371598" w:rsidP="00371598">
      <w:pPr>
        <w:spacing w:before="200" w:after="200"/>
        <w:rPr>
          <w:sz w:val="20"/>
          <w:szCs w:val="20"/>
        </w:rPr>
      </w:pPr>
      <w:r>
        <w:rPr>
          <w:sz w:val="20"/>
          <w:szCs w:val="20"/>
        </w:rPr>
        <w:t>Item 92736 – services provided by an Other Medical Practitioner – rural</w:t>
      </w:r>
    </w:p>
    <w:p w14:paraId="5205C870" w14:textId="77777777" w:rsidR="00371598" w:rsidRDefault="00371598" w:rsidP="00371598">
      <w:pPr>
        <w:spacing w:before="200" w:after="200"/>
        <w:rPr>
          <w:sz w:val="20"/>
          <w:szCs w:val="20"/>
        </w:rPr>
      </w:pPr>
      <w:r>
        <w:rPr>
          <w:sz w:val="20"/>
          <w:szCs w:val="20"/>
        </w:rPr>
        <w:t>Item 92737 – services provided by a General Practitioner (level C)</w:t>
      </w:r>
    </w:p>
    <w:p w14:paraId="42E7498E" w14:textId="77777777" w:rsidR="00371598" w:rsidRDefault="00371598" w:rsidP="00371598">
      <w:pPr>
        <w:spacing w:before="200" w:after="200"/>
        <w:rPr>
          <w:sz w:val="20"/>
          <w:szCs w:val="20"/>
        </w:rPr>
      </w:pPr>
      <w:r>
        <w:rPr>
          <w:sz w:val="20"/>
          <w:szCs w:val="20"/>
        </w:rPr>
        <w:t>Item 92738 – services provided by an Other Medical Practitioner - urban</w:t>
      </w:r>
    </w:p>
    <w:p w14:paraId="3DFD9BDC" w14:textId="77777777" w:rsidR="00371598" w:rsidRDefault="00371598" w:rsidP="00371598">
      <w:pPr>
        <w:spacing w:before="200" w:after="200"/>
        <w:rPr>
          <w:sz w:val="20"/>
          <w:szCs w:val="20"/>
        </w:rPr>
      </w:pPr>
      <w:r>
        <w:rPr>
          <w:sz w:val="20"/>
          <w:szCs w:val="20"/>
        </w:rPr>
        <w:t>Item 92739 – services provided by an Other Medical Practitioner – rural</w:t>
      </w:r>
    </w:p>
    <w:p w14:paraId="45512781" w14:textId="77777777" w:rsidR="00371598" w:rsidRDefault="00371598" w:rsidP="00371598">
      <w:pPr>
        <w:spacing w:before="200" w:after="200"/>
        <w:rPr>
          <w:sz w:val="20"/>
          <w:szCs w:val="20"/>
        </w:rPr>
      </w:pPr>
      <w:r>
        <w:rPr>
          <w:sz w:val="20"/>
          <w:szCs w:val="20"/>
        </w:rPr>
        <w:t>Item 92740– services provided by a General Practitioner (level D)</w:t>
      </w:r>
    </w:p>
    <w:p w14:paraId="55655EDF" w14:textId="77777777" w:rsidR="00371598" w:rsidRDefault="00371598" w:rsidP="00371598">
      <w:pPr>
        <w:spacing w:before="200" w:after="200"/>
        <w:rPr>
          <w:sz w:val="20"/>
          <w:szCs w:val="20"/>
        </w:rPr>
      </w:pPr>
      <w:r>
        <w:rPr>
          <w:sz w:val="20"/>
          <w:szCs w:val="20"/>
        </w:rPr>
        <w:t>Item 92741– services provided by an Other Medical Practitioner – urban</w:t>
      </w:r>
    </w:p>
    <w:p w14:paraId="2CF57724" w14:textId="77777777" w:rsidR="00371598" w:rsidRDefault="00371598" w:rsidP="00371598">
      <w:pPr>
        <w:spacing w:before="200" w:after="200"/>
        <w:rPr>
          <w:sz w:val="20"/>
          <w:szCs w:val="20"/>
        </w:rPr>
      </w:pPr>
      <w:r>
        <w:rPr>
          <w:sz w:val="20"/>
          <w:szCs w:val="20"/>
        </w:rPr>
        <w:t>Item 92742 – services provided by an Other Medical Practitioner - rural</w:t>
      </w:r>
    </w:p>
    <w:p w14:paraId="5FE869A8" w14:textId="77777777" w:rsidR="00371598" w:rsidRDefault="00371598" w:rsidP="00371598">
      <w:pPr>
        <w:spacing w:before="200" w:after="200"/>
        <w:rPr>
          <w:sz w:val="20"/>
          <w:szCs w:val="20"/>
        </w:rPr>
      </w:pPr>
      <w:r>
        <w:rPr>
          <w:sz w:val="20"/>
          <w:szCs w:val="20"/>
        </w:rPr>
        <w:t>To be eligible for use of this item, practitioners must be located at a medical practice or have a formal agreement with a medical practice that provides onsite face to face services to patients.</w:t>
      </w:r>
    </w:p>
    <w:p w14:paraId="722A3A1B" w14:textId="77777777" w:rsidR="00371598" w:rsidRDefault="00371598" w:rsidP="00371598">
      <w:pPr>
        <w:spacing w:before="200" w:after="200"/>
        <w:rPr>
          <w:sz w:val="20"/>
          <w:szCs w:val="20"/>
        </w:rPr>
      </w:pPr>
      <w:r>
        <w:rPr>
          <w:sz w:val="20"/>
          <w:szCs w:val="20"/>
        </w:rPr>
        <w:t>Consultations related to assisted reproductive technology and antenatal care are outside the scope of these items and cannot be rendered under these items.</w:t>
      </w:r>
    </w:p>
    <w:p w14:paraId="5904031C" w14:textId="77777777" w:rsidR="00371598" w:rsidRDefault="00371598" w:rsidP="00371598"/>
    <w:p w14:paraId="09F83931" w14:textId="77777777" w:rsidR="00371598" w:rsidRDefault="00371598" w:rsidP="00371598">
      <w:pPr>
        <w:rPr>
          <w:rFonts w:ascii="Helvetica" w:eastAsia="Helvetica" w:hAnsi="Helvetica" w:cs="Helvetica"/>
          <w:b/>
          <w:sz w:val="20"/>
        </w:rPr>
      </w:pPr>
      <w:r>
        <w:rPr>
          <w:rFonts w:ascii="Helvetica" w:eastAsia="Helvetica" w:hAnsi="Helvetica" w:cs="Helvetica"/>
          <w:b/>
          <w:sz w:val="20"/>
        </w:rPr>
        <w:t>AN.44.1 MBS COVID-19 Vaccine Support Services</w:t>
      </w:r>
    </w:p>
    <w:p w14:paraId="12B6D57C" w14:textId="77777777" w:rsidR="00371598" w:rsidRDefault="00371598" w:rsidP="00371598">
      <w:pPr>
        <w:spacing w:after="200"/>
        <w:rPr>
          <w:sz w:val="20"/>
          <w:szCs w:val="20"/>
        </w:rPr>
      </w:pPr>
      <w:r>
        <w:rPr>
          <w:b/>
          <w:bCs/>
          <w:sz w:val="20"/>
          <w:szCs w:val="20"/>
        </w:rPr>
        <w:t>MBS COVID-19 Vaccine Support Services</w:t>
      </w:r>
    </w:p>
    <w:p w14:paraId="0B28B0DE" w14:textId="77777777" w:rsidR="00371598" w:rsidRDefault="00371598" w:rsidP="00371598">
      <w:pPr>
        <w:spacing w:before="200" w:after="200"/>
        <w:rPr>
          <w:sz w:val="20"/>
          <w:szCs w:val="20"/>
        </w:rPr>
      </w:pPr>
      <w:r>
        <w:rPr>
          <w:b/>
          <w:bCs/>
          <w:sz w:val="20"/>
          <w:szCs w:val="20"/>
          <w:u w:val="single"/>
        </w:rPr>
        <w:t>Item descriptions</w:t>
      </w:r>
    </w:p>
    <w:p w14:paraId="3315FEAE" w14:textId="77777777" w:rsidR="00371598" w:rsidRDefault="00371598" w:rsidP="00371598">
      <w:pPr>
        <w:spacing w:before="200" w:after="200"/>
        <w:rPr>
          <w:sz w:val="20"/>
          <w:szCs w:val="20"/>
        </w:rPr>
      </w:pPr>
      <w:r>
        <w:rPr>
          <w:sz w:val="20"/>
          <w:szCs w:val="20"/>
        </w:rPr>
        <w:t>Attendance items to assess a patient’s suitability for a COVID-19 vaccine (items 93624, 93625, 93626, 93627, 93634, 93635, 93636, 93637, 93644, 93645, 93646, 93647, 93653, 93654, 93655, 93656)</w:t>
      </w:r>
    </w:p>
    <w:p w14:paraId="6DD81E5E" w14:textId="77777777" w:rsidR="00371598" w:rsidRDefault="00371598" w:rsidP="00371598">
      <w:pPr>
        <w:spacing w:before="200" w:after="200"/>
        <w:rPr>
          <w:sz w:val="20"/>
          <w:szCs w:val="20"/>
        </w:rPr>
      </w:pPr>
      <w:r>
        <w:rPr>
          <w:sz w:val="20"/>
          <w:szCs w:val="20"/>
        </w:rPr>
        <w:t>Vaccine suitability assessments undertaken by a suitably qualified health professional on behalf of a medical practitioner in a location other than consulting rooms (items 93660 and 93661).</w:t>
      </w:r>
    </w:p>
    <w:p w14:paraId="1711EF17" w14:textId="77777777" w:rsidR="00371598" w:rsidRDefault="00371598" w:rsidP="00371598">
      <w:pPr>
        <w:spacing w:before="200" w:after="200"/>
        <w:rPr>
          <w:sz w:val="20"/>
          <w:szCs w:val="20"/>
        </w:rPr>
      </w:pPr>
      <w:r>
        <w:rPr>
          <w:sz w:val="20"/>
          <w:szCs w:val="20"/>
        </w:rPr>
        <w:t>Attendance items for in-depth patient assessment services co-claimed with a vaccine suitability assessment service and provided where additional assessment and advice is required, including in relation to the patient’s individual risks and benefits associated with receiving a COVID-19 vaccine (items 10660 and 10661).</w:t>
      </w:r>
    </w:p>
    <w:p w14:paraId="260E1169" w14:textId="77777777" w:rsidR="00371598" w:rsidRDefault="00371598" w:rsidP="00371598">
      <w:pPr>
        <w:spacing w:before="200" w:after="200"/>
        <w:rPr>
          <w:sz w:val="20"/>
          <w:szCs w:val="20"/>
        </w:rPr>
      </w:pPr>
      <w:r>
        <w:rPr>
          <w:sz w:val="20"/>
          <w:szCs w:val="20"/>
        </w:rPr>
        <w:t>Flag-fall item co-claimed with a vaccine suitability assessment service provided as an initial attendance at a residential aged care facility (RACF), residential disability facility setting or a patient’s place of residence, on one occasion (item 90005).</w:t>
      </w:r>
    </w:p>
    <w:p w14:paraId="04BEAAA3" w14:textId="77777777" w:rsidR="00371598" w:rsidRDefault="00371598" w:rsidP="00371598">
      <w:pPr>
        <w:spacing w:before="200" w:after="200"/>
        <w:rPr>
          <w:sz w:val="20"/>
          <w:szCs w:val="20"/>
        </w:rPr>
      </w:pPr>
      <w:r>
        <w:rPr>
          <w:sz w:val="20"/>
          <w:szCs w:val="20"/>
        </w:rPr>
        <w:t>Vaccine Booster Incentive payment (item 93666).</w:t>
      </w:r>
    </w:p>
    <w:p w14:paraId="21A4D940" w14:textId="77777777" w:rsidR="00371598" w:rsidRDefault="00371598" w:rsidP="00371598">
      <w:pPr>
        <w:spacing w:before="200" w:after="200"/>
        <w:rPr>
          <w:sz w:val="20"/>
          <w:szCs w:val="20"/>
        </w:rPr>
      </w:pPr>
      <w:r>
        <w:rPr>
          <w:b/>
          <w:bCs/>
          <w:sz w:val="20"/>
          <w:szCs w:val="20"/>
        </w:rPr>
        <w:t>All MBS COVID-19 Vaccine Support items must be bulk-billed.</w:t>
      </w:r>
    </w:p>
    <w:p w14:paraId="4C2F4244" w14:textId="77777777" w:rsidR="00371598" w:rsidRDefault="00371598" w:rsidP="00371598">
      <w:pPr>
        <w:spacing w:before="200" w:after="200"/>
        <w:rPr>
          <w:sz w:val="20"/>
          <w:szCs w:val="20"/>
        </w:rPr>
      </w:pPr>
      <w:r>
        <w:rPr>
          <w:b/>
          <w:bCs/>
          <w:sz w:val="20"/>
          <w:szCs w:val="20"/>
        </w:rPr>
        <w:t>The items can only be billed to Medicare if a dose of a COVID-19 vaccine is available to be given immediately to the patient who is to be assessed. Medical practices that do not have access to supplies of a COVID-19 vaccine for immediate delivery to patients cannot use any of the COVID-19 vaccine items.</w:t>
      </w:r>
    </w:p>
    <w:p w14:paraId="4C0E189F" w14:textId="77777777" w:rsidR="00371598" w:rsidRDefault="00371598" w:rsidP="00371598">
      <w:pPr>
        <w:spacing w:before="200" w:after="200"/>
        <w:rPr>
          <w:sz w:val="20"/>
          <w:szCs w:val="20"/>
        </w:rPr>
      </w:pPr>
      <w:r>
        <w:rPr>
          <w:sz w:val="20"/>
          <w:szCs w:val="20"/>
        </w:rPr>
        <w:t>In this explanatory note:</w:t>
      </w:r>
    </w:p>
    <w:p w14:paraId="53D37782" w14:textId="77777777" w:rsidR="00371598" w:rsidRDefault="00371598" w:rsidP="00371598">
      <w:pPr>
        <w:spacing w:before="200" w:after="200"/>
        <w:rPr>
          <w:sz w:val="20"/>
          <w:szCs w:val="20"/>
        </w:rPr>
      </w:pPr>
      <w:r>
        <w:rPr>
          <w:i/>
          <w:iCs/>
          <w:sz w:val="20"/>
          <w:szCs w:val="20"/>
        </w:rPr>
        <w:t>Other Medical Practitioner</w:t>
      </w:r>
      <w:r>
        <w:rPr>
          <w:sz w:val="20"/>
          <w:szCs w:val="20"/>
        </w:rPr>
        <w:t> (OMP) includes specialist medical practitioners and consultant physicians working in a general practice setting in their capacity as medical practitioners who are not vocationally registered general practitioners (GPs); and</w:t>
      </w:r>
    </w:p>
    <w:p w14:paraId="729C97B5" w14:textId="77777777" w:rsidR="00371598" w:rsidRDefault="00371598" w:rsidP="00371598">
      <w:pPr>
        <w:spacing w:before="200" w:after="200"/>
        <w:rPr>
          <w:sz w:val="20"/>
          <w:szCs w:val="20"/>
        </w:rPr>
      </w:pPr>
      <w:r>
        <w:rPr>
          <w:i/>
          <w:iCs/>
          <w:sz w:val="20"/>
          <w:szCs w:val="20"/>
        </w:rPr>
        <w:t>Suitably qualified health professional</w:t>
      </w:r>
      <w:r>
        <w:rPr>
          <w:sz w:val="20"/>
          <w:szCs w:val="20"/>
        </w:rPr>
        <w:t xml:space="preserve"> refers to a person, including a registered nurse, who is registered in a health profession regulated under the Health Practitioner Regulation National Law. More information is available at the AHPRA website at: </w:t>
      </w:r>
      <w:hyperlink r:id="rId100" w:history="1">
        <w:r>
          <w:rPr>
            <w:rStyle w:val="Hyperlink"/>
            <w:color w:val="0000EE"/>
            <w:sz w:val="20"/>
            <w:szCs w:val="20"/>
          </w:rPr>
          <w:t>www.ahpra.gov.au</w:t>
        </w:r>
      </w:hyperlink>
      <w:r>
        <w:rPr>
          <w:sz w:val="20"/>
          <w:szCs w:val="20"/>
        </w:rPr>
        <w:t>.</w:t>
      </w:r>
    </w:p>
    <w:p w14:paraId="7C74E0A7" w14:textId="77777777" w:rsidR="00371598" w:rsidRDefault="00371598" w:rsidP="00371598">
      <w:pPr>
        <w:spacing w:before="200" w:after="200"/>
        <w:rPr>
          <w:sz w:val="20"/>
          <w:szCs w:val="20"/>
        </w:rPr>
      </w:pPr>
      <w:r>
        <w:rPr>
          <w:b/>
          <w:bCs/>
          <w:sz w:val="20"/>
          <w:szCs w:val="20"/>
          <w:u w:val="single"/>
        </w:rPr>
        <w:t>Application of the items</w:t>
      </w:r>
    </w:p>
    <w:p w14:paraId="2ADB6812" w14:textId="77777777" w:rsidR="00371598" w:rsidRDefault="00371598" w:rsidP="00371598">
      <w:pPr>
        <w:spacing w:before="200" w:after="200"/>
        <w:rPr>
          <w:sz w:val="20"/>
          <w:szCs w:val="20"/>
        </w:rPr>
      </w:pPr>
      <w:r>
        <w:rPr>
          <w:sz w:val="20"/>
          <w:szCs w:val="20"/>
        </w:rPr>
        <w:t>The attendance items for assessing patient suitability for a COVID-19 vaccine may be claimed as follows:</w:t>
      </w:r>
    </w:p>
    <w:p w14:paraId="3E3448B1" w14:textId="77777777" w:rsidR="00371598" w:rsidRDefault="00371598" w:rsidP="00371598">
      <w:pPr>
        <w:spacing w:before="200" w:after="200"/>
        <w:rPr>
          <w:sz w:val="20"/>
          <w:szCs w:val="20"/>
        </w:rPr>
      </w:pPr>
      <w:r>
        <w:rPr>
          <w:i/>
          <w:iCs/>
          <w:sz w:val="20"/>
          <w:szCs w:val="20"/>
          <w:u w:val="single"/>
        </w:rPr>
        <w:t>First dose items</w:t>
      </w:r>
    </w:p>
    <w:p w14:paraId="76D57315" w14:textId="77777777" w:rsidR="00371598" w:rsidRDefault="00371598" w:rsidP="00371598">
      <w:pPr>
        <w:spacing w:before="200" w:after="200"/>
        <w:rPr>
          <w:sz w:val="20"/>
          <w:szCs w:val="20"/>
        </w:rPr>
      </w:pPr>
      <w:r>
        <w:rPr>
          <w:b/>
          <w:bCs/>
          <w:sz w:val="20"/>
          <w:szCs w:val="20"/>
        </w:rPr>
        <w:t>MBS Items 93624, 93625, 93626 and 93627</w:t>
      </w:r>
      <w:r>
        <w:rPr>
          <w:sz w:val="20"/>
          <w:szCs w:val="20"/>
        </w:rPr>
        <w:t> apply to a professional attendance that:  </w:t>
      </w:r>
    </w:p>
    <w:p w14:paraId="75ACE316" w14:textId="77777777" w:rsidR="00371598" w:rsidRDefault="00371598" w:rsidP="00371598">
      <w:pPr>
        <w:numPr>
          <w:ilvl w:val="0"/>
          <w:numId w:val="169"/>
        </w:numPr>
        <w:spacing w:before="200"/>
        <w:ind w:hanging="218"/>
        <w:rPr>
          <w:sz w:val="20"/>
          <w:szCs w:val="20"/>
        </w:rPr>
      </w:pPr>
      <w:r>
        <w:rPr>
          <w:sz w:val="20"/>
          <w:szCs w:val="20"/>
        </w:rPr>
        <w:t>is provided in a business hours period for the purpose of assessing a patient’s suitability to receive the first dose of a COVID-19 vaccine; and</w:t>
      </w:r>
    </w:p>
    <w:p w14:paraId="0490C9F1" w14:textId="77777777" w:rsidR="00371598" w:rsidRDefault="00371598" w:rsidP="00371598">
      <w:pPr>
        <w:numPr>
          <w:ilvl w:val="0"/>
          <w:numId w:val="169"/>
        </w:numPr>
        <w:spacing w:after="200"/>
        <w:ind w:hanging="218"/>
        <w:rPr>
          <w:sz w:val="20"/>
          <w:szCs w:val="20"/>
        </w:rPr>
      </w:pPr>
      <w:r>
        <w:rPr>
          <w:sz w:val="20"/>
          <w:szCs w:val="20"/>
        </w:rPr>
        <w:t>is bulk billed.</w:t>
      </w:r>
    </w:p>
    <w:p w14:paraId="419FDB46" w14:textId="77777777" w:rsidR="00371598" w:rsidRDefault="00371598" w:rsidP="00371598">
      <w:pPr>
        <w:spacing w:before="200" w:after="200"/>
        <w:rPr>
          <w:sz w:val="20"/>
          <w:szCs w:val="20"/>
        </w:rPr>
      </w:pPr>
      <w:r>
        <w:rPr>
          <w:b/>
          <w:bCs/>
          <w:sz w:val="20"/>
          <w:szCs w:val="20"/>
        </w:rPr>
        <w:t>MBS Items 93634, 93635, 93636, and 93637</w:t>
      </w:r>
      <w:r>
        <w:rPr>
          <w:sz w:val="20"/>
          <w:szCs w:val="20"/>
        </w:rPr>
        <w:t> apply to a professional attendance that:</w:t>
      </w:r>
    </w:p>
    <w:p w14:paraId="2CABD32A" w14:textId="77777777" w:rsidR="00371598" w:rsidRDefault="00371598" w:rsidP="00371598">
      <w:pPr>
        <w:numPr>
          <w:ilvl w:val="0"/>
          <w:numId w:val="170"/>
        </w:numPr>
        <w:spacing w:before="200"/>
        <w:ind w:hanging="218"/>
        <w:rPr>
          <w:sz w:val="20"/>
          <w:szCs w:val="20"/>
        </w:rPr>
      </w:pPr>
      <w:r>
        <w:rPr>
          <w:sz w:val="20"/>
          <w:szCs w:val="20"/>
        </w:rPr>
        <w:t>is provided in an after-hours period hours for the purpose of assessing a patient’s suitability to receive the first dose of a COVID-19 vaccine; and</w:t>
      </w:r>
    </w:p>
    <w:p w14:paraId="56D0B7B7" w14:textId="77777777" w:rsidR="00371598" w:rsidRDefault="00371598" w:rsidP="00371598">
      <w:pPr>
        <w:numPr>
          <w:ilvl w:val="0"/>
          <w:numId w:val="170"/>
        </w:numPr>
        <w:spacing w:after="200"/>
        <w:ind w:hanging="218"/>
        <w:rPr>
          <w:sz w:val="20"/>
          <w:szCs w:val="20"/>
        </w:rPr>
      </w:pPr>
      <w:r>
        <w:rPr>
          <w:sz w:val="20"/>
          <w:szCs w:val="20"/>
        </w:rPr>
        <w:t>is bulk billed.</w:t>
      </w:r>
    </w:p>
    <w:p w14:paraId="2024CFEF" w14:textId="77777777" w:rsidR="00371598" w:rsidRDefault="00371598" w:rsidP="00371598">
      <w:pPr>
        <w:spacing w:before="200" w:after="200"/>
        <w:rPr>
          <w:sz w:val="20"/>
          <w:szCs w:val="20"/>
        </w:rPr>
      </w:pPr>
      <w:r>
        <w:rPr>
          <w:sz w:val="20"/>
          <w:szCs w:val="20"/>
        </w:rPr>
        <w:t>Please note that more information on what qualifies as after-hours is under the “</w:t>
      </w:r>
      <w:r>
        <w:rPr>
          <w:b/>
          <w:bCs/>
          <w:sz w:val="20"/>
          <w:szCs w:val="20"/>
          <w:u w:val="single"/>
        </w:rPr>
        <w:t>Business hours and after-hours services</w:t>
      </w:r>
      <w:r>
        <w:rPr>
          <w:sz w:val="20"/>
          <w:szCs w:val="20"/>
        </w:rPr>
        <w:t>” sub-heading below.</w:t>
      </w:r>
    </w:p>
    <w:p w14:paraId="3F49BF3E" w14:textId="77777777" w:rsidR="00371598" w:rsidRDefault="00371598" w:rsidP="00371598">
      <w:pPr>
        <w:spacing w:before="200" w:after="200"/>
        <w:rPr>
          <w:sz w:val="20"/>
          <w:szCs w:val="20"/>
        </w:rPr>
      </w:pPr>
      <w:r>
        <w:rPr>
          <w:i/>
          <w:iCs/>
          <w:sz w:val="20"/>
          <w:szCs w:val="20"/>
          <w:u w:val="single"/>
        </w:rPr>
        <w:t>Second and subsequent dose items</w:t>
      </w:r>
    </w:p>
    <w:p w14:paraId="0B3A88F1" w14:textId="77777777" w:rsidR="00371598" w:rsidRDefault="00371598" w:rsidP="00371598">
      <w:pPr>
        <w:spacing w:before="200" w:after="200"/>
        <w:rPr>
          <w:sz w:val="20"/>
          <w:szCs w:val="20"/>
        </w:rPr>
      </w:pPr>
      <w:r>
        <w:rPr>
          <w:b/>
          <w:bCs/>
          <w:sz w:val="20"/>
          <w:szCs w:val="20"/>
        </w:rPr>
        <w:t>MBS Items 93644, 93645, 93646 and 93647</w:t>
      </w:r>
      <w:r>
        <w:rPr>
          <w:sz w:val="20"/>
          <w:szCs w:val="20"/>
        </w:rPr>
        <w:t> apply to a professional attendance that:  </w:t>
      </w:r>
    </w:p>
    <w:p w14:paraId="5FA429BD" w14:textId="77777777" w:rsidR="00371598" w:rsidRDefault="00371598" w:rsidP="00371598">
      <w:pPr>
        <w:numPr>
          <w:ilvl w:val="0"/>
          <w:numId w:val="171"/>
        </w:numPr>
        <w:spacing w:before="200"/>
        <w:ind w:hanging="218"/>
        <w:rPr>
          <w:sz w:val="20"/>
          <w:szCs w:val="20"/>
        </w:rPr>
      </w:pPr>
      <w:r>
        <w:rPr>
          <w:sz w:val="20"/>
          <w:szCs w:val="20"/>
        </w:rPr>
        <w:t>is provided in a business hours period for the purpose of assessing a patient’s suitability to receive the second or subsequent dose of a COVID-19 vaccine; and</w:t>
      </w:r>
    </w:p>
    <w:p w14:paraId="37E22D99" w14:textId="77777777" w:rsidR="00371598" w:rsidRDefault="00371598" w:rsidP="00371598">
      <w:pPr>
        <w:numPr>
          <w:ilvl w:val="0"/>
          <w:numId w:val="171"/>
        </w:numPr>
        <w:spacing w:after="200"/>
        <w:ind w:hanging="218"/>
        <w:rPr>
          <w:sz w:val="20"/>
          <w:szCs w:val="20"/>
        </w:rPr>
      </w:pPr>
      <w:r>
        <w:rPr>
          <w:sz w:val="20"/>
          <w:szCs w:val="20"/>
        </w:rPr>
        <w:t>is bulk billed.</w:t>
      </w:r>
    </w:p>
    <w:p w14:paraId="7AFC1CAC" w14:textId="77777777" w:rsidR="00371598" w:rsidRDefault="00371598" w:rsidP="00371598">
      <w:pPr>
        <w:spacing w:before="200" w:after="200"/>
        <w:rPr>
          <w:sz w:val="20"/>
          <w:szCs w:val="20"/>
        </w:rPr>
      </w:pPr>
      <w:r>
        <w:rPr>
          <w:b/>
          <w:bCs/>
          <w:sz w:val="20"/>
          <w:szCs w:val="20"/>
        </w:rPr>
        <w:t>MBS Items 93653, 93654, 93655 and 93656</w:t>
      </w:r>
      <w:r>
        <w:rPr>
          <w:sz w:val="20"/>
          <w:szCs w:val="20"/>
        </w:rPr>
        <w:t> apply to a professional attendance that:</w:t>
      </w:r>
    </w:p>
    <w:p w14:paraId="34E4E760" w14:textId="77777777" w:rsidR="00371598" w:rsidRDefault="00371598" w:rsidP="00371598">
      <w:pPr>
        <w:numPr>
          <w:ilvl w:val="0"/>
          <w:numId w:val="172"/>
        </w:numPr>
        <w:spacing w:before="200"/>
        <w:ind w:hanging="218"/>
        <w:rPr>
          <w:sz w:val="20"/>
          <w:szCs w:val="20"/>
        </w:rPr>
      </w:pPr>
      <w:r>
        <w:rPr>
          <w:sz w:val="20"/>
          <w:szCs w:val="20"/>
        </w:rPr>
        <w:t>is provided in an after-hours period hours for the purpose of assessing a patient’s suitability to receive the second or subsequent dose of a COVID-19 vaccine; and</w:t>
      </w:r>
    </w:p>
    <w:p w14:paraId="4C8D0F23" w14:textId="77777777" w:rsidR="00371598" w:rsidRDefault="00371598" w:rsidP="00371598">
      <w:pPr>
        <w:numPr>
          <w:ilvl w:val="0"/>
          <w:numId w:val="172"/>
        </w:numPr>
        <w:spacing w:after="200"/>
        <w:ind w:hanging="218"/>
        <w:rPr>
          <w:sz w:val="20"/>
          <w:szCs w:val="20"/>
        </w:rPr>
      </w:pPr>
      <w:r>
        <w:rPr>
          <w:sz w:val="20"/>
          <w:szCs w:val="20"/>
        </w:rPr>
        <w:t>is bulk billed.</w:t>
      </w:r>
    </w:p>
    <w:p w14:paraId="5A8A9392" w14:textId="77777777" w:rsidR="00371598" w:rsidRDefault="00371598" w:rsidP="00371598">
      <w:pPr>
        <w:spacing w:before="200" w:after="200"/>
        <w:rPr>
          <w:sz w:val="20"/>
          <w:szCs w:val="20"/>
        </w:rPr>
      </w:pPr>
      <w:r>
        <w:rPr>
          <w:b/>
          <w:bCs/>
          <w:sz w:val="20"/>
          <w:szCs w:val="20"/>
        </w:rPr>
        <w:t>MBS Items 93644, 93645, 93646, 93647, 93653, 93654, 93655 and 93656</w:t>
      </w:r>
      <w:r>
        <w:rPr>
          <w:sz w:val="20"/>
          <w:szCs w:val="20"/>
        </w:rPr>
        <w:t> can be used to provide a vaccine suitability assessment service to a patient who is immunocompromised and who requires a third dose of a COVID-19 vaccine, or for a patient receiving any booster dose of a COVID-19 vaccine.</w:t>
      </w:r>
    </w:p>
    <w:p w14:paraId="114C2A6C" w14:textId="77777777" w:rsidR="00371598" w:rsidRDefault="00371598" w:rsidP="00371598">
      <w:pPr>
        <w:spacing w:before="200" w:after="200"/>
        <w:rPr>
          <w:sz w:val="20"/>
          <w:szCs w:val="20"/>
        </w:rPr>
      </w:pPr>
      <w:r>
        <w:rPr>
          <w:sz w:val="20"/>
          <w:szCs w:val="20"/>
        </w:rPr>
        <w:t xml:space="preserve">A list of identified immunocompromised conditions can be found in the relevant ATAGI statement at: </w:t>
      </w:r>
      <w:hyperlink r:id="rId101" w:history="1">
        <w:r>
          <w:rPr>
            <w:rStyle w:val="Hyperlink"/>
            <w:color w:val="0000EE"/>
            <w:sz w:val="20"/>
            <w:szCs w:val="20"/>
          </w:rPr>
          <w:t>www.health.gov.au/news/atagi-statement-on-the-use-of-a-3rd-primary-dose-of-covid-19-vaccine-in-individuals-who-are-severely-immunocompromised</w:t>
        </w:r>
      </w:hyperlink>
      <w:r>
        <w:rPr>
          <w:sz w:val="20"/>
          <w:szCs w:val="20"/>
        </w:rPr>
        <w:t>.</w:t>
      </w:r>
    </w:p>
    <w:p w14:paraId="320437AB" w14:textId="77777777" w:rsidR="00371598" w:rsidRDefault="00371598" w:rsidP="00371598">
      <w:pPr>
        <w:spacing w:before="200" w:after="200"/>
        <w:rPr>
          <w:sz w:val="20"/>
          <w:szCs w:val="20"/>
        </w:rPr>
      </w:pPr>
      <w:r>
        <w:rPr>
          <w:b/>
          <w:bCs/>
          <w:sz w:val="20"/>
          <w:szCs w:val="20"/>
        </w:rPr>
        <w:t>MBS item 93666</w:t>
      </w:r>
      <w:r>
        <w:rPr>
          <w:sz w:val="20"/>
          <w:szCs w:val="20"/>
        </w:rPr>
        <w:t xml:space="preserve"> applies to support medical practitioners, or a person on their behalf, undertaking vaccine suitability assessment services for patients who require booster vaccinations.</w:t>
      </w:r>
    </w:p>
    <w:p w14:paraId="66D86B11" w14:textId="77777777" w:rsidR="00371598" w:rsidRDefault="00371598" w:rsidP="00371598">
      <w:pPr>
        <w:spacing w:before="200" w:after="200"/>
        <w:rPr>
          <w:sz w:val="20"/>
          <w:szCs w:val="20"/>
        </w:rPr>
      </w:pPr>
      <w:r>
        <w:rPr>
          <w:b/>
          <w:bCs/>
          <w:sz w:val="20"/>
          <w:szCs w:val="20"/>
        </w:rPr>
        <w:t>MBS item 93666</w:t>
      </w:r>
      <w:r>
        <w:rPr>
          <w:sz w:val="20"/>
          <w:szCs w:val="20"/>
        </w:rPr>
        <w:t xml:space="preserve"> will be paid in conjunction with MBS items </w:t>
      </w:r>
      <w:r>
        <w:rPr>
          <w:b/>
          <w:bCs/>
          <w:sz w:val="20"/>
          <w:szCs w:val="20"/>
        </w:rPr>
        <w:t>93644, 93645, 93646, 93647, 93653, 93654, 93655 and 93656</w:t>
      </w:r>
      <w:r>
        <w:rPr>
          <w:sz w:val="20"/>
          <w:szCs w:val="20"/>
        </w:rPr>
        <w:t xml:space="preserve"> when a patient receives a booster dose of a COVID-19 vaccine. The item is not payable for patients receiving any dose that is part of the primary schedule recommended by ATAGI for the relevant vaccine and population cohort.</w:t>
      </w:r>
    </w:p>
    <w:p w14:paraId="1790641D" w14:textId="77777777" w:rsidR="00371598" w:rsidRDefault="00371598" w:rsidP="00371598">
      <w:pPr>
        <w:spacing w:before="200" w:after="200"/>
        <w:rPr>
          <w:sz w:val="20"/>
          <w:szCs w:val="20"/>
        </w:rPr>
      </w:pPr>
      <w:r>
        <w:rPr>
          <w:sz w:val="20"/>
          <w:szCs w:val="20"/>
        </w:rPr>
        <w:t>The additional PIP payment is not claimable for a vaccine suitability assessment service associated with a third or subsequent of COVID-19 vaccine. The PIP payment remains payable only when the first and second vaccine doses are administered under the same general practice.</w:t>
      </w:r>
    </w:p>
    <w:p w14:paraId="195D6675" w14:textId="77777777" w:rsidR="00371598" w:rsidRDefault="00371598" w:rsidP="00371598">
      <w:pPr>
        <w:spacing w:before="200" w:after="200"/>
        <w:rPr>
          <w:sz w:val="20"/>
          <w:szCs w:val="20"/>
        </w:rPr>
      </w:pPr>
      <w:r>
        <w:rPr>
          <w:i/>
          <w:iCs/>
          <w:sz w:val="20"/>
          <w:szCs w:val="20"/>
          <w:u w:val="single"/>
        </w:rPr>
        <w:t>Items claimable for the provision of any dose</w:t>
      </w:r>
    </w:p>
    <w:p w14:paraId="2F3059A4" w14:textId="77777777" w:rsidR="00371598" w:rsidRDefault="00371598" w:rsidP="00371598">
      <w:pPr>
        <w:spacing w:before="200" w:after="200"/>
        <w:rPr>
          <w:sz w:val="20"/>
          <w:szCs w:val="20"/>
        </w:rPr>
      </w:pPr>
      <w:r>
        <w:rPr>
          <w:b/>
          <w:bCs/>
          <w:sz w:val="20"/>
          <w:szCs w:val="20"/>
        </w:rPr>
        <w:t>MBS items 10660 and 10661</w:t>
      </w:r>
      <w:r>
        <w:rPr>
          <w:sz w:val="20"/>
          <w:szCs w:val="20"/>
        </w:rPr>
        <w:t> apply to a professional attendance that can only be claimed once per patient during their lifetime. The service is bulk billed and must be personally performed by the medical practitioner.</w:t>
      </w:r>
    </w:p>
    <w:p w14:paraId="6CEBB8D3" w14:textId="77777777" w:rsidR="00371598" w:rsidRDefault="00371598" w:rsidP="00371598">
      <w:pPr>
        <w:spacing w:before="200" w:after="200"/>
        <w:rPr>
          <w:sz w:val="20"/>
          <w:szCs w:val="20"/>
        </w:rPr>
      </w:pPr>
      <w:r>
        <w:rPr>
          <w:b/>
          <w:bCs/>
          <w:sz w:val="20"/>
          <w:szCs w:val="20"/>
        </w:rPr>
        <w:t>MBS item 90005</w:t>
      </w:r>
      <w:r>
        <w:rPr>
          <w:sz w:val="20"/>
          <w:szCs w:val="20"/>
        </w:rPr>
        <w:t> applies only to the first service provided during a single attendance at a RACF, residential disability facility setting or a patient’s place of residence. The item is bulk-billed.</w:t>
      </w:r>
    </w:p>
    <w:p w14:paraId="2A1E6519" w14:textId="77777777" w:rsidR="00371598" w:rsidRDefault="00371598" w:rsidP="00371598">
      <w:pPr>
        <w:spacing w:before="200" w:after="200"/>
        <w:rPr>
          <w:sz w:val="20"/>
          <w:szCs w:val="20"/>
        </w:rPr>
      </w:pPr>
      <w:r>
        <w:rPr>
          <w:b/>
          <w:bCs/>
          <w:sz w:val="20"/>
          <w:szCs w:val="20"/>
        </w:rPr>
        <w:t>MBS item 93660 and 93661</w:t>
      </w:r>
      <w:r>
        <w:rPr>
          <w:sz w:val="20"/>
          <w:szCs w:val="20"/>
        </w:rPr>
        <w:t xml:space="preserve"> applies to a service provided by a suitably qualified health professional on behalf of the GP/OMP.</w:t>
      </w:r>
    </w:p>
    <w:p w14:paraId="6B194007" w14:textId="77777777" w:rsidR="00371598" w:rsidRDefault="00371598" w:rsidP="00371598">
      <w:pPr>
        <w:spacing w:before="200" w:after="200"/>
        <w:rPr>
          <w:sz w:val="20"/>
          <w:szCs w:val="20"/>
        </w:rPr>
      </w:pPr>
      <w:r>
        <w:rPr>
          <w:b/>
          <w:bCs/>
          <w:sz w:val="20"/>
          <w:szCs w:val="20"/>
          <w:u w:val="single"/>
        </w:rPr>
        <w:t>Business hours and after-hours services</w:t>
      </w:r>
    </w:p>
    <w:p w14:paraId="42BA457A" w14:textId="77777777" w:rsidR="00371598" w:rsidRDefault="00371598" w:rsidP="00371598">
      <w:pPr>
        <w:spacing w:before="200" w:after="200"/>
        <w:rPr>
          <w:sz w:val="20"/>
          <w:szCs w:val="20"/>
        </w:rPr>
      </w:pPr>
      <w:r>
        <w:rPr>
          <w:b/>
          <w:bCs/>
          <w:sz w:val="20"/>
          <w:szCs w:val="20"/>
        </w:rPr>
        <w:t>MBS Items 93624, 93625, 93626, 93627, 93644, 93645, 93646, and 93647</w:t>
      </w:r>
      <w:r>
        <w:rPr>
          <w:sz w:val="20"/>
          <w:szCs w:val="20"/>
        </w:rPr>
        <w:t> apply to a professional attendance that is provided:</w:t>
      </w:r>
    </w:p>
    <w:p w14:paraId="7F0839C0" w14:textId="77777777" w:rsidR="00371598" w:rsidRDefault="00371598" w:rsidP="00371598">
      <w:pPr>
        <w:numPr>
          <w:ilvl w:val="0"/>
          <w:numId w:val="173"/>
        </w:numPr>
        <w:spacing w:before="200"/>
        <w:ind w:hanging="218"/>
        <w:rPr>
          <w:sz w:val="20"/>
          <w:szCs w:val="20"/>
        </w:rPr>
      </w:pPr>
      <w:r>
        <w:rPr>
          <w:sz w:val="20"/>
          <w:szCs w:val="20"/>
        </w:rPr>
        <w:t>after 8am or before 8pm on a weekday;</w:t>
      </w:r>
    </w:p>
    <w:p w14:paraId="799C722F" w14:textId="77777777" w:rsidR="00371598" w:rsidRDefault="00371598" w:rsidP="00371598">
      <w:pPr>
        <w:numPr>
          <w:ilvl w:val="0"/>
          <w:numId w:val="173"/>
        </w:numPr>
        <w:spacing w:after="200"/>
        <w:ind w:hanging="218"/>
        <w:rPr>
          <w:sz w:val="20"/>
          <w:szCs w:val="20"/>
        </w:rPr>
      </w:pPr>
      <w:r>
        <w:rPr>
          <w:sz w:val="20"/>
          <w:szCs w:val="20"/>
        </w:rPr>
        <w:t>after 8am or before 1.00pm on a Saturday.</w:t>
      </w:r>
    </w:p>
    <w:p w14:paraId="01D56399" w14:textId="77777777" w:rsidR="00371598" w:rsidRDefault="00371598" w:rsidP="00371598">
      <w:pPr>
        <w:spacing w:before="200" w:after="200"/>
        <w:rPr>
          <w:sz w:val="20"/>
          <w:szCs w:val="20"/>
        </w:rPr>
      </w:pPr>
      <w:r>
        <w:rPr>
          <w:b/>
          <w:bCs/>
          <w:sz w:val="20"/>
          <w:szCs w:val="20"/>
        </w:rPr>
        <w:t>MBS Items 93634, 93635, 93636, 93637, 93653, 93654, 93655 and 93656</w:t>
      </w:r>
      <w:r>
        <w:rPr>
          <w:sz w:val="20"/>
          <w:szCs w:val="20"/>
        </w:rPr>
        <w:t> apply to a professional attendance that is provided:</w:t>
      </w:r>
    </w:p>
    <w:p w14:paraId="725A950F" w14:textId="77777777" w:rsidR="00371598" w:rsidRDefault="00371598" w:rsidP="00371598">
      <w:pPr>
        <w:numPr>
          <w:ilvl w:val="0"/>
          <w:numId w:val="174"/>
        </w:numPr>
        <w:spacing w:before="200"/>
        <w:ind w:hanging="218"/>
        <w:rPr>
          <w:sz w:val="20"/>
          <w:szCs w:val="20"/>
        </w:rPr>
      </w:pPr>
      <w:r>
        <w:rPr>
          <w:sz w:val="20"/>
          <w:szCs w:val="20"/>
        </w:rPr>
        <w:t>on a public holiday;</w:t>
      </w:r>
    </w:p>
    <w:p w14:paraId="18154E4D" w14:textId="77777777" w:rsidR="00371598" w:rsidRDefault="00371598" w:rsidP="00371598">
      <w:pPr>
        <w:numPr>
          <w:ilvl w:val="0"/>
          <w:numId w:val="174"/>
        </w:numPr>
        <w:ind w:hanging="218"/>
        <w:rPr>
          <w:sz w:val="20"/>
          <w:szCs w:val="20"/>
        </w:rPr>
      </w:pPr>
      <w:r>
        <w:rPr>
          <w:sz w:val="20"/>
          <w:szCs w:val="20"/>
        </w:rPr>
        <w:t>on a Sunday;</w:t>
      </w:r>
    </w:p>
    <w:p w14:paraId="04698F1B" w14:textId="77777777" w:rsidR="00371598" w:rsidRDefault="00371598" w:rsidP="00371598">
      <w:pPr>
        <w:numPr>
          <w:ilvl w:val="0"/>
          <w:numId w:val="174"/>
        </w:numPr>
        <w:ind w:hanging="218"/>
        <w:rPr>
          <w:sz w:val="20"/>
          <w:szCs w:val="20"/>
        </w:rPr>
      </w:pPr>
      <w:r>
        <w:rPr>
          <w:sz w:val="20"/>
          <w:szCs w:val="20"/>
        </w:rPr>
        <w:t>before 8am, or after 1pm on a Saturday;</w:t>
      </w:r>
    </w:p>
    <w:p w14:paraId="60A3BBF3" w14:textId="77777777" w:rsidR="00371598" w:rsidRDefault="00371598" w:rsidP="00371598">
      <w:pPr>
        <w:numPr>
          <w:ilvl w:val="0"/>
          <w:numId w:val="174"/>
        </w:numPr>
        <w:spacing w:after="200"/>
        <w:ind w:hanging="218"/>
        <w:rPr>
          <w:sz w:val="20"/>
          <w:szCs w:val="20"/>
        </w:rPr>
      </w:pPr>
      <w:r>
        <w:rPr>
          <w:sz w:val="20"/>
          <w:szCs w:val="20"/>
        </w:rPr>
        <w:t>before 8am, or after 8pm on any day other than a Saturday, Sunday or public holiday. </w:t>
      </w:r>
    </w:p>
    <w:p w14:paraId="046E3B83" w14:textId="77777777" w:rsidR="00371598" w:rsidRDefault="00371598" w:rsidP="00371598">
      <w:pPr>
        <w:spacing w:before="200" w:after="200"/>
        <w:rPr>
          <w:sz w:val="20"/>
          <w:szCs w:val="20"/>
        </w:rPr>
      </w:pPr>
      <w:r>
        <w:rPr>
          <w:b/>
          <w:bCs/>
          <w:sz w:val="20"/>
          <w:szCs w:val="20"/>
          <w:u w:val="single"/>
        </w:rPr>
        <w:t>Geographic requirements</w:t>
      </w:r>
    </w:p>
    <w:p w14:paraId="13EDC917" w14:textId="77777777" w:rsidR="00371598" w:rsidRDefault="00371598" w:rsidP="00371598">
      <w:pPr>
        <w:spacing w:before="200" w:after="200"/>
        <w:rPr>
          <w:sz w:val="20"/>
          <w:szCs w:val="20"/>
        </w:rPr>
      </w:pPr>
      <w:r>
        <w:rPr>
          <w:b/>
          <w:bCs/>
          <w:sz w:val="20"/>
          <w:szCs w:val="20"/>
        </w:rPr>
        <w:t>MBS Items 93624, 93626, 93634, 93636, 93644, 93646, 93653, 93655 and 93660</w:t>
      </w:r>
      <w:r>
        <w:rPr>
          <w:sz w:val="20"/>
          <w:szCs w:val="20"/>
        </w:rPr>
        <w:t> apply to a professional attendance delivered in a Modified Monash 1 (metropolitan) location.</w:t>
      </w:r>
    </w:p>
    <w:p w14:paraId="2448292F" w14:textId="77777777" w:rsidR="00371598" w:rsidRDefault="00371598" w:rsidP="00371598">
      <w:pPr>
        <w:spacing w:before="200" w:after="200"/>
        <w:rPr>
          <w:sz w:val="20"/>
          <w:szCs w:val="20"/>
        </w:rPr>
      </w:pPr>
      <w:r>
        <w:rPr>
          <w:b/>
          <w:bCs/>
          <w:sz w:val="20"/>
          <w:szCs w:val="20"/>
        </w:rPr>
        <w:t>MBS Items 93625, 93627, 93635, 93637, 93645, 93647, 93654, 93656 and 93661</w:t>
      </w:r>
      <w:r>
        <w:rPr>
          <w:sz w:val="20"/>
          <w:szCs w:val="20"/>
        </w:rPr>
        <w:t> apply to a professional attendance delivered in a Modified Monash 2-7 (non-metropolitan) location.</w:t>
      </w:r>
    </w:p>
    <w:p w14:paraId="7F60C1E4" w14:textId="77777777" w:rsidR="00371598" w:rsidRDefault="00371598" w:rsidP="00371598">
      <w:pPr>
        <w:spacing w:before="200" w:after="200"/>
        <w:rPr>
          <w:sz w:val="20"/>
          <w:szCs w:val="20"/>
        </w:rPr>
      </w:pPr>
      <w:r>
        <w:rPr>
          <w:sz w:val="20"/>
          <w:szCs w:val="20"/>
        </w:rPr>
        <w:t xml:space="preserve">A locator map to identify a medical practice's Modified Monash location is available at the DoctorConnect website at: </w:t>
      </w:r>
      <w:hyperlink r:id="rId102" w:history="1">
        <w:r>
          <w:rPr>
            <w:rStyle w:val="Hyperlink"/>
            <w:color w:val="0000EE"/>
            <w:sz w:val="20"/>
            <w:szCs w:val="20"/>
          </w:rPr>
          <w:t>www.health.gov.au/resources/apps-and-tools/health-workforce-locator/health-workforce-locator</w:t>
        </w:r>
      </w:hyperlink>
      <w:r>
        <w:rPr>
          <w:sz w:val="20"/>
          <w:szCs w:val="20"/>
        </w:rPr>
        <w:t>.</w:t>
      </w:r>
    </w:p>
    <w:p w14:paraId="3DFB5585" w14:textId="77777777" w:rsidR="00371598" w:rsidRDefault="00371598" w:rsidP="00371598">
      <w:pPr>
        <w:spacing w:before="200" w:after="200"/>
        <w:rPr>
          <w:sz w:val="20"/>
          <w:szCs w:val="20"/>
        </w:rPr>
      </w:pPr>
      <w:r>
        <w:rPr>
          <w:b/>
          <w:bCs/>
          <w:sz w:val="20"/>
          <w:szCs w:val="20"/>
          <w:u w:val="single"/>
        </w:rPr>
        <w:t>Eligible practitioners</w:t>
      </w:r>
    </w:p>
    <w:p w14:paraId="6E0C955F" w14:textId="77777777" w:rsidR="00371598" w:rsidRDefault="00371598" w:rsidP="00371598">
      <w:pPr>
        <w:spacing w:before="200" w:after="200"/>
        <w:rPr>
          <w:sz w:val="20"/>
          <w:szCs w:val="20"/>
        </w:rPr>
      </w:pPr>
      <w:r>
        <w:rPr>
          <w:b/>
          <w:bCs/>
          <w:sz w:val="20"/>
          <w:szCs w:val="20"/>
        </w:rPr>
        <w:t>MBS items 93624, 93625, 93634, 93635, 93644, 93645, 93653, 93654 and 10660</w:t>
      </w:r>
      <w:r>
        <w:rPr>
          <w:sz w:val="20"/>
          <w:szCs w:val="20"/>
        </w:rPr>
        <w:t xml:space="preserve"> relate to attendances rendered by medical practitioners who are:</w:t>
      </w:r>
    </w:p>
    <w:p w14:paraId="73CB5758" w14:textId="77777777" w:rsidR="00371598" w:rsidRDefault="00371598" w:rsidP="00371598">
      <w:pPr>
        <w:numPr>
          <w:ilvl w:val="0"/>
          <w:numId w:val="175"/>
        </w:numPr>
        <w:spacing w:before="200"/>
        <w:ind w:hanging="218"/>
        <w:rPr>
          <w:sz w:val="20"/>
          <w:szCs w:val="20"/>
        </w:rPr>
      </w:pPr>
      <w:r>
        <w:rPr>
          <w:sz w:val="20"/>
          <w:szCs w:val="20"/>
        </w:rPr>
        <w:t>listed on the Vocational Register of General Practitioners maintained by the Department of Human Services; or</w:t>
      </w:r>
    </w:p>
    <w:p w14:paraId="5AE2B24B" w14:textId="77777777" w:rsidR="00371598" w:rsidRDefault="00371598" w:rsidP="00371598">
      <w:pPr>
        <w:numPr>
          <w:ilvl w:val="0"/>
          <w:numId w:val="175"/>
        </w:numPr>
        <w:ind w:hanging="218"/>
        <w:rPr>
          <w:sz w:val="20"/>
          <w:szCs w:val="20"/>
        </w:rPr>
      </w:pPr>
      <w:r>
        <w:rPr>
          <w:sz w:val="20"/>
          <w:szCs w:val="20"/>
        </w:rPr>
        <w:t>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45DED3AB" w14:textId="77777777" w:rsidR="00371598" w:rsidRDefault="00371598" w:rsidP="00371598">
      <w:pPr>
        <w:numPr>
          <w:ilvl w:val="0"/>
          <w:numId w:val="175"/>
        </w:numPr>
        <w:ind w:hanging="218"/>
        <w:rPr>
          <w:sz w:val="20"/>
          <w:szCs w:val="20"/>
        </w:rPr>
      </w:pPr>
      <w:r>
        <w:rPr>
          <w:sz w:val="20"/>
          <w:szCs w:val="20"/>
        </w:rPr>
        <w:t>holders of the Fellowship of the Australian College of Rural and Remote Medicine (FACRRM) who participate in, and meet the requirements of the ACRRM for continuing medical education and quality assurance as defined in ACRRM's Professional Development Program; or</w:t>
      </w:r>
    </w:p>
    <w:p w14:paraId="106B1A98" w14:textId="77777777" w:rsidR="00371598" w:rsidRDefault="00371598" w:rsidP="00371598">
      <w:pPr>
        <w:numPr>
          <w:ilvl w:val="0"/>
          <w:numId w:val="175"/>
        </w:numPr>
        <w:ind w:hanging="218"/>
        <w:rPr>
          <w:sz w:val="20"/>
          <w:szCs w:val="20"/>
        </w:rPr>
      </w:pPr>
      <w:r>
        <w:rPr>
          <w:sz w:val="20"/>
          <w:szCs w:val="20"/>
        </w:rPr>
        <w:t>undertaking an approved placement in general practice as part of a training program for general practice leading to the award of the FRACGP or training recognised by the RACGP as being of an equivalent standard; or</w:t>
      </w:r>
    </w:p>
    <w:p w14:paraId="77E7FA07" w14:textId="77777777" w:rsidR="00371598" w:rsidRDefault="00371598" w:rsidP="00371598">
      <w:pPr>
        <w:numPr>
          <w:ilvl w:val="0"/>
          <w:numId w:val="175"/>
        </w:numPr>
        <w:spacing w:after="200"/>
        <w:ind w:hanging="218"/>
        <w:rPr>
          <w:sz w:val="20"/>
          <w:szCs w:val="20"/>
        </w:rPr>
      </w:pPr>
      <w:r>
        <w:rPr>
          <w:sz w:val="20"/>
          <w:szCs w:val="20"/>
        </w:rPr>
        <w:t>undertaking an approved placement in general practice as part of a training program for general practice leading to the award of the FACRRM or training recognised by ACRRM as being of an equivalent standard. </w:t>
      </w:r>
      <w:r>
        <w:rPr>
          <w:sz w:val="20"/>
          <w:szCs w:val="20"/>
        </w:rPr>
        <w:br/>
        <w:t> </w:t>
      </w:r>
    </w:p>
    <w:p w14:paraId="196FE352" w14:textId="77777777" w:rsidR="00371598" w:rsidRDefault="00371598" w:rsidP="00371598">
      <w:pPr>
        <w:spacing w:before="200" w:after="200"/>
        <w:rPr>
          <w:sz w:val="20"/>
          <w:szCs w:val="20"/>
        </w:rPr>
      </w:pPr>
      <w:r>
        <w:rPr>
          <w:b/>
          <w:bCs/>
          <w:sz w:val="20"/>
          <w:szCs w:val="20"/>
        </w:rPr>
        <w:t>MBS items 93626, 93627, 93636, 93637, 93646, 93647, 93655, 93656 and 10661</w:t>
      </w:r>
      <w:r>
        <w:rPr>
          <w:sz w:val="20"/>
          <w:szCs w:val="20"/>
        </w:rPr>
        <w:t xml:space="preserve"> relate to attendances rendered by a medical practitioner who is not a general practitioner. This includes specialist medical practitioners and consultant physicians working in a general practice setting in their capacity as OMPs. The items are not available to specialists and consultant physicians working in their capacity as specialist practitioners.</w:t>
      </w:r>
    </w:p>
    <w:p w14:paraId="74706F2B" w14:textId="77777777" w:rsidR="00371598" w:rsidRDefault="00371598" w:rsidP="00371598">
      <w:pPr>
        <w:spacing w:before="200" w:after="200"/>
        <w:rPr>
          <w:sz w:val="20"/>
          <w:szCs w:val="20"/>
        </w:rPr>
      </w:pPr>
      <w:r>
        <w:rPr>
          <w:sz w:val="20"/>
          <w:szCs w:val="20"/>
        </w:rPr>
        <w:t>Activities associated with the claiming of </w:t>
      </w:r>
      <w:r>
        <w:rPr>
          <w:b/>
          <w:bCs/>
          <w:sz w:val="20"/>
          <w:szCs w:val="20"/>
        </w:rPr>
        <w:t>MBS items 93624, 93625, 93626, 93627, 93634, 93635, 93636, 93637, 93644, 93645, 93646, 93647, 93653, 93654, 93655 or 93656</w:t>
      </w:r>
      <w:r>
        <w:rPr>
          <w:sz w:val="20"/>
          <w:szCs w:val="20"/>
        </w:rPr>
        <w:t> can be undertaken by a GP, OMP or a suitably qualified health professional (including a registered nurse) working within their scope of practice.</w:t>
      </w:r>
    </w:p>
    <w:p w14:paraId="1865AF2C" w14:textId="77777777" w:rsidR="00371598" w:rsidRDefault="00371598" w:rsidP="00371598">
      <w:pPr>
        <w:spacing w:before="200" w:after="200"/>
        <w:rPr>
          <w:sz w:val="20"/>
          <w:szCs w:val="20"/>
        </w:rPr>
      </w:pPr>
      <w:r>
        <w:rPr>
          <w:sz w:val="20"/>
          <w:szCs w:val="20"/>
        </w:rPr>
        <w:t>Services rendered under </w:t>
      </w:r>
      <w:r>
        <w:rPr>
          <w:b/>
          <w:bCs/>
          <w:sz w:val="20"/>
          <w:szCs w:val="20"/>
        </w:rPr>
        <w:t>MBS items 93624, 93625, 93626, 93627, 93634, 93635, 93636, 93637, 93644, 93645, 93646, 93647, 93653, 93654, 93655 or 93656</w:t>
      </w:r>
      <w:r>
        <w:rPr>
          <w:sz w:val="20"/>
          <w:szCs w:val="20"/>
        </w:rPr>
        <w:t> will only attract a Medicare rebate where the service is billed in the name of the supervising GP or OMP, who must be present at the location at which the vaccine suitability assessment service is undertaken and must accept full responsibility for the service.</w:t>
      </w:r>
    </w:p>
    <w:p w14:paraId="0FFDE9DA" w14:textId="77777777" w:rsidR="00371598" w:rsidRDefault="00371598" w:rsidP="00371598">
      <w:pPr>
        <w:spacing w:before="200" w:after="200"/>
        <w:rPr>
          <w:sz w:val="20"/>
          <w:szCs w:val="20"/>
        </w:rPr>
      </w:pPr>
      <w:r>
        <w:rPr>
          <w:sz w:val="20"/>
          <w:szCs w:val="20"/>
        </w:rPr>
        <w:t xml:space="preserve">Services rendered under </w:t>
      </w:r>
      <w:r>
        <w:rPr>
          <w:b/>
          <w:bCs/>
          <w:sz w:val="20"/>
          <w:szCs w:val="20"/>
        </w:rPr>
        <w:t>MBS items 93660 and 93661</w:t>
      </w:r>
      <w:r>
        <w:rPr>
          <w:sz w:val="20"/>
          <w:szCs w:val="20"/>
        </w:rPr>
        <w:t xml:space="preserve"> may only be claimed by a medical practitioner, who retains clinical responsibility for the service, however, the GP/OMP is not required to be physically present at the location at which the vaccine suitability assessment service is provided. The medical practitioner retains full responsibility for the clinical outcome of the service at all times.</w:t>
      </w:r>
    </w:p>
    <w:p w14:paraId="1B0112E2" w14:textId="77777777" w:rsidR="00371598" w:rsidRDefault="00371598" w:rsidP="00371598">
      <w:pPr>
        <w:spacing w:before="200" w:after="200"/>
        <w:rPr>
          <w:sz w:val="20"/>
          <w:szCs w:val="20"/>
        </w:rPr>
      </w:pPr>
      <w:r>
        <w:rPr>
          <w:sz w:val="20"/>
          <w:szCs w:val="20"/>
        </w:rPr>
        <w:t>GPs, OMPs and suitably qualified health professionals providing a COVID-19 vaccination to a patient are required to have undertaken mandatory COVID-19 vaccine training.</w:t>
      </w:r>
    </w:p>
    <w:p w14:paraId="133E34E8" w14:textId="77777777" w:rsidR="00371598" w:rsidRDefault="00371598" w:rsidP="00371598">
      <w:pPr>
        <w:spacing w:before="200" w:after="200"/>
        <w:rPr>
          <w:sz w:val="20"/>
          <w:szCs w:val="20"/>
        </w:rPr>
      </w:pPr>
      <w:r>
        <w:rPr>
          <w:sz w:val="20"/>
          <w:szCs w:val="20"/>
        </w:rPr>
        <w:t>Note: Under these arrangements, a vaccination may be provided by an endorsed enrolled nurse employed by a medical practice where the endorsed enrolled nurse:</w:t>
      </w:r>
    </w:p>
    <w:p w14:paraId="548062B9" w14:textId="77777777" w:rsidR="00371598" w:rsidRDefault="00371598" w:rsidP="00371598">
      <w:pPr>
        <w:numPr>
          <w:ilvl w:val="0"/>
          <w:numId w:val="176"/>
        </w:numPr>
        <w:spacing w:before="200"/>
        <w:ind w:hanging="218"/>
        <w:rPr>
          <w:sz w:val="20"/>
          <w:szCs w:val="20"/>
        </w:rPr>
      </w:pPr>
      <w:r>
        <w:rPr>
          <w:sz w:val="20"/>
          <w:szCs w:val="20"/>
        </w:rPr>
        <w:t>is also under the supervision of a registered nurse; and</w:t>
      </w:r>
    </w:p>
    <w:p w14:paraId="5C58471F" w14:textId="77777777" w:rsidR="00371598" w:rsidRDefault="00371598" w:rsidP="00371598">
      <w:pPr>
        <w:numPr>
          <w:ilvl w:val="0"/>
          <w:numId w:val="176"/>
        </w:numPr>
        <w:spacing w:after="200"/>
        <w:ind w:hanging="218"/>
        <w:rPr>
          <w:sz w:val="20"/>
          <w:szCs w:val="20"/>
        </w:rPr>
      </w:pPr>
      <w:r>
        <w:rPr>
          <w:sz w:val="20"/>
          <w:szCs w:val="20"/>
        </w:rPr>
        <w:t>has completed mandatory COVID-19 training.</w:t>
      </w:r>
    </w:p>
    <w:p w14:paraId="41AD4A07" w14:textId="77777777" w:rsidR="00371598" w:rsidRDefault="00371598" w:rsidP="00371598">
      <w:pPr>
        <w:spacing w:before="200" w:after="200"/>
        <w:rPr>
          <w:sz w:val="20"/>
          <w:szCs w:val="20"/>
        </w:rPr>
      </w:pPr>
      <w:r>
        <w:rPr>
          <w:b/>
          <w:bCs/>
          <w:sz w:val="20"/>
          <w:szCs w:val="20"/>
          <w:u w:val="single"/>
        </w:rPr>
        <w:t>Eligible patients</w:t>
      </w:r>
    </w:p>
    <w:p w14:paraId="2FFDB93F" w14:textId="77777777" w:rsidR="00371598" w:rsidRDefault="00371598" w:rsidP="00371598">
      <w:pPr>
        <w:spacing w:before="200" w:after="200"/>
        <w:rPr>
          <w:sz w:val="20"/>
          <w:szCs w:val="20"/>
        </w:rPr>
      </w:pPr>
      <w:r>
        <w:rPr>
          <w:sz w:val="20"/>
          <w:szCs w:val="20"/>
        </w:rPr>
        <w:t xml:space="preserve">Services utilising </w:t>
      </w:r>
      <w:r>
        <w:rPr>
          <w:b/>
          <w:bCs/>
          <w:sz w:val="20"/>
          <w:szCs w:val="20"/>
        </w:rPr>
        <w:t>MBS items 93624, 93625, 93626, 93627, 93634, 93635, 93636, 93637, 93644, 93645, 93646, 93647, 93653, 93654, 93655, 93656, 93660, 93661, 10660, 10661 and 93666</w:t>
      </w:r>
      <w:r>
        <w:rPr>
          <w:sz w:val="20"/>
          <w:szCs w:val="20"/>
        </w:rPr>
        <w:t> can be provided to any patient who is eligible for Medicare.</w:t>
      </w:r>
    </w:p>
    <w:p w14:paraId="33B88366" w14:textId="77777777" w:rsidR="00371598" w:rsidRDefault="00371598" w:rsidP="00371598">
      <w:pPr>
        <w:spacing w:before="200" w:after="200"/>
        <w:rPr>
          <w:sz w:val="20"/>
          <w:szCs w:val="20"/>
        </w:rPr>
      </w:pPr>
      <w:r>
        <w:rPr>
          <w:b/>
          <w:bCs/>
          <w:sz w:val="20"/>
          <w:szCs w:val="20"/>
          <w:u w:val="single"/>
        </w:rPr>
        <w:t>Administration of a COVID-19 vaccine</w:t>
      </w:r>
    </w:p>
    <w:p w14:paraId="4895ADE8" w14:textId="77777777" w:rsidR="00371598" w:rsidRDefault="00371598" w:rsidP="00371598">
      <w:pPr>
        <w:spacing w:before="200" w:after="200"/>
        <w:rPr>
          <w:sz w:val="20"/>
          <w:szCs w:val="20"/>
        </w:rPr>
      </w:pPr>
      <w:r>
        <w:rPr>
          <w:sz w:val="20"/>
          <w:szCs w:val="20"/>
        </w:rPr>
        <w:t>If, following a vaccine suitability assessment service, a patient is offered and agrees to receive a COVID-19 vaccination, the vaccine will be administered (with no other MBS item claimable for that administration). The GP, OMP or suitably qualified health professional responsible for administering the vaccine must be appropriately qualified and trained to provide immunisation to the patient. This includes having completed any mandatory Commonwealth training associated with the delivery of COVID-19 vaccination services.</w:t>
      </w:r>
    </w:p>
    <w:p w14:paraId="313D6C8E" w14:textId="77777777" w:rsidR="00371598" w:rsidRDefault="00371598" w:rsidP="00371598">
      <w:pPr>
        <w:spacing w:before="200" w:after="200"/>
        <w:rPr>
          <w:sz w:val="20"/>
          <w:szCs w:val="20"/>
        </w:rPr>
      </w:pPr>
      <w:r>
        <w:rPr>
          <w:b/>
          <w:bCs/>
          <w:sz w:val="20"/>
          <w:szCs w:val="20"/>
          <w:u w:val="single"/>
        </w:rPr>
        <w:t>Co-administration of a COVID-19 vaccine and an influenza vaccine</w:t>
      </w:r>
    </w:p>
    <w:p w14:paraId="1C7A642C" w14:textId="77777777" w:rsidR="00371598" w:rsidRDefault="00371598" w:rsidP="00371598">
      <w:pPr>
        <w:spacing w:before="200" w:after="200"/>
        <w:rPr>
          <w:sz w:val="20"/>
          <w:szCs w:val="20"/>
        </w:rPr>
      </w:pPr>
      <w:r>
        <w:rPr>
          <w:sz w:val="20"/>
          <w:szCs w:val="20"/>
        </w:rPr>
        <w:t>ATAGI has advised that a COVID-19 vaccination and an influenza vaccination can be administered at the same time. These services may be provided during the same attendance.</w:t>
      </w:r>
    </w:p>
    <w:p w14:paraId="1E61A4A2" w14:textId="77777777" w:rsidR="00371598" w:rsidRDefault="00371598" w:rsidP="00371598">
      <w:pPr>
        <w:spacing w:before="200" w:after="200"/>
        <w:rPr>
          <w:sz w:val="20"/>
          <w:szCs w:val="20"/>
        </w:rPr>
      </w:pPr>
      <w:r>
        <w:rPr>
          <w:sz w:val="20"/>
          <w:szCs w:val="20"/>
        </w:rPr>
        <w:t>A vaccine suitability assessment MBS item would be billed for the COVID-19 vaccination. Influenza vaccine services are typically administered with standard MBS attendance items.</w:t>
      </w:r>
    </w:p>
    <w:p w14:paraId="22F59A9E" w14:textId="77777777" w:rsidR="00371598" w:rsidRDefault="00371598" w:rsidP="00371598">
      <w:pPr>
        <w:spacing w:before="200" w:after="200"/>
        <w:rPr>
          <w:sz w:val="20"/>
          <w:szCs w:val="20"/>
        </w:rPr>
      </w:pPr>
      <w:r>
        <w:rPr>
          <w:sz w:val="20"/>
          <w:szCs w:val="20"/>
        </w:rPr>
        <w:t>Note: There are no MBS items for administering an influenza vaccine for and on behalf of a medical practitioner.</w:t>
      </w:r>
    </w:p>
    <w:p w14:paraId="433968FA" w14:textId="77777777" w:rsidR="00371598" w:rsidRDefault="00371598" w:rsidP="00371598">
      <w:pPr>
        <w:spacing w:before="200" w:after="200"/>
        <w:rPr>
          <w:sz w:val="20"/>
          <w:szCs w:val="20"/>
        </w:rPr>
      </w:pPr>
      <w:r>
        <w:rPr>
          <w:sz w:val="20"/>
          <w:szCs w:val="20"/>
        </w:rPr>
        <w:t>While a medical practitioner is under no obligation to bulk-bill a patient receiving an influenza vaccination, a patient who also receives a COVID-19 booster vaccination as part of the same occasion of care must be bulk</w:t>
      </w:r>
      <w:r>
        <w:rPr>
          <w:sz w:val="20"/>
          <w:szCs w:val="20"/>
        </w:rPr>
        <w:noBreakHyphen/>
        <w:t>billed for the MBS COVID-19 vaccine suitability assessment component of the overall service. Patients should be informed of any potential out of pocket costs before any service is provided, preferably when they book their appointment.</w:t>
      </w:r>
    </w:p>
    <w:p w14:paraId="0C7D26E6" w14:textId="77777777" w:rsidR="00371598" w:rsidRDefault="00371598" w:rsidP="00371598">
      <w:pPr>
        <w:spacing w:before="200" w:after="200"/>
        <w:rPr>
          <w:sz w:val="20"/>
          <w:szCs w:val="20"/>
        </w:rPr>
      </w:pPr>
      <w:r>
        <w:rPr>
          <w:sz w:val="20"/>
          <w:szCs w:val="20"/>
        </w:rPr>
        <w:t>Medical practitioners administering influenza vaccinations should be aware of the rules around the National Immunisation Program.</w:t>
      </w:r>
    </w:p>
    <w:p w14:paraId="384A047F" w14:textId="77777777" w:rsidR="00371598" w:rsidRDefault="00371598" w:rsidP="00371598">
      <w:pPr>
        <w:spacing w:before="200" w:after="200"/>
        <w:rPr>
          <w:sz w:val="20"/>
          <w:szCs w:val="20"/>
        </w:rPr>
      </w:pPr>
      <w:r>
        <w:rPr>
          <w:b/>
          <w:bCs/>
          <w:sz w:val="20"/>
          <w:szCs w:val="20"/>
          <w:u w:val="single"/>
        </w:rPr>
        <w:t>Billing the COVID-19 vaccine suitability assessment items</w:t>
      </w:r>
    </w:p>
    <w:p w14:paraId="0A9B45CB" w14:textId="77777777" w:rsidR="00371598" w:rsidRDefault="00371598" w:rsidP="00371598">
      <w:pPr>
        <w:spacing w:before="200" w:after="200"/>
        <w:rPr>
          <w:sz w:val="20"/>
          <w:szCs w:val="20"/>
        </w:rPr>
      </w:pPr>
      <w:r>
        <w:rPr>
          <w:sz w:val="20"/>
          <w:szCs w:val="20"/>
        </w:rPr>
        <w:t>The MBS COVID-19 vaccine suitability assessment items can only be billed to Medicare by a GP or OMP.</w:t>
      </w:r>
    </w:p>
    <w:p w14:paraId="01D1456E" w14:textId="77777777" w:rsidR="00371598" w:rsidRDefault="00371598" w:rsidP="00371598">
      <w:pPr>
        <w:spacing w:before="200" w:after="200"/>
        <w:rPr>
          <w:sz w:val="20"/>
          <w:szCs w:val="20"/>
        </w:rPr>
      </w:pPr>
      <w:r>
        <w:rPr>
          <w:sz w:val="20"/>
          <w:szCs w:val="20"/>
        </w:rPr>
        <w:t>The rebate for a first dose service is higher than the rebate for a second and/or subsequent dose service. This difference recognises that GPs, OMPs and other relevant health professionals may need to spend more time obtaining the patient’s consent and providing information about the vaccine before delivering the first dose.</w:t>
      </w:r>
    </w:p>
    <w:p w14:paraId="546147C7" w14:textId="77777777" w:rsidR="00371598" w:rsidRDefault="00371598" w:rsidP="00371598">
      <w:pPr>
        <w:spacing w:before="200" w:after="200"/>
        <w:rPr>
          <w:sz w:val="20"/>
          <w:szCs w:val="20"/>
        </w:rPr>
      </w:pPr>
      <w:r>
        <w:rPr>
          <w:sz w:val="20"/>
          <w:szCs w:val="20"/>
        </w:rPr>
        <w:t>No additional MBS attendance item can be used to bill Medicare for the time spent administering a vaccine following a suitability assessment service.</w:t>
      </w:r>
    </w:p>
    <w:p w14:paraId="330B8DB0" w14:textId="77777777" w:rsidR="00371598" w:rsidRDefault="00371598" w:rsidP="00371598">
      <w:pPr>
        <w:spacing w:before="200" w:after="200"/>
        <w:rPr>
          <w:sz w:val="20"/>
          <w:szCs w:val="20"/>
        </w:rPr>
      </w:pPr>
      <w:r>
        <w:rPr>
          <w:b/>
          <w:bCs/>
          <w:sz w:val="20"/>
          <w:szCs w:val="20"/>
          <w:u w:val="single"/>
        </w:rPr>
        <w:t>Co-claiming the COVID-19 vaccine suitability assessment items with other general attendance items</w:t>
      </w:r>
    </w:p>
    <w:p w14:paraId="5D477519" w14:textId="77777777" w:rsidR="00371598" w:rsidRDefault="00371598" w:rsidP="00371598">
      <w:pPr>
        <w:spacing w:before="200" w:after="200"/>
        <w:rPr>
          <w:sz w:val="20"/>
          <w:szCs w:val="20"/>
        </w:rPr>
      </w:pPr>
      <w:r>
        <w:rPr>
          <w:sz w:val="20"/>
          <w:szCs w:val="20"/>
        </w:rPr>
        <w:t>Patients presenting with multiple clinical matters requiring attention should be encouraged to book a separate consultation, and preferably with their usual medical practice. There may be some circumstances where deferral of treatment is not feasible or in the patient’s best interests; these include clinical matters where treatment cannot be deferred or opportunistic treatment for other conditions. </w:t>
      </w:r>
    </w:p>
    <w:p w14:paraId="196429F5" w14:textId="77777777" w:rsidR="00371598" w:rsidRDefault="00371598" w:rsidP="00371598">
      <w:pPr>
        <w:spacing w:before="200" w:after="200"/>
        <w:rPr>
          <w:sz w:val="20"/>
          <w:szCs w:val="20"/>
        </w:rPr>
      </w:pPr>
      <w:r>
        <w:rPr>
          <w:sz w:val="20"/>
          <w:szCs w:val="20"/>
        </w:rPr>
        <w:t>Standard MBS multiple same-day attendance rules apply to the COVID-19 vaccination suitability assessment services. Co-claiming is only permitted where another Medicare service is provided that is unrelated to the vaccine suitability assessment item. Payment of benefit may be made for more than one attendance on a patient on the same day by the same GP or OMP, provided the subsequent attendances are not a continuation of the initial or earlier attendances. Examples of other Medicare services include but are not restricted to: a standard consultation for a different presenting problem; provision of a time-tiered health assessment service; or review of a chronic disease management plan.</w:t>
      </w:r>
    </w:p>
    <w:p w14:paraId="32AA68BB" w14:textId="77777777" w:rsidR="00371598" w:rsidRDefault="00371598" w:rsidP="00371598">
      <w:pPr>
        <w:spacing w:before="200" w:after="200"/>
        <w:rPr>
          <w:sz w:val="20"/>
          <w:szCs w:val="20"/>
        </w:rPr>
      </w:pPr>
      <w:r>
        <w:rPr>
          <w:sz w:val="20"/>
          <w:szCs w:val="20"/>
        </w:rPr>
        <w:t>Before an additional service is provided to the patient the medical practice must obtain and record the patient’s informed financial consent to ensure that they (the patient) understand that there is no cost associated with the vaccine suitability assessment and/or the administration of the vaccine.  </w:t>
      </w:r>
    </w:p>
    <w:p w14:paraId="4E80A7C6" w14:textId="77777777" w:rsidR="00371598" w:rsidRDefault="00371598" w:rsidP="00371598">
      <w:pPr>
        <w:spacing w:before="200" w:after="200"/>
        <w:rPr>
          <w:sz w:val="20"/>
          <w:szCs w:val="20"/>
        </w:rPr>
      </w:pPr>
      <w:r>
        <w:rPr>
          <w:sz w:val="20"/>
          <w:szCs w:val="20"/>
        </w:rPr>
        <w:t>Patients must also be informed if any other service that they receive on the same occasion will be bulk-billed or will attract a co-payment.</w:t>
      </w:r>
    </w:p>
    <w:p w14:paraId="38B1289A" w14:textId="77777777" w:rsidR="00371598" w:rsidRDefault="00371598" w:rsidP="00371598">
      <w:pPr>
        <w:spacing w:before="200" w:after="200"/>
        <w:rPr>
          <w:sz w:val="20"/>
          <w:szCs w:val="20"/>
        </w:rPr>
      </w:pPr>
      <w:r>
        <w:rPr>
          <w:sz w:val="20"/>
          <w:szCs w:val="20"/>
        </w:rPr>
        <w:t>Note: where a GP or OMP completes a vaccine suitability assessment, but the patient is found to be unsuitable on clinical grounds or declines to receive the vaccination, the service may be billed using the appropriate vaccine suitability assessment item. If the patient returns at a later date, it would be appropriate for another vaccine suitability assessment to be undertaken and a claim made for the relevant Medicare item.</w:t>
      </w:r>
    </w:p>
    <w:p w14:paraId="7F6F7555" w14:textId="77777777" w:rsidR="00371598" w:rsidRDefault="00371598" w:rsidP="00371598">
      <w:pPr>
        <w:spacing w:before="200" w:after="200"/>
        <w:rPr>
          <w:sz w:val="20"/>
          <w:szCs w:val="20"/>
        </w:rPr>
      </w:pPr>
      <w:r>
        <w:rPr>
          <w:b/>
          <w:bCs/>
          <w:sz w:val="20"/>
          <w:szCs w:val="20"/>
          <w:u w:val="single"/>
        </w:rPr>
        <w:t>Co-claiming restrictions</w:t>
      </w:r>
    </w:p>
    <w:p w14:paraId="71F53277" w14:textId="77777777" w:rsidR="00371598" w:rsidRDefault="00371598" w:rsidP="00371598">
      <w:pPr>
        <w:spacing w:before="200" w:after="200"/>
        <w:rPr>
          <w:sz w:val="20"/>
          <w:szCs w:val="20"/>
        </w:rPr>
      </w:pPr>
      <w:r>
        <w:rPr>
          <w:sz w:val="20"/>
          <w:szCs w:val="20"/>
        </w:rPr>
        <w:t>The table below lists the restrictions on co-claiming the MBS vaccine support services.</w:t>
      </w:r>
    </w:p>
    <w:tbl>
      <w:tblPr>
        <w:tblW w:w="0" w:type="auto"/>
        <w:jc w:val="center"/>
        <w:tblLook w:val="04A0" w:firstRow="1" w:lastRow="0" w:firstColumn="1" w:lastColumn="0" w:noHBand="0" w:noVBand="1"/>
      </w:tblPr>
      <w:tblGrid>
        <w:gridCol w:w="2328"/>
        <w:gridCol w:w="2339"/>
        <w:gridCol w:w="2342"/>
        <w:gridCol w:w="2335"/>
      </w:tblGrid>
      <w:tr w:rsidR="00371598" w14:paraId="2BA5A827" w14:textId="77777777" w:rsidTr="00371598">
        <w:trPr>
          <w:trHeight w:val="195"/>
          <w:jc w:val="center"/>
        </w:trPr>
        <w:tc>
          <w:tcPr>
            <w:tcW w:w="27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669DF158" w14:textId="77777777" w:rsidR="00371598" w:rsidRDefault="00371598">
            <w:pPr>
              <w:rPr>
                <w:color w:val="000000"/>
                <w:sz w:val="20"/>
                <w:szCs w:val="20"/>
              </w:rPr>
            </w:pPr>
            <w:r>
              <w:rPr>
                <w:b/>
                <w:bCs/>
                <w:color w:val="000000"/>
                <w:sz w:val="20"/>
                <w:szCs w:val="20"/>
              </w:rPr>
              <w:t>MBS Item(s)</w:t>
            </w:r>
          </w:p>
        </w:tc>
        <w:tc>
          <w:tcPr>
            <w:tcW w:w="27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40AF62" w14:textId="77777777" w:rsidR="00371598" w:rsidRDefault="00371598">
            <w:pPr>
              <w:rPr>
                <w:color w:val="000000"/>
                <w:sz w:val="20"/>
                <w:szCs w:val="20"/>
              </w:rPr>
            </w:pPr>
            <w:r>
              <w:rPr>
                <w:b/>
                <w:bCs/>
                <w:color w:val="000000"/>
                <w:sz w:val="20"/>
                <w:szCs w:val="20"/>
              </w:rPr>
              <w:t>Must be co-claimed</w:t>
            </w:r>
          </w:p>
        </w:tc>
        <w:tc>
          <w:tcPr>
            <w:tcW w:w="270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952A74" w14:textId="77777777" w:rsidR="00371598" w:rsidRDefault="00371598">
            <w:pPr>
              <w:rPr>
                <w:color w:val="000000"/>
                <w:sz w:val="20"/>
                <w:szCs w:val="20"/>
              </w:rPr>
            </w:pPr>
            <w:r>
              <w:rPr>
                <w:b/>
                <w:bCs/>
                <w:color w:val="000000"/>
                <w:sz w:val="20"/>
                <w:szCs w:val="20"/>
              </w:rPr>
              <w:t>May be co-claimed</w:t>
            </w:r>
          </w:p>
        </w:tc>
        <w:tc>
          <w:tcPr>
            <w:tcW w:w="2696"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58A748B" w14:textId="77777777" w:rsidR="00371598" w:rsidRDefault="00371598">
            <w:pPr>
              <w:rPr>
                <w:color w:val="000000"/>
                <w:sz w:val="20"/>
                <w:szCs w:val="20"/>
              </w:rPr>
            </w:pPr>
            <w:r>
              <w:rPr>
                <w:b/>
                <w:bCs/>
                <w:color w:val="000000"/>
                <w:sz w:val="20"/>
                <w:szCs w:val="20"/>
              </w:rPr>
              <w:t>Cannot be co-claimed</w:t>
            </w:r>
          </w:p>
        </w:tc>
      </w:tr>
      <w:tr w:rsidR="00371598" w14:paraId="1FE5B24C" w14:textId="77777777" w:rsidTr="00371598">
        <w:trPr>
          <w:trHeight w:val="195"/>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0D30A7BA" w14:textId="77777777" w:rsidR="00371598" w:rsidRDefault="00371598">
            <w:pPr>
              <w:rPr>
                <w:color w:val="000000"/>
                <w:sz w:val="20"/>
                <w:szCs w:val="20"/>
              </w:rPr>
            </w:pPr>
            <w:r>
              <w:rPr>
                <w:color w:val="000000"/>
                <w:sz w:val="20"/>
                <w:szCs w:val="20"/>
              </w:rPr>
              <w:t>93624, 93625, 93626, 93627, 93634, 93635, 93636, 93637</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9F4FF5" w14:textId="77777777" w:rsidR="00371598" w:rsidRDefault="00371598">
            <w:pPr>
              <w:rPr>
                <w:color w:val="000000"/>
                <w:sz w:val="20"/>
                <w:szCs w:val="20"/>
              </w:rPr>
            </w:pPr>
            <w:r>
              <w:rPr>
                <w:color w:val="000000"/>
                <w:sz w:val="20"/>
                <w:szCs w:val="20"/>
              </w:rPr>
              <w:t> </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CB251F" w14:textId="77777777" w:rsidR="00371598" w:rsidRDefault="00371598">
            <w:pPr>
              <w:rPr>
                <w:color w:val="000000"/>
                <w:sz w:val="20"/>
                <w:szCs w:val="20"/>
              </w:rPr>
            </w:pPr>
            <w:r>
              <w:rPr>
                <w:color w:val="000000"/>
                <w:sz w:val="20"/>
                <w:szCs w:val="20"/>
              </w:rPr>
              <w:t>90005, 10660, 10661</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6C5BFC29" w14:textId="77777777" w:rsidR="00371598" w:rsidRDefault="00371598">
            <w:pPr>
              <w:rPr>
                <w:color w:val="000000"/>
                <w:sz w:val="20"/>
                <w:szCs w:val="20"/>
              </w:rPr>
            </w:pPr>
            <w:r>
              <w:rPr>
                <w:color w:val="000000"/>
                <w:sz w:val="20"/>
                <w:szCs w:val="20"/>
              </w:rPr>
              <w:t>10990, 10991, 10992, 75855, 75856, 75857, 75858, 10988</w:t>
            </w:r>
          </w:p>
        </w:tc>
      </w:tr>
      <w:tr w:rsidR="00371598" w14:paraId="58152AE4" w14:textId="77777777" w:rsidTr="00371598">
        <w:trPr>
          <w:trHeight w:val="195"/>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49F5DBC2" w14:textId="77777777" w:rsidR="00371598" w:rsidRDefault="00371598">
            <w:pPr>
              <w:rPr>
                <w:color w:val="000000"/>
                <w:sz w:val="20"/>
                <w:szCs w:val="20"/>
              </w:rPr>
            </w:pPr>
            <w:r>
              <w:rPr>
                <w:color w:val="000000"/>
                <w:sz w:val="20"/>
                <w:szCs w:val="20"/>
              </w:rPr>
              <w:t>93644, 93645, 93646, 93647, 93653, 93654, 93655, 93656</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FC8C9F" w14:textId="77777777" w:rsidR="00371598" w:rsidRDefault="00371598">
            <w:pPr>
              <w:rPr>
                <w:color w:val="000000"/>
                <w:sz w:val="20"/>
                <w:szCs w:val="20"/>
              </w:rPr>
            </w:pPr>
            <w:r>
              <w:rPr>
                <w:color w:val="000000"/>
                <w:sz w:val="20"/>
                <w:szCs w:val="20"/>
              </w:rPr>
              <w:t> </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ABA63A" w14:textId="77777777" w:rsidR="00371598" w:rsidRDefault="00371598">
            <w:pPr>
              <w:rPr>
                <w:color w:val="000000"/>
                <w:sz w:val="20"/>
                <w:szCs w:val="20"/>
              </w:rPr>
            </w:pPr>
            <w:r>
              <w:rPr>
                <w:color w:val="000000"/>
                <w:sz w:val="20"/>
                <w:szCs w:val="20"/>
              </w:rPr>
              <w:t>90005, 10660, 10661, 93666*</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A14B94B" w14:textId="77777777" w:rsidR="00371598" w:rsidRDefault="00371598">
            <w:pPr>
              <w:rPr>
                <w:color w:val="000000"/>
                <w:sz w:val="20"/>
                <w:szCs w:val="20"/>
              </w:rPr>
            </w:pPr>
            <w:r>
              <w:rPr>
                <w:color w:val="000000"/>
                <w:sz w:val="20"/>
                <w:szCs w:val="20"/>
              </w:rPr>
              <w:t>10990, 10991, 10992, 75855, 75856, 75857, 75858, 10988</w:t>
            </w:r>
          </w:p>
        </w:tc>
      </w:tr>
      <w:tr w:rsidR="00371598" w14:paraId="10F1C5D2" w14:textId="77777777" w:rsidTr="00371598">
        <w:trPr>
          <w:trHeight w:val="195"/>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3F1B52F5" w14:textId="77777777" w:rsidR="00371598" w:rsidRDefault="00371598">
            <w:pPr>
              <w:rPr>
                <w:color w:val="000000"/>
                <w:sz w:val="20"/>
                <w:szCs w:val="20"/>
              </w:rPr>
            </w:pPr>
            <w:r>
              <w:rPr>
                <w:color w:val="000000"/>
                <w:sz w:val="20"/>
                <w:szCs w:val="20"/>
              </w:rPr>
              <w:t>93660, 93661</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4A4A96" w14:textId="77777777" w:rsidR="00371598" w:rsidRDefault="00371598">
            <w:pPr>
              <w:rPr>
                <w:color w:val="000000"/>
                <w:sz w:val="20"/>
                <w:szCs w:val="20"/>
              </w:rPr>
            </w:pPr>
            <w:r>
              <w:rPr>
                <w:color w:val="000000"/>
                <w:sz w:val="20"/>
                <w:szCs w:val="20"/>
              </w:rPr>
              <w:t> </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1C1E34" w14:textId="77777777" w:rsidR="00371598" w:rsidRDefault="00371598">
            <w:pPr>
              <w:rPr>
                <w:color w:val="000000"/>
                <w:sz w:val="20"/>
                <w:szCs w:val="20"/>
              </w:rPr>
            </w:pPr>
            <w:r>
              <w:rPr>
                <w:color w:val="000000"/>
                <w:sz w:val="20"/>
                <w:szCs w:val="20"/>
              </w:rPr>
              <w:t>90005</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40BF9632" w14:textId="77777777" w:rsidR="00371598" w:rsidRDefault="00371598">
            <w:pPr>
              <w:rPr>
                <w:color w:val="000000"/>
                <w:sz w:val="20"/>
                <w:szCs w:val="20"/>
              </w:rPr>
            </w:pPr>
            <w:r>
              <w:rPr>
                <w:color w:val="000000"/>
                <w:sz w:val="20"/>
                <w:szCs w:val="20"/>
              </w:rPr>
              <w:t>10990, 10991, 10992, 75855, 75856, 75857, 75858, 10988, 10660, 10661, 93666</w:t>
            </w:r>
          </w:p>
        </w:tc>
      </w:tr>
      <w:tr w:rsidR="00371598" w14:paraId="45CD5C24" w14:textId="77777777" w:rsidTr="00371598">
        <w:trPr>
          <w:trHeight w:val="199"/>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263ED1F9" w14:textId="77777777" w:rsidR="00371598" w:rsidRDefault="00371598">
            <w:pPr>
              <w:rPr>
                <w:color w:val="000000"/>
                <w:sz w:val="20"/>
                <w:szCs w:val="20"/>
              </w:rPr>
            </w:pPr>
            <w:r>
              <w:rPr>
                <w:color w:val="000000"/>
                <w:sz w:val="20"/>
                <w:szCs w:val="20"/>
              </w:rPr>
              <w:t>90005</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09F846" w14:textId="77777777" w:rsidR="00371598" w:rsidRDefault="00371598">
            <w:pPr>
              <w:rPr>
                <w:color w:val="000000"/>
                <w:sz w:val="20"/>
                <w:szCs w:val="20"/>
              </w:rPr>
            </w:pPr>
            <w:r>
              <w:rPr>
                <w:color w:val="000000"/>
                <w:sz w:val="20"/>
                <w:szCs w:val="20"/>
              </w:rPr>
              <w:t>93624, 93625, 93626, 93627, 93634, 93635, 93636, 93637, 93644, 93645, 93646, 93647, 93653, 93654, 93655, 93656, 93660, 93661</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8685D3" w14:textId="77777777" w:rsidR="00371598" w:rsidRDefault="00371598">
            <w:pPr>
              <w:rPr>
                <w:color w:val="000000"/>
                <w:sz w:val="20"/>
                <w:szCs w:val="20"/>
              </w:rPr>
            </w:pPr>
            <w:r>
              <w:rPr>
                <w:color w:val="000000"/>
                <w:sz w:val="20"/>
                <w:szCs w:val="20"/>
              </w:rPr>
              <w:t>10660, 10661, 93666</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03C8B4D1" w14:textId="77777777" w:rsidR="00371598" w:rsidRDefault="00371598">
            <w:pPr>
              <w:rPr>
                <w:color w:val="000000"/>
                <w:sz w:val="20"/>
                <w:szCs w:val="20"/>
              </w:rPr>
            </w:pPr>
            <w:r>
              <w:rPr>
                <w:color w:val="000000"/>
                <w:sz w:val="20"/>
                <w:szCs w:val="20"/>
              </w:rPr>
              <w:t>10990, 10991, 10992, 75855, 75856, 75857, 75858</w:t>
            </w:r>
          </w:p>
        </w:tc>
      </w:tr>
      <w:tr w:rsidR="00371598" w14:paraId="123BEAEC" w14:textId="77777777" w:rsidTr="00371598">
        <w:trPr>
          <w:trHeight w:val="195"/>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72549CFA" w14:textId="77777777" w:rsidR="00371598" w:rsidRDefault="00371598">
            <w:pPr>
              <w:rPr>
                <w:color w:val="000000"/>
                <w:sz w:val="20"/>
                <w:szCs w:val="20"/>
              </w:rPr>
            </w:pPr>
            <w:r>
              <w:rPr>
                <w:color w:val="000000"/>
                <w:sz w:val="20"/>
                <w:szCs w:val="20"/>
              </w:rPr>
              <w:t>10660</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172319" w14:textId="77777777" w:rsidR="00371598" w:rsidRDefault="00371598">
            <w:pPr>
              <w:rPr>
                <w:color w:val="000000"/>
                <w:sz w:val="20"/>
                <w:szCs w:val="20"/>
              </w:rPr>
            </w:pPr>
            <w:r>
              <w:rPr>
                <w:color w:val="000000"/>
                <w:sz w:val="20"/>
                <w:szCs w:val="20"/>
              </w:rPr>
              <w:t>93624, 93625, 93634, 93635, 93644, 93645, 93653, 93654</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AA4EBA" w14:textId="77777777" w:rsidR="00371598" w:rsidRDefault="00371598">
            <w:pPr>
              <w:rPr>
                <w:color w:val="000000"/>
                <w:sz w:val="20"/>
                <w:szCs w:val="20"/>
              </w:rPr>
            </w:pPr>
            <w:r>
              <w:rPr>
                <w:color w:val="000000"/>
                <w:sz w:val="20"/>
                <w:szCs w:val="20"/>
              </w:rPr>
              <w:t>90005</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359AE47A" w14:textId="77777777" w:rsidR="00371598" w:rsidRDefault="00371598">
            <w:pPr>
              <w:rPr>
                <w:color w:val="000000"/>
                <w:sz w:val="20"/>
                <w:szCs w:val="20"/>
              </w:rPr>
            </w:pPr>
            <w:r>
              <w:rPr>
                <w:color w:val="000000"/>
                <w:sz w:val="20"/>
                <w:szCs w:val="20"/>
              </w:rPr>
              <w:t>10990, 10991, 10992, 75855, 75856, 75857, 75858, 93660, 93661</w:t>
            </w:r>
          </w:p>
        </w:tc>
      </w:tr>
      <w:tr w:rsidR="00371598" w14:paraId="1497C100" w14:textId="77777777" w:rsidTr="00371598">
        <w:trPr>
          <w:trHeight w:val="195"/>
          <w:jc w:val="center"/>
        </w:trPr>
        <w:tc>
          <w:tcPr>
            <w:tcW w:w="27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hideMark/>
          </w:tcPr>
          <w:p w14:paraId="1FB027F8" w14:textId="77777777" w:rsidR="00371598" w:rsidRDefault="00371598">
            <w:pPr>
              <w:rPr>
                <w:color w:val="000000"/>
                <w:sz w:val="20"/>
                <w:szCs w:val="20"/>
              </w:rPr>
            </w:pPr>
            <w:r>
              <w:rPr>
                <w:color w:val="000000"/>
                <w:sz w:val="20"/>
                <w:szCs w:val="20"/>
              </w:rPr>
              <w:t>10661</w:t>
            </w:r>
          </w:p>
        </w:tc>
        <w:tc>
          <w:tcPr>
            <w:tcW w:w="27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FA0C77" w14:textId="77777777" w:rsidR="00371598" w:rsidRDefault="00371598">
            <w:pPr>
              <w:rPr>
                <w:color w:val="000000"/>
                <w:sz w:val="20"/>
                <w:szCs w:val="20"/>
              </w:rPr>
            </w:pPr>
            <w:r>
              <w:rPr>
                <w:color w:val="000000"/>
                <w:sz w:val="20"/>
                <w:szCs w:val="20"/>
              </w:rPr>
              <w:t>93626, 93627, 93636, 93637, 93646, 93647, 93655, 93656</w:t>
            </w:r>
          </w:p>
        </w:tc>
        <w:tc>
          <w:tcPr>
            <w:tcW w:w="2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BD13FC" w14:textId="77777777" w:rsidR="00371598" w:rsidRDefault="00371598">
            <w:pPr>
              <w:rPr>
                <w:color w:val="000000"/>
                <w:sz w:val="20"/>
                <w:szCs w:val="20"/>
              </w:rPr>
            </w:pPr>
            <w:r>
              <w:rPr>
                <w:color w:val="000000"/>
                <w:sz w:val="20"/>
                <w:szCs w:val="20"/>
              </w:rPr>
              <w:t>90005</w:t>
            </w:r>
          </w:p>
        </w:tc>
        <w:tc>
          <w:tcPr>
            <w:tcW w:w="269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hideMark/>
          </w:tcPr>
          <w:p w14:paraId="72B493D1" w14:textId="77777777" w:rsidR="00371598" w:rsidRDefault="00371598">
            <w:pPr>
              <w:rPr>
                <w:color w:val="000000"/>
                <w:sz w:val="20"/>
                <w:szCs w:val="20"/>
              </w:rPr>
            </w:pPr>
            <w:r>
              <w:rPr>
                <w:color w:val="000000"/>
                <w:sz w:val="20"/>
                <w:szCs w:val="20"/>
              </w:rPr>
              <w:t>10990, 10991, 10992, 75855, 75856, 75857, 75858, 93660, 93661</w:t>
            </w:r>
          </w:p>
        </w:tc>
      </w:tr>
      <w:tr w:rsidR="00371598" w14:paraId="412605BB" w14:textId="77777777" w:rsidTr="00371598">
        <w:trPr>
          <w:trHeight w:val="195"/>
          <w:jc w:val="center"/>
        </w:trPr>
        <w:tc>
          <w:tcPr>
            <w:tcW w:w="27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hideMark/>
          </w:tcPr>
          <w:p w14:paraId="1CD3CB15" w14:textId="77777777" w:rsidR="00371598" w:rsidRDefault="00371598">
            <w:pPr>
              <w:rPr>
                <w:color w:val="000000"/>
                <w:sz w:val="20"/>
                <w:szCs w:val="20"/>
              </w:rPr>
            </w:pPr>
            <w:r>
              <w:rPr>
                <w:color w:val="000000"/>
                <w:sz w:val="20"/>
                <w:szCs w:val="20"/>
              </w:rPr>
              <w:t>93666*</w:t>
            </w:r>
          </w:p>
        </w:tc>
        <w:tc>
          <w:tcPr>
            <w:tcW w:w="27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hideMark/>
          </w:tcPr>
          <w:p w14:paraId="0422B34F" w14:textId="77777777" w:rsidR="00371598" w:rsidRDefault="00371598">
            <w:pPr>
              <w:rPr>
                <w:color w:val="000000"/>
                <w:sz w:val="20"/>
                <w:szCs w:val="20"/>
              </w:rPr>
            </w:pPr>
            <w:r>
              <w:rPr>
                <w:color w:val="000000"/>
                <w:sz w:val="20"/>
                <w:szCs w:val="20"/>
              </w:rPr>
              <w:t>93644, 93645, 93646, 93647, 93653, 93654, 93655, 93656</w:t>
            </w:r>
          </w:p>
        </w:tc>
        <w:tc>
          <w:tcPr>
            <w:tcW w:w="270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hideMark/>
          </w:tcPr>
          <w:p w14:paraId="42458689" w14:textId="77777777" w:rsidR="00371598" w:rsidRDefault="00371598">
            <w:pPr>
              <w:rPr>
                <w:color w:val="000000"/>
                <w:sz w:val="20"/>
                <w:szCs w:val="20"/>
              </w:rPr>
            </w:pPr>
            <w:r>
              <w:rPr>
                <w:color w:val="000000"/>
                <w:sz w:val="20"/>
                <w:szCs w:val="20"/>
              </w:rPr>
              <w:t>10660, 10661</w:t>
            </w:r>
          </w:p>
        </w:tc>
        <w:tc>
          <w:tcPr>
            <w:tcW w:w="2696"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hideMark/>
          </w:tcPr>
          <w:p w14:paraId="00470F63" w14:textId="77777777" w:rsidR="00371598" w:rsidRDefault="00371598">
            <w:pPr>
              <w:rPr>
                <w:color w:val="000000"/>
                <w:sz w:val="20"/>
                <w:szCs w:val="20"/>
              </w:rPr>
            </w:pPr>
            <w:r>
              <w:rPr>
                <w:color w:val="000000"/>
                <w:sz w:val="20"/>
                <w:szCs w:val="20"/>
              </w:rPr>
              <w:t>10990, 10991, 10992, 75855, 75856, 75857, 75858, 93660, 93661</w:t>
            </w:r>
          </w:p>
        </w:tc>
      </w:tr>
    </w:tbl>
    <w:p w14:paraId="6AB6BCAF" w14:textId="77777777" w:rsidR="00371598" w:rsidRDefault="00371598" w:rsidP="00371598">
      <w:pPr>
        <w:spacing w:before="200" w:after="200"/>
        <w:rPr>
          <w:sz w:val="20"/>
          <w:szCs w:val="20"/>
        </w:rPr>
      </w:pPr>
      <w:r>
        <w:rPr>
          <w:sz w:val="20"/>
          <w:szCs w:val="20"/>
        </w:rPr>
        <w:t> *93666 can only be co-claimed booster doses</w:t>
      </w:r>
    </w:p>
    <w:p w14:paraId="7F71876C" w14:textId="77777777" w:rsidR="00371598" w:rsidRDefault="00371598" w:rsidP="00371598">
      <w:pPr>
        <w:spacing w:before="200" w:after="200"/>
        <w:rPr>
          <w:sz w:val="20"/>
          <w:szCs w:val="20"/>
        </w:rPr>
      </w:pPr>
      <w:r>
        <w:rPr>
          <w:b/>
          <w:bCs/>
          <w:sz w:val="20"/>
          <w:szCs w:val="20"/>
          <w:u w:val="single"/>
        </w:rPr>
        <w:t>Record keeping and reporting requirements</w:t>
      </w:r>
    </w:p>
    <w:p w14:paraId="4165321F" w14:textId="77777777" w:rsidR="00371598" w:rsidRDefault="00371598" w:rsidP="00371598">
      <w:pPr>
        <w:spacing w:before="200" w:after="200"/>
        <w:rPr>
          <w:sz w:val="20"/>
          <w:szCs w:val="20"/>
        </w:rPr>
      </w:pPr>
      <w:r>
        <w:rPr>
          <w:sz w:val="20"/>
          <w:szCs w:val="20"/>
        </w:rPr>
        <w:t>Medical practices participating in the vaccine program need to comply with the record keeping requirements to substantiate a Medicare service.</w:t>
      </w:r>
    </w:p>
    <w:p w14:paraId="62409AB6" w14:textId="77777777" w:rsidR="00371598" w:rsidRDefault="00371598" w:rsidP="00371598">
      <w:pPr>
        <w:spacing w:before="200" w:after="200"/>
        <w:rPr>
          <w:sz w:val="20"/>
          <w:szCs w:val="20"/>
        </w:rPr>
      </w:pPr>
      <w:r>
        <w:rPr>
          <w:sz w:val="20"/>
          <w:szCs w:val="20"/>
        </w:rPr>
        <w:t>For the purposes of Medicare, a patient or clinical record should be created or updated at the time a service is provided, or as soon as practicable afterwards.  The record needs to:</w:t>
      </w:r>
    </w:p>
    <w:p w14:paraId="637C34F2" w14:textId="77777777" w:rsidR="00371598" w:rsidRDefault="00371598" w:rsidP="00371598">
      <w:pPr>
        <w:numPr>
          <w:ilvl w:val="0"/>
          <w:numId w:val="177"/>
        </w:numPr>
        <w:spacing w:before="200"/>
        <w:ind w:hanging="218"/>
        <w:rPr>
          <w:sz w:val="20"/>
          <w:szCs w:val="20"/>
        </w:rPr>
      </w:pPr>
      <w:r>
        <w:rPr>
          <w:sz w:val="20"/>
          <w:szCs w:val="20"/>
        </w:rPr>
        <w:t>clearly identify the name of the patient;</w:t>
      </w:r>
    </w:p>
    <w:p w14:paraId="2F081948" w14:textId="77777777" w:rsidR="00371598" w:rsidRDefault="00371598" w:rsidP="00371598">
      <w:pPr>
        <w:numPr>
          <w:ilvl w:val="0"/>
          <w:numId w:val="177"/>
        </w:numPr>
        <w:ind w:hanging="218"/>
        <w:rPr>
          <w:sz w:val="20"/>
          <w:szCs w:val="20"/>
        </w:rPr>
      </w:pPr>
      <w:r>
        <w:rPr>
          <w:sz w:val="20"/>
          <w:szCs w:val="20"/>
        </w:rPr>
        <w:t>contain a separate entry for each attendance by the patient for the vaccination suitability assessment service and the date(s) on which the service was provided;</w:t>
      </w:r>
    </w:p>
    <w:p w14:paraId="64BEB22D" w14:textId="77777777" w:rsidR="00371598" w:rsidRDefault="00371598" w:rsidP="00371598">
      <w:pPr>
        <w:numPr>
          <w:ilvl w:val="0"/>
          <w:numId w:val="177"/>
        </w:numPr>
        <w:ind w:hanging="218"/>
        <w:rPr>
          <w:sz w:val="20"/>
          <w:szCs w:val="20"/>
        </w:rPr>
      </w:pPr>
      <w:r>
        <w:rPr>
          <w:sz w:val="20"/>
          <w:szCs w:val="20"/>
        </w:rPr>
        <w:t>record the patient’s consent to receive the vaccine;</w:t>
      </w:r>
    </w:p>
    <w:p w14:paraId="02C64C15" w14:textId="77777777" w:rsidR="00371598" w:rsidRDefault="00371598" w:rsidP="00371598">
      <w:pPr>
        <w:numPr>
          <w:ilvl w:val="0"/>
          <w:numId w:val="177"/>
        </w:numPr>
        <w:ind w:hanging="218"/>
        <w:rPr>
          <w:sz w:val="20"/>
          <w:szCs w:val="20"/>
        </w:rPr>
      </w:pPr>
      <w:r>
        <w:rPr>
          <w:sz w:val="20"/>
          <w:szCs w:val="20"/>
        </w:rPr>
        <w:t>provide clinical information adequate to explain the service; </w:t>
      </w:r>
    </w:p>
    <w:p w14:paraId="0C616C0B" w14:textId="77777777" w:rsidR="00371598" w:rsidRDefault="00371598" w:rsidP="00371598">
      <w:pPr>
        <w:numPr>
          <w:ilvl w:val="0"/>
          <w:numId w:val="177"/>
        </w:numPr>
        <w:spacing w:after="200"/>
        <w:ind w:hanging="218"/>
        <w:rPr>
          <w:sz w:val="20"/>
          <w:szCs w:val="20"/>
        </w:rPr>
      </w:pPr>
      <w:r>
        <w:rPr>
          <w:sz w:val="20"/>
          <w:szCs w:val="20"/>
        </w:rPr>
        <w:t>be sufficiently comprehensible that another practitioner, relying on the record, can effectively undertake the patient’s ongoing care as it relates to COVID-19 vaccinations.</w:t>
      </w:r>
    </w:p>
    <w:p w14:paraId="107A8E22" w14:textId="77777777" w:rsidR="00371598" w:rsidRDefault="00371598" w:rsidP="00371598">
      <w:pPr>
        <w:spacing w:before="200" w:after="200"/>
        <w:rPr>
          <w:sz w:val="20"/>
          <w:szCs w:val="20"/>
        </w:rPr>
      </w:pPr>
      <w:r>
        <w:rPr>
          <w:sz w:val="20"/>
          <w:szCs w:val="20"/>
        </w:rPr>
        <w:t>Where a patient receives a service using either MBS item 10660 or 10661 in association with a vaccine suitability assessment service, the reason for the service also needs to be recorded.</w:t>
      </w:r>
    </w:p>
    <w:p w14:paraId="48AB784C" w14:textId="77777777" w:rsidR="00371598" w:rsidRDefault="00371598" w:rsidP="00371598">
      <w:pPr>
        <w:spacing w:before="200" w:after="200"/>
        <w:rPr>
          <w:sz w:val="20"/>
          <w:szCs w:val="20"/>
        </w:rPr>
      </w:pPr>
      <w:r>
        <w:rPr>
          <w:sz w:val="20"/>
          <w:szCs w:val="20"/>
        </w:rPr>
        <w:t xml:space="preserve">Medical practices participating in the Australian Government’s COVID-19 vaccination program will be required to update the vaccination status of a patient who has received the vaccine on the Australian Immunisation Register (AIR) portal within 2 business days. Information about the requirements for updating patient information on the AIR portal is available from the Services Australia website at: </w:t>
      </w:r>
      <w:hyperlink r:id="rId103" w:history="1">
        <w:r>
          <w:rPr>
            <w:rStyle w:val="Hyperlink"/>
            <w:color w:val="0000EE"/>
            <w:sz w:val="20"/>
            <w:szCs w:val="20"/>
          </w:rPr>
          <w:t>www.servicesaustralia.gov.au/organisations/health-professionals/services/medicare/australian-immunisation-register-health-professionals/managing/help-using-air-online</w:t>
        </w:r>
      </w:hyperlink>
      <w:r>
        <w:rPr>
          <w:sz w:val="20"/>
          <w:szCs w:val="20"/>
        </w:rPr>
        <w:t>.</w:t>
      </w:r>
    </w:p>
    <w:p w14:paraId="7532D0EA" w14:textId="77777777" w:rsidR="00371598" w:rsidRDefault="00371598" w:rsidP="00371598">
      <w:pPr>
        <w:spacing w:before="200" w:after="200"/>
        <w:rPr>
          <w:sz w:val="20"/>
          <w:szCs w:val="20"/>
        </w:rPr>
      </w:pPr>
      <w:r>
        <w:rPr>
          <w:b/>
          <w:bCs/>
          <w:sz w:val="20"/>
          <w:szCs w:val="20"/>
          <w:u w:val="single"/>
        </w:rPr>
        <w:t>Restrictions</w:t>
      </w:r>
    </w:p>
    <w:p w14:paraId="39858650" w14:textId="77777777" w:rsidR="00371598" w:rsidRDefault="00371598" w:rsidP="00371598">
      <w:pPr>
        <w:spacing w:before="200" w:after="200"/>
        <w:rPr>
          <w:sz w:val="20"/>
          <w:szCs w:val="20"/>
        </w:rPr>
      </w:pPr>
      <w:r>
        <w:rPr>
          <w:b/>
          <w:bCs/>
          <w:sz w:val="20"/>
          <w:szCs w:val="20"/>
        </w:rPr>
        <w:t>MBS items 93624, 93625, 93626, 93627, 93634, 93635, 93636, 93637, 93644, 93645, 93646, 93647, 93653, 93654, 93655, 93656, 93660 and 93661</w:t>
      </w:r>
      <w:r>
        <w:rPr>
          <w:sz w:val="20"/>
          <w:szCs w:val="20"/>
        </w:rPr>
        <w:t> apply only to a professional attendance where:</w:t>
      </w:r>
    </w:p>
    <w:p w14:paraId="527E74B7" w14:textId="77777777" w:rsidR="00371598" w:rsidRDefault="00371598" w:rsidP="00371598">
      <w:pPr>
        <w:numPr>
          <w:ilvl w:val="0"/>
          <w:numId w:val="178"/>
        </w:numPr>
        <w:spacing w:before="200"/>
        <w:ind w:hanging="218"/>
        <w:rPr>
          <w:sz w:val="20"/>
          <w:szCs w:val="20"/>
        </w:rPr>
      </w:pPr>
      <w:r>
        <w:rPr>
          <w:sz w:val="20"/>
          <w:szCs w:val="20"/>
        </w:rPr>
        <w:t>the GP, OMP or suitably qualified health professional administering a COVID-19 vaccine is appropriately qualified and trained to provide immunisation to a patient; and</w:t>
      </w:r>
    </w:p>
    <w:p w14:paraId="58507F86" w14:textId="77777777" w:rsidR="00371598" w:rsidRDefault="00371598" w:rsidP="00371598">
      <w:pPr>
        <w:numPr>
          <w:ilvl w:val="0"/>
          <w:numId w:val="178"/>
        </w:numPr>
        <w:spacing w:after="200"/>
        <w:ind w:hanging="218"/>
        <w:rPr>
          <w:sz w:val="20"/>
          <w:szCs w:val="20"/>
        </w:rPr>
      </w:pPr>
      <w:r>
        <w:rPr>
          <w:sz w:val="20"/>
          <w:szCs w:val="20"/>
        </w:rPr>
        <w:t>a dose of COVID-19 vaccine is immediately available for administration to the patient at the practice location.</w:t>
      </w:r>
    </w:p>
    <w:p w14:paraId="233918DD" w14:textId="77777777" w:rsidR="00371598" w:rsidRDefault="00371598" w:rsidP="00371598">
      <w:pPr>
        <w:spacing w:before="200" w:after="200"/>
        <w:rPr>
          <w:sz w:val="20"/>
          <w:szCs w:val="20"/>
        </w:rPr>
      </w:pPr>
      <w:r>
        <w:rPr>
          <w:sz w:val="20"/>
          <w:szCs w:val="20"/>
        </w:rPr>
        <w:t>A service using the items cannot be provided as part of an episode of hospital treatment or hospital-substitute treatment.</w:t>
      </w:r>
    </w:p>
    <w:p w14:paraId="607BA050" w14:textId="77777777" w:rsidR="00371598" w:rsidRDefault="00371598" w:rsidP="00371598"/>
    <w:p w14:paraId="01C20897" w14:textId="77777777" w:rsidR="00371598" w:rsidRDefault="00371598" w:rsidP="00371598">
      <w:pPr>
        <w:sectPr w:rsidR="00371598">
          <w:pgSz w:w="12240" w:h="15840"/>
          <w:pgMar w:top="1440" w:right="1440" w:bottom="1440" w:left="1440" w:header="720" w:footer="720" w:gutter="0"/>
          <w:cols w:space="720"/>
        </w:sectPr>
      </w:pPr>
    </w:p>
    <w:p w14:paraId="0BD02F13" w14:textId="2BCE11A0" w:rsidR="00371598" w:rsidRDefault="00371598" w:rsidP="00371598">
      <w:pPr>
        <w:spacing w:before="240" w:after="240"/>
        <w:rPr>
          <w:sz w:val="20"/>
          <w:szCs w:val="20"/>
        </w:rPr>
      </w:pPr>
      <w:bookmarkStart w:id="6" w:name="_Hlk96680803"/>
      <w:r>
        <w:rPr>
          <w:b/>
          <w:bCs/>
          <w:sz w:val="20"/>
          <w:szCs w:val="20"/>
        </w:rPr>
        <w:t xml:space="preserve">Information on the Ready Reckoners can be found on the MBS Online downloads page at </w:t>
      </w:r>
      <w:hyperlink r:id="rId104" w:history="1">
        <w:r>
          <w:rPr>
            <w:rStyle w:val="Hyperlink"/>
            <w:sz w:val="20"/>
            <w:szCs w:val="20"/>
          </w:rPr>
          <w:t>http://www.mbsonline.gov.au/internet/mbsonline/publishing.nsf/Content/downloads-220701</w:t>
        </w:r>
      </w:hyperlink>
      <w:bookmarkEnd w:id="6"/>
    </w:p>
    <w:p w14:paraId="4CAA9171" w14:textId="77777777" w:rsidR="00371598" w:rsidRDefault="00371598" w:rsidP="00371598">
      <w:pPr>
        <w:keepLines/>
        <w:rPr>
          <w:rFonts w:ascii="Helvetica" w:eastAsia="Helvetica" w:hAnsi="Helvetica" w:cs="Helvetica"/>
          <w:b/>
        </w:rPr>
      </w:pPr>
      <w:r>
        <w:rPr>
          <w:sz w:val="20"/>
          <w:szCs w:val="20"/>
        </w:rPr>
        <w:br w:type="page"/>
      </w:r>
      <w:r>
        <w:rPr>
          <w:rFonts w:ascii="Helvetica" w:eastAsia="Helvetica" w:hAnsi="Helvetica" w:cs="Helvetica"/>
          <w:b/>
        </w:rPr>
        <w:t>PROFESSIONAL ATTENDANCES ITEMS</w:t>
      </w:r>
    </w:p>
    <w:p w14:paraId="469A8CF5" w14:textId="77777777" w:rsidR="00371598" w:rsidRDefault="00371598" w:rsidP="00371598">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D65EF2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C4435C6" w14:textId="77777777">
              <w:tc>
                <w:tcPr>
                  <w:tcW w:w="2500" w:type="pct"/>
                  <w:tcBorders>
                    <w:top w:val="nil"/>
                    <w:left w:val="nil"/>
                    <w:bottom w:val="nil"/>
                    <w:right w:val="nil"/>
                  </w:tcBorders>
                  <w:tcMar>
                    <w:top w:w="0" w:type="dxa"/>
                    <w:left w:w="0" w:type="dxa"/>
                    <w:bottom w:w="10" w:type="dxa"/>
                    <w:right w:w="0" w:type="dxa"/>
                  </w:tcMar>
                  <w:hideMark/>
                </w:tcPr>
                <w:p w14:paraId="321E79A8" w14:textId="77777777" w:rsidR="00371598" w:rsidRDefault="00371598">
                  <w:pPr>
                    <w:keepLines/>
                    <w:rPr>
                      <w:rFonts w:ascii="Helvetica" w:eastAsia="Helvetica" w:hAnsi="Helvetica" w:cs="Helvetica"/>
                      <w:b/>
                      <w:sz w:val="20"/>
                    </w:rPr>
                  </w:pPr>
                  <w:r>
                    <w:rPr>
                      <w:rFonts w:ascii="Helvetica" w:eastAsia="Helvetica" w:hAnsi="Helvetica" w:cs="Helvetica"/>
                      <w:b/>
                      <w:sz w:val="20"/>
                    </w:rPr>
                    <w:t>A1. GENERAL PRACTITIONER ATTENDANCES TO WHICH NO OTHER ITEM APPLIES</w:t>
                  </w:r>
                </w:p>
              </w:tc>
              <w:tc>
                <w:tcPr>
                  <w:tcW w:w="2500" w:type="pct"/>
                  <w:tcBorders>
                    <w:top w:val="nil"/>
                    <w:left w:val="nil"/>
                    <w:bottom w:val="nil"/>
                    <w:right w:val="nil"/>
                  </w:tcBorders>
                  <w:tcMar>
                    <w:top w:w="0" w:type="dxa"/>
                    <w:left w:w="0" w:type="dxa"/>
                    <w:bottom w:w="10" w:type="dxa"/>
                    <w:right w:w="0" w:type="dxa"/>
                  </w:tcMar>
                </w:tcPr>
                <w:p w14:paraId="562DF606" w14:textId="77777777" w:rsidR="00371598" w:rsidRDefault="00371598">
                  <w:pPr>
                    <w:keepLines/>
                    <w:jc w:val="right"/>
                    <w:rPr>
                      <w:rFonts w:ascii="Helvetica" w:eastAsia="Helvetica" w:hAnsi="Helvetica" w:cs="Helvetica"/>
                      <w:b/>
                      <w:sz w:val="20"/>
                    </w:rPr>
                  </w:pPr>
                </w:p>
              </w:tc>
            </w:tr>
          </w:tbl>
          <w:p w14:paraId="1FCFAE7F" w14:textId="77777777" w:rsidR="00371598" w:rsidRDefault="00371598">
            <w:pPr>
              <w:keepLines/>
              <w:rPr>
                <w:rFonts w:ascii="Helvetica" w:eastAsia="Helvetica" w:hAnsi="Helvetica" w:cs="Helvetica"/>
                <w:b/>
              </w:rPr>
            </w:pPr>
          </w:p>
        </w:tc>
      </w:tr>
      <w:tr w:rsidR="00371598" w14:paraId="018124D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A9409F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C4F83D4" w14:textId="77777777" w:rsidR="00371598" w:rsidRDefault="00371598">
            <w:pPr>
              <w:pStyle w:val="Heading2"/>
              <w:spacing w:before="120"/>
              <w:rPr>
                <w:rFonts w:ascii="Helvetica" w:eastAsia="Helvetica" w:hAnsi="Helvetica" w:cs="Helvetica"/>
                <w:i w:val="0"/>
                <w:sz w:val="18"/>
              </w:rPr>
            </w:pPr>
            <w:bookmarkStart w:id="7" w:name="_Toc107309060"/>
            <w:r>
              <w:rPr>
                <w:rFonts w:ascii="Helvetica" w:eastAsia="Helvetica" w:hAnsi="Helvetica" w:cs="Helvetica"/>
                <w:i w:val="0"/>
                <w:sz w:val="18"/>
              </w:rPr>
              <w:t>Group A1. General Practitioner Attendances To Which No Other Item Applies</w:t>
            </w:r>
            <w:bookmarkEnd w:id="7"/>
          </w:p>
        </w:tc>
      </w:tr>
      <w:tr w:rsidR="00371598" w14:paraId="10C99A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26F6196"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5FF9FA6" w14:textId="77777777" w:rsidR="00371598" w:rsidRDefault="00371598">
            <w:pPr>
              <w:jc w:val="center"/>
              <w:rPr>
                <w:rFonts w:ascii="Helvetica" w:eastAsia="Helvetica" w:hAnsi="Helvetica" w:cs="Helvetica"/>
              </w:rPr>
            </w:pPr>
            <w:r>
              <w:rPr>
                <w:rFonts w:ascii="Helvetica" w:eastAsia="Helvetica" w:hAnsi="Helvetica" w:cs="Helvetica"/>
              </w:rPr>
              <w:t>LEVEL A</w:t>
            </w:r>
          </w:p>
          <w:p w14:paraId="0A9C4E51" w14:textId="77777777" w:rsidR="00371598" w:rsidRDefault="00371598">
            <w:pPr>
              <w:rPr>
                <w:rFonts w:ascii="Helvetica" w:eastAsia="Helvetica" w:hAnsi="Helvetica" w:cs="Helvetica"/>
              </w:rPr>
            </w:pPr>
            <w:r>
              <w:rPr>
                <w:rFonts w:ascii="Helvetica" w:eastAsia="Helvetica" w:hAnsi="Helvetica" w:cs="Helvetica"/>
              </w:rPr>
              <w:t xml:space="preserve">Professional attendance for an obvious problem characterised by the straightforward nature of the task that requires a short patient history and, if required, limited examination and management. </w:t>
            </w:r>
          </w:p>
          <w:p w14:paraId="297536F2" w14:textId="77777777" w:rsidR="00371598" w:rsidRDefault="00371598">
            <w:pPr>
              <w:rPr>
                <w:rFonts w:ascii="Helvetica" w:eastAsia="Helvetica" w:hAnsi="Helvetica" w:cs="Helvetica"/>
              </w:rPr>
            </w:pPr>
          </w:p>
        </w:tc>
      </w:tr>
      <w:tr w:rsidR="00371598" w14:paraId="348E32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2FC699" w14:textId="77777777" w:rsidR="00371598" w:rsidRDefault="00371598">
            <w:pPr>
              <w:rPr>
                <w:b/>
              </w:rPr>
            </w:pPr>
            <w:r>
              <w:rPr>
                <w:b/>
              </w:rPr>
              <w:t>Fee</w:t>
            </w:r>
          </w:p>
          <w:p w14:paraId="40E28F48" w14:textId="77777777" w:rsidR="00371598" w:rsidRDefault="00371598">
            <w: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9FA3BC" w14:textId="77777777" w:rsidR="00371598" w:rsidRDefault="00371598">
            <w:pPr>
              <w:spacing w:after="200"/>
              <w:rPr>
                <w:sz w:val="20"/>
                <w:szCs w:val="20"/>
              </w:rPr>
            </w:pPr>
            <w:r>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5D593052" w14:textId="77777777" w:rsidR="00371598" w:rsidRDefault="00371598">
            <w:r>
              <w:t>(See para AN.0.9 of explanatory notes to this Category)</w:t>
            </w:r>
          </w:p>
          <w:p w14:paraId="419FAF80"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261CA90E" w14:textId="77777777" w:rsidR="00371598" w:rsidRDefault="00371598">
            <w:pPr>
              <w:tabs>
                <w:tab w:val="left" w:pos="1701"/>
              </w:tabs>
            </w:pPr>
            <w:r>
              <w:rPr>
                <w:b/>
                <w:sz w:val="20"/>
              </w:rPr>
              <w:t xml:space="preserve">Extended Medicare Safety Net Cap: </w:t>
            </w:r>
            <w:r>
              <w:t>$54.60</w:t>
            </w:r>
          </w:p>
        </w:tc>
      </w:tr>
      <w:tr w:rsidR="00371598" w14:paraId="7DC1232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38712C" w14:textId="77777777" w:rsidR="00371598" w:rsidRDefault="00371598">
            <w:pPr>
              <w:rPr>
                <w:b/>
              </w:rPr>
            </w:pPr>
            <w:r>
              <w:rPr>
                <w:b/>
              </w:rPr>
              <w:t>Fee</w:t>
            </w:r>
          </w:p>
          <w:p w14:paraId="665A9167" w14:textId="77777777" w:rsidR="00371598" w:rsidRDefault="00371598">
            <w: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891641" w14:textId="77777777" w:rsidR="00371598" w:rsidRDefault="00371598">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that requires a short patient history and, if necessary, limited examination and management-an attendance on one or more patients at one place on one occasion-each patient </w:t>
            </w:r>
          </w:p>
          <w:p w14:paraId="15277C6E" w14:textId="77777777" w:rsidR="00371598" w:rsidRDefault="00371598">
            <w:r>
              <w:t>(See para AN.0.11, AN.0.13, AN.0.9 of explanatory notes to this Category)</w:t>
            </w:r>
          </w:p>
          <w:p w14:paraId="26DD4002" w14:textId="77777777" w:rsidR="00371598" w:rsidRDefault="00371598">
            <w:pPr>
              <w:rPr>
                <w:b/>
                <w:sz w:val="20"/>
              </w:rPr>
            </w:pPr>
            <w:r>
              <w:rPr>
                <w:b/>
                <w:sz w:val="20"/>
              </w:rPr>
              <w:t xml:space="preserve">Derived Fee: </w:t>
            </w:r>
            <w:r>
              <w:t>The fee for item 3, plus $27.85 divided by the number of patients seen, up to a maximum of six patients. For seven or more patients - the fee for item 3 plus $2.20 per patient.</w:t>
            </w:r>
          </w:p>
          <w:p w14:paraId="10ED6179" w14:textId="77777777" w:rsidR="00371598" w:rsidRDefault="00371598">
            <w:r>
              <w:rPr>
                <w:b/>
                <w:sz w:val="20"/>
              </w:rPr>
              <w:t xml:space="preserve">Extended Medicare Safety Net Cap: </w:t>
            </w:r>
            <w:r>
              <w:t>300% of the Derived fee for this item, or $500.00, whichever is the lesser amount</w:t>
            </w:r>
          </w:p>
        </w:tc>
      </w:tr>
      <w:tr w:rsidR="00371598" w14:paraId="1C0212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56E0127"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82F36B9" w14:textId="77777777" w:rsidR="00371598" w:rsidRDefault="00371598">
            <w:pPr>
              <w:jc w:val="center"/>
              <w:rPr>
                <w:rFonts w:ascii="Helvetica" w:eastAsia="Helvetica" w:hAnsi="Helvetica" w:cs="Helvetica"/>
              </w:rPr>
            </w:pPr>
            <w:r>
              <w:rPr>
                <w:rFonts w:ascii="Helvetica" w:eastAsia="Helvetica" w:hAnsi="Helvetica" w:cs="Helvetica"/>
              </w:rPr>
              <w:t>LEVEL B</w:t>
            </w:r>
          </w:p>
          <w:p w14:paraId="66530CEE"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1B23E95E" w14:textId="77777777" w:rsidR="00371598" w:rsidRDefault="00371598">
            <w:pPr>
              <w:rPr>
                <w:rFonts w:ascii="Helvetica" w:eastAsia="Helvetica" w:hAnsi="Helvetica" w:cs="Helvetica"/>
              </w:rPr>
            </w:pPr>
            <w:r>
              <w:rPr>
                <w:rFonts w:ascii="Helvetica" w:eastAsia="Helvetica" w:hAnsi="Helvetica" w:cs="Helvetica"/>
              </w:rPr>
              <w:t xml:space="preserve">a)     taking a patient history; </w:t>
            </w:r>
          </w:p>
          <w:p w14:paraId="4BBC8BFF"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1B538F1B"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6FA5ADA3"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42033436"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0FF6C7F9"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09625275" w14:textId="77777777" w:rsidR="00371598" w:rsidRDefault="00371598">
            <w:pPr>
              <w:rPr>
                <w:rFonts w:ascii="Helvetica" w:eastAsia="Helvetica" w:hAnsi="Helvetica" w:cs="Helvetica"/>
              </w:rPr>
            </w:pPr>
          </w:p>
        </w:tc>
      </w:tr>
      <w:tr w:rsidR="00371598" w14:paraId="0ED2C93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896A64" w14:textId="77777777" w:rsidR="00371598" w:rsidRDefault="00371598">
            <w:pPr>
              <w:rPr>
                <w:b/>
              </w:rPr>
            </w:pPr>
            <w:r>
              <w:rPr>
                <w:b/>
              </w:rPr>
              <w:t>Fee</w:t>
            </w:r>
          </w:p>
          <w:p w14:paraId="30C337CD" w14:textId="77777777" w:rsidR="00371598" w:rsidRDefault="00371598">
            <w:r>
              <w:t>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407329"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less than 20 minutes and including any of the following that are clinically relevant: </w:t>
            </w:r>
          </w:p>
          <w:p w14:paraId="5F8ED4DE" w14:textId="77777777" w:rsidR="00371598" w:rsidRDefault="00371598">
            <w:pPr>
              <w:spacing w:before="200" w:after="200"/>
              <w:ind w:left="285" w:hanging="285"/>
              <w:rPr>
                <w:sz w:val="20"/>
                <w:szCs w:val="20"/>
              </w:rPr>
            </w:pPr>
            <w:r>
              <w:rPr>
                <w:sz w:val="20"/>
                <w:szCs w:val="20"/>
              </w:rPr>
              <w:t xml:space="preserve">(a) taking a patient history; </w:t>
            </w:r>
          </w:p>
          <w:p w14:paraId="058934D9" w14:textId="77777777" w:rsidR="00371598" w:rsidRDefault="00371598">
            <w:pPr>
              <w:spacing w:before="200" w:after="200"/>
              <w:ind w:left="285" w:hanging="285"/>
              <w:rPr>
                <w:sz w:val="20"/>
                <w:szCs w:val="20"/>
              </w:rPr>
            </w:pPr>
            <w:r>
              <w:rPr>
                <w:sz w:val="20"/>
                <w:szCs w:val="20"/>
              </w:rPr>
              <w:t xml:space="preserve">(b) performing a clinical examination; </w:t>
            </w:r>
          </w:p>
          <w:p w14:paraId="7BBD2765" w14:textId="77777777" w:rsidR="00371598" w:rsidRDefault="00371598">
            <w:pPr>
              <w:spacing w:before="200" w:after="200"/>
              <w:ind w:left="285" w:hanging="285"/>
              <w:rPr>
                <w:sz w:val="20"/>
                <w:szCs w:val="20"/>
              </w:rPr>
            </w:pPr>
            <w:r>
              <w:rPr>
                <w:sz w:val="20"/>
                <w:szCs w:val="20"/>
              </w:rPr>
              <w:t xml:space="preserve">(c) arranging any necessary investigation; </w:t>
            </w:r>
          </w:p>
          <w:p w14:paraId="229D413C" w14:textId="77777777" w:rsidR="00371598" w:rsidRDefault="00371598">
            <w:pPr>
              <w:spacing w:before="200" w:after="200"/>
              <w:ind w:left="285" w:hanging="285"/>
              <w:rPr>
                <w:sz w:val="20"/>
                <w:szCs w:val="20"/>
              </w:rPr>
            </w:pPr>
            <w:r>
              <w:rPr>
                <w:sz w:val="20"/>
                <w:szCs w:val="20"/>
              </w:rPr>
              <w:t xml:space="preserve">(d) implementing a management plan; </w:t>
            </w:r>
          </w:p>
          <w:p w14:paraId="05DC51E0"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703D9EE4"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07058A97" w14:textId="77777777" w:rsidR="00371598" w:rsidRDefault="00371598">
            <w:r>
              <w:t>(See para AN.0.9 of explanatory notes to this Category)</w:t>
            </w:r>
          </w:p>
          <w:p w14:paraId="7AA27CC6"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4699A16E" w14:textId="77777777" w:rsidR="00371598" w:rsidRDefault="00371598">
            <w:pPr>
              <w:tabs>
                <w:tab w:val="left" w:pos="1701"/>
              </w:tabs>
            </w:pPr>
            <w:r>
              <w:rPr>
                <w:b/>
                <w:sz w:val="20"/>
              </w:rPr>
              <w:t xml:space="preserve">Extended Medicare Safety Net Cap: </w:t>
            </w:r>
            <w:r>
              <w:t>$119.25</w:t>
            </w:r>
          </w:p>
        </w:tc>
      </w:tr>
      <w:tr w:rsidR="00371598" w14:paraId="35D81B6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7DE4B3" w14:textId="77777777" w:rsidR="00371598" w:rsidRDefault="00371598">
            <w:pPr>
              <w:rPr>
                <w:b/>
              </w:rPr>
            </w:pPr>
            <w:r>
              <w:rPr>
                <w:b/>
              </w:rPr>
              <w:t>Fee</w:t>
            </w:r>
          </w:p>
          <w:p w14:paraId="43BB76D3" w14:textId="77777777" w:rsidR="00371598" w:rsidRDefault="00371598">
            <w:r>
              <w:t>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9CA67A7" w14:textId="77777777" w:rsidR="00371598" w:rsidRDefault="00371598"/>
          <w:p w14:paraId="34F733D5" w14:textId="77777777" w:rsidR="00371598" w:rsidRDefault="00371598">
            <w:pPr>
              <w:spacing w:before="200"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lasting less than 20 minutes and including any of the following that are clinically relevant: </w:t>
            </w:r>
          </w:p>
          <w:p w14:paraId="0A8C34C5" w14:textId="77777777" w:rsidR="00371598" w:rsidRDefault="00371598">
            <w:pPr>
              <w:spacing w:before="200" w:after="200"/>
              <w:ind w:left="285" w:hanging="285"/>
              <w:rPr>
                <w:sz w:val="20"/>
                <w:szCs w:val="20"/>
              </w:rPr>
            </w:pPr>
            <w:r>
              <w:rPr>
                <w:sz w:val="20"/>
                <w:szCs w:val="20"/>
              </w:rPr>
              <w:t xml:space="preserve">(a) taking a patient history; </w:t>
            </w:r>
          </w:p>
          <w:p w14:paraId="3FD11A7F" w14:textId="77777777" w:rsidR="00371598" w:rsidRDefault="00371598">
            <w:pPr>
              <w:spacing w:before="200" w:after="200"/>
              <w:ind w:left="285" w:hanging="285"/>
              <w:rPr>
                <w:sz w:val="20"/>
                <w:szCs w:val="20"/>
              </w:rPr>
            </w:pPr>
            <w:r>
              <w:rPr>
                <w:sz w:val="20"/>
                <w:szCs w:val="20"/>
              </w:rPr>
              <w:t xml:space="preserve">(b) performing a clinical examination; </w:t>
            </w:r>
          </w:p>
          <w:p w14:paraId="53F24510" w14:textId="77777777" w:rsidR="00371598" w:rsidRDefault="00371598">
            <w:pPr>
              <w:spacing w:before="200" w:after="200"/>
              <w:ind w:left="285" w:hanging="285"/>
              <w:rPr>
                <w:sz w:val="20"/>
                <w:szCs w:val="20"/>
              </w:rPr>
            </w:pPr>
            <w:r>
              <w:rPr>
                <w:sz w:val="20"/>
                <w:szCs w:val="20"/>
              </w:rPr>
              <w:t xml:space="preserve">(c) arranging any necessary investigation; </w:t>
            </w:r>
          </w:p>
          <w:p w14:paraId="1050693B" w14:textId="77777777" w:rsidR="00371598" w:rsidRDefault="00371598">
            <w:pPr>
              <w:spacing w:before="200" w:after="200"/>
              <w:ind w:left="285" w:hanging="285"/>
              <w:rPr>
                <w:sz w:val="20"/>
                <w:szCs w:val="20"/>
              </w:rPr>
            </w:pPr>
            <w:r>
              <w:rPr>
                <w:sz w:val="20"/>
                <w:szCs w:val="20"/>
              </w:rPr>
              <w:t xml:space="preserve">(d) implementing a management plan; </w:t>
            </w:r>
          </w:p>
          <w:p w14:paraId="77E1BDEB"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2A3FD722"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place on one occasion-each patient </w:t>
            </w:r>
          </w:p>
          <w:p w14:paraId="6E2D0971" w14:textId="77777777" w:rsidR="00371598" w:rsidRDefault="00371598">
            <w:r>
              <w:t>(See para AN.0.11, AN.0.13, AN.0.9 of explanatory notes to this Category)</w:t>
            </w:r>
          </w:p>
          <w:p w14:paraId="50D028F0" w14:textId="77777777" w:rsidR="00371598" w:rsidRDefault="00371598">
            <w:pPr>
              <w:rPr>
                <w:b/>
                <w:sz w:val="20"/>
              </w:rPr>
            </w:pPr>
            <w:r>
              <w:rPr>
                <w:b/>
                <w:sz w:val="20"/>
              </w:rPr>
              <w:t xml:space="preserve">Derived Fee: </w:t>
            </w:r>
            <w:r>
              <w:t>The fee for item 23, plus $27.85 divided by the number of patients seen, up to a maximum of six patients. For seven or more patients - the fee for item 23 plus $2.20 per patient.</w:t>
            </w:r>
          </w:p>
          <w:p w14:paraId="5CBF66D0" w14:textId="77777777" w:rsidR="00371598" w:rsidRDefault="00371598">
            <w:r>
              <w:rPr>
                <w:b/>
                <w:sz w:val="20"/>
              </w:rPr>
              <w:t xml:space="preserve">Extended Medicare Safety Net Cap: </w:t>
            </w:r>
            <w:r>
              <w:t>300% of the Derived fee for this item, or $500.00, whichever is the lesser amount</w:t>
            </w:r>
          </w:p>
        </w:tc>
      </w:tr>
      <w:tr w:rsidR="00371598" w14:paraId="2829AA3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EA0BA41"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716160C" w14:textId="77777777" w:rsidR="00371598" w:rsidRDefault="00371598">
            <w:pPr>
              <w:jc w:val="center"/>
              <w:rPr>
                <w:rFonts w:ascii="Helvetica" w:eastAsia="Helvetica" w:hAnsi="Helvetica" w:cs="Helvetica"/>
              </w:rPr>
            </w:pPr>
            <w:r>
              <w:rPr>
                <w:rFonts w:ascii="Helvetica" w:eastAsia="Helvetica" w:hAnsi="Helvetica" w:cs="Helvetica"/>
              </w:rPr>
              <w:t>LEVEL C</w:t>
            </w:r>
          </w:p>
          <w:p w14:paraId="65589A4E"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13249B46" w14:textId="77777777" w:rsidR="00371598" w:rsidRDefault="00371598">
            <w:pPr>
              <w:rPr>
                <w:rFonts w:ascii="Helvetica" w:eastAsia="Helvetica" w:hAnsi="Helvetica" w:cs="Helvetica"/>
              </w:rPr>
            </w:pPr>
            <w:r>
              <w:rPr>
                <w:rFonts w:ascii="Helvetica" w:eastAsia="Helvetica" w:hAnsi="Helvetica" w:cs="Helvetica"/>
              </w:rPr>
              <w:t xml:space="preserve">a)     taking a detailed patient history; </w:t>
            </w:r>
          </w:p>
          <w:p w14:paraId="7E658659"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17DFEDD5"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04B3D4A2"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01F0EC93"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12B06CD7"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154C38BF" w14:textId="77777777" w:rsidR="00371598" w:rsidRDefault="00371598">
            <w:pPr>
              <w:rPr>
                <w:rFonts w:ascii="Helvetica" w:eastAsia="Helvetica" w:hAnsi="Helvetica" w:cs="Helvetica"/>
              </w:rPr>
            </w:pPr>
          </w:p>
        </w:tc>
      </w:tr>
      <w:tr w:rsidR="00371598" w14:paraId="6E398B7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72D31F" w14:textId="77777777" w:rsidR="00371598" w:rsidRDefault="00371598">
            <w:pPr>
              <w:rPr>
                <w:b/>
              </w:rPr>
            </w:pPr>
            <w:r>
              <w:rPr>
                <w:b/>
              </w:rPr>
              <w:t>Fee</w:t>
            </w:r>
          </w:p>
          <w:p w14:paraId="0D1A2461" w14:textId="77777777" w:rsidR="00371598" w:rsidRDefault="00371598">
            <w:r>
              <w:t>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F26818"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749025CD" w14:textId="77777777" w:rsidR="00371598" w:rsidRDefault="00371598">
            <w:pPr>
              <w:spacing w:before="200" w:after="200"/>
              <w:ind w:left="285" w:hanging="285"/>
              <w:rPr>
                <w:sz w:val="20"/>
                <w:szCs w:val="20"/>
              </w:rPr>
            </w:pPr>
            <w:r>
              <w:rPr>
                <w:sz w:val="20"/>
                <w:szCs w:val="20"/>
              </w:rPr>
              <w:t xml:space="preserve">(a) taking a detailed patient history; </w:t>
            </w:r>
          </w:p>
          <w:p w14:paraId="59071571" w14:textId="77777777" w:rsidR="00371598" w:rsidRDefault="00371598">
            <w:pPr>
              <w:spacing w:before="200" w:after="200"/>
              <w:ind w:left="285" w:hanging="285"/>
              <w:rPr>
                <w:sz w:val="20"/>
                <w:szCs w:val="20"/>
              </w:rPr>
            </w:pPr>
            <w:r>
              <w:rPr>
                <w:sz w:val="20"/>
                <w:szCs w:val="20"/>
              </w:rPr>
              <w:t xml:space="preserve">(b) performing a clinical examination; </w:t>
            </w:r>
          </w:p>
          <w:p w14:paraId="7FCE8682" w14:textId="77777777" w:rsidR="00371598" w:rsidRDefault="00371598">
            <w:pPr>
              <w:spacing w:before="200" w:after="200"/>
              <w:ind w:left="285" w:hanging="285"/>
              <w:rPr>
                <w:sz w:val="20"/>
                <w:szCs w:val="20"/>
              </w:rPr>
            </w:pPr>
            <w:r>
              <w:rPr>
                <w:sz w:val="20"/>
                <w:szCs w:val="20"/>
              </w:rPr>
              <w:t xml:space="preserve">(c) arranging any necessary investigation; </w:t>
            </w:r>
          </w:p>
          <w:p w14:paraId="310B3019" w14:textId="77777777" w:rsidR="00371598" w:rsidRDefault="00371598">
            <w:pPr>
              <w:spacing w:before="200" w:after="200"/>
              <w:ind w:left="285" w:hanging="285"/>
              <w:rPr>
                <w:sz w:val="20"/>
                <w:szCs w:val="20"/>
              </w:rPr>
            </w:pPr>
            <w:r>
              <w:rPr>
                <w:sz w:val="20"/>
                <w:szCs w:val="20"/>
              </w:rPr>
              <w:t xml:space="preserve">(d) implementing a management plan; </w:t>
            </w:r>
          </w:p>
          <w:p w14:paraId="15410720"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7ABB1A82"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76F4DCCB" w14:textId="77777777" w:rsidR="00371598" w:rsidRDefault="00371598">
            <w:r>
              <w:t>(See para AN.0.9 of explanatory notes to this Category)</w:t>
            </w:r>
          </w:p>
          <w:p w14:paraId="2AC7436B"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39723A76" w14:textId="77777777" w:rsidR="00371598" w:rsidRDefault="00371598">
            <w:pPr>
              <w:tabs>
                <w:tab w:val="left" w:pos="1701"/>
              </w:tabs>
            </w:pPr>
            <w:r>
              <w:rPr>
                <w:b/>
                <w:sz w:val="20"/>
              </w:rPr>
              <w:t xml:space="preserve">Extended Medicare Safety Net Cap: </w:t>
            </w:r>
            <w:r>
              <w:t>$230.85</w:t>
            </w:r>
          </w:p>
        </w:tc>
      </w:tr>
      <w:tr w:rsidR="00371598" w14:paraId="6C547A3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A95DAE" w14:textId="77777777" w:rsidR="00371598" w:rsidRDefault="00371598">
            <w:pPr>
              <w:rPr>
                <w:b/>
              </w:rPr>
            </w:pPr>
            <w:r>
              <w:rPr>
                <w:b/>
              </w:rPr>
              <w:t>Fee</w:t>
            </w:r>
          </w:p>
          <w:p w14:paraId="6C7BAE41" w14:textId="77777777" w:rsidR="00371598" w:rsidRDefault="00371598">
            <w:r>
              <w:t>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D8EFD8" w14:textId="77777777" w:rsidR="00371598" w:rsidRDefault="00371598">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lasting at least 20 minutes and including any of the following that are clinically relevant: </w:t>
            </w:r>
          </w:p>
          <w:p w14:paraId="2076119B" w14:textId="77777777" w:rsidR="00371598" w:rsidRDefault="00371598">
            <w:pPr>
              <w:spacing w:before="200" w:after="200"/>
              <w:ind w:left="285" w:hanging="285"/>
              <w:rPr>
                <w:sz w:val="20"/>
                <w:szCs w:val="20"/>
              </w:rPr>
            </w:pPr>
            <w:r>
              <w:rPr>
                <w:sz w:val="20"/>
                <w:szCs w:val="20"/>
              </w:rPr>
              <w:t xml:space="preserve">(a) taking a detailed patient history; </w:t>
            </w:r>
          </w:p>
          <w:p w14:paraId="6C8E1C81" w14:textId="77777777" w:rsidR="00371598" w:rsidRDefault="00371598">
            <w:pPr>
              <w:spacing w:before="200" w:after="200"/>
              <w:ind w:left="285" w:hanging="285"/>
              <w:rPr>
                <w:sz w:val="20"/>
                <w:szCs w:val="20"/>
              </w:rPr>
            </w:pPr>
            <w:r>
              <w:rPr>
                <w:sz w:val="20"/>
                <w:szCs w:val="20"/>
              </w:rPr>
              <w:t xml:space="preserve">(b) performing a clinical examination; </w:t>
            </w:r>
          </w:p>
          <w:p w14:paraId="22E87FB8" w14:textId="77777777" w:rsidR="00371598" w:rsidRDefault="00371598">
            <w:pPr>
              <w:spacing w:before="200" w:after="200"/>
              <w:ind w:left="285" w:hanging="285"/>
              <w:rPr>
                <w:sz w:val="20"/>
                <w:szCs w:val="20"/>
              </w:rPr>
            </w:pPr>
            <w:r>
              <w:rPr>
                <w:sz w:val="20"/>
                <w:szCs w:val="20"/>
              </w:rPr>
              <w:t xml:space="preserve">(c) arranging any necessary investigation; </w:t>
            </w:r>
          </w:p>
          <w:p w14:paraId="4C787D40" w14:textId="77777777" w:rsidR="00371598" w:rsidRDefault="00371598">
            <w:pPr>
              <w:spacing w:before="200" w:after="200"/>
              <w:ind w:left="285" w:hanging="285"/>
              <w:rPr>
                <w:sz w:val="20"/>
                <w:szCs w:val="20"/>
              </w:rPr>
            </w:pPr>
            <w:r>
              <w:rPr>
                <w:sz w:val="20"/>
                <w:szCs w:val="20"/>
              </w:rPr>
              <w:t xml:space="preserve">(d) implementing a management plan; </w:t>
            </w:r>
          </w:p>
          <w:p w14:paraId="4569DE0F"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0978CF2D"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place on one occasion-each patient </w:t>
            </w:r>
          </w:p>
          <w:p w14:paraId="7AB0B022" w14:textId="77777777" w:rsidR="00371598" w:rsidRDefault="00371598">
            <w:r>
              <w:t>(See para AN.0.11, AN.0.13, AN.0.9 of explanatory notes to this Category)</w:t>
            </w:r>
          </w:p>
          <w:p w14:paraId="676210CB" w14:textId="77777777" w:rsidR="00371598" w:rsidRDefault="00371598">
            <w:pPr>
              <w:rPr>
                <w:b/>
                <w:sz w:val="20"/>
              </w:rPr>
            </w:pPr>
            <w:r>
              <w:rPr>
                <w:b/>
                <w:sz w:val="20"/>
              </w:rPr>
              <w:t xml:space="preserve">Derived Fee: </w:t>
            </w:r>
            <w:r>
              <w:t>The fee for item 36, plus $27.85 divided by the number of patients seen, up to a maximum of six patients. For seven or more patients - the fee for item 36 plus $2.20 per patient.</w:t>
            </w:r>
          </w:p>
          <w:p w14:paraId="382B331C" w14:textId="77777777" w:rsidR="00371598" w:rsidRDefault="00371598">
            <w:r>
              <w:rPr>
                <w:b/>
                <w:sz w:val="20"/>
              </w:rPr>
              <w:t xml:space="preserve">Extended Medicare Safety Net Cap: </w:t>
            </w:r>
            <w:r>
              <w:t>300% of the Derived fee for this item, or $500.00, whichever is the lesser amount</w:t>
            </w:r>
          </w:p>
        </w:tc>
      </w:tr>
      <w:tr w:rsidR="00371598" w14:paraId="045096F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FE13691"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DF7477E" w14:textId="77777777" w:rsidR="00371598" w:rsidRDefault="00371598">
            <w:pPr>
              <w:jc w:val="center"/>
              <w:rPr>
                <w:rFonts w:ascii="Helvetica" w:eastAsia="Helvetica" w:hAnsi="Helvetica" w:cs="Helvetica"/>
              </w:rPr>
            </w:pPr>
            <w:r>
              <w:rPr>
                <w:rFonts w:ascii="Helvetica" w:eastAsia="Helvetica" w:hAnsi="Helvetica" w:cs="Helvetica"/>
              </w:rPr>
              <w:t>LEVEL D</w:t>
            </w:r>
          </w:p>
          <w:p w14:paraId="127E9F7E"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1EB95BD9" w14:textId="77777777" w:rsidR="00371598" w:rsidRDefault="00371598">
            <w:pPr>
              <w:rPr>
                <w:rFonts w:ascii="Helvetica" w:eastAsia="Helvetica" w:hAnsi="Helvetica" w:cs="Helvetica"/>
              </w:rPr>
            </w:pPr>
            <w:r>
              <w:rPr>
                <w:rFonts w:ascii="Helvetica" w:eastAsia="Helvetica" w:hAnsi="Helvetica" w:cs="Helvetica"/>
              </w:rPr>
              <w:t xml:space="preserve">a)     taking an extensive patient history; </w:t>
            </w:r>
          </w:p>
          <w:p w14:paraId="48055AB7"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1075F1E1"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17CCFE96"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2E4F7CA9"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3A6E33C4"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30C4ADE9" w14:textId="77777777" w:rsidR="00371598" w:rsidRDefault="00371598">
            <w:pPr>
              <w:rPr>
                <w:rFonts w:ascii="Helvetica" w:eastAsia="Helvetica" w:hAnsi="Helvetica" w:cs="Helvetica"/>
              </w:rPr>
            </w:pPr>
          </w:p>
        </w:tc>
      </w:tr>
      <w:tr w:rsidR="00371598" w14:paraId="723088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BC5AF9" w14:textId="77777777" w:rsidR="00371598" w:rsidRDefault="00371598">
            <w:pPr>
              <w:rPr>
                <w:b/>
              </w:rPr>
            </w:pPr>
            <w:r>
              <w:rPr>
                <w:b/>
              </w:rPr>
              <w:t>Fee</w:t>
            </w:r>
          </w:p>
          <w:p w14:paraId="2EFAC2BF" w14:textId="77777777" w:rsidR="00371598" w:rsidRDefault="00371598">
            <w:r>
              <w:t>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0DED61"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625893D4" w14:textId="77777777" w:rsidR="00371598" w:rsidRDefault="00371598">
            <w:pPr>
              <w:spacing w:before="200" w:after="200"/>
              <w:ind w:left="285" w:hanging="285"/>
              <w:rPr>
                <w:sz w:val="20"/>
                <w:szCs w:val="20"/>
              </w:rPr>
            </w:pPr>
            <w:r>
              <w:rPr>
                <w:sz w:val="20"/>
                <w:szCs w:val="20"/>
              </w:rPr>
              <w:t xml:space="preserve">(a) taking an extensive patient history; </w:t>
            </w:r>
          </w:p>
          <w:p w14:paraId="7B2C13F0" w14:textId="77777777" w:rsidR="00371598" w:rsidRDefault="00371598">
            <w:pPr>
              <w:spacing w:before="200" w:after="200"/>
              <w:ind w:left="285" w:hanging="285"/>
              <w:rPr>
                <w:sz w:val="20"/>
                <w:szCs w:val="20"/>
              </w:rPr>
            </w:pPr>
            <w:r>
              <w:rPr>
                <w:sz w:val="20"/>
                <w:szCs w:val="20"/>
              </w:rPr>
              <w:t xml:space="preserve">(b) performing a clinical examination; </w:t>
            </w:r>
          </w:p>
          <w:p w14:paraId="6505DBEA" w14:textId="77777777" w:rsidR="00371598" w:rsidRDefault="00371598">
            <w:pPr>
              <w:spacing w:before="200" w:after="200"/>
              <w:ind w:left="285" w:hanging="285"/>
              <w:rPr>
                <w:sz w:val="20"/>
                <w:szCs w:val="20"/>
              </w:rPr>
            </w:pPr>
            <w:r>
              <w:rPr>
                <w:sz w:val="20"/>
                <w:szCs w:val="20"/>
              </w:rPr>
              <w:t xml:space="preserve">(c) arranging any necessary investigation; </w:t>
            </w:r>
          </w:p>
          <w:p w14:paraId="2CD2986B" w14:textId="77777777" w:rsidR="00371598" w:rsidRDefault="00371598">
            <w:pPr>
              <w:spacing w:before="200" w:after="200"/>
              <w:ind w:left="285" w:hanging="285"/>
              <w:rPr>
                <w:sz w:val="20"/>
                <w:szCs w:val="20"/>
              </w:rPr>
            </w:pPr>
            <w:r>
              <w:rPr>
                <w:sz w:val="20"/>
                <w:szCs w:val="20"/>
              </w:rPr>
              <w:t xml:space="preserve">(d) implementing a management plan; </w:t>
            </w:r>
          </w:p>
          <w:p w14:paraId="262E16BE"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512B30A4"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00F5F792" w14:textId="77777777" w:rsidR="00371598" w:rsidRDefault="00371598">
            <w:r>
              <w:t>(See para AN.0.9 of explanatory notes to this Category)</w:t>
            </w:r>
          </w:p>
          <w:p w14:paraId="77275668" w14:textId="77777777" w:rsidR="00371598" w:rsidRDefault="00371598">
            <w:pPr>
              <w:tabs>
                <w:tab w:val="left" w:pos="1701"/>
              </w:tabs>
              <w:rPr>
                <w:b/>
                <w:sz w:val="20"/>
              </w:rPr>
            </w:pPr>
            <w:r>
              <w:rPr>
                <w:b/>
                <w:sz w:val="20"/>
              </w:rPr>
              <w:t xml:space="preserve">Fee: </w:t>
            </w:r>
            <w:r>
              <w:t>$113.30</w:t>
            </w:r>
            <w:r>
              <w:tab/>
            </w:r>
            <w:r>
              <w:rPr>
                <w:b/>
                <w:sz w:val="20"/>
              </w:rPr>
              <w:t xml:space="preserve">Benefit: </w:t>
            </w:r>
            <w:r>
              <w:t>100% = $113.30</w:t>
            </w:r>
          </w:p>
          <w:p w14:paraId="3B2AC0BB" w14:textId="77777777" w:rsidR="00371598" w:rsidRDefault="00371598">
            <w:pPr>
              <w:tabs>
                <w:tab w:val="left" w:pos="1701"/>
              </w:tabs>
            </w:pPr>
            <w:r>
              <w:rPr>
                <w:b/>
                <w:sz w:val="20"/>
              </w:rPr>
              <w:t xml:space="preserve">Extended Medicare Safety Net Cap: </w:t>
            </w:r>
            <w:r>
              <w:t>$339.90</w:t>
            </w:r>
          </w:p>
        </w:tc>
      </w:tr>
      <w:tr w:rsidR="00371598" w14:paraId="78E9CF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0467EB" w14:textId="77777777" w:rsidR="00371598" w:rsidRDefault="00371598">
            <w:pPr>
              <w:rPr>
                <w:b/>
              </w:rPr>
            </w:pPr>
            <w:r>
              <w:rPr>
                <w:b/>
              </w:rPr>
              <w:t>Fee</w:t>
            </w:r>
          </w:p>
          <w:p w14:paraId="03136EBA" w14:textId="77777777" w:rsidR="00371598" w:rsidRDefault="00371598">
            <w:r>
              <w:t>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8B8C92" w14:textId="77777777" w:rsidR="00371598" w:rsidRDefault="00371598">
            <w:pPr>
              <w:spacing w:after="200"/>
              <w:rPr>
                <w:sz w:val="20"/>
                <w:szCs w:val="20"/>
              </w:rPr>
            </w:pPr>
            <w:r>
              <w:rPr>
                <w:sz w:val="20"/>
                <w:szCs w:val="20"/>
              </w:rPr>
              <w:t xml:space="preserve">Professional attendance by a general practitioner (other than attendance at consulting rooms or a residential aged care facility or a service to which another item in the table applies), lasting at least 40 minutes and including any of the following that are clinically relevant: </w:t>
            </w:r>
          </w:p>
          <w:p w14:paraId="539C7CF4" w14:textId="77777777" w:rsidR="00371598" w:rsidRDefault="00371598">
            <w:pPr>
              <w:spacing w:before="200" w:after="200"/>
              <w:ind w:left="285" w:hanging="285"/>
              <w:rPr>
                <w:sz w:val="20"/>
                <w:szCs w:val="20"/>
              </w:rPr>
            </w:pPr>
            <w:r>
              <w:rPr>
                <w:sz w:val="20"/>
                <w:szCs w:val="20"/>
              </w:rPr>
              <w:t xml:space="preserve">(a) taking an extensive patient history; </w:t>
            </w:r>
          </w:p>
          <w:p w14:paraId="35728B29" w14:textId="77777777" w:rsidR="00371598" w:rsidRDefault="00371598">
            <w:pPr>
              <w:spacing w:before="200" w:after="200"/>
              <w:ind w:left="285" w:hanging="285"/>
              <w:rPr>
                <w:sz w:val="20"/>
                <w:szCs w:val="20"/>
              </w:rPr>
            </w:pPr>
            <w:r>
              <w:rPr>
                <w:sz w:val="20"/>
                <w:szCs w:val="20"/>
              </w:rPr>
              <w:t xml:space="preserve">(b) performing a clinical examination; </w:t>
            </w:r>
          </w:p>
          <w:p w14:paraId="06517AAA" w14:textId="77777777" w:rsidR="00371598" w:rsidRDefault="00371598">
            <w:pPr>
              <w:spacing w:before="200" w:after="200"/>
              <w:ind w:left="285" w:hanging="285"/>
              <w:rPr>
                <w:sz w:val="20"/>
                <w:szCs w:val="20"/>
              </w:rPr>
            </w:pPr>
            <w:r>
              <w:rPr>
                <w:sz w:val="20"/>
                <w:szCs w:val="20"/>
              </w:rPr>
              <w:t xml:space="preserve">(c) arranging any necessary investigation; </w:t>
            </w:r>
          </w:p>
          <w:p w14:paraId="7EDB8C44" w14:textId="77777777" w:rsidR="00371598" w:rsidRDefault="00371598">
            <w:pPr>
              <w:spacing w:before="200" w:after="200"/>
              <w:ind w:left="285" w:hanging="285"/>
              <w:rPr>
                <w:sz w:val="20"/>
                <w:szCs w:val="20"/>
              </w:rPr>
            </w:pPr>
            <w:r>
              <w:rPr>
                <w:sz w:val="20"/>
                <w:szCs w:val="20"/>
              </w:rPr>
              <w:t xml:space="preserve">(d) implementing a management plan; </w:t>
            </w:r>
          </w:p>
          <w:p w14:paraId="47A11BF7"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0ABAB7F6"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place on one occasion-each patient </w:t>
            </w:r>
          </w:p>
          <w:p w14:paraId="38301B0E" w14:textId="77777777" w:rsidR="00371598" w:rsidRDefault="00371598">
            <w:r>
              <w:t>(See para AN.0.11, AN.0.13, AN.0.9 of explanatory notes to this Category)</w:t>
            </w:r>
          </w:p>
          <w:p w14:paraId="288AB4E4" w14:textId="77777777" w:rsidR="00371598" w:rsidRDefault="00371598">
            <w:pPr>
              <w:rPr>
                <w:b/>
                <w:sz w:val="20"/>
              </w:rPr>
            </w:pPr>
            <w:r>
              <w:rPr>
                <w:b/>
                <w:sz w:val="20"/>
              </w:rPr>
              <w:t xml:space="preserve">Derived Fee: </w:t>
            </w:r>
            <w:r>
              <w:t>The fee for item 44, plus $27.85 divided by the number of patients seen, up to a maximum of six patients. For seven or more patients - the fee for item 44 plus $2.20 per patient.</w:t>
            </w:r>
          </w:p>
          <w:p w14:paraId="6C4A4945" w14:textId="77777777" w:rsidR="00371598" w:rsidRDefault="00371598">
            <w:r>
              <w:rPr>
                <w:b/>
                <w:sz w:val="20"/>
              </w:rPr>
              <w:t xml:space="preserve">Extended Medicare Safety Net Cap: </w:t>
            </w:r>
            <w:r>
              <w:t>300% of the Derived fee for this item, or $500.00, whichever is the lesser amount</w:t>
            </w:r>
          </w:p>
        </w:tc>
      </w:tr>
    </w:tbl>
    <w:p w14:paraId="3CDCAA06" w14:textId="77777777" w:rsidR="00371598" w:rsidRDefault="00371598" w:rsidP="00371598">
      <w:pPr>
        <w:rPr>
          <w:rFonts w:ascii="Helvetica" w:eastAsia="Helvetica" w:hAnsi="Helvetica" w:cs="Helvetica"/>
          <w:b/>
        </w:rPr>
        <w:sectPr w:rsidR="00371598">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BC37B2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489A7C2" w14:textId="77777777">
              <w:tc>
                <w:tcPr>
                  <w:tcW w:w="2500" w:type="pct"/>
                  <w:tcBorders>
                    <w:top w:val="nil"/>
                    <w:left w:val="nil"/>
                    <w:bottom w:val="nil"/>
                    <w:right w:val="nil"/>
                  </w:tcBorders>
                  <w:tcMar>
                    <w:top w:w="0" w:type="dxa"/>
                    <w:left w:w="0" w:type="dxa"/>
                    <w:bottom w:w="10" w:type="dxa"/>
                    <w:right w:w="0" w:type="dxa"/>
                  </w:tcMar>
                  <w:vAlign w:val="bottom"/>
                  <w:hideMark/>
                </w:tcPr>
                <w:p w14:paraId="787379EC" w14:textId="77777777" w:rsidR="00371598" w:rsidRDefault="00371598">
                  <w:pPr>
                    <w:keepLines/>
                    <w:rPr>
                      <w:rFonts w:ascii="Helvetica" w:eastAsia="Helvetica" w:hAnsi="Helvetica" w:cs="Helvetica"/>
                      <w:b/>
                      <w:sz w:val="20"/>
                    </w:rPr>
                  </w:pPr>
                  <w:r>
                    <w:rPr>
                      <w:rFonts w:ascii="Helvetica" w:eastAsia="Helvetica" w:hAnsi="Helvetica" w:cs="Helvetica"/>
                      <w:b/>
                      <w:sz w:val="20"/>
                    </w:rPr>
                    <w:t>A2. OTHER NON-REFERRED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hideMark/>
                </w:tcPr>
                <w:p w14:paraId="01195976"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OTHER MEDICAL PRACTITIONER ATTENDANCES</w:t>
                  </w:r>
                </w:p>
              </w:tc>
            </w:tr>
          </w:tbl>
          <w:p w14:paraId="6FF5978A" w14:textId="77777777" w:rsidR="00371598" w:rsidRDefault="00371598">
            <w:pPr>
              <w:keepLines/>
              <w:rPr>
                <w:rFonts w:ascii="Helvetica" w:eastAsia="Helvetica" w:hAnsi="Helvetica" w:cs="Helvetica"/>
                <w:b/>
              </w:rPr>
            </w:pPr>
          </w:p>
        </w:tc>
      </w:tr>
      <w:tr w:rsidR="00371598" w14:paraId="6B61B7B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559328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9F371CD" w14:textId="77777777" w:rsidR="00371598" w:rsidRDefault="00371598">
            <w:pPr>
              <w:pStyle w:val="Heading2"/>
              <w:spacing w:before="120"/>
              <w:rPr>
                <w:rFonts w:ascii="Helvetica" w:eastAsia="Helvetica" w:hAnsi="Helvetica" w:cs="Helvetica"/>
                <w:i w:val="0"/>
                <w:sz w:val="18"/>
              </w:rPr>
            </w:pPr>
            <w:bookmarkStart w:id="8" w:name="_Toc107309061"/>
            <w:r>
              <w:rPr>
                <w:rFonts w:ascii="Helvetica" w:eastAsia="Helvetica" w:hAnsi="Helvetica" w:cs="Helvetica"/>
                <w:i w:val="0"/>
                <w:sz w:val="18"/>
              </w:rPr>
              <w:t>Group A2. Other Non-Referred Attendances To Which No Other Item Applies</w:t>
            </w:r>
            <w:bookmarkEnd w:id="8"/>
          </w:p>
        </w:tc>
      </w:tr>
      <w:tr w:rsidR="00371598" w14:paraId="75A9FA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ED2A79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2738B0C"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 w:name="_Toc107309062"/>
            <w:r>
              <w:rPr>
                <w:rFonts w:ascii="Helvetica" w:eastAsia="Helvetica" w:hAnsi="Helvetica" w:cs="Helvetica"/>
                <w:b w:val="0"/>
                <w:sz w:val="18"/>
              </w:rPr>
              <w:t>Subgroup 1. Other Medical Practitioner Attendances</w:t>
            </w:r>
            <w:bookmarkEnd w:id="9"/>
          </w:p>
        </w:tc>
      </w:tr>
      <w:tr w:rsidR="00371598" w14:paraId="7144680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4F2D14E" w14:textId="77777777" w:rsidR="00371598" w:rsidRDefault="00371598">
            <w:pPr>
              <w:pStyle w:val="Heading3"/>
              <w:spacing w:before="120"/>
              <w:jc w:val="center"/>
              <w:rPr>
                <w:rFonts w:ascii="Helvetica" w:eastAsia="Helvetica" w:hAnsi="Helvetica" w:cs="Helvetica"/>
                <w:b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25465A4" w14:textId="77777777" w:rsidR="00371598" w:rsidRDefault="00371598">
            <w:pPr>
              <w:jc w:val="center"/>
              <w:rPr>
                <w:rFonts w:ascii="Helvetica" w:eastAsia="Helvetica" w:hAnsi="Helvetica" w:cs="Helvetica"/>
              </w:rPr>
            </w:pPr>
            <w:r>
              <w:rPr>
                <w:rFonts w:ascii="Helvetica" w:eastAsia="Helvetica" w:hAnsi="Helvetica" w:cs="Helvetica"/>
              </w:rPr>
              <w:t>CONSULTATION AT CONSULTING ROOMS</w:t>
            </w:r>
          </w:p>
          <w:p w14:paraId="3ACC2948" w14:textId="77777777" w:rsidR="00371598" w:rsidRDefault="00371598">
            <w:pPr>
              <w:rPr>
                <w:rFonts w:ascii="Helvetica" w:eastAsia="Helvetica" w:hAnsi="Helvetica" w:cs="Helvetica"/>
              </w:rPr>
            </w:pPr>
            <w:r>
              <w:rPr>
                <w:rFonts w:ascii="Helvetica" w:eastAsia="Helvetica" w:hAnsi="Helvetica" w:cs="Helvetica"/>
              </w:rPr>
              <w:t xml:space="preserve">Professional attendance at consulting rooms </w:t>
            </w:r>
          </w:p>
          <w:p w14:paraId="45588DCA" w14:textId="77777777" w:rsidR="00371598" w:rsidRDefault="00371598">
            <w:pPr>
              <w:rPr>
                <w:rFonts w:ascii="Helvetica" w:eastAsia="Helvetica" w:hAnsi="Helvetica" w:cs="Helvetica"/>
              </w:rPr>
            </w:pPr>
          </w:p>
        </w:tc>
      </w:tr>
      <w:tr w:rsidR="00371598" w14:paraId="16E9D5E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57D917" w14:textId="77777777" w:rsidR="00371598" w:rsidRDefault="00371598">
            <w:r>
              <w:t>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302DA3" w14:textId="77777777" w:rsidR="00371598" w:rsidRDefault="00371598">
            <w:pPr>
              <w:spacing w:after="200"/>
              <w:rPr>
                <w:sz w:val="20"/>
                <w:szCs w:val="20"/>
              </w:rPr>
            </w:pPr>
            <w:r>
              <w:rPr>
                <w:sz w:val="20"/>
                <w:szCs w:val="20"/>
              </w:rPr>
              <w:t> </w:t>
            </w:r>
          </w:p>
          <w:p w14:paraId="0C53775F" w14:textId="77777777" w:rsidR="00371598" w:rsidRDefault="00371598">
            <w:pPr>
              <w:spacing w:before="200" w:after="200"/>
              <w:rPr>
                <w:sz w:val="20"/>
                <w:szCs w:val="20"/>
              </w:rPr>
            </w:pPr>
            <w:r>
              <w:rPr>
                <w:sz w:val="20"/>
                <w:szCs w:val="20"/>
              </w:rPr>
              <w:t>Professional attendance at consulting rooms of not more than 5 minutes in duration (other than a service to which any other item applies)-each attendance, by:</w:t>
            </w:r>
          </w:p>
          <w:p w14:paraId="791730FB" w14:textId="77777777" w:rsidR="00371598" w:rsidRDefault="00371598">
            <w:pPr>
              <w:spacing w:before="200" w:after="200"/>
              <w:ind w:left="285" w:hanging="285"/>
              <w:rPr>
                <w:sz w:val="20"/>
                <w:szCs w:val="20"/>
              </w:rPr>
            </w:pPr>
            <w:r>
              <w:rPr>
                <w:sz w:val="20"/>
                <w:szCs w:val="20"/>
              </w:rPr>
              <w:t>(a) a medical practitioner (who is not a general practitioner); or</w:t>
            </w:r>
          </w:p>
          <w:p w14:paraId="09BEF33D"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7D862DEB" w14:textId="77777777" w:rsidR="00371598" w:rsidRDefault="00371598">
            <w:r>
              <w:t>(See para AN.2.1 of explanatory notes to this Category)</w:t>
            </w:r>
          </w:p>
          <w:p w14:paraId="1F9C8A82" w14:textId="77777777" w:rsidR="00371598" w:rsidRDefault="00371598">
            <w:pPr>
              <w:tabs>
                <w:tab w:val="left" w:pos="1701"/>
              </w:tabs>
              <w:rPr>
                <w:b/>
                <w:sz w:val="20"/>
              </w:rPr>
            </w:pPr>
            <w:r>
              <w:rPr>
                <w:b/>
                <w:sz w:val="20"/>
              </w:rPr>
              <w:t xml:space="preserve">Fee: </w:t>
            </w:r>
            <w:r>
              <w:t>$11.00</w:t>
            </w:r>
            <w:r>
              <w:tab/>
            </w:r>
            <w:r>
              <w:rPr>
                <w:b/>
                <w:sz w:val="20"/>
              </w:rPr>
              <w:t xml:space="preserve">Benefit: </w:t>
            </w:r>
            <w:r>
              <w:t>100% = $11.00</w:t>
            </w:r>
          </w:p>
          <w:p w14:paraId="537A53B3" w14:textId="77777777" w:rsidR="00371598" w:rsidRDefault="00371598">
            <w:pPr>
              <w:tabs>
                <w:tab w:val="left" w:pos="1701"/>
              </w:tabs>
            </w:pPr>
            <w:r>
              <w:rPr>
                <w:b/>
                <w:sz w:val="20"/>
              </w:rPr>
              <w:t xml:space="preserve">Extended Medicare Safety Net Cap: </w:t>
            </w:r>
            <w:r>
              <w:t>$33.00</w:t>
            </w:r>
          </w:p>
        </w:tc>
      </w:tr>
      <w:tr w:rsidR="00371598" w14:paraId="447766F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BF59D5" w14:textId="77777777" w:rsidR="00371598" w:rsidRDefault="00371598">
            <w:r>
              <w:t>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E5F739" w14:textId="77777777" w:rsidR="00371598" w:rsidRDefault="00371598">
            <w:pPr>
              <w:spacing w:after="200"/>
              <w:rPr>
                <w:sz w:val="20"/>
                <w:szCs w:val="20"/>
              </w:rPr>
            </w:pPr>
            <w:r>
              <w:rPr>
                <w:sz w:val="20"/>
                <w:szCs w:val="20"/>
              </w:rPr>
              <w:t>Professional attendance at consulting rooms of more than 5 minutes in duration but not more than 25 minutes (other than a service to which any other item applies)-each attendance, by:</w:t>
            </w:r>
          </w:p>
          <w:p w14:paraId="574A4469" w14:textId="77777777" w:rsidR="00371598" w:rsidRDefault="00371598">
            <w:pPr>
              <w:spacing w:before="200" w:after="200"/>
              <w:ind w:left="285" w:hanging="285"/>
              <w:rPr>
                <w:sz w:val="20"/>
                <w:szCs w:val="20"/>
              </w:rPr>
            </w:pPr>
            <w:r>
              <w:rPr>
                <w:sz w:val="20"/>
                <w:szCs w:val="20"/>
              </w:rPr>
              <w:t>(a) a medical practitioner (who is not a general practitioner); or</w:t>
            </w:r>
          </w:p>
          <w:p w14:paraId="572F4FFA"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4D1C0FDF" w14:textId="77777777" w:rsidR="00371598" w:rsidRDefault="00371598">
            <w:r>
              <w:t>(See para AN.2.1 of explanatory notes to this Category)</w:t>
            </w:r>
          </w:p>
          <w:p w14:paraId="4899C6FC"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4E739DBE" w14:textId="77777777" w:rsidR="00371598" w:rsidRDefault="00371598">
            <w:pPr>
              <w:tabs>
                <w:tab w:val="left" w:pos="1701"/>
              </w:tabs>
            </w:pPr>
            <w:r>
              <w:rPr>
                <w:b/>
                <w:sz w:val="20"/>
              </w:rPr>
              <w:t xml:space="preserve">Extended Medicare Safety Net Cap: </w:t>
            </w:r>
            <w:r>
              <w:t>$63.00</w:t>
            </w:r>
          </w:p>
        </w:tc>
      </w:tr>
      <w:tr w:rsidR="00371598" w14:paraId="7E9A54C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B56BD1" w14:textId="77777777" w:rsidR="00371598" w:rsidRDefault="00371598">
            <w:r>
              <w:t>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F60E36" w14:textId="77777777" w:rsidR="00371598" w:rsidRDefault="00371598">
            <w:pPr>
              <w:spacing w:after="200"/>
              <w:rPr>
                <w:sz w:val="20"/>
                <w:szCs w:val="20"/>
              </w:rPr>
            </w:pPr>
            <w:r>
              <w:rPr>
                <w:sz w:val="20"/>
                <w:szCs w:val="20"/>
              </w:rPr>
              <w:t>Professional attendance at consulting rooms of more than 25 minutes in duration but not more than 45 minutes (other than a service to which any other item applies)-each attendance, by:</w:t>
            </w:r>
          </w:p>
          <w:p w14:paraId="678C0CED" w14:textId="77777777" w:rsidR="00371598" w:rsidRDefault="00371598">
            <w:pPr>
              <w:spacing w:before="200" w:after="200"/>
              <w:ind w:left="285" w:hanging="285"/>
              <w:rPr>
                <w:sz w:val="20"/>
                <w:szCs w:val="20"/>
              </w:rPr>
            </w:pPr>
            <w:r>
              <w:rPr>
                <w:sz w:val="20"/>
                <w:szCs w:val="20"/>
              </w:rPr>
              <w:t>(a) a medical practitioner (who is not a general practitioner); or</w:t>
            </w:r>
          </w:p>
          <w:p w14:paraId="02D8BBBD"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4FA6FAC1" w14:textId="77777777" w:rsidR="00371598" w:rsidRDefault="00371598">
            <w:r>
              <w:t>(See para AN.2.1 of explanatory notes to this Category)</w:t>
            </w:r>
          </w:p>
          <w:p w14:paraId="53EEA7B0"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05A3F929" w14:textId="77777777" w:rsidR="00371598" w:rsidRDefault="00371598">
            <w:pPr>
              <w:tabs>
                <w:tab w:val="left" w:pos="1701"/>
              </w:tabs>
            </w:pPr>
            <w:r>
              <w:rPr>
                <w:b/>
                <w:sz w:val="20"/>
              </w:rPr>
              <w:t xml:space="preserve">Extended Medicare Safety Net Cap: </w:t>
            </w:r>
            <w:r>
              <w:t>$114.00</w:t>
            </w:r>
          </w:p>
        </w:tc>
      </w:tr>
      <w:tr w:rsidR="00371598" w14:paraId="7F48799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B39A62" w14:textId="77777777" w:rsidR="00371598" w:rsidRDefault="00371598">
            <w:r>
              <w:t>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3662B6" w14:textId="77777777" w:rsidR="00371598" w:rsidRDefault="00371598">
            <w:pPr>
              <w:spacing w:after="200"/>
              <w:rPr>
                <w:sz w:val="20"/>
                <w:szCs w:val="20"/>
              </w:rPr>
            </w:pPr>
            <w:r>
              <w:rPr>
                <w:sz w:val="20"/>
                <w:szCs w:val="20"/>
              </w:rPr>
              <w:t>Professional attendance at consulting rooms of more than 45 minutes in duration (other than a service to which any other item applies)-each attendance, by:</w:t>
            </w:r>
          </w:p>
          <w:p w14:paraId="5B75DA67" w14:textId="77777777" w:rsidR="00371598" w:rsidRDefault="00371598">
            <w:pPr>
              <w:spacing w:before="200" w:after="200"/>
              <w:ind w:left="285" w:hanging="285"/>
              <w:rPr>
                <w:sz w:val="20"/>
                <w:szCs w:val="20"/>
              </w:rPr>
            </w:pPr>
            <w:r>
              <w:rPr>
                <w:sz w:val="20"/>
                <w:szCs w:val="20"/>
              </w:rPr>
              <w:t>(a) a medical practitioner (who is not a general practitioner); or</w:t>
            </w:r>
          </w:p>
          <w:p w14:paraId="53487CAE"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1EE40232" w14:textId="77777777" w:rsidR="00371598" w:rsidRDefault="00371598">
            <w:r>
              <w:t>(See para AN.2.1 of explanatory notes to this Category)</w:t>
            </w:r>
          </w:p>
          <w:p w14:paraId="2C34E99E"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04F327BF" w14:textId="77777777" w:rsidR="00371598" w:rsidRDefault="00371598">
            <w:pPr>
              <w:tabs>
                <w:tab w:val="left" w:pos="1701"/>
              </w:tabs>
            </w:pPr>
            <w:r>
              <w:rPr>
                <w:b/>
                <w:sz w:val="20"/>
              </w:rPr>
              <w:t xml:space="preserve">Extended Medicare Safety Net Cap: </w:t>
            </w:r>
            <w:r>
              <w:t>$183.00</w:t>
            </w:r>
          </w:p>
        </w:tc>
      </w:tr>
      <w:tr w:rsidR="00371598" w14:paraId="7DA431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A6D8055" w14:textId="77777777" w:rsidR="00371598" w:rsidRDefault="00371598">
            <w:pPr>
              <w:tabs>
                <w:tab w:val="left" w:pos="1701"/>
              </w:tabs>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5E0F4B3" w14:textId="77777777" w:rsidR="00371598" w:rsidRDefault="00371598">
            <w:pPr>
              <w:jc w:val="center"/>
              <w:rPr>
                <w:rFonts w:ascii="Helvetica" w:eastAsia="Helvetica" w:hAnsi="Helvetica" w:cs="Helvetica"/>
              </w:rPr>
            </w:pPr>
            <w:r>
              <w:rPr>
                <w:rFonts w:ascii="Helvetica" w:eastAsia="Helvetica" w:hAnsi="Helvetica" w:cs="Helvetica"/>
              </w:rPr>
              <w:t>CONSULTATION AT A PLACE OTHER THAN CONSULTING ROOMS OR A RESIDENTIAL AGED CARE FACILITY</w:t>
            </w:r>
          </w:p>
          <w:p w14:paraId="52185D3B"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medical practitioner (other than a general practitioner) on 1 or more patients on 1 occasion at a place other than consulting rooms or a residential aged care facility. </w:t>
            </w:r>
          </w:p>
          <w:p w14:paraId="0BBD70FC" w14:textId="77777777" w:rsidR="00371598" w:rsidRDefault="00371598">
            <w:pPr>
              <w:rPr>
                <w:rFonts w:ascii="Helvetica" w:eastAsia="Helvetica" w:hAnsi="Helvetica" w:cs="Helvetica"/>
              </w:rPr>
            </w:pPr>
          </w:p>
        </w:tc>
      </w:tr>
      <w:tr w:rsidR="00371598" w14:paraId="271CAE8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FDF165" w14:textId="77777777" w:rsidR="00371598" w:rsidRDefault="00371598">
            <w:r>
              <w:t>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2275E7"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not more than 5 minutes in duration-an attendance on one or more patients at one place on one occasion-each patient, by:</w:t>
            </w:r>
          </w:p>
          <w:p w14:paraId="3811D9F6" w14:textId="77777777" w:rsidR="00371598" w:rsidRDefault="00371598">
            <w:pPr>
              <w:spacing w:before="200" w:after="200"/>
              <w:ind w:left="285" w:hanging="285"/>
              <w:rPr>
                <w:sz w:val="20"/>
                <w:szCs w:val="20"/>
              </w:rPr>
            </w:pPr>
            <w:r>
              <w:rPr>
                <w:sz w:val="20"/>
                <w:szCs w:val="20"/>
              </w:rPr>
              <w:t>(a) a medical practitioner (who is not a general practitioner); or</w:t>
            </w:r>
          </w:p>
          <w:p w14:paraId="1FE3914E"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784A1621" w14:textId="77777777" w:rsidR="00371598" w:rsidRDefault="00371598">
            <w:pPr>
              <w:rPr>
                <w:b/>
                <w:sz w:val="20"/>
              </w:rPr>
            </w:pPr>
            <w:r>
              <w:rPr>
                <w:b/>
                <w:sz w:val="20"/>
              </w:rPr>
              <w:t xml:space="preserve">Derived Fee: </w:t>
            </w:r>
            <w:r>
              <w:t>An amount equal to $8.50, plus $15.50 divided by the number of patients seen, up to a maximum of six patients. For seven or more patients - an amount equal to $8.50 plus $.70 per patient</w:t>
            </w:r>
          </w:p>
          <w:p w14:paraId="4D3FE40D" w14:textId="77777777" w:rsidR="00371598" w:rsidRDefault="00371598">
            <w:r>
              <w:rPr>
                <w:b/>
                <w:sz w:val="20"/>
              </w:rPr>
              <w:t xml:space="preserve">Extended Medicare Safety Net Cap: </w:t>
            </w:r>
            <w:r>
              <w:t>300% of the Derived fee for this item, or $500.00, whichever is the lesser amount</w:t>
            </w:r>
          </w:p>
        </w:tc>
      </w:tr>
      <w:tr w:rsidR="00371598" w14:paraId="347FD6C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5F2DEF" w14:textId="77777777" w:rsidR="00371598" w:rsidRDefault="00371598">
            <w:r>
              <w:t>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71DD99"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5 minutes in duration but not more than 25 minutes-an attendance on one or more patients at one place on one occasion-each patient, by:</w:t>
            </w:r>
          </w:p>
          <w:p w14:paraId="734F2420" w14:textId="77777777" w:rsidR="00371598" w:rsidRDefault="00371598">
            <w:pPr>
              <w:spacing w:before="200" w:after="200"/>
              <w:ind w:left="285" w:hanging="285"/>
              <w:rPr>
                <w:sz w:val="20"/>
                <w:szCs w:val="20"/>
              </w:rPr>
            </w:pPr>
            <w:r>
              <w:rPr>
                <w:sz w:val="20"/>
                <w:szCs w:val="20"/>
              </w:rPr>
              <w:t>(a) a medical practitioner (who is not a general practitioner); or</w:t>
            </w:r>
          </w:p>
          <w:p w14:paraId="3E29CEE5"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64F2F6FD" w14:textId="77777777" w:rsidR="00371598" w:rsidRDefault="00371598">
            <w:pPr>
              <w:rPr>
                <w:b/>
                <w:sz w:val="20"/>
              </w:rPr>
            </w:pPr>
            <w:r>
              <w:rPr>
                <w:b/>
                <w:sz w:val="20"/>
              </w:rPr>
              <w:t xml:space="preserve">Derived Fee: </w:t>
            </w:r>
            <w:r>
              <w:t>An amount equal to $16.00, plus $17.50 divided by the number of patients seen, up to a maximum of six patients. For seven or more patients - an amount equal to $16.00 plus $.70 per patient</w:t>
            </w:r>
          </w:p>
          <w:p w14:paraId="57FA32E8" w14:textId="77777777" w:rsidR="00371598" w:rsidRDefault="00371598">
            <w:r>
              <w:rPr>
                <w:b/>
                <w:sz w:val="20"/>
              </w:rPr>
              <w:t xml:space="preserve">Extended Medicare Safety Net Cap: </w:t>
            </w:r>
            <w:r>
              <w:t>300% of the Derived fee for this item, or $500.00, whichever is the lesser amount</w:t>
            </w:r>
          </w:p>
        </w:tc>
      </w:tr>
      <w:tr w:rsidR="00371598" w14:paraId="15B34D9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608596" w14:textId="77777777" w:rsidR="00371598" w:rsidRDefault="00371598">
            <w:r>
              <w:t>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F1A2C9"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w:t>
            </w:r>
          </w:p>
          <w:p w14:paraId="1CFEC3F3" w14:textId="77777777" w:rsidR="00371598" w:rsidRDefault="00371598">
            <w:pPr>
              <w:spacing w:before="200" w:after="200"/>
              <w:ind w:left="285" w:hanging="285"/>
              <w:rPr>
                <w:sz w:val="20"/>
                <w:szCs w:val="20"/>
              </w:rPr>
            </w:pPr>
            <w:r>
              <w:rPr>
                <w:sz w:val="20"/>
                <w:szCs w:val="20"/>
              </w:rPr>
              <w:t>(a) a medical practitioner (who is not a general practitioner); or</w:t>
            </w:r>
          </w:p>
          <w:p w14:paraId="74B00D54"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20FC375E" w14:textId="77777777" w:rsidR="00371598" w:rsidRDefault="00371598">
            <w:pPr>
              <w:rPr>
                <w:b/>
                <w:sz w:val="20"/>
              </w:rPr>
            </w:pPr>
            <w:r>
              <w:rPr>
                <w:b/>
                <w:sz w:val="20"/>
              </w:rPr>
              <w:t xml:space="preserve">Derived Fee: </w:t>
            </w:r>
            <w:r>
              <w:t>An amount equal to $35.50, plus $15.50 divided by the number of patients seen, up to a maximum of six patients. For seven or more patients - an amount equal to $35.50 plus $.70 per patient</w:t>
            </w:r>
          </w:p>
          <w:p w14:paraId="06E4E1B3" w14:textId="77777777" w:rsidR="00371598" w:rsidRDefault="00371598">
            <w:r>
              <w:rPr>
                <w:b/>
                <w:sz w:val="20"/>
              </w:rPr>
              <w:t xml:space="preserve">Extended Medicare Safety Net Cap: </w:t>
            </w:r>
            <w:r>
              <w:t>300% of the Derived fee for this item, or $500.00, whichever is the lesser amount</w:t>
            </w:r>
          </w:p>
        </w:tc>
      </w:tr>
      <w:tr w:rsidR="00371598" w14:paraId="723DB69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B58C14" w14:textId="77777777" w:rsidR="00371598" w:rsidRDefault="00371598">
            <w:r>
              <w:t>65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CBA166"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45 minutes in duration-an attendance on one or more patients at one place on one occasion-each patient, by:</w:t>
            </w:r>
          </w:p>
          <w:p w14:paraId="3BFBA07E" w14:textId="77777777" w:rsidR="00371598" w:rsidRDefault="00371598">
            <w:pPr>
              <w:spacing w:before="200" w:after="200"/>
              <w:ind w:left="285" w:hanging="285"/>
              <w:rPr>
                <w:sz w:val="20"/>
                <w:szCs w:val="20"/>
              </w:rPr>
            </w:pPr>
            <w:r>
              <w:rPr>
                <w:sz w:val="20"/>
                <w:szCs w:val="20"/>
              </w:rPr>
              <w:t>(a) a medical practitioner (who is not a general practitioner); or</w:t>
            </w:r>
          </w:p>
          <w:p w14:paraId="3F48E4D4" w14:textId="77777777" w:rsidR="00371598" w:rsidRDefault="00371598">
            <w:pPr>
              <w:spacing w:before="200" w:after="200"/>
              <w:rPr>
                <w:sz w:val="20"/>
                <w:szCs w:val="20"/>
              </w:rPr>
            </w:pPr>
            <w:r>
              <w:rPr>
                <w:sz w:val="20"/>
                <w:szCs w:val="20"/>
              </w:rPr>
              <w:t>(b) a Group A1 disqualified general practitioner, as defined in the dictionary of the General Medical Services Table (GMST).</w:t>
            </w:r>
          </w:p>
          <w:p w14:paraId="6A7F77CC" w14:textId="77777777" w:rsidR="00371598" w:rsidRDefault="00371598">
            <w:pPr>
              <w:rPr>
                <w:b/>
                <w:sz w:val="20"/>
              </w:rPr>
            </w:pPr>
            <w:r>
              <w:rPr>
                <w:b/>
                <w:sz w:val="20"/>
              </w:rPr>
              <w:t xml:space="preserve">Derived Fee: </w:t>
            </w:r>
            <w:r>
              <w:t>An amount equal to $57.50, plus $15.50 divided by the number of patients seen, up to a maximum of six patients. For seven or more patients - an amount equal to $57.50 plus $.70 per patient</w:t>
            </w:r>
          </w:p>
          <w:p w14:paraId="3723C4B2" w14:textId="77777777" w:rsidR="00371598" w:rsidRDefault="00371598">
            <w:r>
              <w:rPr>
                <w:b/>
                <w:sz w:val="20"/>
              </w:rPr>
              <w:t xml:space="preserve">Extended Medicare Safety Net Cap: </w:t>
            </w:r>
            <w:r>
              <w:t>300% of the Derived fee for this item, or $500.00, whichever is the lesser amount</w:t>
            </w:r>
          </w:p>
        </w:tc>
      </w:tr>
    </w:tbl>
    <w:p w14:paraId="44933F43"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972B58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7448D9B" w14:textId="77777777">
              <w:tc>
                <w:tcPr>
                  <w:tcW w:w="2500" w:type="pct"/>
                  <w:tcBorders>
                    <w:top w:val="nil"/>
                    <w:left w:val="nil"/>
                    <w:bottom w:val="nil"/>
                    <w:right w:val="nil"/>
                  </w:tcBorders>
                  <w:tcMar>
                    <w:top w:w="0" w:type="dxa"/>
                    <w:left w:w="0" w:type="dxa"/>
                    <w:bottom w:w="10" w:type="dxa"/>
                    <w:right w:w="0" w:type="dxa"/>
                  </w:tcMar>
                  <w:vAlign w:val="bottom"/>
                  <w:hideMark/>
                </w:tcPr>
                <w:p w14:paraId="5FEEB6FE" w14:textId="77777777" w:rsidR="00371598" w:rsidRDefault="00371598">
                  <w:pPr>
                    <w:keepLines/>
                    <w:rPr>
                      <w:rFonts w:ascii="Helvetica" w:eastAsia="Helvetica" w:hAnsi="Helvetica" w:cs="Helvetica"/>
                      <w:b/>
                      <w:sz w:val="20"/>
                    </w:rPr>
                  </w:pPr>
                  <w:r>
                    <w:rPr>
                      <w:rFonts w:ascii="Helvetica" w:eastAsia="Helvetica" w:hAnsi="Helvetica" w:cs="Helvetica"/>
                      <w:b/>
                      <w:sz w:val="20"/>
                    </w:rPr>
                    <w:t>A3. SPECIALIST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63EF1D51" w14:textId="77777777" w:rsidR="00371598" w:rsidRDefault="00371598">
                  <w:pPr>
                    <w:keepLines/>
                    <w:jc w:val="right"/>
                    <w:rPr>
                      <w:rFonts w:ascii="Helvetica" w:eastAsia="Helvetica" w:hAnsi="Helvetica" w:cs="Helvetica"/>
                      <w:b/>
                      <w:sz w:val="20"/>
                    </w:rPr>
                  </w:pPr>
                </w:p>
              </w:tc>
            </w:tr>
          </w:tbl>
          <w:p w14:paraId="4BF963B3" w14:textId="77777777" w:rsidR="00371598" w:rsidRDefault="00371598">
            <w:pPr>
              <w:keepLines/>
              <w:rPr>
                <w:rFonts w:ascii="Helvetica" w:eastAsia="Helvetica" w:hAnsi="Helvetica" w:cs="Helvetica"/>
                <w:b/>
              </w:rPr>
            </w:pPr>
          </w:p>
        </w:tc>
      </w:tr>
      <w:tr w:rsidR="00371598" w14:paraId="07C3CEC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0ABAEC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55DBA60" w14:textId="77777777" w:rsidR="00371598" w:rsidRDefault="00371598">
            <w:pPr>
              <w:pStyle w:val="Heading2"/>
              <w:spacing w:before="120"/>
              <w:rPr>
                <w:rFonts w:ascii="Helvetica" w:eastAsia="Helvetica" w:hAnsi="Helvetica" w:cs="Helvetica"/>
                <w:i w:val="0"/>
                <w:sz w:val="18"/>
              </w:rPr>
            </w:pPr>
            <w:bookmarkStart w:id="10" w:name="_Toc107309063"/>
            <w:r>
              <w:rPr>
                <w:rFonts w:ascii="Helvetica" w:eastAsia="Helvetica" w:hAnsi="Helvetica" w:cs="Helvetica"/>
                <w:i w:val="0"/>
                <w:sz w:val="18"/>
              </w:rPr>
              <w:t>Group A3. Specialist Attendances To Which No Other Item Applies</w:t>
            </w:r>
            <w:bookmarkEnd w:id="10"/>
          </w:p>
        </w:tc>
      </w:tr>
      <w:tr w:rsidR="00371598" w14:paraId="7561F7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E0FF7C" w14:textId="77777777" w:rsidR="00371598" w:rsidRDefault="00371598">
            <w:pPr>
              <w:rPr>
                <w:b/>
              </w:rPr>
            </w:pPr>
            <w:r>
              <w:rPr>
                <w:b/>
              </w:rPr>
              <w:t>Fee</w:t>
            </w:r>
          </w:p>
          <w:p w14:paraId="3BB62BA9" w14:textId="77777777" w:rsidR="00371598" w:rsidRDefault="00371598">
            <w:r>
              <w:t>104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B5D6B9" w14:textId="77777777" w:rsidR="00371598" w:rsidRDefault="00371598">
            <w:pPr>
              <w:spacing w:after="200"/>
              <w:rPr>
                <w:sz w:val="20"/>
                <w:szCs w:val="20"/>
              </w:rPr>
            </w:pPr>
            <w:r>
              <w:rPr>
                <w:sz w:val="20"/>
                <w:szCs w:val="20"/>
              </w:rPr>
              <w:t>Professional attendance at consulting rooms or hospital by a specialist in the practice of the specialist's specialty after referral of the patient to the specialist-each attendance, other than a second or subsequent attendance, in a single course of treatment, other than a service to which item 106, 109 or 16401 applies</w:t>
            </w:r>
          </w:p>
          <w:p w14:paraId="18FB595E" w14:textId="77777777" w:rsidR="00371598" w:rsidRDefault="00371598">
            <w:r>
              <w:t>(See para TN.1.4, AN.2.1, AN.40.1, AN.0.7 of explanatory notes to this Category)</w:t>
            </w:r>
          </w:p>
          <w:p w14:paraId="7DA01CAC" w14:textId="77777777" w:rsidR="00371598" w:rsidRDefault="00371598">
            <w:pPr>
              <w:tabs>
                <w:tab w:val="left" w:pos="1701"/>
              </w:tabs>
              <w:rPr>
                <w:b/>
                <w:sz w:val="20"/>
              </w:rPr>
            </w:pPr>
            <w:r>
              <w:rPr>
                <w:b/>
                <w:sz w:val="20"/>
              </w:rPr>
              <w:t xml:space="preserve">Fee: </w:t>
            </w:r>
            <w:r>
              <w:t>$91.80</w:t>
            </w:r>
            <w:r>
              <w:tab/>
            </w:r>
            <w:r>
              <w:rPr>
                <w:b/>
                <w:sz w:val="20"/>
              </w:rPr>
              <w:t xml:space="preserve">Benefit: </w:t>
            </w:r>
            <w:r>
              <w:t>75% = $68.85    85% = $78.05</w:t>
            </w:r>
          </w:p>
          <w:p w14:paraId="0278F52A" w14:textId="77777777" w:rsidR="00371598" w:rsidRDefault="00371598">
            <w:pPr>
              <w:tabs>
                <w:tab w:val="left" w:pos="1701"/>
              </w:tabs>
            </w:pPr>
            <w:r>
              <w:rPr>
                <w:b/>
                <w:sz w:val="20"/>
              </w:rPr>
              <w:t xml:space="preserve">Extended Medicare Safety Net Cap: </w:t>
            </w:r>
            <w:r>
              <w:t>$275.40</w:t>
            </w:r>
          </w:p>
        </w:tc>
      </w:tr>
      <w:tr w:rsidR="00371598" w14:paraId="7712039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5AAF75" w14:textId="77777777" w:rsidR="00371598" w:rsidRDefault="00371598">
            <w:pPr>
              <w:rPr>
                <w:b/>
              </w:rPr>
            </w:pPr>
            <w:r>
              <w:rPr>
                <w:b/>
              </w:rPr>
              <w:t>Fee</w:t>
            </w:r>
          </w:p>
          <w:p w14:paraId="1409E6CF" w14:textId="77777777" w:rsidR="00371598" w:rsidRDefault="00371598">
            <w:r>
              <w:t>105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E85BBA" w14:textId="77777777" w:rsidR="00371598" w:rsidRDefault="00371598">
            <w:pPr>
              <w:spacing w:after="200"/>
              <w:rPr>
                <w:sz w:val="20"/>
                <w:szCs w:val="20"/>
              </w:rPr>
            </w:pPr>
            <w:r>
              <w:rPr>
                <w:sz w:val="20"/>
                <w:szCs w:val="20"/>
              </w:rPr>
              <w:t>Professional attendance by a specialist in the practice of the specialist's specialty following referral of the patient to the specialist-an attendance after the first in a single course of treatment, if that attendance is at consulting rooms or hospital, other than a service to which item 16404 applies</w:t>
            </w:r>
          </w:p>
          <w:p w14:paraId="1F13E82E" w14:textId="77777777" w:rsidR="00371598" w:rsidRDefault="00371598">
            <w:r>
              <w:t>(See para TN.1.4, AN.0.70, AN.2.1, AN.40.1, AN.0.7 of explanatory notes to this Category)</w:t>
            </w:r>
          </w:p>
          <w:p w14:paraId="59BEFEFB"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0F48CDF6" w14:textId="77777777" w:rsidR="00371598" w:rsidRDefault="00371598">
            <w:pPr>
              <w:tabs>
                <w:tab w:val="left" w:pos="1701"/>
              </w:tabs>
            </w:pPr>
            <w:r>
              <w:rPr>
                <w:b/>
                <w:sz w:val="20"/>
              </w:rPr>
              <w:t xml:space="preserve">Extended Medicare Safety Net Cap: </w:t>
            </w:r>
            <w:r>
              <w:t>$138.45</w:t>
            </w:r>
          </w:p>
        </w:tc>
      </w:tr>
      <w:tr w:rsidR="00371598" w14:paraId="2D43BC8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21DFE1" w14:textId="77777777" w:rsidR="00371598" w:rsidRDefault="00371598">
            <w:pPr>
              <w:rPr>
                <w:b/>
              </w:rPr>
            </w:pPr>
            <w:r>
              <w:rPr>
                <w:b/>
              </w:rPr>
              <w:t>Fee</w:t>
            </w:r>
          </w:p>
          <w:p w14:paraId="73966A9D" w14:textId="77777777" w:rsidR="00371598" w:rsidRDefault="00371598">
            <w:r>
              <w:t>106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850BDC" w14:textId="77777777" w:rsidR="00371598" w:rsidRDefault="00371598">
            <w:pPr>
              <w:spacing w:after="200"/>
              <w:rPr>
                <w:sz w:val="20"/>
                <w:szCs w:val="20"/>
              </w:rPr>
            </w:pPr>
            <w:r>
              <w:rPr>
                <w:sz w:val="20"/>
                <w:szCs w:val="20"/>
              </w:rPr>
              <w:t>Professional attendance by a specialist in the practice of the specialist's specialty of ophthalmology and following referral of the patient to the specialist-an attendance (other than a second or subsequent attendance in a single course of treatment) at which the only service provided is refraction testing for the issue of a prescription for spectacles or contact lenses, if that attendance is at consulting rooms or hospital (other than a service to which any of items 104, 109 and 10801 to 10816 applies)</w:t>
            </w:r>
          </w:p>
          <w:p w14:paraId="4724D675" w14:textId="77777777" w:rsidR="00371598" w:rsidRDefault="00371598">
            <w:pPr>
              <w:tabs>
                <w:tab w:val="left" w:pos="1701"/>
              </w:tabs>
              <w:rPr>
                <w:b/>
                <w:sz w:val="20"/>
              </w:rPr>
            </w:pPr>
            <w:r>
              <w:rPr>
                <w:b/>
                <w:sz w:val="20"/>
              </w:rPr>
              <w:t xml:space="preserve">Fee: </w:t>
            </w:r>
            <w:r>
              <w:t>$76.15</w:t>
            </w:r>
            <w:r>
              <w:tab/>
            </w:r>
            <w:r>
              <w:rPr>
                <w:b/>
                <w:sz w:val="20"/>
              </w:rPr>
              <w:t xml:space="preserve">Benefit: </w:t>
            </w:r>
            <w:r>
              <w:t>75% = $57.15    85% = $64.75</w:t>
            </w:r>
          </w:p>
          <w:p w14:paraId="6B4410C1" w14:textId="77777777" w:rsidR="00371598" w:rsidRDefault="00371598">
            <w:pPr>
              <w:tabs>
                <w:tab w:val="left" w:pos="1701"/>
              </w:tabs>
            </w:pPr>
            <w:r>
              <w:rPr>
                <w:b/>
                <w:sz w:val="20"/>
              </w:rPr>
              <w:t xml:space="preserve">Extended Medicare Safety Net Cap: </w:t>
            </w:r>
            <w:r>
              <w:t>$228.45</w:t>
            </w:r>
          </w:p>
        </w:tc>
      </w:tr>
      <w:tr w:rsidR="00371598" w14:paraId="0492027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A4E0DD" w14:textId="77777777" w:rsidR="00371598" w:rsidRDefault="00371598">
            <w:pPr>
              <w:rPr>
                <w:b/>
              </w:rPr>
            </w:pPr>
            <w:r>
              <w:rPr>
                <w:b/>
              </w:rPr>
              <w:t>Fee</w:t>
            </w:r>
          </w:p>
          <w:p w14:paraId="425332E3" w14:textId="77777777" w:rsidR="00371598" w:rsidRDefault="00371598">
            <w:r>
              <w:t>107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D3F593" w14:textId="77777777" w:rsidR="00371598" w:rsidRDefault="00371598">
            <w:pPr>
              <w:spacing w:after="200"/>
              <w:rPr>
                <w:sz w:val="20"/>
                <w:szCs w:val="20"/>
              </w:rPr>
            </w:pPr>
            <w:r>
              <w:rPr>
                <w:sz w:val="20"/>
                <w:szCs w:val="20"/>
              </w:rPr>
              <w:t>Professional attendance by a specialist in the practice of the specialist's specialty following referral of the patient to the specialist-an attendance (other than a second or subsequent attendance in a single course of treatment), if that attendance is at a place other than consulting rooms or hospital</w:t>
            </w:r>
          </w:p>
          <w:p w14:paraId="3A80CA57" w14:textId="77777777" w:rsidR="00371598" w:rsidRDefault="00371598">
            <w:pPr>
              <w:tabs>
                <w:tab w:val="left" w:pos="1701"/>
              </w:tabs>
              <w:rPr>
                <w:b/>
                <w:sz w:val="20"/>
              </w:rPr>
            </w:pPr>
            <w:r>
              <w:rPr>
                <w:b/>
                <w:sz w:val="20"/>
              </w:rPr>
              <w:t xml:space="preserve">Fee: </w:t>
            </w:r>
            <w:r>
              <w:t>$134.70</w:t>
            </w:r>
            <w:r>
              <w:tab/>
            </w:r>
            <w:r>
              <w:rPr>
                <w:b/>
                <w:sz w:val="20"/>
              </w:rPr>
              <w:t xml:space="preserve">Benefit: </w:t>
            </w:r>
            <w:r>
              <w:t>75% = $101.05    85% = $114.50</w:t>
            </w:r>
          </w:p>
          <w:p w14:paraId="79DF3F72" w14:textId="77777777" w:rsidR="00371598" w:rsidRDefault="00371598">
            <w:pPr>
              <w:tabs>
                <w:tab w:val="left" w:pos="1701"/>
              </w:tabs>
            </w:pPr>
            <w:r>
              <w:rPr>
                <w:b/>
                <w:sz w:val="20"/>
              </w:rPr>
              <w:t xml:space="preserve">Extended Medicare Safety Net Cap: </w:t>
            </w:r>
            <w:r>
              <w:t>$404.10</w:t>
            </w:r>
          </w:p>
        </w:tc>
      </w:tr>
      <w:tr w:rsidR="00371598" w14:paraId="5D2E2A2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742647" w14:textId="77777777" w:rsidR="00371598" w:rsidRDefault="00371598">
            <w:pPr>
              <w:rPr>
                <w:b/>
              </w:rPr>
            </w:pPr>
            <w:r>
              <w:rPr>
                <w:b/>
              </w:rPr>
              <w:t>Fee</w:t>
            </w:r>
          </w:p>
          <w:p w14:paraId="32ED5659" w14:textId="77777777" w:rsidR="00371598" w:rsidRDefault="00371598">
            <w:r>
              <w:t>108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16652E" w14:textId="77777777" w:rsidR="00371598" w:rsidRDefault="00371598">
            <w:pPr>
              <w:spacing w:after="200"/>
              <w:rPr>
                <w:sz w:val="20"/>
                <w:szCs w:val="20"/>
              </w:rPr>
            </w:pPr>
            <w:r>
              <w:rPr>
                <w:sz w:val="20"/>
                <w:szCs w:val="20"/>
              </w:rPr>
              <w:t>Professional attendance by a specialist in the practice of the specialist's specialty following referral of the patient to the specialist-each attendance after the first in a single course of treatment, if that attendance is at a place other than consulting rooms or hospital</w:t>
            </w:r>
          </w:p>
          <w:p w14:paraId="34346F2D" w14:textId="77777777" w:rsidR="00371598" w:rsidRDefault="00371598">
            <w:pPr>
              <w:tabs>
                <w:tab w:val="left" w:pos="1701"/>
              </w:tabs>
              <w:rPr>
                <w:b/>
                <w:sz w:val="20"/>
              </w:rPr>
            </w:pPr>
            <w:r>
              <w:rPr>
                <w:b/>
                <w:sz w:val="20"/>
              </w:rPr>
              <w:t xml:space="preserve">Fee: </w:t>
            </w:r>
            <w:r>
              <w:t>$85.30</w:t>
            </w:r>
            <w:r>
              <w:tab/>
            </w:r>
            <w:r>
              <w:rPr>
                <w:b/>
                <w:sz w:val="20"/>
              </w:rPr>
              <w:t xml:space="preserve">Benefit: </w:t>
            </w:r>
            <w:r>
              <w:t>75% = $64.00    85% = $72.55</w:t>
            </w:r>
          </w:p>
          <w:p w14:paraId="5A99E68A" w14:textId="77777777" w:rsidR="00371598" w:rsidRDefault="00371598">
            <w:pPr>
              <w:tabs>
                <w:tab w:val="left" w:pos="1701"/>
              </w:tabs>
            </w:pPr>
            <w:r>
              <w:rPr>
                <w:b/>
                <w:sz w:val="20"/>
              </w:rPr>
              <w:t xml:space="preserve">Extended Medicare Safety Net Cap: </w:t>
            </w:r>
            <w:r>
              <w:t>$255.90</w:t>
            </w:r>
          </w:p>
        </w:tc>
      </w:tr>
      <w:tr w:rsidR="00371598" w14:paraId="1613C32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F130057" w14:textId="77777777" w:rsidR="00371598" w:rsidRDefault="00371598">
            <w:pPr>
              <w:rPr>
                <w:b/>
              </w:rPr>
            </w:pPr>
            <w:r>
              <w:rPr>
                <w:b/>
              </w:rPr>
              <w:t>Fee</w:t>
            </w:r>
          </w:p>
          <w:p w14:paraId="2700E6F8" w14:textId="77777777" w:rsidR="00371598" w:rsidRDefault="00371598">
            <w:r>
              <w:t>109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A97801" w14:textId="77777777" w:rsidR="00371598" w:rsidRDefault="00371598">
            <w:pPr>
              <w:spacing w:after="200"/>
              <w:rPr>
                <w:sz w:val="20"/>
                <w:szCs w:val="20"/>
              </w:rPr>
            </w:pPr>
            <w:r>
              <w:rPr>
                <w:sz w:val="20"/>
                <w:szCs w:val="20"/>
              </w:rPr>
              <w:t>Professional attendance by a specialist in the practice of the specialist's specialty of ophthalmology following referral of the patient to the specialist-an attendance (other than a second or subsequent attendance in a single course of treatment) at which a comprehensive eye examination, including pupil dilation, is performed on:</w:t>
            </w:r>
          </w:p>
          <w:p w14:paraId="486DBC3E" w14:textId="77777777" w:rsidR="00371598" w:rsidRDefault="00371598">
            <w:pPr>
              <w:spacing w:before="200" w:after="200"/>
              <w:rPr>
                <w:sz w:val="20"/>
                <w:szCs w:val="20"/>
              </w:rPr>
            </w:pPr>
            <w:r>
              <w:rPr>
                <w:sz w:val="20"/>
                <w:szCs w:val="20"/>
              </w:rPr>
              <w:t>(a) a patient aged 9 years or younger; or</w:t>
            </w:r>
          </w:p>
          <w:p w14:paraId="34DB765C" w14:textId="77777777" w:rsidR="00371598" w:rsidRDefault="00371598">
            <w:pPr>
              <w:spacing w:before="200" w:after="200"/>
              <w:rPr>
                <w:sz w:val="20"/>
                <w:szCs w:val="20"/>
              </w:rPr>
            </w:pPr>
            <w:r>
              <w:rPr>
                <w:sz w:val="20"/>
                <w:szCs w:val="20"/>
              </w:rPr>
              <w:t>(b) a patient aged 14 years or younger with developmental delay;</w:t>
            </w:r>
          </w:p>
          <w:p w14:paraId="6258671C" w14:textId="77777777" w:rsidR="00371598" w:rsidRDefault="00371598">
            <w:pPr>
              <w:spacing w:before="200" w:after="200"/>
              <w:rPr>
                <w:sz w:val="20"/>
                <w:szCs w:val="20"/>
              </w:rPr>
            </w:pPr>
            <w:r>
              <w:rPr>
                <w:sz w:val="20"/>
                <w:szCs w:val="20"/>
              </w:rPr>
              <w:t>(other than a service to which any of items 104, 106 and 10801 to 10816 applies)</w:t>
            </w:r>
          </w:p>
          <w:p w14:paraId="74788625" w14:textId="77777777" w:rsidR="00371598" w:rsidRDefault="00371598">
            <w:pPr>
              <w:tabs>
                <w:tab w:val="left" w:pos="1701"/>
              </w:tabs>
              <w:rPr>
                <w:b/>
                <w:sz w:val="20"/>
              </w:rPr>
            </w:pPr>
            <w:r>
              <w:rPr>
                <w:b/>
                <w:sz w:val="20"/>
              </w:rPr>
              <w:t xml:space="preserve">Fee: </w:t>
            </w:r>
            <w:r>
              <w:t>$206.90</w:t>
            </w:r>
            <w:r>
              <w:tab/>
            </w:r>
            <w:r>
              <w:rPr>
                <w:b/>
                <w:sz w:val="20"/>
              </w:rPr>
              <w:t xml:space="preserve">Benefit: </w:t>
            </w:r>
            <w:r>
              <w:t>75% = $155.20    85% = $175.90</w:t>
            </w:r>
          </w:p>
          <w:p w14:paraId="4EBF25A3" w14:textId="77777777" w:rsidR="00371598" w:rsidRDefault="00371598">
            <w:pPr>
              <w:tabs>
                <w:tab w:val="left" w:pos="1701"/>
              </w:tabs>
            </w:pPr>
            <w:r>
              <w:rPr>
                <w:b/>
                <w:sz w:val="20"/>
              </w:rPr>
              <w:t xml:space="preserve">Extended Medicare Safety Net Cap: </w:t>
            </w:r>
            <w:r>
              <w:t>$500.00</w:t>
            </w:r>
          </w:p>
        </w:tc>
      </w:tr>
      <w:tr w:rsidR="00371598" w14:paraId="5F52DFC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322F9F" w14:textId="77777777" w:rsidR="00371598" w:rsidRDefault="00371598">
            <w:pPr>
              <w:rPr>
                <w:b/>
              </w:rPr>
            </w:pPr>
            <w:r>
              <w:rPr>
                <w:b/>
              </w:rPr>
              <w:t>Amend</w:t>
            </w:r>
          </w:p>
          <w:p w14:paraId="13599DB0" w14:textId="77777777" w:rsidR="00371598" w:rsidRDefault="00371598">
            <w:pPr>
              <w:rPr>
                <w:b/>
              </w:rPr>
            </w:pPr>
            <w:r>
              <w:rPr>
                <w:b/>
              </w:rPr>
              <w:t>Fee</w:t>
            </w:r>
          </w:p>
          <w:p w14:paraId="700321E1" w14:textId="77777777" w:rsidR="00371598" w:rsidRDefault="00371598">
            <w:r>
              <w:t>111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37B6BD" w14:textId="77777777" w:rsidR="00371598" w:rsidRDefault="00371598">
            <w:pPr>
              <w:spacing w:after="200"/>
              <w:rPr>
                <w:sz w:val="20"/>
                <w:szCs w:val="20"/>
              </w:rPr>
            </w:pPr>
            <w:r>
              <w:rPr>
                <w:sz w:val="20"/>
                <w:szCs w:val="20"/>
              </w:rPr>
              <w:t>Professional attendance at consulting rooms or in hospital by a specialist in the practice of the specialist's specialty following referral of the patient to the specialist by a referring practitioner-an attendance after the first attendance in a single course of treatment, if:</w:t>
            </w:r>
          </w:p>
          <w:p w14:paraId="4B6A5031" w14:textId="77777777" w:rsidR="00371598" w:rsidRDefault="00371598">
            <w:pPr>
              <w:spacing w:before="200" w:after="200"/>
              <w:rPr>
                <w:sz w:val="20"/>
                <w:szCs w:val="20"/>
              </w:rPr>
            </w:pPr>
            <w:r>
              <w:rPr>
                <w:sz w:val="20"/>
                <w:szCs w:val="20"/>
              </w:rPr>
              <w:t>(a) during the attendance, the specialist determines the need to perform an operation on the patient that had not otherwise been scheduled; and</w:t>
            </w:r>
          </w:p>
          <w:p w14:paraId="48935858" w14:textId="77777777" w:rsidR="00371598" w:rsidRDefault="00371598">
            <w:pPr>
              <w:spacing w:before="200" w:after="200"/>
              <w:rPr>
                <w:sz w:val="20"/>
                <w:szCs w:val="20"/>
              </w:rPr>
            </w:pPr>
            <w:r>
              <w:rPr>
                <w:sz w:val="20"/>
                <w:szCs w:val="20"/>
              </w:rPr>
              <w:t>(b) the specialist subsequently performs the operation on the patient, on the same day; and</w:t>
            </w:r>
          </w:p>
          <w:p w14:paraId="57B0FB10" w14:textId="77777777" w:rsidR="00371598" w:rsidRDefault="00371598">
            <w:pPr>
              <w:spacing w:before="200" w:after="200"/>
              <w:rPr>
                <w:sz w:val="20"/>
                <w:szCs w:val="20"/>
              </w:rPr>
            </w:pPr>
            <w:r>
              <w:rPr>
                <w:sz w:val="20"/>
                <w:szCs w:val="20"/>
              </w:rPr>
              <w:t>(c) the operation is a service to which an item in Group T8 applies; and</w:t>
            </w:r>
          </w:p>
          <w:p w14:paraId="3B9C7F83" w14:textId="77777777" w:rsidR="00371598" w:rsidRDefault="00371598">
            <w:pPr>
              <w:spacing w:before="200" w:after="200"/>
              <w:rPr>
                <w:sz w:val="20"/>
                <w:szCs w:val="20"/>
              </w:rPr>
            </w:pPr>
            <w:r>
              <w:rPr>
                <w:sz w:val="20"/>
                <w:szCs w:val="20"/>
              </w:rPr>
              <w:t>(d) the amount specified in the item in Group T8 as the fee for a service to which that item applies is $317.15 or more</w:t>
            </w:r>
          </w:p>
          <w:p w14:paraId="7DD4913D" w14:textId="77777777" w:rsidR="00371598" w:rsidRDefault="00371598">
            <w:pPr>
              <w:spacing w:before="200" w:after="200"/>
              <w:rPr>
                <w:sz w:val="20"/>
                <w:szCs w:val="20"/>
              </w:rPr>
            </w:pPr>
            <w:r>
              <w:rPr>
                <w:sz w:val="20"/>
                <w:szCs w:val="20"/>
              </w:rPr>
              <w:t>For any particular patient, once only on the same day</w:t>
            </w:r>
          </w:p>
          <w:p w14:paraId="5ED4CA65"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24655AA3" w14:textId="77777777" w:rsidR="00371598" w:rsidRDefault="00371598">
            <w:pPr>
              <w:tabs>
                <w:tab w:val="left" w:pos="1701"/>
              </w:tabs>
            </w:pPr>
            <w:r>
              <w:rPr>
                <w:b/>
                <w:sz w:val="20"/>
              </w:rPr>
              <w:t xml:space="preserve">Extended Medicare Safety Net Cap: </w:t>
            </w:r>
            <w:r>
              <w:t>$138.45</w:t>
            </w:r>
          </w:p>
        </w:tc>
      </w:tr>
      <w:tr w:rsidR="00371598" w14:paraId="7257759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60AB58" w14:textId="77777777" w:rsidR="00371598" w:rsidRDefault="00371598">
            <w:pPr>
              <w:rPr>
                <w:b/>
              </w:rPr>
            </w:pPr>
            <w:r>
              <w:rPr>
                <w:b/>
              </w:rPr>
              <w:t>Amend</w:t>
            </w:r>
          </w:p>
          <w:p w14:paraId="5C9A09B6" w14:textId="77777777" w:rsidR="00371598" w:rsidRDefault="00371598">
            <w:pPr>
              <w:rPr>
                <w:b/>
              </w:rPr>
            </w:pPr>
            <w:r>
              <w:rPr>
                <w:b/>
              </w:rPr>
              <w:t>Fee</w:t>
            </w:r>
          </w:p>
          <w:p w14:paraId="1C73748B" w14:textId="77777777" w:rsidR="00371598" w:rsidRDefault="00371598">
            <w:r>
              <w:t>115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4AC1C7" w14:textId="77777777" w:rsidR="00371598" w:rsidRDefault="00371598">
            <w:pPr>
              <w:spacing w:after="200"/>
              <w:rPr>
                <w:sz w:val="20"/>
                <w:szCs w:val="20"/>
              </w:rPr>
            </w:pPr>
            <w:r>
              <w:rPr>
                <w:sz w:val="20"/>
                <w:szCs w:val="20"/>
              </w:rPr>
              <w:t>Professional attendance at consulting rooms or in hospital on a day by a medical practitioner (the attending practitioner) who is a specialist or consultant physician in the practice of the attending practitioner’s specialty after referral of the patient to the attending practitioner by a referring practitioner—an attendance after the initial attendance in a single course of treatment, if:</w:t>
            </w:r>
          </w:p>
          <w:p w14:paraId="12F8BB80" w14:textId="77777777" w:rsidR="00371598" w:rsidRDefault="00371598">
            <w:pPr>
              <w:spacing w:before="200" w:after="200"/>
              <w:rPr>
                <w:sz w:val="20"/>
                <w:szCs w:val="20"/>
              </w:rPr>
            </w:pPr>
            <w:r>
              <w:rPr>
                <w:sz w:val="20"/>
                <w:szCs w:val="20"/>
              </w:rPr>
              <w:t>(a) the attending practitioner performs a scheduled operation on the patient on the same day; and</w:t>
            </w:r>
          </w:p>
          <w:p w14:paraId="6B3DC68F" w14:textId="77777777" w:rsidR="00371598" w:rsidRDefault="00371598">
            <w:pPr>
              <w:spacing w:before="200" w:after="200"/>
              <w:rPr>
                <w:sz w:val="20"/>
                <w:szCs w:val="20"/>
              </w:rPr>
            </w:pPr>
            <w:r>
              <w:rPr>
                <w:sz w:val="20"/>
                <w:szCs w:val="20"/>
              </w:rPr>
              <w:t>(b) the operation is a service to which an item in Group T8 applies; and</w:t>
            </w:r>
          </w:p>
          <w:p w14:paraId="3BF74A78" w14:textId="77777777" w:rsidR="00371598" w:rsidRDefault="00371598">
            <w:pPr>
              <w:spacing w:before="200" w:after="200"/>
              <w:rPr>
                <w:sz w:val="20"/>
                <w:szCs w:val="20"/>
              </w:rPr>
            </w:pPr>
            <w:r>
              <w:rPr>
                <w:sz w:val="20"/>
                <w:szCs w:val="20"/>
              </w:rPr>
              <w:t>(c) the amount specified in the item in Group T8 as the fee for a service to which that item applies is $317.15 or more; and</w:t>
            </w:r>
          </w:p>
          <w:p w14:paraId="18F0B470" w14:textId="77777777" w:rsidR="00371598" w:rsidRDefault="00371598">
            <w:pPr>
              <w:spacing w:before="200" w:after="200"/>
              <w:rPr>
                <w:sz w:val="20"/>
                <w:szCs w:val="20"/>
              </w:rPr>
            </w:pPr>
            <w:r>
              <w:rPr>
                <w:sz w:val="20"/>
                <w:szCs w:val="20"/>
              </w:rPr>
              <w:t>(d) the attendance is unrelated to the scheduled operation; and</w:t>
            </w:r>
          </w:p>
          <w:p w14:paraId="6546F42B" w14:textId="77777777" w:rsidR="00371598" w:rsidRDefault="00371598">
            <w:pPr>
              <w:spacing w:before="200" w:after="200"/>
              <w:rPr>
                <w:sz w:val="20"/>
                <w:szCs w:val="20"/>
              </w:rPr>
            </w:pPr>
            <w:r>
              <w:rPr>
                <w:sz w:val="20"/>
                <w:szCs w:val="20"/>
              </w:rPr>
              <w:t>(e) it is considered a clinical risk to defer the attendance to a later day</w:t>
            </w:r>
          </w:p>
          <w:p w14:paraId="6E11FA66" w14:textId="77777777" w:rsidR="00371598" w:rsidRDefault="00371598">
            <w:pPr>
              <w:spacing w:before="200" w:after="200"/>
              <w:rPr>
                <w:sz w:val="20"/>
                <w:szCs w:val="20"/>
              </w:rPr>
            </w:pPr>
            <w:r>
              <w:rPr>
                <w:sz w:val="20"/>
                <w:szCs w:val="20"/>
              </w:rPr>
              <w:t>For any particular patient, once only on the same day</w:t>
            </w:r>
          </w:p>
          <w:p w14:paraId="42C000A8" w14:textId="77777777" w:rsidR="00371598" w:rsidRDefault="00371598">
            <w:pPr>
              <w:spacing w:before="200" w:after="200"/>
              <w:rPr>
                <w:sz w:val="20"/>
                <w:szCs w:val="20"/>
              </w:rPr>
            </w:pPr>
            <w:r>
              <w:rPr>
                <w:sz w:val="20"/>
                <w:szCs w:val="20"/>
              </w:rPr>
              <w:t> </w:t>
            </w:r>
          </w:p>
          <w:p w14:paraId="5AE6128F" w14:textId="77777777" w:rsidR="00371598" w:rsidRDefault="00371598">
            <w:r>
              <w:t>(See para AN.3.1 of explanatory notes to this Category)</w:t>
            </w:r>
          </w:p>
          <w:p w14:paraId="4762D682"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35CC1BE8" w14:textId="77777777" w:rsidR="00371598" w:rsidRDefault="00371598">
            <w:pPr>
              <w:tabs>
                <w:tab w:val="left" w:pos="1701"/>
              </w:tabs>
            </w:pPr>
            <w:r>
              <w:rPr>
                <w:b/>
                <w:sz w:val="20"/>
              </w:rPr>
              <w:t xml:space="preserve">Extended Medicare Safety Net Cap: </w:t>
            </w:r>
            <w:r>
              <w:t>$138.45</w:t>
            </w:r>
          </w:p>
        </w:tc>
      </w:tr>
    </w:tbl>
    <w:p w14:paraId="2046E15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EEA891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D415899" w14:textId="77777777">
              <w:tc>
                <w:tcPr>
                  <w:tcW w:w="2500" w:type="pct"/>
                  <w:tcBorders>
                    <w:top w:val="nil"/>
                    <w:left w:val="nil"/>
                    <w:bottom w:val="nil"/>
                    <w:right w:val="nil"/>
                  </w:tcBorders>
                  <w:tcMar>
                    <w:top w:w="0" w:type="dxa"/>
                    <w:left w:w="0" w:type="dxa"/>
                    <w:bottom w:w="10" w:type="dxa"/>
                    <w:right w:w="0" w:type="dxa"/>
                  </w:tcMar>
                  <w:vAlign w:val="bottom"/>
                  <w:hideMark/>
                </w:tcPr>
                <w:p w14:paraId="5A3EDAEF" w14:textId="77777777" w:rsidR="00371598" w:rsidRDefault="00371598">
                  <w:pPr>
                    <w:keepLines/>
                    <w:rPr>
                      <w:rFonts w:ascii="Helvetica" w:eastAsia="Helvetica" w:hAnsi="Helvetica" w:cs="Helvetica"/>
                      <w:b/>
                      <w:sz w:val="20"/>
                    </w:rPr>
                  </w:pPr>
                  <w:r>
                    <w:rPr>
                      <w:rFonts w:ascii="Helvetica" w:eastAsia="Helvetica" w:hAnsi="Helvetica" w:cs="Helvetica"/>
                      <w:b/>
                      <w:sz w:val="20"/>
                    </w:rPr>
                    <w:t>A4. CONSULTANT PHYSICIAN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3861DBFD" w14:textId="77777777" w:rsidR="00371598" w:rsidRDefault="00371598">
                  <w:pPr>
                    <w:keepLines/>
                    <w:jc w:val="right"/>
                    <w:rPr>
                      <w:rFonts w:ascii="Helvetica" w:eastAsia="Helvetica" w:hAnsi="Helvetica" w:cs="Helvetica"/>
                      <w:b/>
                      <w:sz w:val="20"/>
                    </w:rPr>
                  </w:pPr>
                </w:p>
              </w:tc>
            </w:tr>
          </w:tbl>
          <w:p w14:paraId="6EF09755" w14:textId="77777777" w:rsidR="00371598" w:rsidRDefault="00371598">
            <w:pPr>
              <w:keepLines/>
              <w:rPr>
                <w:rFonts w:ascii="Helvetica" w:eastAsia="Helvetica" w:hAnsi="Helvetica" w:cs="Helvetica"/>
                <w:b/>
              </w:rPr>
            </w:pPr>
          </w:p>
        </w:tc>
      </w:tr>
      <w:tr w:rsidR="00371598" w14:paraId="67895D5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69A493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7F89C1B" w14:textId="77777777" w:rsidR="00371598" w:rsidRDefault="00371598">
            <w:pPr>
              <w:pStyle w:val="Heading2"/>
              <w:spacing w:before="120"/>
              <w:rPr>
                <w:rFonts w:ascii="Helvetica" w:eastAsia="Helvetica" w:hAnsi="Helvetica" w:cs="Helvetica"/>
                <w:i w:val="0"/>
                <w:sz w:val="18"/>
              </w:rPr>
            </w:pPr>
            <w:bookmarkStart w:id="11" w:name="_Toc107309064"/>
            <w:r>
              <w:rPr>
                <w:rFonts w:ascii="Helvetica" w:eastAsia="Helvetica" w:hAnsi="Helvetica" w:cs="Helvetica"/>
                <w:i w:val="0"/>
                <w:sz w:val="18"/>
              </w:rPr>
              <w:t>Group A4. Consultant Physician Attendances To Which No Other Item Applies</w:t>
            </w:r>
            <w:bookmarkEnd w:id="11"/>
          </w:p>
        </w:tc>
      </w:tr>
      <w:tr w:rsidR="00371598" w14:paraId="13067E2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CEF940" w14:textId="77777777" w:rsidR="00371598" w:rsidRDefault="00371598">
            <w:pPr>
              <w:rPr>
                <w:b/>
              </w:rPr>
            </w:pPr>
            <w:r>
              <w:rPr>
                <w:b/>
              </w:rPr>
              <w:t>Fee</w:t>
            </w:r>
          </w:p>
          <w:p w14:paraId="6E3CBE86" w14:textId="77777777" w:rsidR="00371598" w:rsidRDefault="00371598">
            <w:r>
              <w:t>110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661650" w14:textId="77777777" w:rsidR="00371598" w:rsidRDefault="00371598">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0672C9D1" w14:textId="77777777" w:rsidR="00371598" w:rsidRDefault="00371598">
            <w:r>
              <w:t>(See para AN.40.1, AN.0.7 of explanatory notes to this Category)</w:t>
            </w:r>
          </w:p>
          <w:p w14:paraId="7CB506BA"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47D0096D" w14:textId="77777777" w:rsidR="00371598" w:rsidRDefault="00371598">
            <w:pPr>
              <w:tabs>
                <w:tab w:val="left" w:pos="1701"/>
              </w:tabs>
            </w:pPr>
            <w:r>
              <w:rPr>
                <w:b/>
                <w:sz w:val="20"/>
              </w:rPr>
              <w:t xml:space="preserve">Extended Medicare Safety Net Cap: </w:t>
            </w:r>
            <w:r>
              <w:t>$485.70</w:t>
            </w:r>
          </w:p>
        </w:tc>
      </w:tr>
      <w:tr w:rsidR="00371598" w14:paraId="33FCF1F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236D8B" w14:textId="77777777" w:rsidR="00371598" w:rsidRDefault="00371598">
            <w:pPr>
              <w:rPr>
                <w:b/>
              </w:rPr>
            </w:pPr>
            <w:r>
              <w:rPr>
                <w:b/>
              </w:rPr>
              <w:t>Fee</w:t>
            </w:r>
          </w:p>
          <w:p w14:paraId="192E6E9A" w14:textId="77777777" w:rsidR="00371598" w:rsidRDefault="00371598">
            <w:r>
              <w:t>116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55BC39" w14:textId="77777777" w:rsidR="00371598" w:rsidRDefault="00371598">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attendance (other than a service to which item 119 applies) after the first in a single course of treatment</w:t>
            </w:r>
          </w:p>
          <w:p w14:paraId="6522ABF9" w14:textId="77777777" w:rsidR="00371598" w:rsidRDefault="00371598">
            <w:r>
              <w:t>(See para AN.0.70, AN.40.1, AN.0.7 of explanatory notes to this Category)</w:t>
            </w:r>
          </w:p>
          <w:p w14:paraId="7E2C646B"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08154B78" w14:textId="77777777" w:rsidR="00371598" w:rsidRDefault="00371598">
            <w:pPr>
              <w:tabs>
                <w:tab w:val="left" w:pos="1701"/>
              </w:tabs>
            </w:pPr>
            <w:r>
              <w:rPr>
                <w:b/>
                <w:sz w:val="20"/>
              </w:rPr>
              <w:t xml:space="preserve">Extended Medicare Safety Net Cap: </w:t>
            </w:r>
            <w:r>
              <w:t>$243.15</w:t>
            </w:r>
          </w:p>
        </w:tc>
      </w:tr>
      <w:tr w:rsidR="00371598" w14:paraId="14B595A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DB737D" w14:textId="77777777" w:rsidR="00371598" w:rsidRDefault="00371598">
            <w:pPr>
              <w:rPr>
                <w:b/>
              </w:rPr>
            </w:pPr>
            <w:r>
              <w:rPr>
                <w:b/>
              </w:rPr>
              <w:t>Amend</w:t>
            </w:r>
          </w:p>
          <w:p w14:paraId="42EA4552" w14:textId="77777777" w:rsidR="00371598" w:rsidRDefault="00371598">
            <w:pPr>
              <w:rPr>
                <w:b/>
              </w:rPr>
            </w:pPr>
            <w:r>
              <w:rPr>
                <w:b/>
              </w:rPr>
              <w:t>Fee</w:t>
            </w:r>
          </w:p>
          <w:p w14:paraId="30723C7F" w14:textId="77777777" w:rsidR="00371598" w:rsidRDefault="00371598">
            <w:r>
              <w:t>117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87A895" w14:textId="77777777" w:rsidR="00371598" w:rsidRDefault="00371598">
            <w:pPr>
              <w:spacing w:after="200"/>
              <w:rPr>
                <w:sz w:val="20"/>
                <w:szCs w:val="20"/>
              </w:rPr>
            </w:pPr>
            <w:r>
              <w:rPr>
                <w:sz w:val="20"/>
                <w:szCs w:val="20"/>
              </w:rPr>
              <w:t>Professional attendance at consulting rooms or in hospital, by a consultant physician in the practice of the consultant physician's specialty (other than psychiatry) following referral of the patient to the consultant physician by a referring practitioner-an attendance after the first attendance in a single course of treatment, if:</w:t>
            </w:r>
          </w:p>
          <w:p w14:paraId="545B2ACD" w14:textId="77777777" w:rsidR="00371598" w:rsidRDefault="00371598">
            <w:pPr>
              <w:spacing w:before="200" w:after="200"/>
              <w:rPr>
                <w:sz w:val="20"/>
                <w:szCs w:val="20"/>
              </w:rPr>
            </w:pPr>
            <w:r>
              <w:rPr>
                <w:sz w:val="20"/>
                <w:szCs w:val="20"/>
              </w:rPr>
              <w:t>(a) the attendance is not a minor attendance; and</w:t>
            </w:r>
          </w:p>
          <w:p w14:paraId="4885F009" w14:textId="77777777" w:rsidR="00371598" w:rsidRDefault="00371598">
            <w:pPr>
              <w:spacing w:before="200" w:after="200"/>
              <w:rPr>
                <w:sz w:val="20"/>
                <w:szCs w:val="20"/>
              </w:rPr>
            </w:pPr>
            <w:r>
              <w:rPr>
                <w:sz w:val="20"/>
                <w:szCs w:val="20"/>
              </w:rPr>
              <w:t>(b) during the attendance, the consultant physician determines the need to perform an operation on the patient that had not otherwise been scheduled; and</w:t>
            </w:r>
          </w:p>
          <w:p w14:paraId="555662E2" w14:textId="77777777" w:rsidR="00371598" w:rsidRDefault="00371598">
            <w:pPr>
              <w:spacing w:before="200" w:after="200"/>
              <w:rPr>
                <w:sz w:val="20"/>
                <w:szCs w:val="20"/>
              </w:rPr>
            </w:pPr>
            <w:r>
              <w:rPr>
                <w:sz w:val="20"/>
                <w:szCs w:val="20"/>
              </w:rPr>
              <w:t>(c) the consultant physician subsequently performs the operation on the patient, on the same day; and</w:t>
            </w:r>
          </w:p>
          <w:p w14:paraId="6E1C5B3B" w14:textId="77777777" w:rsidR="00371598" w:rsidRDefault="00371598">
            <w:pPr>
              <w:spacing w:before="200" w:after="200"/>
              <w:rPr>
                <w:sz w:val="20"/>
                <w:szCs w:val="20"/>
              </w:rPr>
            </w:pPr>
            <w:r>
              <w:rPr>
                <w:sz w:val="20"/>
                <w:szCs w:val="20"/>
              </w:rPr>
              <w:t>(d) the operation is a service to which an item in Group T8 applies; and</w:t>
            </w:r>
          </w:p>
          <w:p w14:paraId="50E4CC2F" w14:textId="77777777" w:rsidR="00371598" w:rsidRDefault="00371598">
            <w:pPr>
              <w:spacing w:before="200" w:after="200"/>
              <w:rPr>
                <w:sz w:val="20"/>
                <w:szCs w:val="20"/>
              </w:rPr>
            </w:pPr>
            <w:r>
              <w:rPr>
                <w:sz w:val="20"/>
                <w:szCs w:val="20"/>
              </w:rPr>
              <w:t>(e) the amount specified in the item in Group T8 as the fee for a service to which that item applies is $317.15 or more</w:t>
            </w:r>
          </w:p>
          <w:p w14:paraId="747A1AB0" w14:textId="77777777" w:rsidR="00371598" w:rsidRDefault="00371598">
            <w:pPr>
              <w:spacing w:before="200" w:after="200"/>
              <w:rPr>
                <w:sz w:val="20"/>
                <w:szCs w:val="20"/>
              </w:rPr>
            </w:pPr>
            <w:r>
              <w:rPr>
                <w:sz w:val="20"/>
                <w:szCs w:val="20"/>
              </w:rPr>
              <w:t>For any particular patient, once only on the same day</w:t>
            </w:r>
          </w:p>
          <w:p w14:paraId="0B5EB632"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4B805123" w14:textId="77777777" w:rsidR="00371598" w:rsidRDefault="00371598">
            <w:pPr>
              <w:tabs>
                <w:tab w:val="left" w:pos="1701"/>
              </w:tabs>
            </w:pPr>
            <w:r>
              <w:rPr>
                <w:b/>
                <w:sz w:val="20"/>
              </w:rPr>
              <w:t xml:space="preserve">Extended Medicare Safety Net Cap: </w:t>
            </w:r>
            <w:r>
              <w:t>$243.15</w:t>
            </w:r>
          </w:p>
        </w:tc>
      </w:tr>
      <w:tr w:rsidR="00371598" w14:paraId="20380E7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3B6E75" w14:textId="77777777" w:rsidR="00371598" w:rsidRDefault="00371598">
            <w:pPr>
              <w:rPr>
                <w:b/>
              </w:rPr>
            </w:pPr>
            <w:r>
              <w:rPr>
                <w:b/>
              </w:rPr>
              <w:t>Fee</w:t>
            </w:r>
          </w:p>
          <w:p w14:paraId="24092DDC" w14:textId="77777777" w:rsidR="00371598" w:rsidRDefault="00371598">
            <w:r>
              <w:t>119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3122F9" w14:textId="77777777" w:rsidR="00371598" w:rsidRDefault="00371598">
            <w:pPr>
              <w:spacing w:after="200"/>
              <w:rPr>
                <w:sz w:val="20"/>
                <w:szCs w:val="20"/>
              </w:rPr>
            </w:pPr>
            <w:r>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6B1759F6" w14:textId="77777777" w:rsidR="00371598" w:rsidRDefault="00371598">
            <w:r>
              <w:t>(See para AN.0.21, AN.0.70, AN.40.1, AN.0.7 of explanatory notes to this Category)</w:t>
            </w:r>
          </w:p>
          <w:p w14:paraId="79E31259"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1743D466" w14:textId="77777777" w:rsidR="00371598" w:rsidRDefault="00371598">
            <w:pPr>
              <w:tabs>
                <w:tab w:val="left" w:pos="1701"/>
              </w:tabs>
            </w:pPr>
            <w:r>
              <w:rPr>
                <w:b/>
                <w:sz w:val="20"/>
              </w:rPr>
              <w:t xml:space="preserve">Extended Medicare Safety Net Cap: </w:t>
            </w:r>
            <w:r>
              <w:t>$138.45</w:t>
            </w:r>
          </w:p>
        </w:tc>
      </w:tr>
      <w:tr w:rsidR="00371598" w14:paraId="28A6301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8FDB07" w14:textId="77777777" w:rsidR="00371598" w:rsidRDefault="00371598">
            <w:pPr>
              <w:rPr>
                <w:b/>
              </w:rPr>
            </w:pPr>
            <w:r>
              <w:rPr>
                <w:b/>
              </w:rPr>
              <w:t>Amend</w:t>
            </w:r>
          </w:p>
          <w:p w14:paraId="26D24F52" w14:textId="77777777" w:rsidR="00371598" w:rsidRDefault="00371598">
            <w:pPr>
              <w:rPr>
                <w:b/>
              </w:rPr>
            </w:pPr>
            <w:r>
              <w:rPr>
                <w:b/>
              </w:rPr>
              <w:t>Fee</w:t>
            </w:r>
          </w:p>
          <w:p w14:paraId="6D39C3F8" w14:textId="77777777" w:rsidR="00371598" w:rsidRDefault="00371598">
            <w:r>
              <w:t>120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1FF05C" w14:textId="77777777" w:rsidR="00371598" w:rsidRDefault="00371598">
            <w:pPr>
              <w:spacing w:after="200"/>
              <w:rPr>
                <w:sz w:val="20"/>
                <w:szCs w:val="20"/>
              </w:rPr>
            </w:pPr>
            <w:r>
              <w:rPr>
                <w:sz w:val="20"/>
                <w:szCs w:val="20"/>
              </w:rPr>
              <w:t>Professional attendance at consulting rooms or in hospital by a consultant physician in the practice of the consultant physician's specialty (other than psychiatry) following referral of the patient to the consultant physician by a referring practitioner-an attendance after the first attendance in a single course of treatment, if:</w:t>
            </w:r>
          </w:p>
          <w:p w14:paraId="5054EF95" w14:textId="77777777" w:rsidR="00371598" w:rsidRDefault="00371598">
            <w:pPr>
              <w:spacing w:before="200" w:after="200"/>
              <w:rPr>
                <w:sz w:val="20"/>
                <w:szCs w:val="20"/>
              </w:rPr>
            </w:pPr>
            <w:r>
              <w:rPr>
                <w:sz w:val="20"/>
                <w:szCs w:val="20"/>
              </w:rPr>
              <w:t>(a) the attendance is a minor attendance; and</w:t>
            </w:r>
          </w:p>
          <w:p w14:paraId="65781220" w14:textId="77777777" w:rsidR="00371598" w:rsidRDefault="00371598">
            <w:pPr>
              <w:spacing w:before="200" w:after="200"/>
              <w:rPr>
                <w:sz w:val="20"/>
                <w:szCs w:val="20"/>
              </w:rPr>
            </w:pPr>
            <w:r>
              <w:rPr>
                <w:sz w:val="20"/>
                <w:szCs w:val="20"/>
              </w:rPr>
              <w:t>(b) during the attendance, the consultant physician determines the need to perform an operation on the patient that had not otherwise been scheduled; and</w:t>
            </w:r>
          </w:p>
          <w:p w14:paraId="4A5C3E26" w14:textId="77777777" w:rsidR="00371598" w:rsidRDefault="00371598">
            <w:pPr>
              <w:spacing w:before="200" w:after="200"/>
              <w:rPr>
                <w:sz w:val="20"/>
                <w:szCs w:val="20"/>
              </w:rPr>
            </w:pPr>
            <w:r>
              <w:rPr>
                <w:sz w:val="20"/>
                <w:szCs w:val="20"/>
              </w:rPr>
              <w:t>(c) the consultant physician subsequently performs the operation on the patient, on the same day; and</w:t>
            </w:r>
          </w:p>
          <w:p w14:paraId="4FC9208E" w14:textId="77777777" w:rsidR="00371598" w:rsidRDefault="00371598">
            <w:pPr>
              <w:spacing w:before="200" w:after="200"/>
              <w:rPr>
                <w:sz w:val="20"/>
                <w:szCs w:val="20"/>
              </w:rPr>
            </w:pPr>
            <w:r>
              <w:rPr>
                <w:sz w:val="20"/>
                <w:szCs w:val="20"/>
              </w:rPr>
              <w:t>(d) the operation is a service to which an item in Group T8 applies; and</w:t>
            </w:r>
          </w:p>
          <w:p w14:paraId="71F2BEE0" w14:textId="77777777" w:rsidR="00371598" w:rsidRDefault="00371598">
            <w:pPr>
              <w:spacing w:before="200" w:after="200"/>
              <w:rPr>
                <w:sz w:val="20"/>
                <w:szCs w:val="20"/>
              </w:rPr>
            </w:pPr>
            <w:r>
              <w:rPr>
                <w:sz w:val="20"/>
                <w:szCs w:val="20"/>
              </w:rPr>
              <w:t>(e) the amount specified in the item in Group T8 as the fee for a service to which that item applies is $317.15 or more</w:t>
            </w:r>
          </w:p>
          <w:p w14:paraId="089188AC" w14:textId="77777777" w:rsidR="00371598" w:rsidRDefault="00371598">
            <w:pPr>
              <w:spacing w:before="200" w:after="200"/>
              <w:rPr>
                <w:sz w:val="20"/>
                <w:szCs w:val="20"/>
              </w:rPr>
            </w:pPr>
            <w:r>
              <w:rPr>
                <w:sz w:val="20"/>
                <w:szCs w:val="20"/>
              </w:rPr>
              <w:t>For any particular patient, once only on the same day</w:t>
            </w:r>
          </w:p>
          <w:p w14:paraId="5234D42C" w14:textId="77777777" w:rsidR="00371598" w:rsidRDefault="00371598">
            <w:r>
              <w:t>(See para AN.0.21 of explanatory notes to this Category)</w:t>
            </w:r>
          </w:p>
          <w:p w14:paraId="4FBC83D6"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0E1A7925" w14:textId="77777777" w:rsidR="00371598" w:rsidRDefault="00371598">
            <w:pPr>
              <w:tabs>
                <w:tab w:val="left" w:pos="1701"/>
              </w:tabs>
            </w:pPr>
            <w:r>
              <w:rPr>
                <w:b/>
                <w:sz w:val="20"/>
              </w:rPr>
              <w:t xml:space="preserve">Extended Medicare Safety Net Cap: </w:t>
            </w:r>
            <w:r>
              <w:t>$138.45</w:t>
            </w:r>
          </w:p>
        </w:tc>
      </w:tr>
      <w:tr w:rsidR="00371598" w14:paraId="6631C25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8FF6A4" w14:textId="77777777" w:rsidR="00371598" w:rsidRDefault="00371598">
            <w:pPr>
              <w:rPr>
                <w:b/>
              </w:rPr>
            </w:pPr>
            <w:r>
              <w:rPr>
                <w:b/>
              </w:rPr>
              <w:t>Fee</w:t>
            </w:r>
          </w:p>
          <w:p w14:paraId="4FF5B6F6" w14:textId="77777777" w:rsidR="00371598" w:rsidRDefault="00371598">
            <w:r>
              <w:t>122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78DCDA" w14:textId="77777777" w:rsidR="00371598" w:rsidRDefault="00371598">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57BD56BC" w14:textId="77777777" w:rsidR="00371598" w:rsidRDefault="00371598">
            <w:pPr>
              <w:tabs>
                <w:tab w:val="left" w:pos="1701"/>
              </w:tabs>
              <w:rPr>
                <w:b/>
                <w:sz w:val="20"/>
              </w:rPr>
            </w:pPr>
            <w:r>
              <w:rPr>
                <w:b/>
                <w:sz w:val="20"/>
              </w:rPr>
              <w:t xml:space="preserve">Fee: </w:t>
            </w:r>
            <w:r>
              <w:t>$196.45</w:t>
            </w:r>
            <w:r>
              <w:tab/>
            </w:r>
            <w:r>
              <w:rPr>
                <w:b/>
                <w:sz w:val="20"/>
              </w:rPr>
              <w:t xml:space="preserve">Benefit: </w:t>
            </w:r>
            <w:r>
              <w:t>75% = $147.35    85% = $167.00</w:t>
            </w:r>
          </w:p>
          <w:p w14:paraId="15B54556" w14:textId="77777777" w:rsidR="00371598" w:rsidRDefault="00371598">
            <w:pPr>
              <w:tabs>
                <w:tab w:val="left" w:pos="1701"/>
              </w:tabs>
            </w:pPr>
            <w:r>
              <w:rPr>
                <w:b/>
                <w:sz w:val="20"/>
              </w:rPr>
              <w:t xml:space="preserve">Extended Medicare Safety Net Cap: </w:t>
            </w:r>
            <w:r>
              <w:t>$500.00</w:t>
            </w:r>
          </w:p>
        </w:tc>
      </w:tr>
      <w:tr w:rsidR="00371598" w14:paraId="6F5060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F8819B" w14:textId="77777777" w:rsidR="00371598" w:rsidRDefault="00371598">
            <w:pPr>
              <w:rPr>
                <w:b/>
              </w:rPr>
            </w:pPr>
            <w:r>
              <w:rPr>
                <w:b/>
              </w:rPr>
              <w:t>Fee</w:t>
            </w:r>
          </w:p>
          <w:p w14:paraId="6190EB87" w14:textId="77777777" w:rsidR="00371598" w:rsidRDefault="00371598">
            <w:r>
              <w:t>128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A87A2E" w14:textId="77777777" w:rsidR="00371598" w:rsidRDefault="00371598">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attendance (other than a service to which item 131 applies) after the first in a single course of treatment</w:t>
            </w:r>
          </w:p>
          <w:p w14:paraId="4D63EBE9" w14:textId="77777777" w:rsidR="00371598" w:rsidRDefault="00371598">
            <w:pPr>
              <w:tabs>
                <w:tab w:val="left" w:pos="1701"/>
              </w:tabs>
              <w:rPr>
                <w:b/>
                <w:sz w:val="20"/>
              </w:rPr>
            </w:pPr>
            <w:r>
              <w:rPr>
                <w:b/>
                <w:sz w:val="20"/>
              </w:rPr>
              <w:t xml:space="preserve">Fee: </w:t>
            </w:r>
            <w:r>
              <w:t>$118.80</w:t>
            </w:r>
            <w:r>
              <w:tab/>
            </w:r>
            <w:r>
              <w:rPr>
                <w:b/>
                <w:sz w:val="20"/>
              </w:rPr>
              <w:t xml:space="preserve">Benefit: </w:t>
            </w:r>
            <w:r>
              <w:t>75% = $89.10    85% = $101.00</w:t>
            </w:r>
          </w:p>
          <w:p w14:paraId="0D5E2223" w14:textId="77777777" w:rsidR="00371598" w:rsidRDefault="00371598">
            <w:pPr>
              <w:tabs>
                <w:tab w:val="left" w:pos="1701"/>
              </w:tabs>
            </w:pPr>
            <w:r>
              <w:rPr>
                <w:b/>
                <w:sz w:val="20"/>
              </w:rPr>
              <w:t xml:space="preserve">Extended Medicare Safety Net Cap: </w:t>
            </w:r>
            <w:r>
              <w:t>$356.40</w:t>
            </w:r>
          </w:p>
        </w:tc>
      </w:tr>
      <w:tr w:rsidR="00371598" w14:paraId="3A16F78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818333" w14:textId="77777777" w:rsidR="00371598" w:rsidRDefault="00371598">
            <w:pPr>
              <w:rPr>
                <w:b/>
              </w:rPr>
            </w:pPr>
            <w:r>
              <w:rPr>
                <w:b/>
              </w:rPr>
              <w:t>Fee</w:t>
            </w:r>
          </w:p>
          <w:p w14:paraId="78932972" w14:textId="77777777" w:rsidR="00371598" w:rsidRDefault="00371598">
            <w:r>
              <w:t>131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A9E63C" w14:textId="77777777" w:rsidR="00371598" w:rsidRDefault="00371598">
            <w:pPr>
              <w:spacing w:after="200"/>
              <w:rPr>
                <w:sz w:val="20"/>
                <w:szCs w:val="20"/>
              </w:rPr>
            </w:pPr>
            <w:r>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50F27452" w14:textId="77777777" w:rsidR="00371598" w:rsidRDefault="00371598">
            <w:r>
              <w:t>(See para AN.0.21 of explanatory notes to this Category)</w:t>
            </w:r>
          </w:p>
          <w:p w14:paraId="0065568B" w14:textId="77777777" w:rsidR="00371598" w:rsidRDefault="00371598">
            <w:pPr>
              <w:tabs>
                <w:tab w:val="left" w:pos="1701"/>
              </w:tabs>
              <w:rPr>
                <w:b/>
                <w:sz w:val="20"/>
              </w:rPr>
            </w:pPr>
            <w:r>
              <w:rPr>
                <w:b/>
                <w:sz w:val="20"/>
              </w:rPr>
              <w:t xml:space="preserve">Fee: </w:t>
            </w:r>
            <w:r>
              <w:t>$85.60</w:t>
            </w:r>
            <w:r>
              <w:tab/>
            </w:r>
            <w:r>
              <w:rPr>
                <w:b/>
                <w:sz w:val="20"/>
              </w:rPr>
              <w:t xml:space="preserve">Benefit: </w:t>
            </w:r>
            <w:r>
              <w:t>75% = $64.20    85% = $72.80</w:t>
            </w:r>
          </w:p>
          <w:p w14:paraId="4AB5C36D" w14:textId="77777777" w:rsidR="00371598" w:rsidRDefault="00371598">
            <w:pPr>
              <w:tabs>
                <w:tab w:val="left" w:pos="1701"/>
              </w:tabs>
            </w:pPr>
            <w:r>
              <w:rPr>
                <w:b/>
                <w:sz w:val="20"/>
              </w:rPr>
              <w:t xml:space="preserve">Extended Medicare Safety Net Cap: </w:t>
            </w:r>
            <w:r>
              <w:t>$256.80</w:t>
            </w:r>
          </w:p>
        </w:tc>
      </w:tr>
      <w:tr w:rsidR="00371598" w14:paraId="2356E29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22D07C" w14:textId="77777777" w:rsidR="00371598" w:rsidRDefault="00371598">
            <w:pPr>
              <w:rPr>
                <w:b/>
              </w:rPr>
            </w:pPr>
            <w:r>
              <w:rPr>
                <w:b/>
              </w:rPr>
              <w:t>Fee</w:t>
            </w:r>
          </w:p>
          <w:p w14:paraId="38A4E1BD" w14:textId="77777777" w:rsidR="00371598" w:rsidRDefault="00371598">
            <w:r>
              <w:t>132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74EE72" w14:textId="77777777" w:rsidR="00371598" w:rsidRDefault="00371598">
            <w:pPr>
              <w:spacing w:after="200"/>
              <w:rPr>
                <w:sz w:val="20"/>
                <w:szCs w:val="20"/>
              </w:rPr>
            </w:pPr>
            <w:r>
              <w:rPr>
                <w:sz w:val="20"/>
                <w:szCs w:val="20"/>
              </w:rPr>
              <w:t>Professional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28EC5CA3" w14:textId="77777777" w:rsidR="00371598" w:rsidRDefault="00371598">
            <w:pPr>
              <w:spacing w:before="200" w:after="200"/>
              <w:rPr>
                <w:sz w:val="20"/>
                <w:szCs w:val="20"/>
              </w:rPr>
            </w:pPr>
            <w:r>
              <w:rPr>
                <w:sz w:val="20"/>
                <w:szCs w:val="20"/>
              </w:rPr>
              <w:t>(a) an assessment is undertaken that covers:</w:t>
            </w:r>
          </w:p>
          <w:p w14:paraId="0EAAAF29" w14:textId="77777777" w:rsidR="00371598" w:rsidRDefault="00371598">
            <w:pPr>
              <w:spacing w:before="200" w:after="200"/>
              <w:rPr>
                <w:sz w:val="20"/>
                <w:szCs w:val="20"/>
              </w:rPr>
            </w:pPr>
            <w:r>
              <w:rPr>
                <w:sz w:val="20"/>
                <w:szCs w:val="20"/>
              </w:rPr>
              <w:t>      (i) a comprehensive history, including psychosocial history and medication review; and</w:t>
            </w:r>
          </w:p>
          <w:p w14:paraId="450E787C" w14:textId="77777777" w:rsidR="00371598" w:rsidRDefault="00371598">
            <w:pPr>
              <w:spacing w:before="200" w:after="200"/>
              <w:rPr>
                <w:sz w:val="20"/>
                <w:szCs w:val="20"/>
              </w:rPr>
            </w:pPr>
            <w:r>
              <w:rPr>
                <w:sz w:val="20"/>
                <w:szCs w:val="20"/>
              </w:rPr>
              <w:t>      (ii) comprehensive multi or detailed single organ system assessment; and</w:t>
            </w:r>
          </w:p>
          <w:p w14:paraId="5730F68D" w14:textId="77777777" w:rsidR="00371598" w:rsidRDefault="00371598">
            <w:pPr>
              <w:spacing w:before="200" w:after="200"/>
              <w:rPr>
                <w:sz w:val="20"/>
                <w:szCs w:val="20"/>
              </w:rPr>
            </w:pPr>
            <w:r>
              <w:rPr>
                <w:sz w:val="20"/>
                <w:szCs w:val="20"/>
              </w:rPr>
              <w:t>      (iii) the formulation of differential diagnoses; and</w:t>
            </w:r>
          </w:p>
          <w:p w14:paraId="0C6F6055" w14:textId="77777777" w:rsidR="00371598" w:rsidRDefault="00371598">
            <w:pPr>
              <w:spacing w:before="200" w:after="200"/>
              <w:rPr>
                <w:sz w:val="20"/>
                <w:szCs w:val="20"/>
              </w:rPr>
            </w:pPr>
            <w:r>
              <w:rPr>
                <w:sz w:val="20"/>
                <w:szCs w:val="20"/>
              </w:rPr>
              <w:t>(b) a consultant physician treatment and management plan of significant complexity is prepared and provided to the referring practitioner, which involves:</w:t>
            </w:r>
          </w:p>
          <w:p w14:paraId="27CF5FF1" w14:textId="77777777" w:rsidR="00371598" w:rsidRDefault="00371598">
            <w:pPr>
              <w:spacing w:before="200" w:after="200"/>
              <w:rPr>
                <w:sz w:val="20"/>
                <w:szCs w:val="20"/>
              </w:rPr>
            </w:pPr>
            <w:r>
              <w:rPr>
                <w:sz w:val="20"/>
                <w:szCs w:val="20"/>
              </w:rPr>
              <w:t>      (i) an opinion on diagnosis and risk assessment; and</w:t>
            </w:r>
          </w:p>
          <w:p w14:paraId="59A069D4" w14:textId="77777777" w:rsidR="00371598" w:rsidRDefault="00371598">
            <w:pPr>
              <w:spacing w:before="200" w:after="200"/>
              <w:rPr>
                <w:sz w:val="20"/>
                <w:szCs w:val="20"/>
              </w:rPr>
            </w:pPr>
            <w:r>
              <w:rPr>
                <w:sz w:val="20"/>
                <w:szCs w:val="20"/>
              </w:rPr>
              <w:t>      (ii) treatment options and decisions; and</w:t>
            </w:r>
          </w:p>
          <w:p w14:paraId="7A08DC94" w14:textId="77777777" w:rsidR="00371598" w:rsidRDefault="00371598">
            <w:pPr>
              <w:spacing w:before="200" w:after="200"/>
              <w:rPr>
                <w:sz w:val="20"/>
                <w:szCs w:val="20"/>
              </w:rPr>
            </w:pPr>
            <w:r>
              <w:rPr>
                <w:sz w:val="20"/>
                <w:szCs w:val="20"/>
              </w:rPr>
              <w:t>      (iii) medication recommendations; and</w:t>
            </w:r>
          </w:p>
          <w:p w14:paraId="41030F8E" w14:textId="77777777" w:rsidR="00371598" w:rsidRDefault="00371598">
            <w:pPr>
              <w:spacing w:before="200" w:after="200"/>
              <w:rPr>
                <w:sz w:val="20"/>
                <w:szCs w:val="20"/>
              </w:rPr>
            </w:pPr>
            <w:r>
              <w:rPr>
                <w:sz w:val="20"/>
                <w:szCs w:val="20"/>
              </w:rPr>
              <w:t>(c) an attendance on the patient to which item 110, 116 or 119 applies did not take place on the same day by the same consultant physician; and</w:t>
            </w:r>
          </w:p>
          <w:p w14:paraId="2D7882BE" w14:textId="77777777" w:rsidR="00371598" w:rsidRDefault="00371598">
            <w:pPr>
              <w:spacing w:before="200" w:after="200"/>
              <w:rPr>
                <w:sz w:val="20"/>
                <w:szCs w:val="20"/>
              </w:rPr>
            </w:pPr>
            <w:r>
              <w:rPr>
                <w:sz w:val="20"/>
                <w:szCs w:val="20"/>
              </w:rPr>
              <w:t>(d) this item has not applied to an attendance on the patient in the preceding 12 months by the same consultant physician</w:t>
            </w:r>
          </w:p>
          <w:p w14:paraId="033C89CB" w14:textId="77777777" w:rsidR="00371598" w:rsidRDefault="00371598">
            <w:r>
              <w:t>(See para AN.0.23, AN.40.1, AN.0.7 of explanatory notes to this Category)</w:t>
            </w:r>
          </w:p>
          <w:p w14:paraId="447EF142"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54FA59E1" w14:textId="77777777" w:rsidR="00371598" w:rsidRDefault="00371598">
            <w:pPr>
              <w:tabs>
                <w:tab w:val="left" w:pos="1701"/>
              </w:tabs>
            </w:pPr>
            <w:r>
              <w:rPr>
                <w:b/>
                <w:sz w:val="20"/>
              </w:rPr>
              <w:t xml:space="preserve">Extended Medicare Safety Net Cap: </w:t>
            </w:r>
            <w:r>
              <w:t>$500.00</w:t>
            </w:r>
          </w:p>
        </w:tc>
      </w:tr>
      <w:tr w:rsidR="00371598" w14:paraId="06DD1FA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40344A" w14:textId="77777777" w:rsidR="00371598" w:rsidRDefault="00371598">
            <w:pPr>
              <w:rPr>
                <w:b/>
              </w:rPr>
            </w:pPr>
            <w:r>
              <w:rPr>
                <w:b/>
              </w:rPr>
              <w:t>Fee</w:t>
            </w:r>
          </w:p>
          <w:p w14:paraId="5522EEDF" w14:textId="77777777" w:rsidR="00371598" w:rsidRDefault="00371598">
            <w:r>
              <w:t>133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32C1BF" w14:textId="77777777" w:rsidR="00371598" w:rsidRDefault="00371598">
            <w:pPr>
              <w:spacing w:after="200"/>
              <w:rPr>
                <w:sz w:val="20"/>
                <w:szCs w:val="20"/>
              </w:rPr>
            </w:pPr>
            <w:r>
              <w:rPr>
                <w:sz w:val="20"/>
                <w:szCs w:val="20"/>
              </w:rPr>
              <w:t>Professional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0E3F82F9" w14:textId="77777777" w:rsidR="00371598" w:rsidRDefault="00371598">
            <w:pPr>
              <w:spacing w:before="200" w:after="200"/>
              <w:rPr>
                <w:sz w:val="20"/>
                <w:szCs w:val="20"/>
              </w:rPr>
            </w:pPr>
            <w:r>
              <w:rPr>
                <w:sz w:val="20"/>
                <w:szCs w:val="20"/>
              </w:rPr>
              <w:t>(a) a review is undertaken that covers:</w:t>
            </w:r>
          </w:p>
          <w:p w14:paraId="359041FB" w14:textId="77777777" w:rsidR="00371598" w:rsidRDefault="00371598">
            <w:pPr>
              <w:spacing w:before="200" w:after="200"/>
              <w:rPr>
                <w:sz w:val="20"/>
                <w:szCs w:val="20"/>
              </w:rPr>
            </w:pPr>
            <w:r>
              <w:rPr>
                <w:sz w:val="20"/>
                <w:szCs w:val="20"/>
              </w:rPr>
              <w:t>      (i) review of initial presenting problems and results of diagnostic investigations; and</w:t>
            </w:r>
          </w:p>
          <w:p w14:paraId="7A400482" w14:textId="77777777" w:rsidR="00371598" w:rsidRDefault="00371598">
            <w:pPr>
              <w:spacing w:before="200" w:after="200"/>
              <w:rPr>
                <w:sz w:val="20"/>
                <w:szCs w:val="20"/>
              </w:rPr>
            </w:pPr>
            <w:r>
              <w:rPr>
                <w:sz w:val="20"/>
                <w:szCs w:val="20"/>
              </w:rPr>
              <w:t>      (ii) review of responses to treatment and medication plans initiated at time of initial consultation; and</w:t>
            </w:r>
          </w:p>
          <w:p w14:paraId="04F9F6A0" w14:textId="77777777" w:rsidR="00371598" w:rsidRDefault="00371598">
            <w:pPr>
              <w:spacing w:before="200" w:after="200"/>
              <w:rPr>
                <w:sz w:val="20"/>
                <w:szCs w:val="20"/>
              </w:rPr>
            </w:pPr>
            <w:r>
              <w:rPr>
                <w:sz w:val="20"/>
                <w:szCs w:val="20"/>
              </w:rPr>
              <w:t>      (iii) comprehensive multi or detailed single organ system assessment; and</w:t>
            </w:r>
          </w:p>
          <w:p w14:paraId="0477144C" w14:textId="77777777" w:rsidR="00371598" w:rsidRDefault="00371598">
            <w:pPr>
              <w:spacing w:before="200" w:after="200"/>
              <w:rPr>
                <w:sz w:val="20"/>
                <w:szCs w:val="20"/>
              </w:rPr>
            </w:pPr>
            <w:r>
              <w:rPr>
                <w:sz w:val="20"/>
                <w:szCs w:val="20"/>
              </w:rPr>
              <w:t>      (iv) review of original and differential diagnoses; and</w:t>
            </w:r>
          </w:p>
          <w:p w14:paraId="6752559D" w14:textId="77777777" w:rsidR="00371598" w:rsidRDefault="00371598">
            <w:pPr>
              <w:spacing w:before="200" w:after="200"/>
              <w:rPr>
                <w:sz w:val="20"/>
                <w:szCs w:val="20"/>
              </w:rPr>
            </w:pPr>
            <w:r>
              <w:rPr>
                <w:sz w:val="20"/>
                <w:szCs w:val="20"/>
              </w:rPr>
              <w:t>(b) the modified consultant physician treatment and management plan is provided to the referring practitioner, which involves, if appropriate:</w:t>
            </w:r>
          </w:p>
          <w:p w14:paraId="5CAB561A" w14:textId="77777777" w:rsidR="00371598" w:rsidRDefault="00371598">
            <w:pPr>
              <w:spacing w:before="200" w:after="200"/>
              <w:rPr>
                <w:sz w:val="20"/>
                <w:szCs w:val="20"/>
              </w:rPr>
            </w:pPr>
            <w:r>
              <w:rPr>
                <w:sz w:val="20"/>
                <w:szCs w:val="20"/>
              </w:rPr>
              <w:t>     (i) a revised opinion on the diagnosis and risk assessment; and</w:t>
            </w:r>
          </w:p>
          <w:p w14:paraId="34131D21" w14:textId="77777777" w:rsidR="00371598" w:rsidRDefault="00371598">
            <w:pPr>
              <w:spacing w:before="200" w:after="200"/>
              <w:rPr>
                <w:sz w:val="20"/>
                <w:szCs w:val="20"/>
              </w:rPr>
            </w:pPr>
            <w:r>
              <w:rPr>
                <w:sz w:val="20"/>
                <w:szCs w:val="20"/>
              </w:rPr>
              <w:t>     (ii) treatment options and decisions; and</w:t>
            </w:r>
          </w:p>
          <w:p w14:paraId="5C51543A" w14:textId="77777777" w:rsidR="00371598" w:rsidRDefault="00371598">
            <w:pPr>
              <w:spacing w:before="200" w:after="200"/>
              <w:rPr>
                <w:sz w:val="20"/>
                <w:szCs w:val="20"/>
              </w:rPr>
            </w:pPr>
            <w:r>
              <w:rPr>
                <w:sz w:val="20"/>
                <w:szCs w:val="20"/>
              </w:rPr>
              <w:t>     (iii) revised medication recommendations; and</w:t>
            </w:r>
          </w:p>
          <w:p w14:paraId="37191BB9" w14:textId="77777777" w:rsidR="00371598" w:rsidRDefault="00371598">
            <w:pPr>
              <w:spacing w:before="200" w:after="200"/>
              <w:rPr>
                <w:sz w:val="20"/>
                <w:szCs w:val="20"/>
              </w:rPr>
            </w:pPr>
            <w:r>
              <w:rPr>
                <w:sz w:val="20"/>
                <w:szCs w:val="20"/>
              </w:rPr>
              <w:t>(c) an attendance on the patient to which item 110, 116 or 119 applies did not take place on the same day by the same consultant physician; and</w:t>
            </w:r>
          </w:p>
          <w:p w14:paraId="59495C33" w14:textId="77777777" w:rsidR="00371598" w:rsidRDefault="00371598">
            <w:pPr>
              <w:spacing w:before="200" w:after="200"/>
              <w:rPr>
                <w:sz w:val="20"/>
                <w:szCs w:val="20"/>
              </w:rPr>
            </w:pPr>
            <w:r>
              <w:rPr>
                <w:sz w:val="20"/>
                <w:szCs w:val="20"/>
              </w:rPr>
              <w:t>(d) item 132 applied to an attendance claimed in the preceding 12 months; and</w:t>
            </w:r>
          </w:p>
          <w:p w14:paraId="6E63021E" w14:textId="77777777" w:rsidR="00371598" w:rsidRDefault="00371598">
            <w:pPr>
              <w:spacing w:before="200" w:after="200"/>
              <w:rPr>
                <w:sz w:val="20"/>
                <w:szCs w:val="20"/>
              </w:rPr>
            </w:pPr>
            <w:r>
              <w:rPr>
                <w:sz w:val="20"/>
                <w:szCs w:val="20"/>
              </w:rPr>
              <w:t>(e) the attendance under this item is claimed by the same consultant physician who claimed item 132 or a locum tenens; and</w:t>
            </w:r>
          </w:p>
          <w:p w14:paraId="675520D2" w14:textId="77777777" w:rsidR="00371598" w:rsidRDefault="00371598">
            <w:pPr>
              <w:spacing w:before="200" w:after="200"/>
              <w:rPr>
                <w:sz w:val="20"/>
                <w:szCs w:val="20"/>
              </w:rPr>
            </w:pPr>
            <w:r>
              <w:rPr>
                <w:sz w:val="20"/>
                <w:szCs w:val="20"/>
              </w:rPr>
              <w:t>(f) this item has not applied more than twice in any 12 month period</w:t>
            </w:r>
          </w:p>
          <w:p w14:paraId="47D91618" w14:textId="77777777" w:rsidR="00371598" w:rsidRDefault="00371598">
            <w:r>
              <w:t>(See para AN.0.23, AN.40.1, AN.0.7 of explanatory notes to this Category)</w:t>
            </w:r>
          </w:p>
          <w:p w14:paraId="6E316F95" w14:textId="77777777" w:rsidR="00371598" w:rsidRDefault="00371598">
            <w:pPr>
              <w:tabs>
                <w:tab w:val="left" w:pos="1701"/>
              </w:tabs>
              <w:rPr>
                <w:b/>
                <w:sz w:val="20"/>
              </w:rPr>
            </w:pPr>
            <w:r>
              <w:rPr>
                <w:b/>
                <w:sz w:val="20"/>
              </w:rPr>
              <w:t xml:space="preserve">Fee: </w:t>
            </w:r>
            <w:r>
              <w:t>$141.80</w:t>
            </w:r>
            <w:r>
              <w:tab/>
            </w:r>
            <w:r>
              <w:rPr>
                <w:b/>
                <w:sz w:val="20"/>
              </w:rPr>
              <w:t xml:space="preserve">Benefit: </w:t>
            </w:r>
            <w:r>
              <w:t>75% = $106.35    85% = $120.55</w:t>
            </w:r>
          </w:p>
          <w:p w14:paraId="7992914D" w14:textId="77777777" w:rsidR="00371598" w:rsidRDefault="00371598">
            <w:pPr>
              <w:tabs>
                <w:tab w:val="left" w:pos="1701"/>
              </w:tabs>
            </w:pPr>
            <w:r>
              <w:rPr>
                <w:b/>
                <w:sz w:val="20"/>
              </w:rPr>
              <w:t xml:space="preserve">Extended Medicare Safety Net Cap: </w:t>
            </w:r>
            <w:r>
              <w:t>$425.40</w:t>
            </w:r>
          </w:p>
        </w:tc>
      </w:tr>
    </w:tbl>
    <w:p w14:paraId="6C13F3B3"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B958E0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2459BC6" w14:textId="77777777">
              <w:tc>
                <w:tcPr>
                  <w:tcW w:w="2500" w:type="pct"/>
                  <w:tcBorders>
                    <w:top w:val="nil"/>
                    <w:left w:val="nil"/>
                    <w:bottom w:val="nil"/>
                    <w:right w:val="nil"/>
                  </w:tcBorders>
                  <w:tcMar>
                    <w:top w:w="0" w:type="dxa"/>
                    <w:left w:w="0" w:type="dxa"/>
                    <w:bottom w:w="10" w:type="dxa"/>
                    <w:right w:w="0" w:type="dxa"/>
                  </w:tcMar>
                  <w:vAlign w:val="bottom"/>
                  <w:hideMark/>
                </w:tcPr>
                <w:p w14:paraId="54791668" w14:textId="77777777" w:rsidR="00371598" w:rsidRDefault="00371598">
                  <w:pPr>
                    <w:keepLines/>
                    <w:rPr>
                      <w:rFonts w:ascii="Helvetica" w:eastAsia="Helvetica" w:hAnsi="Helvetica" w:cs="Helvetica"/>
                      <w:b/>
                      <w:sz w:val="20"/>
                    </w:rPr>
                  </w:pPr>
                  <w:r>
                    <w:rPr>
                      <w:rFonts w:ascii="Helvetica" w:eastAsia="Helvetica" w:hAnsi="Helvetica" w:cs="Helvetica"/>
                      <w:b/>
                      <w:sz w:val="20"/>
                    </w:rPr>
                    <w:t>A5. PROLONGED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445D81B3" w14:textId="77777777" w:rsidR="00371598" w:rsidRDefault="00371598">
                  <w:pPr>
                    <w:keepLines/>
                    <w:jc w:val="right"/>
                    <w:rPr>
                      <w:rFonts w:ascii="Helvetica" w:eastAsia="Helvetica" w:hAnsi="Helvetica" w:cs="Helvetica"/>
                      <w:b/>
                      <w:sz w:val="20"/>
                    </w:rPr>
                  </w:pPr>
                </w:p>
              </w:tc>
            </w:tr>
          </w:tbl>
          <w:p w14:paraId="5375DC69" w14:textId="77777777" w:rsidR="00371598" w:rsidRDefault="00371598">
            <w:pPr>
              <w:keepLines/>
              <w:rPr>
                <w:rFonts w:ascii="Helvetica" w:eastAsia="Helvetica" w:hAnsi="Helvetica" w:cs="Helvetica"/>
                <w:b/>
              </w:rPr>
            </w:pPr>
          </w:p>
        </w:tc>
      </w:tr>
      <w:tr w:rsidR="00371598" w14:paraId="435AF6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3773D6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07B4034" w14:textId="77777777" w:rsidR="00371598" w:rsidRDefault="00371598">
            <w:pPr>
              <w:pStyle w:val="Heading2"/>
              <w:spacing w:before="120"/>
              <w:rPr>
                <w:rFonts w:ascii="Helvetica" w:eastAsia="Helvetica" w:hAnsi="Helvetica" w:cs="Helvetica"/>
                <w:i w:val="0"/>
                <w:sz w:val="18"/>
              </w:rPr>
            </w:pPr>
            <w:bookmarkStart w:id="12" w:name="_Toc107309065"/>
            <w:r>
              <w:rPr>
                <w:rFonts w:ascii="Helvetica" w:eastAsia="Helvetica" w:hAnsi="Helvetica" w:cs="Helvetica"/>
                <w:i w:val="0"/>
                <w:sz w:val="18"/>
              </w:rPr>
              <w:t>Group A5. Prolonged Attendances To Which No Other Item Applies</w:t>
            </w:r>
            <w:bookmarkEnd w:id="12"/>
          </w:p>
        </w:tc>
      </w:tr>
      <w:tr w:rsidR="00371598" w14:paraId="4C1D184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39DADE2"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3247F2F" w14:textId="77777777" w:rsidR="00371598" w:rsidRDefault="00371598">
            <w:pPr>
              <w:jc w:val="center"/>
              <w:rPr>
                <w:rFonts w:ascii="Helvetica" w:eastAsia="Helvetica" w:hAnsi="Helvetica" w:cs="Helvetica"/>
              </w:rPr>
            </w:pPr>
            <w:r>
              <w:rPr>
                <w:rFonts w:ascii="Helvetica" w:eastAsia="Helvetica" w:hAnsi="Helvetica" w:cs="Helvetica"/>
              </w:rPr>
              <w:t>PROLONGED PROFESSIONAL ATTENDANCE</w:t>
            </w:r>
          </w:p>
          <w:p w14:paraId="4A2FFDDF" w14:textId="77777777" w:rsidR="00371598" w:rsidRDefault="00371598">
            <w:pPr>
              <w:rPr>
                <w:rFonts w:ascii="Helvetica" w:eastAsia="Helvetica" w:hAnsi="Helvetica" w:cs="Helvetica"/>
              </w:rPr>
            </w:pPr>
            <w:r>
              <w:rPr>
                <w:rFonts w:ascii="Helvetica" w:eastAsia="Helvetica" w:hAnsi="Helvetica" w:cs="Helvetica"/>
              </w:rPr>
              <w:t xml:space="preserve">Professional attendance (not being a service to which another item in this Category applies) on a patient in imminent danger of death. The time period relates to the total time spent with a single patient, even if the time spent by the practitioner is not continuous. Attendance on one patient at risk of imminent death may be provided by one or more general practitioners, specialists or consultant physicians on the one occasion. </w:t>
            </w:r>
          </w:p>
          <w:p w14:paraId="2E2B3F03" w14:textId="77777777" w:rsidR="00371598" w:rsidRDefault="00371598">
            <w:pPr>
              <w:rPr>
                <w:rFonts w:ascii="Helvetica" w:eastAsia="Helvetica" w:hAnsi="Helvetica" w:cs="Helvetica"/>
              </w:rPr>
            </w:pPr>
          </w:p>
        </w:tc>
      </w:tr>
      <w:tr w:rsidR="00371598" w14:paraId="07C61A3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383801" w14:textId="77777777" w:rsidR="00371598" w:rsidRDefault="00371598">
            <w:pPr>
              <w:rPr>
                <w:b/>
              </w:rPr>
            </w:pPr>
            <w:r>
              <w:rPr>
                <w:b/>
              </w:rPr>
              <w:t>Fee</w:t>
            </w:r>
          </w:p>
          <w:p w14:paraId="6EC92F4A" w14:textId="77777777" w:rsidR="00371598" w:rsidRDefault="00371598">
            <w:r>
              <w:t>160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281B2D" w14:textId="77777777" w:rsidR="00371598" w:rsidRDefault="00371598">
            <w:pPr>
              <w:spacing w:after="200"/>
              <w:rPr>
                <w:sz w:val="20"/>
                <w:szCs w:val="20"/>
              </w:rPr>
            </w:pPr>
            <w:r>
              <w:rPr>
                <w:sz w:val="20"/>
                <w:szCs w:val="20"/>
              </w:rPr>
              <w:t>Professional attendance by a general practitioner, specialist or consultant physician for a period of not less than 1 hour but less than 2 hours (other than a service to which another item applies) on a patient in imminent danger of death</w:t>
            </w:r>
          </w:p>
          <w:p w14:paraId="18A75967" w14:textId="77777777" w:rsidR="00371598" w:rsidRDefault="00371598">
            <w:r>
              <w:t>(See para AN.0.27 of explanatory notes to this Category)</w:t>
            </w:r>
          </w:p>
          <w:p w14:paraId="671D85E7" w14:textId="77777777" w:rsidR="00371598" w:rsidRDefault="00371598">
            <w:pPr>
              <w:tabs>
                <w:tab w:val="left" w:pos="1701"/>
              </w:tabs>
              <w:rPr>
                <w:b/>
                <w:sz w:val="20"/>
              </w:rPr>
            </w:pPr>
            <w:r>
              <w:rPr>
                <w:b/>
                <w:sz w:val="20"/>
              </w:rPr>
              <w:t xml:space="preserve">Fee: </w:t>
            </w:r>
            <w:r>
              <w:t>$234.20</w:t>
            </w:r>
            <w:r>
              <w:tab/>
            </w:r>
            <w:r>
              <w:rPr>
                <w:b/>
                <w:sz w:val="20"/>
              </w:rPr>
              <w:t xml:space="preserve">Benefit: </w:t>
            </w:r>
            <w:r>
              <w:t>75% = $175.65    100% = $234.20</w:t>
            </w:r>
          </w:p>
          <w:p w14:paraId="72A6E5AD" w14:textId="77777777" w:rsidR="00371598" w:rsidRDefault="00371598">
            <w:pPr>
              <w:tabs>
                <w:tab w:val="left" w:pos="1701"/>
              </w:tabs>
            </w:pPr>
            <w:r>
              <w:rPr>
                <w:b/>
                <w:sz w:val="20"/>
              </w:rPr>
              <w:t xml:space="preserve">Extended Medicare Safety Net Cap: </w:t>
            </w:r>
            <w:r>
              <w:t>$500.00</w:t>
            </w:r>
          </w:p>
        </w:tc>
      </w:tr>
      <w:tr w:rsidR="00371598" w14:paraId="47D734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E910FD" w14:textId="77777777" w:rsidR="00371598" w:rsidRDefault="00371598">
            <w:pPr>
              <w:rPr>
                <w:b/>
              </w:rPr>
            </w:pPr>
            <w:r>
              <w:rPr>
                <w:b/>
              </w:rPr>
              <w:t>Fee</w:t>
            </w:r>
          </w:p>
          <w:p w14:paraId="693DA5A8" w14:textId="77777777" w:rsidR="00371598" w:rsidRDefault="00371598">
            <w:r>
              <w:t>161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08FF82" w14:textId="77777777" w:rsidR="00371598" w:rsidRDefault="00371598">
            <w:pPr>
              <w:spacing w:after="200"/>
              <w:rPr>
                <w:sz w:val="20"/>
                <w:szCs w:val="20"/>
              </w:rPr>
            </w:pPr>
            <w:r>
              <w:rPr>
                <w:sz w:val="20"/>
                <w:szCs w:val="20"/>
              </w:rPr>
              <w:t>Professional attendance by a general practitioner, specialist or consultant physician for a period of not less than 2 hours but less than 3 hours (other than a service to which another item applies) on a patient in imminent danger of death</w:t>
            </w:r>
          </w:p>
          <w:p w14:paraId="5D3F2A7E" w14:textId="77777777" w:rsidR="00371598" w:rsidRDefault="00371598">
            <w:r>
              <w:t>(See para AN.0.27 of explanatory notes to this Category)</w:t>
            </w:r>
          </w:p>
          <w:p w14:paraId="5B4DFECF" w14:textId="77777777" w:rsidR="00371598" w:rsidRDefault="00371598">
            <w:pPr>
              <w:tabs>
                <w:tab w:val="left" w:pos="1701"/>
              </w:tabs>
              <w:rPr>
                <w:b/>
                <w:sz w:val="20"/>
              </w:rPr>
            </w:pPr>
            <w:r>
              <w:rPr>
                <w:b/>
                <w:sz w:val="20"/>
              </w:rPr>
              <w:t xml:space="preserve">Fee: </w:t>
            </w:r>
            <w:r>
              <w:t>$390.30</w:t>
            </w:r>
            <w:r>
              <w:tab/>
            </w:r>
            <w:r>
              <w:rPr>
                <w:b/>
                <w:sz w:val="20"/>
              </w:rPr>
              <w:t xml:space="preserve">Benefit: </w:t>
            </w:r>
            <w:r>
              <w:t>75% = $292.75    100% = $390.30</w:t>
            </w:r>
          </w:p>
          <w:p w14:paraId="5A353FA3" w14:textId="77777777" w:rsidR="00371598" w:rsidRDefault="00371598">
            <w:pPr>
              <w:tabs>
                <w:tab w:val="left" w:pos="1701"/>
              </w:tabs>
            </w:pPr>
            <w:r>
              <w:rPr>
                <w:b/>
                <w:sz w:val="20"/>
              </w:rPr>
              <w:t xml:space="preserve">Extended Medicare Safety Net Cap: </w:t>
            </w:r>
            <w:r>
              <w:t>$500.00</w:t>
            </w:r>
          </w:p>
        </w:tc>
      </w:tr>
      <w:tr w:rsidR="00371598" w14:paraId="4E4A93D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01DAEA" w14:textId="77777777" w:rsidR="00371598" w:rsidRDefault="00371598">
            <w:pPr>
              <w:rPr>
                <w:b/>
              </w:rPr>
            </w:pPr>
            <w:r>
              <w:rPr>
                <w:b/>
              </w:rPr>
              <w:t>Fee</w:t>
            </w:r>
          </w:p>
          <w:p w14:paraId="3037FCC7" w14:textId="77777777" w:rsidR="00371598" w:rsidRDefault="00371598">
            <w:r>
              <w:t>162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E939DA" w14:textId="77777777" w:rsidR="00371598" w:rsidRDefault="00371598">
            <w:pPr>
              <w:spacing w:after="200"/>
              <w:rPr>
                <w:sz w:val="20"/>
                <w:szCs w:val="20"/>
              </w:rPr>
            </w:pPr>
            <w:r>
              <w:rPr>
                <w:sz w:val="20"/>
                <w:szCs w:val="20"/>
              </w:rPr>
              <w:t>Professional attendance by a general practitioner, specialist or consultant physician for a period of not less than 3 hours but less than 4 hours (other than a service to which another item applies) on a patient in imminent danger of death</w:t>
            </w:r>
          </w:p>
          <w:p w14:paraId="045D5F0E" w14:textId="77777777" w:rsidR="00371598" w:rsidRDefault="00371598">
            <w:r>
              <w:t>(See para AN.0.27 of explanatory notes to this Category)</w:t>
            </w:r>
          </w:p>
          <w:p w14:paraId="0D143D22" w14:textId="77777777" w:rsidR="00371598" w:rsidRDefault="00371598">
            <w:pPr>
              <w:tabs>
                <w:tab w:val="left" w:pos="1701"/>
              </w:tabs>
              <w:rPr>
                <w:b/>
                <w:sz w:val="20"/>
              </w:rPr>
            </w:pPr>
            <w:r>
              <w:rPr>
                <w:b/>
                <w:sz w:val="20"/>
              </w:rPr>
              <w:t xml:space="preserve">Fee: </w:t>
            </w:r>
            <w:r>
              <w:t>$546.15</w:t>
            </w:r>
            <w:r>
              <w:tab/>
            </w:r>
            <w:r>
              <w:rPr>
                <w:b/>
                <w:sz w:val="20"/>
              </w:rPr>
              <w:t xml:space="preserve">Benefit: </w:t>
            </w:r>
            <w:r>
              <w:t>75% = $409.65    100% = $546.15</w:t>
            </w:r>
          </w:p>
          <w:p w14:paraId="5C79F8CC" w14:textId="77777777" w:rsidR="00371598" w:rsidRDefault="00371598">
            <w:pPr>
              <w:tabs>
                <w:tab w:val="left" w:pos="1701"/>
              </w:tabs>
            </w:pPr>
            <w:r>
              <w:rPr>
                <w:b/>
                <w:sz w:val="20"/>
              </w:rPr>
              <w:t xml:space="preserve">Extended Medicare Safety Net Cap: </w:t>
            </w:r>
            <w:r>
              <w:t>$500.00</w:t>
            </w:r>
          </w:p>
        </w:tc>
      </w:tr>
      <w:tr w:rsidR="00371598" w14:paraId="40869A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163789" w14:textId="77777777" w:rsidR="00371598" w:rsidRDefault="00371598">
            <w:pPr>
              <w:rPr>
                <w:b/>
              </w:rPr>
            </w:pPr>
            <w:r>
              <w:rPr>
                <w:b/>
              </w:rPr>
              <w:t>Fee</w:t>
            </w:r>
          </w:p>
          <w:p w14:paraId="555D3E7D" w14:textId="77777777" w:rsidR="00371598" w:rsidRDefault="00371598">
            <w:r>
              <w:t>163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331254" w14:textId="77777777" w:rsidR="00371598" w:rsidRDefault="00371598">
            <w:pPr>
              <w:spacing w:after="200"/>
              <w:rPr>
                <w:sz w:val="20"/>
                <w:szCs w:val="20"/>
              </w:rPr>
            </w:pPr>
            <w:r>
              <w:rPr>
                <w:sz w:val="20"/>
                <w:szCs w:val="20"/>
              </w:rPr>
              <w:t>Professional attendance by a general practitioner, specialist or consultant physician for a period of not less than 4 hours but less than 5 hours (other than a service to which another item applies) on a patient in imminent danger of death</w:t>
            </w:r>
          </w:p>
          <w:p w14:paraId="43532750" w14:textId="77777777" w:rsidR="00371598" w:rsidRDefault="00371598">
            <w:r>
              <w:t>(See para AN.0.27 of explanatory notes to this Category)</w:t>
            </w:r>
          </w:p>
          <w:p w14:paraId="6817F935" w14:textId="77777777" w:rsidR="00371598" w:rsidRDefault="00371598">
            <w:pPr>
              <w:tabs>
                <w:tab w:val="left" w:pos="1701"/>
              </w:tabs>
              <w:rPr>
                <w:b/>
                <w:sz w:val="20"/>
              </w:rPr>
            </w:pPr>
            <w:r>
              <w:rPr>
                <w:b/>
                <w:sz w:val="20"/>
              </w:rPr>
              <w:t xml:space="preserve">Fee: </w:t>
            </w:r>
            <w:r>
              <w:t>$702.55</w:t>
            </w:r>
            <w:r>
              <w:tab/>
            </w:r>
            <w:r>
              <w:rPr>
                <w:b/>
                <w:sz w:val="20"/>
              </w:rPr>
              <w:t xml:space="preserve">Benefit: </w:t>
            </w:r>
            <w:r>
              <w:t>75% = $526.95    100% = $702.55</w:t>
            </w:r>
          </w:p>
          <w:p w14:paraId="7AC05B97" w14:textId="77777777" w:rsidR="00371598" w:rsidRDefault="00371598">
            <w:pPr>
              <w:tabs>
                <w:tab w:val="left" w:pos="1701"/>
              </w:tabs>
            </w:pPr>
            <w:r>
              <w:rPr>
                <w:b/>
                <w:sz w:val="20"/>
              </w:rPr>
              <w:t xml:space="preserve">Extended Medicare Safety Net Cap: </w:t>
            </w:r>
            <w:r>
              <w:t>$500.00</w:t>
            </w:r>
          </w:p>
        </w:tc>
      </w:tr>
      <w:tr w:rsidR="00371598" w14:paraId="4C2E57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F265AB" w14:textId="77777777" w:rsidR="00371598" w:rsidRDefault="00371598">
            <w:pPr>
              <w:rPr>
                <w:b/>
              </w:rPr>
            </w:pPr>
            <w:r>
              <w:rPr>
                <w:b/>
              </w:rPr>
              <w:t>Fee</w:t>
            </w:r>
          </w:p>
          <w:p w14:paraId="1C33165B" w14:textId="77777777" w:rsidR="00371598" w:rsidRDefault="00371598">
            <w:r>
              <w:t>164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ED749A" w14:textId="77777777" w:rsidR="00371598" w:rsidRDefault="00371598">
            <w:pPr>
              <w:spacing w:after="200"/>
              <w:rPr>
                <w:sz w:val="20"/>
                <w:szCs w:val="20"/>
              </w:rPr>
            </w:pPr>
            <w:r>
              <w:rPr>
                <w:sz w:val="20"/>
                <w:szCs w:val="20"/>
              </w:rPr>
              <w:t>Professional attendance by a general practitioner, specialist or consultant physician for a period of 5 hours or more (other than a service to which another item applies) on a patient in imminent danger of death</w:t>
            </w:r>
          </w:p>
          <w:p w14:paraId="269F2617" w14:textId="77777777" w:rsidR="00371598" w:rsidRDefault="00371598">
            <w:r>
              <w:t>(See para AN.0.27 of explanatory notes to this Category)</w:t>
            </w:r>
          </w:p>
          <w:p w14:paraId="42851ACB" w14:textId="77777777" w:rsidR="00371598" w:rsidRDefault="00371598">
            <w:pPr>
              <w:tabs>
                <w:tab w:val="left" w:pos="1701"/>
              </w:tabs>
              <w:rPr>
                <w:b/>
                <w:sz w:val="20"/>
              </w:rPr>
            </w:pPr>
            <w:r>
              <w:rPr>
                <w:b/>
                <w:sz w:val="20"/>
              </w:rPr>
              <w:t xml:space="preserve">Fee: </w:t>
            </w:r>
            <w:r>
              <w:t>$780.60</w:t>
            </w:r>
            <w:r>
              <w:tab/>
            </w:r>
            <w:r>
              <w:rPr>
                <w:b/>
                <w:sz w:val="20"/>
              </w:rPr>
              <w:t xml:space="preserve">Benefit: </w:t>
            </w:r>
            <w:r>
              <w:t>75% = $585.45    100% = $780.60</w:t>
            </w:r>
          </w:p>
          <w:p w14:paraId="0761C0CE" w14:textId="77777777" w:rsidR="00371598" w:rsidRDefault="00371598">
            <w:pPr>
              <w:tabs>
                <w:tab w:val="left" w:pos="1701"/>
              </w:tabs>
            </w:pPr>
            <w:r>
              <w:rPr>
                <w:b/>
                <w:sz w:val="20"/>
              </w:rPr>
              <w:t xml:space="preserve">Extended Medicare Safety Net Cap: </w:t>
            </w:r>
            <w:r>
              <w:t>$500.00</w:t>
            </w:r>
          </w:p>
        </w:tc>
      </w:tr>
    </w:tbl>
    <w:p w14:paraId="28D65033"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E267C1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CBB385E" w14:textId="77777777">
              <w:tc>
                <w:tcPr>
                  <w:tcW w:w="2500" w:type="pct"/>
                  <w:tcBorders>
                    <w:top w:val="nil"/>
                    <w:left w:val="nil"/>
                    <w:bottom w:val="nil"/>
                    <w:right w:val="nil"/>
                  </w:tcBorders>
                  <w:tcMar>
                    <w:top w:w="0" w:type="dxa"/>
                    <w:left w:w="0" w:type="dxa"/>
                    <w:bottom w:w="10" w:type="dxa"/>
                    <w:right w:w="0" w:type="dxa"/>
                  </w:tcMar>
                  <w:vAlign w:val="bottom"/>
                  <w:hideMark/>
                </w:tcPr>
                <w:p w14:paraId="40CF8A78" w14:textId="77777777" w:rsidR="00371598" w:rsidRDefault="00371598">
                  <w:pPr>
                    <w:keepLines/>
                    <w:rPr>
                      <w:rFonts w:ascii="Helvetica" w:eastAsia="Helvetica" w:hAnsi="Helvetica" w:cs="Helvetica"/>
                      <w:b/>
                      <w:sz w:val="20"/>
                    </w:rPr>
                  </w:pPr>
                  <w:r>
                    <w:rPr>
                      <w:rFonts w:ascii="Helvetica" w:eastAsia="Helvetica" w:hAnsi="Helvetica" w:cs="Helvetica"/>
                      <w:b/>
                      <w:sz w:val="20"/>
                    </w:rPr>
                    <w:t>A6. GROUP THERAPY</w:t>
                  </w:r>
                </w:p>
              </w:tc>
              <w:tc>
                <w:tcPr>
                  <w:tcW w:w="2500" w:type="pct"/>
                  <w:tcBorders>
                    <w:top w:val="nil"/>
                    <w:left w:val="nil"/>
                    <w:bottom w:val="nil"/>
                    <w:right w:val="nil"/>
                  </w:tcBorders>
                  <w:tcMar>
                    <w:top w:w="0" w:type="dxa"/>
                    <w:left w:w="0" w:type="dxa"/>
                    <w:bottom w:w="10" w:type="dxa"/>
                    <w:right w:w="0" w:type="dxa"/>
                  </w:tcMar>
                  <w:vAlign w:val="bottom"/>
                </w:tcPr>
                <w:p w14:paraId="7500048B" w14:textId="77777777" w:rsidR="00371598" w:rsidRDefault="00371598">
                  <w:pPr>
                    <w:keepLines/>
                    <w:jc w:val="right"/>
                    <w:rPr>
                      <w:rFonts w:ascii="Helvetica" w:eastAsia="Helvetica" w:hAnsi="Helvetica" w:cs="Helvetica"/>
                      <w:b/>
                      <w:sz w:val="20"/>
                    </w:rPr>
                  </w:pPr>
                </w:p>
              </w:tc>
            </w:tr>
          </w:tbl>
          <w:p w14:paraId="556E28F7" w14:textId="77777777" w:rsidR="00371598" w:rsidRDefault="00371598">
            <w:pPr>
              <w:keepLines/>
              <w:rPr>
                <w:rFonts w:ascii="Helvetica" w:eastAsia="Helvetica" w:hAnsi="Helvetica" w:cs="Helvetica"/>
                <w:b/>
              </w:rPr>
            </w:pPr>
          </w:p>
        </w:tc>
      </w:tr>
      <w:tr w:rsidR="00371598" w14:paraId="3C5A745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5749CC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5AF97AD" w14:textId="77777777" w:rsidR="00371598" w:rsidRDefault="00371598">
            <w:pPr>
              <w:pStyle w:val="Heading2"/>
              <w:spacing w:before="120"/>
              <w:rPr>
                <w:rFonts w:ascii="Helvetica" w:eastAsia="Helvetica" w:hAnsi="Helvetica" w:cs="Helvetica"/>
                <w:i w:val="0"/>
                <w:sz w:val="18"/>
              </w:rPr>
            </w:pPr>
            <w:bookmarkStart w:id="13" w:name="_Toc107309066"/>
            <w:r>
              <w:rPr>
                <w:rFonts w:ascii="Helvetica" w:eastAsia="Helvetica" w:hAnsi="Helvetica" w:cs="Helvetica"/>
                <w:i w:val="0"/>
                <w:sz w:val="18"/>
              </w:rPr>
              <w:t>Group A6. Group Therapy</w:t>
            </w:r>
            <w:bookmarkEnd w:id="13"/>
          </w:p>
        </w:tc>
      </w:tr>
      <w:tr w:rsidR="00371598" w14:paraId="6939165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2E9CD9" w14:textId="77777777" w:rsidR="00371598" w:rsidRDefault="00371598">
            <w:pPr>
              <w:rPr>
                <w:b/>
              </w:rPr>
            </w:pPr>
            <w:r>
              <w:rPr>
                <w:b/>
              </w:rPr>
              <w:t>Fee</w:t>
            </w:r>
          </w:p>
          <w:p w14:paraId="18443036" w14:textId="77777777" w:rsidR="00371598" w:rsidRDefault="00371598">
            <w:r>
              <w:t>170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FA595E"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2 patients</w:t>
            </w:r>
          </w:p>
          <w:p w14:paraId="41432525" w14:textId="77777777" w:rsidR="00371598" w:rsidRDefault="00371598">
            <w:r>
              <w:t>(See para AN.0.28, AN.0.5 of explanatory notes to this Category)</w:t>
            </w:r>
          </w:p>
          <w:p w14:paraId="47F4C68C" w14:textId="77777777" w:rsidR="00371598" w:rsidRDefault="00371598">
            <w:pPr>
              <w:tabs>
                <w:tab w:val="left" w:pos="1701"/>
              </w:tabs>
              <w:rPr>
                <w:b/>
                <w:sz w:val="20"/>
              </w:rPr>
            </w:pPr>
            <w:r>
              <w:rPr>
                <w:b/>
                <w:sz w:val="20"/>
              </w:rPr>
              <w:t xml:space="preserve">Fee: </w:t>
            </w:r>
            <w:r>
              <w:t>$124.30</w:t>
            </w:r>
            <w:r>
              <w:tab/>
            </w:r>
            <w:r>
              <w:rPr>
                <w:b/>
                <w:sz w:val="20"/>
              </w:rPr>
              <w:t xml:space="preserve">Benefit: </w:t>
            </w:r>
            <w:r>
              <w:t>75% = $93.25    100% = $124.30</w:t>
            </w:r>
          </w:p>
          <w:p w14:paraId="1471B4FD" w14:textId="77777777" w:rsidR="00371598" w:rsidRDefault="00371598">
            <w:pPr>
              <w:tabs>
                <w:tab w:val="left" w:pos="1701"/>
              </w:tabs>
            </w:pPr>
            <w:r>
              <w:rPr>
                <w:b/>
                <w:sz w:val="20"/>
              </w:rPr>
              <w:t xml:space="preserve">Extended Medicare Safety Net Cap: </w:t>
            </w:r>
            <w:r>
              <w:t>$372.90</w:t>
            </w:r>
          </w:p>
        </w:tc>
      </w:tr>
      <w:tr w:rsidR="00371598" w14:paraId="38AFF9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1BE06D" w14:textId="77777777" w:rsidR="00371598" w:rsidRDefault="00371598">
            <w:pPr>
              <w:rPr>
                <w:b/>
              </w:rPr>
            </w:pPr>
            <w:r>
              <w:rPr>
                <w:b/>
              </w:rPr>
              <w:t>Fee</w:t>
            </w:r>
          </w:p>
          <w:p w14:paraId="1E7D8BFE" w14:textId="77777777" w:rsidR="00371598" w:rsidRDefault="00371598">
            <w:r>
              <w:t>171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70534F"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3 patients</w:t>
            </w:r>
          </w:p>
          <w:p w14:paraId="5D38D4D7" w14:textId="77777777" w:rsidR="00371598" w:rsidRDefault="00371598">
            <w:r>
              <w:t>(See para AN.0.28, AN.0.5 of explanatory notes to this Category)</w:t>
            </w:r>
          </w:p>
          <w:p w14:paraId="684A1F75" w14:textId="77777777" w:rsidR="00371598" w:rsidRDefault="00371598">
            <w:pPr>
              <w:tabs>
                <w:tab w:val="left" w:pos="1701"/>
              </w:tabs>
              <w:rPr>
                <w:b/>
                <w:sz w:val="20"/>
              </w:rPr>
            </w:pPr>
            <w:r>
              <w:rPr>
                <w:b/>
                <w:sz w:val="20"/>
              </w:rPr>
              <w:t xml:space="preserve">Fee: </w:t>
            </w:r>
            <w:r>
              <w:t>$130.95</w:t>
            </w:r>
            <w:r>
              <w:tab/>
            </w:r>
            <w:r>
              <w:rPr>
                <w:b/>
                <w:sz w:val="20"/>
              </w:rPr>
              <w:t xml:space="preserve">Benefit: </w:t>
            </w:r>
            <w:r>
              <w:t>75% = $98.25    100% = $130.95</w:t>
            </w:r>
          </w:p>
          <w:p w14:paraId="7EA5C628" w14:textId="77777777" w:rsidR="00371598" w:rsidRDefault="00371598">
            <w:pPr>
              <w:tabs>
                <w:tab w:val="left" w:pos="1701"/>
              </w:tabs>
            </w:pPr>
            <w:r>
              <w:rPr>
                <w:b/>
                <w:sz w:val="20"/>
              </w:rPr>
              <w:t xml:space="preserve">Extended Medicare Safety Net Cap: </w:t>
            </w:r>
            <w:r>
              <w:t>$392.85</w:t>
            </w:r>
          </w:p>
        </w:tc>
      </w:tr>
      <w:tr w:rsidR="00371598" w14:paraId="2A432C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168314" w14:textId="77777777" w:rsidR="00371598" w:rsidRDefault="00371598">
            <w:pPr>
              <w:rPr>
                <w:b/>
              </w:rPr>
            </w:pPr>
            <w:r>
              <w:rPr>
                <w:b/>
              </w:rPr>
              <w:t>Fee</w:t>
            </w:r>
          </w:p>
          <w:p w14:paraId="44AF6F21" w14:textId="77777777" w:rsidR="00371598" w:rsidRDefault="00371598">
            <w:r>
              <w:t>172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472F2A"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4 or more patients</w:t>
            </w:r>
          </w:p>
          <w:p w14:paraId="5AE9207E" w14:textId="77777777" w:rsidR="00371598" w:rsidRDefault="00371598">
            <w:r>
              <w:t>(See para AN.0.28, AN.0.5 of explanatory notes to this Category)</w:t>
            </w:r>
          </w:p>
          <w:p w14:paraId="3C90717E" w14:textId="77777777" w:rsidR="00371598" w:rsidRDefault="00371598">
            <w:pPr>
              <w:tabs>
                <w:tab w:val="left" w:pos="1701"/>
              </w:tabs>
              <w:rPr>
                <w:b/>
                <w:sz w:val="20"/>
              </w:rPr>
            </w:pPr>
            <w:r>
              <w:rPr>
                <w:b/>
                <w:sz w:val="20"/>
              </w:rPr>
              <w:t xml:space="preserve">Fee: </w:t>
            </w:r>
            <w:r>
              <w:t>$159.30</w:t>
            </w:r>
            <w:r>
              <w:tab/>
            </w:r>
            <w:r>
              <w:rPr>
                <w:b/>
                <w:sz w:val="20"/>
              </w:rPr>
              <w:t xml:space="preserve">Benefit: </w:t>
            </w:r>
            <w:r>
              <w:t>75% = $119.50    100% = $159.30</w:t>
            </w:r>
          </w:p>
          <w:p w14:paraId="0C5EC1F3" w14:textId="77777777" w:rsidR="00371598" w:rsidRDefault="00371598">
            <w:pPr>
              <w:tabs>
                <w:tab w:val="left" w:pos="1701"/>
              </w:tabs>
            </w:pPr>
            <w:r>
              <w:rPr>
                <w:b/>
                <w:sz w:val="20"/>
              </w:rPr>
              <w:t xml:space="preserve">Extended Medicare Safety Net Cap: </w:t>
            </w:r>
            <w:r>
              <w:t>$477.90</w:t>
            </w:r>
          </w:p>
        </w:tc>
      </w:tr>
    </w:tbl>
    <w:p w14:paraId="6E0428D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BF8476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89A978C" w14:textId="77777777">
              <w:tc>
                <w:tcPr>
                  <w:tcW w:w="2500" w:type="pct"/>
                  <w:tcBorders>
                    <w:top w:val="nil"/>
                    <w:left w:val="nil"/>
                    <w:bottom w:val="nil"/>
                    <w:right w:val="nil"/>
                  </w:tcBorders>
                  <w:tcMar>
                    <w:top w:w="0" w:type="dxa"/>
                    <w:left w:w="0" w:type="dxa"/>
                    <w:bottom w:w="10" w:type="dxa"/>
                    <w:right w:w="0" w:type="dxa"/>
                  </w:tcMar>
                  <w:vAlign w:val="bottom"/>
                  <w:hideMark/>
                </w:tcPr>
                <w:p w14:paraId="30A0EC9F"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28A2621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ACUPUNCTURE</w:t>
                  </w:r>
                </w:p>
              </w:tc>
            </w:tr>
          </w:tbl>
          <w:p w14:paraId="5DB4CBB8" w14:textId="77777777" w:rsidR="00371598" w:rsidRDefault="00371598">
            <w:pPr>
              <w:keepLines/>
              <w:rPr>
                <w:rFonts w:ascii="Helvetica" w:eastAsia="Helvetica" w:hAnsi="Helvetica" w:cs="Helvetica"/>
                <w:b/>
              </w:rPr>
            </w:pPr>
          </w:p>
        </w:tc>
      </w:tr>
      <w:tr w:rsidR="00371598" w14:paraId="1DAFB91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ED83A6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84517D2" w14:textId="77777777" w:rsidR="00371598" w:rsidRDefault="00371598">
            <w:pPr>
              <w:pStyle w:val="Heading2"/>
              <w:spacing w:before="120"/>
              <w:rPr>
                <w:rFonts w:ascii="Helvetica" w:eastAsia="Helvetica" w:hAnsi="Helvetica" w:cs="Helvetica"/>
                <w:i w:val="0"/>
                <w:sz w:val="18"/>
              </w:rPr>
            </w:pPr>
            <w:bookmarkStart w:id="14" w:name="_Toc107309067"/>
            <w:r>
              <w:rPr>
                <w:rFonts w:ascii="Helvetica" w:eastAsia="Helvetica" w:hAnsi="Helvetica" w:cs="Helvetica"/>
                <w:i w:val="0"/>
                <w:sz w:val="18"/>
              </w:rPr>
              <w:t>Group A7. Acupuncture and Non-Specialist Practitioner Items</w:t>
            </w:r>
            <w:bookmarkEnd w:id="14"/>
          </w:p>
        </w:tc>
      </w:tr>
      <w:tr w:rsidR="00371598" w14:paraId="77C285C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95D87F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436074B"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107309068"/>
            <w:r>
              <w:rPr>
                <w:rFonts w:ascii="Helvetica" w:eastAsia="Helvetica" w:hAnsi="Helvetica" w:cs="Helvetica"/>
                <w:b w:val="0"/>
                <w:sz w:val="18"/>
              </w:rPr>
              <w:t>Subgroup 1. Acupuncture</w:t>
            </w:r>
            <w:bookmarkEnd w:id="15"/>
          </w:p>
        </w:tc>
      </w:tr>
      <w:tr w:rsidR="00371598" w14:paraId="5BF4999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92688C" w14:textId="77777777" w:rsidR="00371598" w:rsidRDefault="00371598">
            <w:r>
              <w:t>173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7C1B37B" w14:textId="77777777" w:rsidR="00371598" w:rsidRDefault="00371598"/>
          <w:p w14:paraId="7D0F2975" w14:textId="77777777" w:rsidR="00371598" w:rsidRDefault="00371598">
            <w:pPr>
              <w:spacing w:before="200" w:after="200"/>
              <w:rPr>
                <w:sz w:val="20"/>
                <w:szCs w:val="20"/>
              </w:rPr>
            </w:pPr>
            <w:r>
              <w:rPr>
                <w:sz w:val="20"/>
                <w:szCs w:val="20"/>
              </w:rPr>
              <w:t xml:space="preserve">Professional attendance at which acupuncture is performed by a medical practitioner by application of stimuli on or through the surface of the skin by any means, including any consultation on the same occasion and another attendance on the same day related to the condition for which the acupuncture was performed </w:t>
            </w:r>
          </w:p>
          <w:p w14:paraId="49B65B0C" w14:textId="77777777" w:rsidR="00371598" w:rsidRDefault="00371598">
            <w:r>
              <w:t>(See para AN.0.29 of explanatory notes to this Category)</w:t>
            </w:r>
          </w:p>
          <w:p w14:paraId="73CFCAC6" w14:textId="77777777" w:rsidR="00371598" w:rsidRDefault="00371598">
            <w:pPr>
              <w:tabs>
                <w:tab w:val="left" w:pos="1701"/>
              </w:tabs>
              <w:rPr>
                <w:b/>
                <w:sz w:val="20"/>
              </w:rPr>
            </w:pPr>
            <w:r>
              <w:rPr>
                <w:b/>
                <w:sz w:val="20"/>
              </w:rPr>
              <w:t xml:space="preserve">Fee: </w:t>
            </w:r>
            <w:r>
              <w:t>$21.65</w:t>
            </w:r>
            <w:r>
              <w:tab/>
            </w:r>
            <w:r>
              <w:rPr>
                <w:b/>
                <w:sz w:val="20"/>
              </w:rPr>
              <w:t xml:space="preserve">Benefit: </w:t>
            </w:r>
            <w:r>
              <w:t>75% = $16.25    100% = $21.65</w:t>
            </w:r>
          </w:p>
          <w:p w14:paraId="05A311F5" w14:textId="77777777" w:rsidR="00371598" w:rsidRDefault="00371598">
            <w:pPr>
              <w:tabs>
                <w:tab w:val="left" w:pos="1701"/>
              </w:tabs>
            </w:pPr>
            <w:r>
              <w:rPr>
                <w:b/>
                <w:sz w:val="20"/>
              </w:rPr>
              <w:t xml:space="preserve">Extended Medicare Safety Net Cap: </w:t>
            </w:r>
            <w:r>
              <w:t>$64.95</w:t>
            </w:r>
          </w:p>
        </w:tc>
      </w:tr>
      <w:tr w:rsidR="00371598" w14:paraId="636E19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B497BC" w14:textId="77777777" w:rsidR="00371598" w:rsidRDefault="00371598">
            <w:pPr>
              <w:rPr>
                <w:b/>
              </w:rPr>
            </w:pPr>
            <w:r>
              <w:rPr>
                <w:b/>
              </w:rPr>
              <w:t>Fee</w:t>
            </w:r>
          </w:p>
          <w:p w14:paraId="182DE064" w14:textId="77777777" w:rsidR="00371598" w:rsidRDefault="00371598">
            <w:r>
              <w:t>193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060EAE" w14:textId="77777777" w:rsidR="00371598" w:rsidRDefault="00371598">
            <w:pPr>
              <w:spacing w:after="200"/>
              <w:rPr>
                <w:sz w:val="20"/>
                <w:szCs w:val="20"/>
              </w:rPr>
            </w:pPr>
            <w:r>
              <w:rPr>
                <w:sz w:val="20"/>
                <w:szCs w:val="20"/>
              </w:rPr>
              <w:t xml:space="preserve">Professional attendance by a general practitioner who is a qualified medical acupuncturist, at a place other than a hospital, lasting less than 20 minutes and including any of the following that are clinically relevant: </w:t>
            </w:r>
          </w:p>
          <w:p w14:paraId="0A6E0574" w14:textId="77777777" w:rsidR="00371598" w:rsidRDefault="00371598">
            <w:pPr>
              <w:spacing w:before="200" w:after="200"/>
              <w:ind w:left="285" w:hanging="285"/>
              <w:rPr>
                <w:sz w:val="20"/>
                <w:szCs w:val="20"/>
              </w:rPr>
            </w:pPr>
            <w:r>
              <w:rPr>
                <w:sz w:val="20"/>
                <w:szCs w:val="20"/>
              </w:rPr>
              <w:t xml:space="preserve">(a) taking a patient history; </w:t>
            </w:r>
          </w:p>
          <w:p w14:paraId="39D3D742" w14:textId="77777777" w:rsidR="00371598" w:rsidRDefault="00371598">
            <w:pPr>
              <w:spacing w:before="200" w:after="200"/>
              <w:ind w:left="285" w:hanging="285"/>
              <w:rPr>
                <w:sz w:val="20"/>
                <w:szCs w:val="20"/>
              </w:rPr>
            </w:pPr>
            <w:r>
              <w:rPr>
                <w:sz w:val="20"/>
                <w:szCs w:val="20"/>
              </w:rPr>
              <w:t xml:space="preserve">(b) performing a clinical examination; </w:t>
            </w:r>
          </w:p>
          <w:p w14:paraId="0EF5C796" w14:textId="77777777" w:rsidR="00371598" w:rsidRDefault="00371598">
            <w:pPr>
              <w:spacing w:before="200" w:after="200"/>
              <w:ind w:left="285" w:hanging="285"/>
              <w:rPr>
                <w:sz w:val="20"/>
                <w:szCs w:val="20"/>
              </w:rPr>
            </w:pPr>
            <w:r>
              <w:rPr>
                <w:sz w:val="20"/>
                <w:szCs w:val="20"/>
              </w:rPr>
              <w:t xml:space="preserve">(c) arranging any necessary investigation; </w:t>
            </w:r>
          </w:p>
          <w:p w14:paraId="05F67959" w14:textId="77777777" w:rsidR="00371598" w:rsidRDefault="00371598">
            <w:pPr>
              <w:spacing w:before="200" w:after="200"/>
              <w:ind w:left="285" w:hanging="285"/>
              <w:rPr>
                <w:sz w:val="20"/>
                <w:szCs w:val="20"/>
              </w:rPr>
            </w:pPr>
            <w:r>
              <w:rPr>
                <w:sz w:val="20"/>
                <w:szCs w:val="20"/>
              </w:rPr>
              <w:t xml:space="preserve">(d) implementing a management plan; </w:t>
            </w:r>
          </w:p>
          <w:p w14:paraId="5B99F31E"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3C10B10C" w14:textId="77777777" w:rsidR="00371598" w:rsidRDefault="00371598">
            <w:pPr>
              <w:spacing w:before="200" w:after="200"/>
              <w:rPr>
                <w:sz w:val="20"/>
                <w:szCs w:val="20"/>
              </w:rPr>
            </w:pPr>
            <w:r>
              <w:rPr>
                <w:sz w:val="20"/>
                <w:szCs w:val="20"/>
              </w:rPr>
              <w:t xml:space="preserve">for one or more health-related issues, with appropriate documentation, at which acupuncture is performed by the qualified medical acupuncturist by the application of stimuli on or through the skin by any means, including any consultation on the same occasion and another attendance on the same day related to the condition for which the acupuncture is performed </w:t>
            </w:r>
          </w:p>
          <w:p w14:paraId="6764E975" w14:textId="77777777" w:rsidR="00371598" w:rsidRDefault="00371598">
            <w:r>
              <w:t>(See para AN.0.29, AN.0.9 of explanatory notes to this Category)</w:t>
            </w:r>
          </w:p>
          <w:p w14:paraId="255D0E03" w14:textId="77777777" w:rsidR="00371598" w:rsidRDefault="00371598">
            <w:pPr>
              <w:tabs>
                <w:tab w:val="left" w:pos="1701"/>
              </w:tabs>
              <w:rPr>
                <w:b/>
                <w:sz w:val="20"/>
              </w:rPr>
            </w:pPr>
            <w:r>
              <w:rPr>
                <w:b/>
                <w:sz w:val="20"/>
              </w:rPr>
              <w:t xml:space="preserve">Fee: </w:t>
            </w:r>
            <w:r>
              <w:t>$39.15</w:t>
            </w:r>
            <w:r>
              <w:tab/>
            </w:r>
            <w:r>
              <w:rPr>
                <w:b/>
                <w:sz w:val="20"/>
              </w:rPr>
              <w:t xml:space="preserve">Benefit: </w:t>
            </w:r>
            <w:r>
              <w:t>100% = $39.15</w:t>
            </w:r>
          </w:p>
          <w:p w14:paraId="7DEF6121" w14:textId="77777777" w:rsidR="00371598" w:rsidRDefault="00371598">
            <w:pPr>
              <w:tabs>
                <w:tab w:val="left" w:pos="1701"/>
              </w:tabs>
            </w:pPr>
            <w:r>
              <w:rPr>
                <w:b/>
                <w:sz w:val="20"/>
              </w:rPr>
              <w:t xml:space="preserve">Extended Medicare Safety Net Cap: </w:t>
            </w:r>
            <w:r>
              <w:t>$117.45</w:t>
            </w:r>
          </w:p>
        </w:tc>
      </w:tr>
      <w:tr w:rsidR="00371598" w14:paraId="178BEE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CB0285" w14:textId="77777777" w:rsidR="00371598" w:rsidRDefault="00371598">
            <w:pPr>
              <w:rPr>
                <w:b/>
              </w:rPr>
            </w:pPr>
            <w:r>
              <w:rPr>
                <w:b/>
              </w:rPr>
              <w:t>Fee</w:t>
            </w:r>
          </w:p>
          <w:p w14:paraId="342C5520" w14:textId="77777777" w:rsidR="00371598" w:rsidRDefault="00371598">
            <w:r>
              <w:t>195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CA77EE" w14:textId="77777777" w:rsidR="00371598" w:rsidRDefault="00371598">
            <w:pPr>
              <w:spacing w:after="200"/>
              <w:rPr>
                <w:sz w:val="20"/>
                <w:szCs w:val="20"/>
              </w:rPr>
            </w:pPr>
            <w:r>
              <w:rPr>
                <w:sz w:val="20"/>
                <w:szCs w:val="20"/>
              </w:rPr>
              <w:t> </w:t>
            </w:r>
          </w:p>
          <w:p w14:paraId="2967ADFE" w14:textId="77777777" w:rsidR="00371598" w:rsidRDefault="00371598">
            <w:pPr>
              <w:spacing w:before="200" w:after="200"/>
              <w:rPr>
                <w:sz w:val="20"/>
                <w:szCs w:val="20"/>
              </w:rPr>
            </w:pPr>
            <w:r>
              <w:rPr>
                <w:sz w:val="20"/>
                <w:szCs w:val="20"/>
              </w:rPr>
              <w:t>Professional attendance by a general practitioner who is a qualified medical acupuncturist, on one or more patients at a hospital, lasting less than 20 minutes and including any of the following that are clinically relevant:</w:t>
            </w:r>
          </w:p>
          <w:p w14:paraId="098ABC86" w14:textId="77777777" w:rsidR="00371598" w:rsidRDefault="00371598">
            <w:pPr>
              <w:spacing w:before="200" w:after="200"/>
              <w:ind w:left="285" w:hanging="285"/>
              <w:rPr>
                <w:sz w:val="20"/>
                <w:szCs w:val="20"/>
              </w:rPr>
            </w:pPr>
            <w:r>
              <w:rPr>
                <w:sz w:val="20"/>
                <w:szCs w:val="20"/>
              </w:rPr>
              <w:t>(a) taking a patient history;</w:t>
            </w:r>
          </w:p>
          <w:p w14:paraId="2A6F0C97" w14:textId="77777777" w:rsidR="00371598" w:rsidRDefault="00371598">
            <w:pPr>
              <w:spacing w:before="200" w:after="200"/>
              <w:ind w:left="285" w:hanging="285"/>
              <w:rPr>
                <w:sz w:val="20"/>
                <w:szCs w:val="20"/>
              </w:rPr>
            </w:pPr>
            <w:r>
              <w:rPr>
                <w:sz w:val="20"/>
                <w:szCs w:val="20"/>
              </w:rPr>
              <w:t>(b) performing a clinical examination;</w:t>
            </w:r>
          </w:p>
          <w:p w14:paraId="0142C145" w14:textId="77777777" w:rsidR="00371598" w:rsidRDefault="00371598">
            <w:pPr>
              <w:spacing w:before="200" w:after="200"/>
              <w:ind w:left="285" w:hanging="285"/>
              <w:rPr>
                <w:sz w:val="20"/>
                <w:szCs w:val="20"/>
              </w:rPr>
            </w:pPr>
            <w:r>
              <w:rPr>
                <w:sz w:val="20"/>
                <w:szCs w:val="20"/>
              </w:rPr>
              <w:t>(c) arranging any necessary investigation;</w:t>
            </w:r>
          </w:p>
          <w:p w14:paraId="78FD2152" w14:textId="77777777" w:rsidR="00371598" w:rsidRDefault="00371598">
            <w:pPr>
              <w:spacing w:before="200" w:after="200"/>
              <w:ind w:left="285" w:hanging="285"/>
              <w:rPr>
                <w:sz w:val="20"/>
                <w:szCs w:val="20"/>
              </w:rPr>
            </w:pPr>
            <w:r>
              <w:rPr>
                <w:sz w:val="20"/>
                <w:szCs w:val="20"/>
              </w:rPr>
              <w:t>(d) implementing a management plan;</w:t>
            </w:r>
          </w:p>
          <w:p w14:paraId="21F43BE8" w14:textId="77777777" w:rsidR="00371598" w:rsidRDefault="00371598">
            <w:pPr>
              <w:spacing w:before="200" w:after="200"/>
              <w:ind w:left="285" w:hanging="285"/>
              <w:rPr>
                <w:sz w:val="20"/>
                <w:szCs w:val="20"/>
              </w:rPr>
            </w:pPr>
            <w:r>
              <w:rPr>
                <w:sz w:val="20"/>
                <w:szCs w:val="20"/>
              </w:rPr>
              <w:t>(e) providing appropriate preventive health care;</w:t>
            </w:r>
          </w:p>
          <w:p w14:paraId="31AAEEB3" w14:textId="77777777" w:rsidR="00371598" w:rsidRDefault="00371598">
            <w:pPr>
              <w:spacing w:before="200" w:after="200"/>
              <w:rPr>
                <w:sz w:val="20"/>
                <w:szCs w:val="20"/>
              </w:rPr>
            </w:pPr>
            <w:r>
              <w:rPr>
                <w:sz w:val="20"/>
                <w:szCs w:val="20"/>
              </w:rPr>
              <w:t>for one or more health-related issues, with appropriate documentation, at which acupuncture is performed by the qualified medical acupuncturist by the application of stimuli on or through the skin by any means, including any consultation on the same occasion and another attendance on the same day related to the condition for which the acupuncture is performed</w:t>
            </w:r>
          </w:p>
          <w:p w14:paraId="05942472" w14:textId="77777777" w:rsidR="00371598" w:rsidRDefault="00371598">
            <w:r>
              <w:t>(See para AN.0.29, AN.0.9 of explanatory notes to this Category)</w:t>
            </w:r>
          </w:p>
          <w:p w14:paraId="1F46CD9B" w14:textId="77777777" w:rsidR="00371598" w:rsidRDefault="00371598">
            <w:pPr>
              <w:rPr>
                <w:b/>
                <w:sz w:val="20"/>
              </w:rPr>
            </w:pPr>
            <w:r>
              <w:rPr>
                <w:b/>
                <w:sz w:val="20"/>
              </w:rPr>
              <w:t xml:space="preserve">Derived Fee: </w:t>
            </w:r>
            <w:r>
              <w:t>The fee for item 193, plus $27.45 divided by the number of patients seen, up to a maximum of six patients. For seven or more patients - the fee for item 193 plus $2.15 per patient.</w:t>
            </w:r>
          </w:p>
          <w:p w14:paraId="7A4A82E1" w14:textId="77777777" w:rsidR="00371598" w:rsidRDefault="00371598">
            <w:r>
              <w:rPr>
                <w:b/>
                <w:sz w:val="20"/>
              </w:rPr>
              <w:t xml:space="preserve">Extended Medicare Safety Net Cap: </w:t>
            </w:r>
            <w:r>
              <w:t>300% of the Derived fee for this item, or $500.00, whichever is the lesser amount</w:t>
            </w:r>
          </w:p>
        </w:tc>
      </w:tr>
      <w:tr w:rsidR="00371598" w14:paraId="39886F6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3DC2C3" w14:textId="77777777" w:rsidR="00371598" w:rsidRDefault="00371598">
            <w:pPr>
              <w:rPr>
                <w:b/>
              </w:rPr>
            </w:pPr>
            <w:r>
              <w:rPr>
                <w:b/>
              </w:rPr>
              <w:t>Fee</w:t>
            </w:r>
          </w:p>
          <w:p w14:paraId="5265A16F" w14:textId="77777777" w:rsidR="00371598" w:rsidRDefault="00371598">
            <w:r>
              <w:t>197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EEFD10" w14:textId="77777777" w:rsidR="00371598" w:rsidRDefault="00371598">
            <w:pPr>
              <w:spacing w:after="200"/>
              <w:rPr>
                <w:sz w:val="20"/>
                <w:szCs w:val="20"/>
              </w:rPr>
            </w:pPr>
            <w:r>
              <w:rPr>
                <w:sz w:val="20"/>
                <w:szCs w:val="20"/>
              </w:rPr>
              <w:t xml:space="preserve">Professional attendance by a general practitioner who is a qualified medical acupuncturist, at a place other than a hospital, lasting at least 20 minutes and including any of the following that are clinically relevant: </w:t>
            </w:r>
          </w:p>
          <w:p w14:paraId="2E6F0B35" w14:textId="77777777" w:rsidR="00371598" w:rsidRDefault="00371598">
            <w:pPr>
              <w:spacing w:before="200" w:after="200"/>
              <w:ind w:left="285" w:hanging="285"/>
              <w:rPr>
                <w:sz w:val="20"/>
                <w:szCs w:val="20"/>
              </w:rPr>
            </w:pPr>
            <w:r>
              <w:rPr>
                <w:sz w:val="20"/>
                <w:szCs w:val="20"/>
              </w:rPr>
              <w:t xml:space="preserve">(a) taking a detailed patient history; </w:t>
            </w:r>
          </w:p>
          <w:p w14:paraId="750DB329" w14:textId="77777777" w:rsidR="00371598" w:rsidRDefault="00371598">
            <w:pPr>
              <w:spacing w:before="200" w:after="200"/>
              <w:ind w:left="285" w:hanging="285"/>
              <w:rPr>
                <w:sz w:val="20"/>
                <w:szCs w:val="20"/>
              </w:rPr>
            </w:pPr>
            <w:r>
              <w:rPr>
                <w:sz w:val="20"/>
                <w:szCs w:val="20"/>
              </w:rPr>
              <w:t xml:space="preserve">(b) performing a clinical examination; </w:t>
            </w:r>
          </w:p>
          <w:p w14:paraId="299F33F7" w14:textId="77777777" w:rsidR="00371598" w:rsidRDefault="00371598">
            <w:pPr>
              <w:spacing w:before="200" w:after="200"/>
              <w:ind w:left="285" w:hanging="285"/>
              <w:rPr>
                <w:sz w:val="20"/>
                <w:szCs w:val="20"/>
              </w:rPr>
            </w:pPr>
            <w:r>
              <w:rPr>
                <w:sz w:val="20"/>
                <w:szCs w:val="20"/>
              </w:rPr>
              <w:t xml:space="preserve">(c) arranging any necessary investigation; </w:t>
            </w:r>
          </w:p>
          <w:p w14:paraId="5B995F2C" w14:textId="77777777" w:rsidR="00371598" w:rsidRDefault="00371598">
            <w:pPr>
              <w:spacing w:before="200" w:after="200"/>
              <w:ind w:left="285" w:hanging="285"/>
              <w:rPr>
                <w:sz w:val="20"/>
                <w:szCs w:val="20"/>
              </w:rPr>
            </w:pPr>
            <w:r>
              <w:rPr>
                <w:sz w:val="20"/>
                <w:szCs w:val="20"/>
              </w:rPr>
              <w:t xml:space="preserve">(d) implementing a management plan; </w:t>
            </w:r>
          </w:p>
          <w:p w14:paraId="25E51006"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5FA48561" w14:textId="77777777" w:rsidR="00371598" w:rsidRDefault="00371598">
            <w:pPr>
              <w:spacing w:before="200" w:after="200"/>
              <w:rPr>
                <w:sz w:val="20"/>
                <w:szCs w:val="20"/>
              </w:rPr>
            </w:pPr>
            <w:r>
              <w:rPr>
                <w:sz w:val="20"/>
                <w:szCs w:val="20"/>
              </w:rPr>
              <w:t xml:space="preserve">for one or more health-related issues, with appropriate documentation, at which acupuncture is performed by the qualified medical acupuncturist by the application of stimuli on or through the skin by any means, including any consultation on the same occasion and another attendance on the same day related to the condition for which the acupuncture is performed </w:t>
            </w:r>
          </w:p>
          <w:p w14:paraId="459DB3DA" w14:textId="77777777" w:rsidR="00371598" w:rsidRDefault="00371598">
            <w:r>
              <w:t>(See para AN.0.29, AN.0.9 of explanatory notes to this Category)</w:t>
            </w:r>
          </w:p>
          <w:p w14:paraId="4E099553"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60B276E7" w14:textId="77777777" w:rsidR="00371598" w:rsidRDefault="00371598">
            <w:pPr>
              <w:tabs>
                <w:tab w:val="left" w:pos="1701"/>
              </w:tabs>
            </w:pPr>
            <w:r>
              <w:rPr>
                <w:b/>
                <w:sz w:val="20"/>
              </w:rPr>
              <w:t xml:space="preserve">Extended Medicare Safety Net Cap: </w:t>
            </w:r>
            <w:r>
              <w:t>$227.40</w:t>
            </w:r>
          </w:p>
        </w:tc>
      </w:tr>
      <w:tr w:rsidR="00371598" w14:paraId="3D59F2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25D8EB" w14:textId="77777777" w:rsidR="00371598" w:rsidRDefault="00371598">
            <w:pPr>
              <w:rPr>
                <w:b/>
              </w:rPr>
            </w:pPr>
            <w:r>
              <w:rPr>
                <w:b/>
              </w:rPr>
              <w:t>Fee</w:t>
            </w:r>
          </w:p>
          <w:p w14:paraId="40FF92CD" w14:textId="77777777" w:rsidR="00371598" w:rsidRDefault="00371598">
            <w:r>
              <w:t>199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AF9DBD" w14:textId="77777777" w:rsidR="00371598" w:rsidRDefault="00371598">
            <w:pPr>
              <w:spacing w:after="200"/>
              <w:rPr>
                <w:sz w:val="20"/>
                <w:szCs w:val="20"/>
              </w:rPr>
            </w:pPr>
            <w:r>
              <w:rPr>
                <w:sz w:val="20"/>
                <w:szCs w:val="20"/>
              </w:rPr>
              <w:t xml:space="preserve">Professional attendance by a general practitioner who is a qualified medical acupuncturist, at a place other than a hospital, lasting at least 40 minutes and including any of the following that are clinically relevant: </w:t>
            </w:r>
          </w:p>
          <w:p w14:paraId="17431848" w14:textId="77777777" w:rsidR="00371598" w:rsidRDefault="00371598">
            <w:pPr>
              <w:spacing w:before="200" w:after="200"/>
              <w:ind w:left="285" w:hanging="285"/>
              <w:rPr>
                <w:sz w:val="20"/>
                <w:szCs w:val="20"/>
              </w:rPr>
            </w:pPr>
            <w:r>
              <w:rPr>
                <w:sz w:val="20"/>
                <w:szCs w:val="20"/>
              </w:rPr>
              <w:t xml:space="preserve">(a) taking an extensive patient history; </w:t>
            </w:r>
          </w:p>
          <w:p w14:paraId="0407339D" w14:textId="77777777" w:rsidR="00371598" w:rsidRDefault="00371598">
            <w:pPr>
              <w:spacing w:before="200" w:after="200"/>
              <w:ind w:left="285" w:hanging="285"/>
              <w:rPr>
                <w:sz w:val="20"/>
                <w:szCs w:val="20"/>
              </w:rPr>
            </w:pPr>
            <w:r>
              <w:rPr>
                <w:sz w:val="20"/>
                <w:szCs w:val="20"/>
              </w:rPr>
              <w:t xml:space="preserve">(b) performing a clinical examination; </w:t>
            </w:r>
          </w:p>
          <w:p w14:paraId="2353BD04" w14:textId="77777777" w:rsidR="00371598" w:rsidRDefault="00371598">
            <w:pPr>
              <w:spacing w:before="200" w:after="200"/>
              <w:ind w:left="285" w:hanging="285"/>
              <w:rPr>
                <w:sz w:val="20"/>
                <w:szCs w:val="20"/>
              </w:rPr>
            </w:pPr>
            <w:r>
              <w:rPr>
                <w:sz w:val="20"/>
                <w:szCs w:val="20"/>
              </w:rPr>
              <w:t xml:space="preserve">(c) arranging any necessary investigation; </w:t>
            </w:r>
          </w:p>
          <w:p w14:paraId="5E871805" w14:textId="77777777" w:rsidR="00371598" w:rsidRDefault="00371598">
            <w:pPr>
              <w:spacing w:before="200" w:after="200"/>
              <w:ind w:left="285" w:hanging="285"/>
              <w:rPr>
                <w:sz w:val="20"/>
                <w:szCs w:val="20"/>
              </w:rPr>
            </w:pPr>
            <w:r>
              <w:rPr>
                <w:sz w:val="20"/>
                <w:szCs w:val="20"/>
              </w:rPr>
              <w:t xml:space="preserve">(d) implementing a management plan; </w:t>
            </w:r>
          </w:p>
          <w:p w14:paraId="7FB16249"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53148EFE" w14:textId="77777777" w:rsidR="00371598" w:rsidRDefault="00371598">
            <w:pPr>
              <w:spacing w:before="200" w:after="200"/>
              <w:rPr>
                <w:sz w:val="20"/>
                <w:szCs w:val="20"/>
              </w:rPr>
            </w:pPr>
            <w:r>
              <w:rPr>
                <w:sz w:val="20"/>
                <w:szCs w:val="20"/>
              </w:rPr>
              <w:t xml:space="preserve">for one or more health-related issues, with appropriate documentation, at which acupuncture is performed by the qualified medical acupuncturist by the application of stimuli on or through the skin by any means, including any consultation on the same occasion and another attendance on the same day related to the condition for which the acupuncture is performed </w:t>
            </w:r>
          </w:p>
          <w:p w14:paraId="56BE8582" w14:textId="77777777" w:rsidR="00371598" w:rsidRDefault="00371598">
            <w:r>
              <w:t>(See para AN.0.29, AN.0.9 of explanatory notes to this Category)</w:t>
            </w:r>
          </w:p>
          <w:p w14:paraId="6614A0E5"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406D54C5" w14:textId="77777777" w:rsidR="00371598" w:rsidRDefault="00371598">
            <w:pPr>
              <w:tabs>
                <w:tab w:val="left" w:pos="1701"/>
              </w:tabs>
            </w:pPr>
            <w:r>
              <w:rPr>
                <w:b/>
                <w:sz w:val="20"/>
              </w:rPr>
              <w:t xml:space="preserve">Extended Medicare Safety Net Cap: </w:t>
            </w:r>
            <w:r>
              <w:t>$334.80</w:t>
            </w:r>
          </w:p>
        </w:tc>
      </w:tr>
    </w:tbl>
    <w:p w14:paraId="3EC323F1"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7049D1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1024540" w14:textId="77777777">
              <w:tc>
                <w:tcPr>
                  <w:tcW w:w="2500" w:type="pct"/>
                  <w:tcBorders>
                    <w:top w:val="nil"/>
                    <w:left w:val="nil"/>
                    <w:bottom w:val="nil"/>
                    <w:right w:val="nil"/>
                  </w:tcBorders>
                  <w:tcMar>
                    <w:top w:w="0" w:type="dxa"/>
                    <w:left w:w="0" w:type="dxa"/>
                    <w:bottom w:w="10" w:type="dxa"/>
                    <w:right w:w="0" w:type="dxa"/>
                  </w:tcMar>
                  <w:vAlign w:val="bottom"/>
                  <w:hideMark/>
                </w:tcPr>
                <w:p w14:paraId="5F46AD1D"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356C263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NON-SPECIALIST PRACTITIONER ATTENDANCES TO WHICH NO OTHER ITEM APPLIES</w:t>
                  </w:r>
                </w:p>
              </w:tc>
            </w:tr>
          </w:tbl>
          <w:p w14:paraId="1F27701C" w14:textId="77777777" w:rsidR="00371598" w:rsidRDefault="00371598">
            <w:pPr>
              <w:keepLines/>
              <w:rPr>
                <w:rFonts w:ascii="Helvetica" w:eastAsia="Helvetica" w:hAnsi="Helvetica" w:cs="Helvetica"/>
                <w:b/>
              </w:rPr>
            </w:pPr>
          </w:p>
        </w:tc>
      </w:tr>
      <w:tr w:rsidR="00371598" w14:paraId="3482DBE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70A662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4FE8D64"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7520D4B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B3B8EC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6E0476C"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07309069"/>
            <w:r>
              <w:rPr>
                <w:rFonts w:ascii="Helvetica" w:eastAsia="Helvetica" w:hAnsi="Helvetica" w:cs="Helvetica"/>
                <w:b w:val="0"/>
                <w:sz w:val="18"/>
              </w:rPr>
              <w:t>Subgroup 2. Non-Specialist Practitioner attendances to which no other item applies</w:t>
            </w:r>
            <w:bookmarkEnd w:id="16"/>
          </w:p>
        </w:tc>
      </w:tr>
      <w:tr w:rsidR="00371598" w14:paraId="55FAA38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8E8D6A" w14:textId="77777777" w:rsidR="00371598" w:rsidRDefault="00371598">
            <w:pPr>
              <w:rPr>
                <w:b/>
              </w:rPr>
            </w:pPr>
            <w:r>
              <w:rPr>
                <w:b/>
              </w:rPr>
              <w:t>Fee</w:t>
            </w:r>
          </w:p>
          <w:p w14:paraId="02D3CFE3" w14:textId="77777777" w:rsidR="00371598" w:rsidRDefault="00371598">
            <w:r>
              <w:t>179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DAE9AB" w14:textId="77777777" w:rsidR="00371598" w:rsidRDefault="00371598">
            <w:pPr>
              <w:spacing w:after="200"/>
              <w:rPr>
                <w:sz w:val="20"/>
                <w:szCs w:val="20"/>
              </w:rPr>
            </w:pPr>
            <w:r>
              <w:rPr>
                <w:sz w:val="20"/>
                <w:szCs w:val="20"/>
              </w:rPr>
              <w:t>Professional attendance at consulting rooms of not more than 5 minutes in duration (other than a service to which any other item applies)—each attendance, by a medical practitioner in an eligible area.</w:t>
            </w:r>
          </w:p>
          <w:p w14:paraId="7343136C" w14:textId="77777777" w:rsidR="00371598" w:rsidRDefault="00371598">
            <w:r>
              <w:t>(See para GN.7.17, AN.7.1, AN.7.2 of explanatory notes to this Category)</w:t>
            </w:r>
          </w:p>
          <w:p w14:paraId="6F4CFFF5" w14:textId="77777777" w:rsidR="00371598" w:rsidRDefault="00371598">
            <w:pPr>
              <w:tabs>
                <w:tab w:val="left" w:pos="1701"/>
              </w:tabs>
              <w:rPr>
                <w:b/>
                <w:sz w:val="20"/>
              </w:rPr>
            </w:pPr>
            <w:r>
              <w:rPr>
                <w:b/>
                <w:sz w:val="20"/>
              </w:rPr>
              <w:t xml:space="preserve">Fee: </w:t>
            </w:r>
            <w:r>
              <w:t>$14.55</w:t>
            </w:r>
            <w:r>
              <w:tab/>
            </w:r>
            <w:r>
              <w:rPr>
                <w:b/>
                <w:sz w:val="20"/>
              </w:rPr>
              <w:t xml:space="preserve">Benefit: </w:t>
            </w:r>
            <w:r>
              <w:t>100% = $14.55</w:t>
            </w:r>
          </w:p>
          <w:p w14:paraId="78043F3B" w14:textId="77777777" w:rsidR="00371598" w:rsidRDefault="00371598">
            <w:pPr>
              <w:tabs>
                <w:tab w:val="left" w:pos="1701"/>
              </w:tabs>
            </w:pPr>
            <w:r>
              <w:rPr>
                <w:b/>
                <w:sz w:val="20"/>
              </w:rPr>
              <w:t xml:space="preserve">Extended Medicare Safety Net Cap: </w:t>
            </w:r>
            <w:r>
              <w:t>$43.65</w:t>
            </w:r>
          </w:p>
        </w:tc>
      </w:tr>
      <w:tr w:rsidR="00371598" w14:paraId="5FD27D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6178CC" w14:textId="77777777" w:rsidR="00371598" w:rsidRDefault="00371598">
            <w:pPr>
              <w:rPr>
                <w:b/>
              </w:rPr>
            </w:pPr>
            <w:r>
              <w:rPr>
                <w:b/>
              </w:rPr>
              <w:t>Fee</w:t>
            </w:r>
          </w:p>
          <w:p w14:paraId="3563E767" w14:textId="77777777" w:rsidR="00371598" w:rsidRDefault="00371598">
            <w:r>
              <w:t>181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B12439"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not more than 5 minutes in duration—an attendance on one or more patients at one place on one occasion—each patient, by a medical practitioner in an eligible area</w:t>
            </w:r>
          </w:p>
          <w:p w14:paraId="2AC77553" w14:textId="77777777" w:rsidR="00371598" w:rsidRDefault="00371598">
            <w:r>
              <w:t>(See para GN.7.17, AN.7.1, AN.7.2 of explanatory notes to this Category)</w:t>
            </w:r>
          </w:p>
          <w:p w14:paraId="40ECCA18" w14:textId="77777777" w:rsidR="00371598" w:rsidRDefault="00371598">
            <w:pPr>
              <w:rPr>
                <w:b/>
                <w:sz w:val="20"/>
              </w:rPr>
            </w:pPr>
            <w:r>
              <w:rPr>
                <w:b/>
                <w:sz w:val="20"/>
              </w:rPr>
              <w:t xml:space="preserve">Derived Fee: </w:t>
            </w:r>
            <w:r>
              <w:t>The fee for item 179, plus $22.30 divided by the number of patients seen, up to a maximum of six patients. For seven or more patients - the fee for item 179 plus $1.75 per patient.</w:t>
            </w:r>
          </w:p>
          <w:p w14:paraId="5711C57F" w14:textId="77777777" w:rsidR="00371598" w:rsidRDefault="00371598">
            <w:r>
              <w:rPr>
                <w:b/>
                <w:sz w:val="20"/>
              </w:rPr>
              <w:t xml:space="preserve">Extended Medicare Safety Net Cap: </w:t>
            </w:r>
            <w:r>
              <w:t>300% of the Derived fee for this item, or $500.00, whichever is the lesser amount</w:t>
            </w:r>
          </w:p>
        </w:tc>
      </w:tr>
      <w:tr w:rsidR="00371598" w14:paraId="3FA7225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29E021" w14:textId="77777777" w:rsidR="00371598" w:rsidRDefault="00371598">
            <w:pPr>
              <w:rPr>
                <w:b/>
              </w:rPr>
            </w:pPr>
            <w:r>
              <w:rPr>
                <w:b/>
              </w:rPr>
              <w:t>Fee</w:t>
            </w:r>
          </w:p>
          <w:p w14:paraId="468821A3" w14:textId="77777777" w:rsidR="00371598" w:rsidRDefault="00371598">
            <w:r>
              <w:t>185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7F4746" w14:textId="77777777" w:rsidR="00371598" w:rsidRDefault="00371598">
            <w:pPr>
              <w:spacing w:after="200"/>
              <w:rPr>
                <w:sz w:val="20"/>
                <w:szCs w:val="20"/>
              </w:rPr>
            </w:pPr>
            <w:r>
              <w:rPr>
                <w:sz w:val="20"/>
                <w:szCs w:val="20"/>
              </w:rPr>
              <w:t>Professional attendance at consulting rooms of more than 5 minutes in duration but not more than 25 minutes (other than a service to which any other item applies)—each attendance, by a medical practitioner in an eligible area</w:t>
            </w:r>
          </w:p>
          <w:p w14:paraId="00DE3933" w14:textId="77777777" w:rsidR="00371598" w:rsidRDefault="00371598">
            <w:r>
              <w:t>(See para GN.7.17, AN.7.1, AN.7.2 of explanatory notes to this Category)</w:t>
            </w:r>
          </w:p>
          <w:p w14:paraId="68451B3D" w14:textId="77777777" w:rsidR="00371598" w:rsidRDefault="00371598">
            <w:pPr>
              <w:tabs>
                <w:tab w:val="left" w:pos="1701"/>
              </w:tabs>
              <w:rPr>
                <w:b/>
                <w:sz w:val="20"/>
              </w:rPr>
            </w:pPr>
            <w:r>
              <w:rPr>
                <w:b/>
                <w:sz w:val="20"/>
              </w:rPr>
              <w:t xml:space="preserve">Fee: </w:t>
            </w:r>
            <w:r>
              <w:t>$31.80</w:t>
            </w:r>
            <w:r>
              <w:tab/>
            </w:r>
            <w:r>
              <w:rPr>
                <w:b/>
                <w:sz w:val="20"/>
              </w:rPr>
              <w:t xml:space="preserve">Benefit: </w:t>
            </w:r>
            <w:r>
              <w:t>100% = $31.80</w:t>
            </w:r>
          </w:p>
          <w:p w14:paraId="3E32D877" w14:textId="77777777" w:rsidR="00371598" w:rsidRDefault="00371598">
            <w:pPr>
              <w:tabs>
                <w:tab w:val="left" w:pos="1701"/>
              </w:tabs>
            </w:pPr>
            <w:r>
              <w:rPr>
                <w:b/>
                <w:sz w:val="20"/>
              </w:rPr>
              <w:t xml:space="preserve">Extended Medicare Safety Net Cap: </w:t>
            </w:r>
            <w:r>
              <w:t>$95.40</w:t>
            </w:r>
          </w:p>
        </w:tc>
      </w:tr>
      <w:tr w:rsidR="00371598" w14:paraId="19D961B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DD975D" w14:textId="77777777" w:rsidR="00371598" w:rsidRDefault="00371598">
            <w:pPr>
              <w:rPr>
                <w:b/>
              </w:rPr>
            </w:pPr>
            <w:r>
              <w:rPr>
                <w:b/>
              </w:rPr>
              <w:t>Fee</w:t>
            </w:r>
          </w:p>
          <w:p w14:paraId="150474E6" w14:textId="77777777" w:rsidR="00371598" w:rsidRDefault="00371598">
            <w:r>
              <w:t>187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05522D"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5 minutes in duration but not more than 25 minutes—an attendance on one or more patients at one place on one occasion—each patient, by a medical practitioner in an eligible area</w:t>
            </w:r>
          </w:p>
          <w:p w14:paraId="522E7225" w14:textId="77777777" w:rsidR="00371598" w:rsidRDefault="00371598">
            <w:r>
              <w:t>(See para GN.7.17, AN.7.1, AN.7.2 of explanatory notes to this Category)</w:t>
            </w:r>
          </w:p>
          <w:p w14:paraId="5ADDE190" w14:textId="77777777" w:rsidR="00371598" w:rsidRDefault="00371598">
            <w:pPr>
              <w:rPr>
                <w:b/>
                <w:sz w:val="20"/>
              </w:rPr>
            </w:pPr>
            <w:r>
              <w:rPr>
                <w:b/>
                <w:sz w:val="20"/>
              </w:rPr>
              <w:t xml:space="preserve">Derived Fee: </w:t>
            </w:r>
            <w:r>
              <w:t>The fee for item 185, plus $22.30 divided by the number of patients seen, up to a maximum of six patients. For seven or more patients - the fee for item 185 plus $1.75 per patient.</w:t>
            </w:r>
          </w:p>
          <w:p w14:paraId="0D232F47" w14:textId="77777777" w:rsidR="00371598" w:rsidRDefault="00371598">
            <w:r>
              <w:rPr>
                <w:b/>
                <w:sz w:val="20"/>
              </w:rPr>
              <w:t xml:space="preserve">Extended Medicare Safety Net Cap: </w:t>
            </w:r>
            <w:r>
              <w:t>300% of the Derived fee for this item, or $500.00, whichever is the lesser amount</w:t>
            </w:r>
          </w:p>
        </w:tc>
      </w:tr>
      <w:tr w:rsidR="00371598" w14:paraId="53162E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86F97B" w14:textId="77777777" w:rsidR="00371598" w:rsidRDefault="00371598">
            <w:pPr>
              <w:rPr>
                <w:b/>
              </w:rPr>
            </w:pPr>
            <w:r>
              <w:rPr>
                <w:b/>
              </w:rPr>
              <w:t>Fee</w:t>
            </w:r>
          </w:p>
          <w:p w14:paraId="2C1DC684" w14:textId="77777777" w:rsidR="00371598" w:rsidRDefault="00371598">
            <w:r>
              <w:t>189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557FD6" w14:textId="77777777" w:rsidR="00371598" w:rsidRDefault="00371598">
            <w:pPr>
              <w:spacing w:after="200"/>
              <w:rPr>
                <w:sz w:val="20"/>
                <w:szCs w:val="20"/>
              </w:rPr>
            </w:pPr>
            <w:r>
              <w:rPr>
                <w:sz w:val="20"/>
                <w:szCs w:val="20"/>
              </w:rPr>
              <w:t>Professional attendance at consulting rooms of more than 25 minutes in duration but not more than 45 minutes (other than a service to which any other item applies)—each attendance, by a medical practitioner in an eligible area</w:t>
            </w:r>
          </w:p>
          <w:p w14:paraId="2415EBF7" w14:textId="77777777" w:rsidR="00371598" w:rsidRDefault="00371598">
            <w:r>
              <w:t>(See para GN.7.17, AN.7.1, AN.7.2 of explanatory notes to this Category)</w:t>
            </w:r>
          </w:p>
          <w:p w14:paraId="780A378C"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3B01E760" w14:textId="77777777" w:rsidR="00371598" w:rsidRDefault="00371598">
            <w:pPr>
              <w:tabs>
                <w:tab w:val="left" w:pos="1701"/>
              </w:tabs>
            </w:pPr>
            <w:r>
              <w:rPr>
                <w:b/>
                <w:sz w:val="20"/>
              </w:rPr>
              <w:t xml:space="preserve">Extended Medicare Safety Net Cap: </w:t>
            </w:r>
            <w:r>
              <w:t>$184.65</w:t>
            </w:r>
          </w:p>
        </w:tc>
      </w:tr>
      <w:tr w:rsidR="00371598" w14:paraId="5163C10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125CBD" w14:textId="77777777" w:rsidR="00371598" w:rsidRDefault="00371598">
            <w:pPr>
              <w:rPr>
                <w:b/>
              </w:rPr>
            </w:pPr>
            <w:r>
              <w:rPr>
                <w:b/>
              </w:rPr>
              <w:t>Fee</w:t>
            </w:r>
          </w:p>
          <w:p w14:paraId="7C7C8C0F" w14:textId="77777777" w:rsidR="00371598" w:rsidRDefault="00371598">
            <w:r>
              <w:t>191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160DA4"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 a medical practitioner in an eligible area</w:t>
            </w:r>
          </w:p>
          <w:p w14:paraId="56161F86" w14:textId="77777777" w:rsidR="00371598" w:rsidRDefault="00371598">
            <w:r>
              <w:t>(See para GN.7.17, AN.7.1, AN.7.2 of explanatory notes to this Category)</w:t>
            </w:r>
          </w:p>
          <w:p w14:paraId="29C43471" w14:textId="77777777" w:rsidR="00371598" w:rsidRDefault="00371598">
            <w:pPr>
              <w:rPr>
                <w:b/>
                <w:sz w:val="20"/>
              </w:rPr>
            </w:pPr>
            <w:r>
              <w:rPr>
                <w:b/>
                <w:sz w:val="20"/>
              </w:rPr>
              <w:t xml:space="preserve">Derived Fee: </w:t>
            </w:r>
            <w:r>
              <w:t>The fee for item 189, plus $22.30 divided by the number of patients seen, up to a maximum of six patients. For seven or more patients - the fee for item 189 plus $1.75 per patient.</w:t>
            </w:r>
          </w:p>
          <w:p w14:paraId="671CA7F1" w14:textId="77777777" w:rsidR="00371598" w:rsidRDefault="00371598">
            <w:r>
              <w:rPr>
                <w:b/>
                <w:sz w:val="20"/>
              </w:rPr>
              <w:t xml:space="preserve">Extended Medicare Safety Net Cap: </w:t>
            </w:r>
            <w:r>
              <w:t>300% of the Derived fee for this item, or $500.00, whichever is the lesser amount</w:t>
            </w:r>
          </w:p>
        </w:tc>
      </w:tr>
      <w:tr w:rsidR="00371598" w14:paraId="75864FE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F1531A" w14:textId="77777777" w:rsidR="00371598" w:rsidRDefault="00371598">
            <w:pPr>
              <w:rPr>
                <w:b/>
              </w:rPr>
            </w:pPr>
            <w:r>
              <w:rPr>
                <w:b/>
              </w:rPr>
              <w:t>Fee</w:t>
            </w:r>
          </w:p>
          <w:p w14:paraId="170E0EAC" w14:textId="77777777" w:rsidR="00371598" w:rsidRDefault="00371598">
            <w:r>
              <w:t>203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55AAA3" w14:textId="77777777" w:rsidR="00371598" w:rsidRDefault="00371598">
            <w:pPr>
              <w:spacing w:after="200"/>
              <w:rPr>
                <w:sz w:val="20"/>
                <w:szCs w:val="20"/>
              </w:rPr>
            </w:pPr>
            <w:r>
              <w:rPr>
                <w:sz w:val="20"/>
                <w:szCs w:val="20"/>
              </w:rPr>
              <w:t>Professional attendance at consulting rooms of more than 45 minutes in duration (other than a service to which any other item applies)—each attendance, by a medical practitioner in an eligible area</w:t>
            </w:r>
          </w:p>
          <w:p w14:paraId="1E7FF400" w14:textId="77777777" w:rsidR="00371598" w:rsidRDefault="00371598">
            <w:r>
              <w:t>(See para GN.7.17, AN.7.1, AN.7.2 of explanatory notes to this Category)</w:t>
            </w:r>
          </w:p>
          <w:p w14:paraId="2DC0741A" w14:textId="77777777" w:rsidR="00371598" w:rsidRDefault="00371598">
            <w:pPr>
              <w:tabs>
                <w:tab w:val="left" w:pos="1701"/>
              </w:tabs>
              <w:rPr>
                <w:b/>
                <w:sz w:val="20"/>
              </w:rPr>
            </w:pPr>
            <w:r>
              <w:rPr>
                <w:b/>
                <w:sz w:val="20"/>
              </w:rPr>
              <w:t xml:space="preserve">Fee: </w:t>
            </w:r>
            <w:r>
              <w:t>$90.65</w:t>
            </w:r>
            <w:r>
              <w:tab/>
            </w:r>
            <w:r>
              <w:rPr>
                <w:b/>
                <w:sz w:val="20"/>
              </w:rPr>
              <w:t xml:space="preserve">Benefit: </w:t>
            </w:r>
            <w:r>
              <w:t>100% = $90.65</w:t>
            </w:r>
          </w:p>
          <w:p w14:paraId="4B32C397" w14:textId="77777777" w:rsidR="00371598" w:rsidRDefault="00371598">
            <w:pPr>
              <w:tabs>
                <w:tab w:val="left" w:pos="1701"/>
              </w:tabs>
            </w:pPr>
            <w:r>
              <w:rPr>
                <w:b/>
                <w:sz w:val="20"/>
              </w:rPr>
              <w:t xml:space="preserve">Extended Medicare Safety Net Cap: </w:t>
            </w:r>
            <w:r>
              <w:t>$271.95</w:t>
            </w:r>
          </w:p>
        </w:tc>
      </w:tr>
      <w:tr w:rsidR="00371598" w14:paraId="41C5888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B3EE71" w14:textId="77777777" w:rsidR="00371598" w:rsidRDefault="00371598">
            <w:pPr>
              <w:rPr>
                <w:b/>
              </w:rPr>
            </w:pPr>
            <w:r>
              <w:rPr>
                <w:b/>
              </w:rPr>
              <w:t>Fee</w:t>
            </w:r>
          </w:p>
          <w:p w14:paraId="5DCF2E67" w14:textId="77777777" w:rsidR="00371598" w:rsidRDefault="00371598">
            <w:r>
              <w:t>206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341EF3" w14:textId="77777777" w:rsidR="00371598" w:rsidRDefault="00371598">
            <w:pPr>
              <w:spacing w:after="200"/>
              <w:rPr>
                <w:sz w:val="20"/>
                <w:szCs w:val="20"/>
              </w:rPr>
            </w:pPr>
            <w:r>
              <w:rPr>
                <w:sz w:val="20"/>
                <w:szCs w:val="20"/>
              </w:rPr>
              <w:t>Professional attendance (other than an attendance at consulting rooms or a residential aged care facility or a service to which any other item in the table applies) of more than 45 minutes in duration—an attendance on one or more patients at one place on one occasion—each patient, by a medical practitioner in an eligible area</w:t>
            </w:r>
          </w:p>
          <w:p w14:paraId="1A9441F2" w14:textId="77777777" w:rsidR="00371598" w:rsidRDefault="00371598">
            <w:r>
              <w:t>(See para GN.7.17, AN.7.1, AN.7.2 of explanatory notes to this Category)</w:t>
            </w:r>
          </w:p>
          <w:p w14:paraId="44B2A985" w14:textId="77777777" w:rsidR="00371598" w:rsidRDefault="00371598">
            <w:pPr>
              <w:rPr>
                <w:b/>
                <w:sz w:val="20"/>
              </w:rPr>
            </w:pPr>
            <w:r>
              <w:rPr>
                <w:b/>
                <w:sz w:val="20"/>
              </w:rPr>
              <w:t xml:space="preserve">Derived Fee: </w:t>
            </w:r>
            <w:r>
              <w:t>The fee for item 203, plus $22.30 divided by the number of patients seen, up to a maximum of six patients. For seven or more patients - the fee for item 203 plus $1.75 per patient.</w:t>
            </w:r>
          </w:p>
          <w:p w14:paraId="151E2D88" w14:textId="77777777" w:rsidR="00371598" w:rsidRDefault="00371598">
            <w:r>
              <w:rPr>
                <w:b/>
                <w:sz w:val="20"/>
              </w:rPr>
              <w:t xml:space="preserve">Extended Medicare Safety Net Cap: </w:t>
            </w:r>
            <w:r>
              <w:t>300% of the Derived fee for this item, or $500.00, whichever is the lesser amount</w:t>
            </w:r>
          </w:p>
        </w:tc>
      </w:tr>
    </w:tbl>
    <w:p w14:paraId="52149ABC"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8A79A4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6A47191" w14:textId="77777777">
              <w:tc>
                <w:tcPr>
                  <w:tcW w:w="2500" w:type="pct"/>
                  <w:tcBorders>
                    <w:top w:val="nil"/>
                    <w:left w:val="nil"/>
                    <w:bottom w:val="nil"/>
                    <w:right w:val="nil"/>
                  </w:tcBorders>
                  <w:tcMar>
                    <w:top w:w="0" w:type="dxa"/>
                    <w:left w:w="0" w:type="dxa"/>
                    <w:bottom w:w="10" w:type="dxa"/>
                    <w:right w:w="0" w:type="dxa"/>
                  </w:tcMar>
                  <w:vAlign w:val="bottom"/>
                  <w:hideMark/>
                </w:tcPr>
                <w:p w14:paraId="7B80EE64"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1C46793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NON-SPECIALIST PRACTITIONER PROLONGED ATTENDANCES TO WHICH NO OTHER ITEM APPLIES</w:t>
                  </w:r>
                </w:p>
              </w:tc>
            </w:tr>
          </w:tbl>
          <w:p w14:paraId="7DA5B1EC" w14:textId="77777777" w:rsidR="00371598" w:rsidRDefault="00371598">
            <w:pPr>
              <w:keepLines/>
              <w:rPr>
                <w:rFonts w:ascii="Helvetica" w:eastAsia="Helvetica" w:hAnsi="Helvetica" w:cs="Helvetica"/>
                <w:b/>
              </w:rPr>
            </w:pPr>
          </w:p>
        </w:tc>
      </w:tr>
      <w:tr w:rsidR="00371598" w14:paraId="44E7EF2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0D767A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2AFFF74"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2A2D5A4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0CEF8E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F30475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7" w:name="_Toc107309070"/>
            <w:r>
              <w:rPr>
                <w:rFonts w:ascii="Helvetica" w:eastAsia="Helvetica" w:hAnsi="Helvetica" w:cs="Helvetica"/>
                <w:b w:val="0"/>
                <w:sz w:val="18"/>
              </w:rPr>
              <w:t>Subgroup 3. Non-Specialist Practitioner prolonged attendances to which no other item applies</w:t>
            </w:r>
            <w:bookmarkEnd w:id="17"/>
          </w:p>
        </w:tc>
      </w:tr>
      <w:tr w:rsidR="00371598" w14:paraId="1F7A563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EE0E52" w14:textId="77777777" w:rsidR="00371598" w:rsidRDefault="00371598">
            <w:pPr>
              <w:rPr>
                <w:b/>
              </w:rPr>
            </w:pPr>
            <w:r>
              <w:rPr>
                <w:b/>
              </w:rPr>
              <w:t>Fee</w:t>
            </w:r>
          </w:p>
          <w:p w14:paraId="4FA82B2B" w14:textId="77777777" w:rsidR="00371598" w:rsidRDefault="00371598">
            <w:r>
              <w:t>214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8CE020" w14:textId="77777777" w:rsidR="00371598" w:rsidRDefault="00371598">
            <w:pPr>
              <w:spacing w:after="200"/>
              <w:rPr>
                <w:sz w:val="20"/>
                <w:szCs w:val="20"/>
              </w:rPr>
            </w:pPr>
            <w:r>
              <w:rPr>
                <w:sz w:val="20"/>
                <w:szCs w:val="20"/>
              </w:rPr>
              <w:t>Professional attendance by a medical practitioner for a period of not less than 1 hour but less than 2 hours (other than a service to which another item applies) on a patient in imminent danger of death</w:t>
            </w:r>
          </w:p>
          <w:p w14:paraId="147ED464" w14:textId="77777777" w:rsidR="00371598" w:rsidRDefault="00371598">
            <w:r>
              <w:t>(See para AN.7.1, AN.7.3 of explanatory notes to this Category)</w:t>
            </w:r>
          </w:p>
          <w:p w14:paraId="60A6AC9C" w14:textId="77777777" w:rsidR="00371598" w:rsidRDefault="00371598">
            <w:pPr>
              <w:tabs>
                <w:tab w:val="left" w:pos="1701"/>
              </w:tabs>
              <w:rPr>
                <w:b/>
                <w:sz w:val="20"/>
              </w:rPr>
            </w:pPr>
            <w:r>
              <w:rPr>
                <w:b/>
                <w:sz w:val="20"/>
              </w:rPr>
              <w:t xml:space="preserve">Fee: </w:t>
            </w:r>
            <w:r>
              <w:t>$187.35</w:t>
            </w:r>
            <w:r>
              <w:tab/>
            </w:r>
            <w:r>
              <w:rPr>
                <w:b/>
                <w:sz w:val="20"/>
              </w:rPr>
              <w:t xml:space="preserve">Benefit: </w:t>
            </w:r>
            <w:r>
              <w:t>75% = $140.55    100% = $187.35</w:t>
            </w:r>
          </w:p>
          <w:p w14:paraId="7538CF6C" w14:textId="77777777" w:rsidR="00371598" w:rsidRDefault="00371598">
            <w:pPr>
              <w:tabs>
                <w:tab w:val="left" w:pos="1701"/>
              </w:tabs>
            </w:pPr>
            <w:r>
              <w:rPr>
                <w:b/>
                <w:sz w:val="20"/>
              </w:rPr>
              <w:t xml:space="preserve">Extended Medicare Safety Net Cap: </w:t>
            </w:r>
            <w:r>
              <w:t>$500.00</w:t>
            </w:r>
          </w:p>
        </w:tc>
      </w:tr>
      <w:tr w:rsidR="00371598" w14:paraId="105FB6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4AA971" w14:textId="77777777" w:rsidR="00371598" w:rsidRDefault="00371598">
            <w:pPr>
              <w:rPr>
                <w:b/>
              </w:rPr>
            </w:pPr>
            <w:r>
              <w:rPr>
                <w:b/>
              </w:rPr>
              <w:t>Fee</w:t>
            </w:r>
          </w:p>
          <w:p w14:paraId="52531AA2" w14:textId="77777777" w:rsidR="00371598" w:rsidRDefault="00371598">
            <w:r>
              <w:t>215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3196BC" w14:textId="77777777" w:rsidR="00371598" w:rsidRDefault="00371598">
            <w:pPr>
              <w:spacing w:after="200"/>
              <w:rPr>
                <w:sz w:val="20"/>
                <w:szCs w:val="20"/>
              </w:rPr>
            </w:pPr>
            <w:r>
              <w:rPr>
                <w:sz w:val="20"/>
                <w:szCs w:val="20"/>
              </w:rPr>
              <w:t>Professional attendance by a medical practitioner for a period of not less than 2 hours but less than 3 hours (other than a service to which another item applies) on a patient in imminent danger of death</w:t>
            </w:r>
          </w:p>
          <w:p w14:paraId="5E709AFD" w14:textId="77777777" w:rsidR="00371598" w:rsidRDefault="00371598">
            <w:r>
              <w:t>(See para AN.7.1, AN.7.3 of explanatory notes to this Category)</w:t>
            </w:r>
          </w:p>
          <w:p w14:paraId="20F6BCF2" w14:textId="77777777" w:rsidR="00371598" w:rsidRDefault="00371598">
            <w:pPr>
              <w:tabs>
                <w:tab w:val="left" w:pos="1701"/>
              </w:tabs>
              <w:rPr>
                <w:b/>
                <w:sz w:val="20"/>
              </w:rPr>
            </w:pPr>
            <w:r>
              <w:rPr>
                <w:b/>
                <w:sz w:val="20"/>
              </w:rPr>
              <w:t xml:space="preserve">Fee: </w:t>
            </w:r>
            <w:r>
              <w:t>$312.25</w:t>
            </w:r>
            <w:r>
              <w:tab/>
            </w:r>
            <w:r>
              <w:rPr>
                <w:b/>
                <w:sz w:val="20"/>
              </w:rPr>
              <w:t xml:space="preserve">Benefit: </w:t>
            </w:r>
            <w:r>
              <w:t>75% = $234.20    100% = $312.25</w:t>
            </w:r>
          </w:p>
          <w:p w14:paraId="34BB4C02" w14:textId="77777777" w:rsidR="00371598" w:rsidRDefault="00371598">
            <w:pPr>
              <w:tabs>
                <w:tab w:val="left" w:pos="1701"/>
              </w:tabs>
            </w:pPr>
            <w:r>
              <w:rPr>
                <w:b/>
                <w:sz w:val="20"/>
              </w:rPr>
              <w:t xml:space="preserve">Extended Medicare Safety Net Cap: </w:t>
            </w:r>
            <w:r>
              <w:t>$500.00</w:t>
            </w:r>
          </w:p>
        </w:tc>
      </w:tr>
      <w:tr w:rsidR="00371598" w14:paraId="02750A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DADBD1" w14:textId="77777777" w:rsidR="00371598" w:rsidRDefault="00371598">
            <w:pPr>
              <w:rPr>
                <w:b/>
              </w:rPr>
            </w:pPr>
            <w:r>
              <w:rPr>
                <w:b/>
              </w:rPr>
              <w:t>Fee</w:t>
            </w:r>
          </w:p>
          <w:p w14:paraId="612FB3DF" w14:textId="77777777" w:rsidR="00371598" w:rsidRDefault="00371598">
            <w:r>
              <w:t>218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144EC5" w14:textId="77777777" w:rsidR="00371598" w:rsidRDefault="00371598">
            <w:pPr>
              <w:spacing w:after="200"/>
              <w:rPr>
                <w:sz w:val="20"/>
                <w:szCs w:val="20"/>
              </w:rPr>
            </w:pPr>
            <w:r>
              <w:rPr>
                <w:sz w:val="20"/>
                <w:szCs w:val="20"/>
              </w:rPr>
              <w:t>Professional attendance by a medical practitioner for a period of not less than 3 hours but less than 4 hours (other than a service to which another item applies) on a patient in imminent danger of death</w:t>
            </w:r>
          </w:p>
          <w:p w14:paraId="6C1ED6D2" w14:textId="77777777" w:rsidR="00371598" w:rsidRDefault="00371598">
            <w:r>
              <w:t>(See para AN.7.1, AN.7.3 of explanatory notes to this Category)</w:t>
            </w:r>
          </w:p>
          <w:p w14:paraId="76242ED9" w14:textId="77777777" w:rsidR="00371598" w:rsidRDefault="00371598">
            <w:pPr>
              <w:tabs>
                <w:tab w:val="left" w:pos="1701"/>
              </w:tabs>
              <w:rPr>
                <w:b/>
                <w:sz w:val="20"/>
              </w:rPr>
            </w:pPr>
            <w:r>
              <w:rPr>
                <w:b/>
                <w:sz w:val="20"/>
              </w:rPr>
              <w:t xml:space="preserve">Fee: </w:t>
            </w:r>
            <w:r>
              <w:t>$436.90</w:t>
            </w:r>
            <w:r>
              <w:tab/>
            </w:r>
            <w:r>
              <w:rPr>
                <w:b/>
                <w:sz w:val="20"/>
              </w:rPr>
              <w:t xml:space="preserve">Benefit: </w:t>
            </w:r>
            <w:r>
              <w:t>75% = $327.70    100% = $436.90</w:t>
            </w:r>
          </w:p>
          <w:p w14:paraId="65261EB6" w14:textId="77777777" w:rsidR="00371598" w:rsidRDefault="00371598">
            <w:pPr>
              <w:tabs>
                <w:tab w:val="left" w:pos="1701"/>
              </w:tabs>
            </w:pPr>
            <w:r>
              <w:rPr>
                <w:b/>
                <w:sz w:val="20"/>
              </w:rPr>
              <w:t xml:space="preserve">Extended Medicare Safety Net Cap: </w:t>
            </w:r>
            <w:r>
              <w:t>$500.00</w:t>
            </w:r>
          </w:p>
        </w:tc>
      </w:tr>
      <w:tr w:rsidR="00371598" w14:paraId="2ECD20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301123" w14:textId="77777777" w:rsidR="00371598" w:rsidRDefault="00371598">
            <w:pPr>
              <w:rPr>
                <w:b/>
              </w:rPr>
            </w:pPr>
            <w:r>
              <w:rPr>
                <w:b/>
              </w:rPr>
              <w:t>Fee</w:t>
            </w:r>
          </w:p>
          <w:p w14:paraId="520E6806" w14:textId="77777777" w:rsidR="00371598" w:rsidRDefault="00371598">
            <w:r>
              <w:t>219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B985C6" w14:textId="77777777" w:rsidR="00371598" w:rsidRDefault="00371598">
            <w:pPr>
              <w:spacing w:after="200"/>
              <w:rPr>
                <w:sz w:val="20"/>
                <w:szCs w:val="20"/>
              </w:rPr>
            </w:pPr>
            <w:r>
              <w:rPr>
                <w:sz w:val="20"/>
                <w:szCs w:val="20"/>
              </w:rPr>
              <w:t>Professional attendance by a medical practitioner for a period of not less than 4 hours but less than 5 hours (other than a service to which another item applies) on a patient in imminent danger of death</w:t>
            </w:r>
          </w:p>
          <w:p w14:paraId="214DBD5F" w14:textId="77777777" w:rsidR="00371598" w:rsidRDefault="00371598">
            <w:r>
              <w:t>(See para AN.7.1, AN.7.3 of explanatory notes to this Category)</w:t>
            </w:r>
          </w:p>
          <w:p w14:paraId="3E66A115" w14:textId="77777777" w:rsidR="00371598" w:rsidRDefault="00371598">
            <w:pPr>
              <w:tabs>
                <w:tab w:val="left" w:pos="1701"/>
              </w:tabs>
              <w:rPr>
                <w:b/>
                <w:sz w:val="20"/>
              </w:rPr>
            </w:pPr>
            <w:r>
              <w:rPr>
                <w:b/>
                <w:sz w:val="20"/>
              </w:rPr>
              <w:t xml:space="preserve">Fee: </w:t>
            </w:r>
            <w:r>
              <w:t>$562.05</w:t>
            </w:r>
            <w:r>
              <w:tab/>
            </w:r>
            <w:r>
              <w:rPr>
                <w:b/>
                <w:sz w:val="20"/>
              </w:rPr>
              <w:t xml:space="preserve">Benefit: </w:t>
            </w:r>
            <w:r>
              <w:t>75% = $421.55    100% = $562.05</w:t>
            </w:r>
          </w:p>
          <w:p w14:paraId="023E659E" w14:textId="77777777" w:rsidR="00371598" w:rsidRDefault="00371598">
            <w:pPr>
              <w:tabs>
                <w:tab w:val="left" w:pos="1701"/>
              </w:tabs>
            </w:pPr>
            <w:r>
              <w:rPr>
                <w:b/>
                <w:sz w:val="20"/>
              </w:rPr>
              <w:t xml:space="preserve">Extended Medicare Safety Net Cap: </w:t>
            </w:r>
            <w:r>
              <w:t>$500.00</w:t>
            </w:r>
          </w:p>
        </w:tc>
      </w:tr>
      <w:tr w:rsidR="00371598" w14:paraId="2D55100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6CB672" w14:textId="77777777" w:rsidR="00371598" w:rsidRDefault="00371598">
            <w:pPr>
              <w:rPr>
                <w:b/>
              </w:rPr>
            </w:pPr>
            <w:r>
              <w:rPr>
                <w:b/>
              </w:rPr>
              <w:t>Fee</w:t>
            </w:r>
          </w:p>
          <w:p w14:paraId="7B9FF31A" w14:textId="77777777" w:rsidR="00371598" w:rsidRDefault="00371598">
            <w:r>
              <w:t>220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3E156C" w14:textId="77777777" w:rsidR="00371598" w:rsidRDefault="00371598">
            <w:pPr>
              <w:spacing w:after="200"/>
              <w:rPr>
                <w:sz w:val="20"/>
                <w:szCs w:val="20"/>
              </w:rPr>
            </w:pPr>
            <w:r>
              <w:rPr>
                <w:sz w:val="20"/>
                <w:szCs w:val="20"/>
              </w:rPr>
              <w:t>Professional attendance by a medical practitioner for a period of 5 hours or more (other than a service to which another item applies) on a patient in imminent danger of death</w:t>
            </w:r>
          </w:p>
          <w:p w14:paraId="62C89624" w14:textId="77777777" w:rsidR="00371598" w:rsidRDefault="00371598">
            <w:r>
              <w:t>(See para AN.7.1, AN.7.3 of explanatory notes to this Category)</w:t>
            </w:r>
          </w:p>
          <w:p w14:paraId="4434CEFA" w14:textId="77777777" w:rsidR="00371598" w:rsidRDefault="00371598">
            <w:pPr>
              <w:tabs>
                <w:tab w:val="left" w:pos="1701"/>
              </w:tabs>
              <w:rPr>
                <w:b/>
                <w:sz w:val="20"/>
              </w:rPr>
            </w:pPr>
            <w:r>
              <w:rPr>
                <w:b/>
                <w:sz w:val="20"/>
              </w:rPr>
              <w:t xml:space="preserve">Fee: </w:t>
            </w:r>
            <w:r>
              <w:t>$624.50</w:t>
            </w:r>
            <w:r>
              <w:tab/>
            </w:r>
            <w:r>
              <w:rPr>
                <w:b/>
                <w:sz w:val="20"/>
              </w:rPr>
              <w:t xml:space="preserve">Benefit: </w:t>
            </w:r>
            <w:r>
              <w:t>75% = $468.40    100% = $624.50</w:t>
            </w:r>
          </w:p>
          <w:p w14:paraId="38F515E0" w14:textId="77777777" w:rsidR="00371598" w:rsidRDefault="00371598">
            <w:pPr>
              <w:tabs>
                <w:tab w:val="left" w:pos="1701"/>
              </w:tabs>
            </w:pPr>
            <w:r>
              <w:rPr>
                <w:b/>
                <w:sz w:val="20"/>
              </w:rPr>
              <w:t xml:space="preserve">Extended Medicare Safety Net Cap: </w:t>
            </w:r>
            <w:r>
              <w:t>$500.00</w:t>
            </w:r>
          </w:p>
        </w:tc>
      </w:tr>
    </w:tbl>
    <w:p w14:paraId="3355050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4C8F14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718506A" w14:textId="77777777">
              <w:tc>
                <w:tcPr>
                  <w:tcW w:w="2500" w:type="pct"/>
                  <w:tcBorders>
                    <w:top w:val="nil"/>
                    <w:left w:val="nil"/>
                    <w:bottom w:val="nil"/>
                    <w:right w:val="nil"/>
                  </w:tcBorders>
                  <w:tcMar>
                    <w:top w:w="0" w:type="dxa"/>
                    <w:left w:w="0" w:type="dxa"/>
                    <w:bottom w:w="10" w:type="dxa"/>
                    <w:right w:w="0" w:type="dxa"/>
                  </w:tcMar>
                  <w:vAlign w:val="bottom"/>
                  <w:hideMark/>
                </w:tcPr>
                <w:p w14:paraId="5FAFD77B"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77EA6B0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NON-SPECIALIST PRACTITIONER GROUP THERAPY</w:t>
                  </w:r>
                </w:p>
              </w:tc>
            </w:tr>
          </w:tbl>
          <w:p w14:paraId="7AD1FC4C" w14:textId="77777777" w:rsidR="00371598" w:rsidRDefault="00371598">
            <w:pPr>
              <w:keepLines/>
              <w:rPr>
                <w:rFonts w:ascii="Helvetica" w:eastAsia="Helvetica" w:hAnsi="Helvetica" w:cs="Helvetica"/>
                <w:b/>
              </w:rPr>
            </w:pPr>
          </w:p>
        </w:tc>
      </w:tr>
      <w:tr w:rsidR="00371598" w14:paraId="6221189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BDE4DB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A588CDE"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0360B98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AB9EB1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97CCA1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07309071"/>
            <w:r>
              <w:rPr>
                <w:rFonts w:ascii="Helvetica" w:eastAsia="Helvetica" w:hAnsi="Helvetica" w:cs="Helvetica"/>
                <w:b w:val="0"/>
                <w:sz w:val="18"/>
              </w:rPr>
              <w:t>Subgroup 4. Non-Specialist Practitioner group therapy</w:t>
            </w:r>
            <w:bookmarkEnd w:id="18"/>
          </w:p>
        </w:tc>
      </w:tr>
      <w:tr w:rsidR="00371598" w14:paraId="0DC8739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BB4C16" w14:textId="77777777" w:rsidR="00371598" w:rsidRDefault="00371598">
            <w:pPr>
              <w:rPr>
                <w:b/>
              </w:rPr>
            </w:pPr>
            <w:r>
              <w:rPr>
                <w:b/>
              </w:rPr>
              <w:t>Fee</w:t>
            </w:r>
          </w:p>
          <w:p w14:paraId="1C62B71E" w14:textId="77777777" w:rsidR="00371598" w:rsidRDefault="00371598">
            <w:r>
              <w:t>221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17CC8C"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2 patients</w:t>
            </w:r>
          </w:p>
          <w:p w14:paraId="360ED7C0" w14:textId="77777777" w:rsidR="00371598" w:rsidRDefault="00371598">
            <w:r>
              <w:t>(See para AN.7.1, AN.7.4 of explanatory notes to this Category)</w:t>
            </w:r>
          </w:p>
          <w:p w14:paraId="72779FC3" w14:textId="77777777" w:rsidR="00371598" w:rsidRDefault="00371598">
            <w:pPr>
              <w:tabs>
                <w:tab w:val="left" w:pos="1701"/>
              </w:tabs>
              <w:rPr>
                <w:b/>
                <w:sz w:val="20"/>
              </w:rPr>
            </w:pPr>
            <w:r>
              <w:rPr>
                <w:b/>
                <w:sz w:val="20"/>
              </w:rPr>
              <w:t xml:space="preserve">Fee: </w:t>
            </w:r>
            <w:r>
              <w:t>$99.45</w:t>
            </w:r>
            <w:r>
              <w:tab/>
            </w:r>
            <w:r>
              <w:rPr>
                <w:b/>
                <w:sz w:val="20"/>
              </w:rPr>
              <w:t xml:space="preserve">Benefit: </w:t>
            </w:r>
            <w:r>
              <w:t>75% = $74.60    100% = $99.45</w:t>
            </w:r>
          </w:p>
          <w:p w14:paraId="7238F2D3" w14:textId="77777777" w:rsidR="00371598" w:rsidRDefault="00371598">
            <w:pPr>
              <w:tabs>
                <w:tab w:val="left" w:pos="1701"/>
              </w:tabs>
            </w:pPr>
            <w:r>
              <w:rPr>
                <w:b/>
                <w:sz w:val="20"/>
              </w:rPr>
              <w:t xml:space="preserve">Extended Medicare Safety Net Cap: </w:t>
            </w:r>
            <w:r>
              <w:t>$298.35</w:t>
            </w:r>
          </w:p>
        </w:tc>
      </w:tr>
      <w:tr w:rsidR="00371598" w14:paraId="13CFE65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06B008" w14:textId="77777777" w:rsidR="00371598" w:rsidRDefault="00371598">
            <w:pPr>
              <w:rPr>
                <w:b/>
              </w:rPr>
            </w:pPr>
            <w:r>
              <w:rPr>
                <w:b/>
              </w:rPr>
              <w:t>Fee</w:t>
            </w:r>
          </w:p>
          <w:p w14:paraId="419C16BF" w14:textId="77777777" w:rsidR="00371598" w:rsidRDefault="00371598">
            <w:r>
              <w:t>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21702F"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3 patients</w:t>
            </w:r>
          </w:p>
          <w:p w14:paraId="49D989E6" w14:textId="77777777" w:rsidR="00371598" w:rsidRDefault="00371598">
            <w:r>
              <w:t>(See para AN.7.1, AN.7.4 of explanatory notes to this Category)</w:t>
            </w:r>
          </w:p>
          <w:p w14:paraId="398C19B1" w14:textId="77777777" w:rsidR="00371598" w:rsidRDefault="00371598">
            <w:pPr>
              <w:tabs>
                <w:tab w:val="left" w:pos="1701"/>
              </w:tabs>
              <w:rPr>
                <w:b/>
                <w:sz w:val="20"/>
              </w:rPr>
            </w:pPr>
            <w:r>
              <w:rPr>
                <w:b/>
                <w:sz w:val="20"/>
              </w:rPr>
              <w:t xml:space="preserve">Fee: </w:t>
            </w:r>
            <w:r>
              <w:t>$104.75</w:t>
            </w:r>
            <w:r>
              <w:tab/>
            </w:r>
            <w:r>
              <w:rPr>
                <w:b/>
                <w:sz w:val="20"/>
              </w:rPr>
              <w:t xml:space="preserve">Benefit: </w:t>
            </w:r>
            <w:r>
              <w:t>75% = $78.60    100% = $104.75</w:t>
            </w:r>
          </w:p>
          <w:p w14:paraId="4EC26CAC" w14:textId="77777777" w:rsidR="00371598" w:rsidRDefault="00371598">
            <w:pPr>
              <w:tabs>
                <w:tab w:val="left" w:pos="1701"/>
              </w:tabs>
            </w:pPr>
            <w:r>
              <w:rPr>
                <w:b/>
                <w:sz w:val="20"/>
              </w:rPr>
              <w:t xml:space="preserve">Extended Medicare Safety Net Cap: </w:t>
            </w:r>
            <w:r>
              <w:t>$314.25</w:t>
            </w:r>
          </w:p>
        </w:tc>
      </w:tr>
      <w:tr w:rsidR="00371598" w14:paraId="5DAF60E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C55C7F" w14:textId="77777777" w:rsidR="00371598" w:rsidRDefault="00371598">
            <w:pPr>
              <w:rPr>
                <w:b/>
              </w:rPr>
            </w:pPr>
            <w:r>
              <w:rPr>
                <w:b/>
              </w:rPr>
              <w:t>Fee</w:t>
            </w:r>
          </w:p>
          <w:p w14:paraId="137A3E65" w14:textId="77777777" w:rsidR="00371598" w:rsidRDefault="00371598">
            <w:r>
              <w:t>223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B85C64" w14:textId="77777777" w:rsidR="00371598" w:rsidRDefault="00371598">
            <w:pPr>
              <w:spacing w:after="200"/>
              <w:rPr>
                <w:sz w:val="20"/>
                <w:szCs w:val="20"/>
              </w:rPr>
            </w:pPr>
            <w:r>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4 or more patients</w:t>
            </w:r>
          </w:p>
          <w:p w14:paraId="62BD4EE7" w14:textId="77777777" w:rsidR="00371598" w:rsidRDefault="00371598">
            <w:r>
              <w:t>(See para AN.7.1, AN.7.4 of explanatory notes to this Category)</w:t>
            </w:r>
          </w:p>
          <w:p w14:paraId="1388E750" w14:textId="77777777" w:rsidR="00371598" w:rsidRDefault="00371598">
            <w:pPr>
              <w:tabs>
                <w:tab w:val="left" w:pos="1701"/>
              </w:tabs>
              <w:rPr>
                <w:b/>
                <w:sz w:val="20"/>
              </w:rPr>
            </w:pPr>
            <w:r>
              <w:rPr>
                <w:b/>
                <w:sz w:val="20"/>
              </w:rPr>
              <w:t xml:space="preserve">Fee: </w:t>
            </w:r>
            <w:r>
              <w:t>$127.45</w:t>
            </w:r>
            <w:r>
              <w:tab/>
            </w:r>
            <w:r>
              <w:rPr>
                <w:b/>
                <w:sz w:val="20"/>
              </w:rPr>
              <w:t xml:space="preserve">Benefit: </w:t>
            </w:r>
            <w:r>
              <w:t>75% = $95.60    100% = $127.45</w:t>
            </w:r>
          </w:p>
          <w:p w14:paraId="061E910D" w14:textId="77777777" w:rsidR="00371598" w:rsidRDefault="00371598">
            <w:pPr>
              <w:tabs>
                <w:tab w:val="left" w:pos="1701"/>
              </w:tabs>
            </w:pPr>
            <w:r>
              <w:rPr>
                <w:b/>
                <w:sz w:val="20"/>
              </w:rPr>
              <w:t xml:space="preserve">Extended Medicare Safety Net Cap: </w:t>
            </w:r>
            <w:r>
              <w:t>$382.35</w:t>
            </w:r>
          </w:p>
        </w:tc>
      </w:tr>
    </w:tbl>
    <w:p w14:paraId="2C25A58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EE5B43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BCAB4DD" w14:textId="77777777">
              <w:tc>
                <w:tcPr>
                  <w:tcW w:w="2500" w:type="pct"/>
                  <w:tcBorders>
                    <w:top w:val="nil"/>
                    <w:left w:val="nil"/>
                    <w:bottom w:val="nil"/>
                    <w:right w:val="nil"/>
                  </w:tcBorders>
                  <w:tcMar>
                    <w:top w:w="0" w:type="dxa"/>
                    <w:left w:w="0" w:type="dxa"/>
                    <w:bottom w:w="10" w:type="dxa"/>
                    <w:right w:w="0" w:type="dxa"/>
                  </w:tcMar>
                  <w:vAlign w:val="bottom"/>
                  <w:hideMark/>
                </w:tcPr>
                <w:p w14:paraId="3B4C38E9"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763008B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5. NON-SPECIALIST PRACTITIONER HEALTH ASSESSMENTS</w:t>
                  </w:r>
                </w:p>
              </w:tc>
            </w:tr>
          </w:tbl>
          <w:p w14:paraId="1A894340" w14:textId="77777777" w:rsidR="00371598" w:rsidRDefault="00371598">
            <w:pPr>
              <w:keepLines/>
              <w:rPr>
                <w:rFonts w:ascii="Helvetica" w:eastAsia="Helvetica" w:hAnsi="Helvetica" w:cs="Helvetica"/>
                <w:b/>
              </w:rPr>
            </w:pPr>
          </w:p>
        </w:tc>
      </w:tr>
      <w:tr w:rsidR="00371598" w14:paraId="09F2165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D402E4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23D04E8"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424E599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74EF9B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BCDD41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9" w:name="_Toc107309072"/>
            <w:r>
              <w:rPr>
                <w:rFonts w:ascii="Helvetica" w:eastAsia="Helvetica" w:hAnsi="Helvetica" w:cs="Helvetica"/>
                <w:b w:val="0"/>
                <w:sz w:val="18"/>
              </w:rPr>
              <w:t>Subgroup 5. Non-Specialist Practitioner health assessments</w:t>
            </w:r>
            <w:bookmarkEnd w:id="19"/>
          </w:p>
        </w:tc>
      </w:tr>
      <w:tr w:rsidR="00371598" w14:paraId="4DBCE67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CEAFAB" w14:textId="77777777" w:rsidR="00371598" w:rsidRDefault="00371598">
            <w:pPr>
              <w:rPr>
                <w:b/>
              </w:rPr>
            </w:pPr>
            <w:r>
              <w:rPr>
                <w:b/>
              </w:rPr>
              <w:t>Fee</w:t>
            </w:r>
          </w:p>
          <w:p w14:paraId="5E362277" w14:textId="77777777" w:rsidR="00371598" w:rsidRDefault="00371598">
            <w:r>
              <w:t>177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D505EC" w14:textId="77777777" w:rsidR="00371598" w:rsidRDefault="00371598">
            <w:pPr>
              <w:spacing w:after="200"/>
              <w:rPr>
                <w:sz w:val="20"/>
                <w:szCs w:val="20"/>
              </w:rPr>
            </w:pPr>
            <w:r>
              <w:rPr>
                <w:sz w:val="20"/>
                <w:szCs w:val="20"/>
              </w:rPr>
              <w:t>Professional attendance on a patient who is 30 years of age or over for a heart health assessment by a medical practitioner at consulting rooms (other than a specialist or consultant physician) lasting at least 20 minutes and including:</w:t>
            </w:r>
          </w:p>
          <w:p w14:paraId="50510EA4" w14:textId="77777777" w:rsidR="00371598" w:rsidRDefault="00371598" w:rsidP="00371598">
            <w:pPr>
              <w:numPr>
                <w:ilvl w:val="0"/>
                <w:numId w:val="179"/>
              </w:numPr>
              <w:spacing w:before="200" w:after="200"/>
              <w:ind w:hanging="286"/>
              <w:rPr>
                <w:sz w:val="20"/>
                <w:szCs w:val="20"/>
              </w:rPr>
            </w:pPr>
            <w:r>
              <w:rPr>
                <w:sz w:val="20"/>
                <w:szCs w:val="20"/>
              </w:rPr>
              <w:t>collection of relevant information, including taking a patient history; and</w:t>
            </w:r>
          </w:p>
          <w:p w14:paraId="50AB9699" w14:textId="77777777" w:rsidR="00371598" w:rsidRDefault="00371598" w:rsidP="00371598">
            <w:pPr>
              <w:numPr>
                <w:ilvl w:val="0"/>
                <w:numId w:val="179"/>
              </w:numPr>
              <w:spacing w:before="200" w:after="200"/>
              <w:ind w:hanging="291"/>
              <w:rPr>
                <w:sz w:val="20"/>
                <w:szCs w:val="20"/>
              </w:rPr>
            </w:pPr>
            <w:r>
              <w:rPr>
                <w:sz w:val="20"/>
                <w:szCs w:val="20"/>
              </w:rPr>
              <w:t>a basic physical examination, which must include recording blood pressure and cholesterol; and</w:t>
            </w:r>
          </w:p>
          <w:p w14:paraId="61BD506F" w14:textId="77777777" w:rsidR="00371598" w:rsidRDefault="00371598" w:rsidP="00371598">
            <w:pPr>
              <w:numPr>
                <w:ilvl w:val="0"/>
                <w:numId w:val="179"/>
              </w:numPr>
              <w:spacing w:before="200" w:after="200"/>
              <w:ind w:hanging="274"/>
              <w:rPr>
                <w:sz w:val="20"/>
                <w:szCs w:val="20"/>
              </w:rPr>
            </w:pPr>
            <w:r>
              <w:rPr>
                <w:sz w:val="20"/>
                <w:szCs w:val="20"/>
              </w:rPr>
              <w:t>initiating interventions and referrals as indicated; and</w:t>
            </w:r>
          </w:p>
          <w:p w14:paraId="36C39EE5" w14:textId="77777777" w:rsidR="00371598" w:rsidRDefault="00371598" w:rsidP="00371598">
            <w:pPr>
              <w:numPr>
                <w:ilvl w:val="0"/>
                <w:numId w:val="179"/>
              </w:numPr>
              <w:ind w:hanging="291"/>
              <w:rPr>
                <w:sz w:val="20"/>
                <w:szCs w:val="20"/>
              </w:rPr>
            </w:pPr>
            <w:r>
              <w:rPr>
                <w:sz w:val="20"/>
                <w:szCs w:val="20"/>
              </w:rPr>
              <w:t>implementing a management plan; and</w:t>
            </w:r>
          </w:p>
          <w:p w14:paraId="09B3989A" w14:textId="77777777" w:rsidR="00371598" w:rsidRDefault="00371598" w:rsidP="00371598">
            <w:pPr>
              <w:numPr>
                <w:ilvl w:val="0"/>
                <w:numId w:val="179"/>
              </w:numPr>
              <w:spacing w:after="200"/>
              <w:ind w:hanging="287"/>
              <w:rPr>
                <w:sz w:val="20"/>
                <w:szCs w:val="20"/>
              </w:rPr>
            </w:pPr>
            <w:r>
              <w:rPr>
                <w:sz w:val="20"/>
                <w:szCs w:val="20"/>
              </w:rPr>
              <w:t>providing the patient with preventative health care advice and information.</w:t>
            </w:r>
          </w:p>
          <w:p w14:paraId="49F20484" w14:textId="77777777" w:rsidR="00371598" w:rsidRDefault="00371598">
            <w:pPr>
              <w:spacing w:before="200" w:after="200"/>
              <w:rPr>
                <w:sz w:val="20"/>
                <w:szCs w:val="20"/>
              </w:rPr>
            </w:pPr>
            <w:r>
              <w:rPr>
                <w:sz w:val="20"/>
                <w:szCs w:val="20"/>
              </w:rPr>
              <w:t> </w:t>
            </w:r>
          </w:p>
          <w:p w14:paraId="64A41B1C"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06B0F53D" w14:textId="77777777" w:rsidR="00371598" w:rsidRDefault="00371598">
            <w:pPr>
              <w:tabs>
                <w:tab w:val="left" w:pos="1701"/>
              </w:tabs>
            </w:pPr>
            <w:r>
              <w:rPr>
                <w:b/>
                <w:sz w:val="20"/>
              </w:rPr>
              <w:t xml:space="preserve">Extended Medicare Safety Net Cap: </w:t>
            </w:r>
            <w:r>
              <w:t>$184.65</w:t>
            </w:r>
          </w:p>
        </w:tc>
      </w:tr>
      <w:tr w:rsidR="00371598" w14:paraId="2F05BE5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E37EF6" w14:textId="77777777" w:rsidR="00371598" w:rsidRDefault="00371598">
            <w:pPr>
              <w:rPr>
                <w:b/>
              </w:rPr>
            </w:pPr>
            <w:r>
              <w:rPr>
                <w:b/>
              </w:rPr>
              <w:t>Fee</w:t>
            </w:r>
          </w:p>
          <w:p w14:paraId="4C8A81A0" w14:textId="77777777" w:rsidR="00371598" w:rsidRDefault="00371598">
            <w:r>
              <w:t>224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9BC44B" w14:textId="77777777" w:rsidR="00371598" w:rsidRDefault="00371598">
            <w:pPr>
              <w:spacing w:after="200"/>
              <w:rPr>
                <w:sz w:val="20"/>
                <w:szCs w:val="20"/>
              </w:rPr>
            </w:pPr>
            <w:r>
              <w:rPr>
                <w:sz w:val="20"/>
                <w:szCs w:val="20"/>
              </w:rPr>
              <w:t>Professional attendance by a medical practitioner to perform a brief health assessment, lasting not more than 30 minutes and including:</w:t>
            </w:r>
          </w:p>
          <w:p w14:paraId="0AC6640A" w14:textId="77777777" w:rsidR="00371598" w:rsidRDefault="00371598">
            <w:pPr>
              <w:spacing w:before="200" w:after="200"/>
              <w:rPr>
                <w:sz w:val="20"/>
                <w:szCs w:val="20"/>
              </w:rPr>
            </w:pPr>
            <w:r>
              <w:rPr>
                <w:sz w:val="20"/>
                <w:szCs w:val="20"/>
              </w:rPr>
              <w:t>(a) collection of relevant information, including taking a patient history; and</w:t>
            </w:r>
          </w:p>
          <w:p w14:paraId="77F89198" w14:textId="77777777" w:rsidR="00371598" w:rsidRDefault="00371598">
            <w:pPr>
              <w:spacing w:before="200" w:after="200"/>
              <w:rPr>
                <w:sz w:val="20"/>
                <w:szCs w:val="20"/>
              </w:rPr>
            </w:pPr>
            <w:r>
              <w:rPr>
                <w:sz w:val="20"/>
                <w:szCs w:val="20"/>
              </w:rPr>
              <w:t>(b) a basic physical examination; and</w:t>
            </w:r>
          </w:p>
          <w:p w14:paraId="15F67CBE" w14:textId="77777777" w:rsidR="00371598" w:rsidRDefault="00371598">
            <w:pPr>
              <w:spacing w:before="200" w:after="200"/>
              <w:rPr>
                <w:sz w:val="20"/>
                <w:szCs w:val="20"/>
              </w:rPr>
            </w:pPr>
            <w:r>
              <w:rPr>
                <w:sz w:val="20"/>
                <w:szCs w:val="20"/>
              </w:rPr>
              <w:t>(c) initiating interventions and referrals as indicated; and</w:t>
            </w:r>
          </w:p>
          <w:p w14:paraId="2C1C36B4" w14:textId="77777777" w:rsidR="00371598" w:rsidRDefault="00371598">
            <w:pPr>
              <w:spacing w:before="200" w:after="200"/>
              <w:rPr>
                <w:sz w:val="20"/>
                <w:szCs w:val="20"/>
              </w:rPr>
            </w:pPr>
            <w:r>
              <w:rPr>
                <w:sz w:val="20"/>
                <w:szCs w:val="20"/>
              </w:rPr>
              <w:t>(d) providing the patient with preventive health care advice and information</w:t>
            </w:r>
          </w:p>
          <w:p w14:paraId="516B5B46" w14:textId="77777777" w:rsidR="00371598" w:rsidRDefault="00371598">
            <w:r>
              <w:t>(See para AN.7.1, AN.7.5, AN.7.6, AN.7.7, AN.7.8, AN.7.9, AN.7.10, AN.7.11, AN.7.12 of explanatory notes to this Category)</w:t>
            </w:r>
          </w:p>
          <w:p w14:paraId="1E997C00" w14:textId="77777777" w:rsidR="00371598" w:rsidRDefault="00371598">
            <w:pPr>
              <w:tabs>
                <w:tab w:val="left" w:pos="1701"/>
              </w:tabs>
              <w:rPr>
                <w:b/>
                <w:sz w:val="20"/>
              </w:rPr>
            </w:pPr>
            <w:r>
              <w:rPr>
                <w:b/>
                <w:sz w:val="20"/>
              </w:rPr>
              <w:t xml:space="preserve">Fee: </w:t>
            </w:r>
            <w:r>
              <w:t>$50.20</w:t>
            </w:r>
            <w:r>
              <w:tab/>
            </w:r>
            <w:r>
              <w:rPr>
                <w:b/>
                <w:sz w:val="20"/>
              </w:rPr>
              <w:t xml:space="preserve">Benefit: </w:t>
            </w:r>
            <w:r>
              <w:t>100% = $50.20</w:t>
            </w:r>
          </w:p>
          <w:p w14:paraId="0136D13D" w14:textId="77777777" w:rsidR="00371598" w:rsidRDefault="00371598">
            <w:pPr>
              <w:tabs>
                <w:tab w:val="left" w:pos="1701"/>
              </w:tabs>
            </w:pPr>
            <w:r>
              <w:rPr>
                <w:b/>
                <w:sz w:val="20"/>
              </w:rPr>
              <w:t xml:space="preserve">Extended Medicare Safety Net Cap: </w:t>
            </w:r>
            <w:r>
              <w:t>$150.60</w:t>
            </w:r>
          </w:p>
        </w:tc>
      </w:tr>
      <w:tr w:rsidR="00371598" w14:paraId="20B06A9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63FDC1" w14:textId="77777777" w:rsidR="00371598" w:rsidRDefault="00371598">
            <w:pPr>
              <w:rPr>
                <w:b/>
              </w:rPr>
            </w:pPr>
            <w:r>
              <w:rPr>
                <w:b/>
              </w:rPr>
              <w:t>Fee</w:t>
            </w:r>
          </w:p>
          <w:p w14:paraId="390A948A" w14:textId="77777777" w:rsidR="00371598" w:rsidRDefault="00371598">
            <w:r>
              <w:t>225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F155E6" w14:textId="77777777" w:rsidR="00371598" w:rsidRDefault="00371598">
            <w:pPr>
              <w:spacing w:after="200"/>
              <w:rPr>
                <w:sz w:val="20"/>
                <w:szCs w:val="20"/>
              </w:rPr>
            </w:pPr>
            <w:r>
              <w:rPr>
                <w:sz w:val="20"/>
                <w:szCs w:val="20"/>
              </w:rPr>
              <w:t>Professional attendance by a medical practitioner to perform a standard health assessment, lasting more than 30 minutes but less than 45 minutes, including:</w:t>
            </w:r>
          </w:p>
          <w:p w14:paraId="76793FF4" w14:textId="77777777" w:rsidR="00371598" w:rsidRDefault="00371598">
            <w:pPr>
              <w:spacing w:before="200" w:after="200"/>
              <w:rPr>
                <w:sz w:val="20"/>
                <w:szCs w:val="20"/>
              </w:rPr>
            </w:pPr>
            <w:r>
              <w:rPr>
                <w:sz w:val="20"/>
                <w:szCs w:val="20"/>
              </w:rPr>
              <w:t>(a) detailed information collection, including taking a patient history; and</w:t>
            </w:r>
          </w:p>
          <w:p w14:paraId="249766F5" w14:textId="77777777" w:rsidR="00371598" w:rsidRDefault="00371598">
            <w:pPr>
              <w:spacing w:before="200" w:after="200"/>
              <w:rPr>
                <w:sz w:val="20"/>
                <w:szCs w:val="20"/>
              </w:rPr>
            </w:pPr>
            <w:r>
              <w:rPr>
                <w:sz w:val="20"/>
                <w:szCs w:val="20"/>
              </w:rPr>
              <w:t>(b) an extensive physical examination; and</w:t>
            </w:r>
          </w:p>
          <w:p w14:paraId="5F558D75" w14:textId="77777777" w:rsidR="00371598" w:rsidRDefault="00371598">
            <w:pPr>
              <w:spacing w:before="200" w:after="200"/>
              <w:rPr>
                <w:sz w:val="20"/>
                <w:szCs w:val="20"/>
              </w:rPr>
            </w:pPr>
            <w:r>
              <w:rPr>
                <w:sz w:val="20"/>
                <w:szCs w:val="20"/>
              </w:rPr>
              <w:t>(c) initiating interventions and referrals as indicated; and</w:t>
            </w:r>
          </w:p>
          <w:p w14:paraId="7020B424" w14:textId="77777777" w:rsidR="00371598" w:rsidRDefault="00371598">
            <w:pPr>
              <w:spacing w:before="200" w:after="200"/>
              <w:rPr>
                <w:sz w:val="20"/>
                <w:szCs w:val="20"/>
              </w:rPr>
            </w:pPr>
            <w:r>
              <w:rPr>
                <w:sz w:val="20"/>
                <w:szCs w:val="20"/>
              </w:rPr>
              <w:t>(d) providing a preventive health care strategy for the patient</w:t>
            </w:r>
          </w:p>
          <w:p w14:paraId="31ABC5D6" w14:textId="77777777" w:rsidR="00371598" w:rsidRDefault="00371598">
            <w:r>
              <w:t>(See para AN.7.1, AN.7.5, AN.7.6, AN.7.7, AN.7.8, AN.7.9, AN.7.10, AN.7.11, AN.7.12 of explanatory notes to this Category)</w:t>
            </w:r>
          </w:p>
          <w:p w14:paraId="25D166DB" w14:textId="77777777" w:rsidR="00371598" w:rsidRDefault="00371598">
            <w:pPr>
              <w:tabs>
                <w:tab w:val="left" w:pos="1701"/>
              </w:tabs>
              <w:rPr>
                <w:b/>
                <w:sz w:val="20"/>
              </w:rPr>
            </w:pPr>
            <w:r>
              <w:rPr>
                <w:b/>
                <w:sz w:val="20"/>
              </w:rPr>
              <w:t xml:space="preserve">Fee: </w:t>
            </w:r>
            <w:r>
              <w:t>$116.65</w:t>
            </w:r>
            <w:r>
              <w:tab/>
            </w:r>
            <w:r>
              <w:rPr>
                <w:b/>
                <w:sz w:val="20"/>
              </w:rPr>
              <w:t xml:space="preserve">Benefit: </w:t>
            </w:r>
            <w:r>
              <w:t>100% = $116.65</w:t>
            </w:r>
          </w:p>
          <w:p w14:paraId="6D63974E" w14:textId="77777777" w:rsidR="00371598" w:rsidRDefault="00371598">
            <w:pPr>
              <w:tabs>
                <w:tab w:val="left" w:pos="1701"/>
              </w:tabs>
            </w:pPr>
            <w:r>
              <w:rPr>
                <w:b/>
                <w:sz w:val="20"/>
              </w:rPr>
              <w:t xml:space="preserve">Extended Medicare Safety Net Cap: </w:t>
            </w:r>
            <w:r>
              <w:t>$349.95</w:t>
            </w:r>
          </w:p>
        </w:tc>
      </w:tr>
      <w:tr w:rsidR="00371598" w14:paraId="15682E2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F537C9" w14:textId="77777777" w:rsidR="00371598" w:rsidRDefault="00371598">
            <w:pPr>
              <w:rPr>
                <w:b/>
              </w:rPr>
            </w:pPr>
            <w:r>
              <w:rPr>
                <w:b/>
              </w:rPr>
              <w:t>Fee</w:t>
            </w:r>
          </w:p>
          <w:p w14:paraId="1C69DE35" w14:textId="77777777" w:rsidR="00371598" w:rsidRDefault="00371598">
            <w:r>
              <w:t>226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7E55F9" w14:textId="77777777" w:rsidR="00371598" w:rsidRDefault="00371598">
            <w:pPr>
              <w:spacing w:after="200"/>
              <w:rPr>
                <w:sz w:val="20"/>
                <w:szCs w:val="20"/>
              </w:rPr>
            </w:pPr>
            <w:r>
              <w:rPr>
                <w:sz w:val="20"/>
                <w:szCs w:val="20"/>
              </w:rPr>
              <w:t>Professional attendance by a medical practitioner to perform a long health assessment, lasting at least 45 minutes but less than 60 minutes, including:</w:t>
            </w:r>
          </w:p>
          <w:p w14:paraId="1DB4E635" w14:textId="77777777" w:rsidR="00371598" w:rsidRDefault="00371598">
            <w:pPr>
              <w:spacing w:before="200" w:after="200"/>
              <w:rPr>
                <w:sz w:val="20"/>
                <w:szCs w:val="20"/>
              </w:rPr>
            </w:pPr>
            <w:r>
              <w:rPr>
                <w:sz w:val="20"/>
                <w:szCs w:val="20"/>
              </w:rPr>
              <w:t>(a) comprehensive information collection, including taking a patient history; and</w:t>
            </w:r>
          </w:p>
          <w:p w14:paraId="3FF0544C" w14:textId="77777777" w:rsidR="00371598" w:rsidRDefault="00371598">
            <w:pPr>
              <w:spacing w:before="200" w:after="200"/>
              <w:rPr>
                <w:sz w:val="20"/>
                <w:szCs w:val="20"/>
              </w:rPr>
            </w:pPr>
            <w:r>
              <w:rPr>
                <w:sz w:val="20"/>
                <w:szCs w:val="20"/>
              </w:rPr>
              <w:t>(b) an extensive examination of the patient’s medical condition and physical function; and</w:t>
            </w:r>
          </w:p>
          <w:p w14:paraId="01DEC7AC" w14:textId="77777777" w:rsidR="00371598" w:rsidRDefault="00371598">
            <w:pPr>
              <w:spacing w:before="200" w:after="200"/>
              <w:rPr>
                <w:sz w:val="20"/>
                <w:szCs w:val="20"/>
              </w:rPr>
            </w:pPr>
            <w:r>
              <w:rPr>
                <w:sz w:val="20"/>
                <w:szCs w:val="20"/>
              </w:rPr>
              <w:t>(c) initiating interventions and referrals as indicated; and</w:t>
            </w:r>
          </w:p>
          <w:p w14:paraId="5A9EBFB7" w14:textId="77777777" w:rsidR="00371598" w:rsidRDefault="00371598">
            <w:pPr>
              <w:spacing w:before="200" w:after="200"/>
              <w:rPr>
                <w:sz w:val="20"/>
                <w:szCs w:val="20"/>
              </w:rPr>
            </w:pPr>
            <w:r>
              <w:rPr>
                <w:sz w:val="20"/>
                <w:szCs w:val="20"/>
              </w:rPr>
              <w:t>(d) providing a basic preventive health care management plan for the patient</w:t>
            </w:r>
          </w:p>
          <w:p w14:paraId="172DAC19" w14:textId="77777777" w:rsidR="00371598" w:rsidRDefault="00371598">
            <w:r>
              <w:t>(See para AN.7.1, AN.7.5, AN.7.6, AN.7.7, AN.7.8, AN.7.9, AN.7.10, AN.7.11, AN.7.12 of explanatory notes to this Category)</w:t>
            </w:r>
          </w:p>
          <w:p w14:paraId="4E2FF2AE" w14:textId="77777777" w:rsidR="00371598" w:rsidRDefault="00371598">
            <w:pPr>
              <w:tabs>
                <w:tab w:val="left" w:pos="1701"/>
              </w:tabs>
              <w:rPr>
                <w:b/>
                <w:sz w:val="20"/>
              </w:rPr>
            </w:pPr>
            <w:r>
              <w:rPr>
                <w:b/>
                <w:sz w:val="20"/>
              </w:rPr>
              <w:t xml:space="preserve">Fee: </w:t>
            </w:r>
            <w:r>
              <w:t>$160.90</w:t>
            </w:r>
            <w:r>
              <w:tab/>
            </w:r>
            <w:r>
              <w:rPr>
                <w:b/>
                <w:sz w:val="20"/>
              </w:rPr>
              <w:t xml:space="preserve">Benefit: </w:t>
            </w:r>
            <w:r>
              <w:t>100% = $160.90</w:t>
            </w:r>
          </w:p>
          <w:p w14:paraId="207DCE83" w14:textId="77777777" w:rsidR="00371598" w:rsidRDefault="00371598">
            <w:pPr>
              <w:tabs>
                <w:tab w:val="left" w:pos="1701"/>
              </w:tabs>
            </w:pPr>
            <w:r>
              <w:rPr>
                <w:b/>
                <w:sz w:val="20"/>
              </w:rPr>
              <w:t xml:space="preserve">Extended Medicare Safety Net Cap: </w:t>
            </w:r>
            <w:r>
              <w:t>$482.70</w:t>
            </w:r>
          </w:p>
        </w:tc>
      </w:tr>
      <w:tr w:rsidR="00371598" w14:paraId="675885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BED78B" w14:textId="77777777" w:rsidR="00371598" w:rsidRDefault="00371598">
            <w:pPr>
              <w:rPr>
                <w:b/>
              </w:rPr>
            </w:pPr>
            <w:r>
              <w:rPr>
                <w:b/>
              </w:rPr>
              <w:t>Fee</w:t>
            </w:r>
          </w:p>
          <w:p w14:paraId="2C5FDFBD" w14:textId="77777777" w:rsidR="00371598" w:rsidRDefault="00371598">
            <w:r>
              <w:t>227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17333E" w14:textId="77777777" w:rsidR="00371598" w:rsidRDefault="00371598">
            <w:pPr>
              <w:spacing w:after="200"/>
              <w:rPr>
                <w:sz w:val="20"/>
                <w:szCs w:val="20"/>
              </w:rPr>
            </w:pPr>
            <w:r>
              <w:rPr>
                <w:sz w:val="20"/>
                <w:szCs w:val="20"/>
              </w:rPr>
              <w:t>Professional attendance by a medical practitioner to perform a prolonged health assessment (lasting at least 60 minutes) including:</w:t>
            </w:r>
          </w:p>
          <w:p w14:paraId="1615CCB5" w14:textId="77777777" w:rsidR="00371598" w:rsidRDefault="00371598">
            <w:pPr>
              <w:spacing w:before="200" w:after="200"/>
              <w:rPr>
                <w:sz w:val="20"/>
                <w:szCs w:val="20"/>
              </w:rPr>
            </w:pPr>
            <w:r>
              <w:rPr>
                <w:sz w:val="20"/>
                <w:szCs w:val="20"/>
              </w:rPr>
              <w:t>(a) comprehensive information collection, including taking a patient history; and</w:t>
            </w:r>
          </w:p>
          <w:p w14:paraId="5D5B06E8" w14:textId="77777777" w:rsidR="00371598" w:rsidRDefault="00371598">
            <w:pPr>
              <w:spacing w:before="200" w:after="200"/>
              <w:rPr>
                <w:sz w:val="20"/>
                <w:szCs w:val="20"/>
              </w:rPr>
            </w:pPr>
            <w:r>
              <w:rPr>
                <w:sz w:val="20"/>
                <w:szCs w:val="20"/>
              </w:rPr>
              <w:t>(b) an extensive examination of the patient’s medical condition, and physical, psychological and social function; and</w:t>
            </w:r>
          </w:p>
          <w:p w14:paraId="0824D33E" w14:textId="77777777" w:rsidR="00371598" w:rsidRDefault="00371598">
            <w:pPr>
              <w:spacing w:before="200" w:after="200"/>
              <w:rPr>
                <w:sz w:val="20"/>
                <w:szCs w:val="20"/>
              </w:rPr>
            </w:pPr>
            <w:r>
              <w:rPr>
                <w:sz w:val="20"/>
                <w:szCs w:val="20"/>
              </w:rPr>
              <w:t>(c) initiating interventions or referrals as indicated; and</w:t>
            </w:r>
          </w:p>
          <w:p w14:paraId="07C8A6A7" w14:textId="77777777" w:rsidR="00371598" w:rsidRDefault="00371598">
            <w:pPr>
              <w:spacing w:before="200" w:after="200"/>
              <w:rPr>
                <w:sz w:val="20"/>
                <w:szCs w:val="20"/>
              </w:rPr>
            </w:pPr>
            <w:r>
              <w:rPr>
                <w:sz w:val="20"/>
                <w:szCs w:val="20"/>
              </w:rPr>
              <w:t>(d) providing a comprehensive preventive health care management plan for the patient</w:t>
            </w:r>
          </w:p>
          <w:p w14:paraId="37ADFFD4" w14:textId="77777777" w:rsidR="00371598" w:rsidRDefault="00371598">
            <w:r>
              <w:t>(See para AN.7.1, AN.7.5, AN.7.6, AN.7.7, AN.7.8, AN.7.9, AN.7.10, AN.7.11, AN.7.12 of explanatory notes to this Category)</w:t>
            </w:r>
          </w:p>
          <w:p w14:paraId="293C3378" w14:textId="77777777" w:rsidR="00371598" w:rsidRDefault="00371598">
            <w:pPr>
              <w:tabs>
                <w:tab w:val="left" w:pos="1701"/>
              </w:tabs>
              <w:rPr>
                <w:b/>
                <w:sz w:val="20"/>
              </w:rPr>
            </w:pPr>
            <w:r>
              <w:rPr>
                <w:b/>
                <w:sz w:val="20"/>
              </w:rPr>
              <w:t xml:space="preserve">Fee: </w:t>
            </w:r>
            <w:r>
              <w:t>$227.35</w:t>
            </w:r>
            <w:r>
              <w:tab/>
            </w:r>
            <w:r>
              <w:rPr>
                <w:b/>
                <w:sz w:val="20"/>
              </w:rPr>
              <w:t xml:space="preserve">Benefit: </w:t>
            </w:r>
            <w:r>
              <w:t>100% = $227.35</w:t>
            </w:r>
          </w:p>
          <w:p w14:paraId="058F5911" w14:textId="77777777" w:rsidR="00371598" w:rsidRDefault="00371598">
            <w:pPr>
              <w:tabs>
                <w:tab w:val="left" w:pos="1701"/>
              </w:tabs>
            </w:pPr>
            <w:r>
              <w:rPr>
                <w:b/>
                <w:sz w:val="20"/>
              </w:rPr>
              <w:t xml:space="preserve">Extended Medicare Safety Net Cap: </w:t>
            </w:r>
            <w:r>
              <w:t>$500.00</w:t>
            </w:r>
          </w:p>
        </w:tc>
      </w:tr>
      <w:tr w:rsidR="00371598" w14:paraId="100EEC1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1275F2" w14:textId="77777777" w:rsidR="00371598" w:rsidRDefault="00371598">
            <w:pPr>
              <w:rPr>
                <w:b/>
              </w:rPr>
            </w:pPr>
            <w:r>
              <w:rPr>
                <w:b/>
              </w:rPr>
              <w:t>Fee</w:t>
            </w:r>
          </w:p>
          <w:p w14:paraId="4143A8A5" w14:textId="77777777" w:rsidR="00371598" w:rsidRDefault="00371598">
            <w:r>
              <w:t>228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A992B6" w14:textId="77777777" w:rsidR="00371598" w:rsidRDefault="00371598">
            <w:pPr>
              <w:spacing w:after="200"/>
              <w:rPr>
                <w:sz w:val="20"/>
                <w:szCs w:val="20"/>
              </w:rPr>
            </w:pPr>
            <w:r>
              <w:rPr>
                <w:sz w:val="20"/>
                <w:szCs w:val="20"/>
              </w:rPr>
              <w:t>Professional attendance by a medical practitioner at consulting rooms or in another place other than a hospital or residential aged care facility, for a health assessment of a patient who is of Aboriginal or Torres Strait Islander descent—this item or items 715, 93470 or 93479 not more than once in a 9 month period.</w:t>
            </w:r>
          </w:p>
          <w:p w14:paraId="136E48FB" w14:textId="77777777" w:rsidR="00371598" w:rsidRDefault="00371598">
            <w:pPr>
              <w:spacing w:before="200" w:after="200"/>
              <w:rPr>
                <w:sz w:val="20"/>
                <w:szCs w:val="20"/>
              </w:rPr>
            </w:pPr>
            <w:r>
              <w:rPr>
                <w:sz w:val="20"/>
                <w:szCs w:val="20"/>
              </w:rPr>
              <w:t> </w:t>
            </w:r>
          </w:p>
          <w:p w14:paraId="08F27823" w14:textId="77777777" w:rsidR="00371598" w:rsidRDefault="00371598">
            <w:pPr>
              <w:spacing w:before="200" w:after="200"/>
              <w:rPr>
                <w:sz w:val="20"/>
                <w:szCs w:val="20"/>
              </w:rPr>
            </w:pPr>
            <w:r>
              <w:rPr>
                <w:sz w:val="20"/>
                <w:szCs w:val="20"/>
              </w:rPr>
              <w:br/>
              <w:t> </w:t>
            </w:r>
          </w:p>
          <w:p w14:paraId="58F79DF8" w14:textId="77777777" w:rsidR="00371598" w:rsidRDefault="00371598">
            <w:r>
              <w:t>(See para AN.7.1, AN.7.13, AN.7.14, AN.7.15, AN.7.16 of explanatory notes to this Category)</w:t>
            </w:r>
          </w:p>
          <w:p w14:paraId="2E742955" w14:textId="77777777" w:rsidR="00371598" w:rsidRDefault="00371598">
            <w:pPr>
              <w:tabs>
                <w:tab w:val="left" w:pos="1701"/>
              </w:tabs>
              <w:rPr>
                <w:b/>
                <w:sz w:val="20"/>
              </w:rPr>
            </w:pPr>
            <w:r>
              <w:rPr>
                <w:b/>
                <w:sz w:val="20"/>
              </w:rPr>
              <w:t xml:space="preserve">Fee: </w:t>
            </w:r>
            <w:r>
              <w:t>$179.50</w:t>
            </w:r>
            <w:r>
              <w:tab/>
            </w:r>
            <w:r>
              <w:rPr>
                <w:b/>
                <w:sz w:val="20"/>
              </w:rPr>
              <w:t xml:space="preserve">Benefit: </w:t>
            </w:r>
            <w:r>
              <w:t>100% = $179.50</w:t>
            </w:r>
          </w:p>
          <w:p w14:paraId="39626D7B" w14:textId="77777777" w:rsidR="00371598" w:rsidRDefault="00371598">
            <w:pPr>
              <w:tabs>
                <w:tab w:val="left" w:pos="1701"/>
              </w:tabs>
            </w:pPr>
            <w:r>
              <w:rPr>
                <w:b/>
                <w:sz w:val="20"/>
              </w:rPr>
              <w:t xml:space="preserve">Extended Medicare Safety Net Cap: </w:t>
            </w:r>
            <w:r>
              <w:t>$500.00</w:t>
            </w:r>
          </w:p>
        </w:tc>
      </w:tr>
    </w:tbl>
    <w:p w14:paraId="2783F11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18FC41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38DF61F" w14:textId="77777777">
              <w:tc>
                <w:tcPr>
                  <w:tcW w:w="2500" w:type="pct"/>
                  <w:tcBorders>
                    <w:top w:val="nil"/>
                    <w:left w:val="nil"/>
                    <w:bottom w:val="nil"/>
                    <w:right w:val="nil"/>
                  </w:tcBorders>
                  <w:tcMar>
                    <w:top w:w="0" w:type="dxa"/>
                    <w:left w:w="0" w:type="dxa"/>
                    <w:bottom w:w="10" w:type="dxa"/>
                    <w:right w:w="0" w:type="dxa"/>
                  </w:tcMar>
                  <w:vAlign w:val="bottom"/>
                  <w:hideMark/>
                </w:tcPr>
                <w:p w14:paraId="0BC5DFAC"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41227FCF"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6. NON-SPECIALIST PRACTITIONER MANAGEMENT PLANS, TEAM CARE ARRANGEMENTS AND MULTIDISCIPLINARY CARE PLANS AND CASE CONFERENCES</w:t>
                  </w:r>
                </w:p>
              </w:tc>
            </w:tr>
          </w:tbl>
          <w:p w14:paraId="5827FFDE" w14:textId="77777777" w:rsidR="00371598" w:rsidRDefault="00371598">
            <w:pPr>
              <w:keepLines/>
              <w:rPr>
                <w:rFonts w:ascii="Helvetica" w:eastAsia="Helvetica" w:hAnsi="Helvetica" w:cs="Helvetica"/>
                <w:b/>
              </w:rPr>
            </w:pPr>
          </w:p>
        </w:tc>
      </w:tr>
      <w:tr w:rsidR="00371598" w14:paraId="469BA22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363458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2703B32"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25D9C2D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BA802A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77B077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07309073"/>
            <w:r>
              <w:rPr>
                <w:rFonts w:ascii="Helvetica" w:eastAsia="Helvetica" w:hAnsi="Helvetica" w:cs="Helvetica"/>
                <w:b w:val="0"/>
                <w:sz w:val="18"/>
              </w:rPr>
              <w:t>Subgroup 6. Non-Specialist Practitioner management plans, team care arrangements and multidisciplinary care plans and case conferences</w:t>
            </w:r>
            <w:bookmarkEnd w:id="20"/>
          </w:p>
        </w:tc>
      </w:tr>
      <w:tr w:rsidR="00371598" w14:paraId="216C178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1543F8" w14:textId="77777777" w:rsidR="00371598" w:rsidRDefault="00371598">
            <w:pPr>
              <w:rPr>
                <w:b/>
              </w:rPr>
            </w:pPr>
            <w:r>
              <w:rPr>
                <w:b/>
              </w:rPr>
              <w:t>Fee</w:t>
            </w:r>
          </w:p>
          <w:p w14:paraId="00DD56F7" w14:textId="77777777" w:rsidR="00371598" w:rsidRDefault="00371598">
            <w:r>
              <w:t>229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5DFB5A" w14:textId="77777777" w:rsidR="00371598" w:rsidRDefault="00371598">
            <w:pPr>
              <w:spacing w:after="200"/>
              <w:rPr>
                <w:sz w:val="20"/>
                <w:szCs w:val="20"/>
              </w:rPr>
            </w:pPr>
            <w:r>
              <w:rPr>
                <w:sz w:val="20"/>
                <w:szCs w:val="20"/>
              </w:rPr>
              <w:t>Attendance by a medical practitioner, for preparation of a GP management plan for a patient (other than a service associated with a service to which any of items 735 to 758 and items 235 to 240 apply)</w:t>
            </w:r>
          </w:p>
          <w:p w14:paraId="1E807953" w14:textId="77777777" w:rsidR="00371598" w:rsidRDefault="00371598">
            <w:r>
              <w:t>(See para AN.7.1, AN.7.17 of explanatory notes to this Category)</w:t>
            </w:r>
          </w:p>
          <w:p w14:paraId="41BB2AFC" w14:textId="77777777" w:rsidR="00371598" w:rsidRDefault="00371598">
            <w:pPr>
              <w:tabs>
                <w:tab w:val="left" w:pos="1701"/>
              </w:tabs>
              <w:rPr>
                <w:b/>
                <w:sz w:val="20"/>
              </w:rPr>
            </w:pPr>
            <w:r>
              <w:rPr>
                <w:b/>
                <w:sz w:val="20"/>
              </w:rPr>
              <w:t xml:space="preserve">Fee: </w:t>
            </w:r>
            <w:r>
              <w:t>$122.00</w:t>
            </w:r>
            <w:r>
              <w:tab/>
            </w:r>
            <w:r>
              <w:rPr>
                <w:b/>
                <w:sz w:val="20"/>
              </w:rPr>
              <w:t xml:space="preserve">Benefit: </w:t>
            </w:r>
            <w:r>
              <w:t>75% = $91.50    100% = $122.00</w:t>
            </w:r>
          </w:p>
          <w:p w14:paraId="446CEA7A" w14:textId="77777777" w:rsidR="00371598" w:rsidRDefault="00371598">
            <w:pPr>
              <w:tabs>
                <w:tab w:val="left" w:pos="1701"/>
              </w:tabs>
            </w:pPr>
            <w:r>
              <w:rPr>
                <w:b/>
                <w:sz w:val="20"/>
              </w:rPr>
              <w:t xml:space="preserve">Extended Medicare Safety Net Cap: </w:t>
            </w:r>
            <w:r>
              <w:t>$366.00</w:t>
            </w:r>
          </w:p>
        </w:tc>
      </w:tr>
      <w:tr w:rsidR="00371598" w14:paraId="0F2183A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CE406C" w14:textId="77777777" w:rsidR="00371598" w:rsidRDefault="00371598">
            <w:pPr>
              <w:rPr>
                <w:b/>
              </w:rPr>
            </w:pPr>
            <w:r>
              <w:rPr>
                <w:b/>
              </w:rPr>
              <w:t>Fee</w:t>
            </w:r>
          </w:p>
          <w:p w14:paraId="658A4E8B" w14:textId="77777777" w:rsidR="00371598" w:rsidRDefault="00371598">
            <w:r>
              <w:t>230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F40623" w14:textId="77777777" w:rsidR="00371598" w:rsidRDefault="00371598">
            <w:pPr>
              <w:spacing w:after="200"/>
              <w:rPr>
                <w:sz w:val="20"/>
                <w:szCs w:val="20"/>
              </w:rPr>
            </w:pPr>
            <w:r>
              <w:rPr>
                <w:sz w:val="20"/>
                <w:szCs w:val="20"/>
              </w:rPr>
              <w:t>Attendance by a medical practitioner, to coordinate the development of team care arrangements for a patient (other than a service associated with a service to which any of items 735 to 758 and items 235 to 240 apply)</w:t>
            </w:r>
          </w:p>
          <w:p w14:paraId="7D9C25CF" w14:textId="77777777" w:rsidR="00371598" w:rsidRDefault="00371598">
            <w:r>
              <w:t>(See para AN.7.1, AN.7.17 of explanatory notes to this Category)</w:t>
            </w:r>
          </w:p>
          <w:p w14:paraId="6A635FC5" w14:textId="77777777" w:rsidR="00371598" w:rsidRDefault="00371598">
            <w:pPr>
              <w:tabs>
                <w:tab w:val="left" w:pos="1701"/>
              </w:tabs>
              <w:rPr>
                <w:b/>
                <w:sz w:val="20"/>
              </w:rPr>
            </w:pPr>
            <w:r>
              <w:rPr>
                <w:b/>
                <w:sz w:val="20"/>
              </w:rPr>
              <w:t xml:space="preserve">Fee: </w:t>
            </w:r>
            <w:r>
              <w:t>$96.70</w:t>
            </w:r>
            <w:r>
              <w:tab/>
            </w:r>
            <w:r>
              <w:rPr>
                <w:b/>
                <w:sz w:val="20"/>
              </w:rPr>
              <w:t xml:space="preserve">Benefit: </w:t>
            </w:r>
            <w:r>
              <w:t>75% = $72.55    100% = $96.70</w:t>
            </w:r>
          </w:p>
          <w:p w14:paraId="015E063A" w14:textId="77777777" w:rsidR="00371598" w:rsidRDefault="00371598">
            <w:pPr>
              <w:tabs>
                <w:tab w:val="left" w:pos="1701"/>
              </w:tabs>
            </w:pPr>
            <w:r>
              <w:rPr>
                <w:b/>
                <w:sz w:val="20"/>
              </w:rPr>
              <w:t xml:space="preserve">Extended Medicare Safety Net Cap: </w:t>
            </w:r>
            <w:r>
              <w:t>$290.10</w:t>
            </w:r>
          </w:p>
        </w:tc>
      </w:tr>
      <w:tr w:rsidR="00371598" w14:paraId="77B2416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C3D045" w14:textId="77777777" w:rsidR="00371598" w:rsidRDefault="00371598">
            <w:pPr>
              <w:rPr>
                <w:b/>
              </w:rPr>
            </w:pPr>
            <w:r>
              <w:rPr>
                <w:b/>
              </w:rPr>
              <w:t>Fee</w:t>
            </w:r>
          </w:p>
          <w:p w14:paraId="5A19B40E" w14:textId="77777777" w:rsidR="00371598" w:rsidRDefault="00371598">
            <w:r>
              <w:t>231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1D5C22" w14:textId="77777777" w:rsidR="00371598" w:rsidRDefault="00371598">
            <w:pPr>
              <w:spacing w:after="200"/>
              <w:rPr>
                <w:sz w:val="20"/>
                <w:szCs w:val="20"/>
              </w:rPr>
            </w:pPr>
            <w:r>
              <w:rPr>
                <w:sz w:val="20"/>
                <w:szCs w:val="20"/>
              </w:rPr>
              <w:t>Contribution by a medical practitioner, to a multidisciplinary care plan prepared by another provider or a review of a multidisciplinary care plan prepared by another provider (other than a service associated with a service to which any of items 735 to 758 and items 235 to 240 apply)</w:t>
            </w:r>
          </w:p>
          <w:p w14:paraId="2C645AD2" w14:textId="77777777" w:rsidR="00371598" w:rsidRDefault="00371598">
            <w:r>
              <w:t>(See para AN.7.1, AN.7.17 of explanatory notes to this Category)</w:t>
            </w:r>
          </w:p>
          <w:p w14:paraId="20FCF54B" w14:textId="77777777" w:rsidR="00371598" w:rsidRDefault="00371598">
            <w:pPr>
              <w:tabs>
                <w:tab w:val="left" w:pos="1701"/>
              </w:tabs>
              <w:rPr>
                <w:b/>
                <w:sz w:val="20"/>
              </w:rPr>
            </w:pPr>
            <w:r>
              <w:rPr>
                <w:b/>
                <w:sz w:val="20"/>
              </w:rPr>
              <w:t xml:space="preserve">Fee: </w:t>
            </w:r>
            <w:r>
              <w:t>$59.50</w:t>
            </w:r>
            <w:r>
              <w:tab/>
            </w:r>
            <w:r>
              <w:rPr>
                <w:b/>
                <w:sz w:val="20"/>
              </w:rPr>
              <w:t xml:space="preserve">Benefit: </w:t>
            </w:r>
            <w:r>
              <w:t>75% = $44.65    100% = $59.50</w:t>
            </w:r>
          </w:p>
          <w:p w14:paraId="235B1145" w14:textId="77777777" w:rsidR="00371598" w:rsidRDefault="00371598">
            <w:pPr>
              <w:tabs>
                <w:tab w:val="left" w:pos="1701"/>
              </w:tabs>
            </w:pPr>
            <w:r>
              <w:rPr>
                <w:b/>
                <w:sz w:val="20"/>
              </w:rPr>
              <w:t xml:space="preserve">Extended Medicare Safety Net Cap: </w:t>
            </w:r>
            <w:r>
              <w:t>$178.50</w:t>
            </w:r>
          </w:p>
        </w:tc>
      </w:tr>
      <w:tr w:rsidR="00371598" w14:paraId="6182C4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85101A" w14:textId="77777777" w:rsidR="00371598" w:rsidRDefault="00371598">
            <w:pPr>
              <w:rPr>
                <w:b/>
              </w:rPr>
            </w:pPr>
            <w:r>
              <w:rPr>
                <w:b/>
              </w:rPr>
              <w:t>Fee</w:t>
            </w:r>
          </w:p>
          <w:p w14:paraId="67C761BA" w14:textId="77777777" w:rsidR="00371598" w:rsidRDefault="00371598">
            <w:r>
              <w:t>232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FD03D2" w14:textId="77777777" w:rsidR="00371598" w:rsidRDefault="00371598">
            <w:pPr>
              <w:spacing w:after="200"/>
              <w:rPr>
                <w:sz w:val="20"/>
                <w:szCs w:val="20"/>
              </w:rPr>
            </w:pPr>
            <w:r>
              <w:rPr>
                <w:sz w:val="20"/>
                <w:szCs w:val="20"/>
              </w:rPr>
              <w:t>Contribution by a medical practitioner, to:</w:t>
            </w:r>
          </w:p>
          <w:p w14:paraId="138874AC" w14:textId="77777777" w:rsidR="00371598" w:rsidRDefault="00371598">
            <w:pPr>
              <w:spacing w:before="200" w:after="200"/>
              <w:rPr>
                <w:sz w:val="20"/>
                <w:szCs w:val="20"/>
              </w:rPr>
            </w:pPr>
            <w:r>
              <w:rPr>
                <w:sz w:val="20"/>
                <w:szCs w:val="20"/>
              </w:rPr>
              <w:t>(a) a multidisciplinary care plan for a patient in a residential aged care facility, prepared by that facility, or to a review of such a plan prepared by such a facility; or</w:t>
            </w:r>
          </w:p>
          <w:p w14:paraId="74F094BE" w14:textId="77777777" w:rsidR="00371598" w:rsidRDefault="00371598">
            <w:pPr>
              <w:spacing w:before="200" w:after="200"/>
              <w:rPr>
                <w:sz w:val="20"/>
                <w:szCs w:val="20"/>
              </w:rPr>
            </w:pPr>
            <w:r>
              <w:rPr>
                <w:sz w:val="20"/>
                <w:szCs w:val="20"/>
              </w:rPr>
              <w:t>(b) a multidisciplinary care plan prepared for a patient by another provider before the patient is discharged from a hospital, or to a review of such a plan prepared by another provider</w:t>
            </w:r>
          </w:p>
          <w:p w14:paraId="4C8727F2" w14:textId="77777777" w:rsidR="00371598" w:rsidRDefault="00371598">
            <w:pPr>
              <w:spacing w:before="200" w:after="200"/>
              <w:rPr>
                <w:sz w:val="20"/>
                <w:szCs w:val="20"/>
              </w:rPr>
            </w:pPr>
            <w:r>
              <w:rPr>
                <w:sz w:val="20"/>
                <w:szCs w:val="20"/>
              </w:rPr>
              <w:t>(other than a service associated with a service to which items 735 to 758 and items 235 to 240 apply)</w:t>
            </w:r>
          </w:p>
          <w:p w14:paraId="7814508B" w14:textId="77777777" w:rsidR="00371598" w:rsidRDefault="00371598">
            <w:r>
              <w:t>(See para AN.7.1, AN.7.17 of explanatory notes to this Category)</w:t>
            </w:r>
          </w:p>
          <w:p w14:paraId="3E62D856" w14:textId="77777777" w:rsidR="00371598" w:rsidRDefault="00371598">
            <w:pPr>
              <w:tabs>
                <w:tab w:val="left" w:pos="1701"/>
              </w:tabs>
              <w:rPr>
                <w:b/>
                <w:sz w:val="20"/>
              </w:rPr>
            </w:pPr>
            <w:r>
              <w:rPr>
                <w:b/>
                <w:sz w:val="20"/>
              </w:rPr>
              <w:t xml:space="preserve">Fee: </w:t>
            </w:r>
            <w:r>
              <w:t>$59.50</w:t>
            </w:r>
            <w:r>
              <w:tab/>
            </w:r>
            <w:r>
              <w:rPr>
                <w:b/>
                <w:sz w:val="20"/>
              </w:rPr>
              <w:t xml:space="preserve">Benefit: </w:t>
            </w:r>
            <w:r>
              <w:t>75% = $44.65    100% = $59.50</w:t>
            </w:r>
          </w:p>
          <w:p w14:paraId="71122E2F" w14:textId="77777777" w:rsidR="00371598" w:rsidRDefault="00371598">
            <w:pPr>
              <w:tabs>
                <w:tab w:val="left" w:pos="1701"/>
              </w:tabs>
            </w:pPr>
            <w:r>
              <w:rPr>
                <w:b/>
                <w:sz w:val="20"/>
              </w:rPr>
              <w:t xml:space="preserve">Extended Medicare Safety Net Cap: </w:t>
            </w:r>
            <w:r>
              <w:t>$178.50</w:t>
            </w:r>
          </w:p>
        </w:tc>
      </w:tr>
      <w:tr w:rsidR="00371598" w14:paraId="1D654EC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ADAD91" w14:textId="77777777" w:rsidR="00371598" w:rsidRDefault="00371598">
            <w:pPr>
              <w:rPr>
                <w:b/>
              </w:rPr>
            </w:pPr>
            <w:r>
              <w:rPr>
                <w:b/>
              </w:rPr>
              <w:t>Fee</w:t>
            </w:r>
          </w:p>
          <w:p w14:paraId="51E89A19" w14:textId="77777777" w:rsidR="00371598" w:rsidRDefault="00371598">
            <w:r>
              <w:t>233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6C85D3" w14:textId="77777777" w:rsidR="00371598" w:rsidRDefault="00371598">
            <w:pPr>
              <w:spacing w:after="200"/>
              <w:rPr>
                <w:sz w:val="20"/>
                <w:szCs w:val="20"/>
              </w:rPr>
            </w:pPr>
            <w:r>
              <w:rPr>
                <w:sz w:val="20"/>
                <w:szCs w:val="20"/>
              </w:rPr>
              <w:t>Attendance by a medical practitioner to review or coordinate a review of:</w:t>
            </w:r>
          </w:p>
          <w:p w14:paraId="5556DA33" w14:textId="77777777" w:rsidR="00371598" w:rsidRDefault="00371598">
            <w:pPr>
              <w:spacing w:before="200" w:after="200"/>
              <w:rPr>
                <w:sz w:val="20"/>
                <w:szCs w:val="20"/>
              </w:rPr>
            </w:pPr>
            <w:r>
              <w:rPr>
                <w:sz w:val="20"/>
                <w:szCs w:val="20"/>
              </w:rPr>
              <w:t>(a) a GP management plan prepared by a medical practitioner (or an associated medical practitioner) to which item 721 or item 229 applies; or</w:t>
            </w:r>
          </w:p>
          <w:p w14:paraId="7FFDBB9A" w14:textId="77777777" w:rsidR="00371598" w:rsidRDefault="00371598">
            <w:pPr>
              <w:spacing w:before="200" w:after="200"/>
              <w:rPr>
                <w:sz w:val="20"/>
                <w:szCs w:val="20"/>
              </w:rPr>
            </w:pPr>
            <w:r>
              <w:rPr>
                <w:sz w:val="20"/>
                <w:szCs w:val="20"/>
              </w:rPr>
              <w:t>(b) team care arrangements which have been coordinated by the medical practitioner (or an associated medical practitioner) to which item 723 or item 230 applies</w:t>
            </w:r>
          </w:p>
          <w:p w14:paraId="4413046C" w14:textId="77777777" w:rsidR="00371598" w:rsidRDefault="00371598">
            <w:r>
              <w:t>(See para AN.7.1, AN.7.17 of explanatory notes to this Category)</w:t>
            </w:r>
          </w:p>
          <w:p w14:paraId="289D7848" w14:textId="77777777" w:rsidR="00371598" w:rsidRDefault="00371598">
            <w:pPr>
              <w:tabs>
                <w:tab w:val="left" w:pos="1701"/>
              </w:tabs>
              <w:rPr>
                <w:b/>
                <w:sz w:val="20"/>
              </w:rPr>
            </w:pPr>
            <w:r>
              <w:rPr>
                <w:b/>
                <w:sz w:val="20"/>
              </w:rPr>
              <w:t xml:space="preserve">Fee: </w:t>
            </w:r>
            <w:r>
              <w:t>$60.90</w:t>
            </w:r>
            <w:r>
              <w:tab/>
            </w:r>
            <w:r>
              <w:rPr>
                <w:b/>
                <w:sz w:val="20"/>
              </w:rPr>
              <w:t xml:space="preserve">Benefit: </w:t>
            </w:r>
            <w:r>
              <w:t>75% = $45.70    100% = $60.90</w:t>
            </w:r>
          </w:p>
          <w:p w14:paraId="3C1C1BDA" w14:textId="77777777" w:rsidR="00371598" w:rsidRDefault="00371598">
            <w:pPr>
              <w:tabs>
                <w:tab w:val="left" w:pos="1701"/>
              </w:tabs>
            </w:pPr>
            <w:r>
              <w:rPr>
                <w:b/>
                <w:sz w:val="20"/>
              </w:rPr>
              <w:t xml:space="preserve">Extended Medicare Safety Net Cap: </w:t>
            </w:r>
            <w:r>
              <w:t>$182.70</w:t>
            </w:r>
          </w:p>
        </w:tc>
      </w:tr>
      <w:tr w:rsidR="00371598" w14:paraId="4F4576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8C77FE" w14:textId="77777777" w:rsidR="00371598" w:rsidRDefault="00371598">
            <w:pPr>
              <w:rPr>
                <w:b/>
              </w:rPr>
            </w:pPr>
            <w:r>
              <w:rPr>
                <w:b/>
              </w:rPr>
              <w:t>Fee</w:t>
            </w:r>
          </w:p>
          <w:p w14:paraId="71E43897" w14:textId="77777777" w:rsidR="00371598" w:rsidRDefault="00371598">
            <w:r>
              <w:t>235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5BF995" w14:textId="77777777" w:rsidR="00371598" w:rsidRDefault="00371598">
            <w:pPr>
              <w:spacing w:after="200"/>
              <w:rPr>
                <w:sz w:val="20"/>
                <w:szCs w:val="20"/>
              </w:rPr>
            </w:pPr>
            <w:r>
              <w:rPr>
                <w:sz w:val="20"/>
                <w:szCs w:val="20"/>
              </w:rPr>
              <w:t>Attendance by a medical practitioner, as a member of a multidisciplinary case conference team, to organise and coordinate:</w:t>
            </w:r>
          </w:p>
          <w:p w14:paraId="7282A55D" w14:textId="77777777" w:rsidR="00371598" w:rsidRDefault="00371598">
            <w:pPr>
              <w:spacing w:before="200" w:after="200"/>
              <w:rPr>
                <w:sz w:val="20"/>
                <w:szCs w:val="20"/>
              </w:rPr>
            </w:pPr>
            <w:r>
              <w:rPr>
                <w:sz w:val="20"/>
                <w:szCs w:val="20"/>
              </w:rPr>
              <w:t>(a) a community case conference; or</w:t>
            </w:r>
          </w:p>
          <w:p w14:paraId="190ED1A1" w14:textId="77777777" w:rsidR="00371598" w:rsidRDefault="00371598">
            <w:pPr>
              <w:spacing w:before="200" w:after="200"/>
              <w:rPr>
                <w:sz w:val="20"/>
                <w:szCs w:val="20"/>
              </w:rPr>
            </w:pPr>
            <w:r>
              <w:rPr>
                <w:sz w:val="20"/>
                <w:szCs w:val="20"/>
              </w:rPr>
              <w:t>(b) a multidisciplinary case conference in a residential aged care facility; or</w:t>
            </w:r>
          </w:p>
          <w:p w14:paraId="688CD63E" w14:textId="77777777" w:rsidR="00371598" w:rsidRDefault="00371598">
            <w:pPr>
              <w:spacing w:before="200" w:after="200"/>
              <w:rPr>
                <w:sz w:val="20"/>
                <w:szCs w:val="20"/>
              </w:rPr>
            </w:pPr>
            <w:r>
              <w:rPr>
                <w:sz w:val="20"/>
                <w:szCs w:val="20"/>
              </w:rPr>
              <w:t>(c) a multidisciplinary discharge case conference;</w:t>
            </w:r>
          </w:p>
          <w:p w14:paraId="7E03F0AC" w14:textId="77777777" w:rsidR="00371598" w:rsidRDefault="00371598">
            <w:pPr>
              <w:spacing w:before="200" w:after="200"/>
              <w:rPr>
                <w:sz w:val="20"/>
                <w:szCs w:val="20"/>
              </w:rPr>
            </w:pPr>
            <w:r>
              <w:rPr>
                <w:sz w:val="20"/>
                <w:szCs w:val="20"/>
              </w:rPr>
              <w:t>if the conference lasts for at least 15 minutes, but for less than 20 minutes (other than a service associated with a service to which items 721 to 732, items 229 to 233 or items 93469 or 93475 apply).</w:t>
            </w:r>
          </w:p>
          <w:p w14:paraId="7834E2C1" w14:textId="77777777" w:rsidR="00371598" w:rsidRDefault="00371598">
            <w:pPr>
              <w:spacing w:before="200" w:after="200"/>
              <w:rPr>
                <w:sz w:val="20"/>
                <w:szCs w:val="20"/>
              </w:rPr>
            </w:pPr>
            <w:r>
              <w:rPr>
                <w:sz w:val="20"/>
                <w:szCs w:val="20"/>
              </w:rPr>
              <w:t> </w:t>
            </w:r>
          </w:p>
          <w:p w14:paraId="1FEBF216" w14:textId="77777777" w:rsidR="00371598" w:rsidRDefault="00371598">
            <w:r>
              <w:t>(See para AN.7.1, AN.7.27 of explanatory notes to this Category)</w:t>
            </w:r>
          </w:p>
          <w:p w14:paraId="39B30617" w14:textId="77777777" w:rsidR="00371598" w:rsidRDefault="00371598">
            <w:pPr>
              <w:tabs>
                <w:tab w:val="left" w:pos="1701"/>
              </w:tabs>
              <w:rPr>
                <w:b/>
                <w:sz w:val="20"/>
              </w:rPr>
            </w:pPr>
            <w:r>
              <w:rPr>
                <w:b/>
                <w:sz w:val="20"/>
              </w:rPr>
              <w:t xml:space="preserve">Fee: </w:t>
            </w:r>
            <w:r>
              <w:t>$59.80</w:t>
            </w:r>
            <w:r>
              <w:tab/>
            </w:r>
            <w:r>
              <w:rPr>
                <w:b/>
                <w:sz w:val="20"/>
              </w:rPr>
              <w:t xml:space="preserve">Benefit: </w:t>
            </w:r>
            <w:r>
              <w:t>75% = $44.85    100% = $59.80</w:t>
            </w:r>
          </w:p>
          <w:p w14:paraId="23FD80DD" w14:textId="77777777" w:rsidR="00371598" w:rsidRDefault="00371598">
            <w:pPr>
              <w:tabs>
                <w:tab w:val="left" w:pos="1701"/>
              </w:tabs>
            </w:pPr>
            <w:r>
              <w:rPr>
                <w:b/>
                <w:sz w:val="20"/>
              </w:rPr>
              <w:t xml:space="preserve">Extended Medicare Safety Net Cap: </w:t>
            </w:r>
            <w:r>
              <w:t>$179.40</w:t>
            </w:r>
          </w:p>
        </w:tc>
      </w:tr>
      <w:tr w:rsidR="00371598" w14:paraId="6FC935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D93867" w14:textId="77777777" w:rsidR="00371598" w:rsidRDefault="00371598">
            <w:pPr>
              <w:rPr>
                <w:b/>
              </w:rPr>
            </w:pPr>
            <w:r>
              <w:rPr>
                <w:b/>
              </w:rPr>
              <w:t>Fee</w:t>
            </w:r>
          </w:p>
          <w:p w14:paraId="4655909F" w14:textId="77777777" w:rsidR="00371598" w:rsidRDefault="00371598">
            <w:r>
              <w:t>236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9A0F5B" w14:textId="77777777" w:rsidR="00371598" w:rsidRDefault="00371598">
            <w:pPr>
              <w:spacing w:after="200"/>
              <w:rPr>
                <w:sz w:val="20"/>
                <w:szCs w:val="20"/>
              </w:rPr>
            </w:pPr>
            <w:r>
              <w:rPr>
                <w:sz w:val="20"/>
                <w:szCs w:val="20"/>
              </w:rPr>
              <w:t>Attendance by a medical practitioner, as a member of a multidisciplinary case conference team, to organise and coordinate:</w:t>
            </w:r>
          </w:p>
          <w:p w14:paraId="404C0FF8" w14:textId="77777777" w:rsidR="00371598" w:rsidRDefault="00371598">
            <w:pPr>
              <w:spacing w:before="200" w:after="200"/>
              <w:rPr>
                <w:sz w:val="20"/>
                <w:szCs w:val="20"/>
              </w:rPr>
            </w:pPr>
            <w:r>
              <w:rPr>
                <w:sz w:val="20"/>
                <w:szCs w:val="20"/>
              </w:rPr>
              <w:t>(a) a community case conference; or</w:t>
            </w:r>
          </w:p>
          <w:p w14:paraId="410D64E0" w14:textId="77777777" w:rsidR="00371598" w:rsidRDefault="00371598">
            <w:pPr>
              <w:spacing w:before="200" w:after="200"/>
              <w:rPr>
                <w:sz w:val="20"/>
                <w:szCs w:val="20"/>
              </w:rPr>
            </w:pPr>
            <w:r>
              <w:rPr>
                <w:sz w:val="20"/>
                <w:szCs w:val="20"/>
              </w:rPr>
              <w:t>(b) a multidisciplinary case conference in a residential aged care facility; or</w:t>
            </w:r>
          </w:p>
          <w:p w14:paraId="39E3BFAA" w14:textId="77777777" w:rsidR="00371598" w:rsidRDefault="00371598">
            <w:pPr>
              <w:spacing w:before="200" w:after="200"/>
              <w:rPr>
                <w:sz w:val="20"/>
                <w:szCs w:val="20"/>
              </w:rPr>
            </w:pPr>
            <w:r>
              <w:rPr>
                <w:sz w:val="20"/>
                <w:szCs w:val="20"/>
              </w:rPr>
              <w:t>(c) a multidisciplinary discharge case conference;</w:t>
            </w:r>
          </w:p>
          <w:p w14:paraId="713CB1E0" w14:textId="77777777" w:rsidR="00371598" w:rsidRDefault="00371598">
            <w:pPr>
              <w:spacing w:before="200" w:after="200"/>
              <w:rPr>
                <w:sz w:val="20"/>
                <w:szCs w:val="20"/>
              </w:rPr>
            </w:pPr>
            <w:r>
              <w:rPr>
                <w:sz w:val="20"/>
                <w:szCs w:val="20"/>
              </w:rPr>
              <w:t>if the conference lasts for at least 20 minutes, but for less than 40 minutes (other than a service associated with a service to which items 721 to 732, items 229 to 233 or items 93469 or 93475 apply).</w:t>
            </w:r>
          </w:p>
          <w:p w14:paraId="4080C567" w14:textId="77777777" w:rsidR="00371598" w:rsidRDefault="00371598">
            <w:pPr>
              <w:spacing w:before="200" w:after="200"/>
              <w:rPr>
                <w:sz w:val="20"/>
                <w:szCs w:val="20"/>
              </w:rPr>
            </w:pPr>
            <w:r>
              <w:rPr>
                <w:sz w:val="20"/>
                <w:szCs w:val="20"/>
              </w:rPr>
              <w:t> </w:t>
            </w:r>
          </w:p>
          <w:p w14:paraId="2721D0F8" w14:textId="77777777" w:rsidR="00371598" w:rsidRDefault="00371598">
            <w:r>
              <w:t>(See para AN.7.1, AN.7.27 of explanatory notes to this Category)</w:t>
            </w:r>
          </w:p>
          <w:p w14:paraId="575A77AF" w14:textId="77777777" w:rsidR="00371598" w:rsidRDefault="00371598">
            <w:pPr>
              <w:tabs>
                <w:tab w:val="left" w:pos="1701"/>
              </w:tabs>
              <w:rPr>
                <w:b/>
                <w:sz w:val="20"/>
              </w:rPr>
            </w:pPr>
            <w:r>
              <w:rPr>
                <w:b/>
                <w:sz w:val="20"/>
              </w:rPr>
              <w:t xml:space="preserve">Fee: </w:t>
            </w:r>
            <w:r>
              <w:t>$102.30</w:t>
            </w:r>
            <w:r>
              <w:tab/>
            </w:r>
            <w:r>
              <w:rPr>
                <w:b/>
                <w:sz w:val="20"/>
              </w:rPr>
              <w:t xml:space="preserve">Benefit: </w:t>
            </w:r>
            <w:r>
              <w:t>75% = $76.75    100% = $102.30</w:t>
            </w:r>
          </w:p>
          <w:p w14:paraId="44AE5A40" w14:textId="77777777" w:rsidR="00371598" w:rsidRDefault="00371598">
            <w:pPr>
              <w:tabs>
                <w:tab w:val="left" w:pos="1701"/>
              </w:tabs>
            </w:pPr>
            <w:r>
              <w:rPr>
                <w:b/>
                <w:sz w:val="20"/>
              </w:rPr>
              <w:t xml:space="preserve">Extended Medicare Safety Net Cap: </w:t>
            </w:r>
            <w:r>
              <w:t>$306.90</w:t>
            </w:r>
          </w:p>
        </w:tc>
      </w:tr>
      <w:tr w:rsidR="00371598" w14:paraId="436D1A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1FBAD4" w14:textId="77777777" w:rsidR="00371598" w:rsidRDefault="00371598">
            <w:pPr>
              <w:rPr>
                <w:b/>
              </w:rPr>
            </w:pPr>
            <w:r>
              <w:rPr>
                <w:b/>
              </w:rPr>
              <w:t>Fee</w:t>
            </w:r>
          </w:p>
          <w:p w14:paraId="7D4F13C7" w14:textId="77777777" w:rsidR="00371598" w:rsidRDefault="00371598">
            <w:r>
              <w:t>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B6C568" w14:textId="77777777" w:rsidR="00371598" w:rsidRDefault="00371598">
            <w:pPr>
              <w:spacing w:after="200"/>
              <w:rPr>
                <w:sz w:val="20"/>
                <w:szCs w:val="20"/>
              </w:rPr>
            </w:pPr>
            <w:r>
              <w:rPr>
                <w:sz w:val="20"/>
                <w:szCs w:val="20"/>
              </w:rPr>
              <w:t>Attendance by a medical practitioner, as a member of a multidisciplinary case conference team, to organise and coordinate:</w:t>
            </w:r>
          </w:p>
          <w:p w14:paraId="47C01A65" w14:textId="77777777" w:rsidR="00371598" w:rsidRDefault="00371598">
            <w:pPr>
              <w:spacing w:before="200" w:after="200"/>
              <w:rPr>
                <w:sz w:val="20"/>
                <w:szCs w:val="20"/>
              </w:rPr>
            </w:pPr>
            <w:r>
              <w:rPr>
                <w:sz w:val="20"/>
                <w:szCs w:val="20"/>
              </w:rPr>
              <w:t>(a) a community case conference; or</w:t>
            </w:r>
          </w:p>
          <w:p w14:paraId="2FC178F2" w14:textId="77777777" w:rsidR="00371598" w:rsidRDefault="00371598">
            <w:pPr>
              <w:spacing w:before="200" w:after="200"/>
              <w:rPr>
                <w:sz w:val="20"/>
                <w:szCs w:val="20"/>
              </w:rPr>
            </w:pPr>
            <w:r>
              <w:rPr>
                <w:sz w:val="20"/>
                <w:szCs w:val="20"/>
              </w:rPr>
              <w:t>(b) a multidisciplinary case conference in a residential aged care facility; or</w:t>
            </w:r>
          </w:p>
          <w:p w14:paraId="2C49B71A" w14:textId="77777777" w:rsidR="00371598" w:rsidRDefault="00371598">
            <w:pPr>
              <w:spacing w:before="200" w:after="200"/>
              <w:rPr>
                <w:sz w:val="20"/>
                <w:szCs w:val="20"/>
              </w:rPr>
            </w:pPr>
            <w:r>
              <w:rPr>
                <w:sz w:val="20"/>
                <w:szCs w:val="20"/>
              </w:rPr>
              <w:t>(c) a multidisciplinary discharge case conference;</w:t>
            </w:r>
          </w:p>
          <w:p w14:paraId="23023C76" w14:textId="77777777" w:rsidR="00371598" w:rsidRDefault="00371598">
            <w:pPr>
              <w:spacing w:before="200" w:after="200"/>
              <w:rPr>
                <w:sz w:val="20"/>
                <w:szCs w:val="20"/>
              </w:rPr>
            </w:pPr>
            <w:r>
              <w:rPr>
                <w:sz w:val="20"/>
                <w:szCs w:val="20"/>
              </w:rPr>
              <w:t>if the conference lasts for at least 40 minutes (other than a service associated with a service to which items 721 to 732, items 229 to 233 or items 93469 or 93475 apply)</w:t>
            </w:r>
          </w:p>
          <w:p w14:paraId="27D63071" w14:textId="77777777" w:rsidR="00371598" w:rsidRDefault="00371598">
            <w:pPr>
              <w:spacing w:before="200" w:after="200"/>
              <w:rPr>
                <w:sz w:val="20"/>
                <w:szCs w:val="20"/>
              </w:rPr>
            </w:pPr>
            <w:r>
              <w:rPr>
                <w:sz w:val="20"/>
                <w:szCs w:val="20"/>
              </w:rPr>
              <w:t> </w:t>
            </w:r>
          </w:p>
          <w:p w14:paraId="5F0D3405" w14:textId="77777777" w:rsidR="00371598" w:rsidRDefault="00371598">
            <w:r>
              <w:t>(See para AN.7.1, AN.7.27 of explanatory notes to this Category)</w:t>
            </w:r>
          </w:p>
          <w:p w14:paraId="18917CE9" w14:textId="77777777" w:rsidR="00371598" w:rsidRDefault="00371598">
            <w:pPr>
              <w:tabs>
                <w:tab w:val="left" w:pos="1701"/>
              </w:tabs>
              <w:rPr>
                <w:b/>
                <w:sz w:val="20"/>
              </w:rPr>
            </w:pPr>
            <w:r>
              <w:rPr>
                <w:b/>
                <w:sz w:val="20"/>
              </w:rPr>
              <w:t xml:space="preserve">Fee: </w:t>
            </w:r>
            <w:r>
              <w:t>$170.50</w:t>
            </w:r>
            <w:r>
              <w:tab/>
            </w:r>
            <w:r>
              <w:rPr>
                <w:b/>
                <w:sz w:val="20"/>
              </w:rPr>
              <w:t xml:space="preserve">Benefit: </w:t>
            </w:r>
            <w:r>
              <w:t>75% = $127.90    100% = $170.50</w:t>
            </w:r>
          </w:p>
          <w:p w14:paraId="2071A900" w14:textId="77777777" w:rsidR="00371598" w:rsidRDefault="00371598">
            <w:pPr>
              <w:tabs>
                <w:tab w:val="left" w:pos="1701"/>
              </w:tabs>
            </w:pPr>
            <w:r>
              <w:rPr>
                <w:b/>
                <w:sz w:val="20"/>
              </w:rPr>
              <w:t xml:space="preserve">Extended Medicare Safety Net Cap: </w:t>
            </w:r>
            <w:r>
              <w:t>$500.00</w:t>
            </w:r>
          </w:p>
        </w:tc>
      </w:tr>
      <w:tr w:rsidR="00371598" w14:paraId="52E1F3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ACCDDA" w14:textId="77777777" w:rsidR="00371598" w:rsidRDefault="00371598">
            <w:pPr>
              <w:rPr>
                <w:b/>
              </w:rPr>
            </w:pPr>
            <w:r>
              <w:rPr>
                <w:b/>
              </w:rPr>
              <w:t>Fee</w:t>
            </w:r>
          </w:p>
          <w:p w14:paraId="3F62132A" w14:textId="77777777" w:rsidR="00371598" w:rsidRDefault="00371598">
            <w:r>
              <w:t>238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860C79" w14:textId="77777777" w:rsidR="00371598" w:rsidRDefault="00371598">
            <w:pPr>
              <w:spacing w:after="200"/>
              <w:rPr>
                <w:sz w:val="20"/>
                <w:szCs w:val="20"/>
              </w:rPr>
            </w:pPr>
            <w:r>
              <w:rPr>
                <w:sz w:val="20"/>
                <w:szCs w:val="20"/>
              </w:rPr>
              <w:t>Attendance by a medical practitioner, as a member of a multidisciplinary case conference team, to participate in:</w:t>
            </w:r>
          </w:p>
          <w:p w14:paraId="21994C1C" w14:textId="77777777" w:rsidR="00371598" w:rsidRDefault="00371598">
            <w:pPr>
              <w:spacing w:before="200" w:after="200"/>
              <w:rPr>
                <w:sz w:val="20"/>
                <w:szCs w:val="20"/>
              </w:rPr>
            </w:pPr>
            <w:r>
              <w:rPr>
                <w:sz w:val="20"/>
                <w:szCs w:val="20"/>
              </w:rPr>
              <w:t>(a) a community case conference; or</w:t>
            </w:r>
          </w:p>
          <w:p w14:paraId="110992F6" w14:textId="77777777" w:rsidR="00371598" w:rsidRDefault="00371598">
            <w:pPr>
              <w:spacing w:before="200" w:after="200"/>
              <w:rPr>
                <w:sz w:val="20"/>
                <w:szCs w:val="20"/>
              </w:rPr>
            </w:pPr>
            <w:r>
              <w:rPr>
                <w:sz w:val="20"/>
                <w:szCs w:val="20"/>
              </w:rPr>
              <w:t>(b) a multidisciplinary case conference in a residential aged care facility; or</w:t>
            </w:r>
          </w:p>
          <w:p w14:paraId="3757911A" w14:textId="77777777" w:rsidR="00371598" w:rsidRDefault="00371598">
            <w:pPr>
              <w:spacing w:before="200" w:after="200"/>
              <w:rPr>
                <w:sz w:val="20"/>
                <w:szCs w:val="20"/>
              </w:rPr>
            </w:pPr>
            <w:r>
              <w:rPr>
                <w:sz w:val="20"/>
                <w:szCs w:val="20"/>
              </w:rPr>
              <w:t>(c) a multidisciplinary discharge case conference;</w:t>
            </w:r>
          </w:p>
          <w:p w14:paraId="356672F4" w14:textId="77777777" w:rsidR="00371598" w:rsidRDefault="00371598">
            <w:pPr>
              <w:spacing w:before="200" w:after="200"/>
              <w:rPr>
                <w:sz w:val="20"/>
                <w:szCs w:val="20"/>
              </w:rPr>
            </w:pPr>
            <w:r>
              <w:rPr>
                <w:sz w:val="20"/>
                <w:szCs w:val="20"/>
              </w:rPr>
              <w:t>if the conference lasts for at least 15 minutes, but for less than 20 minutes (other than a service associated with a service to which items 721 to 732, items 229 to 233 or items 93469 or 93475 apply).</w:t>
            </w:r>
          </w:p>
          <w:p w14:paraId="3654D2AF" w14:textId="77777777" w:rsidR="00371598" w:rsidRDefault="00371598">
            <w:pPr>
              <w:spacing w:before="200" w:after="200"/>
              <w:rPr>
                <w:sz w:val="20"/>
                <w:szCs w:val="20"/>
              </w:rPr>
            </w:pPr>
            <w:r>
              <w:rPr>
                <w:sz w:val="20"/>
                <w:szCs w:val="20"/>
              </w:rPr>
              <w:t> </w:t>
            </w:r>
          </w:p>
          <w:p w14:paraId="6F234775" w14:textId="77777777" w:rsidR="00371598" w:rsidRDefault="00371598">
            <w:r>
              <w:t>(See para AN.7.1, AN.7.27 of explanatory notes to this Category)</w:t>
            </w:r>
          </w:p>
          <w:p w14:paraId="37794313" w14:textId="77777777" w:rsidR="00371598" w:rsidRDefault="00371598">
            <w:pPr>
              <w:tabs>
                <w:tab w:val="left" w:pos="1701"/>
              </w:tabs>
              <w:rPr>
                <w:b/>
                <w:sz w:val="20"/>
              </w:rPr>
            </w:pPr>
            <w:r>
              <w:rPr>
                <w:b/>
                <w:sz w:val="20"/>
              </w:rPr>
              <w:t xml:space="preserve">Fee: </w:t>
            </w:r>
            <w:r>
              <w:t>$43.90</w:t>
            </w:r>
            <w:r>
              <w:tab/>
            </w:r>
            <w:r>
              <w:rPr>
                <w:b/>
                <w:sz w:val="20"/>
              </w:rPr>
              <w:t xml:space="preserve">Benefit: </w:t>
            </w:r>
            <w:r>
              <w:t>75% = $32.95    100% = $43.90</w:t>
            </w:r>
          </w:p>
          <w:p w14:paraId="420EF536" w14:textId="77777777" w:rsidR="00371598" w:rsidRDefault="00371598">
            <w:pPr>
              <w:tabs>
                <w:tab w:val="left" w:pos="1701"/>
              </w:tabs>
            </w:pPr>
            <w:r>
              <w:rPr>
                <w:b/>
                <w:sz w:val="20"/>
              </w:rPr>
              <w:t xml:space="preserve">Extended Medicare Safety Net Cap: </w:t>
            </w:r>
            <w:r>
              <w:t>$131.70</w:t>
            </w:r>
          </w:p>
        </w:tc>
      </w:tr>
      <w:tr w:rsidR="00371598" w14:paraId="6EF51E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392303" w14:textId="77777777" w:rsidR="00371598" w:rsidRDefault="00371598">
            <w:pPr>
              <w:rPr>
                <w:b/>
              </w:rPr>
            </w:pPr>
            <w:r>
              <w:rPr>
                <w:b/>
              </w:rPr>
              <w:t>Fee</w:t>
            </w:r>
          </w:p>
          <w:p w14:paraId="480104C1" w14:textId="77777777" w:rsidR="00371598" w:rsidRDefault="00371598">
            <w:r>
              <w:t>239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2031B5" w14:textId="77777777" w:rsidR="00371598" w:rsidRDefault="00371598">
            <w:pPr>
              <w:spacing w:after="200"/>
              <w:rPr>
                <w:sz w:val="20"/>
                <w:szCs w:val="20"/>
              </w:rPr>
            </w:pPr>
            <w:r>
              <w:rPr>
                <w:sz w:val="20"/>
                <w:szCs w:val="20"/>
              </w:rPr>
              <w:t>Attendance by a medical practitioner, as a member of a multidisciplinary case conference team, to participate in:</w:t>
            </w:r>
          </w:p>
          <w:p w14:paraId="701FE589" w14:textId="77777777" w:rsidR="00371598" w:rsidRDefault="00371598">
            <w:pPr>
              <w:spacing w:before="200" w:after="200"/>
              <w:rPr>
                <w:sz w:val="20"/>
                <w:szCs w:val="20"/>
              </w:rPr>
            </w:pPr>
            <w:r>
              <w:rPr>
                <w:sz w:val="20"/>
                <w:szCs w:val="20"/>
              </w:rPr>
              <w:t>(a) a community case conference; or</w:t>
            </w:r>
          </w:p>
          <w:p w14:paraId="12B5B17B" w14:textId="77777777" w:rsidR="00371598" w:rsidRDefault="00371598">
            <w:pPr>
              <w:spacing w:before="200" w:after="200"/>
              <w:rPr>
                <w:sz w:val="20"/>
                <w:szCs w:val="20"/>
              </w:rPr>
            </w:pPr>
            <w:r>
              <w:rPr>
                <w:sz w:val="20"/>
                <w:szCs w:val="20"/>
              </w:rPr>
              <w:t>(b) a multidisciplinary case conference in a residential aged care facility; or</w:t>
            </w:r>
          </w:p>
          <w:p w14:paraId="5F668723" w14:textId="77777777" w:rsidR="00371598" w:rsidRDefault="00371598">
            <w:pPr>
              <w:spacing w:before="200" w:after="200"/>
              <w:rPr>
                <w:sz w:val="20"/>
                <w:szCs w:val="20"/>
              </w:rPr>
            </w:pPr>
            <w:r>
              <w:rPr>
                <w:sz w:val="20"/>
                <w:szCs w:val="20"/>
              </w:rPr>
              <w:t>(c) a multidisciplinary discharge case conference;</w:t>
            </w:r>
          </w:p>
          <w:p w14:paraId="7B5B202E" w14:textId="77777777" w:rsidR="00371598" w:rsidRDefault="00371598">
            <w:pPr>
              <w:spacing w:before="200" w:after="200"/>
              <w:rPr>
                <w:sz w:val="20"/>
                <w:szCs w:val="20"/>
              </w:rPr>
            </w:pPr>
            <w:r>
              <w:rPr>
                <w:sz w:val="20"/>
                <w:szCs w:val="20"/>
              </w:rPr>
              <w:t>if the conference lasts for at least 20 minutes, but for less than 40 minutes (other than a service associated with a service to which items 721 to 732, items 229 to 233 or items 93469 or 93475 apply).</w:t>
            </w:r>
          </w:p>
          <w:p w14:paraId="71EE7613" w14:textId="77777777" w:rsidR="00371598" w:rsidRDefault="00371598">
            <w:pPr>
              <w:spacing w:before="200" w:after="200"/>
              <w:rPr>
                <w:sz w:val="20"/>
                <w:szCs w:val="20"/>
              </w:rPr>
            </w:pPr>
            <w:r>
              <w:rPr>
                <w:sz w:val="20"/>
                <w:szCs w:val="20"/>
              </w:rPr>
              <w:t> </w:t>
            </w:r>
          </w:p>
          <w:p w14:paraId="6434B05C" w14:textId="77777777" w:rsidR="00371598" w:rsidRDefault="00371598">
            <w:r>
              <w:t>(See para AN.7.1, AN.7.27 of explanatory notes to this Category)</w:t>
            </w:r>
          </w:p>
          <w:p w14:paraId="545EA432" w14:textId="77777777" w:rsidR="00371598" w:rsidRDefault="00371598">
            <w:pPr>
              <w:tabs>
                <w:tab w:val="left" w:pos="1701"/>
              </w:tabs>
              <w:rPr>
                <w:b/>
                <w:sz w:val="20"/>
              </w:rPr>
            </w:pPr>
            <w:r>
              <w:rPr>
                <w:b/>
                <w:sz w:val="20"/>
              </w:rPr>
              <w:t xml:space="preserve">Fee: </w:t>
            </w:r>
            <w:r>
              <w:t>$75.30</w:t>
            </w:r>
            <w:r>
              <w:tab/>
            </w:r>
            <w:r>
              <w:rPr>
                <w:b/>
                <w:sz w:val="20"/>
              </w:rPr>
              <w:t xml:space="preserve">Benefit: </w:t>
            </w:r>
            <w:r>
              <w:t>75% = $56.50    100% = $75.30</w:t>
            </w:r>
          </w:p>
          <w:p w14:paraId="4DCDE5C9" w14:textId="77777777" w:rsidR="00371598" w:rsidRDefault="00371598">
            <w:pPr>
              <w:tabs>
                <w:tab w:val="left" w:pos="1701"/>
              </w:tabs>
            </w:pPr>
            <w:r>
              <w:rPr>
                <w:b/>
                <w:sz w:val="20"/>
              </w:rPr>
              <w:t xml:space="preserve">Extended Medicare Safety Net Cap: </w:t>
            </w:r>
            <w:r>
              <w:t>$225.90</w:t>
            </w:r>
          </w:p>
        </w:tc>
      </w:tr>
      <w:tr w:rsidR="00371598" w14:paraId="3E13CA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AA41BC" w14:textId="77777777" w:rsidR="00371598" w:rsidRDefault="00371598">
            <w:pPr>
              <w:rPr>
                <w:b/>
              </w:rPr>
            </w:pPr>
            <w:r>
              <w:rPr>
                <w:b/>
              </w:rPr>
              <w:t>Fee</w:t>
            </w:r>
          </w:p>
          <w:p w14:paraId="3AA89EF1" w14:textId="77777777" w:rsidR="00371598" w:rsidRDefault="00371598">
            <w:r>
              <w:t>240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E64EA0" w14:textId="77777777" w:rsidR="00371598" w:rsidRDefault="00371598">
            <w:pPr>
              <w:spacing w:after="200"/>
              <w:rPr>
                <w:sz w:val="20"/>
                <w:szCs w:val="20"/>
              </w:rPr>
            </w:pPr>
            <w:r>
              <w:rPr>
                <w:sz w:val="20"/>
                <w:szCs w:val="20"/>
              </w:rPr>
              <w:t>Attendance by a medical practitioner, as a member of a multidisciplinary case conference team, to participate in:</w:t>
            </w:r>
          </w:p>
          <w:p w14:paraId="2B63507B" w14:textId="77777777" w:rsidR="00371598" w:rsidRDefault="00371598">
            <w:pPr>
              <w:spacing w:before="200" w:after="200"/>
              <w:rPr>
                <w:sz w:val="20"/>
                <w:szCs w:val="20"/>
              </w:rPr>
            </w:pPr>
            <w:r>
              <w:rPr>
                <w:sz w:val="20"/>
                <w:szCs w:val="20"/>
              </w:rPr>
              <w:t>(a) a community case conference; or</w:t>
            </w:r>
          </w:p>
          <w:p w14:paraId="1C133802" w14:textId="77777777" w:rsidR="00371598" w:rsidRDefault="00371598">
            <w:pPr>
              <w:spacing w:before="200" w:after="200"/>
              <w:rPr>
                <w:sz w:val="20"/>
                <w:szCs w:val="20"/>
              </w:rPr>
            </w:pPr>
            <w:r>
              <w:rPr>
                <w:sz w:val="20"/>
                <w:szCs w:val="20"/>
              </w:rPr>
              <w:t>(b) a multidisciplinary case conference in a residential aged care facility; or</w:t>
            </w:r>
          </w:p>
          <w:p w14:paraId="2858567B" w14:textId="77777777" w:rsidR="00371598" w:rsidRDefault="00371598">
            <w:pPr>
              <w:spacing w:before="200" w:after="200"/>
              <w:rPr>
                <w:sz w:val="20"/>
                <w:szCs w:val="20"/>
              </w:rPr>
            </w:pPr>
            <w:r>
              <w:rPr>
                <w:sz w:val="20"/>
                <w:szCs w:val="20"/>
              </w:rPr>
              <w:t>(c) a multidisciplinary discharge case conference;</w:t>
            </w:r>
          </w:p>
          <w:p w14:paraId="5FFA7789" w14:textId="77777777" w:rsidR="00371598" w:rsidRDefault="00371598">
            <w:pPr>
              <w:spacing w:before="200" w:after="200"/>
              <w:rPr>
                <w:sz w:val="20"/>
                <w:szCs w:val="20"/>
              </w:rPr>
            </w:pPr>
            <w:r>
              <w:rPr>
                <w:sz w:val="20"/>
                <w:szCs w:val="20"/>
              </w:rPr>
              <w:t>if the conference lasts for at least 40 minutes (other than a service associated with a service to which items 721 to 732, items 229 to 233 or items 93469 or 93475 apply)</w:t>
            </w:r>
          </w:p>
          <w:p w14:paraId="26C8AE38" w14:textId="77777777" w:rsidR="00371598" w:rsidRDefault="00371598">
            <w:r>
              <w:t>(See para AN.7.1, AN.7.27 of explanatory notes to this Category)</w:t>
            </w:r>
          </w:p>
          <w:p w14:paraId="7BD05FF3" w14:textId="77777777" w:rsidR="00371598" w:rsidRDefault="00371598">
            <w:pPr>
              <w:tabs>
                <w:tab w:val="left" w:pos="1701"/>
              </w:tabs>
              <w:rPr>
                <w:b/>
                <w:sz w:val="20"/>
              </w:rPr>
            </w:pPr>
            <w:r>
              <w:rPr>
                <w:b/>
                <w:sz w:val="20"/>
              </w:rPr>
              <w:t xml:space="preserve">Fee: </w:t>
            </w:r>
            <w:r>
              <w:t>$125.30</w:t>
            </w:r>
            <w:r>
              <w:tab/>
            </w:r>
            <w:r>
              <w:rPr>
                <w:b/>
                <w:sz w:val="20"/>
              </w:rPr>
              <w:t xml:space="preserve">Benefit: </w:t>
            </w:r>
            <w:r>
              <w:t>75% = $94.00    100% = $125.30</w:t>
            </w:r>
          </w:p>
          <w:p w14:paraId="03FDE3AB" w14:textId="77777777" w:rsidR="00371598" w:rsidRDefault="00371598">
            <w:pPr>
              <w:tabs>
                <w:tab w:val="left" w:pos="1701"/>
              </w:tabs>
            </w:pPr>
            <w:r>
              <w:rPr>
                <w:b/>
                <w:sz w:val="20"/>
              </w:rPr>
              <w:t xml:space="preserve">Extended Medicare Safety Net Cap: </w:t>
            </w:r>
            <w:r>
              <w:t>$375.90</w:t>
            </w:r>
          </w:p>
        </w:tc>
      </w:tr>
      <w:tr w:rsidR="00371598" w14:paraId="2E564F4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44A1C6" w14:textId="77777777" w:rsidR="00371598" w:rsidRDefault="00371598">
            <w:pPr>
              <w:rPr>
                <w:b/>
              </w:rPr>
            </w:pPr>
            <w:r>
              <w:rPr>
                <w:b/>
              </w:rPr>
              <w:t>Fee</w:t>
            </w:r>
          </w:p>
          <w:p w14:paraId="1BFEEC71" w14:textId="77777777" w:rsidR="00371598" w:rsidRDefault="00371598">
            <w:r>
              <w:t>243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C177C8" w14:textId="77777777" w:rsidR="00371598" w:rsidRDefault="00371598">
            <w:pPr>
              <w:spacing w:after="200"/>
              <w:rPr>
                <w:sz w:val="20"/>
                <w:szCs w:val="20"/>
              </w:rPr>
            </w:pPr>
            <w:r>
              <w:rPr>
                <w:sz w:val="20"/>
                <w:szCs w:val="20"/>
              </w:rPr>
              <w:t>Attendance by a medical practitioner,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p w14:paraId="221CE722" w14:textId="77777777" w:rsidR="00371598" w:rsidRDefault="00371598">
            <w:r>
              <w:t>(See para AN.7.1, AN.7.27 of explanatory notes to this Category)</w:t>
            </w:r>
          </w:p>
          <w:p w14:paraId="49DBD506" w14:textId="77777777" w:rsidR="00371598" w:rsidRDefault="00371598">
            <w:pPr>
              <w:tabs>
                <w:tab w:val="left" w:pos="1701"/>
              </w:tabs>
              <w:rPr>
                <w:b/>
                <w:sz w:val="20"/>
              </w:rPr>
            </w:pPr>
            <w:r>
              <w:rPr>
                <w:b/>
                <w:sz w:val="20"/>
              </w:rPr>
              <w:t xml:space="preserve">Fee: </w:t>
            </w:r>
            <w:r>
              <w:t>$58.60</w:t>
            </w:r>
            <w:r>
              <w:tab/>
            </w:r>
            <w:r>
              <w:rPr>
                <w:b/>
                <w:sz w:val="20"/>
              </w:rPr>
              <w:t xml:space="preserve">Benefit: </w:t>
            </w:r>
            <w:r>
              <w:t>75% = $43.95    100% = $58.60</w:t>
            </w:r>
          </w:p>
          <w:p w14:paraId="11882093" w14:textId="77777777" w:rsidR="00371598" w:rsidRDefault="00371598">
            <w:pPr>
              <w:tabs>
                <w:tab w:val="left" w:pos="1701"/>
              </w:tabs>
            </w:pPr>
            <w:r>
              <w:rPr>
                <w:b/>
                <w:sz w:val="20"/>
              </w:rPr>
              <w:t xml:space="preserve">Extended Medicare Safety Net Cap: </w:t>
            </w:r>
            <w:r>
              <w:t>$175.80</w:t>
            </w:r>
          </w:p>
        </w:tc>
      </w:tr>
      <w:tr w:rsidR="00371598" w14:paraId="54135DC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2BAF75" w14:textId="77777777" w:rsidR="00371598" w:rsidRDefault="00371598">
            <w:pPr>
              <w:rPr>
                <w:b/>
              </w:rPr>
            </w:pPr>
            <w:r>
              <w:rPr>
                <w:b/>
              </w:rPr>
              <w:t>Fee</w:t>
            </w:r>
          </w:p>
          <w:p w14:paraId="66F6E77B" w14:textId="77777777" w:rsidR="00371598" w:rsidRDefault="00371598">
            <w:r>
              <w:t>244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1B3A91" w14:textId="77777777" w:rsidR="00371598" w:rsidRDefault="00371598">
            <w:pPr>
              <w:spacing w:after="200"/>
              <w:rPr>
                <w:sz w:val="20"/>
                <w:szCs w:val="20"/>
              </w:rPr>
            </w:pPr>
            <w:r>
              <w:rPr>
                <w:sz w:val="20"/>
                <w:szCs w:val="20"/>
              </w:rPr>
              <w:t>Attendance by a medical practitioner,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p w14:paraId="14A2A133" w14:textId="77777777" w:rsidR="00371598" w:rsidRDefault="00371598">
            <w:r>
              <w:t>(See para AN.7.1, AN.7.27 of explanatory notes to this Category)</w:t>
            </w:r>
          </w:p>
          <w:p w14:paraId="3E0ED0CF" w14:textId="77777777" w:rsidR="00371598" w:rsidRDefault="00371598">
            <w:pPr>
              <w:tabs>
                <w:tab w:val="left" w:pos="1701"/>
              </w:tabs>
              <w:rPr>
                <w:b/>
                <w:sz w:val="20"/>
              </w:rPr>
            </w:pPr>
            <w:r>
              <w:rPr>
                <w:b/>
                <w:sz w:val="20"/>
              </w:rPr>
              <w:t xml:space="preserve">Fee: </w:t>
            </w:r>
            <w:r>
              <w:t>$27.30</w:t>
            </w:r>
            <w:r>
              <w:tab/>
            </w:r>
            <w:r>
              <w:rPr>
                <w:b/>
                <w:sz w:val="20"/>
              </w:rPr>
              <w:t xml:space="preserve">Benefit: </w:t>
            </w:r>
            <w:r>
              <w:t>75% = $20.50    100% = $27.30</w:t>
            </w:r>
          </w:p>
          <w:p w14:paraId="596D6047" w14:textId="77777777" w:rsidR="00371598" w:rsidRDefault="00371598">
            <w:pPr>
              <w:tabs>
                <w:tab w:val="left" w:pos="1701"/>
              </w:tabs>
            </w:pPr>
            <w:r>
              <w:rPr>
                <w:b/>
                <w:sz w:val="20"/>
              </w:rPr>
              <w:t xml:space="preserve">Extended Medicare Safety Net Cap: </w:t>
            </w:r>
            <w:r>
              <w:t>$81.90</w:t>
            </w:r>
          </w:p>
        </w:tc>
      </w:tr>
    </w:tbl>
    <w:p w14:paraId="0601A14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11E4D6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1519CB1" w14:textId="77777777">
              <w:tc>
                <w:tcPr>
                  <w:tcW w:w="2500" w:type="pct"/>
                  <w:tcBorders>
                    <w:top w:val="nil"/>
                    <w:left w:val="nil"/>
                    <w:bottom w:val="nil"/>
                    <w:right w:val="nil"/>
                  </w:tcBorders>
                  <w:tcMar>
                    <w:top w:w="0" w:type="dxa"/>
                    <w:left w:w="0" w:type="dxa"/>
                    <w:bottom w:w="10" w:type="dxa"/>
                    <w:right w:w="0" w:type="dxa"/>
                  </w:tcMar>
                  <w:vAlign w:val="bottom"/>
                  <w:hideMark/>
                </w:tcPr>
                <w:p w14:paraId="07947EDB"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66D3402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7. NON-SPECIALIST PRACTITIONER DOMICILIARY AND RESIDENTIAL MEDICATION MANAGEMENT REVIEW</w:t>
                  </w:r>
                </w:p>
              </w:tc>
            </w:tr>
          </w:tbl>
          <w:p w14:paraId="42F521CB" w14:textId="77777777" w:rsidR="00371598" w:rsidRDefault="00371598">
            <w:pPr>
              <w:keepLines/>
              <w:rPr>
                <w:rFonts w:ascii="Helvetica" w:eastAsia="Helvetica" w:hAnsi="Helvetica" w:cs="Helvetica"/>
                <w:b/>
              </w:rPr>
            </w:pPr>
          </w:p>
        </w:tc>
      </w:tr>
      <w:tr w:rsidR="00371598" w14:paraId="5458D5B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28B338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14522E8"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0B334B6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F0C2A4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0BF6FDD"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1" w:name="_Toc107309074"/>
            <w:r>
              <w:rPr>
                <w:rFonts w:ascii="Helvetica" w:eastAsia="Helvetica" w:hAnsi="Helvetica" w:cs="Helvetica"/>
                <w:b w:val="0"/>
                <w:sz w:val="18"/>
              </w:rPr>
              <w:t>Subgroup 7. Non-Specialist Practitioner domiciliary and residential medication management review</w:t>
            </w:r>
            <w:bookmarkEnd w:id="21"/>
          </w:p>
        </w:tc>
      </w:tr>
      <w:tr w:rsidR="00371598" w14:paraId="2E89A50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E15BC7" w14:textId="77777777" w:rsidR="00371598" w:rsidRDefault="00371598">
            <w:pPr>
              <w:rPr>
                <w:b/>
              </w:rPr>
            </w:pPr>
            <w:r>
              <w:rPr>
                <w:b/>
              </w:rPr>
              <w:t>Fee</w:t>
            </w:r>
          </w:p>
          <w:p w14:paraId="658AD08F" w14:textId="77777777" w:rsidR="00371598" w:rsidRDefault="00371598">
            <w:r>
              <w:t>245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6FF40A" w14:textId="77777777" w:rsidR="00371598" w:rsidRDefault="00371598">
            <w:pPr>
              <w:spacing w:after="200"/>
              <w:rPr>
                <w:sz w:val="20"/>
                <w:szCs w:val="20"/>
              </w:rPr>
            </w:pPr>
            <w:r>
              <w:rPr>
                <w:sz w:val="20"/>
                <w:szCs w:val="20"/>
              </w:rPr>
              <w:t>Participation by a medical practitioner in a Domiciliary Medication Management Review (DMMR) for a patient living in a community setting, in which the medical practitioner, with the patient’s consent:</w:t>
            </w:r>
          </w:p>
          <w:p w14:paraId="76F1E14C" w14:textId="77777777" w:rsidR="00371598" w:rsidRDefault="00371598">
            <w:pPr>
              <w:spacing w:before="200" w:after="200"/>
              <w:rPr>
                <w:sz w:val="20"/>
                <w:szCs w:val="20"/>
              </w:rPr>
            </w:pPr>
            <w:r>
              <w:rPr>
                <w:sz w:val="20"/>
                <w:szCs w:val="20"/>
              </w:rPr>
              <w:t>(a) assesses the patient as:</w:t>
            </w:r>
          </w:p>
          <w:p w14:paraId="385D0D42" w14:textId="77777777" w:rsidR="00371598" w:rsidRDefault="00371598">
            <w:pPr>
              <w:spacing w:before="200" w:after="200"/>
              <w:ind w:left="450"/>
              <w:rPr>
                <w:sz w:val="20"/>
                <w:szCs w:val="20"/>
              </w:rPr>
            </w:pPr>
            <w:r>
              <w:rPr>
                <w:sz w:val="20"/>
                <w:szCs w:val="20"/>
              </w:rPr>
              <w:t>(i) having a chronic medical condition or a complex medication regimen; and</w:t>
            </w:r>
          </w:p>
          <w:p w14:paraId="64D25F23" w14:textId="77777777" w:rsidR="00371598" w:rsidRDefault="00371598">
            <w:pPr>
              <w:spacing w:before="200" w:after="200"/>
              <w:ind w:left="450"/>
              <w:rPr>
                <w:sz w:val="20"/>
                <w:szCs w:val="20"/>
              </w:rPr>
            </w:pPr>
            <w:r>
              <w:rPr>
                <w:sz w:val="20"/>
                <w:szCs w:val="20"/>
              </w:rPr>
              <w:t>(ii) not having their therapeutic goals met; and</w:t>
            </w:r>
          </w:p>
          <w:p w14:paraId="7598AA76" w14:textId="77777777" w:rsidR="00371598" w:rsidRDefault="00371598">
            <w:pPr>
              <w:spacing w:before="200" w:after="200"/>
              <w:rPr>
                <w:sz w:val="20"/>
                <w:szCs w:val="20"/>
              </w:rPr>
            </w:pPr>
            <w:r>
              <w:rPr>
                <w:sz w:val="20"/>
                <w:szCs w:val="20"/>
              </w:rPr>
              <w:t>(b) following that assessment:</w:t>
            </w:r>
          </w:p>
          <w:p w14:paraId="7CD06E85" w14:textId="77777777" w:rsidR="00371598" w:rsidRDefault="00371598">
            <w:pPr>
              <w:spacing w:before="200" w:after="200"/>
              <w:ind w:left="450"/>
              <w:rPr>
                <w:sz w:val="20"/>
                <w:szCs w:val="20"/>
              </w:rPr>
            </w:pPr>
            <w:r>
              <w:rPr>
                <w:sz w:val="20"/>
                <w:szCs w:val="20"/>
              </w:rPr>
              <w:t>(i) refers the patient to a community pharmacy or an accredited pharmacist for the DMMR; and</w:t>
            </w:r>
          </w:p>
          <w:p w14:paraId="632CD5AE" w14:textId="77777777" w:rsidR="00371598" w:rsidRDefault="00371598">
            <w:pPr>
              <w:spacing w:before="200" w:after="200"/>
              <w:ind w:left="450"/>
              <w:rPr>
                <w:sz w:val="20"/>
                <w:szCs w:val="20"/>
              </w:rPr>
            </w:pPr>
            <w:r>
              <w:rPr>
                <w:sz w:val="20"/>
                <w:szCs w:val="20"/>
              </w:rPr>
              <w:t>(ii) provides relevant clinical information required for the DMMR; and</w:t>
            </w:r>
          </w:p>
          <w:p w14:paraId="4A0E6DAB" w14:textId="77777777" w:rsidR="00371598" w:rsidRDefault="00371598">
            <w:pPr>
              <w:spacing w:before="200" w:after="200"/>
              <w:rPr>
                <w:sz w:val="20"/>
                <w:szCs w:val="20"/>
              </w:rPr>
            </w:pPr>
            <w:r>
              <w:rPr>
                <w:sz w:val="20"/>
                <w:szCs w:val="20"/>
              </w:rPr>
              <w:t>(c) discusses with the reviewing pharmacist the results of the DMMR including suggested medication management strategies; and</w:t>
            </w:r>
          </w:p>
          <w:p w14:paraId="269223D2" w14:textId="77777777" w:rsidR="00371598" w:rsidRDefault="00371598">
            <w:pPr>
              <w:spacing w:before="200" w:after="200"/>
              <w:rPr>
                <w:sz w:val="20"/>
                <w:szCs w:val="20"/>
              </w:rPr>
            </w:pPr>
            <w:r>
              <w:rPr>
                <w:sz w:val="20"/>
                <w:szCs w:val="20"/>
              </w:rPr>
              <w:t>(d) develops a written medication management plan following discussion with the patient; and</w:t>
            </w:r>
          </w:p>
          <w:p w14:paraId="4F74FBF1" w14:textId="77777777" w:rsidR="00371598" w:rsidRDefault="00371598">
            <w:pPr>
              <w:spacing w:before="200" w:after="200"/>
              <w:rPr>
                <w:sz w:val="20"/>
                <w:szCs w:val="20"/>
              </w:rPr>
            </w:pPr>
            <w:r>
              <w:rPr>
                <w:sz w:val="20"/>
                <w:szCs w:val="20"/>
              </w:rPr>
              <w:t>(e) provides the written medication management plan to a community pharmacy chosen by the patient</w:t>
            </w:r>
          </w:p>
          <w:p w14:paraId="55F21F6C" w14:textId="77777777" w:rsidR="00371598" w:rsidRDefault="00371598">
            <w:pPr>
              <w:spacing w:before="200" w:after="200"/>
              <w:rPr>
                <w:sz w:val="20"/>
                <w:szCs w:val="20"/>
              </w:rPr>
            </w:pPr>
            <w:r>
              <w:rPr>
                <w:sz w:val="20"/>
                <w:szCs w:val="20"/>
              </w:rPr>
              <w:t>For any particular patient—this item or item 900 is applicable not more than once in each 12 month period, except if there has been a significant change in the patient’s condition or medication regimen requiring a new DMMR</w:t>
            </w:r>
          </w:p>
          <w:p w14:paraId="44AC4807" w14:textId="77777777" w:rsidR="00371598" w:rsidRDefault="00371598">
            <w:r>
              <w:t>(See para AN.7.1, AN.7.18 of explanatory notes to this Category)</w:t>
            </w:r>
          </w:p>
          <w:p w14:paraId="20540D8F" w14:textId="77777777" w:rsidR="00371598" w:rsidRDefault="00371598">
            <w:pPr>
              <w:tabs>
                <w:tab w:val="left" w:pos="1701"/>
              </w:tabs>
              <w:rPr>
                <w:b/>
                <w:sz w:val="20"/>
              </w:rPr>
            </w:pPr>
            <w:r>
              <w:rPr>
                <w:b/>
                <w:sz w:val="20"/>
              </w:rPr>
              <w:t xml:space="preserve">Fee: </w:t>
            </w:r>
            <w:r>
              <w:t>$130.95</w:t>
            </w:r>
            <w:r>
              <w:tab/>
            </w:r>
            <w:r>
              <w:rPr>
                <w:b/>
                <w:sz w:val="20"/>
              </w:rPr>
              <w:t xml:space="preserve">Benefit: </w:t>
            </w:r>
            <w:r>
              <w:t>100% = $130.95</w:t>
            </w:r>
          </w:p>
          <w:p w14:paraId="5398F8B2" w14:textId="77777777" w:rsidR="00371598" w:rsidRDefault="00371598">
            <w:pPr>
              <w:tabs>
                <w:tab w:val="left" w:pos="1701"/>
              </w:tabs>
            </w:pPr>
            <w:r>
              <w:rPr>
                <w:b/>
                <w:sz w:val="20"/>
              </w:rPr>
              <w:t xml:space="preserve">Extended Medicare Safety Net Cap: </w:t>
            </w:r>
            <w:r>
              <w:t>$392.85</w:t>
            </w:r>
          </w:p>
        </w:tc>
      </w:tr>
      <w:tr w:rsidR="00371598" w14:paraId="0EF7C14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8CA148" w14:textId="77777777" w:rsidR="00371598" w:rsidRDefault="00371598">
            <w:pPr>
              <w:rPr>
                <w:b/>
              </w:rPr>
            </w:pPr>
            <w:r>
              <w:rPr>
                <w:b/>
              </w:rPr>
              <w:t>Fee</w:t>
            </w:r>
          </w:p>
          <w:p w14:paraId="3B1439A6" w14:textId="77777777" w:rsidR="00371598" w:rsidRDefault="00371598">
            <w:r>
              <w:t>249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F45DC3" w14:textId="77777777" w:rsidR="00371598" w:rsidRDefault="00371598">
            <w:pPr>
              <w:spacing w:after="200"/>
              <w:rPr>
                <w:sz w:val="20"/>
                <w:szCs w:val="20"/>
              </w:rPr>
            </w:pPr>
            <w:r>
              <w:rPr>
                <w:sz w:val="20"/>
                <w:szCs w:val="20"/>
              </w:rPr>
              <w:t>Participation by a medical practitioner in a residential medication management review (RMMR) for a patient who is a permanent resident of a residential aged care facility—other than an RMMR for a resident in relation to whom, in the preceding 12 months, this item or item 903 has applied, unless there has been a significant change in the resident’s medical condition or medication management plan requiring a new RMMR</w:t>
            </w:r>
          </w:p>
          <w:p w14:paraId="66BDCE1D" w14:textId="77777777" w:rsidR="00371598" w:rsidRDefault="00371598">
            <w:r>
              <w:t>(See para AN.7.1, AN.7.18 of explanatory notes to this Category)</w:t>
            </w:r>
          </w:p>
          <w:p w14:paraId="1A992B4B" w14:textId="77777777" w:rsidR="00371598" w:rsidRDefault="00371598">
            <w:pPr>
              <w:tabs>
                <w:tab w:val="left" w:pos="1701"/>
              </w:tabs>
              <w:rPr>
                <w:b/>
                <w:sz w:val="20"/>
              </w:rPr>
            </w:pPr>
            <w:r>
              <w:rPr>
                <w:b/>
                <w:sz w:val="20"/>
              </w:rPr>
              <w:t xml:space="preserve">Fee: </w:t>
            </w:r>
            <w:r>
              <w:t>$89.65</w:t>
            </w:r>
            <w:r>
              <w:tab/>
            </w:r>
            <w:r>
              <w:rPr>
                <w:b/>
                <w:sz w:val="20"/>
              </w:rPr>
              <w:t xml:space="preserve">Benefit: </w:t>
            </w:r>
            <w:r>
              <w:t>100% = $89.65</w:t>
            </w:r>
          </w:p>
          <w:p w14:paraId="011EA049" w14:textId="77777777" w:rsidR="00371598" w:rsidRDefault="00371598">
            <w:pPr>
              <w:tabs>
                <w:tab w:val="left" w:pos="1701"/>
              </w:tabs>
            </w:pPr>
            <w:r>
              <w:rPr>
                <w:b/>
                <w:sz w:val="20"/>
              </w:rPr>
              <w:t xml:space="preserve">Extended Medicare Safety Net Cap: </w:t>
            </w:r>
            <w:r>
              <w:t>$268.95</w:t>
            </w:r>
          </w:p>
        </w:tc>
      </w:tr>
    </w:tbl>
    <w:p w14:paraId="51BF63F7"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4EBA1D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0728FC0" w14:textId="77777777">
              <w:tc>
                <w:tcPr>
                  <w:tcW w:w="2500" w:type="pct"/>
                  <w:tcBorders>
                    <w:top w:val="nil"/>
                    <w:left w:val="nil"/>
                    <w:bottom w:val="nil"/>
                    <w:right w:val="nil"/>
                  </w:tcBorders>
                  <w:tcMar>
                    <w:top w:w="0" w:type="dxa"/>
                    <w:left w:w="0" w:type="dxa"/>
                    <w:bottom w:w="10" w:type="dxa"/>
                    <w:right w:w="0" w:type="dxa"/>
                  </w:tcMar>
                  <w:vAlign w:val="bottom"/>
                  <w:hideMark/>
                </w:tcPr>
                <w:p w14:paraId="366ADA87"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3C4E3C7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8. NON-SPECIALIST PRACTITIONER ATTENDANCES ASSOCIATED WITH PRACTICE INCENTIVE PROGRAM PAYMENTS</w:t>
                  </w:r>
                </w:p>
              </w:tc>
            </w:tr>
          </w:tbl>
          <w:p w14:paraId="66018F84" w14:textId="77777777" w:rsidR="00371598" w:rsidRDefault="00371598">
            <w:pPr>
              <w:keepLines/>
              <w:rPr>
                <w:rFonts w:ascii="Helvetica" w:eastAsia="Helvetica" w:hAnsi="Helvetica" w:cs="Helvetica"/>
                <w:b/>
              </w:rPr>
            </w:pPr>
          </w:p>
        </w:tc>
      </w:tr>
      <w:tr w:rsidR="00371598" w14:paraId="40353E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EAC2AE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DF7383C"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05D7EEB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5B8D7C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F3B026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07309075"/>
            <w:r>
              <w:rPr>
                <w:rFonts w:ascii="Helvetica" w:eastAsia="Helvetica" w:hAnsi="Helvetica" w:cs="Helvetica"/>
                <w:b w:val="0"/>
                <w:sz w:val="18"/>
              </w:rPr>
              <w:t>Subgroup 8. Non-Specialist Practitioner attendances associated with Practice Incentive Program payments</w:t>
            </w:r>
            <w:bookmarkEnd w:id="22"/>
          </w:p>
        </w:tc>
      </w:tr>
      <w:tr w:rsidR="00371598" w14:paraId="482C04A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EE3015" w14:textId="77777777" w:rsidR="00371598" w:rsidRDefault="00371598">
            <w:pPr>
              <w:rPr>
                <w:b/>
              </w:rPr>
            </w:pPr>
            <w:r>
              <w:rPr>
                <w:b/>
              </w:rPr>
              <w:t>Fee</w:t>
            </w:r>
          </w:p>
          <w:p w14:paraId="17B77FA8" w14:textId="77777777" w:rsidR="00371598" w:rsidRDefault="00371598">
            <w:r>
              <w:t>251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A90454" w14:textId="77777777" w:rsidR="00371598" w:rsidRDefault="00371598">
            <w:pPr>
              <w:spacing w:after="200"/>
              <w:rPr>
                <w:sz w:val="20"/>
                <w:szCs w:val="20"/>
              </w:rPr>
            </w:pPr>
            <w:r>
              <w:rPr>
                <w:sz w:val="20"/>
                <w:szCs w:val="20"/>
              </w:rPr>
              <w:t>Professional attendance at consulting rooms of less than 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70180279" w14:textId="77777777" w:rsidR="00371598" w:rsidRDefault="00371598">
            <w:r>
              <w:t>(See para AN.7.1, AN.7.19 of explanatory notes to this Category)</w:t>
            </w:r>
          </w:p>
          <w:p w14:paraId="6423D4D1" w14:textId="77777777" w:rsidR="00371598" w:rsidRDefault="00371598">
            <w:pPr>
              <w:tabs>
                <w:tab w:val="left" w:pos="1701"/>
              </w:tabs>
              <w:rPr>
                <w:b/>
                <w:sz w:val="20"/>
              </w:rPr>
            </w:pPr>
            <w:r>
              <w:rPr>
                <w:b/>
                <w:sz w:val="20"/>
              </w:rPr>
              <w:t xml:space="preserve">Fee: </w:t>
            </w:r>
            <w:r>
              <w:t>$14.30</w:t>
            </w:r>
            <w:r>
              <w:tab/>
            </w:r>
            <w:r>
              <w:rPr>
                <w:b/>
                <w:sz w:val="20"/>
              </w:rPr>
              <w:t xml:space="preserve">Benefit: </w:t>
            </w:r>
            <w:r>
              <w:t>100% = $14.30</w:t>
            </w:r>
          </w:p>
          <w:p w14:paraId="4DA82F51" w14:textId="77777777" w:rsidR="00371598" w:rsidRDefault="00371598">
            <w:pPr>
              <w:tabs>
                <w:tab w:val="left" w:pos="1701"/>
              </w:tabs>
            </w:pPr>
            <w:r>
              <w:rPr>
                <w:b/>
                <w:sz w:val="20"/>
              </w:rPr>
              <w:t xml:space="preserve">Extended Medicare Safety Net Cap: </w:t>
            </w:r>
            <w:r>
              <w:t>$42.90</w:t>
            </w:r>
          </w:p>
        </w:tc>
      </w:tr>
      <w:tr w:rsidR="00371598" w14:paraId="7214CBE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BB466B" w14:textId="77777777" w:rsidR="00371598" w:rsidRDefault="00371598">
            <w:pPr>
              <w:rPr>
                <w:b/>
              </w:rPr>
            </w:pPr>
            <w:r>
              <w:rPr>
                <w:b/>
              </w:rPr>
              <w:t>Fee</w:t>
            </w:r>
          </w:p>
          <w:p w14:paraId="3A896936" w14:textId="77777777" w:rsidR="00371598" w:rsidRDefault="00371598">
            <w:r>
              <w:t>252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961D80" w14:textId="77777777" w:rsidR="00371598" w:rsidRDefault="00371598">
            <w:pPr>
              <w:spacing w:after="200"/>
              <w:rPr>
                <w:sz w:val="20"/>
                <w:szCs w:val="20"/>
              </w:rPr>
            </w:pPr>
            <w:r>
              <w:rPr>
                <w:sz w:val="20"/>
                <w:szCs w:val="20"/>
              </w:rPr>
              <w:t>Professional attendance at consulting rooms of more than 5 minutes, but not more than 25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4DF68C05" w14:textId="77777777" w:rsidR="00371598" w:rsidRDefault="00371598">
            <w:r>
              <w:t>(See para AN.7.1, AN.7.19 of explanatory notes to this Category)</w:t>
            </w:r>
          </w:p>
          <w:p w14:paraId="06667177" w14:textId="77777777" w:rsidR="00371598" w:rsidRDefault="00371598">
            <w:pPr>
              <w:tabs>
                <w:tab w:val="left" w:pos="1701"/>
              </w:tabs>
              <w:rPr>
                <w:b/>
                <w:sz w:val="20"/>
              </w:rPr>
            </w:pPr>
            <w:r>
              <w:rPr>
                <w:b/>
                <w:sz w:val="20"/>
              </w:rPr>
              <w:t xml:space="preserve">Fee: </w:t>
            </w:r>
            <w:r>
              <w:t>$31.30</w:t>
            </w:r>
            <w:r>
              <w:tab/>
            </w:r>
            <w:r>
              <w:rPr>
                <w:b/>
                <w:sz w:val="20"/>
              </w:rPr>
              <w:t xml:space="preserve">Benefit: </w:t>
            </w:r>
            <w:r>
              <w:t>100% = $31.30</w:t>
            </w:r>
          </w:p>
          <w:p w14:paraId="231B86F3" w14:textId="77777777" w:rsidR="00371598" w:rsidRDefault="00371598">
            <w:pPr>
              <w:tabs>
                <w:tab w:val="left" w:pos="1701"/>
              </w:tabs>
            </w:pPr>
            <w:r>
              <w:rPr>
                <w:b/>
                <w:sz w:val="20"/>
              </w:rPr>
              <w:t xml:space="preserve">Extended Medicare Safety Net Cap: </w:t>
            </w:r>
            <w:r>
              <w:t>$93.90</w:t>
            </w:r>
          </w:p>
        </w:tc>
      </w:tr>
      <w:tr w:rsidR="00371598" w14:paraId="0024CD1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DF3C87" w14:textId="77777777" w:rsidR="00371598" w:rsidRDefault="00371598">
            <w:pPr>
              <w:rPr>
                <w:b/>
              </w:rPr>
            </w:pPr>
            <w:r>
              <w:rPr>
                <w:b/>
              </w:rPr>
              <w:t>Fee</w:t>
            </w:r>
          </w:p>
          <w:p w14:paraId="6921D830" w14:textId="77777777" w:rsidR="00371598" w:rsidRDefault="00371598">
            <w:r>
              <w:t>253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6F9EC6" w14:textId="77777777" w:rsidR="00371598" w:rsidRDefault="00371598">
            <w:pPr>
              <w:spacing w:after="200"/>
              <w:rPr>
                <w:sz w:val="20"/>
                <w:szCs w:val="20"/>
              </w:rPr>
            </w:pPr>
            <w:r>
              <w:rPr>
                <w:sz w:val="20"/>
                <w:szCs w:val="20"/>
              </w:rPr>
              <w:t>Professional attendance at a place other than consulting rooms of more than 5 minutes, but not more than 25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1F2AFD01" w14:textId="77777777" w:rsidR="00371598" w:rsidRDefault="00371598">
            <w:r>
              <w:t>(See para AN.7.1, AN.7.19 of explanatory notes to this Category)</w:t>
            </w:r>
          </w:p>
          <w:p w14:paraId="4F38D87E" w14:textId="77777777" w:rsidR="00371598" w:rsidRDefault="00371598">
            <w:pPr>
              <w:rPr>
                <w:b/>
                <w:sz w:val="20"/>
              </w:rPr>
            </w:pPr>
            <w:r>
              <w:rPr>
                <w:b/>
                <w:sz w:val="20"/>
              </w:rPr>
              <w:t xml:space="preserve">Derived Fee: </w:t>
            </w:r>
            <w:r>
              <w:t>The fee for item 252, plus $21.95 divided by the number of patients seen, up to a maximum of six patients. For seven or more patients - the fee for item 252 plus $1.70 per patient.</w:t>
            </w:r>
          </w:p>
          <w:p w14:paraId="52D63E67" w14:textId="77777777" w:rsidR="00371598" w:rsidRDefault="00371598">
            <w:r>
              <w:rPr>
                <w:b/>
                <w:sz w:val="20"/>
              </w:rPr>
              <w:t xml:space="preserve">Extended Medicare Safety Net Cap: </w:t>
            </w:r>
            <w:r>
              <w:t>300% of the Derived fee for this item, or $500.00, whichever is the lesser amount</w:t>
            </w:r>
          </w:p>
        </w:tc>
      </w:tr>
      <w:tr w:rsidR="00371598" w14:paraId="63C57BE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DC8C67" w14:textId="77777777" w:rsidR="00371598" w:rsidRDefault="00371598">
            <w:pPr>
              <w:rPr>
                <w:b/>
              </w:rPr>
            </w:pPr>
            <w:r>
              <w:rPr>
                <w:b/>
              </w:rPr>
              <w:t>Fee</w:t>
            </w:r>
          </w:p>
          <w:p w14:paraId="0E0302DF" w14:textId="77777777" w:rsidR="00371598" w:rsidRDefault="00371598">
            <w:r>
              <w:t>254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91D066" w14:textId="77777777" w:rsidR="00371598" w:rsidRDefault="00371598">
            <w:pPr>
              <w:spacing w:after="200"/>
              <w:rPr>
                <w:sz w:val="20"/>
                <w:szCs w:val="20"/>
              </w:rPr>
            </w:pPr>
            <w:r>
              <w:rPr>
                <w:sz w:val="20"/>
                <w:szCs w:val="20"/>
              </w:rPr>
              <w:t>Professional attendance at consulting rooms of more than 25 minutes, but not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08F4930E" w14:textId="77777777" w:rsidR="00371598" w:rsidRDefault="00371598">
            <w:r>
              <w:t>(See para AN.7.1, AN.7.19 of explanatory notes to this Category)</w:t>
            </w:r>
          </w:p>
          <w:p w14:paraId="29BA23D4"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64FD4824" w14:textId="77777777" w:rsidR="00371598" w:rsidRDefault="00371598">
            <w:pPr>
              <w:tabs>
                <w:tab w:val="left" w:pos="1701"/>
              </w:tabs>
            </w:pPr>
            <w:r>
              <w:rPr>
                <w:b/>
                <w:sz w:val="20"/>
              </w:rPr>
              <w:t xml:space="preserve">Extended Medicare Safety Net Cap: </w:t>
            </w:r>
            <w:r>
              <w:t>$181.95</w:t>
            </w:r>
          </w:p>
        </w:tc>
      </w:tr>
      <w:tr w:rsidR="00371598" w14:paraId="13CFB00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2EF2D5" w14:textId="77777777" w:rsidR="00371598" w:rsidRDefault="00371598">
            <w:pPr>
              <w:rPr>
                <w:b/>
              </w:rPr>
            </w:pPr>
            <w:r>
              <w:rPr>
                <w:b/>
              </w:rPr>
              <w:t>Fee</w:t>
            </w:r>
          </w:p>
          <w:p w14:paraId="6626ABC5" w14:textId="77777777" w:rsidR="00371598" w:rsidRDefault="00371598">
            <w:r>
              <w:t>255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988EF6" w14:textId="77777777" w:rsidR="00371598" w:rsidRDefault="00371598">
            <w:pPr>
              <w:spacing w:after="200"/>
              <w:rPr>
                <w:sz w:val="20"/>
                <w:szCs w:val="20"/>
              </w:rPr>
            </w:pPr>
            <w:r>
              <w:rPr>
                <w:sz w:val="20"/>
                <w:szCs w:val="20"/>
              </w:rPr>
              <w:t>Professional attendance at a place other than consulting rooms of more than 25 minutes, but not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1BB170E0" w14:textId="77777777" w:rsidR="00371598" w:rsidRDefault="00371598">
            <w:r>
              <w:t>(See para AN.7.1, AN.7.19 of explanatory notes to this Category)</w:t>
            </w:r>
          </w:p>
          <w:p w14:paraId="0143FE72" w14:textId="77777777" w:rsidR="00371598" w:rsidRDefault="00371598">
            <w:pPr>
              <w:rPr>
                <w:b/>
                <w:sz w:val="20"/>
              </w:rPr>
            </w:pPr>
            <w:r>
              <w:rPr>
                <w:b/>
                <w:sz w:val="20"/>
              </w:rPr>
              <w:t xml:space="preserve">Derived Fee: </w:t>
            </w:r>
            <w:r>
              <w:t>The fee for item 254, plus $21.95 divided by the number of patients seen, up to a maximum of six patients. For seven or more patients - the fee for item 254 plus $1.70 per patient.</w:t>
            </w:r>
          </w:p>
          <w:p w14:paraId="28851051" w14:textId="77777777" w:rsidR="00371598" w:rsidRDefault="00371598">
            <w:r>
              <w:rPr>
                <w:b/>
                <w:sz w:val="20"/>
              </w:rPr>
              <w:t xml:space="preserve">Extended Medicare Safety Net Cap: </w:t>
            </w:r>
            <w:r>
              <w:t>300% of the Derived fee for this item, or $500.00, whichever is the lesser amount</w:t>
            </w:r>
          </w:p>
        </w:tc>
      </w:tr>
      <w:tr w:rsidR="00371598" w14:paraId="51BD9F9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A17951" w14:textId="77777777" w:rsidR="00371598" w:rsidRDefault="00371598">
            <w:pPr>
              <w:rPr>
                <w:b/>
              </w:rPr>
            </w:pPr>
            <w:r>
              <w:rPr>
                <w:b/>
              </w:rPr>
              <w:t>Fee</w:t>
            </w:r>
          </w:p>
          <w:p w14:paraId="4AB7D60E" w14:textId="77777777" w:rsidR="00371598" w:rsidRDefault="00371598">
            <w:r>
              <w:t>256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9BAD12" w14:textId="77777777" w:rsidR="00371598" w:rsidRDefault="00371598">
            <w:pPr>
              <w:spacing w:after="200"/>
              <w:rPr>
                <w:sz w:val="20"/>
                <w:szCs w:val="20"/>
              </w:rPr>
            </w:pPr>
            <w:r>
              <w:rPr>
                <w:sz w:val="20"/>
                <w:szCs w:val="20"/>
              </w:rPr>
              <w:t>Professional attendance at consulting rooms of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344B3C65" w14:textId="77777777" w:rsidR="00371598" w:rsidRDefault="00371598">
            <w:r>
              <w:t>(See para AN.7.1, AN.7.19 of explanatory notes to this Category)</w:t>
            </w:r>
          </w:p>
          <w:p w14:paraId="4558B2A7"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76CA80D7" w14:textId="77777777" w:rsidR="00371598" w:rsidRDefault="00371598">
            <w:pPr>
              <w:tabs>
                <w:tab w:val="left" w:pos="1701"/>
              </w:tabs>
            </w:pPr>
            <w:r>
              <w:rPr>
                <w:b/>
                <w:sz w:val="20"/>
              </w:rPr>
              <w:t xml:space="preserve">Extended Medicare Safety Net Cap: </w:t>
            </w:r>
            <w:r>
              <w:t>$267.90</w:t>
            </w:r>
          </w:p>
        </w:tc>
      </w:tr>
      <w:tr w:rsidR="00371598" w14:paraId="13533E8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9FEB1F" w14:textId="77777777" w:rsidR="00371598" w:rsidRDefault="00371598">
            <w:pPr>
              <w:rPr>
                <w:b/>
              </w:rPr>
            </w:pPr>
            <w:r>
              <w:rPr>
                <w:b/>
              </w:rPr>
              <w:t>Fee</w:t>
            </w:r>
          </w:p>
          <w:p w14:paraId="7C0BF5DA" w14:textId="77777777" w:rsidR="00371598" w:rsidRDefault="00371598">
            <w:r>
              <w:t>257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E3941E" w14:textId="77777777" w:rsidR="00371598" w:rsidRDefault="00371598">
            <w:pPr>
              <w:spacing w:after="200"/>
              <w:rPr>
                <w:sz w:val="20"/>
                <w:szCs w:val="20"/>
              </w:rPr>
            </w:pPr>
            <w:r>
              <w:rPr>
                <w:sz w:val="20"/>
                <w:szCs w:val="20"/>
              </w:rPr>
              <w:t>Professional attendance at a place other than consulting rooms of more than 45 minutes in duration by a medical practitioner in an eligible area,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42B640B4" w14:textId="77777777" w:rsidR="00371598" w:rsidRDefault="00371598">
            <w:r>
              <w:t>(See para AN.7.1, AN.7.19 of explanatory notes to this Category)</w:t>
            </w:r>
          </w:p>
          <w:p w14:paraId="64DD1254" w14:textId="77777777" w:rsidR="00371598" w:rsidRDefault="00371598">
            <w:pPr>
              <w:rPr>
                <w:b/>
                <w:sz w:val="20"/>
              </w:rPr>
            </w:pPr>
            <w:r>
              <w:rPr>
                <w:b/>
                <w:sz w:val="20"/>
              </w:rPr>
              <w:t xml:space="preserve">Derived Fee: </w:t>
            </w:r>
            <w:r>
              <w:t>The fee for item 256, plus $21.95 divided by the number of patients seen, up to a maximum of six patients. For seven or more patients - the fee for item 256 plus $1.70 per patient</w:t>
            </w:r>
          </w:p>
          <w:p w14:paraId="101511A9" w14:textId="77777777" w:rsidR="00371598" w:rsidRDefault="00371598">
            <w:r>
              <w:rPr>
                <w:b/>
                <w:sz w:val="20"/>
              </w:rPr>
              <w:t xml:space="preserve">Extended Medicare Safety Net Cap: </w:t>
            </w:r>
            <w:r>
              <w:t>300% of the Derived fee for this item, or $500.00, whichever is the lesser amount</w:t>
            </w:r>
          </w:p>
        </w:tc>
      </w:tr>
      <w:tr w:rsidR="00371598" w14:paraId="6C98022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91F151" w14:textId="77777777" w:rsidR="00371598" w:rsidRDefault="00371598">
            <w:pPr>
              <w:rPr>
                <w:b/>
              </w:rPr>
            </w:pPr>
            <w:r>
              <w:rPr>
                <w:b/>
              </w:rPr>
              <w:t>Fee</w:t>
            </w:r>
          </w:p>
          <w:p w14:paraId="28E3A671" w14:textId="77777777" w:rsidR="00371598" w:rsidRDefault="00371598">
            <w:r>
              <w:t>259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74F3D3" w14:textId="77777777" w:rsidR="00371598" w:rsidRDefault="00371598">
            <w:pPr>
              <w:spacing w:after="200"/>
              <w:rPr>
                <w:sz w:val="20"/>
                <w:szCs w:val="20"/>
              </w:rPr>
            </w:pPr>
            <w:r>
              <w:rPr>
                <w:sz w:val="20"/>
                <w:szCs w:val="20"/>
              </w:rPr>
              <w:t>Professional attendance at consulting rooms of more than 5 minutes, but not more than 25 minutes in duration by a medical practitioner in an eligible area, that completes the minimum requirements for a cycle of care of a patient with established diabetes mellitus</w:t>
            </w:r>
          </w:p>
          <w:p w14:paraId="61BAB706" w14:textId="77777777" w:rsidR="00371598" w:rsidRDefault="00371598">
            <w:r>
              <w:t>(See para AN.7.1, AN.7.20 of explanatory notes to this Category)</w:t>
            </w:r>
          </w:p>
          <w:p w14:paraId="530C450F" w14:textId="77777777" w:rsidR="00371598" w:rsidRDefault="00371598">
            <w:pPr>
              <w:tabs>
                <w:tab w:val="left" w:pos="1701"/>
              </w:tabs>
              <w:rPr>
                <w:b/>
                <w:sz w:val="20"/>
              </w:rPr>
            </w:pPr>
            <w:r>
              <w:rPr>
                <w:b/>
                <w:sz w:val="20"/>
              </w:rPr>
              <w:t xml:space="preserve">Fee: </w:t>
            </w:r>
            <w:r>
              <w:t>$31.30</w:t>
            </w:r>
            <w:r>
              <w:tab/>
            </w:r>
            <w:r>
              <w:rPr>
                <w:b/>
                <w:sz w:val="20"/>
              </w:rPr>
              <w:t xml:space="preserve">Benefit: </w:t>
            </w:r>
            <w:r>
              <w:t>100% = $31.30</w:t>
            </w:r>
          </w:p>
          <w:p w14:paraId="18C22F29" w14:textId="77777777" w:rsidR="00371598" w:rsidRDefault="00371598">
            <w:pPr>
              <w:tabs>
                <w:tab w:val="left" w:pos="1701"/>
              </w:tabs>
            </w:pPr>
            <w:r>
              <w:rPr>
                <w:b/>
                <w:sz w:val="20"/>
              </w:rPr>
              <w:t xml:space="preserve">Extended Medicare Safety Net Cap: </w:t>
            </w:r>
            <w:r>
              <w:t>$93.90</w:t>
            </w:r>
          </w:p>
        </w:tc>
      </w:tr>
      <w:tr w:rsidR="00371598" w14:paraId="416523E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9745DF" w14:textId="77777777" w:rsidR="00371598" w:rsidRDefault="00371598">
            <w:pPr>
              <w:rPr>
                <w:b/>
              </w:rPr>
            </w:pPr>
            <w:r>
              <w:rPr>
                <w:b/>
              </w:rPr>
              <w:t>Fee</w:t>
            </w:r>
          </w:p>
          <w:p w14:paraId="2C603C60" w14:textId="77777777" w:rsidR="00371598" w:rsidRDefault="00371598">
            <w:r>
              <w:t>260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F909D8" w14:textId="77777777" w:rsidR="00371598" w:rsidRDefault="00371598">
            <w:pPr>
              <w:spacing w:after="200"/>
              <w:rPr>
                <w:sz w:val="20"/>
                <w:szCs w:val="20"/>
              </w:rPr>
            </w:pPr>
            <w:r>
              <w:rPr>
                <w:sz w:val="20"/>
                <w:szCs w:val="20"/>
              </w:rPr>
              <w:t>Professional attendance at a place other than consulting rooms of more than 5 minutes, but not more than 25 minutes in duration by a medical practitioner in an eligible area, that completes the minimum requirements for a cycle of care of a patient with established diabetes mellitus</w:t>
            </w:r>
          </w:p>
          <w:p w14:paraId="26FB4437" w14:textId="77777777" w:rsidR="00371598" w:rsidRDefault="00371598">
            <w:r>
              <w:t>(See para AN.7.1, AN.7.20 of explanatory notes to this Category)</w:t>
            </w:r>
          </w:p>
          <w:p w14:paraId="1074B3EC" w14:textId="77777777" w:rsidR="00371598" w:rsidRDefault="00371598">
            <w:pPr>
              <w:rPr>
                <w:b/>
                <w:sz w:val="20"/>
              </w:rPr>
            </w:pPr>
            <w:r>
              <w:rPr>
                <w:b/>
                <w:sz w:val="20"/>
              </w:rPr>
              <w:t xml:space="preserve">Derived Fee: </w:t>
            </w:r>
            <w:r>
              <w:t>The fee for item 259, plus $21.95 divided by the number of patients seen, up to a maximum of six patients. For seven or more patients - the fee for item 259 plus $1.70 per patient.</w:t>
            </w:r>
          </w:p>
          <w:p w14:paraId="68272937" w14:textId="77777777" w:rsidR="00371598" w:rsidRDefault="00371598">
            <w:r>
              <w:rPr>
                <w:b/>
                <w:sz w:val="20"/>
              </w:rPr>
              <w:t xml:space="preserve">Extended Medicare Safety Net Cap: </w:t>
            </w:r>
            <w:r>
              <w:t>300% of the Derived fee for this item, or $500.00, whichever is the lesser amount</w:t>
            </w:r>
          </w:p>
        </w:tc>
      </w:tr>
      <w:tr w:rsidR="00371598" w14:paraId="687ABC6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205273" w14:textId="77777777" w:rsidR="00371598" w:rsidRDefault="00371598">
            <w:pPr>
              <w:rPr>
                <w:b/>
              </w:rPr>
            </w:pPr>
            <w:r>
              <w:rPr>
                <w:b/>
              </w:rPr>
              <w:t>Fee</w:t>
            </w:r>
          </w:p>
          <w:p w14:paraId="530802AF" w14:textId="77777777" w:rsidR="00371598" w:rsidRDefault="00371598">
            <w:r>
              <w:t>261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5BC58B" w14:textId="77777777" w:rsidR="00371598" w:rsidRDefault="00371598">
            <w:pPr>
              <w:spacing w:after="200"/>
              <w:rPr>
                <w:sz w:val="20"/>
                <w:szCs w:val="20"/>
              </w:rPr>
            </w:pPr>
            <w:r>
              <w:rPr>
                <w:sz w:val="20"/>
                <w:szCs w:val="20"/>
              </w:rPr>
              <w:t>Professional attendance at consulting rooms of more than 25 minutes, but not more than 45 minutes in duration by a medical practitioner in an eligible area, that completes the requirements for a cycle of care of a patient with established diabetes mellitus</w:t>
            </w:r>
          </w:p>
          <w:p w14:paraId="5CB65AC2" w14:textId="77777777" w:rsidR="00371598" w:rsidRDefault="00371598">
            <w:r>
              <w:t>(See para AN.7.1, AN.7.20 of explanatory notes to this Category)</w:t>
            </w:r>
          </w:p>
          <w:p w14:paraId="5AC4A8A8"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45870940" w14:textId="77777777" w:rsidR="00371598" w:rsidRDefault="00371598">
            <w:pPr>
              <w:tabs>
                <w:tab w:val="left" w:pos="1701"/>
              </w:tabs>
            </w:pPr>
            <w:r>
              <w:rPr>
                <w:b/>
                <w:sz w:val="20"/>
              </w:rPr>
              <w:t xml:space="preserve">Extended Medicare Safety Net Cap: </w:t>
            </w:r>
            <w:r>
              <w:t>$181.95</w:t>
            </w:r>
          </w:p>
        </w:tc>
      </w:tr>
      <w:tr w:rsidR="00371598" w14:paraId="14203D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99D72A" w14:textId="77777777" w:rsidR="00371598" w:rsidRDefault="00371598">
            <w:pPr>
              <w:rPr>
                <w:b/>
              </w:rPr>
            </w:pPr>
            <w:r>
              <w:rPr>
                <w:b/>
              </w:rPr>
              <w:t>Fee</w:t>
            </w:r>
          </w:p>
          <w:p w14:paraId="73E03EBF" w14:textId="77777777" w:rsidR="00371598" w:rsidRDefault="00371598">
            <w:r>
              <w:t>262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D41314" w14:textId="77777777" w:rsidR="00371598" w:rsidRDefault="00371598">
            <w:pPr>
              <w:spacing w:after="200"/>
              <w:rPr>
                <w:sz w:val="20"/>
                <w:szCs w:val="20"/>
              </w:rPr>
            </w:pPr>
            <w:r>
              <w:rPr>
                <w:sz w:val="20"/>
                <w:szCs w:val="20"/>
              </w:rPr>
              <w:t>Professional attendance at a place other than consulting rooms of more than 25 minutes but not more than 45 minutes, in duration by a medical practitioner in an eligible area, that completes the minimum requirements for a cycle of care of a patient with established diabetes mellitus</w:t>
            </w:r>
          </w:p>
          <w:p w14:paraId="6EECE378" w14:textId="77777777" w:rsidR="00371598" w:rsidRDefault="00371598">
            <w:r>
              <w:t>(See para AN.7.1, AN.7.20 of explanatory notes to this Category)</w:t>
            </w:r>
          </w:p>
          <w:p w14:paraId="10DF6084" w14:textId="77777777" w:rsidR="00371598" w:rsidRDefault="00371598">
            <w:pPr>
              <w:rPr>
                <w:b/>
                <w:sz w:val="20"/>
              </w:rPr>
            </w:pPr>
            <w:r>
              <w:rPr>
                <w:b/>
                <w:sz w:val="20"/>
              </w:rPr>
              <w:t xml:space="preserve">Derived Fee: </w:t>
            </w:r>
            <w:r>
              <w:t>The fee for item 261, plus $21.95 divided by the number of patients seen, up to a maximum of six patients. For seven or more patients - the fee for item 261 plus $1.70 per patient.</w:t>
            </w:r>
          </w:p>
          <w:p w14:paraId="64866D69" w14:textId="77777777" w:rsidR="00371598" w:rsidRDefault="00371598">
            <w:r>
              <w:rPr>
                <w:b/>
                <w:sz w:val="20"/>
              </w:rPr>
              <w:t xml:space="preserve">Extended Medicare Safety Net Cap: </w:t>
            </w:r>
            <w:r>
              <w:t>300% of the Derived fee for this item, or $500.00, whichever is the lesser amount</w:t>
            </w:r>
          </w:p>
        </w:tc>
      </w:tr>
      <w:tr w:rsidR="00371598" w14:paraId="529157D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E7D200" w14:textId="77777777" w:rsidR="00371598" w:rsidRDefault="00371598">
            <w:pPr>
              <w:rPr>
                <w:b/>
              </w:rPr>
            </w:pPr>
            <w:r>
              <w:rPr>
                <w:b/>
              </w:rPr>
              <w:t>Fee</w:t>
            </w:r>
          </w:p>
          <w:p w14:paraId="5F702569" w14:textId="77777777" w:rsidR="00371598" w:rsidRDefault="00371598">
            <w:r>
              <w:t>263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581E0F" w14:textId="77777777" w:rsidR="00371598" w:rsidRDefault="00371598">
            <w:pPr>
              <w:spacing w:after="200"/>
              <w:rPr>
                <w:sz w:val="20"/>
                <w:szCs w:val="20"/>
              </w:rPr>
            </w:pPr>
            <w:r>
              <w:rPr>
                <w:sz w:val="20"/>
                <w:szCs w:val="20"/>
              </w:rPr>
              <w:t>Professional attendance at consulting rooms of more than 45 minutes in duration by a medical practitioner in an eligible area, that completes the minimum requirements for a cycle of care of a patient with established diabetes mellitus</w:t>
            </w:r>
          </w:p>
          <w:p w14:paraId="0B861B64" w14:textId="77777777" w:rsidR="00371598" w:rsidRDefault="00371598">
            <w:r>
              <w:t>(See para AN.7.1, AN.7.20 of explanatory notes to this Category)</w:t>
            </w:r>
          </w:p>
          <w:p w14:paraId="32D57B35"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42E47CB7" w14:textId="77777777" w:rsidR="00371598" w:rsidRDefault="00371598">
            <w:pPr>
              <w:tabs>
                <w:tab w:val="left" w:pos="1701"/>
              </w:tabs>
            </w:pPr>
            <w:r>
              <w:rPr>
                <w:b/>
                <w:sz w:val="20"/>
              </w:rPr>
              <w:t xml:space="preserve">Extended Medicare Safety Net Cap: </w:t>
            </w:r>
            <w:r>
              <w:t>$267.90</w:t>
            </w:r>
          </w:p>
        </w:tc>
      </w:tr>
      <w:tr w:rsidR="00371598" w14:paraId="75CB387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E49BE4" w14:textId="77777777" w:rsidR="00371598" w:rsidRDefault="00371598">
            <w:pPr>
              <w:rPr>
                <w:b/>
              </w:rPr>
            </w:pPr>
            <w:r>
              <w:rPr>
                <w:b/>
              </w:rPr>
              <w:t>Fee</w:t>
            </w:r>
          </w:p>
          <w:p w14:paraId="593D552A" w14:textId="77777777" w:rsidR="00371598" w:rsidRDefault="00371598">
            <w:r>
              <w:t>264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F91635" w14:textId="77777777" w:rsidR="00371598" w:rsidRDefault="00371598">
            <w:pPr>
              <w:spacing w:after="200"/>
              <w:rPr>
                <w:sz w:val="20"/>
                <w:szCs w:val="20"/>
              </w:rPr>
            </w:pPr>
            <w:r>
              <w:rPr>
                <w:sz w:val="20"/>
                <w:szCs w:val="20"/>
              </w:rPr>
              <w:t>Professional attendance at a place other than consulting rooms of more than 45 minutes in duration by a medical practitioner in an eligible area, that completes the minimum requirements for a cycle of care of a patient with established diabetes mellitus</w:t>
            </w:r>
          </w:p>
          <w:p w14:paraId="0ED5C2F4" w14:textId="77777777" w:rsidR="00371598" w:rsidRDefault="00371598">
            <w:r>
              <w:t>(See para AN.7.1, AN.7.20 of explanatory notes to this Category)</w:t>
            </w:r>
          </w:p>
          <w:p w14:paraId="39A4B9FF" w14:textId="77777777" w:rsidR="00371598" w:rsidRDefault="00371598">
            <w:pPr>
              <w:rPr>
                <w:b/>
                <w:sz w:val="20"/>
              </w:rPr>
            </w:pPr>
            <w:r>
              <w:rPr>
                <w:b/>
                <w:sz w:val="20"/>
              </w:rPr>
              <w:t xml:space="preserve">Derived Fee: </w:t>
            </w:r>
            <w:r>
              <w:t>The fee for item 263, plus $21.95 divided by the number of patients seen, up to a maximum of six patients. For seven or more patients - the fee for item 263 plus $1.70 per patient.</w:t>
            </w:r>
          </w:p>
          <w:p w14:paraId="7F803DAE" w14:textId="77777777" w:rsidR="00371598" w:rsidRDefault="00371598">
            <w:r>
              <w:rPr>
                <w:b/>
                <w:sz w:val="20"/>
              </w:rPr>
              <w:t xml:space="preserve">Extended Medicare Safety Net Cap: </w:t>
            </w:r>
            <w:r>
              <w:t>300% of the Derived fee for this item, or $500.00, whichever is the lesser amount</w:t>
            </w:r>
          </w:p>
        </w:tc>
      </w:tr>
      <w:tr w:rsidR="00371598" w14:paraId="1E91CE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412730" w14:textId="77777777" w:rsidR="00371598" w:rsidRDefault="00371598">
            <w:pPr>
              <w:rPr>
                <w:b/>
              </w:rPr>
            </w:pPr>
            <w:r>
              <w:rPr>
                <w:b/>
              </w:rPr>
              <w:t>Fee</w:t>
            </w:r>
          </w:p>
          <w:p w14:paraId="2E8911B7" w14:textId="77777777" w:rsidR="00371598" w:rsidRDefault="00371598">
            <w:r>
              <w:t>265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795293" w14:textId="77777777" w:rsidR="00371598" w:rsidRDefault="00371598">
            <w:pPr>
              <w:spacing w:after="200"/>
              <w:rPr>
                <w:sz w:val="20"/>
                <w:szCs w:val="20"/>
              </w:rPr>
            </w:pPr>
            <w:r>
              <w:rPr>
                <w:sz w:val="20"/>
                <w:szCs w:val="20"/>
              </w:rPr>
              <w:t>Professional attendance at consulting rooms of more than 5 minutes, but not more than 25 minutes in duration by a medical practitioner in an eligible area, that completes the minimum requirements of the Asthma Cycle of Care</w:t>
            </w:r>
          </w:p>
          <w:p w14:paraId="5861BAFA" w14:textId="77777777" w:rsidR="00371598" w:rsidRDefault="00371598">
            <w:r>
              <w:t>(See para AN.7.1, AN.7.21 of explanatory notes to this Category)</w:t>
            </w:r>
          </w:p>
          <w:p w14:paraId="384EE00A" w14:textId="77777777" w:rsidR="00371598" w:rsidRDefault="00371598">
            <w:pPr>
              <w:tabs>
                <w:tab w:val="left" w:pos="1701"/>
              </w:tabs>
              <w:rPr>
                <w:b/>
                <w:sz w:val="20"/>
              </w:rPr>
            </w:pPr>
            <w:r>
              <w:rPr>
                <w:b/>
                <w:sz w:val="20"/>
              </w:rPr>
              <w:t xml:space="preserve">Fee: </w:t>
            </w:r>
            <w:r>
              <w:t>$31.30</w:t>
            </w:r>
            <w:r>
              <w:tab/>
            </w:r>
            <w:r>
              <w:rPr>
                <w:b/>
                <w:sz w:val="20"/>
              </w:rPr>
              <w:t xml:space="preserve">Benefit: </w:t>
            </w:r>
            <w:r>
              <w:t>100% = $31.30</w:t>
            </w:r>
          </w:p>
          <w:p w14:paraId="44F5A398" w14:textId="77777777" w:rsidR="00371598" w:rsidRDefault="00371598">
            <w:pPr>
              <w:tabs>
                <w:tab w:val="left" w:pos="1701"/>
              </w:tabs>
            </w:pPr>
            <w:r>
              <w:rPr>
                <w:b/>
                <w:sz w:val="20"/>
              </w:rPr>
              <w:t xml:space="preserve">Extended Medicare Safety Net Cap: </w:t>
            </w:r>
            <w:r>
              <w:t>$93.90</w:t>
            </w:r>
          </w:p>
        </w:tc>
      </w:tr>
      <w:tr w:rsidR="00371598" w14:paraId="6AC01E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A7B9CE" w14:textId="77777777" w:rsidR="00371598" w:rsidRDefault="00371598">
            <w:pPr>
              <w:rPr>
                <w:b/>
              </w:rPr>
            </w:pPr>
            <w:r>
              <w:rPr>
                <w:b/>
              </w:rPr>
              <w:t>Fee</w:t>
            </w:r>
          </w:p>
          <w:p w14:paraId="6F8FE7C1" w14:textId="77777777" w:rsidR="00371598" w:rsidRDefault="00371598">
            <w:r>
              <w:t>266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BAC1BC" w14:textId="77777777" w:rsidR="00371598" w:rsidRDefault="00371598">
            <w:pPr>
              <w:spacing w:after="200"/>
              <w:rPr>
                <w:sz w:val="20"/>
                <w:szCs w:val="20"/>
              </w:rPr>
            </w:pPr>
            <w:r>
              <w:rPr>
                <w:sz w:val="20"/>
                <w:szCs w:val="20"/>
              </w:rPr>
              <w:t>Professional attendance at a place other than consulting rooms of more than 5 minutes, but not more than 25 minutes in duration by a medical practitioner in an eligible area, that completes the minimum requirements of the Asthma Cycle of Care</w:t>
            </w:r>
          </w:p>
          <w:p w14:paraId="5DA7356B" w14:textId="77777777" w:rsidR="00371598" w:rsidRDefault="00371598">
            <w:r>
              <w:t>(See para AN.7.1, AN.7.21 of explanatory notes to this Category)</w:t>
            </w:r>
          </w:p>
          <w:p w14:paraId="72B927E7" w14:textId="77777777" w:rsidR="00371598" w:rsidRDefault="00371598">
            <w:pPr>
              <w:rPr>
                <w:b/>
                <w:sz w:val="20"/>
              </w:rPr>
            </w:pPr>
            <w:r>
              <w:rPr>
                <w:b/>
                <w:sz w:val="20"/>
              </w:rPr>
              <w:t xml:space="preserve">Derived Fee: </w:t>
            </w:r>
            <w:r>
              <w:t>The fee for item 265, plus $21.95 divided by the number of patients seen, up to a maximum of six patients. For seven or more patients - the fee for item 265 plus $1.70 per patient.</w:t>
            </w:r>
          </w:p>
          <w:p w14:paraId="443CC78C" w14:textId="77777777" w:rsidR="00371598" w:rsidRDefault="00371598">
            <w:r>
              <w:rPr>
                <w:b/>
                <w:sz w:val="20"/>
              </w:rPr>
              <w:t xml:space="preserve">Extended Medicare Safety Net Cap: </w:t>
            </w:r>
            <w:r>
              <w:t>300% of the Derived fee for this item, or $500.00, whichever is the lesser amount</w:t>
            </w:r>
          </w:p>
        </w:tc>
      </w:tr>
      <w:tr w:rsidR="00371598" w14:paraId="653EE90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6A6940" w14:textId="77777777" w:rsidR="00371598" w:rsidRDefault="00371598">
            <w:pPr>
              <w:rPr>
                <w:b/>
              </w:rPr>
            </w:pPr>
            <w:r>
              <w:rPr>
                <w:b/>
              </w:rPr>
              <w:t>Fee</w:t>
            </w:r>
          </w:p>
          <w:p w14:paraId="7854A0BA" w14:textId="77777777" w:rsidR="00371598" w:rsidRDefault="00371598">
            <w:r>
              <w:t>268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A6EFA9" w14:textId="77777777" w:rsidR="00371598" w:rsidRDefault="00371598">
            <w:pPr>
              <w:spacing w:after="200"/>
              <w:rPr>
                <w:sz w:val="20"/>
                <w:szCs w:val="20"/>
              </w:rPr>
            </w:pPr>
            <w:r>
              <w:rPr>
                <w:sz w:val="20"/>
                <w:szCs w:val="20"/>
              </w:rPr>
              <w:t>Professional attendance at consulting rooms of more than 25 minutes, but not more than 45 minutes in duration by a medical practitioner in an eligible area, that completes the minimum requirements of the Asthma Cycle of Care</w:t>
            </w:r>
          </w:p>
          <w:p w14:paraId="5C451C68" w14:textId="77777777" w:rsidR="00371598" w:rsidRDefault="00371598">
            <w:r>
              <w:t>(See para AN.7.1, AN.7.21 of explanatory notes to this Category)</w:t>
            </w:r>
          </w:p>
          <w:p w14:paraId="625F9ED7"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095D8EE0" w14:textId="77777777" w:rsidR="00371598" w:rsidRDefault="00371598">
            <w:pPr>
              <w:tabs>
                <w:tab w:val="left" w:pos="1701"/>
              </w:tabs>
            </w:pPr>
            <w:r>
              <w:rPr>
                <w:b/>
                <w:sz w:val="20"/>
              </w:rPr>
              <w:t xml:space="preserve">Extended Medicare Safety Net Cap: </w:t>
            </w:r>
            <w:r>
              <w:t>$181.95</w:t>
            </w:r>
          </w:p>
        </w:tc>
      </w:tr>
      <w:tr w:rsidR="00371598" w14:paraId="4F3411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7DF66D" w14:textId="77777777" w:rsidR="00371598" w:rsidRDefault="00371598">
            <w:pPr>
              <w:rPr>
                <w:b/>
              </w:rPr>
            </w:pPr>
            <w:r>
              <w:rPr>
                <w:b/>
              </w:rPr>
              <w:t>Fee</w:t>
            </w:r>
          </w:p>
          <w:p w14:paraId="30638160" w14:textId="77777777" w:rsidR="00371598" w:rsidRDefault="00371598">
            <w:r>
              <w:t>269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67082E" w14:textId="77777777" w:rsidR="00371598" w:rsidRDefault="00371598">
            <w:pPr>
              <w:spacing w:after="200"/>
              <w:rPr>
                <w:sz w:val="20"/>
                <w:szCs w:val="20"/>
              </w:rPr>
            </w:pPr>
            <w:r>
              <w:rPr>
                <w:sz w:val="20"/>
                <w:szCs w:val="20"/>
              </w:rPr>
              <w:t>Professional attendance at a place other than consulting rooms of more than 25 minutes, but not more than 45 minutes in duration by a medical practitioner in an eligible area, that completes the minimum requirements of the Asthma Cycle of Care</w:t>
            </w:r>
          </w:p>
          <w:p w14:paraId="2FB1B16A" w14:textId="77777777" w:rsidR="00371598" w:rsidRDefault="00371598">
            <w:r>
              <w:t>(See para AN.7.1, AN.7.21 of explanatory notes to this Category)</w:t>
            </w:r>
          </w:p>
          <w:p w14:paraId="4EF00E24" w14:textId="77777777" w:rsidR="00371598" w:rsidRDefault="00371598">
            <w:pPr>
              <w:rPr>
                <w:b/>
                <w:sz w:val="20"/>
              </w:rPr>
            </w:pPr>
            <w:r>
              <w:rPr>
                <w:b/>
                <w:sz w:val="20"/>
              </w:rPr>
              <w:t xml:space="preserve">Derived Fee: </w:t>
            </w:r>
            <w:r>
              <w:t>The fee for item 268, plus $21.95 divided by the number of patients seen, up to a maximum of six patients. For seven or more patients - the fee for item 268 plus $1.70 per patient.</w:t>
            </w:r>
          </w:p>
          <w:p w14:paraId="6A5B64BA" w14:textId="77777777" w:rsidR="00371598" w:rsidRDefault="00371598">
            <w:r>
              <w:rPr>
                <w:b/>
                <w:sz w:val="20"/>
              </w:rPr>
              <w:t xml:space="preserve">Extended Medicare Safety Net Cap: </w:t>
            </w:r>
            <w:r>
              <w:t>300% of the Derived fee for this item, or $500.00, whichever is the lesser amount</w:t>
            </w:r>
          </w:p>
        </w:tc>
      </w:tr>
      <w:tr w:rsidR="00371598" w14:paraId="77043BB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99FF51" w14:textId="77777777" w:rsidR="00371598" w:rsidRDefault="00371598">
            <w:pPr>
              <w:rPr>
                <w:b/>
              </w:rPr>
            </w:pPr>
            <w:r>
              <w:rPr>
                <w:b/>
              </w:rPr>
              <w:t>Fee</w:t>
            </w:r>
          </w:p>
          <w:p w14:paraId="7DE496F8" w14:textId="77777777" w:rsidR="00371598" w:rsidRDefault="00371598">
            <w:r>
              <w:t>270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80B269" w14:textId="77777777" w:rsidR="00371598" w:rsidRDefault="00371598">
            <w:pPr>
              <w:spacing w:after="200"/>
              <w:rPr>
                <w:sz w:val="20"/>
                <w:szCs w:val="20"/>
              </w:rPr>
            </w:pPr>
            <w:r>
              <w:rPr>
                <w:sz w:val="20"/>
                <w:szCs w:val="20"/>
              </w:rPr>
              <w:t>Professional attendance at consulting rooms of more than 45 minutes in duration by a medical practitioner in an eligible area, that completes the minimum requirements of the Asthma Cycle of Care</w:t>
            </w:r>
          </w:p>
          <w:p w14:paraId="75494BF8" w14:textId="77777777" w:rsidR="00371598" w:rsidRDefault="00371598">
            <w:r>
              <w:t>(See para AN.7.1, AN.7.21 of explanatory notes to this Category)</w:t>
            </w:r>
          </w:p>
          <w:p w14:paraId="17F46388"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159B0464" w14:textId="77777777" w:rsidR="00371598" w:rsidRDefault="00371598">
            <w:pPr>
              <w:tabs>
                <w:tab w:val="left" w:pos="1701"/>
              </w:tabs>
            </w:pPr>
            <w:r>
              <w:rPr>
                <w:b/>
                <w:sz w:val="20"/>
              </w:rPr>
              <w:t xml:space="preserve">Extended Medicare Safety Net Cap: </w:t>
            </w:r>
            <w:r>
              <w:t>$267.90</w:t>
            </w:r>
          </w:p>
        </w:tc>
      </w:tr>
      <w:tr w:rsidR="00371598" w14:paraId="242F94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735E40" w14:textId="77777777" w:rsidR="00371598" w:rsidRDefault="00371598">
            <w:pPr>
              <w:rPr>
                <w:b/>
              </w:rPr>
            </w:pPr>
            <w:r>
              <w:rPr>
                <w:b/>
              </w:rPr>
              <w:t>Fee</w:t>
            </w:r>
          </w:p>
          <w:p w14:paraId="7CF3B2CF" w14:textId="77777777" w:rsidR="00371598" w:rsidRDefault="00371598">
            <w:r>
              <w:t>271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1FAF41" w14:textId="77777777" w:rsidR="00371598" w:rsidRDefault="00371598">
            <w:pPr>
              <w:spacing w:after="200"/>
              <w:rPr>
                <w:sz w:val="20"/>
                <w:szCs w:val="20"/>
              </w:rPr>
            </w:pPr>
            <w:r>
              <w:rPr>
                <w:sz w:val="20"/>
                <w:szCs w:val="20"/>
              </w:rPr>
              <w:t>Professional attendance at a place other than consulting rooms of more than 45 minutes in duration by a medical practitioner in an eligible area, that completes the minimum requirements of the Asthma Cycle of Care</w:t>
            </w:r>
          </w:p>
          <w:p w14:paraId="5693146C" w14:textId="77777777" w:rsidR="00371598" w:rsidRDefault="00371598">
            <w:r>
              <w:t>(See para AN.7.1, AN.7.21 of explanatory notes to this Category)</w:t>
            </w:r>
          </w:p>
          <w:p w14:paraId="63835BD5" w14:textId="77777777" w:rsidR="00371598" w:rsidRDefault="00371598">
            <w:pPr>
              <w:rPr>
                <w:b/>
                <w:sz w:val="20"/>
              </w:rPr>
            </w:pPr>
            <w:r>
              <w:rPr>
                <w:b/>
                <w:sz w:val="20"/>
              </w:rPr>
              <w:t xml:space="preserve">Derived Fee: </w:t>
            </w:r>
            <w:r>
              <w:t>The fee for item 270, plus $21.95 divided by the number of patients seen, up to a maximum of six patients. For seven or more patients - the fee for item 270 plus $1.70 per patient.</w:t>
            </w:r>
          </w:p>
          <w:p w14:paraId="4166EA19" w14:textId="77777777" w:rsidR="00371598" w:rsidRDefault="00371598">
            <w:r>
              <w:rPr>
                <w:b/>
                <w:sz w:val="20"/>
              </w:rPr>
              <w:t xml:space="preserve">Extended Medicare Safety Net Cap: </w:t>
            </w:r>
            <w:r>
              <w:t>300% of the Derived fee for this item, or $500.00, whichever is the lesser amount</w:t>
            </w:r>
          </w:p>
        </w:tc>
      </w:tr>
    </w:tbl>
    <w:p w14:paraId="50574CE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4BE1B9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81BDD87" w14:textId="77777777">
              <w:tc>
                <w:tcPr>
                  <w:tcW w:w="2500" w:type="pct"/>
                  <w:tcBorders>
                    <w:top w:val="nil"/>
                    <w:left w:val="nil"/>
                    <w:bottom w:val="nil"/>
                    <w:right w:val="nil"/>
                  </w:tcBorders>
                  <w:tcMar>
                    <w:top w:w="0" w:type="dxa"/>
                    <w:left w:w="0" w:type="dxa"/>
                    <w:bottom w:w="10" w:type="dxa"/>
                    <w:right w:w="0" w:type="dxa"/>
                  </w:tcMar>
                  <w:vAlign w:val="bottom"/>
                  <w:hideMark/>
                </w:tcPr>
                <w:p w14:paraId="402E9BE7"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571FC02A"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9. NON-SPECIALIST PRACTITIONER MENTAL HEALTH CARE</w:t>
                  </w:r>
                </w:p>
              </w:tc>
            </w:tr>
          </w:tbl>
          <w:p w14:paraId="600E6ED0" w14:textId="77777777" w:rsidR="00371598" w:rsidRDefault="00371598">
            <w:pPr>
              <w:keepLines/>
              <w:rPr>
                <w:rFonts w:ascii="Helvetica" w:eastAsia="Helvetica" w:hAnsi="Helvetica" w:cs="Helvetica"/>
                <w:b/>
              </w:rPr>
            </w:pPr>
          </w:p>
        </w:tc>
      </w:tr>
      <w:tr w:rsidR="00371598" w14:paraId="0E5F53C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C36787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0B8D8BB"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0C0207B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A1EBF7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8A3B92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3" w:name="_Toc107309076"/>
            <w:r>
              <w:rPr>
                <w:rFonts w:ascii="Helvetica" w:eastAsia="Helvetica" w:hAnsi="Helvetica" w:cs="Helvetica"/>
                <w:b w:val="0"/>
                <w:sz w:val="18"/>
              </w:rPr>
              <w:t>Subgroup 9. Non-Specialist Practitioner mental health care</w:t>
            </w:r>
            <w:bookmarkEnd w:id="23"/>
          </w:p>
        </w:tc>
      </w:tr>
      <w:tr w:rsidR="00371598" w14:paraId="3A44509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EF0ACA" w14:textId="77777777" w:rsidR="00371598" w:rsidRDefault="00371598">
            <w:pPr>
              <w:rPr>
                <w:b/>
              </w:rPr>
            </w:pPr>
            <w:r>
              <w:rPr>
                <w:b/>
              </w:rPr>
              <w:t>Fee</w:t>
            </w:r>
          </w:p>
          <w:p w14:paraId="217DC545" w14:textId="77777777" w:rsidR="00371598" w:rsidRDefault="00371598">
            <w:r>
              <w:t>272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05B265" w14:textId="77777777" w:rsidR="00371598" w:rsidRDefault="00371598">
            <w:pPr>
              <w:spacing w:after="200"/>
              <w:rPr>
                <w:sz w:val="20"/>
                <w:szCs w:val="20"/>
              </w:rPr>
            </w:pPr>
            <w:r>
              <w:rPr>
                <w:sz w:val="20"/>
                <w:szCs w:val="20"/>
              </w:rPr>
              <w:t>Professional attendance by a medical practitioner (who has not undertaken mental health skills training) of at least 20 minutes but less than 40 minutes in duration for the preparation of a GP mental health treatment plan for a patient</w:t>
            </w:r>
          </w:p>
          <w:p w14:paraId="0299ADBA" w14:textId="77777777" w:rsidR="00371598" w:rsidRDefault="00371598">
            <w:r>
              <w:t>(See para AN.7.1, AN.7.22 of explanatory notes to this Category)</w:t>
            </w:r>
          </w:p>
          <w:p w14:paraId="5CAA74BC" w14:textId="77777777" w:rsidR="00371598" w:rsidRDefault="00371598">
            <w:pPr>
              <w:tabs>
                <w:tab w:val="left" w:pos="1701"/>
              </w:tabs>
              <w:rPr>
                <w:b/>
                <w:sz w:val="20"/>
              </w:rPr>
            </w:pPr>
            <w:r>
              <w:rPr>
                <w:b/>
                <w:sz w:val="20"/>
              </w:rPr>
              <w:t xml:space="preserve">Fee: </w:t>
            </w:r>
            <w:r>
              <w:t>$60.65</w:t>
            </w:r>
            <w:r>
              <w:tab/>
            </w:r>
            <w:r>
              <w:rPr>
                <w:b/>
                <w:sz w:val="20"/>
              </w:rPr>
              <w:t xml:space="preserve">Benefit: </w:t>
            </w:r>
            <w:r>
              <w:t>75% = $45.50    100% = $60.65</w:t>
            </w:r>
          </w:p>
          <w:p w14:paraId="124D4B09" w14:textId="77777777" w:rsidR="00371598" w:rsidRDefault="00371598">
            <w:pPr>
              <w:tabs>
                <w:tab w:val="left" w:pos="1701"/>
              </w:tabs>
            </w:pPr>
            <w:r>
              <w:rPr>
                <w:b/>
                <w:sz w:val="20"/>
              </w:rPr>
              <w:t xml:space="preserve">Extended Medicare Safety Net Cap: </w:t>
            </w:r>
            <w:r>
              <w:t>$181.95</w:t>
            </w:r>
          </w:p>
        </w:tc>
      </w:tr>
      <w:tr w:rsidR="00371598" w14:paraId="3A653D1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D587A6" w14:textId="77777777" w:rsidR="00371598" w:rsidRDefault="00371598">
            <w:pPr>
              <w:rPr>
                <w:b/>
              </w:rPr>
            </w:pPr>
            <w:r>
              <w:rPr>
                <w:b/>
              </w:rPr>
              <w:t>Fee</w:t>
            </w:r>
          </w:p>
          <w:p w14:paraId="3FC1EBBB" w14:textId="77777777" w:rsidR="00371598" w:rsidRDefault="00371598">
            <w:r>
              <w:t>276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7D4B84" w14:textId="77777777" w:rsidR="00371598" w:rsidRDefault="00371598">
            <w:pPr>
              <w:spacing w:after="200"/>
              <w:rPr>
                <w:sz w:val="20"/>
                <w:szCs w:val="20"/>
              </w:rPr>
            </w:pPr>
            <w:r>
              <w:rPr>
                <w:sz w:val="20"/>
                <w:szCs w:val="20"/>
              </w:rPr>
              <w:t>Professional attendance by a medical practitioner (who has not undertaken mental health skills training) of at least 40 minutes in duration for the preparation of a GP mental health treatment plan for a patient</w:t>
            </w:r>
          </w:p>
          <w:p w14:paraId="1AC6AD9E" w14:textId="77777777" w:rsidR="00371598" w:rsidRDefault="00371598">
            <w:r>
              <w:t>(See para AN.7.22, AN.7.1 of explanatory notes to this Category)</w:t>
            </w:r>
          </w:p>
          <w:p w14:paraId="52FF55BF" w14:textId="77777777" w:rsidR="00371598" w:rsidRDefault="00371598">
            <w:pPr>
              <w:tabs>
                <w:tab w:val="left" w:pos="1701"/>
              </w:tabs>
              <w:rPr>
                <w:b/>
                <w:sz w:val="20"/>
              </w:rPr>
            </w:pPr>
            <w:r>
              <w:rPr>
                <w:b/>
                <w:sz w:val="20"/>
              </w:rPr>
              <w:t xml:space="preserve">Fee: </w:t>
            </w:r>
            <w:r>
              <w:t>$89.30</w:t>
            </w:r>
            <w:r>
              <w:tab/>
            </w:r>
            <w:r>
              <w:rPr>
                <w:b/>
                <w:sz w:val="20"/>
              </w:rPr>
              <w:t xml:space="preserve">Benefit: </w:t>
            </w:r>
            <w:r>
              <w:t>75% = $67.00    100% = $89.30</w:t>
            </w:r>
          </w:p>
          <w:p w14:paraId="288967F0" w14:textId="77777777" w:rsidR="00371598" w:rsidRDefault="00371598">
            <w:pPr>
              <w:tabs>
                <w:tab w:val="left" w:pos="1701"/>
              </w:tabs>
            </w:pPr>
            <w:r>
              <w:rPr>
                <w:b/>
                <w:sz w:val="20"/>
              </w:rPr>
              <w:t xml:space="preserve">Extended Medicare Safety Net Cap: </w:t>
            </w:r>
            <w:r>
              <w:t>$267.90</w:t>
            </w:r>
          </w:p>
        </w:tc>
      </w:tr>
      <w:tr w:rsidR="00371598" w14:paraId="1F1FB7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E4E867" w14:textId="77777777" w:rsidR="00371598" w:rsidRDefault="00371598">
            <w:pPr>
              <w:rPr>
                <w:b/>
              </w:rPr>
            </w:pPr>
            <w:r>
              <w:rPr>
                <w:b/>
              </w:rPr>
              <w:t>Fee</w:t>
            </w:r>
          </w:p>
          <w:p w14:paraId="60B4A3D6" w14:textId="77777777" w:rsidR="00371598" w:rsidRDefault="00371598">
            <w:r>
              <w:t>277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FE4294" w14:textId="77777777" w:rsidR="00371598" w:rsidRDefault="00371598">
            <w:pPr>
              <w:spacing w:after="200"/>
              <w:rPr>
                <w:sz w:val="20"/>
                <w:szCs w:val="20"/>
              </w:rPr>
            </w:pPr>
            <w:r>
              <w:rPr>
                <w:sz w:val="20"/>
                <w:szCs w:val="20"/>
              </w:rPr>
              <w:t>Professional attendance by a medical practitioner to review a GP mental health treatment plan which he or she, or an associated medical practitioner has prepared, or to review a Psychiatrist Assessment and Management Plan</w:t>
            </w:r>
          </w:p>
          <w:p w14:paraId="114CE895" w14:textId="77777777" w:rsidR="00371598" w:rsidRDefault="00371598">
            <w:r>
              <w:t>(See para AN.7.22, AN.7.1 of explanatory notes to this Category)</w:t>
            </w:r>
          </w:p>
          <w:p w14:paraId="4E83542D" w14:textId="77777777" w:rsidR="00371598" w:rsidRDefault="00371598">
            <w:pPr>
              <w:tabs>
                <w:tab w:val="left" w:pos="1701"/>
              </w:tabs>
              <w:rPr>
                <w:b/>
                <w:sz w:val="20"/>
              </w:rPr>
            </w:pPr>
            <w:r>
              <w:rPr>
                <w:b/>
                <w:sz w:val="20"/>
              </w:rPr>
              <w:t xml:space="preserve">Fee: </w:t>
            </w:r>
            <w:r>
              <w:t>$60.65</w:t>
            </w:r>
            <w:r>
              <w:tab/>
            </w:r>
            <w:r>
              <w:rPr>
                <w:b/>
                <w:sz w:val="20"/>
              </w:rPr>
              <w:t xml:space="preserve">Benefit: </w:t>
            </w:r>
            <w:r>
              <w:t>75% = $45.50    100% = $60.65</w:t>
            </w:r>
          </w:p>
          <w:p w14:paraId="1F411718" w14:textId="77777777" w:rsidR="00371598" w:rsidRDefault="00371598">
            <w:pPr>
              <w:tabs>
                <w:tab w:val="left" w:pos="1701"/>
              </w:tabs>
            </w:pPr>
            <w:r>
              <w:rPr>
                <w:b/>
                <w:sz w:val="20"/>
              </w:rPr>
              <w:t xml:space="preserve">Extended Medicare Safety Net Cap: </w:t>
            </w:r>
            <w:r>
              <w:t>$181.95</w:t>
            </w:r>
          </w:p>
        </w:tc>
      </w:tr>
      <w:tr w:rsidR="00371598" w14:paraId="2D15449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DEFE00" w14:textId="77777777" w:rsidR="00371598" w:rsidRDefault="00371598">
            <w:pPr>
              <w:rPr>
                <w:b/>
              </w:rPr>
            </w:pPr>
            <w:r>
              <w:rPr>
                <w:b/>
              </w:rPr>
              <w:t>Fee</w:t>
            </w:r>
          </w:p>
          <w:p w14:paraId="6BC2FABF" w14:textId="77777777" w:rsidR="00371598" w:rsidRDefault="00371598">
            <w:r>
              <w:t>279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1A6CCB" w14:textId="77777777" w:rsidR="00371598" w:rsidRDefault="00371598">
            <w:pPr>
              <w:spacing w:after="200"/>
              <w:rPr>
                <w:sz w:val="20"/>
                <w:szCs w:val="20"/>
              </w:rPr>
            </w:pPr>
            <w:r>
              <w:rPr>
                <w:sz w:val="20"/>
                <w:szCs w:val="20"/>
              </w:rPr>
              <w:t>Professional attendance by a medical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3ACC87E1" w14:textId="77777777" w:rsidR="00371598" w:rsidRDefault="00371598">
            <w:r>
              <w:t>(See para AN.7.22, AN.7.1 of explanatory notes to this Category)</w:t>
            </w:r>
          </w:p>
          <w:p w14:paraId="53859E4D" w14:textId="77777777" w:rsidR="00371598" w:rsidRDefault="00371598">
            <w:pPr>
              <w:tabs>
                <w:tab w:val="left" w:pos="1701"/>
              </w:tabs>
              <w:rPr>
                <w:b/>
                <w:sz w:val="20"/>
              </w:rPr>
            </w:pPr>
            <w:r>
              <w:rPr>
                <w:b/>
                <w:sz w:val="20"/>
              </w:rPr>
              <w:t xml:space="preserve">Fee: </w:t>
            </w:r>
            <w:r>
              <w:t>$60.65</w:t>
            </w:r>
            <w:r>
              <w:tab/>
            </w:r>
            <w:r>
              <w:rPr>
                <w:b/>
                <w:sz w:val="20"/>
              </w:rPr>
              <w:t xml:space="preserve">Benefit: </w:t>
            </w:r>
            <w:r>
              <w:t>75% = $45.50    100% = $60.65</w:t>
            </w:r>
          </w:p>
          <w:p w14:paraId="4816C876" w14:textId="77777777" w:rsidR="00371598" w:rsidRDefault="00371598">
            <w:pPr>
              <w:tabs>
                <w:tab w:val="left" w:pos="1701"/>
              </w:tabs>
            </w:pPr>
            <w:r>
              <w:rPr>
                <w:b/>
                <w:sz w:val="20"/>
              </w:rPr>
              <w:t xml:space="preserve">Extended Medicare Safety Net Cap: </w:t>
            </w:r>
            <w:r>
              <w:t>$181.95</w:t>
            </w:r>
          </w:p>
        </w:tc>
      </w:tr>
      <w:tr w:rsidR="00371598" w14:paraId="216F07E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F41F28" w14:textId="77777777" w:rsidR="00371598" w:rsidRDefault="00371598">
            <w:pPr>
              <w:rPr>
                <w:b/>
              </w:rPr>
            </w:pPr>
            <w:r>
              <w:rPr>
                <w:b/>
              </w:rPr>
              <w:t>Fee</w:t>
            </w:r>
          </w:p>
          <w:p w14:paraId="675C0903" w14:textId="77777777" w:rsidR="00371598" w:rsidRDefault="00371598">
            <w:r>
              <w:t>281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D29CDE" w14:textId="77777777" w:rsidR="00371598" w:rsidRDefault="00371598">
            <w:pPr>
              <w:spacing w:after="200"/>
              <w:rPr>
                <w:sz w:val="20"/>
                <w:szCs w:val="20"/>
              </w:rPr>
            </w:pPr>
            <w:r>
              <w:rPr>
                <w:sz w:val="20"/>
                <w:szCs w:val="20"/>
              </w:rPr>
              <w:t>Professional attendance by a medical practitioner (who has undertaken mental health skills training) of at least 20 minutes but less than 40 minutes in duration for the preparation of a GP mental health treatment plan for a patient</w:t>
            </w:r>
          </w:p>
          <w:p w14:paraId="3AD8D640" w14:textId="77777777" w:rsidR="00371598" w:rsidRDefault="00371598">
            <w:r>
              <w:t>(See para AN.7.22, AN.7.1 of explanatory notes to this Category)</w:t>
            </w:r>
          </w:p>
          <w:p w14:paraId="2BA03AC8" w14:textId="77777777" w:rsidR="00371598" w:rsidRDefault="00371598">
            <w:pPr>
              <w:tabs>
                <w:tab w:val="left" w:pos="1701"/>
              </w:tabs>
              <w:rPr>
                <w:b/>
                <w:sz w:val="20"/>
              </w:rPr>
            </w:pPr>
            <w:r>
              <w:rPr>
                <w:b/>
                <w:sz w:val="20"/>
              </w:rPr>
              <w:t xml:space="preserve">Fee: </w:t>
            </w:r>
            <w:r>
              <w:t>$77.00</w:t>
            </w:r>
            <w:r>
              <w:tab/>
            </w:r>
            <w:r>
              <w:rPr>
                <w:b/>
                <w:sz w:val="20"/>
              </w:rPr>
              <w:t xml:space="preserve">Benefit: </w:t>
            </w:r>
            <w:r>
              <w:t>75% = $57.75    100% = $77.00</w:t>
            </w:r>
          </w:p>
          <w:p w14:paraId="3CFBC2DA" w14:textId="77777777" w:rsidR="00371598" w:rsidRDefault="00371598">
            <w:pPr>
              <w:tabs>
                <w:tab w:val="left" w:pos="1701"/>
              </w:tabs>
            </w:pPr>
            <w:r>
              <w:rPr>
                <w:b/>
                <w:sz w:val="20"/>
              </w:rPr>
              <w:t xml:space="preserve">Extended Medicare Safety Net Cap: </w:t>
            </w:r>
            <w:r>
              <w:t>$231.00</w:t>
            </w:r>
          </w:p>
        </w:tc>
      </w:tr>
      <w:tr w:rsidR="00371598" w14:paraId="6778951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8DFEAE" w14:textId="77777777" w:rsidR="00371598" w:rsidRDefault="00371598">
            <w:pPr>
              <w:rPr>
                <w:b/>
              </w:rPr>
            </w:pPr>
            <w:r>
              <w:rPr>
                <w:b/>
              </w:rPr>
              <w:t>Fee</w:t>
            </w:r>
          </w:p>
          <w:p w14:paraId="51703F0A" w14:textId="77777777" w:rsidR="00371598" w:rsidRDefault="00371598">
            <w:r>
              <w:t>282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2F36B3" w14:textId="77777777" w:rsidR="00371598" w:rsidRDefault="00371598">
            <w:pPr>
              <w:spacing w:after="200"/>
              <w:rPr>
                <w:sz w:val="20"/>
                <w:szCs w:val="20"/>
              </w:rPr>
            </w:pPr>
            <w:r>
              <w:rPr>
                <w:sz w:val="20"/>
                <w:szCs w:val="20"/>
              </w:rPr>
              <w:t>Professional attendance by a medical practitioner (who has undertaken mental health skills training) of at least 40 minutes in duration for the preparation of a GP mental health treatment plan for a patient</w:t>
            </w:r>
          </w:p>
          <w:p w14:paraId="60526996" w14:textId="77777777" w:rsidR="00371598" w:rsidRDefault="00371598">
            <w:r>
              <w:t>(See para AN.7.22, AN.7.1 of explanatory notes to this Category)</w:t>
            </w:r>
          </w:p>
          <w:p w14:paraId="54A9834C" w14:textId="77777777" w:rsidR="00371598" w:rsidRDefault="00371598">
            <w:pPr>
              <w:tabs>
                <w:tab w:val="left" w:pos="1701"/>
              </w:tabs>
              <w:rPr>
                <w:b/>
                <w:sz w:val="20"/>
              </w:rPr>
            </w:pPr>
            <w:r>
              <w:rPr>
                <w:b/>
                <w:sz w:val="20"/>
              </w:rPr>
              <w:t xml:space="preserve">Fee: </w:t>
            </w:r>
            <w:r>
              <w:t>$113.45</w:t>
            </w:r>
            <w:r>
              <w:tab/>
            </w:r>
            <w:r>
              <w:rPr>
                <w:b/>
                <w:sz w:val="20"/>
              </w:rPr>
              <w:t xml:space="preserve">Benefit: </w:t>
            </w:r>
            <w:r>
              <w:t>75% = $85.10    100% = $113.45</w:t>
            </w:r>
          </w:p>
          <w:p w14:paraId="061ED25B" w14:textId="77777777" w:rsidR="00371598" w:rsidRDefault="00371598">
            <w:pPr>
              <w:tabs>
                <w:tab w:val="left" w:pos="1701"/>
              </w:tabs>
            </w:pPr>
            <w:r>
              <w:rPr>
                <w:b/>
                <w:sz w:val="20"/>
              </w:rPr>
              <w:t xml:space="preserve">Extended Medicare Safety Net Cap: </w:t>
            </w:r>
            <w:r>
              <w:t>$340.35</w:t>
            </w:r>
          </w:p>
        </w:tc>
      </w:tr>
      <w:tr w:rsidR="00371598" w14:paraId="6981466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FBAD3B" w14:textId="77777777" w:rsidR="00371598" w:rsidRDefault="00371598">
            <w:pPr>
              <w:rPr>
                <w:b/>
              </w:rPr>
            </w:pPr>
            <w:r>
              <w:rPr>
                <w:b/>
              </w:rPr>
              <w:t>Fee</w:t>
            </w:r>
          </w:p>
          <w:p w14:paraId="2D31742C" w14:textId="77777777" w:rsidR="00371598" w:rsidRDefault="00371598">
            <w:r>
              <w:t>283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427740" w14:textId="77777777" w:rsidR="00371598" w:rsidRDefault="00371598">
            <w:pPr>
              <w:spacing w:after="200"/>
              <w:rPr>
                <w:sz w:val="20"/>
                <w:szCs w:val="20"/>
              </w:rPr>
            </w:pPr>
            <w:r>
              <w:rPr>
                <w:sz w:val="20"/>
                <w:szCs w:val="20"/>
              </w:rPr>
              <w:t>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30 minutes, but less than 40 minutes</w:t>
            </w:r>
          </w:p>
          <w:p w14:paraId="59E5C616" w14:textId="77777777" w:rsidR="00371598" w:rsidRDefault="00371598">
            <w:r>
              <w:t>(See para AN.7.23, AN.7.1 of explanatory notes to this Category)</w:t>
            </w:r>
          </w:p>
          <w:p w14:paraId="5EED3326"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4CD02DFE" w14:textId="77777777" w:rsidR="00371598" w:rsidRDefault="00371598">
            <w:pPr>
              <w:tabs>
                <w:tab w:val="left" w:pos="1701"/>
              </w:tabs>
            </w:pPr>
            <w:r>
              <w:rPr>
                <w:b/>
                <w:sz w:val="20"/>
              </w:rPr>
              <w:t xml:space="preserve">Extended Medicare Safety Net Cap: </w:t>
            </w:r>
            <w:r>
              <w:t>$235.35</w:t>
            </w:r>
          </w:p>
        </w:tc>
      </w:tr>
      <w:tr w:rsidR="00371598" w14:paraId="7F725A6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76FB85" w14:textId="77777777" w:rsidR="00371598" w:rsidRDefault="00371598">
            <w:pPr>
              <w:rPr>
                <w:b/>
              </w:rPr>
            </w:pPr>
            <w:r>
              <w:rPr>
                <w:b/>
              </w:rPr>
              <w:t>Fee</w:t>
            </w:r>
          </w:p>
          <w:p w14:paraId="329BDAD5" w14:textId="77777777" w:rsidR="00371598" w:rsidRDefault="00371598">
            <w:r>
              <w:t>285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26FC17" w14:textId="77777777" w:rsidR="00371598" w:rsidRDefault="00371598">
            <w:pPr>
              <w:spacing w:after="200"/>
              <w:rPr>
                <w:sz w:val="20"/>
                <w:szCs w:val="20"/>
              </w:rPr>
            </w:pPr>
            <w:r>
              <w:rPr>
                <w:sz w:val="20"/>
                <w:szCs w:val="20"/>
              </w:rPr>
              <w:t>Professional attendance at a place other than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30 minutes, but less than 40 minutes</w:t>
            </w:r>
          </w:p>
          <w:p w14:paraId="12A1C89D" w14:textId="77777777" w:rsidR="00371598" w:rsidRDefault="00371598">
            <w:r>
              <w:t>(See para AN.7.23, AN.7.1 of explanatory notes to this Category)</w:t>
            </w:r>
          </w:p>
          <w:p w14:paraId="6399E2BC" w14:textId="77777777" w:rsidR="00371598" w:rsidRDefault="00371598">
            <w:pPr>
              <w:rPr>
                <w:b/>
                <w:sz w:val="20"/>
              </w:rPr>
            </w:pPr>
            <w:r>
              <w:rPr>
                <w:b/>
                <w:sz w:val="20"/>
              </w:rPr>
              <w:t xml:space="preserve">Derived Fee: </w:t>
            </w:r>
            <w:r>
              <w:t>The fee for item 283, plus $21.95 divided by the number of patients seen, up to a maximum of six patients. For seven or more patients - the fee for item 283 plus $1.70 per patient.</w:t>
            </w:r>
          </w:p>
          <w:p w14:paraId="219C2CE0" w14:textId="77777777" w:rsidR="00371598" w:rsidRDefault="00371598">
            <w:r>
              <w:rPr>
                <w:b/>
                <w:sz w:val="20"/>
              </w:rPr>
              <w:t xml:space="preserve">Extended Medicare Safety Net Cap: </w:t>
            </w:r>
            <w:r>
              <w:t>300% of the Derived fee for this item, or $500.00, whichever is the lesser amount</w:t>
            </w:r>
          </w:p>
        </w:tc>
      </w:tr>
      <w:tr w:rsidR="00371598" w14:paraId="2B9A5E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02F0C4" w14:textId="77777777" w:rsidR="00371598" w:rsidRDefault="00371598">
            <w:pPr>
              <w:rPr>
                <w:b/>
              </w:rPr>
            </w:pPr>
            <w:r>
              <w:rPr>
                <w:b/>
              </w:rPr>
              <w:t>Fee</w:t>
            </w:r>
          </w:p>
          <w:p w14:paraId="48DB76D4" w14:textId="77777777" w:rsidR="00371598" w:rsidRDefault="00371598">
            <w:r>
              <w:t>286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6A84E0" w14:textId="77777777" w:rsidR="00371598" w:rsidRDefault="00371598">
            <w:pPr>
              <w:spacing w:after="200"/>
              <w:rPr>
                <w:sz w:val="20"/>
                <w:szCs w:val="20"/>
              </w:rPr>
            </w:pPr>
            <w:r>
              <w:rPr>
                <w:sz w:val="20"/>
                <w:szCs w:val="20"/>
              </w:rPr>
              <w:t>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40 minutes</w:t>
            </w:r>
          </w:p>
          <w:p w14:paraId="5F784164" w14:textId="77777777" w:rsidR="00371598" w:rsidRDefault="00371598">
            <w:r>
              <w:t>(See para AN.7.23, AN.7.1 of explanatory notes to this Category)</w:t>
            </w:r>
          </w:p>
          <w:p w14:paraId="23718620"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55334993" w14:textId="77777777" w:rsidR="00371598" w:rsidRDefault="00371598">
            <w:pPr>
              <w:tabs>
                <w:tab w:val="left" w:pos="1701"/>
              </w:tabs>
            </w:pPr>
            <w:r>
              <w:rPr>
                <w:b/>
                <w:sz w:val="20"/>
              </w:rPr>
              <w:t xml:space="preserve">Extended Medicare Safety Net Cap: </w:t>
            </w:r>
            <w:r>
              <w:t>$336.75</w:t>
            </w:r>
          </w:p>
        </w:tc>
      </w:tr>
      <w:tr w:rsidR="00371598" w14:paraId="2F372CF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3A56BD" w14:textId="77777777" w:rsidR="00371598" w:rsidRDefault="00371598">
            <w:pPr>
              <w:rPr>
                <w:b/>
              </w:rPr>
            </w:pPr>
            <w:r>
              <w:rPr>
                <w:b/>
              </w:rPr>
              <w:t>Fee</w:t>
            </w:r>
          </w:p>
          <w:p w14:paraId="451E7A29" w14:textId="77777777" w:rsidR="00371598" w:rsidRDefault="00371598">
            <w:r>
              <w:t>287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414725" w14:textId="77777777" w:rsidR="00371598" w:rsidRDefault="00371598">
            <w:pPr>
              <w:spacing w:after="200"/>
              <w:rPr>
                <w:sz w:val="20"/>
                <w:szCs w:val="20"/>
              </w:rPr>
            </w:pPr>
            <w:r>
              <w:rPr>
                <w:sz w:val="20"/>
                <w:szCs w:val="20"/>
              </w:rPr>
              <w:t>Professional attendance at a place other than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40 minutes</w:t>
            </w:r>
          </w:p>
          <w:p w14:paraId="0C531E87" w14:textId="77777777" w:rsidR="00371598" w:rsidRDefault="00371598">
            <w:r>
              <w:t>(See para AN.7.23, AN.7.1 of explanatory notes to this Category)</w:t>
            </w:r>
          </w:p>
          <w:p w14:paraId="6BC6CA7A" w14:textId="77777777" w:rsidR="00371598" w:rsidRDefault="00371598">
            <w:pPr>
              <w:rPr>
                <w:b/>
                <w:sz w:val="20"/>
              </w:rPr>
            </w:pPr>
            <w:r>
              <w:rPr>
                <w:b/>
                <w:sz w:val="20"/>
              </w:rPr>
              <w:t xml:space="preserve">Derived Fee: </w:t>
            </w:r>
            <w:r>
              <w:t>The fee for item 286, plus $21.95 divided by the number of patients seen, up to a maximum of six patients. For seven or more patients - the fee for item 286 plus $1.70 per patient.</w:t>
            </w:r>
          </w:p>
          <w:p w14:paraId="44529551" w14:textId="77777777" w:rsidR="00371598" w:rsidRDefault="00371598">
            <w:r>
              <w:rPr>
                <w:b/>
                <w:sz w:val="20"/>
              </w:rPr>
              <w:t xml:space="preserve">Extended Medicare Safety Net Cap: </w:t>
            </w:r>
            <w:r>
              <w:t>300% of the Derived fee for this item, or $500.00, whichever is the lesser amount</w:t>
            </w:r>
          </w:p>
        </w:tc>
      </w:tr>
      <w:tr w:rsidR="00371598" w14:paraId="5850E3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C44F06" w14:textId="77777777" w:rsidR="00371598" w:rsidRDefault="00371598">
            <w:pPr>
              <w:rPr>
                <w:b/>
              </w:rPr>
            </w:pPr>
            <w:r>
              <w:rPr>
                <w:b/>
              </w:rPr>
              <w:t>Fee</w:t>
            </w:r>
          </w:p>
          <w:p w14:paraId="701896D5" w14:textId="77777777" w:rsidR="00371598" w:rsidRDefault="00371598">
            <w:r>
              <w:t>941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5F5ABE" w14:textId="77777777" w:rsidR="00371598" w:rsidRDefault="00371598">
            <w:pPr>
              <w:spacing w:after="200"/>
              <w:rPr>
                <w:sz w:val="20"/>
                <w:szCs w:val="20"/>
              </w:rPr>
            </w:pPr>
            <w:r>
              <w:rPr>
                <w:sz w:val="20"/>
                <w:szCs w:val="20"/>
              </w:rPr>
              <w:t>Professional attendance by a medical practitioner (not including a general practitioner, specialist or a consultant physician), for the purpose of providing focussed psychological strategies for assessed mental disorders if:</w:t>
            </w:r>
          </w:p>
          <w:p w14:paraId="3729247C"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40696D75"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2798F520" w14:textId="77777777" w:rsidR="00371598" w:rsidRDefault="00371598">
            <w:pPr>
              <w:spacing w:before="200" w:after="200"/>
              <w:rPr>
                <w:sz w:val="20"/>
                <w:szCs w:val="20"/>
              </w:rPr>
            </w:pPr>
            <w:r>
              <w:rPr>
                <w:sz w:val="20"/>
                <w:szCs w:val="20"/>
              </w:rPr>
              <w:t>(c)  the service lasts at least 30 minutes, but less than 40 minutes</w:t>
            </w:r>
          </w:p>
          <w:p w14:paraId="32009B60" w14:textId="77777777" w:rsidR="00371598" w:rsidRDefault="00371598">
            <w:pPr>
              <w:tabs>
                <w:tab w:val="left" w:pos="1701"/>
              </w:tabs>
              <w:rPr>
                <w:b/>
                <w:sz w:val="20"/>
              </w:rPr>
            </w:pPr>
            <w:r>
              <w:rPr>
                <w:b/>
                <w:sz w:val="20"/>
              </w:rPr>
              <w:t xml:space="preserve">Fee: </w:t>
            </w:r>
            <w:r>
              <w:t>$92.30</w:t>
            </w:r>
            <w:r>
              <w:tab/>
            </w:r>
            <w:r>
              <w:rPr>
                <w:b/>
                <w:sz w:val="20"/>
              </w:rPr>
              <w:t xml:space="preserve">Benefit: </w:t>
            </w:r>
            <w:r>
              <w:t>85% = $78.50</w:t>
            </w:r>
          </w:p>
          <w:p w14:paraId="5C55880B" w14:textId="77777777" w:rsidR="00371598" w:rsidRDefault="00371598">
            <w:pPr>
              <w:tabs>
                <w:tab w:val="left" w:pos="1701"/>
              </w:tabs>
            </w:pPr>
            <w:r>
              <w:rPr>
                <w:b/>
                <w:sz w:val="20"/>
              </w:rPr>
              <w:t xml:space="preserve">Extended Medicare Safety Net Cap: </w:t>
            </w:r>
            <w:r>
              <w:t>$276.90</w:t>
            </w:r>
          </w:p>
        </w:tc>
      </w:tr>
      <w:tr w:rsidR="00371598" w14:paraId="342C449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3415EB" w14:textId="77777777" w:rsidR="00371598" w:rsidRDefault="00371598">
            <w:pPr>
              <w:rPr>
                <w:b/>
              </w:rPr>
            </w:pPr>
            <w:r>
              <w:rPr>
                <w:b/>
              </w:rPr>
              <w:t>Fee</w:t>
            </w:r>
          </w:p>
          <w:p w14:paraId="1339943E" w14:textId="77777777" w:rsidR="00371598" w:rsidRDefault="00371598">
            <w:r>
              <w:t>942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F8C705" w14:textId="77777777" w:rsidR="00371598" w:rsidRDefault="00371598">
            <w:pPr>
              <w:spacing w:after="200"/>
              <w:rPr>
                <w:sz w:val="20"/>
                <w:szCs w:val="20"/>
              </w:rPr>
            </w:pPr>
            <w:r>
              <w:rPr>
                <w:sz w:val="20"/>
                <w:szCs w:val="20"/>
              </w:rPr>
              <w:t>Professional attendance by a medical practitioner (not including a general practitioner, specialist or a consultant physician), for the purpose of providing focussed psychological strategies for assessed mental disorders if:</w:t>
            </w:r>
          </w:p>
          <w:p w14:paraId="3CF7E302"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0CCC958D"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1F920330" w14:textId="77777777" w:rsidR="00371598" w:rsidRDefault="00371598">
            <w:pPr>
              <w:spacing w:before="200" w:after="200"/>
              <w:rPr>
                <w:sz w:val="20"/>
                <w:szCs w:val="20"/>
              </w:rPr>
            </w:pPr>
            <w:r>
              <w:rPr>
                <w:sz w:val="20"/>
                <w:szCs w:val="20"/>
              </w:rPr>
              <w:t>(c)  the service lasts at least 40 minutes</w:t>
            </w:r>
          </w:p>
          <w:p w14:paraId="3F910E6C" w14:textId="77777777" w:rsidR="00371598" w:rsidRDefault="00371598">
            <w:pPr>
              <w:tabs>
                <w:tab w:val="left" w:pos="1701"/>
              </w:tabs>
              <w:rPr>
                <w:b/>
                <w:sz w:val="20"/>
              </w:rPr>
            </w:pPr>
            <w:r>
              <w:rPr>
                <w:b/>
                <w:sz w:val="20"/>
              </w:rPr>
              <w:t xml:space="preserve">Fee: </w:t>
            </w:r>
            <w:r>
              <w:t>$132.10</w:t>
            </w:r>
            <w:r>
              <w:tab/>
            </w:r>
            <w:r>
              <w:rPr>
                <w:b/>
                <w:sz w:val="20"/>
              </w:rPr>
              <w:t xml:space="preserve">Benefit: </w:t>
            </w:r>
            <w:r>
              <w:t>85% = $112.30</w:t>
            </w:r>
          </w:p>
          <w:p w14:paraId="3AE311BD" w14:textId="77777777" w:rsidR="00371598" w:rsidRDefault="00371598">
            <w:pPr>
              <w:tabs>
                <w:tab w:val="left" w:pos="1701"/>
              </w:tabs>
            </w:pPr>
            <w:r>
              <w:rPr>
                <w:b/>
                <w:sz w:val="20"/>
              </w:rPr>
              <w:t xml:space="preserve">Extended Medicare Safety Net Cap: </w:t>
            </w:r>
            <w:r>
              <w:t>$396.30</w:t>
            </w:r>
          </w:p>
        </w:tc>
      </w:tr>
    </w:tbl>
    <w:p w14:paraId="2150594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8C25AA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741283F" w14:textId="77777777">
              <w:tc>
                <w:tcPr>
                  <w:tcW w:w="2500" w:type="pct"/>
                  <w:tcBorders>
                    <w:top w:val="nil"/>
                    <w:left w:val="nil"/>
                    <w:bottom w:val="nil"/>
                    <w:right w:val="nil"/>
                  </w:tcBorders>
                  <w:tcMar>
                    <w:top w:w="0" w:type="dxa"/>
                    <w:left w:w="0" w:type="dxa"/>
                    <w:bottom w:w="10" w:type="dxa"/>
                    <w:right w:w="0" w:type="dxa"/>
                  </w:tcMar>
                  <w:vAlign w:val="bottom"/>
                  <w:hideMark/>
                </w:tcPr>
                <w:p w14:paraId="227CEAE2"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2D4B928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10. NON-SPECIALIST PRACTITIONER AFTER-HOURS ATTENDANCES TO WHICH NO OTHER ITEM APPLIES</w:t>
                  </w:r>
                </w:p>
              </w:tc>
            </w:tr>
          </w:tbl>
          <w:p w14:paraId="29B1E59C" w14:textId="77777777" w:rsidR="00371598" w:rsidRDefault="00371598">
            <w:pPr>
              <w:keepLines/>
              <w:rPr>
                <w:rFonts w:ascii="Helvetica" w:eastAsia="Helvetica" w:hAnsi="Helvetica" w:cs="Helvetica"/>
                <w:b/>
              </w:rPr>
            </w:pPr>
          </w:p>
        </w:tc>
      </w:tr>
      <w:tr w:rsidR="00371598" w14:paraId="60DE2F8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31C8F5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9B49C55"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2FFC154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6D27F9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476E35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07309077"/>
            <w:r>
              <w:rPr>
                <w:rFonts w:ascii="Helvetica" w:eastAsia="Helvetica" w:hAnsi="Helvetica" w:cs="Helvetica"/>
                <w:b w:val="0"/>
                <w:sz w:val="18"/>
              </w:rPr>
              <w:t>Subgroup 10. Non-Specialist Practitioner after-hours attendances to which no other item applies</w:t>
            </w:r>
            <w:bookmarkEnd w:id="24"/>
          </w:p>
        </w:tc>
      </w:tr>
      <w:tr w:rsidR="00371598" w14:paraId="01DCB79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C97073" w14:textId="77777777" w:rsidR="00371598" w:rsidRDefault="00371598">
            <w:pPr>
              <w:rPr>
                <w:b/>
              </w:rPr>
            </w:pPr>
            <w:r>
              <w:rPr>
                <w:b/>
              </w:rPr>
              <w:t>Fee</w:t>
            </w:r>
          </w:p>
          <w:p w14:paraId="6EEBF14C" w14:textId="77777777" w:rsidR="00371598" w:rsidRDefault="00371598">
            <w:r>
              <w:t>733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94E4D2" w14:textId="77777777" w:rsidR="00371598" w:rsidRDefault="00371598">
            <w:pPr>
              <w:spacing w:after="200"/>
              <w:rPr>
                <w:sz w:val="20"/>
                <w:szCs w:val="20"/>
              </w:rPr>
            </w:pPr>
            <w:r>
              <w:rPr>
                <w:sz w:val="20"/>
                <w:szCs w:val="20"/>
              </w:rPr>
              <w:t>Professional attendance at consulting rooms of not more than 5 minutes in duration (other than a service to which another item applies) by a medical practitioner—each attendance</w:t>
            </w:r>
          </w:p>
          <w:p w14:paraId="271B4201" w14:textId="77777777" w:rsidR="00371598" w:rsidRDefault="00371598">
            <w:r>
              <w:t>(See para AN.7.24, GN.7.17, AN.7.1 of explanatory notes to this Category)</w:t>
            </w:r>
          </w:p>
          <w:p w14:paraId="5BBFE1A0" w14:textId="77777777" w:rsidR="00371598" w:rsidRDefault="00371598">
            <w:pPr>
              <w:tabs>
                <w:tab w:val="left" w:pos="1701"/>
              </w:tabs>
              <w:rPr>
                <w:b/>
                <w:sz w:val="20"/>
              </w:rPr>
            </w:pPr>
            <w:r>
              <w:rPr>
                <w:b/>
                <w:sz w:val="20"/>
              </w:rPr>
              <w:t xml:space="preserve">Fee: </w:t>
            </w:r>
            <w:r>
              <w:t>$24.50</w:t>
            </w:r>
            <w:r>
              <w:tab/>
            </w:r>
            <w:r>
              <w:rPr>
                <w:b/>
                <w:sz w:val="20"/>
              </w:rPr>
              <w:t xml:space="preserve">Benefit: </w:t>
            </w:r>
            <w:r>
              <w:t>100% = $24.50</w:t>
            </w:r>
          </w:p>
          <w:p w14:paraId="6B3F98FB" w14:textId="77777777" w:rsidR="00371598" w:rsidRDefault="00371598">
            <w:pPr>
              <w:tabs>
                <w:tab w:val="left" w:pos="1701"/>
              </w:tabs>
            </w:pPr>
            <w:r>
              <w:rPr>
                <w:b/>
                <w:sz w:val="20"/>
              </w:rPr>
              <w:t xml:space="preserve">Extended Medicare Safety Net Cap: </w:t>
            </w:r>
            <w:r>
              <w:t>$73.50</w:t>
            </w:r>
          </w:p>
        </w:tc>
      </w:tr>
      <w:tr w:rsidR="00371598" w14:paraId="1BF41CE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7AFC30" w14:textId="77777777" w:rsidR="00371598" w:rsidRDefault="00371598">
            <w:pPr>
              <w:rPr>
                <w:b/>
              </w:rPr>
            </w:pPr>
            <w:r>
              <w:rPr>
                <w:b/>
              </w:rPr>
              <w:t>Fee</w:t>
            </w:r>
          </w:p>
          <w:p w14:paraId="08296DFF" w14:textId="77777777" w:rsidR="00371598" w:rsidRDefault="00371598">
            <w:r>
              <w:t>737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6D8EB8" w14:textId="77777777" w:rsidR="00371598" w:rsidRDefault="00371598">
            <w:pPr>
              <w:spacing w:after="200"/>
              <w:rPr>
                <w:sz w:val="20"/>
                <w:szCs w:val="20"/>
              </w:rPr>
            </w:pPr>
            <w:r>
              <w:rPr>
                <w:sz w:val="20"/>
                <w:szCs w:val="20"/>
              </w:rPr>
              <w:t>Professional attendance at consulting rooms of more than 5 minutes in duration but not more than 25 minutes in duration (other than a service to which another item applies) by a medical practitioner—each attendance</w:t>
            </w:r>
          </w:p>
          <w:p w14:paraId="5E08F12D" w14:textId="77777777" w:rsidR="00371598" w:rsidRDefault="00371598">
            <w:r>
              <w:t>(See para AN.7.24, GN.7.17, AN.7.1 of explanatory notes to this Category)</w:t>
            </w:r>
          </w:p>
          <w:p w14:paraId="18193779" w14:textId="77777777" w:rsidR="00371598" w:rsidRDefault="00371598">
            <w:pPr>
              <w:tabs>
                <w:tab w:val="left" w:pos="1701"/>
              </w:tabs>
              <w:rPr>
                <w:b/>
                <w:sz w:val="20"/>
              </w:rPr>
            </w:pPr>
            <w:r>
              <w:rPr>
                <w:b/>
                <w:sz w:val="20"/>
              </w:rPr>
              <w:t xml:space="preserve">Fee: </w:t>
            </w:r>
            <w:r>
              <w:t>$41.45</w:t>
            </w:r>
            <w:r>
              <w:tab/>
            </w:r>
            <w:r>
              <w:rPr>
                <w:b/>
                <w:sz w:val="20"/>
              </w:rPr>
              <w:t xml:space="preserve">Benefit: </w:t>
            </w:r>
            <w:r>
              <w:t>100% = $41.45</w:t>
            </w:r>
          </w:p>
          <w:p w14:paraId="1A71D48E" w14:textId="77777777" w:rsidR="00371598" w:rsidRDefault="00371598">
            <w:pPr>
              <w:tabs>
                <w:tab w:val="left" w:pos="1701"/>
              </w:tabs>
            </w:pPr>
            <w:r>
              <w:rPr>
                <w:b/>
                <w:sz w:val="20"/>
              </w:rPr>
              <w:t xml:space="preserve">Extended Medicare Safety Net Cap: </w:t>
            </w:r>
            <w:r>
              <w:t>$124.35</w:t>
            </w:r>
          </w:p>
        </w:tc>
      </w:tr>
      <w:tr w:rsidR="00371598" w14:paraId="44F608A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04E702" w14:textId="77777777" w:rsidR="00371598" w:rsidRDefault="00371598">
            <w:pPr>
              <w:rPr>
                <w:b/>
              </w:rPr>
            </w:pPr>
            <w:r>
              <w:rPr>
                <w:b/>
              </w:rPr>
              <w:t>Fee</w:t>
            </w:r>
          </w:p>
          <w:p w14:paraId="7A1F40EB" w14:textId="77777777" w:rsidR="00371598" w:rsidRDefault="00371598">
            <w:r>
              <w:t>741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0A67B1" w14:textId="77777777" w:rsidR="00371598" w:rsidRDefault="00371598">
            <w:pPr>
              <w:spacing w:after="200"/>
              <w:rPr>
                <w:sz w:val="20"/>
                <w:szCs w:val="20"/>
              </w:rPr>
            </w:pPr>
            <w:r>
              <w:rPr>
                <w:sz w:val="20"/>
                <w:szCs w:val="20"/>
              </w:rPr>
              <w:t>Professional attendance at consulting rooms of more than 25 minutes in duration but not more than 45 minutes in duration (other than a service to which another item applies) by a medical practitioner—each attendance</w:t>
            </w:r>
          </w:p>
          <w:p w14:paraId="5638AF91" w14:textId="77777777" w:rsidR="00371598" w:rsidRDefault="00371598">
            <w:r>
              <w:t>(See para AN.7.24, GN.7.17, AN.7.1 of explanatory notes to this Category)</w:t>
            </w:r>
          </w:p>
          <w:p w14:paraId="57B42557" w14:textId="77777777" w:rsidR="00371598" w:rsidRDefault="00371598">
            <w:pPr>
              <w:tabs>
                <w:tab w:val="left" w:pos="1701"/>
              </w:tabs>
              <w:rPr>
                <w:b/>
                <w:sz w:val="20"/>
              </w:rPr>
            </w:pPr>
            <w:r>
              <w:rPr>
                <w:b/>
                <w:sz w:val="20"/>
              </w:rPr>
              <w:t xml:space="preserve">Fee: </w:t>
            </w:r>
            <w:r>
              <w:t>$71.05</w:t>
            </w:r>
            <w:r>
              <w:tab/>
            </w:r>
            <w:r>
              <w:rPr>
                <w:b/>
                <w:sz w:val="20"/>
              </w:rPr>
              <w:t xml:space="preserve">Benefit: </w:t>
            </w:r>
            <w:r>
              <w:t>100% = $71.05</w:t>
            </w:r>
          </w:p>
          <w:p w14:paraId="35096860" w14:textId="77777777" w:rsidR="00371598" w:rsidRDefault="00371598">
            <w:pPr>
              <w:tabs>
                <w:tab w:val="left" w:pos="1701"/>
              </w:tabs>
            </w:pPr>
            <w:r>
              <w:rPr>
                <w:b/>
                <w:sz w:val="20"/>
              </w:rPr>
              <w:t xml:space="preserve">Extended Medicare Safety Net Cap: </w:t>
            </w:r>
            <w:r>
              <w:t>$213.15</w:t>
            </w:r>
          </w:p>
        </w:tc>
      </w:tr>
      <w:tr w:rsidR="00371598" w14:paraId="2251D65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B80B4D" w14:textId="77777777" w:rsidR="00371598" w:rsidRDefault="00371598">
            <w:pPr>
              <w:rPr>
                <w:b/>
              </w:rPr>
            </w:pPr>
            <w:r>
              <w:rPr>
                <w:b/>
              </w:rPr>
              <w:t>Fee</w:t>
            </w:r>
          </w:p>
          <w:p w14:paraId="089647C4" w14:textId="77777777" w:rsidR="00371598" w:rsidRDefault="00371598">
            <w:r>
              <w:t>745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4BE5ED" w14:textId="77777777" w:rsidR="00371598" w:rsidRDefault="00371598">
            <w:pPr>
              <w:spacing w:after="200"/>
              <w:rPr>
                <w:sz w:val="20"/>
                <w:szCs w:val="20"/>
              </w:rPr>
            </w:pPr>
            <w:r>
              <w:rPr>
                <w:sz w:val="20"/>
                <w:szCs w:val="20"/>
              </w:rPr>
              <w:t>Professional attendance at consulting rooms of more than 45 minutes in duration (other than a service to which another item applies) by a medical practitioner—each attendance</w:t>
            </w:r>
          </w:p>
          <w:p w14:paraId="62C05FA8" w14:textId="77777777" w:rsidR="00371598" w:rsidRDefault="00371598">
            <w:r>
              <w:t>(See para AN.7.24, GN.7.17, AN.7.1 of explanatory notes to this Category)</w:t>
            </w:r>
          </w:p>
          <w:p w14:paraId="09229078" w14:textId="77777777" w:rsidR="00371598" w:rsidRDefault="00371598">
            <w:pPr>
              <w:tabs>
                <w:tab w:val="left" w:pos="1701"/>
              </w:tabs>
              <w:rPr>
                <w:b/>
                <w:sz w:val="20"/>
              </w:rPr>
            </w:pPr>
            <w:r>
              <w:rPr>
                <w:b/>
                <w:sz w:val="20"/>
              </w:rPr>
              <w:t xml:space="preserve">Fee: </w:t>
            </w:r>
            <w:r>
              <w:t>$99.60</w:t>
            </w:r>
            <w:r>
              <w:tab/>
            </w:r>
            <w:r>
              <w:rPr>
                <w:b/>
                <w:sz w:val="20"/>
              </w:rPr>
              <w:t xml:space="preserve">Benefit: </w:t>
            </w:r>
            <w:r>
              <w:t>100% = $99.60</w:t>
            </w:r>
          </w:p>
          <w:p w14:paraId="0E0CF64E" w14:textId="77777777" w:rsidR="00371598" w:rsidRDefault="00371598">
            <w:pPr>
              <w:tabs>
                <w:tab w:val="left" w:pos="1701"/>
              </w:tabs>
            </w:pPr>
            <w:r>
              <w:rPr>
                <w:b/>
                <w:sz w:val="20"/>
              </w:rPr>
              <w:t xml:space="preserve">Extended Medicare Safety Net Cap: </w:t>
            </w:r>
            <w:r>
              <w:t>$298.80</w:t>
            </w:r>
          </w:p>
        </w:tc>
      </w:tr>
      <w:tr w:rsidR="00371598" w14:paraId="743B58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98B6CD" w14:textId="77777777" w:rsidR="00371598" w:rsidRDefault="00371598">
            <w:pPr>
              <w:rPr>
                <w:b/>
              </w:rPr>
            </w:pPr>
            <w:r>
              <w:rPr>
                <w:b/>
              </w:rPr>
              <w:t>Fee</w:t>
            </w:r>
          </w:p>
          <w:p w14:paraId="55A99F3A" w14:textId="77777777" w:rsidR="00371598" w:rsidRDefault="00371598">
            <w:r>
              <w:t>761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4E5C38" w14:textId="77777777" w:rsidR="00371598" w:rsidRDefault="00371598">
            <w:pPr>
              <w:spacing w:after="200"/>
              <w:rPr>
                <w:sz w:val="20"/>
                <w:szCs w:val="20"/>
              </w:rPr>
            </w:pPr>
            <w:r>
              <w:rPr>
                <w:sz w:val="20"/>
                <w:szCs w:val="20"/>
              </w:rPr>
              <w:t>Professional attendance by a medical practitioner (other than attendance at consulting rooms, a hospital or a residential aged care facility or a service to which another item in the table applies), lasting not more than 5 minutes—an attendance on one or more patients on one occasion—each patient</w:t>
            </w:r>
          </w:p>
          <w:p w14:paraId="4434BC9D" w14:textId="77777777" w:rsidR="00371598" w:rsidRDefault="00371598">
            <w:r>
              <w:t>(See para AN.7.24, GN.7.17, AN.7.1 of explanatory notes to this Category)</w:t>
            </w:r>
          </w:p>
          <w:p w14:paraId="3634BEEF" w14:textId="77777777" w:rsidR="00371598" w:rsidRDefault="00371598">
            <w:pPr>
              <w:rPr>
                <w:b/>
                <w:sz w:val="20"/>
              </w:rPr>
            </w:pPr>
            <w:r>
              <w:rPr>
                <w:b/>
                <w:sz w:val="20"/>
              </w:rPr>
              <w:t xml:space="preserve">Derived Fee: </w:t>
            </w:r>
            <w:r>
              <w:t>The fee for item 733, plus $21.95 divided by the number of patients seen, up to a maximum of six patients. For seven or more patients - the fee for item 733 plus $1.70 per patient.</w:t>
            </w:r>
          </w:p>
          <w:p w14:paraId="208D9FE2" w14:textId="77777777" w:rsidR="00371598" w:rsidRDefault="00371598">
            <w:r>
              <w:rPr>
                <w:b/>
                <w:sz w:val="20"/>
              </w:rPr>
              <w:t xml:space="preserve">Extended Medicare Safety Net Cap: </w:t>
            </w:r>
            <w:r>
              <w:t>300% of the Derived fee for this item, or $500.00, whichever is the lesser amount</w:t>
            </w:r>
          </w:p>
        </w:tc>
      </w:tr>
      <w:tr w:rsidR="00371598" w14:paraId="6C6D7F8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BB1CD8" w14:textId="77777777" w:rsidR="00371598" w:rsidRDefault="00371598">
            <w:pPr>
              <w:rPr>
                <w:b/>
              </w:rPr>
            </w:pPr>
            <w:r>
              <w:rPr>
                <w:b/>
              </w:rPr>
              <w:t>Fee</w:t>
            </w:r>
          </w:p>
          <w:p w14:paraId="5C4E5193" w14:textId="77777777" w:rsidR="00371598" w:rsidRDefault="00371598">
            <w:r>
              <w:t>763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9C5CB4" w14:textId="77777777" w:rsidR="00371598" w:rsidRDefault="00371598">
            <w:pPr>
              <w:spacing w:after="200"/>
              <w:rPr>
                <w:sz w:val="20"/>
                <w:szCs w:val="20"/>
              </w:rPr>
            </w:pPr>
            <w:r>
              <w:rPr>
                <w:sz w:val="20"/>
                <w:szCs w:val="20"/>
              </w:rPr>
              <w:t>Professional attendance by a medical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w:t>
            </w:r>
          </w:p>
          <w:p w14:paraId="609D393C" w14:textId="77777777" w:rsidR="00371598" w:rsidRDefault="00371598">
            <w:r>
              <w:t>(See para AN.7.24, GN.7.17, AN.7.1 of explanatory notes to this Category)</w:t>
            </w:r>
          </w:p>
          <w:p w14:paraId="0AA99675" w14:textId="77777777" w:rsidR="00371598" w:rsidRDefault="00371598">
            <w:pPr>
              <w:rPr>
                <w:b/>
                <w:sz w:val="20"/>
              </w:rPr>
            </w:pPr>
            <w:r>
              <w:rPr>
                <w:b/>
                <w:sz w:val="20"/>
              </w:rPr>
              <w:t xml:space="preserve">Derived Fee: </w:t>
            </w:r>
            <w:r>
              <w:t>The fee for item 737, plus $21.95 divided by the number of patients seen, up to a maximum of six patients. For seven or more patients - the fee for item 737 plus $1.70 per patient.</w:t>
            </w:r>
          </w:p>
          <w:p w14:paraId="26FDA9F2" w14:textId="77777777" w:rsidR="00371598" w:rsidRDefault="00371598">
            <w:r>
              <w:rPr>
                <w:b/>
                <w:sz w:val="20"/>
              </w:rPr>
              <w:t xml:space="preserve">Extended Medicare Safety Net Cap: </w:t>
            </w:r>
            <w:r>
              <w:t>300% of the Derived fee for this item, or $500.00, whichever is the lesser amount</w:t>
            </w:r>
          </w:p>
        </w:tc>
      </w:tr>
      <w:tr w:rsidR="00371598" w14:paraId="0089AD7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C25D59" w14:textId="77777777" w:rsidR="00371598" w:rsidRDefault="00371598">
            <w:pPr>
              <w:rPr>
                <w:b/>
              </w:rPr>
            </w:pPr>
            <w:r>
              <w:rPr>
                <w:b/>
              </w:rPr>
              <w:t>Fee</w:t>
            </w:r>
          </w:p>
          <w:p w14:paraId="1E83EA30" w14:textId="77777777" w:rsidR="00371598" w:rsidRDefault="00371598">
            <w:r>
              <w:t>766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BBF885" w14:textId="77777777" w:rsidR="00371598" w:rsidRDefault="00371598">
            <w:pPr>
              <w:spacing w:after="200"/>
              <w:rPr>
                <w:sz w:val="20"/>
                <w:szCs w:val="20"/>
              </w:rPr>
            </w:pPr>
            <w:r>
              <w:rPr>
                <w:sz w:val="20"/>
                <w:szCs w:val="20"/>
              </w:rPr>
              <w:t>Professional attendance by a medical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w:t>
            </w:r>
          </w:p>
          <w:p w14:paraId="5739F249" w14:textId="77777777" w:rsidR="00371598" w:rsidRDefault="00371598">
            <w:r>
              <w:t>(See para AN.7.24, GN.7.17, AN.7.1 of explanatory notes to this Category)</w:t>
            </w:r>
          </w:p>
          <w:p w14:paraId="6510D0E7" w14:textId="77777777" w:rsidR="00371598" w:rsidRDefault="00371598">
            <w:pPr>
              <w:rPr>
                <w:b/>
                <w:sz w:val="20"/>
              </w:rPr>
            </w:pPr>
            <w:r>
              <w:rPr>
                <w:b/>
                <w:sz w:val="20"/>
              </w:rPr>
              <w:t xml:space="preserve">Derived Fee: </w:t>
            </w:r>
            <w:r>
              <w:t>The fee for item 741, plus $21.95 divided by the number of patients seen, up to a maximum of six patients. For seven or more patients - the fee for item 741 plus $1.70 per patient.</w:t>
            </w:r>
          </w:p>
          <w:p w14:paraId="512B2DD2" w14:textId="77777777" w:rsidR="00371598" w:rsidRDefault="00371598">
            <w:r>
              <w:rPr>
                <w:b/>
                <w:sz w:val="20"/>
              </w:rPr>
              <w:t xml:space="preserve">Extended Medicare Safety Net Cap: </w:t>
            </w:r>
            <w:r>
              <w:t>300% of the Derived fee for this item, or $500.00, whichever is the lesser amount</w:t>
            </w:r>
          </w:p>
        </w:tc>
      </w:tr>
      <w:tr w:rsidR="00371598" w14:paraId="47910E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CFFEA7" w14:textId="77777777" w:rsidR="00371598" w:rsidRDefault="00371598">
            <w:pPr>
              <w:rPr>
                <w:b/>
              </w:rPr>
            </w:pPr>
            <w:r>
              <w:rPr>
                <w:b/>
              </w:rPr>
              <w:t>Fee</w:t>
            </w:r>
          </w:p>
          <w:p w14:paraId="12691966" w14:textId="77777777" w:rsidR="00371598" w:rsidRDefault="00371598">
            <w:r>
              <w:t>769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001CFE" w14:textId="77777777" w:rsidR="00371598" w:rsidRDefault="00371598">
            <w:pPr>
              <w:spacing w:after="200"/>
              <w:rPr>
                <w:sz w:val="20"/>
                <w:szCs w:val="20"/>
              </w:rPr>
            </w:pPr>
            <w:r>
              <w:rPr>
                <w:sz w:val="20"/>
                <w:szCs w:val="20"/>
              </w:rPr>
              <w:t>Professional attendance by a medical practitioner (other than attendance at consulting rooms, a hospital or a residential aged care facility or a service to which another item in the table applies), lasting more than 45 minutes—an attendance on one or more patients on one occasion—each patient</w:t>
            </w:r>
          </w:p>
          <w:p w14:paraId="50652C4A" w14:textId="77777777" w:rsidR="00371598" w:rsidRDefault="00371598">
            <w:r>
              <w:t>(See para AN.7.24, GN.7.17, AN.7.1 of explanatory notes to this Category)</w:t>
            </w:r>
          </w:p>
          <w:p w14:paraId="546101ED" w14:textId="77777777" w:rsidR="00371598" w:rsidRDefault="00371598">
            <w:pPr>
              <w:rPr>
                <w:b/>
                <w:sz w:val="20"/>
              </w:rPr>
            </w:pPr>
            <w:r>
              <w:rPr>
                <w:b/>
                <w:sz w:val="20"/>
              </w:rPr>
              <w:t xml:space="preserve">Derived Fee: </w:t>
            </w:r>
            <w:r>
              <w:t>The fee for item 745, plus $21.95 divided by the number of patients seen, up to a maximum of six patients. For seven or more patients - the fee for item 745 plus $1.70 per patient.</w:t>
            </w:r>
          </w:p>
          <w:p w14:paraId="2893C248" w14:textId="77777777" w:rsidR="00371598" w:rsidRDefault="00371598">
            <w:r>
              <w:rPr>
                <w:b/>
                <w:sz w:val="20"/>
              </w:rPr>
              <w:t xml:space="preserve">Extended Medicare Safety Net Cap: </w:t>
            </w:r>
            <w:r>
              <w:t>300% of the Derived fee for this item, or $500.00, whichever is the lesser amount</w:t>
            </w:r>
          </w:p>
        </w:tc>
      </w:tr>
      <w:tr w:rsidR="00371598" w14:paraId="79ADCD8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DA0C99" w14:textId="77777777" w:rsidR="00371598" w:rsidRDefault="00371598">
            <w:pPr>
              <w:rPr>
                <w:b/>
              </w:rPr>
            </w:pPr>
            <w:r>
              <w:rPr>
                <w:b/>
              </w:rPr>
              <w:t>Fee</w:t>
            </w:r>
          </w:p>
          <w:p w14:paraId="22221629" w14:textId="77777777" w:rsidR="00371598" w:rsidRDefault="00371598">
            <w:r>
              <w:t>772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B8EECD" w14:textId="77777777" w:rsidR="00371598" w:rsidRDefault="00371598">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not more than 5 minutes in duration by a medical practitioner—an attendance on one or more patients at one residential aged care facility on one occasion—each patient</w:t>
            </w:r>
          </w:p>
          <w:p w14:paraId="21ADE207" w14:textId="77777777" w:rsidR="00371598" w:rsidRDefault="00371598">
            <w:r>
              <w:t>(See para AN.7.24, GN.7.17, AN.7.1 of explanatory notes to this Category)</w:t>
            </w:r>
          </w:p>
          <w:p w14:paraId="26C4D8D2" w14:textId="77777777" w:rsidR="00371598" w:rsidRDefault="00371598">
            <w:pPr>
              <w:rPr>
                <w:b/>
                <w:sz w:val="20"/>
              </w:rPr>
            </w:pPr>
            <w:r>
              <w:rPr>
                <w:b/>
                <w:sz w:val="20"/>
              </w:rPr>
              <w:t xml:space="preserve">Derived Fee: </w:t>
            </w:r>
            <w:r>
              <w:t>The fee for item 733, plus $39.50 divided by the number of patients seen, up to a maximum of six patients. For seven or more patients - the fee for item 733 plus $2.80 per patient.</w:t>
            </w:r>
          </w:p>
          <w:p w14:paraId="68BEC58E" w14:textId="77777777" w:rsidR="00371598" w:rsidRDefault="00371598">
            <w:r>
              <w:rPr>
                <w:b/>
                <w:sz w:val="20"/>
              </w:rPr>
              <w:t xml:space="preserve">Extended Medicare Safety Net Cap: </w:t>
            </w:r>
            <w:r>
              <w:t>300% of the Derived fee for this item, or $500.00, whichever is the lesser amount</w:t>
            </w:r>
          </w:p>
        </w:tc>
      </w:tr>
      <w:tr w:rsidR="00371598" w14:paraId="3EE9F98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B36275" w14:textId="77777777" w:rsidR="00371598" w:rsidRDefault="00371598">
            <w:pPr>
              <w:rPr>
                <w:b/>
              </w:rPr>
            </w:pPr>
            <w:r>
              <w:rPr>
                <w:b/>
              </w:rPr>
              <w:t>Fee</w:t>
            </w:r>
          </w:p>
          <w:p w14:paraId="4BD4D9E0" w14:textId="77777777" w:rsidR="00371598" w:rsidRDefault="00371598">
            <w:r>
              <w:t>776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B74921" w14:textId="77777777" w:rsidR="00371598" w:rsidRDefault="00371598">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5 minutes in duration but not more than 25 minutes in duration by a medical practitioner—an attendance on one or more patients at one residential aged care facility on one occasion—each patient</w:t>
            </w:r>
          </w:p>
          <w:p w14:paraId="757D6042" w14:textId="77777777" w:rsidR="00371598" w:rsidRDefault="00371598">
            <w:r>
              <w:t>(See para AN.7.24, GN.7.17, AN.7.1 of explanatory notes to this Category)</w:t>
            </w:r>
          </w:p>
          <w:p w14:paraId="65E2CC0B" w14:textId="77777777" w:rsidR="00371598" w:rsidRDefault="00371598">
            <w:pPr>
              <w:rPr>
                <w:b/>
                <w:sz w:val="20"/>
              </w:rPr>
            </w:pPr>
            <w:r>
              <w:rPr>
                <w:b/>
                <w:sz w:val="20"/>
              </w:rPr>
              <w:t xml:space="preserve">Derived Fee: </w:t>
            </w:r>
            <w:r>
              <w:t>The fee for item 737, plus $39.50 divided by the number of patients seen, up to a maximum of six patients. For seven or more patients - the fee for item 737 plus $2.80 per patient.</w:t>
            </w:r>
          </w:p>
          <w:p w14:paraId="48BABCCE" w14:textId="77777777" w:rsidR="00371598" w:rsidRDefault="00371598">
            <w:r>
              <w:rPr>
                <w:b/>
                <w:sz w:val="20"/>
              </w:rPr>
              <w:t xml:space="preserve">Extended Medicare Safety Net Cap: </w:t>
            </w:r>
            <w:r>
              <w:t>300% of the Derived fee for this item, or $500.00, whichever is the lesser amount</w:t>
            </w:r>
          </w:p>
        </w:tc>
      </w:tr>
      <w:tr w:rsidR="00371598" w14:paraId="728400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15E5CA" w14:textId="77777777" w:rsidR="00371598" w:rsidRDefault="00371598">
            <w:pPr>
              <w:rPr>
                <w:b/>
              </w:rPr>
            </w:pPr>
            <w:r>
              <w:rPr>
                <w:b/>
              </w:rPr>
              <w:t>Fee</w:t>
            </w:r>
          </w:p>
          <w:p w14:paraId="301D5000" w14:textId="77777777" w:rsidR="00371598" w:rsidRDefault="00371598">
            <w:r>
              <w:t>788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92CCC4" w14:textId="77777777" w:rsidR="00371598" w:rsidRDefault="00371598">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25 minutes in duration but not more than 45 minutes by a medical practitioner—an attendance on one or more patients at one residential aged care facility on one occasion—each patient</w:t>
            </w:r>
          </w:p>
          <w:p w14:paraId="6DC660F4" w14:textId="77777777" w:rsidR="00371598" w:rsidRDefault="00371598">
            <w:r>
              <w:t>(See para AN.7.24, GN.7.17, AN.7.1 of explanatory notes to this Category)</w:t>
            </w:r>
          </w:p>
          <w:p w14:paraId="6E826441" w14:textId="77777777" w:rsidR="00371598" w:rsidRDefault="00371598">
            <w:pPr>
              <w:rPr>
                <w:b/>
                <w:sz w:val="20"/>
              </w:rPr>
            </w:pPr>
            <w:r>
              <w:rPr>
                <w:b/>
                <w:sz w:val="20"/>
              </w:rPr>
              <w:t xml:space="preserve">Derived Fee: </w:t>
            </w:r>
            <w:r>
              <w:t>The fee for item 741, plus $39.50 divided by the number of patients seen, up to a maximum of six patients. For seven or more patients - the fee for item 741 plus $2.80 per patient.</w:t>
            </w:r>
          </w:p>
          <w:p w14:paraId="1B4CF5F2" w14:textId="77777777" w:rsidR="00371598" w:rsidRDefault="00371598">
            <w:r>
              <w:rPr>
                <w:b/>
                <w:sz w:val="20"/>
              </w:rPr>
              <w:t xml:space="preserve">Extended Medicare Safety Net Cap: </w:t>
            </w:r>
            <w:r>
              <w:t>300% of the Derived fee for this item, or $500.00, whichever is the lesser amount</w:t>
            </w:r>
          </w:p>
        </w:tc>
      </w:tr>
      <w:tr w:rsidR="00371598" w14:paraId="161296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1ED784" w14:textId="77777777" w:rsidR="00371598" w:rsidRDefault="00371598">
            <w:pPr>
              <w:rPr>
                <w:b/>
              </w:rPr>
            </w:pPr>
            <w:r>
              <w:rPr>
                <w:b/>
              </w:rPr>
              <w:t>Fee</w:t>
            </w:r>
          </w:p>
          <w:p w14:paraId="333EBB4B" w14:textId="77777777" w:rsidR="00371598" w:rsidRDefault="00371598">
            <w:r>
              <w:t>789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A40C02" w14:textId="77777777" w:rsidR="00371598" w:rsidRDefault="00371598">
            <w:pPr>
              <w:spacing w:after="200"/>
              <w:rPr>
                <w:sz w:val="20"/>
                <w:szCs w:val="20"/>
              </w:rPr>
            </w:pPr>
            <w:r>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45 minutes in duration by a medical practitioner—an attendance on one or more patients at one residential aged care facility on one occasion—each patient</w:t>
            </w:r>
          </w:p>
          <w:p w14:paraId="186D6173" w14:textId="77777777" w:rsidR="00371598" w:rsidRDefault="00371598">
            <w:r>
              <w:t>(See para AN.7.24, GN.7.17, AN.7.1 of explanatory notes to this Category)</w:t>
            </w:r>
          </w:p>
          <w:p w14:paraId="37403F83" w14:textId="77777777" w:rsidR="00371598" w:rsidRDefault="00371598">
            <w:pPr>
              <w:rPr>
                <w:b/>
                <w:sz w:val="20"/>
              </w:rPr>
            </w:pPr>
            <w:r>
              <w:rPr>
                <w:b/>
                <w:sz w:val="20"/>
              </w:rPr>
              <w:t xml:space="preserve">Derived Fee: </w:t>
            </w:r>
            <w:r>
              <w:t>The fee for item 745, plus $39.50 divided by the number of patients seen, up to a maximum of six patients. For seven or more patients - the fee for item 745 plus $2.80 per patient.</w:t>
            </w:r>
          </w:p>
          <w:p w14:paraId="36D14A0D" w14:textId="77777777" w:rsidR="00371598" w:rsidRDefault="00371598">
            <w:r>
              <w:rPr>
                <w:b/>
                <w:sz w:val="20"/>
              </w:rPr>
              <w:t xml:space="preserve">Extended Medicare Safety Net Cap: </w:t>
            </w:r>
            <w:r>
              <w:t>300% of the Derived fee for this item, or $500.00, whichever is the lesser amount</w:t>
            </w:r>
          </w:p>
        </w:tc>
      </w:tr>
    </w:tbl>
    <w:p w14:paraId="623064FB"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7DF8D3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EA6125E" w14:textId="77777777">
              <w:tc>
                <w:tcPr>
                  <w:tcW w:w="2500" w:type="pct"/>
                  <w:tcBorders>
                    <w:top w:val="nil"/>
                    <w:left w:val="nil"/>
                    <w:bottom w:val="nil"/>
                    <w:right w:val="nil"/>
                  </w:tcBorders>
                  <w:tcMar>
                    <w:top w:w="0" w:type="dxa"/>
                    <w:left w:w="0" w:type="dxa"/>
                    <w:bottom w:w="10" w:type="dxa"/>
                    <w:right w:w="0" w:type="dxa"/>
                  </w:tcMar>
                  <w:vAlign w:val="bottom"/>
                  <w:hideMark/>
                </w:tcPr>
                <w:p w14:paraId="759ECC98" w14:textId="77777777" w:rsidR="00371598" w:rsidRDefault="00371598">
                  <w:pPr>
                    <w:keepLines/>
                    <w:rPr>
                      <w:rFonts w:ascii="Helvetica" w:eastAsia="Helvetica" w:hAnsi="Helvetica" w:cs="Helvetica"/>
                      <w:b/>
                      <w:sz w:val="20"/>
                    </w:rPr>
                  </w:pPr>
                  <w:r>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0" w:type="dxa"/>
                    <w:left w:w="0" w:type="dxa"/>
                    <w:bottom w:w="10" w:type="dxa"/>
                    <w:right w:w="0" w:type="dxa"/>
                  </w:tcMar>
                  <w:vAlign w:val="bottom"/>
                  <w:hideMark/>
                </w:tcPr>
                <w:p w14:paraId="681BD42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11. NON-SPECIALIST PRACTITIONER PREGNANCY SUPPORT COUNSELLING</w:t>
                  </w:r>
                </w:p>
              </w:tc>
            </w:tr>
          </w:tbl>
          <w:p w14:paraId="141B56D9" w14:textId="77777777" w:rsidR="00371598" w:rsidRDefault="00371598">
            <w:pPr>
              <w:keepLines/>
              <w:rPr>
                <w:rFonts w:ascii="Helvetica" w:eastAsia="Helvetica" w:hAnsi="Helvetica" w:cs="Helvetica"/>
                <w:b/>
              </w:rPr>
            </w:pPr>
          </w:p>
        </w:tc>
      </w:tr>
      <w:tr w:rsidR="00371598" w14:paraId="6A4D21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63A1EC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EBC5673" w14:textId="77777777" w:rsidR="00371598" w:rsidRDefault="00371598">
            <w:pPr>
              <w:spacing w:before="120" w:after="60"/>
              <w:rPr>
                <w:rFonts w:ascii="Helvetica" w:eastAsia="Helvetica" w:hAnsi="Helvetica" w:cs="Helvetica"/>
                <w:b/>
              </w:rPr>
            </w:pPr>
            <w:r>
              <w:rPr>
                <w:rFonts w:ascii="Helvetica" w:eastAsia="Helvetica" w:hAnsi="Helvetica" w:cs="Helvetica"/>
                <w:b/>
              </w:rPr>
              <w:t>Group A7. Acupuncture and Non-Specialist Practitioner Items</w:t>
            </w:r>
          </w:p>
        </w:tc>
      </w:tr>
      <w:tr w:rsidR="00371598" w14:paraId="7A9E753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BFF1D1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50C798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5" w:name="_Toc107309078"/>
            <w:r>
              <w:rPr>
                <w:rFonts w:ascii="Helvetica" w:eastAsia="Helvetica" w:hAnsi="Helvetica" w:cs="Helvetica"/>
                <w:b w:val="0"/>
                <w:sz w:val="18"/>
              </w:rPr>
              <w:t>Subgroup 11. Non-Specialist Practitioner pregnancy support counselling</w:t>
            </w:r>
            <w:bookmarkEnd w:id="25"/>
          </w:p>
        </w:tc>
      </w:tr>
      <w:tr w:rsidR="00371598" w14:paraId="1FD63B8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03F56F" w14:textId="77777777" w:rsidR="00371598" w:rsidRDefault="00371598">
            <w:pPr>
              <w:rPr>
                <w:b/>
              </w:rPr>
            </w:pPr>
            <w:r>
              <w:rPr>
                <w:b/>
              </w:rPr>
              <w:t>Fee</w:t>
            </w:r>
          </w:p>
          <w:p w14:paraId="2EEB6231" w14:textId="77777777" w:rsidR="00371598" w:rsidRDefault="00371598">
            <w:r>
              <w:t>792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22B47D" w14:textId="77777777" w:rsidR="00371598" w:rsidRDefault="00371598">
            <w:pPr>
              <w:spacing w:after="200"/>
              <w:rPr>
                <w:sz w:val="20"/>
                <w:szCs w:val="20"/>
              </w:rPr>
            </w:pPr>
            <w:r>
              <w:rPr>
                <w:sz w:val="20"/>
                <w:szCs w:val="20"/>
              </w:rPr>
              <w:t>Professional attendance of at least 20 minutes in duration at consulting rooms by a medical practitioner who is registered with the Chief Executive Medicare as meeting the credentialing requirements for provision of this service for the purpose of providing non</w:t>
            </w:r>
            <w:r>
              <w:rPr>
                <w:sz w:val="20"/>
                <w:szCs w:val="20"/>
              </w:rPr>
              <w:noBreakHyphen/>
              <w:t>directive pregnancy support counselling to a person who:</w:t>
            </w:r>
          </w:p>
          <w:p w14:paraId="2972EC37" w14:textId="77777777" w:rsidR="00371598" w:rsidRDefault="00371598">
            <w:pPr>
              <w:spacing w:before="200" w:after="200"/>
              <w:rPr>
                <w:sz w:val="20"/>
                <w:szCs w:val="20"/>
              </w:rPr>
            </w:pPr>
            <w:r>
              <w:rPr>
                <w:sz w:val="20"/>
                <w:szCs w:val="20"/>
              </w:rPr>
              <w:t>(a) is currently pregnant; or</w:t>
            </w:r>
          </w:p>
          <w:p w14:paraId="38DCB46D" w14:textId="77777777" w:rsidR="00371598" w:rsidRDefault="00371598">
            <w:pPr>
              <w:spacing w:before="200" w:after="200"/>
              <w:rPr>
                <w:sz w:val="20"/>
                <w:szCs w:val="20"/>
              </w:rPr>
            </w:pPr>
            <w:r>
              <w:rPr>
                <w:sz w:val="20"/>
                <w:szCs w:val="20"/>
              </w:rPr>
              <w:t>(b) has been pregnant in the 12 months preceding the provision of the first service to which this item or items 4001, 81000, 81005 or 81010 applies in relation to that pregnancy</w:t>
            </w:r>
          </w:p>
          <w:p w14:paraId="06028727" w14:textId="77777777" w:rsidR="00371598" w:rsidRDefault="00371598">
            <w:r>
              <w:t>(See para AN.7.25, AN.7.1 of explanatory notes to this Category)</w:t>
            </w:r>
          </w:p>
          <w:p w14:paraId="2A079692" w14:textId="77777777" w:rsidR="00371598" w:rsidRDefault="00371598">
            <w:pPr>
              <w:tabs>
                <w:tab w:val="left" w:pos="1701"/>
              </w:tabs>
              <w:rPr>
                <w:b/>
                <w:sz w:val="20"/>
              </w:rPr>
            </w:pPr>
            <w:r>
              <w:rPr>
                <w:b/>
                <w:sz w:val="20"/>
              </w:rPr>
              <w:t xml:space="preserve">Fee: </w:t>
            </w:r>
            <w:r>
              <w:t>$64.80</w:t>
            </w:r>
            <w:r>
              <w:tab/>
            </w:r>
            <w:r>
              <w:rPr>
                <w:b/>
                <w:sz w:val="20"/>
              </w:rPr>
              <w:t xml:space="preserve">Benefit: </w:t>
            </w:r>
            <w:r>
              <w:t>100% = $64.80</w:t>
            </w:r>
          </w:p>
          <w:p w14:paraId="002829BF" w14:textId="77777777" w:rsidR="00371598" w:rsidRDefault="00371598">
            <w:pPr>
              <w:tabs>
                <w:tab w:val="left" w:pos="1701"/>
              </w:tabs>
            </w:pPr>
            <w:r>
              <w:rPr>
                <w:b/>
                <w:sz w:val="20"/>
              </w:rPr>
              <w:t xml:space="preserve">Extended Medicare Safety Net Cap: </w:t>
            </w:r>
            <w:r>
              <w:t>$194.40</w:t>
            </w:r>
          </w:p>
        </w:tc>
      </w:tr>
    </w:tbl>
    <w:p w14:paraId="78B6C49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525FBA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A7038F3" w14:textId="77777777">
              <w:tc>
                <w:tcPr>
                  <w:tcW w:w="2500" w:type="pct"/>
                  <w:tcBorders>
                    <w:top w:val="nil"/>
                    <w:left w:val="nil"/>
                    <w:bottom w:val="nil"/>
                    <w:right w:val="nil"/>
                  </w:tcBorders>
                  <w:tcMar>
                    <w:top w:w="0" w:type="dxa"/>
                    <w:left w:w="0" w:type="dxa"/>
                    <w:bottom w:w="10" w:type="dxa"/>
                    <w:right w:w="0" w:type="dxa"/>
                  </w:tcMar>
                  <w:vAlign w:val="bottom"/>
                  <w:hideMark/>
                </w:tcPr>
                <w:p w14:paraId="16A1E56D" w14:textId="77777777" w:rsidR="00371598" w:rsidRDefault="00371598">
                  <w:pPr>
                    <w:keepLines/>
                    <w:rPr>
                      <w:rFonts w:ascii="Helvetica" w:eastAsia="Helvetica" w:hAnsi="Helvetica" w:cs="Helvetica"/>
                      <w:b/>
                      <w:sz w:val="20"/>
                    </w:rPr>
                  </w:pPr>
                  <w:r>
                    <w:rPr>
                      <w:rFonts w:ascii="Helvetica" w:eastAsia="Helvetica" w:hAnsi="Helvetica" w:cs="Helvetica"/>
                      <w:b/>
                      <w:sz w:val="20"/>
                    </w:rPr>
                    <w:t>A8. CONSULTANT PSYCHIATRIST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5BEB3C2C" w14:textId="77777777" w:rsidR="00371598" w:rsidRDefault="00371598">
                  <w:pPr>
                    <w:keepLines/>
                    <w:jc w:val="right"/>
                    <w:rPr>
                      <w:rFonts w:ascii="Helvetica" w:eastAsia="Helvetica" w:hAnsi="Helvetica" w:cs="Helvetica"/>
                      <w:b/>
                      <w:sz w:val="20"/>
                    </w:rPr>
                  </w:pPr>
                </w:p>
              </w:tc>
            </w:tr>
          </w:tbl>
          <w:p w14:paraId="6E45C1BA" w14:textId="77777777" w:rsidR="00371598" w:rsidRDefault="00371598">
            <w:pPr>
              <w:keepLines/>
              <w:rPr>
                <w:rFonts w:ascii="Helvetica" w:eastAsia="Helvetica" w:hAnsi="Helvetica" w:cs="Helvetica"/>
                <w:b/>
              </w:rPr>
            </w:pPr>
          </w:p>
        </w:tc>
      </w:tr>
      <w:tr w:rsidR="00371598" w14:paraId="0B1F286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D33EB8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BDFFDF9" w14:textId="77777777" w:rsidR="00371598" w:rsidRDefault="00371598">
            <w:pPr>
              <w:pStyle w:val="Heading2"/>
              <w:spacing w:before="120"/>
              <w:rPr>
                <w:rFonts w:ascii="Helvetica" w:eastAsia="Helvetica" w:hAnsi="Helvetica" w:cs="Helvetica"/>
                <w:i w:val="0"/>
                <w:sz w:val="18"/>
              </w:rPr>
            </w:pPr>
            <w:bookmarkStart w:id="26" w:name="_Toc107309079"/>
            <w:r>
              <w:rPr>
                <w:rFonts w:ascii="Helvetica" w:eastAsia="Helvetica" w:hAnsi="Helvetica" w:cs="Helvetica"/>
                <w:i w:val="0"/>
                <w:sz w:val="18"/>
              </w:rPr>
              <w:t>Group A8. Consultant Psychiatrist Attendances To Which No Other Item Applies</w:t>
            </w:r>
            <w:bookmarkEnd w:id="26"/>
          </w:p>
        </w:tc>
      </w:tr>
      <w:tr w:rsidR="00371598" w14:paraId="7DD7BE4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5EB7E3" w14:textId="77777777" w:rsidR="00371598" w:rsidRDefault="00371598">
            <w:pPr>
              <w:rPr>
                <w:b/>
              </w:rPr>
            </w:pPr>
            <w:r>
              <w:rPr>
                <w:b/>
              </w:rPr>
              <w:t>Fee</w:t>
            </w:r>
          </w:p>
          <w:p w14:paraId="5DC15495" w14:textId="77777777" w:rsidR="00371598" w:rsidRDefault="00371598">
            <w:r>
              <w:t>289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D6BF27" w14:textId="77777777" w:rsidR="00371598" w:rsidRDefault="00371598">
            <w:pPr>
              <w:spacing w:after="200"/>
              <w:rPr>
                <w:sz w:val="20"/>
                <w:szCs w:val="20"/>
              </w:rPr>
            </w:pPr>
            <w:r>
              <w:rPr>
                <w:sz w:val="20"/>
                <w:szCs w:val="20"/>
              </w:rPr>
              <w:t>Professional attendance of at least 45 minutes in duration at consulting rooms or hospital, by a consultant physician in the practice of the consultant physician's specialty of psychiatry, following referral of the patient to the consultant by a referring practitioner, for assessment, diagnosis and preparation of a treatment and management plan for a patient under 13 years with autism or another pervasive developmental disorder, if the consultant psychiatrist does all of the following:</w:t>
            </w:r>
          </w:p>
          <w:p w14:paraId="35703201" w14:textId="77777777" w:rsidR="00371598" w:rsidRDefault="00371598">
            <w:pPr>
              <w:spacing w:before="200" w:after="200"/>
              <w:ind w:left="285" w:hanging="285"/>
              <w:rPr>
                <w:sz w:val="20"/>
                <w:szCs w:val="20"/>
              </w:rPr>
            </w:pPr>
            <w:r>
              <w:rPr>
                <w:sz w:val="20"/>
                <w:szCs w:val="20"/>
              </w:rPr>
              <w:t>(a) undertakes a comprehensive assessment and makes a diagnosis (if appropriate, using information provided by an eligible allied health provider);</w:t>
            </w:r>
          </w:p>
          <w:p w14:paraId="2C3B2D5A" w14:textId="77777777" w:rsidR="00371598" w:rsidRDefault="00371598">
            <w:pPr>
              <w:spacing w:before="200" w:after="200"/>
              <w:ind w:left="285" w:hanging="285"/>
              <w:rPr>
                <w:sz w:val="20"/>
                <w:szCs w:val="20"/>
              </w:rPr>
            </w:pPr>
            <w:r>
              <w:rPr>
                <w:sz w:val="20"/>
                <w:szCs w:val="20"/>
              </w:rPr>
              <w:t>(b) develops a treatment and management plan which must include the following:</w:t>
            </w:r>
          </w:p>
          <w:p w14:paraId="75479921" w14:textId="77777777" w:rsidR="00371598" w:rsidRDefault="00371598">
            <w:pPr>
              <w:spacing w:before="200" w:after="200"/>
              <w:ind w:left="840" w:hanging="285"/>
              <w:rPr>
                <w:sz w:val="20"/>
                <w:szCs w:val="20"/>
              </w:rPr>
            </w:pPr>
            <w:r>
              <w:rPr>
                <w:sz w:val="20"/>
                <w:szCs w:val="20"/>
              </w:rPr>
              <w:t>(i) an assessment and diagnosis of the patient's condition;</w:t>
            </w:r>
          </w:p>
          <w:p w14:paraId="56CA731C" w14:textId="77777777" w:rsidR="00371598" w:rsidRDefault="00371598">
            <w:pPr>
              <w:spacing w:before="200" w:after="200"/>
              <w:ind w:left="840" w:hanging="285"/>
              <w:rPr>
                <w:sz w:val="20"/>
                <w:szCs w:val="20"/>
              </w:rPr>
            </w:pPr>
            <w:r>
              <w:rPr>
                <w:sz w:val="20"/>
                <w:szCs w:val="20"/>
              </w:rPr>
              <w:t>(ii) a risk assessment;</w:t>
            </w:r>
          </w:p>
          <w:p w14:paraId="2FAED735" w14:textId="77777777" w:rsidR="00371598" w:rsidRDefault="00371598">
            <w:pPr>
              <w:spacing w:before="200" w:after="200"/>
              <w:ind w:left="840" w:hanging="285"/>
              <w:rPr>
                <w:sz w:val="20"/>
                <w:szCs w:val="20"/>
              </w:rPr>
            </w:pPr>
            <w:r>
              <w:rPr>
                <w:sz w:val="20"/>
                <w:szCs w:val="20"/>
              </w:rPr>
              <w:t>(iii) treatment options and decisions;</w:t>
            </w:r>
          </w:p>
          <w:p w14:paraId="6182E485" w14:textId="77777777" w:rsidR="00371598" w:rsidRDefault="00371598">
            <w:pPr>
              <w:spacing w:before="200" w:after="200"/>
              <w:ind w:left="840" w:hanging="285"/>
              <w:rPr>
                <w:sz w:val="20"/>
                <w:szCs w:val="20"/>
              </w:rPr>
            </w:pPr>
            <w:r>
              <w:rPr>
                <w:sz w:val="20"/>
                <w:szCs w:val="20"/>
              </w:rPr>
              <w:t>(iv) if necessary-medication recommendations;</w:t>
            </w:r>
          </w:p>
          <w:p w14:paraId="75859B1A" w14:textId="77777777" w:rsidR="00371598" w:rsidRDefault="00371598">
            <w:pPr>
              <w:spacing w:before="200" w:after="200"/>
              <w:ind w:left="285" w:hanging="285"/>
              <w:rPr>
                <w:sz w:val="20"/>
                <w:szCs w:val="20"/>
              </w:rPr>
            </w:pPr>
            <w:r>
              <w:rPr>
                <w:sz w:val="20"/>
                <w:szCs w:val="20"/>
              </w:rPr>
              <w:t>(c) provides a copy of the treatment and management plan to the referring practitioner;</w:t>
            </w:r>
          </w:p>
          <w:p w14:paraId="219C3E04" w14:textId="77777777" w:rsidR="00371598" w:rsidRDefault="00371598">
            <w:pPr>
              <w:spacing w:before="200" w:after="200"/>
              <w:ind w:left="285" w:hanging="285"/>
              <w:rPr>
                <w:sz w:val="20"/>
                <w:szCs w:val="20"/>
              </w:rPr>
            </w:pPr>
            <w:r>
              <w:rPr>
                <w:sz w:val="20"/>
                <w:szCs w:val="20"/>
              </w:rPr>
              <w:t>(d) provides a copy of the treatment and management plan to one or more allied health providers, if appropriate, for the treatment of the patient;</w:t>
            </w:r>
          </w:p>
          <w:p w14:paraId="0203E5D1" w14:textId="77777777" w:rsidR="00371598" w:rsidRDefault="00371598">
            <w:pPr>
              <w:spacing w:before="200" w:after="200"/>
              <w:rPr>
                <w:sz w:val="20"/>
                <w:szCs w:val="20"/>
              </w:rPr>
            </w:pPr>
            <w:r>
              <w:rPr>
                <w:sz w:val="20"/>
                <w:szCs w:val="20"/>
              </w:rPr>
              <w:t>(other than attendance on a patient for whom payment has previously been made under this item or item 135, 137 or 139)</w:t>
            </w:r>
          </w:p>
          <w:p w14:paraId="6A94258A" w14:textId="77777777" w:rsidR="00371598" w:rsidRDefault="00371598">
            <w:r>
              <w:t>(See para AN.0.24, AN.40.1 of explanatory notes to this Category)</w:t>
            </w:r>
          </w:p>
          <w:p w14:paraId="50711C31"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1E53545A" w14:textId="77777777" w:rsidR="00371598" w:rsidRDefault="00371598">
            <w:pPr>
              <w:tabs>
                <w:tab w:val="left" w:pos="1701"/>
              </w:tabs>
            </w:pPr>
            <w:r>
              <w:rPr>
                <w:b/>
                <w:sz w:val="20"/>
              </w:rPr>
              <w:t xml:space="preserve">Extended Medicare Safety Net Cap: </w:t>
            </w:r>
            <w:r>
              <w:t>$500.00</w:t>
            </w:r>
          </w:p>
        </w:tc>
      </w:tr>
      <w:tr w:rsidR="00371598" w14:paraId="2973BF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ABDC32" w14:textId="77777777" w:rsidR="00371598" w:rsidRDefault="00371598">
            <w:pPr>
              <w:rPr>
                <w:b/>
              </w:rPr>
            </w:pPr>
            <w:r>
              <w:rPr>
                <w:b/>
              </w:rPr>
              <w:t>Fee</w:t>
            </w:r>
          </w:p>
          <w:p w14:paraId="542B56BC" w14:textId="77777777" w:rsidR="00371598" w:rsidRDefault="00371598">
            <w:r>
              <w:t>291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AB4BB5" w14:textId="77777777" w:rsidR="00371598" w:rsidRDefault="00371598">
            <w:pPr>
              <w:spacing w:after="200"/>
              <w:rPr>
                <w:sz w:val="20"/>
                <w:szCs w:val="20"/>
              </w:rPr>
            </w:pPr>
            <w:r>
              <w:rPr>
                <w:sz w:val="20"/>
                <w:szCs w:val="20"/>
              </w:rPr>
              <w:t>Professional attendance of more than 45 minutes in duration at consulting rooms by a consultant physician in the practice of the consultant physician's specialty of psychiatry, if:</w:t>
            </w:r>
          </w:p>
          <w:p w14:paraId="4F841753" w14:textId="77777777" w:rsidR="00371598" w:rsidRDefault="00371598">
            <w:pPr>
              <w:spacing w:before="200" w:after="200"/>
              <w:rPr>
                <w:sz w:val="20"/>
                <w:szCs w:val="20"/>
              </w:rPr>
            </w:pPr>
            <w:r>
              <w:rPr>
                <w:sz w:val="20"/>
                <w:szCs w:val="20"/>
              </w:rPr>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14:paraId="197FAA50" w14:textId="77777777" w:rsidR="00371598" w:rsidRDefault="00371598">
            <w:pPr>
              <w:spacing w:before="200" w:after="200"/>
              <w:rPr>
                <w:sz w:val="20"/>
                <w:szCs w:val="20"/>
              </w:rPr>
            </w:pPr>
            <w:r>
              <w:rPr>
                <w:sz w:val="20"/>
                <w:szCs w:val="20"/>
              </w:rPr>
              <w:t>(b) during the attendance, the consultant:</w:t>
            </w:r>
          </w:p>
          <w:p w14:paraId="51B58CC3" w14:textId="77777777" w:rsidR="00371598" w:rsidRDefault="00371598">
            <w:pPr>
              <w:spacing w:before="200" w:after="200"/>
              <w:ind w:left="450"/>
              <w:rPr>
                <w:sz w:val="20"/>
                <w:szCs w:val="20"/>
              </w:rPr>
            </w:pPr>
            <w:r>
              <w:rPr>
                <w:sz w:val="20"/>
                <w:szCs w:val="20"/>
              </w:rPr>
              <w:t>(i) uses an outcome tool (if clinically appropriate); and</w:t>
            </w:r>
          </w:p>
          <w:p w14:paraId="3CE5FC8B" w14:textId="77777777" w:rsidR="00371598" w:rsidRDefault="00371598">
            <w:pPr>
              <w:spacing w:before="200" w:after="200"/>
              <w:ind w:left="450"/>
              <w:rPr>
                <w:sz w:val="20"/>
                <w:szCs w:val="20"/>
              </w:rPr>
            </w:pPr>
            <w:r>
              <w:rPr>
                <w:sz w:val="20"/>
                <w:szCs w:val="20"/>
              </w:rPr>
              <w:t>(ii) carries out a mental state examination; and</w:t>
            </w:r>
          </w:p>
          <w:p w14:paraId="5E1622F5" w14:textId="77777777" w:rsidR="00371598" w:rsidRDefault="00371598">
            <w:pPr>
              <w:spacing w:before="200" w:after="200"/>
              <w:ind w:left="450"/>
              <w:rPr>
                <w:sz w:val="20"/>
                <w:szCs w:val="20"/>
              </w:rPr>
            </w:pPr>
            <w:r>
              <w:rPr>
                <w:sz w:val="20"/>
                <w:szCs w:val="20"/>
              </w:rPr>
              <w:t>(iii) makes a psychiatric diagnosis; and</w:t>
            </w:r>
          </w:p>
          <w:p w14:paraId="1247EF44" w14:textId="77777777" w:rsidR="00371598" w:rsidRDefault="00371598">
            <w:pPr>
              <w:spacing w:before="200" w:after="200"/>
              <w:rPr>
                <w:sz w:val="20"/>
                <w:szCs w:val="20"/>
              </w:rPr>
            </w:pPr>
            <w:r>
              <w:rPr>
                <w:sz w:val="20"/>
                <w:szCs w:val="20"/>
              </w:rPr>
              <w:t>(c) the consultant decides that it is clinically appropriate for the patient to be managed by the referring practitioner without ongoing treatment by the consultant; and</w:t>
            </w:r>
          </w:p>
          <w:p w14:paraId="6CB2CA82" w14:textId="77777777" w:rsidR="00371598" w:rsidRDefault="00371598">
            <w:pPr>
              <w:spacing w:before="200" w:after="200"/>
              <w:rPr>
                <w:sz w:val="20"/>
                <w:szCs w:val="20"/>
              </w:rPr>
            </w:pPr>
            <w:r>
              <w:rPr>
                <w:sz w:val="20"/>
                <w:szCs w:val="20"/>
              </w:rPr>
              <w:t>(d) within 2 weeks after the attendance, the consultant:</w:t>
            </w:r>
          </w:p>
          <w:p w14:paraId="220FD005" w14:textId="77777777" w:rsidR="00371598" w:rsidRDefault="00371598">
            <w:pPr>
              <w:spacing w:before="200" w:after="200"/>
              <w:ind w:left="450"/>
              <w:rPr>
                <w:sz w:val="20"/>
                <w:szCs w:val="20"/>
              </w:rPr>
            </w:pPr>
            <w:r>
              <w:rPr>
                <w:sz w:val="20"/>
                <w:szCs w:val="20"/>
              </w:rPr>
              <w:t>(i) prepares a written diagnosis of the patient; and</w:t>
            </w:r>
          </w:p>
          <w:p w14:paraId="53AC0DC8" w14:textId="77777777" w:rsidR="00371598" w:rsidRDefault="00371598">
            <w:pPr>
              <w:spacing w:before="200" w:after="200"/>
              <w:ind w:left="450"/>
              <w:rPr>
                <w:sz w:val="20"/>
                <w:szCs w:val="20"/>
              </w:rPr>
            </w:pPr>
            <w:r>
              <w:rPr>
                <w:sz w:val="20"/>
                <w:szCs w:val="20"/>
              </w:rPr>
              <w:t>(ii) prepares a written management plan for the patient that:</w:t>
            </w:r>
          </w:p>
          <w:p w14:paraId="0A9993D1" w14:textId="77777777" w:rsidR="00371598" w:rsidRDefault="00371598">
            <w:pPr>
              <w:spacing w:before="200" w:after="200"/>
              <w:ind w:left="900"/>
              <w:rPr>
                <w:sz w:val="20"/>
                <w:szCs w:val="20"/>
              </w:rPr>
            </w:pPr>
            <w:r>
              <w:rPr>
                <w:sz w:val="20"/>
                <w:szCs w:val="20"/>
              </w:rPr>
              <w:t>(A) covers the next 12 months; and</w:t>
            </w:r>
          </w:p>
          <w:p w14:paraId="40C86A74" w14:textId="77777777" w:rsidR="00371598" w:rsidRDefault="00371598">
            <w:pPr>
              <w:spacing w:before="200" w:after="200"/>
              <w:ind w:left="900"/>
              <w:rPr>
                <w:sz w:val="20"/>
                <w:szCs w:val="20"/>
              </w:rPr>
            </w:pPr>
            <w:r>
              <w:rPr>
                <w:sz w:val="20"/>
                <w:szCs w:val="20"/>
              </w:rPr>
              <w:t>(B) is appropriate to the patient's diagnosis; and</w:t>
            </w:r>
          </w:p>
          <w:p w14:paraId="63A8C073" w14:textId="77777777" w:rsidR="00371598" w:rsidRDefault="00371598">
            <w:pPr>
              <w:spacing w:before="200" w:after="200"/>
              <w:ind w:left="900"/>
              <w:rPr>
                <w:sz w:val="20"/>
                <w:szCs w:val="20"/>
              </w:rPr>
            </w:pPr>
            <w:r>
              <w:rPr>
                <w:sz w:val="20"/>
                <w:szCs w:val="20"/>
              </w:rPr>
              <w:t>(C) comprehensively evaluates the patient's biological, psychological and social issues; and</w:t>
            </w:r>
          </w:p>
          <w:p w14:paraId="5BEBF396" w14:textId="77777777" w:rsidR="00371598" w:rsidRDefault="00371598">
            <w:pPr>
              <w:spacing w:before="200" w:after="200"/>
              <w:ind w:left="900"/>
              <w:rPr>
                <w:sz w:val="20"/>
                <w:szCs w:val="20"/>
              </w:rPr>
            </w:pPr>
            <w:r>
              <w:rPr>
                <w:sz w:val="20"/>
                <w:szCs w:val="20"/>
              </w:rPr>
              <w:t>(D) addresses the patient's diagnostic psychiatric issues; and</w:t>
            </w:r>
          </w:p>
          <w:p w14:paraId="05ECAC58" w14:textId="77777777" w:rsidR="00371598" w:rsidRDefault="00371598">
            <w:pPr>
              <w:spacing w:before="200" w:after="200"/>
              <w:ind w:left="900"/>
              <w:rPr>
                <w:sz w:val="20"/>
                <w:szCs w:val="20"/>
              </w:rPr>
            </w:pPr>
            <w:r>
              <w:rPr>
                <w:sz w:val="20"/>
                <w:szCs w:val="20"/>
              </w:rPr>
              <w:t>(E) makes management recommendations addressing the patient's biological, psychological and social issues; and</w:t>
            </w:r>
          </w:p>
          <w:p w14:paraId="639C6031" w14:textId="77777777" w:rsidR="00371598" w:rsidRDefault="00371598">
            <w:pPr>
              <w:spacing w:before="200" w:after="200"/>
              <w:ind w:left="450"/>
              <w:rPr>
                <w:sz w:val="20"/>
                <w:szCs w:val="20"/>
              </w:rPr>
            </w:pPr>
            <w:r>
              <w:rPr>
                <w:sz w:val="20"/>
                <w:szCs w:val="20"/>
              </w:rPr>
              <w:t>(iii) gives the referring practitioner a copy of the diagnosis and the management plan; and</w:t>
            </w:r>
          </w:p>
          <w:p w14:paraId="012328CC" w14:textId="77777777" w:rsidR="00371598" w:rsidRDefault="00371598">
            <w:pPr>
              <w:spacing w:before="200" w:after="200"/>
              <w:ind w:left="450"/>
              <w:rPr>
                <w:sz w:val="20"/>
                <w:szCs w:val="20"/>
              </w:rPr>
            </w:pPr>
            <w:r>
              <w:rPr>
                <w:sz w:val="20"/>
                <w:szCs w:val="20"/>
              </w:rPr>
              <w:t>(iv) if clinically appropriate, explains the diagnosis and management plan, and a gives a copy, to:</w:t>
            </w:r>
          </w:p>
          <w:p w14:paraId="3CE0CA4A" w14:textId="77777777" w:rsidR="00371598" w:rsidRDefault="00371598">
            <w:pPr>
              <w:spacing w:before="200" w:after="200"/>
              <w:ind w:left="900"/>
              <w:rPr>
                <w:sz w:val="20"/>
                <w:szCs w:val="20"/>
              </w:rPr>
            </w:pPr>
            <w:r>
              <w:rPr>
                <w:sz w:val="20"/>
                <w:szCs w:val="20"/>
              </w:rPr>
              <w:t>(A) the patient; and</w:t>
            </w:r>
          </w:p>
          <w:p w14:paraId="16BD4ADC" w14:textId="77777777" w:rsidR="00371598" w:rsidRDefault="00371598">
            <w:pPr>
              <w:spacing w:before="200" w:after="200"/>
              <w:ind w:left="900"/>
              <w:rPr>
                <w:sz w:val="20"/>
                <w:szCs w:val="20"/>
              </w:rPr>
            </w:pPr>
            <w:r>
              <w:rPr>
                <w:sz w:val="20"/>
                <w:szCs w:val="20"/>
              </w:rPr>
              <w:t>(B) the patient's carer (if any), if the patient agrees</w:t>
            </w:r>
          </w:p>
          <w:p w14:paraId="76ED8DEB" w14:textId="77777777" w:rsidR="00371598" w:rsidRDefault="00371598">
            <w:r>
              <w:t>(See para AN.0.30, AN.40.1 of explanatory notes to this Category)</w:t>
            </w:r>
          </w:p>
          <w:p w14:paraId="126A72D3" w14:textId="77777777" w:rsidR="00371598" w:rsidRDefault="00371598">
            <w:pPr>
              <w:tabs>
                <w:tab w:val="left" w:pos="1701"/>
              </w:tabs>
              <w:rPr>
                <w:b/>
                <w:sz w:val="20"/>
              </w:rPr>
            </w:pPr>
            <w:r>
              <w:rPr>
                <w:b/>
                <w:sz w:val="20"/>
              </w:rPr>
              <w:t xml:space="preserve">Fee: </w:t>
            </w:r>
            <w:r>
              <w:t>$485.70</w:t>
            </w:r>
            <w:r>
              <w:tab/>
            </w:r>
            <w:r>
              <w:rPr>
                <w:b/>
                <w:sz w:val="20"/>
              </w:rPr>
              <w:t xml:space="preserve">Benefit: </w:t>
            </w:r>
            <w:r>
              <w:t>85% = $412.85</w:t>
            </w:r>
          </w:p>
          <w:p w14:paraId="18C3C546" w14:textId="77777777" w:rsidR="00371598" w:rsidRDefault="00371598">
            <w:pPr>
              <w:tabs>
                <w:tab w:val="left" w:pos="1701"/>
              </w:tabs>
            </w:pPr>
            <w:r>
              <w:rPr>
                <w:b/>
                <w:sz w:val="20"/>
              </w:rPr>
              <w:t xml:space="preserve">Extended Medicare Safety Net Cap: </w:t>
            </w:r>
            <w:r>
              <w:t>$500.00</w:t>
            </w:r>
          </w:p>
        </w:tc>
      </w:tr>
      <w:tr w:rsidR="00371598" w14:paraId="1703685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951672" w14:textId="77777777" w:rsidR="00371598" w:rsidRDefault="00371598">
            <w:pPr>
              <w:rPr>
                <w:b/>
              </w:rPr>
            </w:pPr>
            <w:r>
              <w:rPr>
                <w:b/>
              </w:rPr>
              <w:t>Fee</w:t>
            </w:r>
          </w:p>
          <w:p w14:paraId="6A8AE8FB" w14:textId="77777777" w:rsidR="00371598" w:rsidRDefault="00371598">
            <w:r>
              <w:t>293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18CFA7" w14:textId="77777777" w:rsidR="00371598" w:rsidRDefault="00371598">
            <w:pPr>
              <w:spacing w:after="200"/>
              <w:rPr>
                <w:sz w:val="20"/>
                <w:szCs w:val="20"/>
              </w:rPr>
            </w:pPr>
            <w:r>
              <w:rPr>
                <w:sz w:val="20"/>
                <w:szCs w:val="20"/>
              </w:rPr>
              <w:t>Professional attendance of more than 30 minutes but not more than 45 minutes in duration at consulting rooms by a consultant physician in the practice of the consultant physician's specialty of psychiatry, if:</w:t>
            </w:r>
          </w:p>
          <w:p w14:paraId="48E33E24" w14:textId="77777777" w:rsidR="00371598" w:rsidRDefault="00371598">
            <w:pPr>
              <w:spacing w:before="200" w:after="200"/>
              <w:rPr>
                <w:sz w:val="20"/>
                <w:szCs w:val="20"/>
              </w:rPr>
            </w:pPr>
            <w:r>
              <w:rPr>
                <w:sz w:val="20"/>
                <w:szCs w:val="20"/>
              </w:rPr>
              <w:t>(a) the patient is being managed by a medical practitioner or a participating nurse practitioner in accordance with a management plan prepared by the consultant in accordance with item 291; and</w:t>
            </w:r>
          </w:p>
          <w:p w14:paraId="50D3CA50" w14:textId="77777777" w:rsidR="00371598" w:rsidRDefault="00371598">
            <w:pPr>
              <w:spacing w:before="200" w:after="200"/>
              <w:rPr>
                <w:sz w:val="20"/>
                <w:szCs w:val="20"/>
              </w:rPr>
            </w:pPr>
            <w:r>
              <w:rPr>
                <w:sz w:val="20"/>
                <w:szCs w:val="20"/>
              </w:rPr>
              <w:t>(b) the attendance follows referral of the patient to the consultant for review of the management plan by the medical practitioner or a participating nurse practitioner managing the patient; and</w:t>
            </w:r>
          </w:p>
          <w:p w14:paraId="680533BB" w14:textId="77777777" w:rsidR="00371598" w:rsidRDefault="00371598">
            <w:pPr>
              <w:spacing w:before="200" w:after="200"/>
              <w:rPr>
                <w:sz w:val="20"/>
                <w:szCs w:val="20"/>
              </w:rPr>
            </w:pPr>
            <w:r>
              <w:rPr>
                <w:sz w:val="20"/>
                <w:szCs w:val="20"/>
              </w:rPr>
              <w:t>(c) during the attendance, the consultant:</w:t>
            </w:r>
          </w:p>
          <w:p w14:paraId="2A9E7084" w14:textId="77777777" w:rsidR="00371598" w:rsidRDefault="00371598">
            <w:pPr>
              <w:spacing w:before="200" w:after="200"/>
              <w:ind w:left="450"/>
              <w:rPr>
                <w:sz w:val="20"/>
                <w:szCs w:val="20"/>
              </w:rPr>
            </w:pPr>
            <w:r>
              <w:rPr>
                <w:sz w:val="20"/>
                <w:szCs w:val="20"/>
              </w:rPr>
              <w:t>(i) uses an outcome tool (if clinically appropriate); and</w:t>
            </w:r>
          </w:p>
          <w:p w14:paraId="1B4F3ACB" w14:textId="77777777" w:rsidR="00371598" w:rsidRDefault="00371598">
            <w:pPr>
              <w:spacing w:before="200" w:after="200"/>
              <w:ind w:left="450"/>
              <w:rPr>
                <w:sz w:val="20"/>
                <w:szCs w:val="20"/>
              </w:rPr>
            </w:pPr>
            <w:r>
              <w:rPr>
                <w:sz w:val="20"/>
                <w:szCs w:val="20"/>
              </w:rPr>
              <w:t>(ii) carries out a mental state examination; and</w:t>
            </w:r>
          </w:p>
          <w:p w14:paraId="498F321F" w14:textId="77777777" w:rsidR="00371598" w:rsidRDefault="00371598">
            <w:pPr>
              <w:spacing w:before="200" w:after="200"/>
              <w:ind w:left="450"/>
              <w:rPr>
                <w:sz w:val="20"/>
                <w:szCs w:val="20"/>
              </w:rPr>
            </w:pPr>
            <w:r>
              <w:rPr>
                <w:sz w:val="20"/>
                <w:szCs w:val="20"/>
              </w:rPr>
              <w:t>(iii) makes a psychiatric diagnosis; and</w:t>
            </w:r>
          </w:p>
          <w:p w14:paraId="1582A7D4" w14:textId="77777777" w:rsidR="00371598" w:rsidRDefault="00371598">
            <w:pPr>
              <w:spacing w:before="200" w:after="200"/>
              <w:ind w:left="450"/>
              <w:rPr>
                <w:sz w:val="20"/>
                <w:szCs w:val="20"/>
              </w:rPr>
            </w:pPr>
            <w:r>
              <w:rPr>
                <w:sz w:val="20"/>
                <w:szCs w:val="20"/>
              </w:rPr>
              <w:t>(iv) reviews the management plan; and</w:t>
            </w:r>
          </w:p>
          <w:p w14:paraId="506D3E51" w14:textId="77777777" w:rsidR="00371598" w:rsidRDefault="00371598">
            <w:pPr>
              <w:spacing w:before="200" w:after="200"/>
              <w:rPr>
                <w:sz w:val="20"/>
                <w:szCs w:val="20"/>
              </w:rPr>
            </w:pPr>
            <w:r>
              <w:rPr>
                <w:sz w:val="20"/>
                <w:szCs w:val="20"/>
              </w:rPr>
              <w:t>(d) within 2 weeks after the attendance, the consultant:</w:t>
            </w:r>
          </w:p>
          <w:p w14:paraId="09FC7C26" w14:textId="77777777" w:rsidR="00371598" w:rsidRDefault="00371598">
            <w:pPr>
              <w:spacing w:before="200" w:after="200"/>
              <w:ind w:left="450"/>
              <w:rPr>
                <w:sz w:val="20"/>
                <w:szCs w:val="20"/>
              </w:rPr>
            </w:pPr>
            <w:r>
              <w:rPr>
                <w:sz w:val="20"/>
                <w:szCs w:val="20"/>
              </w:rPr>
              <w:t>(i) prepares a written diagnosis of the patient; and</w:t>
            </w:r>
          </w:p>
          <w:p w14:paraId="363385A9" w14:textId="77777777" w:rsidR="00371598" w:rsidRDefault="00371598">
            <w:pPr>
              <w:spacing w:before="200" w:after="200"/>
              <w:ind w:left="450"/>
              <w:rPr>
                <w:sz w:val="20"/>
                <w:szCs w:val="20"/>
              </w:rPr>
            </w:pPr>
            <w:r>
              <w:rPr>
                <w:sz w:val="20"/>
                <w:szCs w:val="20"/>
              </w:rPr>
              <w:t>(ii) revises the management plan; and</w:t>
            </w:r>
          </w:p>
          <w:p w14:paraId="719B85A6" w14:textId="77777777" w:rsidR="00371598" w:rsidRDefault="00371598">
            <w:pPr>
              <w:spacing w:before="200" w:after="200"/>
              <w:ind w:left="450"/>
              <w:rPr>
                <w:sz w:val="20"/>
                <w:szCs w:val="20"/>
              </w:rPr>
            </w:pPr>
            <w:r>
              <w:rPr>
                <w:sz w:val="20"/>
                <w:szCs w:val="20"/>
              </w:rPr>
              <w:t>(iii) gives the referring practitioner a copy of the diagnosis and the revised management plan; and</w:t>
            </w:r>
          </w:p>
          <w:p w14:paraId="766328AA" w14:textId="77777777" w:rsidR="00371598" w:rsidRDefault="00371598">
            <w:pPr>
              <w:spacing w:before="200" w:after="200"/>
              <w:ind w:left="450"/>
              <w:rPr>
                <w:sz w:val="20"/>
                <w:szCs w:val="20"/>
              </w:rPr>
            </w:pPr>
            <w:r>
              <w:rPr>
                <w:sz w:val="20"/>
                <w:szCs w:val="20"/>
              </w:rPr>
              <w:t>(iv) if clinically appropriate, explains the diagnosis and the revised management plan, and gives a copy, to:</w:t>
            </w:r>
          </w:p>
          <w:p w14:paraId="551BE93C" w14:textId="77777777" w:rsidR="00371598" w:rsidRDefault="00371598">
            <w:pPr>
              <w:spacing w:before="200" w:after="200"/>
              <w:ind w:left="900"/>
              <w:rPr>
                <w:sz w:val="20"/>
                <w:szCs w:val="20"/>
              </w:rPr>
            </w:pPr>
            <w:r>
              <w:rPr>
                <w:sz w:val="20"/>
                <w:szCs w:val="20"/>
              </w:rPr>
              <w:t>(A) the patient; and</w:t>
            </w:r>
          </w:p>
          <w:p w14:paraId="2ACF76CB" w14:textId="77777777" w:rsidR="00371598" w:rsidRDefault="00371598">
            <w:pPr>
              <w:spacing w:before="200" w:after="200"/>
              <w:ind w:left="900"/>
              <w:rPr>
                <w:sz w:val="20"/>
                <w:szCs w:val="20"/>
              </w:rPr>
            </w:pPr>
            <w:r>
              <w:rPr>
                <w:sz w:val="20"/>
                <w:szCs w:val="20"/>
              </w:rPr>
              <w:t>(B) the patient's carer (if any), if the patient agrees; and</w:t>
            </w:r>
          </w:p>
          <w:p w14:paraId="740D14F9" w14:textId="77777777" w:rsidR="00371598" w:rsidRDefault="00371598">
            <w:pPr>
              <w:spacing w:before="200" w:after="200"/>
              <w:rPr>
                <w:sz w:val="20"/>
                <w:szCs w:val="20"/>
              </w:rPr>
            </w:pPr>
            <w:r>
              <w:rPr>
                <w:sz w:val="20"/>
                <w:szCs w:val="20"/>
              </w:rPr>
              <w:t>(e) in the preceding 12 months, a service to which item 291 applies has been provided; and</w:t>
            </w:r>
          </w:p>
          <w:p w14:paraId="34EA7C62" w14:textId="77777777" w:rsidR="00371598" w:rsidRDefault="00371598">
            <w:pPr>
              <w:spacing w:before="200" w:after="200"/>
              <w:rPr>
                <w:sz w:val="20"/>
                <w:szCs w:val="20"/>
              </w:rPr>
            </w:pPr>
            <w:r>
              <w:rPr>
                <w:sz w:val="20"/>
                <w:szCs w:val="20"/>
              </w:rPr>
              <w:t>(f) in the preceding 12 months, a service to which this item applies has not been provided</w:t>
            </w:r>
          </w:p>
          <w:p w14:paraId="22B2930C" w14:textId="77777777" w:rsidR="00371598" w:rsidRDefault="00371598">
            <w:r>
              <w:t>(See para AN.0.30, AN.40.1 of explanatory notes to this Category)</w:t>
            </w:r>
          </w:p>
          <w:p w14:paraId="37BFE5DD" w14:textId="77777777" w:rsidR="00371598" w:rsidRDefault="00371598">
            <w:pPr>
              <w:tabs>
                <w:tab w:val="left" w:pos="1701"/>
              </w:tabs>
              <w:rPr>
                <w:b/>
                <w:sz w:val="20"/>
              </w:rPr>
            </w:pPr>
            <w:r>
              <w:rPr>
                <w:b/>
                <w:sz w:val="20"/>
              </w:rPr>
              <w:t xml:space="preserve">Fee: </w:t>
            </w:r>
            <w:r>
              <w:t>$303.65</w:t>
            </w:r>
            <w:r>
              <w:tab/>
            </w:r>
            <w:r>
              <w:rPr>
                <w:b/>
                <w:sz w:val="20"/>
              </w:rPr>
              <w:t xml:space="preserve">Benefit: </w:t>
            </w:r>
            <w:r>
              <w:t>85% = $258.15</w:t>
            </w:r>
          </w:p>
          <w:p w14:paraId="57E21318" w14:textId="77777777" w:rsidR="00371598" w:rsidRDefault="00371598">
            <w:pPr>
              <w:tabs>
                <w:tab w:val="left" w:pos="1701"/>
              </w:tabs>
            </w:pPr>
            <w:r>
              <w:rPr>
                <w:b/>
                <w:sz w:val="20"/>
              </w:rPr>
              <w:t xml:space="preserve">Extended Medicare Safety Net Cap: </w:t>
            </w:r>
            <w:r>
              <w:t>$500.00</w:t>
            </w:r>
          </w:p>
        </w:tc>
      </w:tr>
      <w:tr w:rsidR="00371598" w14:paraId="325D215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C5DB24" w14:textId="77777777" w:rsidR="00371598" w:rsidRDefault="00371598">
            <w:pPr>
              <w:rPr>
                <w:b/>
              </w:rPr>
            </w:pPr>
            <w:r>
              <w:rPr>
                <w:b/>
              </w:rPr>
              <w:t>Fee</w:t>
            </w:r>
          </w:p>
          <w:p w14:paraId="5974ED9C" w14:textId="77777777" w:rsidR="00371598" w:rsidRDefault="00371598">
            <w:r>
              <w:t>296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CC6B7C" w14:textId="77777777" w:rsidR="00371598" w:rsidRDefault="00371598">
            <w:pPr>
              <w:spacing w:after="200"/>
              <w:rPr>
                <w:sz w:val="20"/>
                <w:szCs w:val="20"/>
              </w:rPr>
            </w:pPr>
            <w:r>
              <w:rPr>
                <w:sz w:val="20"/>
                <w:szCs w:val="20"/>
              </w:rPr>
              <w:t>Professional attendance of more than 45 minutes in duration by a consultant physician in the practice of the consultant physician's speciality of psychiatry following referral of the patient to him or her by a referring practitioner-an attendance at consulting rooms if the patient:</w:t>
            </w:r>
          </w:p>
          <w:p w14:paraId="3E4470E1" w14:textId="77777777" w:rsidR="00371598" w:rsidRDefault="00371598">
            <w:pPr>
              <w:spacing w:before="200" w:after="200"/>
              <w:ind w:left="285" w:hanging="285"/>
              <w:rPr>
                <w:sz w:val="20"/>
                <w:szCs w:val="20"/>
              </w:rPr>
            </w:pPr>
            <w:r>
              <w:rPr>
                <w:sz w:val="20"/>
                <w:szCs w:val="20"/>
              </w:rPr>
              <w:t>(a) is a new patient for this consultant psychiatrist; or</w:t>
            </w:r>
          </w:p>
          <w:p w14:paraId="62AB32E4" w14:textId="77777777" w:rsidR="00371598" w:rsidRDefault="00371598">
            <w:pPr>
              <w:spacing w:before="200" w:after="200"/>
              <w:ind w:left="285" w:hanging="285"/>
              <w:rPr>
                <w:sz w:val="20"/>
                <w:szCs w:val="20"/>
              </w:rPr>
            </w:pPr>
            <w:r>
              <w:rPr>
                <w:sz w:val="20"/>
                <w:szCs w:val="20"/>
              </w:rPr>
              <w:t>(b) has not received a professional attendance from this consultant psychiatrist in the preceding 24 months;</w:t>
            </w:r>
          </w:p>
          <w:p w14:paraId="5CCC35C9" w14:textId="77777777" w:rsidR="00371598" w:rsidRDefault="00371598">
            <w:pPr>
              <w:spacing w:before="200" w:after="200"/>
              <w:rPr>
                <w:sz w:val="20"/>
                <w:szCs w:val="20"/>
              </w:rPr>
            </w:pPr>
            <w:r>
              <w:rPr>
                <w:sz w:val="20"/>
                <w:szCs w:val="20"/>
              </w:rPr>
              <w:t>other than attendance on a patient in relation to whom this item, or item 297 or 299 or any of items 300 to 308, has applied in the preceding 24 months</w:t>
            </w:r>
          </w:p>
          <w:p w14:paraId="21383B82" w14:textId="77777777" w:rsidR="00371598" w:rsidRDefault="00371598">
            <w:r>
              <w:t>(See para AN.0.30, AN.40.1 of explanatory notes to this Category)</w:t>
            </w:r>
          </w:p>
          <w:p w14:paraId="054FBBC1" w14:textId="77777777" w:rsidR="00371598" w:rsidRDefault="00371598">
            <w:pPr>
              <w:tabs>
                <w:tab w:val="left" w:pos="1701"/>
              </w:tabs>
              <w:rPr>
                <w:b/>
                <w:sz w:val="20"/>
              </w:rPr>
            </w:pPr>
            <w:r>
              <w:rPr>
                <w:b/>
                <w:sz w:val="20"/>
              </w:rPr>
              <w:t xml:space="preserve">Fee: </w:t>
            </w:r>
            <w:r>
              <w:t>$279.35</w:t>
            </w:r>
            <w:r>
              <w:tab/>
            </w:r>
            <w:r>
              <w:rPr>
                <w:b/>
                <w:sz w:val="20"/>
              </w:rPr>
              <w:t xml:space="preserve">Benefit: </w:t>
            </w:r>
            <w:r>
              <w:t>75% = $209.55    85% = $237.45</w:t>
            </w:r>
          </w:p>
          <w:p w14:paraId="5EE28034" w14:textId="77777777" w:rsidR="00371598" w:rsidRDefault="00371598">
            <w:pPr>
              <w:tabs>
                <w:tab w:val="left" w:pos="1701"/>
              </w:tabs>
            </w:pPr>
            <w:r>
              <w:rPr>
                <w:b/>
                <w:sz w:val="20"/>
              </w:rPr>
              <w:t xml:space="preserve">Extended Medicare Safety Net Cap: </w:t>
            </w:r>
            <w:r>
              <w:t>$500.00</w:t>
            </w:r>
          </w:p>
        </w:tc>
      </w:tr>
      <w:tr w:rsidR="00371598" w14:paraId="06B637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D5916D" w14:textId="77777777" w:rsidR="00371598" w:rsidRDefault="00371598">
            <w:pPr>
              <w:rPr>
                <w:b/>
              </w:rPr>
            </w:pPr>
            <w:r>
              <w:rPr>
                <w:b/>
              </w:rPr>
              <w:t>Fee</w:t>
            </w:r>
          </w:p>
          <w:p w14:paraId="5138D59E" w14:textId="77777777" w:rsidR="00371598" w:rsidRDefault="00371598">
            <w:r>
              <w:t>297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67F222" w14:textId="77777777" w:rsidR="00371598" w:rsidRDefault="00371598">
            <w:pPr>
              <w:spacing w:after="200"/>
              <w:rPr>
                <w:sz w:val="20"/>
                <w:szCs w:val="20"/>
              </w:rPr>
            </w:pPr>
            <w:r>
              <w:rPr>
                <w:sz w:val="20"/>
                <w:szCs w:val="20"/>
              </w:rPr>
              <w:t>Professional attendance of more than 45 minutes by a consultant physician in the practice of the consultant physician's speciality of psychiatry following referral of the patient to him or her by a referring practitioner-an attendance at hospital if the patient:</w:t>
            </w:r>
          </w:p>
          <w:p w14:paraId="0AC0ACC4" w14:textId="77777777" w:rsidR="00371598" w:rsidRDefault="00371598">
            <w:pPr>
              <w:spacing w:before="200" w:after="200"/>
              <w:ind w:left="285" w:hanging="285"/>
              <w:rPr>
                <w:sz w:val="20"/>
                <w:szCs w:val="20"/>
              </w:rPr>
            </w:pPr>
            <w:r>
              <w:rPr>
                <w:sz w:val="20"/>
                <w:szCs w:val="20"/>
              </w:rPr>
              <w:t>(a) is a new patient for this consultant psychiatrist; or</w:t>
            </w:r>
          </w:p>
          <w:p w14:paraId="1CB08757" w14:textId="77777777" w:rsidR="00371598" w:rsidRDefault="00371598">
            <w:pPr>
              <w:spacing w:before="200" w:after="200"/>
              <w:ind w:left="285" w:hanging="285"/>
              <w:rPr>
                <w:sz w:val="20"/>
                <w:szCs w:val="20"/>
              </w:rPr>
            </w:pPr>
            <w:r>
              <w:rPr>
                <w:sz w:val="20"/>
                <w:szCs w:val="20"/>
              </w:rPr>
              <w:t>(b) has not received a professional attendance from this consultant psychiatrist in the preceding 24 months;</w:t>
            </w:r>
          </w:p>
          <w:p w14:paraId="3B44C78F" w14:textId="77777777" w:rsidR="00371598" w:rsidRDefault="00371598">
            <w:pPr>
              <w:spacing w:before="200" w:after="200"/>
              <w:rPr>
                <w:sz w:val="20"/>
                <w:szCs w:val="20"/>
              </w:rPr>
            </w:pPr>
            <w:r>
              <w:rPr>
                <w:sz w:val="20"/>
                <w:szCs w:val="20"/>
              </w:rPr>
              <w:t>other than attendance on a patient in relation to whom this item, or item 296 or 299 or any of items 300 to 308, has applied in the preceding 24 months (H)</w:t>
            </w:r>
          </w:p>
          <w:p w14:paraId="58A88034" w14:textId="77777777" w:rsidR="00371598" w:rsidRDefault="00371598">
            <w:r>
              <w:t>(See para AN.0.30 of explanatory notes to this Category)</w:t>
            </w:r>
          </w:p>
          <w:p w14:paraId="534B4120" w14:textId="77777777" w:rsidR="00371598" w:rsidRDefault="00371598">
            <w:pPr>
              <w:tabs>
                <w:tab w:val="left" w:pos="1701"/>
              </w:tabs>
              <w:rPr>
                <w:b/>
                <w:sz w:val="20"/>
              </w:rPr>
            </w:pPr>
            <w:r>
              <w:rPr>
                <w:b/>
                <w:sz w:val="20"/>
              </w:rPr>
              <w:t xml:space="preserve">Fee: </w:t>
            </w:r>
            <w:r>
              <w:t>$279.35</w:t>
            </w:r>
            <w:r>
              <w:tab/>
            </w:r>
            <w:r>
              <w:rPr>
                <w:b/>
                <w:sz w:val="20"/>
              </w:rPr>
              <w:t xml:space="preserve">Benefit: </w:t>
            </w:r>
            <w:r>
              <w:t>75% = $209.55    85% = $237.45</w:t>
            </w:r>
          </w:p>
          <w:p w14:paraId="090E5A98" w14:textId="77777777" w:rsidR="00371598" w:rsidRDefault="00371598">
            <w:pPr>
              <w:tabs>
                <w:tab w:val="left" w:pos="1701"/>
              </w:tabs>
            </w:pPr>
            <w:r>
              <w:rPr>
                <w:b/>
                <w:sz w:val="20"/>
              </w:rPr>
              <w:t xml:space="preserve">Extended Medicare Safety Net Cap: </w:t>
            </w:r>
            <w:r>
              <w:t>$500.00</w:t>
            </w:r>
          </w:p>
        </w:tc>
      </w:tr>
      <w:tr w:rsidR="00371598" w14:paraId="68C09BB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72C81B" w14:textId="77777777" w:rsidR="00371598" w:rsidRDefault="00371598">
            <w:pPr>
              <w:rPr>
                <w:b/>
              </w:rPr>
            </w:pPr>
            <w:r>
              <w:rPr>
                <w:b/>
              </w:rPr>
              <w:t>Fee</w:t>
            </w:r>
          </w:p>
          <w:p w14:paraId="29736138" w14:textId="77777777" w:rsidR="00371598" w:rsidRDefault="00371598">
            <w:r>
              <w:t>299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6557AB" w14:textId="77777777" w:rsidR="00371598" w:rsidRDefault="00371598">
            <w:pPr>
              <w:spacing w:after="200"/>
              <w:rPr>
                <w:sz w:val="20"/>
                <w:szCs w:val="20"/>
              </w:rPr>
            </w:pPr>
            <w:r>
              <w:rPr>
                <w:sz w:val="20"/>
                <w:szCs w:val="20"/>
              </w:rPr>
              <w:t>Professional attendance of more than 45 minutes by a consultant physician in the practice of the consultant physician's speciality of psychiatry following referral of the patient to him or her by a referring practitioner-an attendance at a place other than consulting rooms or a hospital if the patient:</w:t>
            </w:r>
          </w:p>
          <w:p w14:paraId="2CE1090C" w14:textId="77777777" w:rsidR="00371598" w:rsidRDefault="00371598">
            <w:pPr>
              <w:spacing w:before="200" w:after="200"/>
              <w:ind w:left="285" w:hanging="285"/>
              <w:rPr>
                <w:sz w:val="20"/>
                <w:szCs w:val="20"/>
              </w:rPr>
            </w:pPr>
            <w:r>
              <w:rPr>
                <w:sz w:val="20"/>
                <w:szCs w:val="20"/>
              </w:rPr>
              <w:t>(a) is a new patient for this consultant psychiatrist; or</w:t>
            </w:r>
          </w:p>
          <w:p w14:paraId="5024E79A" w14:textId="77777777" w:rsidR="00371598" w:rsidRDefault="00371598">
            <w:pPr>
              <w:spacing w:before="200" w:after="200"/>
              <w:ind w:left="285" w:hanging="285"/>
              <w:rPr>
                <w:sz w:val="20"/>
                <w:szCs w:val="20"/>
              </w:rPr>
            </w:pPr>
            <w:r>
              <w:rPr>
                <w:sz w:val="20"/>
                <w:szCs w:val="20"/>
              </w:rPr>
              <w:t>(b) has not received a professional attendance from this consultant psychiatrist in the preceding 24 months;</w:t>
            </w:r>
          </w:p>
          <w:p w14:paraId="32D5DB68" w14:textId="77777777" w:rsidR="00371598" w:rsidRDefault="00371598">
            <w:pPr>
              <w:spacing w:before="200" w:after="200"/>
              <w:rPr>
                <w:sz w:val="20"/>
                <w:szCs w:val="20"/>
              </w:rPr>
            </w:pPr>
            <w:r>
              <w:rPr>
                <w:sz w:val="20"/>
                <w:szCs w:val="20"/>
              </w:rPr>
              <w:t>other than attendance on a patient in relation to whom this item, or item 296 or 297 or any of items 300 to 308, has applied in the preceding 24 months</w:t>
            </w:r>
          </w:p>
          <w:p w14:paraId="514F042A" w14:textId="77777777" w:rsidR="00371598" w:rsidRDefault="00371598">
            <w:r>
              <w:t>(See para AN.0.30 of explanatory notes to this Category)</w:t>
            </w:r>
          </w:p>
          <w:p w14:paraId="5F5FA1DD" w14:textId="77777777" w:rsidR="00371598" w:rsidRDefault="00371598">
            <w:pPr>
              <w:tabs>
                <w:tab w:val="left" w:pos="1701"/>
              </w:tabs>
              <w:rPr>
                <w:b/>
                <w:sz w:val="20"/>
              </w:rPr>
            </w:pPr>
            <w:r>
              <w:rPr>
                <w:b/>
                <w:sz w:val="20"/>
              </w:rPr>
              <w:t xml:space="preserve">Fee: </w:t>
            </w:r>
            <w:r>
              <w:t>$334.00</w:t>
            </w:r>
            <w:r>
              <w:tab/>
            </w:r>
            <w:r>
              <w:rPr>
                <w:b/>
                <w:sz w:val="20"/>
              </w:rPr>
              <w:t xml:space="preserve">Benefit: </w:t>
            </w:r>
            <w:r>
              <w:t>75% = $250.50    85% = $283.90</w:t>
            </w:r>
          </w:p>
          <w:p w14:paraId="72D1769F" w14:textId="77777777" w:rsidR="00371598" w:rsidRDefault="00371598">
            <w:pPr>
              <w:tabs>
                <w:tab w:val="left" w:pos="1701"/>
              </w:tabs>
            </w:pPr>
            <w:r>
              <w:rPr>
                <w:b/>
                <w:sz w:val="20"/>
              </w:rPr>
              <w:t xml:space="preserve">Extended Medicare Safety Net Cap: </w:t>
            </w:r>
            <w:r>
              <w:t>$500.00</w:t>
            </w:r>
          </w:p>
        </w:tc>
      </w:tr>
      <w:tr w:rsidR="00371598" w14:paraId="1294DE4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2268F6" w14:textId="77777777" w:rsidR="00371598" w:rsidRDefault="00371598">
            <w:pPr>
              <w:rPr>
                <w:b/>
              </w:rPr>
            </w:pPr>
            <w:r>
              <w:rPr>
                <w:b/>
              </w:rPr>
              <w:t>Fee</w:t>
            </w:r>
          </w:p>
          <w:p w14:paraId="03218907" w14:textId="77777777" w:rsidR="00371598" w:rsidRDefault="00371598">
            <w:r>
              <w:t>300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9274FC"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not more than 15 minutes in duration at consulting rooms, if that attendance and another attendance to which item 296 or any of items 300 to 308 applies have not exceeded 50 attendances in a calendar year for the patient</w:t>
            </w:r>
          </w:p>
          <w:p w14:paraId="659EBE2A" w14:textId="77777777" w:rsidR="00371598" w:rsidRDefault="00371598">
            <w:r>
              <w:t>(See para AN.40.1 of explanatory notes to this Category)</w:t>
            </w:r>
          </w:p>
          <w:p w14:paraId="15F24134" w14:textId="77777777" w:rsidR="00371598" w:rsidRDefault="00371598">
            <w:pPr>
              <w:tabs>
                <w:tab w:val="left" w:pos="1701"/>
              </w:tabs>
              <w:rPr>
                <w:b/>
                <w:sz w:val="20"/>
              </w:rPr>
            </w:pPr>
            <w:r>
              <w:rPr>
                <w:b/>
                <w:sz w:val="20"/>
              </w:rPr>
              <w:t xml:space="preserve">Fee: </w:t>
            </w:r>
            <w:r>
              <w:t>$46.50</w:t>
            </w:r>
            <w:r>
              <w:tab/>
            </w:r>
            <w:r>
              <w:rPr>
                <w:b/>
                <w:sz w:val="20"/>
              </w:rPr>
              <w:t xml:space="preserve">Benefit: </w:t>
            </w:r>
            <w:r>
              <w:t>75% = $34.90    85% = $39.55</w:t>
            </w:r>
          </w:p>
          <w:p w14:paraId="09BC299B" w14:textId="77777777" w:rsidR="00371598" w:rsidRDefault="00371598">
            <w:pPr>
              <w:tabs>
                <w:tab w:val="left" w:pos="1701"/>
              </w:tabs>
            </w:pPr>
            <w:r>
              <w:rPr>
                <w:b/>
                <w:sz w:val="20"/>
              </w:rPr>
              <w:t xml:space="preserve">Extended Medicare Safety Net Cap: </w:t>
            </w:r>
            <w:r>
              <w:t>$139.50</w:t>
            </w:r>
          </w:p>
        </w:tc>
      </w:tr>
      <w:tr w:rsidR="00371598" w14:paraId="4C5186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1F06E7" w14:textId="77777777" w:rsidR="00371598" w:rsidRDefault="00371598">
            <w:pPr>
              <w:rPr>
                <w:b/>
              </w:rPr>
            </w:pPr>
            <w:r>
              <w:rPr>
                <w:b/>
              </w:rPr>
              <w:t>Fee</w:t>
            </w:r>
          </w:p>
          <w:p w14:paraId="6558BAF6" w14:textId="77777777" w:rsidR="00371598" w:rsidRDefault="00371598">
            <w:r>
              <w:t>302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0950B4"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15 minutes, but not more than 30 minutes, in duration at consulting rooms, if that attendance and another attendance to which item 296 or any of items 300 to 308 applies have not exceeded 50 attendances in a calendar year for the patient</w:t>
            </w:r>
          </w:p>
          <w:p w14:paraId="3869BAFE" w14:textId="77777777" w:rsidR="00371598" w:rsidRDefault="00371598">
            <w:r>
              <w:t>(See para AN.40.1 of explanatory notes to this Category)</w:t>
            </w:r>
          </w:p>
          <w:p w14:paraId="4B37858E" w14:textId="77777777" w:rsidR="00371598" w:rsidRDefault="00371598">
            <w:pPr>
              <w:tabs>
                <w:tab w:val="left" w:pos="1701"/>
              </w:tabs>
              <w:rPr>
                <w:b/>
                <w:sz w:val="20"/>
              </w:rPr>
            </w:pPr>
            <w:r>
              <w:rPr>
                <w:b/>
                <w:sz w:val="20"/>
              </w:rPr>
              <w:t xml:space="preserve">Fee: </w:t>
            </w:r>
            <w:r>
              <w:t>$92.75</w:t>
            </w:r>
            <w:r>
              <w:tab/>
            </w:r>
            <w:r>
              <w:rPr>
                <w:b/>
                <w:sz w:val="20"/>
              </w:rPr>
              <w:t xml:space="preserve">Benefit: </w:t>
            </w:r>
            <w:r>
              <w:t>75% = $69.60    85% = $78.85</w:t>
            </w:r>
          </w:p>
          <w:p w14:paraId="2C0B65EA" w14:textId="77777777" w:rsidR="00371598" w:rsidRDefault="00371598">
            <w:pPr>
              <w:tabs>
                <w:tab w:val="left" w:pos="1701"/>
              </w:tabs>
            </w:pPr>
            <w:r>
              <w:rPr>
                <w:b/>
                <w:sz w:val="20"/>
              </w:rPr>
              <w:t xml:space="preserve">Extended Medicare Safety Net Cap: </w:t>
            </w:r>
            <w:r>
              <w:t>$278.25</w:t>
            </w:r>
          </w:p>
        </w:tc>
      </w:tr>
      <w:tr w:rsidR="00371598" w14:paraId="66B5A21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AFC9B6" w14:textId="77777777" w:rsidR="00371598" w:rsidRDefault="00371598">
            <w:pPr>
              <w:rPr>
                <w:b/>
              </w:rPr>
            </w:pPr>
            <w:r>
              <w:rPr>
                <w:b/>
              </w:rPr>
              <w:t>Fee</w:t>
            </w:r>
          </w:p>
          <w:p w14:paraId="68DA4DDD" w14:textId="77777777" w:rsidR="00371598" w:rsidRDefault="00371598">
            <w:r>
              <w:t>304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EA1624"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30 minutes, but not more than 45 minutes, in duration at consulting rooms), if that attendance and another attendance to which item 296 or any of items 300 to 308 applies have not exceeded 50 attendances in a calendar year for the patient</w:t>
            </w:r>
          </w:p>
          <w:p w14:paraId="44602A69" w14:textId="77777777" w:rsidR="00371598" w:rsidRDefault="00371598">
            <w:r>
              <w:t>(See para AN.40.1 of explanatory notes to this Category)</w:t>
            </w:r>
          </w:p>
          <w:p w14:paraId="3847D4FD" w14:textId="77777777" w:rsidR="00371598" w:rsidRDefault="00371598">
            <w:pPr>
              <w:tabs>
                <w:tab w:val="left" w:pos="1701"/>
              </w:tabs>
              <w:rPr>
                <w:b/>
                <w:sz w:val="20"/>
              </w:rPr>
            </w:pPr>
            <w:r>
              <w:rPr>
                <w:b/>
                <w:sz w:val="20"/>
              </w:rPr>
              <w:t xml:space="preserve">Fee: </w:t>
            </w:r>
            <w:r>
              <w:t>$142.80</w:t>
            </w:r>
            <w:r>
              <w:tab/>
            </w:r>
            <w:r>
              <w:rPr>
                <w:b/>
                <w:sz w:val="20"/>
              </w:rPr>
              <w:t xml:space="preserve">Benefit: </w:t>
            </w:r>
            <w:r>
              <w:t>75% = $107.10    85% = $121.40</w:t>
            </w:r>
          </w:p>
          <w:p w14:paraId="36C2B565" w14:textId="77777777" w:rsidR="00371598" w:rsidRDefault="00371598">
            <w:pPr>
              <w:tabs>
                <w:tab w:val="left" w:pos="1701"/>
              </w:tabs>
            </w:pPr>
            <w:r>
              <w:rPr>
                <w:b/>
                <w:sz w:val="20"/>
              </w:rPr>
              <w:t xml:space="preserve">Extended Medicare Safety Net Cap: </w:t>
            </w:r>
            <w:r>
              <w:t>$428.40</w:t>
            </w:r>
          </w:p>
        </w:tc>
      </w:tr>
      <w:tr w:rsidR="00371598" w14:paraId="17EC77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18CB69" w14:textId="77777777" w:rsidR="00371598" w:rsidRDefault="00371598">
            <w:pPr>
              <w:rPr>
                <w:b/>
              </w:rPr>
            </w:pPr>
            <w:r>
              <w:rPr>
                <w:b/>
              </w:rPr>
              <w:t>Fee</w:t>
            </w:r>
          </w:p>
          <w:p w14:paraId="0F4060AD" w14:textId="77777777" w:rsidR="00371598" w:rsidRDefault="00371598">
            <w:r>
              <w:t>306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C9850C"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45 minutes, but not more than 75 minutes, in duration at consulting rooms, if that attendance and another attendance to which item 296 or any of items 300 to 308 applies have not exceeded 50 attendances in a calendar year for the patient</w:t>
            </w:r>
          </w:p>
          <w:p w14:paraId="5501D9AD" w14:textId="77777777" w:rsidR="00371598" w:rsidRDefault="00371598">
            <w:r>
              <w:t>(See para AN.40.1 of explanatory notes to this Category)</w:t>
            </w:r>
          </w:p>
          <w:p w14:paraId="4308A427" w14:textId="77777777" w:rsidR="00371598" w:rsidRDefault="00371598">
            <w:pPr>
              <w:tabs>
                <w:tab w:val="left" w:pos="1701"/>
              </w:tabs>
              <w:rPr>
                <w:b/>
                <w:sz w:val="20"/>
              </w:rPr>
            </w:pPr>
            <w:r>
              <w:rPr>
                <w:b/>
                <w:sz w:val="20"/>
              </w:rPr>
              <w:t xml:space="preserve">Fee: </w:t>
            </w:r>
            <w:r>
              <w:t>$197.10</w:t>
            </w:r>
            <w:r>
              <w:tab/>
            </w:r>
            <w:r>
              <w:rPr>
                <w:b/>
                <w:sz w:val="20"/>
              </w:rPr>
              <w:t xml:space="preserve">Benefit: </w:t>
            </w:r>
            <w:r>
              <w:t>75% = $147.85    85% = $167.55</w:t>
            </w:r>
          </w:p>
          <w:p w14:paraId="3D8E51FF" w14:textId="77777777" w:rsidR="00371598" w:rsidRDefault="00371598">
            <w:pPr>
              <w:tabs>
                <w:tab w:val="left" w:pos="1701"/>
              </w:tabs>
            </w:pPr>
            <w:r>
              <w:rPr>
                <w:b/>
                <w:sz w:val="20"/>
              </w:rPr>
              <w:t xml:space="preserve">Extended Medicare Safety Net Cap: </w:t>
            </w:r>
            <w:r>
              <w:t>$500.00</w:t>
            </w:r>
          </w:p>
        </w:tc>
      </w:tr>
      <w:tr w:rsidR="00371598" w14:paraId="7E581B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B92CF3" w14:textId="77777777" w:rsidR="00371598" w:rsidRDefault="00371598">
            <w:pPr>
              <w:rPr>
                <w:b/>
              </w:rPr>
            </w:pPr>
            <w:r>
              <w:rPr>
                <w:b/>
              </w:rPr>
              <w:t>Fee</w:t>
            </w:r>
          </w:p>
          <w:p w14:paraId="0BFE4A16" w14:textId="77777777" w:rsidR="00371598" w:rsidRDefault="00371598">
            <w:r>
              <w:t>308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6CDF5F"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him or her by a referring practitioner-an attendance of more than 75 minutes in duration at consulting rooms), if that attendance and another attendance to which item 296 or any of items 300 to 308 applies have not exceeded 50 attendances in a calendar year for the patient</w:t>
            </w:r>
          </w:p>
          <w:p w14:paraId="2CC20DE3" w14:textId="77777777" w:rsidR="00371598" w:rsidRDefault="00371598">
            <w:r>
              <w:t>(See para AN.40.1 of explanatory notes to this Category)</w:t>
            </w:r>
          </w:p>
          <w:p w14:paraId="2B9B9728" w14:textId="77777777" w:rsidR="00371598" w:rsidRDefault="00371598">
            <w:pPr>
              <w:tabs>
                <w:tab w:val="left" w:pos="1701"/>
              </w:tabs>
              <w:rPr>
                <w:b/>
                <w:sz w:val="20"/>
              </w:rPr>
            </w:pPr>
            <w:r>
              <w:rPr>
                <w:b/>
                <w:sz w:val="20"/>
              </w:rPr>
              <w:t xml:space="preserve">Fee: </w:t>
            </w:r>
            <w:r>
              <w:t>$228.70</w:t>
            </w:r>
            <w:r>
              <w:tab/>
            </w:r>
            <w:r>
              <w:rPr>
                <w:b/>
                <w:sz w:val="20"/>
              </w:rPr>
              <w:t xml:space="preserve">Benefit: </w:t>
            </w:r>
            <w:r>
              <w:t>75% = $171.55    85% = $194.40</w:t>
            </w:r>
          </w:p>
          <w:p w14:paraId="0B029D45" w14:textId="77777777" w:rsidR="00371598" w:rsidRDefault="00371598">
            <w:pPr>
              <w:tabs>
                <w:tab w:val="left" w:pos="1701"/>
              </w:tabs>
            </w:pPr>
            <w:r>
              <w:rPr>
                <w:b/>
                <w:sz w:val="20"/>
              </w:rPr>
              <w:t xml:space="preserve">Extended Medicare Safety Net Cap: </w:t>
            </w:r>
            <w:r>
              <w:t>$500.00</w:t>
            </w:r>
          </w:p>
        </w:tc>
      </w:tr>
      <w:tr w:rsidR="00371598" w14:paraId="0B349F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1D7FB9" w14:textId="77777777" w:rsidR="00371598" w:rsidRDefault="00371598">
            <w:pPr>
              <w:rPr>
                <w:b/>
              </w:rPr>
            </w:pPr>
            <w:r>
              <w:rPr>
                <w:b/>
              </w:rPr>
              <w:t>Fee</w:t>
            </w:r>
          </w:p>
          <w:p w14:paraId="27B988CB" w14:textId="77777777" w:rsidR="00371598" w:rsidRDefault="00371598">
            <w:r>
              <w:t>310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C18A26"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consulting rooms, if that attendance and another attendance to which item 296 or any of items 300 to 308 applies exceed 50 attendances in a calendar year for the patient</w:t>
            </w:r>
          </w:p>
          <w:p w14:paraId="02DD8257" w14:textId="77777777" w:rsidR="00371598" w:rsidRDefault="00371598">
            <w:pPr>
              <w:tabs>
                <w:tab w:val="left" w:pos="1701"/>
              </w:tabs>
              <w:rPr>
                <w:b/>
                <w:sz w:val="20"/>
              </w:rPr>
            </w:pPr>
            <w:r>
              <w:rPr>
                <w:b/>
                <w:sz w:val="20"/>
              </w:rPr>
              <w:t xml:space="preserve">Fee: </w:t>
            </w:r>
            <w:r>
              <w:t>$23.15</w:t>
            </w:r>
            <w:r>
              <w:tab/>
            </w:r>
            <w:r>
              <w:rPr>
                <w:b/>
                <w:sz w:val="20"/>
              </w:rPr>
              <w:t xml:space="preserve">Benefit: </w:t>
            </w:r>
            <w:r>
              <w:t>75% = $17.40    85% = $19.70</w:t>
            </w:r>
          </w:p>
          <w:p w14:paraId="06DDEF5E" w14:textId="77777777" w:rsidR="00371598" w:rsidRDefault="00371598">
            <w:pPr>
              <w:tabs>
                <w:tab w:val="left" w:pos="1701"/>
              </w:tabs>
            </w:pPr>
            <w:r>
              <w:rPr>
                <w:b/>
                <w:sz w:val="20"/>
              </w:rPr>
              <w:t xml:space="preserve">Extended Medicare Safety Net Cap: </w:t>
            </w:r>
            <w:r>
              <w:t>$69.45</w:t>
            </w:r>
          </w:p>
        </w:tc>
      </w:tr>
      <w:tr w:rsidR="00371598" w14:paraId="1AE767F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DC899D" w14:textId="77777777" w:rsidR="00371598" w:rsidRDefault="00371598">
            <w:pPr>
              <w:rPr>
                <w:b/>
              </w:rPr>
            </w:pPr>
            <w:r>
              <w:rPr>
                <w:b/>
              </w:rPr>
              <w:t>Fee</w:t>
            </w:r>
          </w:p>
          <w:p w14:paraId="33984E71" w14:textId="77777777" w:rsidR="00371598" w:rsidRDefault="00371598">
            <w:r>
              <w:t>312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06021D"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consulting rooms, if that attendance and another attendance to which item 296 or any of items 300 to 308 applies exceed 50 attendances in a calendar year for the patient</w:t>
            </w:r>
          </w:p>
          <w:p w14:paraId="028C142A" w14:textId="77777777" w:rsidR="00371598" w:rsidRDefault="00371598">
            <w:pPr>
              <w:tabs>
                <w:tab w:val="left" w:pos="1701"/>
              </w:tabs>
              <w:rPr>
                <w:b/>
                <w:sz w:val="20"/>
              </w:rPr>
            </w:pPr>
            <w:r>
              <w:rPr>
                <w:b/>
                <w:sz w:val="20"/>
              </w:rPr>
              <w:t xml:space="preserve">Fee: </w:t>
            </w:r>
            <w:r>
              <w:t>$46.50</w:t>
            </w:r>
            <w:r>
              <w:tab/>
            </w:r>
            <w:r>
              <w:rPr>
                <w:b/>
                <w:sz w:val="20"/>
              </w:rPr>
              <w:t xml:space="preserve">Benefit: </w:t>
            </w:r>
            <w:r>
              <w:t>75% = $34.90    85% = $39.55</w:t>
            </w:r>
          </w:p>
          <w:p w14:paraId="52EE4C06" w14:textId="77777777" w:rsidR="00371598" w:rsidRDefault="00371598">
            <w:pPr>
              <w:tabs>
                <w:tab w:val="left" w:pos="1701"/>
              </w:tabs>
            </w:pPr>
            <w:r>
              <w:rPr>
                <w:b/>
                <w:sz w:val="20"/>
              </w:rPr>
              <w:t xml:space="preserve">Extended Medicare Safety Net Cap: </w:t>
            </w:r>
            <w:r>
              <w:t>$139.50</w:t>
            </w:r>
          </w:p>
        </w:tc>
      </w:tr>
      <w:tr w:rsidR="00371598" w14:paraId="5650897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8B1FEE" w14:textId="77777777" w:rsidR="00371598" w:rsidRDefault="00371598">
            <w:pPr>
              <w:rPr>
                <w:b/>
              </w:rPr>
            </w:pPr>
            <w:r>
              <w:rPr>
                <w:b/>
              </w:rPr>
              <w:t>Fee</w:t>
            </w:r>
          </w:p>
          <w:p w14:paraId="0654BAB7" w14:textId="77777777" w:rsidR="00371598" w:rsidRDefault="00371598">
            <w:r>
              <w:t>314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8BBC5E"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consulting rooms, if that attendance and another attendance to which item 296 or any of items 300 to 308 applies exceed 50 attendances in a calendar year for the patient</w:t>
            </w:r>
          </w:p>
          <w:p w14:paraId="3AC663B3" w14:textId="77777777" w:rsidR="00371598" w:rsidRDefault="00371598">
            <w:pPr>
              <w:tabs>
                <w:tab w:val="left" w:pos="1701"/>
              </w:tabs>
              <w:rPr>
                <w:b/>
                <w:sz w:val="20"/>
              </w:rPr>
            </w:pPr>
            <w:r>
              <w:rPr>
                <w:b/>
                <w:sz w:val="20"/>
              </w:rPr>
              <w:t xml:space="preserve">Fee: </w:t>
            </w:r>
            <w:r>
              <w:t>$71.60</w:t>
            </w:r>
            <w:r>
              <w:tab/>
            </w:r>
            <w:r>
              <w:rPr>
                <w:b/>
                <w:sz w:val="20"/>
              </w:rPr>
              <w:t xml:space="preserve">Benefit: </w:t>
            </w:r>
            <w:r>
              <w:t>75% = $53.70    85% = $60.90</w:t>
            </w:r>
          </w:p>
          <w:p w14:paraId="67EBA61D" w14:textId="77777777" w:rsidR="00371598" w:rsidRDefault="00371598">
            <w:pPr>
              <w:tabs>
                <w:tab w:val="left" w:pos="1701"/>
              </w:tabs>
            </w:pPr>
            <w:r>
              <w:rPr>
                <w:b/>
                <w:sz w:val="20"/>
              </w:rPr>
              <w:t xml:space="preserve">Extended Medicare Safety Net Cap: </w:t>
            </w:r>
            <w:r>
              <w:t>$214.80</w:t>
            </w:r>
          </w:p>
        </w:tc>
      </w:tr>
      <w:tr w:rsidR="00371598" w14:paraId="60AC644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B584E5" w14:textId="77777777" w:rsidR="00371598" w:rsidRDefault="00371598">
            <w:pPr>
              <w:rPr>
                <w:b/>
              </w:rPr>
            </w:pPr>
            <w:r>
              <w:rPr>
                <w:b/>
              </w:rPr>
              <w:t>Fee</w:t>
            </w:r>
          </w:p>
          <w:p w14:paraId="50B84505" w14:textId="77777777" w:rsidR="00371598" w:rsidRDefault="00371598">
            <w:r>
              <w:t>316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3CA602"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consulting rooms, if that attendance and another attendance to which item 296 or any of items 300 to 308 applies exceed 50 attendances in a calendar year for the patient</w:t>
            </w:r>
          </w:p>
          <w:p w14:paraId="59B988B8" w14:textId="77777777" w:rsidR="00371598" w:rsidRDefault="00371598">
            <w:pPr>
              <w:tabs>
                <w:tab w:val="left" w:pos="1701"/>
              </w:tabs>
              <w:rPr>
                <w:b/>
                <w:sz w:val="20"/>
              </w:rPr>
            </w:pPr>
            <w:r>
              <w:rPr>
                <w:b/>
                <w:sz w:val="20"/>
              </w:rPr>
              <w:t xml:space="preserve">Fee: </w:t>
            </w:r>
            <w:r>
              <w:t>$98.65</w:t>
            </w:r>
            <w:r>
              <w:tab/>
            </w:r>
            <w:r>
              <w:rPr>
                <w:b/>
                <w:sz w:val="20"/>
              </w:rPr>
              <w:t xml:space="preserve">Benefit: </w:t>
            </w:r>
            <w:r>
              <w:t>75% = $74.00    85% = $83.90</w:t>
            </w:r>
          </w:p>
          <w:p w14:paraId="3DBEED8F" w14:textId="77777777" w:rsidR="00371598" w:rsidRDefault="00371598">
            <w:pPr>
              <w:tabs>
                <w:tab w:val="left" w:pos="1701"/>
              </w:tabs>
            </w:pPr>
            <w:r>
              <w:rPr>
                <w:b/>
                <w:sz w:val="20"/>
              </w:rPr>
              <w:t xml:space="preserve">Extended Medicare Safety Net Cap: </w:t>
            </w:r>
            <w:r>
              <w:t>$295.95</w:t>
            </w:r>
          </w:p>
        </w:tc>
      </w:tr>
      <w:tr w:rsidR="00371598" w14:paraId="050DE3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9110FA" w14:textId="77777777" w:rsidR="00371598" w:rsidRDefault="00371598">
            <w:pPr>
              <w:rPr>
                <w:b/>
              </w:rPr>
            </w:pPr>
            <w:r>
              <w:rPr>
                <w:b/>
              </w:rPr>
              <w:t>Fee</w:t>
            </w:r>
          </w:p>
          <w:p w14:paraId="68451E56" w14:textId="77777777" w:rsidR="00371598" w:rsidRDefault="00371598">
            <w:r>
              <w:t>318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A9A913"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consulting rooms, if that attendance and another attendance to which item 296 or any of items 300 to 308 applies exceed 50 attendances in a calendar year for the patient</w:t>
            </w:r>
          </w:p>
          <w:p w14:paraId="0DC823F5" w14:textId="77777777" w:rsidR="00371598" w:rsidRDefault="00371598">
            <w:pPr>
              <w:tabs>
                <w:tab w:val="left" w:pos="1701"/>
              </w:tabs>
              <w:rPr>
                <w:b/>
                <w:sz w:val="20"/>
              </w:rPr>
            </w:pPr>
            <w:r>
              <w:rPr>
                <w:b/>
                <w:sz w:val="20"/>
              </w:rPr>
              <w:t xml:space="preserve">Fee: </w:t>
            </w:r>
            <w:r>
              <w:t>$114.40</w:t>
            </w:r>
            <w:r>
              <w:tab/>
            </w:r>
            <w:r>
              <w:rPr>
                <w:b/>
                <w:sz w:val="20"/>
              </w:rPr>
              <w:t xml:space="preserve">Benefit: </w:t>
            </w:r>
            <w:r>
              <w:t>75% = $85.80    85% = $97.25</w:t>
            </w:r>
          </w:p>
          <w:p w14:paraId="5218309D" w14:textId="77777777" w:rsidR="00371598" w:rsidRDefault="00371598">
            <w:pPr>
              <w:tabs>
                <w:tab w:val="left" w:pos="1701"/>
              </w:tabs>
            </w:pPr>
            <w:r>
              <w:rPr>
                <w:b/>
                <w:sz w:val="20"/>
              </w:rPr>
              <w:t xml:space="preserve">Extended Medicare Safety Net Cap: </w:t>
            </w:r>
            <w:r>
              <w:t>$343.20</w:t>
            </w:r>
          </w:p>
        </w:tc>
      </w:tr>
      <w:tr w:rsidR="00371598" w14:paraId="451D9C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D3335E" w14:textId="77777777" w:rsidR="00371598" w:rsidRDefault="00371598">
            <w:pPr>
              <w:rPr>
                <w:b/>
              </w:rPr>
            </w:pPr>
            <w:r>
              <w:rPr>
                <w:b/>
              </w:rPr>
              <w:t>Fee</w:t>
            </w:r>
          </w:p>
          <w:p w14:paraId="416643F6" w14:textId="77777777" w:rsidR="00371598" w:rsidRDefault="00371598">
            <w:r>
              <w:t>319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4A11A8"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in duration at consulting rooms, if the patient has:</w:t>
            </w:r>
          </w:p>
          <w:p w14:paraId="33941E71" w14:textId="77777777" w:rsidR="00371598" w:rsidRDefault="00371598">
            <w:pPr>
              <w:spacing w:before="200" w:after="200"/>
              <w:ind w:left="285" w:hanging="285"/>
              <w:rPr>
                <w:sz w:val="20"/>
                <w:szCs w:val="20"/>
              </w:rPr>
            </w:pPr>
            <w:r>
              <w:rPr>
                <w:sz w:val="20"/>
                <w:szCs w:val="20"/>
              </w:rPr>
              <w:t>(a) been diagnosed as suffering severe personality disorder, anorexia nervosa, bulimia nervosa, dysthymic disorder, substance-related disorder, somatoform disorder or a pervasive development disorder; and</w:t>
            </w:r>
          </w:p>
          <w:p w14:paraId="5460A8AB" w14:textId="77777777" w:rsidR="00371598" w:rsidRDefault="00371598">
            <w:pPr>
              <w:spacing w:before="200" w:after="200"/>
              <w:ind w:left="285" w:hanging="285"/>
              <w:rPr>
                <w:sz w:val="20"/>
                <w:szCs w:val="20"/>
              </w:rPr>
            </w:pPr>
            <w:r>
              <w:rPr>
                <w:sz w:val="20"/>
                <w:szCs w:val="20"/>
              </w:rPr>
              <w:t>(b) for patients 18 years and over—been rated with a level of functional impairment within the range 1 to 50 according to the Global Assessment of Functioning Scale;</w:t>
            </w:r>
          </w:p>
          <w:p w14:paraId="1B339D3D" w14:textId="77777777" w:rsidR="00371598" w:rsidRDefault="00371598">
            <w:pPr>
              <w:spacing w:before="200" w:after="200"/>
              <w:rPr>
                <w:sz w:val="20"/>
                <w:szCs w:val="20"/>
              </w:rPr>
            </w:pPr>
            <w:r>
              <w:rPr>
                <w:sz w:val="20"/>
                <w:szCs w:val="20"/>
              </w:rPr>
              <w:t>if that attendance and another attendance to which item 296 or any of items 300 to 308 applies have not exceeded 160 attendances in a calendar year for the patient</w:t>
            </w:r>
          </w:p>
          <w:p w14:paraId="2623DCF7" w14:textId="77777777" w:rsidR="00371598" w:rsidRDefault="00371598">
            <w:r>
              <w:t>(See para AN.0.31 of explanatory notes to this Category)</w:t>
            </w:r>
          </w:p>
          <w:p w14:paraId="48E0C539" w14:textId="77777777" w:rsidR="00371598" w:rsidRDefault="00371598">
            <w:pPr>
              <w:tabs>
                <w:tab w:val="left" w:pos="1701"/>
              </w:tabs>
              <w:rPr>
                <w:b/>
                <w:sz w:val="20"/>
              </w:rPr>
            </w:pPr>
            <w:r>
              <w:rPr>
                <w:b/>
                <w:sz w:val="20"/>
              </w:rPr>
              <w:t xml:space="preserve">Fee: </w:t>
            </w:r>
            <w:r>
              <w:t>$197.10</w:t>
            </w:r>
            <w:r>
              <w:tab/>
            </w:r>
            <w:r>
              <w:rPr>
                <w:b/>
                <w:sz w:val="20"/>
              </w:rPr>
              <w:t xml:space="preserve">Benefit: </w:t>
            </w:r>
            <w:r>
              <w:t>75% = $147.85    85% = $167.55</w:t>
            </w:r>
          </w:p>
          <w:p w14:paraId="71FAFF36" w14:textId="77777777" w:rsidR="00371598" w:rsidRDefault="00371598">
            <w:pPr>
              <w:tabs>
                <w:tab w:val="left" w:pos="1701"/>
              </w:tabs>
            </w:pPr>
            <w:r>
              <w:rPr>
                <w:b/>
                <w:sz w:val="20"/>
              </w:rPr>
              <w:t xml:space="preserve">Extended Medicare Safety Net Cap: </w:t>
            </w:r>
            <w:r>
              <w:t>$500.00</w:t>
            </w:r>
          </w:p>
        </w:tc>
      </w:tr>
      <w:tr w:rsidR="00371598" w14:paraId="7298EB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170FC5" w14:textId="77777777" w:rsidR="00371598" w:rsidRDefault="00371598">
            <w:pPr>
              <w:rPr>
                <w:b/>
              </w:rPr>
            </w:pPr>
            <w:r>
              <w:rPr>
                <w:b/>
              </w:rPr>
              <w:t>Fee</w:t>
            </w:r>
          </w:p>
          <w:p w14:paraId="3BC4B15D" w14:textId="77777777" w:rsidR="00371598" w:rsidRDefault="00371598">
            <w:r>
              <w:t>320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D50A7D"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hospital</w:t>
            </w:r>
          </w:p>
          <w:p w14:paraId="1F001EC0" w14:textId="77777777" w:rsidR="00371598" w:rsidRDefault="00371598">
            <w:pPr>
              <w:tabs>
                <w:tab w:val="left" w:pos="1701"/>
              </w:tabs>
              <w:rPr>
                <w:b/>
                <w:sz w:val="20"/>
              </w:rPr>
            </w:pPr>
            <w:r>
              <w:rPr>
                <w:b/>
                <w:sz w:val="20"/>
              </w:rPr>
              <w:t xml:space="preserve">Fee: </w:t>
            </w:r>
            <w:r>
              <w:t>$46.50</w:t>
            </w:r>
            <w:r>
              <w:tab/>
            </w:r>
            <w:r>
              <w:rPr>
                <w:b/>
                <w:sz w:val="20"/>
              </w:rPr>
              <w:t xml:space="preserve">Benefit: </w:t>
            </w:r>
            <w:r>
              <w:t>75% = $34.90    85% = $39.55</w:t>
            </w:r>
          </w:p>
          <w:p w14:paraId="62A86E36" w14:textId="77777777" w:rsidR="00371598" w:rsidRDefault="00371598">
            <w:pPr>
              <w:tabs>
                <w:tab w:val="left" w:pos="1701"/>
              </w:tabs>
            </w:pPr>
            <w:r>
              <w:rPr>
                <w:b/>
                <w:sz w:val="20"/>
              </w:rPr>
              <w:t xml:space="preserve">Extended Medicare Safety Net Cap: </w:t>
            </w:r>
            <w:r>
              <w:t>$139.50</w:t>
            </w:r>
          </w:p>
        </w:tc>
      </w:tr>
      <w:tr w:rsidR="00371598" w14:paraId="7C4F235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9DDD8B" w14:textId="77777777" w:rsidR="00371598" w:rsidRDefault="00371598">
            <w:pPr>
              <w:rPr>
                <w:b/>
              </w:rPr>
            </w:pPr>
            <w:r>
              <w:rPr>
                <w:b/>
              </w:rPr>
              <w:t>Fee</w:t>
            </w:r>
          </w:p>
          <w:p w14:paraId="1649105D" w14:textId="77777777" w:rsidR="00371598" w:rsidRDefault="00371598">
            <w:r>
              <w:t>322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0584CC"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hospital</w:t>
            </w:r>
          </w:p>
          <w:p w14:paraId="4AC444C0" w14:textId="77777777" w:rsidR="00371598" w:rsidRDefault="00371598">
            <w:pPr>
              <w:tabs>
                <w:tab w:val="left" w:pos="1701"/>
              </w:tabs>
              <w:rPr>
                <w:b/>
                <w:sz w:val="20"/>
              </w:rPr>
            </w:pPr>
            <w:r>
              <w:rPr>
                <w:b/>
                <w:sz w:val="20"/>
              </w:rPr>
              <w:t xml:space="preserve">Fee: </w:t>
            </w:r>
            <w:r>
              <w:t>$92.75</w:t>
            </w:r>
            <w:r>
              <w:tab/>
            </w:r>
            <w:r>
              <w:rPr>
                <w:b/>
                <w:sz w:val="20"/>
              </w:rPr>
              <w:t xml:space="preserve">Benefit: </w:t>
            </w:r>
            <w:r>
              <w:t>75% = $69.60    85% = $78.85</w:t>
            </w:r>
          </w:p>
          <w:p w14:paraId="668E4DE4" w14:textId="77777777" w:rsidR="00371598" w:rsidRDefault="00371598">
            <w:pPr>
              <w:tabs>
                <w:tab w:val="left" w:pos="1701"/>
              </w:tabs>
            </w:pPr>
            <w:r>
              <w:rPr>
                <w:b/>
                <w:sz w:val="20"/>
              </w:rPr>
              <w:t xml:space="preserve">Extended Medicare Safety Net Cap: </w:t>
            </w:r>
            <w:r>
              <w:t>$278.25</w:t>
            </w:r>
          </w:p>
        </w:tc>
      </w:tr>
      <w:tr w:rsidR="00371598" w14:paraId="188A523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0C39BF" w14:textId="77777777" w:rsidR="00371598" w:rsidRDefault="00371598">
            <w:pPr>
              <w:rPr>
                <w:b/>
              </w:rPr>
            </w:pPr>
            <w:r>
              <w:rPr>
                <w:b/>
              </w:rPr>
              <w:t>Fee</w:t>
            </w:r>
          </w:p>
          <w:p w14:paraId="07100638" w14:textId="77777777" w:rsidR="00371598" w:rsidRDefault="00371598">
            <w:r>
              <w:t>324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CB3DCF"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hospital</w:t>
            </w:r>
          </w:p>
          <w:p w14:paraId="6C0EDFCA" w14:textId="77777777" w:rsidR="00371598" w:rsidRDefault="00371598">
            <w:pPr>
              <w:tabs>
                <w:tab w:val="left" w:pos="1701"/>
              </w:tabs>
              <w:rPr>
                <w:b/>
                <w:sz w:val="20"/>
              </w:rPr>
            </w:pPr>
            <w:r>
              <w:rPr>
                <w:b/>
                <w:sz w:val="20"/>
              </w:rPr>
              <w:t xml:space="preserve">Fee: </w:t>
            </w:r>
            <w:r>
              <w:t>$142.80</w:t>
            </w:r>
            <w:r>
              <w:tab/>
            </w:r>
            <w:r>
              <w:rPr>
                <w:b/>
                <w:sz w:val="20"/>
              </w:rPr>
              <w:t xml:space="preserve">Benefit: </w:t>
            </w:r>
            <w:r>
              <w:t>75% = $107.10    85% = $121.40</w:t>
            </w:r>
          </w:p>
          <w:p w14:paraId="11AC42C6" w14:textId="77777777" w:rsidR="00371598" w:rsidRDefault="00371598">
            <w:pPr>
              <w:tabs>
                <w:tab w:val="left" w:pos="1701"/>
              </w:tabs>
            </w:pPr>
            <w:r>
              <w:rPr>
                <w:b/>
                <w:sz w:val="20"/>
              </w:rPr>
              <w:t xml:space="preserve">Extended Medicare Safety Net Cap: </w:t>
            </w:r>
            <w:r>
              <w:t>$428.40</w:t>
            </w:r>
          </w:p>
        </w:tc>
      </w:tr>
      <w:tr w:rsidR="00371598" w14:paraId="253A34B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80C8DF" w14:textId="77777777" w:rsidR="00371598" w:rsidRDefault="00371598">
            <w:pPr>
              <w:rPr>
                <w:b/>
              </w:rPr>
            </w:pPr>
            <w:r>
              <w:rPr>
                <w:b/>
              </w:rPr>
              <w:t>Fee</w:t>
            </w:r>
          </w:p>
          <w:p w14:paraId="20A6D207" w14:textId="77777777" w:rsidR="00371598" w:rsidRDefault="00371598">
            <w:r>
              <w:t>326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D4272B"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hospital</w:t>
            </w:r>
          </w:p>
          <w:p w14:paraId="77EF612D" w14:textId="77777777" w:rsidR="00371598" w:rsidRDefault="00371598">
            <w:pPr>
              <w:tabs>
                <w:tab w:val="left" w:pos="1701"/>
              </w:tabs>
              <w:rPr>
                <w:b/>
                <w:sz w:val="20"/>
              </w:rPr>
            </w:pPr>
            <w:r>
              <w:rPr>
                <w:b/>
                <w:sz w:val="20"/>
              </w:rPr>
              <w:t xml:space="preserve">Fee: </w:t>
            </w:r>
            <w:r>
              <w:t>$197.10</w:t>
            </w:r>
            <w:r>
              <w:tab/>
            </w:r>
            <w:r>
              <w:rPr>
                <w:b/>
                <w:sz w:val="20"/>
              </w:rPr>
              <w:t xml:space="preserve">Benefit: </w:t>
            </w:r>
            <w:r>
              <w:t>75% = $147.85    85% = $167.55</w:t>
            </w:r>
          </w:p>
          <w:p w14:paraId="35700345" w14:textId="77777777" w:rsidR="00371598" w:rsidRDefault="00371598">
            <w:pPr>
              <w:tabs>
                <w:tab w:val="left" w:pos="1701"/>
              </w:tabs>
            </w:pPr>
            <w:r>
              <w:rPr>
                <w:b/>
                <w:sz w:val="20"/>
              </w:rPr>
              <w:t xml:space="preserve">Extended Medicare Safety Net Cap: </w:t>
            </w:r>
            <w:r>
              <w:t>$500.00</w:t>
            </w:r>
          </w:p>
        </w:tc>
      </w:tr>
      <w:tr w:rsidR="00371598" w14:paraId="4FBB463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05820F" w14:textId="77777777" w:rsidR="00371598" w:rsidRDefault="00371598">
            <w:pPr>
              <w:rPr>
                <w:b/>
              </w:rPr>
            </w:pPr>
            <w:r>
              <w:rPr>
                <w:b/>
              </w:rPr>
              <w:t>Fee</w:t>
            </w:r>
          </w:p>
          <w:p w14:paraId="7F5B6604" w14:textId="77777777" w:rsidR="00371598" w:rsidRDefault="00371598">
            <w:r>
              <w:t>328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65AF38"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hospital</w:t>
            </w:r>
          </w:p>
          <w:p w14:paraId="07FFFCA5" w14:textId="77777777" w:rsidR="00371598" w:rsidRDefault="00371598">
            <w:pPr>
              <w:tabs>
                <w:tab w:val="left" w:pos="1701"/>
              </w:tabs>
              <w:rPr>
                <w:b/>
                <w:sz w:val="20"/>
              </w:rPr>
            </w:pPr>
            <w:r>
              <w:rPr>
                <w:b/>
                <w:sz w:val="20"/>
              </w:rPr>
              <w:t xml:space="preserve">Fee: </w:t>
            </w:r>
            <w:r>
              <w:t>$228.70</w:t>
            </w:r>
            <w:r>
              <w:tab/>
            </w:r>
            <w:r>
              <w:rPr>
                <w:b/>
                <w:sz w:val="20"/>
              </w:rPr>
              <w:t xml:space="preserve">Benefit: </w:t>
            </w:r>
            <w:r>
              <w:t>75% = $171.55    85% = $194.40</w:t>
            </w:r>
          </w:p>
          <w:p w14:paraId="028BFED1" w14:textId="77777777" w:rsidR="00371598" w:rsidRDefault="00371598">
            <w:pPr>
              <w:tabs>
                <w:tab w:val="left" w:pos="1701"/>
              </w:tabs>
            </w:pPr>
            <w:r>
              <w:rPr>
                <w:b/>
                <w:sz w:val="20"/>
              </w:rPr>
              <w:t xml:space="preserve">Extended Medicare Safety Net Cap: </w:t>
            </w:r>
            <w:r>
              <w:t>$500.00</w:t>
            </w:r>
          </w:p>
        </w:tc>
      </w:tr>
      <w:tr w:rsidR="00371598" w14:paraId="292E90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822904" w14:textId="77777777" w:rsidR="00371598" w:rsidRDefault="00371598">
            <w:pPr>
              <w:rPr>
                <w:b/>
              </w:rPr>
            </w:pPr>
            <w:r>
              <w:rPr>
                <w:b/>
              </w:rPr>
              <w:t>Fee</w:t>
            </w:r>
          </w:p>
          <w:p w14:paraId="426C584B" w14:textId="77777777" w:rsidR="00371598" w:rsidRDefault="00371598">
            <w:r>
              <w:t>330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8406EB"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if that attendance is at a place other than consulting rooms or hospital</w:t>
            </w:r>
          </w:p>
          <w:p w14:paraId="510A3EC3" w14:textId="77777777" w:rsidR="00371598" w:rsidRDefault="00371598">
            <w:pPr>
              <w:tabs>
                <w:tab w:val="left" w:pos="1701"/>
              </w:tabs>
              <w:rPr>
                <w:b/>
                <w:sz w:val="20"/>
              </w:rPr>
            </w:pPr>
            <w:r>
              <w:rPr>
                <w:b/>
                <w:sz w:val="20"/>
              </w:rPr>
              <w:t xml:space="preserve">Fee: </w:t>
            </w:r>
            <w:r>
              <w:t>$85.40</w:t>
            </w:r>
            <w:r>
              <w:tab/>
            </w:r>
            <w:r>
              <w:rPr>
                <w:b/>
                <w:sz w:val="20"/>
              </w:rPr>
              <w:t xml:space="preserve">Benefit: </w:t>
            </w:r>
            <w:r>
              <w:t>75% = $64.05    85% = $72.60</w:t>
            </w:r>
          </w:p>
          <w:p w14:paraId="11168D11" w14:textId="77777777" w:rsidR="00371598" w:rsidRDefault="00371598">
            <w:pPr>
              <w:tabs>
                <w:tab w:val="left" w:pos="1701"/>
              </w:tabs>
            </w:pPr>
            <w:r>
              <w:rPr>
                <w:b/>
                <w:sz w:val="20"/>
              </w:rPr>
              <w:t xml:space="preserve">Extended Medicare Safety Net Cap: </w:t>
            </w:r>
            <w:r>
              <w:t>$256.20</w:t>
            </w:r>
          </w:p>
        </w:tc>
      </w:tr>
      <w:tr w:rsidR="00371598" w14:paraId="7FB702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7AC66F" w14:textId="77777777" w:rsidR="00371598" w:rsidRDefault="00371598">
            <w:pPr>
              <w:rPr>
                <w:b/>
              </w:rPr>
            </w:pPr>
            <w:r>
              <w:rPr>
                <w:b/>
              </w:rPr>
              <w:t>Fee</w:t>
            </w:r>
          </w:p>
          <w:p w14:paraId="531B9792" w14:textId="77777777" w:rsidR="00371598" w:rsidRDefault="00371598">
            <w:r>
              <w:t>332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9290A2"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is at a place other than consulting rooms or hospital</w:t>
            </w:r>
          </w:p>
          <w:p w14:paraId="65C37376" w14:textId="77777777" w:rsidR="00371598" w:rsidRDefault="00371598">
            <w:pPr>
              <w:tabs>
                <w:tab w:val="left" w:pos="1701"/>
              </w:tabs>
              <w:rPr>
                <w:b/>
                <w:sz w:val="20"/>
              </w:rPr>
            </w:pPr>
            <w:r>
              <w:rPr>
                <w:b/>
                <w:sz w:val="20"/>
              </w:rPr>
              <w:t xml:space="preserve">Fee: </w:t>
            </w:r>
            <w:r>
              <w:t>$133.70</w:t>
            </w:r>
            <w:r>
              <w:tab/>
            </w:r>
            <w:r>
              <w:rPr>
                <w:b/>
                <w:sz w:val="20"/>
              </w:rPr>
              <w:t xml:space="preserve">Benefit: </w:t>
            </w:r>
            <w:r>
              <w:t>75% = $100.30    85% = $113.65</w:t>
            </w:r>
          </w:p>
          <w:p w14:paraId="16316331" w14:textId="77777777" w:rsidR="00371598" w:rsidRDefault="00371598">
            <w:pPr>
              <w:tabs>
                <w:tab w:val="left" w:pos="1701"/>
              </w:tabs>
            </w:pPr>
            <w:r>
              <w:rPr>
                <w:b/>
                <w:sz w:val="20"/>
              </w:rPr>
              <w:t xml:space="preserve">Extended Medicare Safety Net Cap: </w:t>
            </w:r>
            <w:r>
              <w:t>$401.10</w:t>
            </w:r>
          </w:p>
        </w:tc>
      </w:tr>
      <w:tr w:rsidR="00371598" w14:paraId="7DA109A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F34E90" w14:textId="77777777" w:rsidR="00371598" w:rsidRDefault="00371598">
            <w:pPr>
              <w:rPr>
                <w:b/>
              </w:rPr>
            </w:pPr>
            <w:r>
              <w:rPr>
                <w:b/>
              </w:rPr>
              <w:t>Fee</w:t>
            </w:r>
          </w:p>
          <w:p w14:paraId="5319A6EE" w14:textId="77777777" w:rsidR="00371598" w:rsidRDefault="00371598">
            <w:r>
              <w:t>334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25D048"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is at a place other than consulting rooms or hospital</w:t>
            </w:r>
          </w:p>
          <w:p w14:paraId="37B40923" w14:textId="77777777" w:rsidR="00371598" w:rsidRDefault="00371598">
            <w:pPr>
              <w:tabs>
                <w:tab w:val="left" w:pos="1701"/>
              </w:tabs>
              <w:rPr>
                <w:b/>
                <w:sz w:val="20"/>
              </w:rPr>
            </w:pPr>
            <w:r>
              <w:rPr>
                <w:b/>
                <w:sz w:val="20"/>
              </w:rPr>
              <w:t xml:space="preserve">Fee: </w:t>
            </w:r>
            <w:r>
              <w:t>$194.85</w:t>
            </w:r>
            <w:r>
              <w:tab/>
            </w:r>
            <w:r>
              <w:rPr>
                <w:b/>
                <w:sz w:val="20"/>
              </w:rPr>
              <w:t xml:space="preserve">Benefit: </w:t>
            </w:r>
            <w:r>
              <w:t>75% = $146.15    85% = $165.65</w:t>
            </w:r>
          </w:p>
          <w:p w14:paraId="10CF5949" w14:textId="77777777" w:rsidR="00371598" w:rsidRDefault="00371598">
            <w:pPr>
              <w:tabs>
                <w:tab w:val="left" w:pos="1701"/>
              </w:tabs>
            </w:pPr>
            <w:r>
              <w:rPr>
                <w:b/>
                <w:sz w:val="20"/>
              </w:rPr>
              <w:t xml:space="preserve">Extended Medicare Safety Net Cap: </w:t>
            </w:r>
            <w:r>
              <w:t>$500.00</w:t>
            </w:r>
          </w:p>
        </w:tc>
      </w:tr>
      <w:tr w:rsidR="00371598" w14:paraId="07542B7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FB439A" w14:textId="77777777" w:rsidR="00371598" w:rsidRDefault="00371598">
            <w:pPr>
              <w:rPr>
                <w:b/>
              </w:rPr>
            </w:pPr>
            <w:r>
              <w:rPr>
                <w:b/>
              </w:rPr>
              <w:t>Fee</w:t>
            </w:r>
          </w:p>
          <w:p w14:paraId="335D23D1" w14:textId="77777777" w:rsidR="00371598" w:rsidRDefault="00371598">
            <w:r>
              <w:t>336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33DD99"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is at a place other than consulting rooms or hospital</w:t>
            </w:r>
          </w:p>
          <w:p w14:paraId="3BC8F3CD" w14:textId="77777777" w:rsidR="00371598" w:rsidRDefault="00371598">
            <w:pPr>
              <w:tabs>
                <w:tab w:val="left" w:pos="1701"/>
              </w:tabs>
              <w:rPr>
                <w:b/>
                <w:sz w:val="20"/>
              </w:rPr>
            </w:pPr>
            <w:r>
              <w:rPr>
                <w:b/>
                <w:sz w:val="20"/>
              </w:rPr>
              <w:t xml:space="preserve">Fee: </w:t>
            </w:r>
            <w:r>
              <w:t>$235.75</w:t>
            </w:r>
            <w:r>
              <w:tab/>
            </w:r>
            <w:r>
              <w:rPr>
                <w:b/>
                <w:sz w:val="20"/>
              </w:rPr>
              <w:t xml:space="preserve">Benefit: </w:t>
            </w:r>
            <w:r>
              <w:t>75% = $176.85    85% = $200.40</w:t>
            </w:r>
          </w:p>
          <w:p w14:paraId="273DC24F" w14:textId="77777777" w:rsidR="00371598" w:rsidRDefault="00371598">
            <w:pPr>
              <w:tabs>
                <w:tab w:val="left" w:pos="1701"/>
              </w:tabs>
            </w:pPr>
            <w:r>
              <w:rPr>
                <w:b/>
                <w:sz w:val="20"/>
              </w:rPr>
              <w:t xml:space="preserve">Extended Medicare Safety Net Cap: </w:t>
            </w:r>
            <w:r>
              <w:t>$500.00</w:t>
            </w:r>
          </w:p>
        </w:tc>
      </w:tr>
      <w:tr w:rsidR="00371598" w14:paraId="1C4931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134041" w14:textId="77777777" w:rsidR="00371598" w:rsidRDefault="00371598">
            <w:pPr>
              <w:rPr>
                <w:b/>
              </w:rPr>
            </w:pPr>
            <w:r>
              <w:rPr>
                <w:b/>
              </w:rPr>
              <w:t>Fee</w:t>
            </w:r>
          </w:p>
          <w:p w14:paraId="5494CBEA" w14:textId="77777777" w:rsidR="00371598" w:rsidRDefault="00371598">
            <w:r>
              <w:t>338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5FA2BA"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if that attendance is at a place other than consulting rooms or hospital</w:t>
            </w:r>
          </w:p>
          <w:p w14:paraId="4EF2A7CA" w14:textId="77777777" w:rsidR="00371598" w:rsidRDefault="00371598">
            <w:pPr>
              <w:tabs>
                <w:tab w:val="left" w:pos="1701"/>
              </w:tabs>
              <w:rPr>
                <w:b/>
                <w:sz w:val="20"/>
              </w:rPr>
            </w:pPr>
            <w:r>
              <w:rPr>
                <w:b/>
                <w:sz w:val="20"/>
              </w:rPr>
              <w:t xml:space="preserve">Fee: </w:t>
            </w:r>
            <w:r>
              <w:t>$267.75</w:t>
            </w:r>
            <w:r>
              <w:tab/>
            </w:r>
            <w:r>
              <w:rPr>
                <w:b/>
                <w:sz w:val="20"/>
              </w:rPr>
              <w:t xml:space="preserve">Benefit: </w:t>
            </w:r>
            <w:r>
              <w:t>75% = $200.85    85% = $227.60</w:t>
            </w:r>
          </w:p>
          <w:p w14:paraId="4E1BD1B7" w14:textId="77777777" w:rsidR="00371598" w:rsidRDefault="00371598">
            <w:pPr>
              <w:tabs>
                <w:tab w:val="left" w:pos="1701"/>
              </w:tabs>
            </w:pPr>
            <w:r>
              <w:rPr>
                <w:b/>
                <w:sz w:val="20"/>
              </w:rPr>
              <w:t xml:space="preserve">Extended Medicare Safety Net Cap: </w:t>
            </w:r>
            <w:r>
              <w:t>$500.00</w:t>
            </w:r>
          </w:p>
        </w:tc>
      </w:tr>
      <w:tr w:rsidR="00371598" w14:paraId="393FCE0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FAC5B2" w14:textId="77777777" w:rsidR="00371598" w:rsidRDefault="00371598">
            <w:pPr>
              <w:rPr>
                <w:b/>
              </w:rPr>
            </w:pPr>
            <w:r>
              <w:rPr>
                <w:b/>
              </w:rPr>
              <w:t>Fee</w:t>
            </w:r>
          </w:p>
          <w:p w14:paraId="357F0AFE" w14:textId="77777777" w:rsidR="00371598" w:rsidRDefault="00371598">
            <w:r>
              <w:t>342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D57721" w14:textId="77777777" w:rsidR="00371598" w:rsidRDefault="00371598">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p w14:paraId="49482A6B" w14:textId="77777777" w:rsidR="00371598" w:rsidRDefault="00371598">
            <w:r>
              <w:t>(See para AN.0.5, AN.40.1 of explanatory notes to this Category)</w:t>
            </w:r>
          </w:p>
          <w:p w14:paraId="70902741" w14:textId="77777777" w:rsidR="00371598" w:rsidRDefault="00371598">
            <w:pPr>
              <w:tabs>
                <w:tab w:val="left" w:pos="1701"/>
              </w:tabs>
              <w:rPr>
                <w:b/>
                <w:sz w:val="20"/>
              </w:rPr>
            </w:pPr>
            <w:r>
              <w:rPr>
                <w:b/>
                <w:sz w:val="20"/>
              </w:rPr>
              <w:t xml:space="preserve">Fee: </w:t>
            </w:r>
            <w:r>
              <w:t>$52.90</w:t>
            </w:r>
            <w:r>
              <w:tab/>
            </w:r>
            <w:r>
              <w:rPr>
                <w:b/>
                <w:sz w:val="20"/>
              </w:rPr>
              <w:t xml:space="preserve">Benefit: </w:t>
            </w:r>
            <w:r>
              <w:t>75% = $39.70    85% = $45.00</w:t>
            </w:r>
          </w:p>
          <w:p w14:paraId="653EE764" w14:textId="77777777" w:rsidR="00371598" w:rsidRDefault="00371598">
            <w:pPr>
              <w:tabs>
                <w:tab w:val="left" w:pos="1701"/>
              </w:tabs>
            </w:pPr>
            <w:r>
              <w:rPr>
                <w:b/>
                <w:sz w:val="20"/>
              </w:rPr>
              <w:t xml:space="preserve">Extended Medicare Safety Net Cap: </w:t>
            </w:r>
            <w:r>
              <w:t>$158.70</w:t>
            </w:r>
          </w:p>
        </w:tc>
      </w:tr>
      <w:tr w:rsidR="00371598" w14:paraId="1FCF79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D0CA0C" w14:textId="77777777" w:rsidR="00371598" w:rsidRDefault="00371598">
            <w:pPr>
              <w:rPr>
                <w:b/>
              </w:rPr>
            </w:pPr>
            <w:r>
              <w:rPr>
                <w:b/>
              </w:rPr>
              <w:t>Fee</w:t>
            </w:r>
          </w:p>
          <w:p w14:paraId="67E41BD4" w14:textId="77777777" w:rsidR="00371598" w:rsidRDefault="00371598">
            <w:r>
              <w:t>344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0C7C51" w14:textId="77777777" w:rsidR="00371598" w:rsidRDefault="00371598">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p w14:paraId="3B0A0345" w14:textId="77777777" w:rsidR="00371598" w:rsidRDefault="00371598">
            <w:r>
              <w:t>(See para AN.0.5, AN.40.1 of explanatory notes to this Category)</w:t>
            </w:r>
          </w:p>
          <w:p w14:paraId="0A2C51BA" w14:textId="77777777" w:rsidR="00371598" w:rsidRDefault="00371598">
            <w:pPr>
              <w:tabs>
                <w:tab w:val="left" w:pos="1701"/>
              </w:tabs>
              <w:rPr>
                <w:b/>
                <w:sz w:val="20"/>
              </w:rPr>
            </w:pPr>
            <w:r>
              <w:rPr>
                <w:b/>
                <w:sz w:val="20"/>
              </w:rPr>
              <w:t xml:space="preserve">Fee: </w:t>
            </w:r>
            <w:r>
              <w:t>$70.20</w:t>
            </w:r>
            <w:r>
              <w:tab/>
            </w:r>
            <w:r>
              <w:rPr>
                <w:b/>
                <w:sz w:val="20"/>
              </w:rPr>
              <w:t xml:space="preserve">Benefit: </w:t>
            </w:r>
            <w:r>
              <w:t>75% = $52.65    85% = $59.70</w:t>
            </w:r>
          </w:p>
          <w:p w14:paraId="6147F002" w14:textId="77777777" w:rsidR="00371598" w:rsidRDefault="00371598">
            <w:pPr>
              <w:tabs>
                <w:tab w:val="left" w:pos="1701"/>
              </w:tabs>
            </w:pPr>
            <w:r>
              <w:rPr>
                <w:b/>
                <w:sz w:val="20"/>
              </w:rPr>
              <w:t xml:space="preserve">Extended Medicare Safety Net Cap: </w:t>
            </w:r>
            <w:r>
              <w:t>$210.60</w:t>
            </w:r>
          </w:p>
        </w:tc>
      </w:tr>
      <w:tr w:rsidR="00371598" w14:paraId="042281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7CEDB1" w14:textId="77777777" w:rsidR="00371598" w:rsidRDefault="00371598">
            <w:pPr>
              <w:rPr>
                <w:b/>
              </w:rPr>
            </w:pPr>
            <w:r>
              <w:rPr>
                <w:b/>
              </w:rPr>
              <w:t>Fee</w:t>
            </w:r>
          </w:p>
          <w:p w14:paraId="54B79071" w14:textId="77777777" w:rsidR="00371598" w:rsidRDefault="00371598">
            <w:r>
              <w:t>346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2D23AF" w14:textId="77777777" w:rsidR="00371598" w:rsidRDefault="00371598">
            <w:pPr>
              <w:spacing w:after="200"/>
              <w:rPr>
                <w:sz w:val="20"/>
                <w:szCs w:val="20"/>
              </w:rPr>
            </w:pPr>
            <w:r>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p w14:paraId="5BBEA1E0" w14:textId="77777777" w:rsidR="00371598" w:rsidRDefault="00371598">
            <w:r>
              <w:t>(See para AN.0.5, AN.40.1 of explanatory notes to this Category)</w:t>
            </w:r>
          </w:p>
          <w:p w14:paraId="3B54FC25" w14:textId="77777777" w:rsidR="00371598" w:rsidRDefault="00371598">
            <w:pPr>
              <w:tabs>
                <w:tab w:val="left" w:pos="1701"/>
              </w:tabs>
              <w:rPr>
                <w:b/>
                <w:sz w:val="20"/>
              </w:rPr>
            </w:pPr>
            <w:r>
              <w:rPr>
                <w:b/>
                <w:sz w:val="20"/>
              </w:rPr>
              <w:t xml:space="preserve">Fee: </w:t>
            </w:r>
            <w:r>
              <w:t>$103.85</w:t>
            </w:r>
            <w:r>
              <w:tab/>
            </w:r>
            <w:r>
              <w:rPr>
                <w:b/>
                <w:sz w:val="20"/>
              </w:rPr>
              <w:t xml:space="preserve">Benefit: </w:t>
            </w:r>
            <w:r>
              <w:t>75% = $77.90    85% = $88.30</w:t>
            </w:r>
          </w:p>
          <w:p w14:paraId="4659F540" w14:textId="77777777" w:rsidR="00371598" w:rsidRDefault="00371598">
            <w:pPr>
              <w:tabs>
                <w:tab w:val="left" w:pos="1701"/>
              </w:tabs>
            </w:pPr>
            <w:r>
              <w:rPr>
                <w:b/>
                <w:sz w:val="20"/>
              </w:rPr>
              <w:t xml:space="preserve">Extended Medicare Safety Net Cap: </w:t>
            </w:r>
            <w:r>
              <w:t>$311.55</w:t>
            </w:r>
          </w:p>
        </w:tc>
      </w:tr>
      <w:tr w:rsidR="00371598" w14:paraId="3573D5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E1129C" w14:textId="77777777" w:rsidR="00371598" w:rsidRDefault="00371598">
            <w:pPr>
              <w:rPr>
                <w:b/>
              </w:rPr>
            </w:pPr>
            <w:r>
              <w:rPr>
                <w:b/>
              </w:rPr>
              <w:t>Fee</w:t>
            </w:r>
          </w:p>
          <w:p w14:paraId="6793CCC0" w14:textId="77777777" w:rsidR="00371598" w:rsidRDefault="00371598">
            <w:r>
              <w:t>348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22D90A"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p>
          <w:p w14:paraId="4FED0EB4" w14:textId="77777777" w:rsidR="00371598" w:rsidRDefault="00371598">
            <w:r>
              <w:t>(See para AN.0.32, AN.0.5, AN.40.1 of explanatory notes to this Category)</w:t>
            </w:r>
          </w:p>
          <w:p w14:paraId="5459E076" w14:textId="77777777" w:rsidR="00371598" w:rsidRDefault="00371598">
            <w:pPr>
              <w:tabs>
                <w:tab w:val="left" w:pos="1701"/>
              </w:tabs>
              <w:rPr>
                <w:b/>
                <w:sz w:val="20"/>
              </w:rPr>
            </w:pPr>
            <w:r>
              <w:rPr>
                <w:b/>
                <w:sz w:val="20"/>
              </w:rPr>
              <w:t xml:space="preserve">Fee: </w:t>
            </w:r>
            <w:r>
              <w:t>$136.00</w:t>
            </w:r>
            <w:r>
              <w:tab/>
            </w:r>
            <w:r>
              <w:rPr>
                <w:b/>
                <w:sz w:val="20"/>
              </w:rPr>
              <w:t xml:space="preserve">Benefit: </w:t>
            </w:r>
            <w:r>
              <w:t>75% = $102.00    85% = $115.60</w:t>
            </w:r>
          </w:p>
          <w:p w14:paraId="1704FD3D" w14:textId="77777777" w:rsidR="00371598" w:rsidRDefault="00371598">
            <w:pPr>
              <w:tabs>
                <w:tab w:val="left" w:pos="1701"/>
              </w:tabs>
            </w:pPr>
            <w:r>
              <w:rPr>
                <w:b/>
                <w:sz w:val="20"/>
              </w:rPr>
              <w:t xml:space="preserve">Extended Medicare Safety Net Cap: </w:t>
            </w:r>
            <w:r>
              <w:t>$408.00</w:t>
            </w:r>
          </w:p>
        </w:tc>
      </w:tr>
      <w:tr w:rsidR="00371598" w14:paraId="75211B1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E53A08" w14:textId="77777777" w:rsidR="00371598" w:rsidRDefault="00371598">
            <w:pPr>
              <w:rPr>
                <w:b/>
              </w:rPr>
            </w:pPr>
            <w:r>
              <w:rPr>
                <w:b/>
              </w:rPr>
              <w:t>Fee</w:t>
            </w:r>
          </w:p>
          <w:p w14:paraId="6FF006B1" w14:textId="77777777" w:rsidR="00371598" w:rsidRDefault="00371598">
            <w:r>
              <w:t>350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3DA092"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p>
          <w:p w14:paraId="6545ED02" w14:textId="77777777" w:rsidR="00371598" w:rsidRDefault="00371598">
            <w:r>
              <w:t>(See para AN.0.32, AN.0.5, AN.40.1 of explanatory notes to this Category)</w:t>
            </w:r>
          </w:p>
          <w:p w14:paraId="46A25C1D" w14:textId="77777777" w:rsidR="00371598" w:rsidRDefault="00371598">
            <w:pPr>
              <w:tabs>
                <w:tab w:val="left" w:pos="1701"/>
              </w:tabs>
              <w:rPr>
                <w:b/>
                <w:sz w:val="20"/>
              </w:rPr>
            </w:pPr>
            <w:r>
              <w:rPr>
                <w:b/>
                <w:sz w:val="20"/>
              </w:rPr>
              <w:t xml:space="preserve">Fee: </w:t>
            </w:r>
            <w:r>
              <w:t>$187.75</w:t>
            </w:r>
            <w:r>
              <w:tab/>
            </w:r>
            <w:r>
              <w:rPr>
                <w:b/>
                <w:sz w:val="20"/>
              </w:rPr>
              <w:t xml:space="preserve">Benefit: </w:t>
            </w:r>
            <w:r>
              <w:t>75% = $140.85    85% = $159.60</w:t>
            </w:r>
          </w:p>
          <w:p w14:paraId="5DB49E13" w14:textId="77777777" w:rsidR="00371598" w:rsidRDefault="00371598">
            <w:pPr>
              <w:tabs>
                <w:tab w:val="left" w:pos="1701"/>
              </w:tabs>
            </w:pPr>
            <w:r>
              <w:rPr>
                <w:b/>
                <w:sz w:val="20"/>
              </w:rPr>
              <w:t xml:space="preserve">Extended Medicare Safety Net Cap: </w:t>
            </w:r>
            <w:r>
              <w:t>$500.00</w:t>
            </w:r>
          </w:p>
        </w:tc>
      </w:tr>
      <w:tr w:rsidR="00371598" w14:paraId="58960A9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181EB0" w14:textId="77777777" w:rsidR="00371598" w:rsidRDefault="00371598">
            <w:pPr>
              <w:rPr>
                <w:b/>
              </w:rPr>
            </w:pPr>
            <w:r>
              <w:rPr>
                <w:b/>
              </w:rPr>
              <w:t>Fee</w:t>
            </w:r>
          </w:p>
          <w:p w14:paraId="425E12BD" w14:textId="77777777" w:rsidR="00371598" w:rsidRDefault="00371598">
            <w:r>
              <w:t>352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01BD78" w14:textId="77777777" w:rsidR="00371598" w:rsidRDefault="00371598">
            <w:pPr>
              <w:spacing w:after="200"/>
              <w:rPr>
                <w:sz w:val="20"/>
                <w:szCs w:val="20"/>
              </w:rPr>
            </w:pPr>
            <w:r>
              <w:rPr>
                <w:sz w:val="20"/>
                <w:szCs w:val="20"/>
              </w:rPr>
              <w:t>Professional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patient-if that attendance and another attendance to which this item applies have not exceeded 4 in a calendar year for the patient</w:t>
            </w:r>
          </w:p>
          <w:p w14:paraId="13CE7226" w14:textId="77777777" w:rsidR="00371598" w:rsidRDefault="00371598">
            <w:r>
              <w:t>(See para AN.0.32, AN.0.5, AN.40.1 of explanatory notes to this Category)</w:t>
            </w:r>
          </w:p>
          <w:p w14:paraId="71FDCF34" w14:textId="77777777" w:rsidR="00371598" w:rsidRDefault="00371598">
            <w:pPr>
              <w:tabs>
                <w:tab w:val="left" w:pos="1701"/>
              </w:tabs>
              <w:rPr>
                <w:b/>
                <w:sz w:val="20"/>
              </w:rPr>
            </w:pPr>
            <w:r>
              <w:rPr>
                <w:b/>
                <w:sz w:val="20"/>
              </w:rPr>
              <w:t xml:space="preserve">Fee: </w:t>
            </w:r>
            <w:r>
              <w:t>$136.00</w:t>
            </w:r>
            <w:r>
              <w:tab/>
            </w:r>
            <w:r>
              <w:rPr>
                <w:b/>
                <w:sz w:val="20"/>
              </w:rPr>
              <w:t xml:space="preserve">Benefit: </w:t>
            </w:r>
            <w:r>
              <w:t>75% = $102.00    85% = $115.60</w:t>
            </w:r>
          </w:p>
          <w:p w14:paraId="3102EEF5" w14:textId="77777777" w:rsidR="00371598" w:rsidRDefault="00371598">
            <w:pPr>
              <w:tabs>
                <w:tab w:val="left" w:pos="1701"/>
              </w:tabs>
            </w:pPr>
            <w:r>
              <w:rPr>
                <w:b/>
                <w:sz w:val="20"/>
              </w:rPr>
              <w:t xml:space="preserve">Extended Medicare Safety Net Cap: </w:t>
            </w:r>
            <w:r>
              <w:t>$408.00</w:t>
            </w:r>
          </w:p>
        </w:tc>
      </w:tr>
    </w:tbl>
    <w:p w14:paraId="0F2117A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04EBB0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1FADD7E" w14:textId="77777777">
              <w:tc>
                <w:tcPr>
                  <w:tcW w:w="2500" w:type="pct"/>
                  <w:tcBorders>
                    <w:top w:val="nil"/>
                    <w:left w:val="nil"/>
                    <w:bottom w:val="nil"/>
                    <w:right w:val="nil"/>
                  </w:tcBorders>
                  <w:tcMar>
                    <w:top w:w="0" w:type="dxa"/>
                    <w:left w:w="0" w:type="dxa"/>
                    <w:bottom w:w="10" w:type="dxa"/>
                    <w:right w:w="0" w:type="dxa"/>
                  </w:tcMar>
                  <w:vAlign w:val="bottom"/>
                  <w:hideMark/>
                </w:tcPr>
                <w:p w14:paraId="03961301" w14:textId="77777777" w:rsidR="00371598" w:rsidRDefault="00371598">
                  <w:pPr>
                    <w:keepLines/>
                    <w:rPr>
                      <w:rFonts w:ascii="Helvetica" w:eastAsia="Helvetica" w:hAnsi="Helvetica" w:cs="Helvetica"/>
                      <w:b/>
                      <w:sz w:val="20"/>
                    </w:rPr>
                  </w:pPr>
                  <w:r>
                    <w:rPr>
                      <w:rFonts w:ascii="Helvetica" w:eastAsia="Helvetica" w:hAnsi="Helvetica" w:cs="Helvetica"/>
                      <w:b/>
                      <w:sz w:val="20"/>
                    </w:rPr>
                    <w:t>A9. CONTACT LENSES - ATTENDANCES</w:t>
                  </w:r>
                </w:p>
              </w:tc>
              <w:tc>
                <w:tcPr>
                  <w:tcW w:w="2500" w:type="pct"/>
                  <w:tcBorders>
                    <w:top w:val="nil"/>
                    <w:left w:val="nil"/>
                    <w:bottom w:val="nil"/>
                    <w:right w:val="nil"/>
                  </w:tcBorders>
                  <w:tcMar>
                    <w:top w:w="0" w:type="dxa"/>
                    <w:left w:w="0" w:type="dxa"/>
                    <w:bottom w:w="10" w:type="dxa"/>
                    <w:right w:w="0" w:type="dxa"/>
                  </w:tcMar>
                  <w:vAlign w:val="bottom"/>
                </w:tcPr>
                <w:p w14:paraId="2F63C7F5" w14:textId="77777777" w:rsidR="00371598" w:rsidRDefault="00371598">
                  <w:pPr>
                    <w:keepLines/>
                    <w:jc w:val="right"/>
                    <w:rPr>
                      <w:rFonts w:ascii="Helvetica" w:eastAsia="Helvetica" w:hAnsi="Helvetica" w:cs="Helvetica"/>
                      <w:b/>
                      <w:sz w:val="20"/>
                    </w:rPr>
                  </w:pPr>
                </w:p>
              </w:tc>
            </w:tr>
          </w:tbl>
          <w:p w14:paraId="300FFC4C" w14:textId="77777777" w:rsidR="00371598" w:rsidRDefault="00371598">
            <w:pPr>
              <w:keepLines/>
              <w:rPr>
                <w:rFonts w:ascii="Helvetica" w:eastAsia="Helvetica" w:hAnsi="Helvetica" w:cs="Helvetica"/>
                <w:b/>
              </w:rPr>
            </w:pPr>
          </w:p>
        </w:tc>
      </w:tr>
      <w:tr w:rsidR="00371598" w14:paraId="09AB9BA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76B2B4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5683450" w14:textId="77777777" w:rsidR="00371598" w:rsidRDefault="00371598">
            <w:pPr>
              <w:pStyle w:val="Heading2"/>
              <w:spacing w:before="120"/>
              <w:rPr>
                <w:rFonts w:ascii="Helvetica" w:eastAsia="Helvetica" w:hAnsi="Helvetica" w:cs="Helvetica"/>
                <w:i w:val="0"/>
                <w:sz w:val="18"/>
              </w:rPr>
            </w:pPr>
            <w:bookmarkStart w:id="27" w:name="_Toc107309080"/>
            <w:r>
              <w:rPr>
                <w:rFonts w:ascii="Helvetica" w:eastAsia="Helvetica" w:hAnsi="Helvetica" w:cs="Helvetica"/>
                <w:i w:val="0"/>
                <w:sz w:val="18"/>
              </w:rPr>
              <w:t>Group A9. Contact Lenses - Attendances</w:t>
            </w:r>
            <w:bookmarkEnd w:id="27"/>
          </w:p>
        </w:tc>
      </w:tr>
      <w:tr w:rsidR="00371598" w14:paraId="51AB1E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7F5786" w14:textId="77777777" w:rsidR="00371598" w:rsidRDefault="00371598">
            <w:pPr>
              <w:rPr>
                <w:b/>
              </w:rPr>
            </w:pPr>
            <w:r>
              <w:rPr>
                <w:b/>
              </w:rPr>
              <w:t>Fee</w:t>
            </w:r>
          </w:p>
          <w:p w14:paraId="0B4D5AD8" w14:textId="77777777" w:rsidR="00371598" w:rsidRDefault="00371598">
            <w:r>
              <w:t>10801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A2B58F"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 </w:t>
            </w:r>
          </w:p>
          <w:p w14:paraId="4A1C056B" w14:textId="77777777" w:rsidR="00371598" w:rsidRDefault="00371598">
            <w:r>
              <w:t>(See para AN.0.34 of explanatory notes to this Category)</w:t>
            </w:r>
          </w:p>
          <w:p w14:paraId="3008A4E0"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56A9F865" w14:textId="77777777" w:rsidR="00371598" w:rsidRDefault="00371598">
            <w:pPr>
              <w:tabs>
                <w:tab w:val="left" w:pos="1701"/>
              </w:tabs>
            </w:pPr>
            <w:r>
              <w:rPr>
                <w:b/>
                <w:sz w:val="20"/>
              </w:rPr>
              <w:t xml:space="preserve">Extended Medicare Safety Net Cap: </w:t>
            </w:r>
            <w:r>
              <w:t>$391.65</w:t>
            </w:r>
          </w:p>
        </w:tc>
      </w:tr>
      <w:tr w:rsidR="00371598" w14:paraId="1863FE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BAE602" w14:textId="77777777" w:rsidR="00371598" w:rsidRDefault="00371598">
            <w:pPr>
              <w:rPr>
                <w:b/>
              </w:rPr>
            </w:pPr>
            <w:r>
              <w:rPr>
                <w:b/>
              </w:rPr>
              <w:t>Fee</w:t>
            </w:r>
          </w:p>
          <w:p w14:paraId="1916AD3A" w14:textId="77777777" w:rsidR="00371598" w:rsidRDefault="00371598">
            <w:r>
              <w:t>10802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003D06"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 </w:t>
            </w:r>
          </w:p>
          <w:p w14:paraId="2231D670" w14:textId="77777777" w:rsidR="00371598" w:rsidRDefault="00371598">
            <w:r>
              <w:t>(See para AN.0.34 of explanatory notes to this Category)</w:t>
            </w:r>
          </w:p>
          <w:p w14:paraId="6CFC568F"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27919DEB" w14:textId="77777777" w:rsidR="00371598" w:rsidRDefault="00371598">
            <w:pPr>
              <w:tabs>
                <w:tab w:val="left" w:pos="1701"/>
              </w:tabs>
            </w:pPr>
            <w:r>
              <w:rPr>
                <w:b/>
                <w:sz w:val="20"/>
              </w:rPr>
              <w:t xml:space="preserve">Extended Medicare Safety Net Cap: </w:t>
            </w:r>
            <w:r>
              <w:t>$391.65</w:t>
            </w:r>
          </w:p>
        </w:tc>
      </w:tr>
      <w:tr w:rsidR="00371598" w14:paraId="0295104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F26CB24" w14:textId="77777777" w:rsidR="00371598" w:rsidRDefault="00371598">
            <w:pPr>
              <w:rPr>
                <w:b/>
              </w:rPr>
            </w:pPr>
            <w:r>
              <w:rPr>
                <w:b/>
              </w:rPr>
              <w:t>Fee</w:t>
            </w:r>
          </w:p>
          <w:p w14:paraId="1E4BF3BB" w14:textId="77777777" w:rsidR="00371598" w:rsidRDefault="00371598">
            <w:r>
              <w:t>10803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D203A1"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astigmatism of 3.0 dioptres or greater in one eye </w:t>
            </w:r>
          </w:p>
          <w:p w14:paraId="2DE22842" w14:textId="77777777" w:rsidR="00371598" w:rsidRDefault="00371598">
            <w:r>
              <w:t>(See para AN.0.34 of explanatory notes to this Category)</w:t>
            </w:r>
          </w:p>
          <w:p w14:paraId="582F2D9D"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24F5BE5F" w14:textId="77777777" w:rsidR="00371598" w:rsidRDefault="00371598">
            <w:pPr>
              <w:tabs>
                <w:tab w:val="left" w:pos="1701"/>
              </w:tabs>
            </w:pPr>
            <w:r>
              <w:rPr>
                <w:b/>
                <w:sz w:val="20"/>
              </w:rPr>
              <w:t xml:space="preserve">Extended Medicare Safety Net Cap: </w:t>
            </w:r>
            <w:r>
              <w:t>$391.65</w:t>
            </w:r>
          </w:p>
        </w:tc>
      </w:tr>
      <w:tr w:rsidR="00371598" w14:paraId="2762C8E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9EAF31" w14:textId="77777777" w:rsidR="00371598" w:rsidRDefault="00371598">
            <w:pPr>
              <w:rPr>
                <w:b/>
              </w:rPr>
            </w:pPr>
            <w:r>
              <w:rPr>
                <w:b/>
              </w:rPr>
              <w:t>Fee</w:t>
            </w:r>
          </w:p>
          <w:p w14:paraId="01B3A926" w14:textId="77777777" w:rsidR="00371598" w:rsidRDefault="00371598">
            <w:r>
              <w:t>10804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6CBFB7"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3B03B011" w14:textId="77777777" w:rsidR="00371598" w:rsidRDefault="00371598">
            <w:r>
              <w:t>(See para AN.0.34 of explanatory notes to this Category)</w:t>
            </w:r>
          </w:p>
          <w:p w14:paraId="17864BD4"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1617BAB7" w14:textId="77777777" w:rsidR="00371598" w:rsidRDefault="00371598">
            <w:pPr>
              <w:tabs>
                <w:tab w:val="left" w:pos="1701"/>
              </w:tabs>
            </w:pPr>
            <w:r>
              <w:rPr>
                <w:b/>
                <w:sz w:val="20"/>
              </w:rPr>
              <w:t xml:space="preserve">Extended Medicare Safety Net Cap: </w:t>
            </w:r>
            <w:r>
              <w:t>$391.65</w:t>
            </w:r>
          </w:p>
        </w:tc>
      </w:tr>
      <w:tr w:rsidR="00371598" w14:paraId="00C8B46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C16E1B" w14:textId="77777777" w:rsidR="00371598" w:rsidRDefault="00371598">
            <w:pPr>
              <w:rPr>
                <w:b/>
              </w:rPr>
            </w:pPr>
            <w:r>
              <w:rPr>
                <w:b/>
              </w:rPr>
              <w:t>Fee</w:t>
            </w:r>
          </w:p>
          <w:p w14:paraId="7EA9B9C7" w14:textId="77777777" w:rsidR="00371598" w:rsidRDefault="00371598">
            <w:r>
              <w:t>10805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48FB6E"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 </w:t>
            </w:r>
          </w:p>
          <w:p w14:paraId="1AE299C8" w14:textId="77777777" w:rsidR="00371598" w:rsidRDefault="00371598">
            <w:r>
              <w:t>(See para AN.0.34 of explanatory notes to this Category)</w:t>
            </w:r>
          </w:p>
          <w:p w14:paraId="023259F0"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60B0FC37" w14:textId="77777777" w:rsidR="00371598" w:rsidRDefault="00371598">
            <w:pPr>
              <w:tabs>
                <w:tab w:val="left" w:pos="1701"/>
              </w:tabs>
            </w:pPr>
            <w:r>
              <w:rPr>
                <w:b/>
                <w:sz w:val="20"/>
              </w:rPr>
              <w:t xml:space="preserve">Extended Medicare Safety Net Cap: </w:t>
            </w:r>
            <w:r>
              <w:t>$391.65</w:t>
            </w:r>
          </w:p>
        </w:tc>
      </w:tr>
      <w:tr w:rsidR="00371598" w14:paraId="3FCDD6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BCDB62" w14:textId="77777777" w:rsidR="00371598" w:rsidRDefault="00371598">
            <w:pPr>
              <w:rPr>
                <w:b/>
              </w:rPr>
            </w:pPr>
            <w:r>
              <w:rPr>
                <w:b/>
              </w:rPr>
              <w:t>Fee</w:t>
            </w:r>
          </w:p>
          <w:p w14:paraId="1E3918E5" w14:textId="77777777" w:rsidR="00371598" w:rsidRDefault="00371598">
            <w:r>
              <w:t>10806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7CC374"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 </w:t>
            </w:r>
          </w:p>
          <w:p w14:paraId="4062E217" w14:textId="77777777" w:rsidR="00371598" w:rsidRDefault="00371598">
            <w:r>
              <w:t>(See para AN.0.34 of explanatory notes to this Category)</w:t>
            </w:r>
          </w:p>
          <w:p w14:paraId="2C885D3E"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066DDD42" w14:textId="77777777" w:rsidR="00371598" w:rsidRDefault="00371598">
            <w:pPr>
              <w:tabs>
                <w:tab w:val="left" w:pos="1701"/>
              </w:tabs>
            </w:pPr>
            <w:r>
              <w:rPr>
                <w:b/>
                <w:sz w:val="20"/>
              </w:rPr>
              <w:t xml:space="preserve">Extended Medicare Safety Net Cap: </w:t>
            </w:r>
            <w:r>
              <w:t>$391.65</w:t>
            </w:r>
          </w:p>
        </w:tc>
      </w:tr>
      <w:tr w:rsidR="00371598" w14:paraId="0BC3856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A1A566" w14:textId="77777777" w:rsidR="00371598" w:rsidRDefault="00371598">
            <w:pPr>
              <w:rPr>
                <w:b/>
              </w:rPr>
            </w:pPr>
            <w:r>
              <w:rPr>
                <w:b/>
              </w:rPr>
              <w:t>Fee</w:t>
            </w:r>
          </w:p>
          <w:p w14:paraId="12532AD3" w14:textId="77777777" w:rsidR="00371598" w:rsidRDefault="00371598">
            <w:r>
              <w:t>10807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9EA24B"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 </w:t>
            </w:r>
          </w:p>
          <w:p w14:paraId="2FC4CF38" w14:textId="77777777" w:rsidR="00371598" w:rsidRDefault="00371598">
            <w:r>
              <w:t>(See para AN.0.34 of explanatory notes to this Category)</w:t>
            </w:r>
          </w:p>
          <w:p w14:paraId="2C4E651F"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568A1E91" w14:textId="77777777" w:rsidR="00371598" w:rsidRDefault="00371598">
            <w:pPr>
              <w:tabs>
                <w:tab w:val="left" w:pos="1701"/>
              </w:tabs>
            </w:pPr>
            <w:r>
              <w:rPr>
                <w:b/>
                <w:sz w:val="20"/>
              </w:rPr>
              <w:t xml:space="preserve">Extended Medicare Safety Net Cap: </w:t>
            </w:r>
            <w:r>
              <w:t>$391.65</w:t>
            </w:r>
          </w:p>
        </w:tc>
      </w:tr>
      <w:tr w:rsidR="00371598" w14:paraId="0DA8E81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E0B8DF" w14:textId="77777777" w:rsidR="00371598" w:rsidRDefault="00371598">
            <w:pPr>
              <w:rPr>
                <w:b/>
              </w:rPr>
            </w:pPr>
            <w:r>
              <w:rPr>
                <w:b/>
              </w:rPr>
              <w:t>Fee</w:t>
            </w:r>
          </w:p>
          <w:p w14:paraId="56212CA9" w14:textId="77777777" w:rsidR="00371598" w:rsidRDefault="00371598">
            <w:r>
              <w:t>10808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BB2D94"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 </w:t>
            </w:r>
          </w:p>
          <w:p w14:paraId="14D06CF9" w14:textId="77777777" w:rsidR="00371598" w:rsidRDefault="00371598">
            <w:r>
              <w:t>(See para AN.0.34 of explanatory notes to this Category)</w:t>
            </w:r>
          </w:p>
          <w:p w14:paraId="1AF136A5"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32CA1589" w14:textId="77777777" w:rsidR="00371598" w:rsidRDefault="00371598">
            <w:pPr>
              <w:tabs>
                <w:tab w:val="left" w:pos="1701"/>
              </w:tabs>
            </w:pPr>
            <w:r>
              <w:rPr>
                <w:b/>
                <w:sz w:val="20"/>
              </w:rPr>
              <w:t xml:space="preserve">Extended Medicare Safety Net Cap: </w:t>
            </w:r>
            <w:r>
              <w:t>$391.65</w:t>
            </w:r>
          </w:p>
        </w:tc>
      </w:tr>
      <w:tr w:rsidR="00371598" w14:paraId="1EEE696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DC5A21" w14:textId="77777777" w:rsidR="00371598" w:rsidRDefault="00371598">
            <w:pPr>
              <w:rPr>
                <w:b/>
              </w:rPr>
            </w:pPr>
            <w:r>
              <w:rPr>
                <w:b/>
              </w:rPr>
              <w:t>Fee</w:t>
            </w:r>
          </w:p>
          <w:p w14:paraId="577A5810" w14:textId="77777777" w:rsidR="00371598" w:rsidRDefault="00371598">
            <w:r>
              <w:t>10809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9140DF" w14:textId="77777777" w:rsidR="00371598" w:rsidRDefault="00371598">
            <w:pPr>
              <w:spacing w:after="200"/>
              <w:rPr>
                <w:sz w:val="20"/>
                <w:szCs w:val="20"/>
              </w:rPr>
            </w:pPr>
            <w:r>
              <w:rPr>
                <w:sz w:val="20"/>
                <w:szCs w:val="20"/>
              </w:rPr>
              <w:t xml:space="preserve">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item 10806, 10807 or 10808 applies) requiring the use of a contact lens for correction, if the condition is specified on the patient's account </w:t>
            </w:r>
          </w:p>
          <w:p w14:paraId="5E72636E" w14:textId="77777777" w:rsidR="00371598" w:rsidRDefault="00371598">
            <w:r>
              <w:t>(See para AN.0.34 of explanatory notes to this Category)</w:t>
            </w:r>
          </w:p>
          <w:p w14:paraId="655D6A8B"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4BCD52CD" w14:textId="77777777" w:rsidR="00371598" w:rsidRDefault="00371598">
            <w:pPr>
              <w:tabs>
                <w:tab w:val="left" w:pos="1701"/>
              </w:tabs>
            </w:pPr>
            <w:r>
              <w:rPr>
                <w:b/>
                <w:sz w:val="20"/>
              </w:rPr>
              <w:t xml:space="preserve">Extended Medicare Safety Net Cap: </w:t>
            </w:r>
            <w:r>
              <w:t>$391.65</w:t>
            </w:r>
          </w:p>
        </w:tc>
      </w:tr>
      <w:tr w:rsidR="00371598" w14:paraId="3CFE0CB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4F441A" w14:textId="77777777" w:rsidR="00371598" w:rsidRDefault="00371598">
            <w:pPr>
              <w:rPr>
                <w:b/>
              </w:rPr>
            </w:pPr>
            <w:r>
              <w:rPr>
                <w:b/>
              </w:rPr>
              <w:t>Fee</w:t>
            </w:r>
          </w:p>
          <w:p w14:paraId="6AF47A8D" w14:textId="77777777" w:rsidR="00371598" w:rsidRDefault="00371598">
            <w:r>
              <w:t>10816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0E5CA6" w14:textId="77777777" w:rsidR="00371598" w:rsidRDefault="00371598">
            <w:pPr>
              <w:spacing w:after="200"/>
              <w:rPr>
                <w:sz w:val="20"/>
                <w:szCs w:val="20"/>
              </w:rPr>
            </w:pPr>
            <w:r>
              <w:rPr>
                <w:sz w:val="20"/>
                <w:szCs w:val="20"/>
              </w:rPr>
              <w:t xml:space="preserve">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items 10801 to 10809 apply </w:t>
            </w:r>
          </w:p>
          <w:p w14:paraId="020515AA" w14:textId="77777777" w:rsidR="00371598" w:rsidRDefault="00371598">
            <w:r>
              <w:t>(See para AN.0.35 of explanatory notes to this Category)</w:t>
            </w:r>
          </w:p>
          <w:p w14:paraId="181CC791" w14:textId="77777777" w:rsidR="00371598" w:rsidRDefault="00371598">
            <w:pPr>
              <w:tabs>
                <w:tab w:val="left" w:pos="1701"/>
              </w:tabs>
              <w:rPr>
                <w:b/>
                <w:sz w:val="20"/>
              </w:rPr>
            </w:pPr>
            <w:r>
              <w:rPr>
                <w:b/>
                <w:sz w:val="20"/>
              </w:rPr>
              <w:t xml:space="preserve">Fee: </w:t>
            </w:r>
            <w:r>
              <w:t>$130.55</w:t>
            </w:r>
            <w:r>
              <w:tab/>
            </w:r>
            <w:r>
              <w:rPr>
                <w:b/>
                <w:sz w:val="20"/>
              </w:rPr>
              <w:t xml:space="preserve">Benefit: </w:t>
            </w:r>
            <w:r>
              <w:t>75% = $97.95    85% = $111.00</w:t>
            </w:r>
          </w:p>
          <w:p w14:paraId="2320D0FC" w14:textId="77777777" w:rsidR="00371598" w:rsidRDefault="00371598">
            <w:pPr>
              <w:tabs>
                <w:tab w:val="left" w:pos="1701"/>
              </w:tabs>
            </w:pPr>
            <w:r>
              <w:rPr>
                <w:b/>
                <w:sz w:val="20"/>
              </w:rPr>
              <w:t xml:space="preserve">Extended Medicare Safety Net Cap: </w:t>
            </w:r>
            <w:r>
              <w:t>$391.65</w:t>
            </w:r>
          </w:p>
        </w:tc>
      </w:tr>
    </w:tbl>
    <w:p w14:paraId="793AB90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1E9F3C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C0E4484" w14:textId="77777777">
              <w:tc>
                <w:tcPr>
                  <w:tcW w:w="2500" w:type="pct"/>
                  <w:tcBorders>
                    <w:top w:val="nil"/>
                    <w:left w:val="nil"/>
                    <w:bottom w:val="nil"/>
                    <w:right w:val="nil"/>
                  </w:tcBorders>
                  <w:tcMar>
                    <w:top w:w="0" w:type="dxa"/>
                    <w:left w:w="0" w:type="dxa"/>
                    <w:bottom w:w="10" w:type="dxa"/>
                    <w:right w:w="0" w:type="dxa"/>
                  </w:tcMar>
                  <w:vAlign w:val="bottom"/>
                  <w:hideMark/>
                </w:tcPr>
                <w:p w14:paraId="5CD8EE46" w14:textId="77777777" w:rsidR="00371598" w:rsidRDefault="00371598">
                  <w:pPr>
                    <w:keepLines/>
                    <w:rPr>
                      <w:rFonts w:ascii="Helvetica" w:eastAsia="Helvetica" w:hAnsi="Helvetica" w:cs="Helvetica"/>
                      <w:b/>
                      <w:sz w:val="20"/>
                    </w:rPr>
                  </w:pPr>
                  <w:r>
                    <w:rPr>
                      <w:rFonts w:ascii="Helvetica" w:eastAsia="Helvetica" w:hAnsi="Helvetica" w:cs="Helvetica"/>
                      <w:b/>
                      <w:sz w:val="20"/>
                    </w:rPr>
                    <w:t>A10. OPTOMETRICAL SERVICES</w:t>
                  </w:r>
                </w:p>
              </w:tc>
              <w:tc>
                <w:tcPr>
                  <w:tcW w:w="2500" w:type="pct"/>
                  <w:tcBorders>
                    <w:top w:val="nil"/>
                    <w:left w:val="nil"/>
                    <w:bottom w:val="nil"/>
                    <w:right w:val="nil"/>
                  </w:tcBorders>
                  <w:tcMar>
                    <w:top w:w="0" w:type="dxa"/>
                    <w:left w:w="0" w:type="dxa"/>
                    <w:bottom w:w="10" w:type="dxa"/>
                    <w:right w:w="0" w:type="dxa"/>
                  </w:tcMar>
                  <w:vAlign w:val="bottom"/>
                  <w:hideMark/>
                </w:tcPr>
                <w:p w14:paraId="0939DE3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GENERAL</w:t>
                  </w:r>
                </w:p>
              </w:tc>
            </w:tr>
          </w:tbl>
          <w:p w14:paraId="1A672458" w14:textId="77777777" w:rsidR="00371598" w:rsidRDefault="00371598">
            <w:pPr>
              <w:keepLines/>
              <w:rPr>
                <w:rFonts w:ascii="Helvetica" w:eastAsia="Helvetica" w:hAnsi="Helvetica" w:cs="Helvetica"/>
                <w:b/>
              </w:rPr>
            </w:pPr>
          </w:p>
        </w:tc>
      </w:tr>
      <w:tr w:rsidR="00371598" w14:paraId="526ADD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739C86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ECABABE" w14:textId="77777777" w:rsidR="00371598" w:rsidRDefault="00371598">
            <w:pPr>
              <w:pStyle w:val="Heading2"/>
              <w:spacing w:before="120"/>
              <w:rPr>
                <w:rFonts w:ascii="Helvetica" w:eastAsia="Helvetica" w:hAnsi="Helvetica" w:cs="Helvetica"/>
                <w:i w:val="0"/>
                <w:sz w:val="18"/>
              </w:rPr>
            </w:pPr>
            <w:bookmarkStart w:id="28" w:name="_Toc107309081"/>
            <w:r>
              <w:rPr>
                <w:rFonts w:ascii="Helvetica" w:eastAsia="Helvetica" w:hAnsi="Helvetica" w:cs="Helvetica"/>
                <w:i w:val="0"/>
                <w:sz w:val="18"/>
              </w:rPr>
              <w:t>Group A10. Optometrical Services</w:t>
            </w:r>
            <w:bookmarkEnd w:id="28"/>
          </w:p>
        </w:tc>
      </w:tr>
      <w:tr w:rsidR="00371598" w14:paraId="46BA47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8CF13F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B3E0E5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9" w:name="_Toc107309082"/>
            <w:r>
              <w:rPr>
                <w:rFonts w:ascii="Helvetica" w:eastAsia="Helvetica" w:hAnsi="Helvetica" w:cs="Helvetica"/>
                <w:b w:val="0"/>
                <w:sz w:val="18"/>
              </w:rPr>
              <w:t>Subgroup 1. General</w:t>
            </w:r>
            <w:bookmarkEnd w:id="29"/>
          </w:p>
        </w:tc>
      </w:tr>
      <w:tr w:rsidR="00371598" w14:paraId="66E14BD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4F1BE2" w14:textId="77777777" w:rsidR="00371598" w:rsidRDefault="00371598">
            <w:pPr>
              <w:rPr>
                <w:b/>
              </w:rPr>
            </w:pPr>
            <w:r>
              <w:rPr>
                <w:b/>
              </w:rPr>
              <w:t>Fee</w:t>
            </w:r>
          </w:p>
          <w:p w14:paraId="3CED9A0C" w14:textId="77777777" w:rsidR="00371598" w:rsidRDefault="00371598">
            <w:r>
              <w:t>10905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23B9C66" w14:textId="77777777" w:rsidR="00371598" w:rsidRDefault="00371598">
            <w:pPr>
              <w:spacing w:after="200"/>
              <w:rPr>
                <w:sz w:val="20"/>
                <w:szCs w:val="20"/>
              </w:rPr>
            </w:pPr>
            <w:r>
              <w:rPr>
                <w:sz w:val="20"/>
                <w:szCs w:val="20"/>
              </w:rPr>
              <w:t xml:space="preserve">REFERRED COMPREHENSIVE INITIAL CONSULTATION </w:t>
            </w:r>
          </w:p>
          <w:p w14:paraId="43EBA6F5" w14:textId="77777777" w:rsidR="00371598" w:rsidRDefault="00371598">
            <w:pPr>
              <w:rPr>
                <w:sz w:val="24"/>
              </w:rPr>
            </w:pPr>
          </w:p>
          <w:p w14:paraId="4270DDCC" w14:textId="77777777" w:rsidR="00371598" w:rsidRDefault="00371598">
            <w:pPr>
              <w:spacing w:before="200" w:after="200"/>
              <w:rPr>
                <w:sz w:val="20"/>
                <w:szCs w:val="20"/>
              </w:rPr>
            </w:pPr>
            <w:r>
              <w:rPr>
                <w:sz w:val="20"/>
                <w:szCs w:val="20"/>
              </w:rPr>
              <w:t xml:space="preserve">Professional attendance of more than 15 minutes duration, being the first in a course of attention, where the patient has been </w:t>
            </w:r>
            <w:r>
              <w:rPr>
                <w:sz w:val="20"/>
                <w:szCs w:val="20"/>
                <w:u w:val="single"/>
              </w:rPr>
              <w:t>referred</w:t>
            </w:r>
            <w:r>
              <w:rPr>
                <w:sz w:val="20"/>
                <w:szCs w:val="20"/>
              </w:rPr>
              <w:t xml:space="preserve"> by another optometrist who is not associated with the optometrist to whom the patient is referred </w:t>
            </w:r>
          </w:p>
          <w:p w14:paraId="7EF9AEF3" w14:textId="77777777" w:rsidR="00371598" w:rsidRDefault="00371598">
            <w:r>
              <w:t>(See para AN.10.1 of explanatory notes to this Category)</w:t>
            </w:r>
          </w:p>
          <w:p w14:paraId="4BB9AA4B"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2CC6EF91" w14:textId="77777777" w:rsidR="00371598" w:rsidRDefault="00371598">
            <w:pPr>
              <w:tabs>
                <w:tab w:val="left" w:pos="1701"/>
              </w:tabs>
            </w:pPr>
            <w:r>
              <w:rPr>
                <w:b/>
                <w:sz w:val="20"/>
              </w:rPr>
              <w:t xml:space="preserve">Extended Medicare Safety Net Cap: </w:t>
            </w:r>
            <w:r>
              <w:t>$211.65</w:t>
            </w:r>
          </w:p>
        </w:tc>
      </w:tr>
      <w:tr w:rsidR="00371598" w14:paraId="38AEDF5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285458" w14:textId="77777777" w:rsidR="00371598" w:rsidRDefault="00371598">
            <w:pPr>
              <w:rPr>
                <w:b/>
              </w:rPr>
            </w:pPr>
            <w:r>
              <w:rPr>
                <w:b/>
              </w:rPr>
              <w:t>Fee</w:t>
            </w:r>
          </w:p>
          <w:p w14:paraId="6238A5DC" w14:textId="77777777" w:rsidR="00371598" w:rsidRDefault="00371598">
            <w:r>
              <w:t>10907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23FC65C" w14:textId="77777777" w:rsidR="00371598" w:rsidRDefault="00371598">
            <w:pPr>
              <w:spacing w:after="200"/>
              <w:rPr>
                <w:sz w:val="20"/>
                <w:szCs w:val="20"/>
              </w:rPr>
            </w:pPr>
            <w:r>
              <w:rPr>
                <w:sz w:val="20"/>
                <w:szCs w:val="20"/>
              </w:rPr>
              <w:t xml:space="preserve">COMPREHENSIVE INITIAL CONSULTATION BY ANOTHER PRACTITIONER </w:t>
            </w:r>
          </w:p>
          <w:p w14:paraId="53A97E4E" w14:textId="77777777" w:rsidR="00371598" w:rsidRDefault="00371598">
            <w:pPr>
              <w:rPr>
                <w:sz w:val="24"/>
              </w:rPr>
            </w:pPr>
          </w:p>
          <w:p w14:paraId="285F49BC" w14:textId="77777777" w:rsidR="00371598" w:rsidRDefault="00371598">
            <w:pPr>
              <w:spacing w:before="200" w:after="200"/>
              <w:rPr>
                <w:sz w:val="20"/>
                <w:szCs w:val="20"/>
              </w:rPr>
            </w:pPr>
            <w:r>
              <w:rPr>
                <w:sz w:val="20"/>
                <w:szCs w:val="20"/>
              </w:rPr>
              <w:t xml:space="preserve">Professional attendance of more than 15 minutes in duration, being the first in a course of attention if the patient has attended another optometrist for an attendance to which this item or item 10905, 10910, 10911, 10912, 10913, 10914 or 10915 applies, or to which old item 10900 applied: </w:t>
            </w:r>
          </w:p>
          <w:p w14:paraId="6A9C6B24" w14:textId="77777777" w:rsidR="00371598" w:rsidRDefault="00371598">
            <w:pPr>
              <w:spacing w:before="200" w:after="200"/>
              <w:rPr>
                <w:sz w:val="20"/>
                <w:szCs w:val="20"/>
              </w:rPr>
            </w:pPr>
            <w:r>
              <w:rPr>
                <w:sz w:val="20"/>
                <w:szCs w:val="20"/>
              </w:rPr>
              <w:t xml:space="preserve">(a) for a patient who is less than 65 years of age-within the previous 36 months; or </w:t>
            </w:r>
          </w:p>
          <w:p w14:paraId="0DC7269D" w14:textId="77777777" w:rsidR="00371598" w:rsidRDefault="00371598">
            <w:pPr>
              <w:spacing w:before="200" w:after="200"/>
              <w:rPr>
                <w:sz w:val="20"/>
                <w:szCs w:val="20"/>
              </w:rPr>
            </w:pPr>
            <w:r>
              <w:rPr>
                <w:sz w:val="20"/>
                <w:szCs w:val="20"/>
              </w:rPr>
              <w:t xml:space="preserve">(b) for a patient who is at least 65 years or age-within the previous 12 months </w:t>
            </w:r>
          </w:p>
          <w:p w14:paraId="2C21030B" w14:textId="77777777" w:rsidR="00371598" w:rsidRDefault="00371598">
            <w:r>
              <w:t>(See para AN.10.1 of explanatory notes to this Category)</w:t>
            </w:r>
          </w:p>
          <w:p w14:paraId="097E84B5"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55B5C0B6" w14:textId="77777777" w:rsidR="00371598" w:rsidRDefault="00371598">
            <w:pPr>
              <w:tabs>
                <w:tab w:val="left" w:pos="1701"/>
              </w:tabs>
            </w:pPr>
            <w:r>
              <w:rPr>
                <w:b/>
                <w:sz w:val="20"/>
              </w:rPr>
              <w:t xml:space="preserve">Extended Medicare Safety Net Cap: </w:t>
            </w:r>
            <w:r>
              <w:t>$106.05</w:t>
            </w:r>
          </w:p>
        </w:tc>
      </w:tr>
      <w:tr w:rsidR="00371598" w14:paraId="5113F00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BB8CB6" w14:textId="77777777" w:rsidR="00371598" w:rsidRDefault="00371598">
            <w:pPr>
              <w:rPr>
                <w:b/>
              </w:rPr>
            </w:pPr>
            <w:r>
              <w:rPr>
                <w:b/>
              </w:rPr>
              <w:t>Fee</w:t>
            </w:r>
          </w:p>
          <w:p w14:paraId="6111F61C" w14:textId="77777777" w:rsidR="00371598" w:rsidRDefault="00371598">
            <w:r>
              <w:t>10910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91B81C4" w14:textId="77777777" w:rsidR="00371598" w:rsidRDefault="00371598">
            <w:pPr>
              <w:spacing w:after="200"/>
              <w:rPr>
                <w:sz w:val="20"/>
                <w:szCs w:val="20"/>
              </w:rPr>
            </w:pPr>
            <w:r>
              <w:rPr>
                <w:sz w:val="20"/>
                <w:szCs w:val="20"/>
              </w:rPr>
              <w:t xml:space="preserve">COMPREHENSIVE INITIAL CONSULTATION - PATIENT IS LESS THAN 65 YEARS OF AGE </w:t>
            </w:r>
          </w:p>
          <w:p w14:paraId="7F4DFDC3" w14:textId="77777777" w:rsidR="00371598" w:rsidRDefault="00371598">
            <w:pPr>
              <w:rPr>
                <w:sz w:val="24"/>
              </w:rPr>
            </w:pPr>
          </w:p>
          <w:p w14:paraId="6E0D1F91" w14:textId="77777777" w:rsidR="00371598" w:rsidRDefault="00371598">
            <w:pPr>
              <w:spacing w:before="200" w:after="200"/>
              <w:rPr>
                <w:sz w:val="20"/>
                <w:szCs w:val="20"/>
              </w:rPr>
            </w:pPr>
            <w:r>
              <w:rPr>
                <w:sz w:val="20"/>
                <w:szCs w:val="20"/>
              </w:rPr>
              <w:t xml:space="preserve">Professional attendance of more than 15 minutes in duration, being the first in a course of attention, if: </w:t>
            </w:r>
          </w:p>
          <w:p w14:paraId="0880F617" w14:textId="77777777" w:rsidR="00371598" w:rsidRDefault="00371598">
            <w:pPr>
              <w:spacing w:before="200" w:after="200"/>
              <w:rPr>
                <w:sz w:val="20"/>
                <w:szCs w:val="20"/>
              </w:rPr>
            </w:pPr>
            <w:r>
              <w:rPr>
                <w:sz w:val="20"/>
                <w:szCs w:val="20"/>
              </w:rPr>
              <w:t xml:space="preserve">(a) the patient is less than 65 years of age; and </w:t>
            </w:r>
          </w:p>
          <w:p w14:paraId="566D7FEF" w14:textId="77777777" w:rsidR="00371598" w:rsidRDefault="00371598">
            <w:pPr>
              <w:spacing w:before="200" w:after="200"/>
              <w:rPr>
                <w:sz w:val="20"/>
                <w:szCs w:val="20"/>
              </w:rPr>
            </w:pPr>
            <w:r>
              <w:rPr>
                <w:sz w:val="20"/>
                <w:szCs w:val="20"/>
              </w:rPr>
              <w:t xml:space="preserve">(b) the patient has not, within the previous 36 months, received a service to which: </w:t>
            </w:r>
          </w:p>
          <w:p w14:paraId="41D1DAC7" w14:textId="77777777" w:rsidR="00371598" w:rsidRDefault="00371598">
            <w:pPr>
              <w:spacing w:before="200" w:after="200"/>
              <w:rPr>
                <w:sz w:val="20"/>
                <w:szCs w:val="20"/>
              </w:rPr>
            </w:pPr>
            <w:r>
              <w:rPr>
                <w:sz w:val="20"/>
                <w:szCs w:val="20"/>
              </w:rPr>
              <w:t xml:space="preserve">    (i)  this item or item 10905, 10907, 10912, 10913, 10914 or 10915 applies; or </w:t>
            </w:r>
          </w:p>
          <w:p w14:paraId="2AC2CDCD" w14:textId="77777777" w:rsidR="00371598" w:rsidRDefault="00371598">
            <w:pPr>
              <w:spacing w:before="200" w:after="200"/>
              <w:rPr>
                <w:sz w:val="20"/>
                <w:szCs w:val="20"/>
              </w:rPr>
            </w:pPr>
            <w:r>
              <w:rPr>
                <w:sz w:val="20"/>
                <w:szCs w:val="20"/>
              </w:rPr>
              <w:t xml:space="preserve">    (ii) old item 10900 applied </w:t>
            </w:r>
          </w:p>
          <w:p w14:paraId="0E5DEC38" w14:textId="77777777" w:rsidR="00371598" w:rsidRDefault="00371598">
            <w:r>
              <w:t>(See para AN.10.1 of explanatory notes to this Category)</w:t>
            </w:r>
          </w:p>
          <w:p w14:paraId="443BE368"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488FD610" w14:textId="77777777" w:rsidR="00371598" w:rsidRDefault="00371598">
            <w:pPr>
              <w:tabs>
                <w:tab w:val="left" w:pos="1701"/>
              </w:tabs>
            </w:pPr>
            <w:r>
              <w:rPr>
                <w:b/>
                <w:sz w:val="20"/>
              </w:rPr>
              <w:t xml:space="preserve">Extended Medicare Safety Net Cap: </w:t>
            </w:r>
            <w:r>
              <w:t>$211.65</w:t>
            </w:r>
          </w:p>
        </w:tc>
      </w:tr>
      <w:tr w:rsidR="00371598" w14:paraId="7AD37B0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EB98E2" w14:textId="77777777" w:rsidR="00371598" w:rsidRDefault="00371598">
            <w:pPr>
              <w:rPr>
                <w:b/>
              </w:rPr>
            </w:pPr>
            <w:r>
              <w:rPr>
                <w:b/>
              </w:rPr>
              <w:t>Fee</w:t>
            </w:r>
          </w:p>
          <w:p w14:paraId="5D54B7E5" w14:textId="77777777" w:rsidR="00371598" w:rsidRDefault="00371598">
            <w:r>
              <w:t>10911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61FA2F6" w14:textId="77777777" w:rsidR="00371598" w:rsidRDefault="00371598">
            <w:pPr>
              <w:spacing w:after="200"/>
              <w:rPr>
                <w:sz w:val="20"/>
                <w:szCs w:val="20"/>
              </w:rPr>
            </w:pPr>
            <w:r>
              <w:rPr>
                <w:sz w:val="20"/>
                <w:szCs w:val="20"/>
              </w:rPr>
              <w:t xml:space="preserve">COMPREHENSIVE INITIAL CONSULTATION - PATIENT IS AT LEAST 65 YEARS OF AGE </w:t>
            </w:r>
          </w:p>
          <w:p w14:paraId="56BB77E1" w14:textId="77777777" w:rsidR="00371598" w:rsidRDefault="00371598">
            <w:pPr>
              <w:rPr>
                <w:sz w:val="24"/>
              </w:rPr>
            </w:pPr>
          </w:p>
          <w:p w14:paraId="70F2DBA3" w14:textId="77777777" w:rsidR="00371598" w:rsidRDefault="00371598">
            <w:pPr>
              <w:spacing w:before="200" w:after="200"/>
              <w:rPr>
                <w:sz w:val="20"/>
                <w:szCs w:val="20"/>
              </w:rPr>
            </w:pPr>
            <w:r>
              <w:rPr>
                <w:sz w:val="20"/>
                <w:szCs w:val="20"/>
              </w:rPr>
              <w:t xml:space="preserve">Professional attendance of more than 15 minutes in duration, being the first in a course of attention, if: </w:t>
            </w:r>
          </w:p>
          <w:p w14:paraId="2FE0E172" w14:textId="77777777" w:rsidR="00371598" w:rsidRDefault="00371598">
            <w:pPr>
              <w:spacing w:before="200" w:after="200"/>
              <w:rPr>
                <w:sz w:val="20"/>
                <w:szCs w:val="20"/>
              </w:rPr>
            </w:pPr>
            <w:r>
              <w:rPr>
                <w:sz w:val="20"/>
                <w:szCs w:val="20"/>
              </w:rPr>
              <w:t xml:space="preserve">(a) the patient is at least 65 years of age; and </w:t>
            </w:r>
          </w:p>
          <w:p w14:paraId="6135952C" w14:textId="77777777" w:rsidR="00371598" w:rsidRDefault="00371598">
            <w:pPr>
              <w:spacing w:before="200" w:after="200"/>
              <w:rPr>
                <w:sz w:val="20"/>
                <w:szCs w:val="20"/>
              </w:rPr>
            </w:pPr>
            <w:r>
              <w:rPr>
                <w:sz w:val="20"/>
                <w:szCs w:val="20"/>
              </w:rPr>
              <w:t xml:space="preserve">(b) the patient has not, within the previous 12 months, received a service to which: </w:t>
            </w:r>
          </w:p>
          <w:p w14:paraId="5FA8B31E" w14:textId="77777777" w:rsidR="00371598" w:rsidRDefault="00371598">
            <w:pPr>
              <w:spacing w:before="200" w:after="200"/>
              <w:rPr>
                <w:sz w:val="20"/>
                <w:szCs w:val="20"/>
              </w:rPr>
            </w:pPr>
            <w:r>
              <w:rPr>
                <w:sz w:val="20"/>
                <w:szCs w:val="20"/>
              </w:rPr>
              <w:t xml:space="preserve">      (i)  this item, or item 10905, 10907, 10910, 10912, 10913, 10914 or 10915     applies; or </w:t>
            </w:r>
          </w:p>
          <w:p w14:paraId="65EC6295" w14:textId="77777777" w:rsidR="00371598" w:rsidRDefault="00371598">
            <w:pPr>
              <w:spacing w:before="200" w:after="200"/>
              <w:rPr>
                <w:sz w:val="20"/>
                <w:szCs w:val="20"/>
              </w:rPr>
            </w:pPr>
            <w:r>
              <w:rPr>
                <w:sz w:val="20"/>
                <w:szCs w:val="20"/>
              </w:rPr>
              <w:t xml:space="preserve">      (ii) old item 10900 applied </w:t>
            </w:r>
          </w:p>
          <w:p w14:paraId="388EE26B" w14:textId="77777777" w:rsidR="00371598" w:rsidRDefault="00371598">
            <w:r>
              <w:t>(See para AN.10.1 of explanatory notes to this Category)</w:t>
            </w:r>
          </w:p>
          <w:p w14:paraId="5C90F91D"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40B1A9FF" w14:textId="77777777" w:rsidR="00371598" w:rsidRDefault="00371598">
            <w:pPr>
              <w:tabs>
                <w:tab w:val="left" w:pos="1701"/>
              </w:tabs>
            </w:pPr>
            <w:r>
              <w:rPr>
                <w:b/>
                <w:sz w:val="20"/>
              </w:rPr>
              <w:t xml:space="preserve">Extended Medicare Safety Net Cap: </w:t>
            </w:r>
            <w:r>
              <w:t>$211.65</w:t>
            </w:r>
          </w:p>
        </w:tc>
      </w:tr>
      <w:tr w:rsidR="00371598" w14:paraId="7B9CD7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23516D" w14:textId="77777777" w:rsidR="00371598" w:rsidRDefault="00371598">
            <w:pPr>
              <w:rPr>
                <w:b/>
              </w:rPr>
            </w:pPr>
            <w:r>
              <w:rPr>
                <w:b/>
              </w:rPr>
              <w:t>Fee</w:t>
            </w:r>
          </w:p>
          <w:p w14:paraId="4BF77792" w14:textId="77777777" w:rsidR="00371598" w:rsidRDefault="00371598">
            <w:r>
              <w:t>10912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B305FC" w14:textId="77777777" w:rsidR="00371598" w:rsidRDefault="00371598">
            <w:pPr>
              <w:spacing w:after="200"/>
              <w:rPr>
                <w:sz w:val="20"/>
                <w:szCs w:val="20"/>
              </w:rPr>
            </w:pPr>
            <w:r>
              <w:rPr>
                <w:sz w:val="20"/>
                <w:szCs w:val="20"/>
              </w:rPr>
              <w:t xml:space="preserve">OTHER COMPREHENSIVE CONSULTATIONS </w:t>
            </w:r>
          </w:p>
          <w:p w14:paraId="41F98E9B" w14:textId="77777777" w:rsidR="00371598" w:rsidRDefault="00371598">
            <w:pPr>
              <w:spacing w:before="200" w:after="200"/>
              <w:rPr>
                <w:sz w:val="20"/>
                <w:szCs w:val="20"/>
              </w:rPr>
            </w:pPr>
            <w:r>
              <w:rPr>
                <w:sz w:val="20"/>
                <w:szCs w:val="20"/>
              </w:rPr>
              <w:t xml:space="preserve">Professional attendance of more than 15 minutes in duration, being the first in a course of attention, if the patient has suffered a significant change of visual function requiring comprehensive reassessment: </w:t>
            </w:r>
          </w:p>
          <w:p w14:paraId="1DE0A61B" w14:textId="77777777" w:rsidR="00371598" w:rsidRDefault="00371598">
            <w:pPr>
              <w:spacing w:before="200" w:after="200"/>
              <w:rPr>
                <w:sz w:val="20"/>
                <w:szCs w:val="20"/>
              </w:rPr>
            </w:pPr>
            <w:r>
              <w:rPr>
                <w:sz w:val="20"/>
                <w:szCs w:val="20"/>
              </w:rPr>
              <w:t xml:space="preserve">(a) for a patient who is less than 65 years of age-within 36 months of an initial consultation to which: </w:t>
            </w:r>
          </w:p>
          <w:p w14:paraId="4E510C76" w14:textId="77777777" w:rsidR="00371598" w:rsidRDefault="00371598">
            <w:pPr>
              <w:spacing w:before="200" w:after="200"/>
              <w:rPr>
                <w:sz w:val="20"/>
                <w:szCs w:val="20"/>
              </w:rPr>
            </w:pPr>
            <w:r>
              <w:rPr>
                <w:sz w:val="20"/>
                <w:szCs w:val="20"/>
              </w:rPr>
              <w:t xml:space="preserve">    (i)  this item, or item 10905, 10907, 10910, 10913, 10914 or 10915 at the same practice applies; or </w:t>
            </w:r>
          </w:p>
          <w:p w14:paraId="1657DC9E" w14:textId="77777777" w:rsidR="00371598" w:rsidRDefault="00371598">
            <w:pPr>
              <w:spacing w:before="200" w:after="200"/>
              <w:rPr>
                <w:sz w:val="20"/>
                <w:szCs w:val="20"/>
              </w:rPr>
            </w:pPr>
            <w:r>
              <w:rPr>
                <w:sz w:val="20"/>
                <w:szCs w:val="20"/>
              </w:rPr>
              <w:t xml:space="preserve">    (ii) old item 10900 at the same practice applied; or </w:t>
            </w:r>
          </w:p>
          <w:p w14:paraId="43B75365" w14:textId="77777777" w:rsidR="00371598" w:rsidRDefault="00371598">
            <w:pPr>
              <w:spacing w:before="200" w:after="200"/>
              <w:rPr>
                <w:sz w:val="20"/>
                <w:szCs w:val="20"/>
              </w:rPr>
            </w:pPr>
            <w:r>
              <w:rPr>
                <w:sz w:val="20"/>
                <w:szCs w:val="20"/>
              </w:rPr>
              <w:t xml:space="preserve">(b) for a patient who is at least 65 years of age-within 12 months of an initial consultation to which: </w:t>
            </w:r>
          </w:p>
          <w:p w14:paraId="6B0713CB" w14:textId="77777777" w:rsidR="00371598" w:rsidRDefault="00371598">
            <w:pPr>
              <w:spacing w:before="200" w:after="200"/>
              <w:rPr>
                <w:sz w:val="20"/>
                <w:szCs w:val="20"/>
              </w:rPr>
            </w:pPr>
            <w:r>
              <w:rPr>
                <w:sz w:val="20"/>
                <w:szCs w:val="20"/>
              </w:rPr>
              <w:t xml:space="preserve">    (i)  this item, or item 10905, 10907, 10910, 10911, 10913, 10914 or 10915 at the same practice applies; or </w:t>
            </w:r>
          </w:p>
          <w:p w14:paraId="098F453D" w14:textId="77777777" w:rsidR="00371598" w:rsidRDefault="00371598">
            <w:pPr>
              <w:spacing w:before="200" w:after="200"/>
              <w:rPr>
                <w:sz w:val="20"/>
                <w:szCs w:val="20"/>
              </w:rPr>
            </w:pPr>
            <w:r>
              <w:rPr>
                <w:sz w:val="20"/>
                <w:szCs w:val="20"/>
              </w:rPr>
              <w:t xml:space="preserve">      (ii) old item 10900 at the same practice applied </w:t>
            </w:r>
          </w:p>
          <w:p w14:paraId="585FFD9D" w14:textId="77777777" w:rsidR="00371598" w:rsidRDefault="00371598">
            <w:r>
              <w:t>(See para AN.10.1 of explanatory notes to this Category)</w:t>
            </w:r>
          </w:p>
          <w:p w14:paraId="759162AC"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65835D3D" w14:textId="77777777" w:rsidR="00371598" w:rsidRDefault="00371598">
            <w:pPr>
              <w:tabs>
                <w:tab w:val="left" w:pos="1701"/>
              </w:tabs>
            </w:pPr>
            <w:r>
              <w:rPr>
                <w:b/>
                <w:sz w:val="20"/>
              </w:rPr>
              <w:t xml:space="preserve">Extended Medicare Safety Net Cap: </w:t>
            </w:r>
            <w:r>
              <w:t>$211.65</w:t>
            </w:r>
          </w:p>
        </w:tc>
      </w:tr>
      <w:tr w:rsidR="00371598" w14:paraId="5DD0DD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093FF6" w14:textId="77777777" w:rsidR="00371598" w:rsidRDefault="00371598">
            <w:pPr>
              <w:rPr>
                <w:b/>
              </w:rPr>
            </w:pPr>
            <w:r>
              <w:rPr>
                <w:b/>
              </w:rPr>
              <w:t>Fee</w:t>
            </w:r>
          </w:p>
          <w:p w14:paraId="3CE79F9A" w14:textId="77777777" w:rsidR="00371598" w:rsidRDefault="00371598">
            <w:r>
              <w:t>10913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E2AB9E" w14:textId="77777777" w:rsidR="00371598" w:rsidRDefault="00371598">
            <w:pPr>
              <w:spacing w:after="200"/>
              <w:rPr>
                <w:sz w:val="20"/>
                <w:szCs w:val="20"/>
              </w:rPr>
            </w:pPr>
            <w:r>
              <w:rPr>
                <w:sz w:val="20"/>
                <w:szCs w:val="20"/>
              </w:rPr>
              <w:t xml:space="preserve">Professional attendance of more than 15 minutes in duration, being the first in a course of attention, if the patient has new signs or symptoms, unrelated to the earlier course of attention, requiring comprehensive reassessment: </w:t>
            </w:r>
          </w:p>
          <w:p w14:paraId="3EDE899E" w14:textId="77777777" w:rsidR="00371598" w:rsidRDefault="00371598">
            <w:pPr>
              <w:spacing w:before="200" w:after="200"/>
              <w:rPr>
                <w:sz w:val="20"/>
                <w:szCs w:val="20"/>
              </w:rPr>
            </w:pPr>
            <w:r>
              <w:rPr>
                <w:sz w:val="20"/>
                <w:szCs w:val="20"/>
              </w:rPr>
              <w:t xml:space="preserve">(a) for a patient who is less than 65 years of age-within 36 months of an initial consultation to which: </w:t>
            </w:r>
          </w:p>
          <w:p w14:paraId="7A52353B" w14:textId="77777777" w:rsidR="00371598" w:rsidRDefault="00371598">
            <w:pPr>
              <w:spacing w:before="200" w:after="200"/>
              <w:rPr>
                <w:sz w:val="20"/>
                <w:szCs w:val="20"/>
              </w:rPr>
            </w:pPr>
            <w:r>
              <w:rPr>
                <w:sz w:val="20"/>
                <w:szCs w:val="20"/>
              </w:rPr>
              <w:t xml:space="preserve">    (i)  this item, or item 10905, 10907, 10910, 10912, 10914 or 10915 at the same practice applies; or </w:t>
            </w:r>
          </w:p>
          <w:p w14:paraId="3ED11989" w14:textId="77777777" w:rsidR="00371598" w:rsidRDefault="00371598">
            <w:pPr>
              <w:spacing w:before="200" w:after="200"/>
              <w:rPr>
                <w:sz w:val="20"/>
                <w:szCs w:val="20"/>
              </w:rPr>
            </w:pPr>
            <w:r>
              <w:rPr>
                <w:sz w:val="20"/>
                <w:szCs w:val="20"/>
              </w:rPr>
              <w:t xml:space="preserve">    (ii) old item 10900 at the same practice applied; or </w:t>
            </w:r>
          </w:p>
          <w:p w14:paraId="76CD7568" w14:textId="77777777" w:rsidR="00371598" w:rsidRDefault="00371598">
            <w:pPr>
              <w:spacing w:before="200" w:after="200"/>
              <w:rPr>
                <w:sz w:val="20"/>
                <w:szCs w:val="20"/>
              </w:rPr>
            </w:pPr>
            <w:r>
              <w:rPr>
                <w:sz w:val="20"/>
                <w:szCs w:val="20"/>
              </w:rPr>
              <w:t xml:space="preserve">(b) for a patient who is at least 65 years of age-within 12 months of an initial consultation to which: </w:t>
            </w:r>
          </w:p>
          <w:p w14:paraId="431E126A" w14:textId="77777777" w:rsidR="00371598" w:rsidRDefault="00371598">
            <w:pPr>
              <w:spacing w:before="200" w:after="200"/>
              <w:rPr>
                <w:sz w:val="20"/>
                <w:szCs w:val="20"/>
              </w:rPr>
            </w:pPr>
            <w:r>
              <w:rPr>
                <w:sz w:val="20"/>
                <w:szCs w:val="20"/>
              </w:rPr>
              <w:t xml:space="preserve">    (i)  this item, or item 10905, 10907, 10910, 10911, 10912, 10914 or 10915 at the same practice applies; or </w:t>
            </w:r>
          </w:p>
          <w:p w14:paraId="73B53B41" w14:textId="77777777" w:rsidR="00371598" w:rsidRDefault="00371598">
            <w:pPr>
              <w:spacing w:before="200" w:after="200"/>
              <w:rPr>
                <w:sz w:val="20"/>
                <w:szCs w:val="20"/>
              </w:rPr>
            </w:pPr>
            <w:r>
              <w:rPr>
                <w:sz w:val="20"/>
                <w:szCs w:val="20"/>
              </w:rPr>
              <w:t xml:space="preserve">     (ii) old item 10900 at the same practice applied </w:t>
            </w:r>
          </w:p>
          <w:p w14:paraId="0AAF2926" w14:textId="77777777" w:rsidR="00371598" w:rsidRDefault="00371598">
            <w:r>
              <w:t>(See para AN.10.1 of explanatory notes to this Category)</w:t>
            </w:r>
          </w:p>
          <w:p w14:paraId="7CCA4615"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76EF8511" w14:textId="77777777" w:rsidR="00371598" w:rsidRDefault="00371598">
            <w:pPr>
              <w:tabs>
                <w:tab w:val="left" w:pos="1701"/>
              </w:tabs>
            </w:pPr>
            <w:r>
              <w:rPr>
                <w:b/>
                <w:sz w:val="20"/>
              </w:rPr>
              <w:t xml:space="preserve">Extended Medicare Safety Net Cap: </w:t>
            </w:r>
            <w:r>
              <w:t>$211.65</w:t>
            </w:r>
          </w:p>
        </w:tc>
      </w:tr>
      <w:tr w:rsidR="00371598" w14:paraId="72643F7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D52378" w14:textId="77777777" w:rsidR="00371598" w:rsidRDefault="00371598">
            <w:pPr>
              <w:rPr>
                <w:b/>
              </w:rPr>
            </w:pPr>
            <w:r>
              <w:rPr>
                <w:b/>
              </w:rPr>
              <w:t>Fee</w:t>
            </w:r>
          </w:p>
          <w:p w14:paraId="7BBE8277" w14:textId="77777777" w:rsidR="00371598" w:rsidRDefault="00371598">
            <w:r>
              <w:t>10914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A00132" w14:textId="77777777" w:rsidR="00371598" w:rsidRDefault="00371598">
            <w:pPr>
              <w:spacing w:after="200"/>
              <w:rPr>
                <w:sz w:val="20"/>
                <w:szCs w:val="20"/>
              </w:rPr>
            </w:pPr>
            <w:r>
              <w:rPr>
                <w:sz w:val="20"/>
                <w:szCs w:val="20"/>
              </w:rPr>
              <w:t xml:space="preserve">Professional attendance of more than 15 minutes in duration, being the first in a course of attention, if the patient has a progressive disorder (excluding presbyopia) requiring comprehensive reassessment: </w:t>
            </w:r>
          </w:p>
          <w:p w14:paraId="535ABFA4" w14:textId="77777777" w:rsidR="00371598" w:rsidRDefault="00371598">
            <w:pPr>
              <w:spacing w:before="200" w:after="200"/>
              <w:rPr>
                <w:sz w:val="20"/>
                <w:szCs w:val="20"/>
              </w:rPr>
            </w:pPr>
            <w:r>
              <w:rPr>
                <w:sz w:val="20"/>
                <w:szCs w:val="20"/>
              </w:rPr>
              <w:t xml:space="preserve">(a) for a patient who is less than 65 years of age-within 36 months of an initial consultation to which: </w:t>
            </w:r>
          </w:p>
          <w:p w14:paraId="5B76E6AB" w14:textId="77777777" w:rsidR="00371598" w:rsidRDefault="00371598">
            <w:pPr>
              <w:spacing w:before="200" w:after="200"/>
              <w:rPr>
                <w:sz w:val="20"/>
                <w:szCs w:val="20"/>
              </w:rPr>
            </w:pPr>
            <w:r>
              <w:rPr>
                <w:sz w:val="20"/>
                <w:szCs w:val="20"/>
              </w:rPr>
              <w:t xml:space="preserve">    (i)  this item, or item 10905, 10907, 10910, 10912, 10913 or 10915 applies; or </w:t>
            </w:r>
          </w:p>
          <w:p w14:paraId="7B7C2421" w14:textId="77777777" w:rsidR="00371598" w:rsidRDefault="00371598">
            <w:pPr>
              <w:spacing w:before="200" w:after="200"/>
              <w:rPr>
                <w:sz w:val="20"/>
                <w:szCs w:val="20"/>
              </w:rPr>
            </w:pPr>
            <w:r>
              <w:rPr>
                <w:sz w:val="20"/>
                <w:szCs w:val="20"/>
              </w:rPr>
              <w:t xml:space="preserve">    (ii) old item 10900 applied; or </w:t>
            </w:r>
          </w:p>
          <w:p w14:paraId="64830969" w14:textId="77777777" w:rsidR="00371598" w:rsidRDefault="00371598">
            <w:pPr>
              <w:spacing w:before="200" w:after="200"/>
              <w:rPr>
                <w:sz w:val="20"/>
                <w:szCs w:val="20"/>
              </w:rPr>
            </w:pPr>
            <w:r>
              <w:rPr>
                <w:sz w:val="20"/>
                <w:szCs w:val="20"/>
              </w:rPr>
              <w:t xml:space="preserve">(b) for a patient who is at least 65 years of age-within 12 months of an initial consultation to which: </w:t>
            </w:r>
          </w:p>
          <w:p w14:paraId="120CF211" w14:textId="77777777" w:rsidR="00371598" w:rsidRDefault="00371598">
            <w:pPr>
              <w:spacing w:before="200" w:after="200"/>
              <w:rPr>
                <w:sz w:val="20"/>
                <w:szCs w:val="20"/>
              </w:rPr>
            </w:pPr>
            <w:r>
              <w:rPr>
                <w:sz w:val="20"/>
                <w:szCs w:val="20"/>
              </w:rPr>
              <w:t xml:space="preserve">    (i)  this item, or item 10905, 10907, 10910, 10911, 10912, 10913 or 10915 applies; or </w:t>
            </w:r>
          </w:p>
          <w:p w14:paraId="15AF1F64" w14:textId="77777777" w:rsidR="00371598" w:rsidRDefault="00371598">
            <w:pPr>
              <w:spacing w:before="200" w:after="200"/>
              <w:rPr>
                <w:sz w:val="20"/>
                <w:szCs w:val="20"/>
              </w:rPr>
            </w:pPr>
            <w:r>
              <w:rPr>
                <w:sz w:val="20"/>
                <w:szCs w:val="20"/>
              </w:rPr>
              <w:t xml:space="preserve">    (ii) old item 10900 applied </w:t>
            </w:r>
          </w:p>
          <w:p w14:paraId="7A53EF0E" w14:textId="77777777" w:rsidR="00371598" w:rsidRDefault="00371598">
            <w:r>
              <w:t>(See para AN.10.1 of explanatory notes to this Category)</w:t>
            </w:r>
          </w:p>
          <w:p w14:paraId="0106E0FA"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7FF19814" w14:textId="77777777" w:rsidR="00371598" w:rsidRDefault="00371598">
            <w:pPr>
              <w:tabs>
                <w:tab w:val="left" w:pos="1701"/>
              </w:tabs>
            </w:pPr>
            <w:r>
              <w:rPr>
                <w:b/>
                <w:sz w:val="20"/>
              </w:rPr>
              <w:t xml:space="preserve">Extended Medicare Safety Net Cap: </w:t>
            </w:r>
            <w:r>
              <w:t>$211.65</w:t>
            </w:r>
          </w:p>
        </w:tc>
      </w:tr>
      <w:tr w:rsidR="00371598" w14:paraId="4497CD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E465F8" w14:textId="77777777" w:rsidR="00371598" w:rsidRDefault="00371598">
            <w:pPr>
              <w:rPr>
                <w:b/>
              </w:rPr>
            </w:pPr>
            <w:r>
              <w:rPr>
                <w:b/>
              </w:rPr>
              <w:t>Fee</w:t>
            </w:r>
          </w:p>
          <w:p w14:paraId="7728A08D" w14:textId="77777777" w:rsidR="00371598" w:rsidRDefault="00371598">
            <w:r>
              <w:t>10915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A429AC" w14:textId="77777777" w:rsidR="00371598" w:rsidRDefault="00371598">
            <w:pPr>
              <w:spacing w:after="200"/>
              <w:rPr>
                <w:sz w:val="20"/>
                <w:szCs w:val="20"/>
              </w:rPr>
            </w:pPr>
            <w:r>
              <w:rPr>
                <w:sz w:val="20"/>
                <w:szCs w:val="20"/>
              </w:rPr>
              <w:t xml:space="preserve">Professional attendance of more than 15 minutes duration, being the first in a course of attention involving the examination of the eyes, with the instillation of a mydriatic, of a patient with diabetes mellitus requiring comprehensive reassessment. </w:t>
            </w:r>
          </w:p>
          <w:p w14:paraId="70DF8D6A" w14:textId="77777777" w:rsidR="00371598" w:rsidRDefault="00371598">
            <w:r>
              <w:t>(See para AN.10.1 of explanatory notes to this Category)</w:t>
            </w:r>
          </w:p>
          <w:p w14:paraId="4B4104EE" w14:textId="77777777" w:rsidR="00371598" w:rsidRDefault="00371598">
            <w:pPr>
              <w:tabs>
                <w:tab w:val="left" w:pos="1701"/>
              </w:tabs>
              <w:rPr>
                <w:b/>
                <w:sz w:val="20"/>
              </w:rPr>
            </w:pPr>
            <w:r>
              <w:rPr>
                <w:b/>
                <w:sz w:val="20"/>
              </w:rPr>
              <w:t xml:space="preserve">Fee: </w:t>
            </w:r>
            <w:r>
              <w:t>$70.55</w:t>
            </w:r>
            <w:r>
              <w:tab/>
            </w:r>
            <w:r>
              <w:rPr>
                <w:b/>
                <w:sz w:val="20"/>
              </w:rPr>
              <w:t xml:space="preserve">Benefit: </w:t>
            </w:r>
            <w:r>
              <w:t>85% = $60.00</w:t>
            </w:r>
          </w:p>
          <w:p w14:paraId="18670E2F" w14:textId="77777777" w:rsidR="00371598" w:rsidRDefault="00371598">
            <w:pPr>
              <w:tabs>
                <w:tab w:val="left" w:pos="1701"/>
              </w:tabs>
            </w:pPr>
            <w:r>
              <w:rPr>
                <w:b/>
                <w:sz w:val="20"/>
              </w:rPr>
              <w:t xml:space="preserve">Extended Medicare Safety Net Cap: </w:t>
            </w:r>
            <w:r>
              <w:t>$211.65</w:t>
            </w:r>
          </w:p>
        </w:tc>
      </w:tr>
      <w:tr w:rsidR="00371598" w14:paraId="4AAE283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C22268" w14:textId="77777777" w:rsidR="00371598" w:rsidRDefault="00371598">
            <w:pPr>
              <w:rPr>
                <w:b/>
              </w:rPr>
            </w:pPr>
            <w:r>
              <w:rPr>
                <w:b/>
              </w:rPr>
              <w:t>Fee</w:t>
            </w:r>
          </w:p>
          <w:p w14:paraId="48AEB850" w14:textId="77777777" w:rsidR="00371598" w:rsidRDefault="00371598">
            <w:r>
              <w:t>10916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1E1A84E" w14:textId="77777777" w:rsidR="00371598" w:rsidRDefault="00371598">
            <w:pPr>
              <w:spacing w:after="200"/>
              <w:rPr>
                <w:sz w:val="20"/>
                <w:szCs w:val="20"/>
              </w:rPr>
            </w:pPr>
            <w:r>
              <w:rPr>
                <w:sz w:val="20"/>
                <w:szCs w:val="20"/>
              </w:rPr>
              <w:t xml:space="preserve">BRIEF INITIAL CONSULTATION </w:t>
            </w:r>
          </w:p>
          <w:p w14:paraId="7902B0F8" w14:textId="77777777" w:rsidR="00371598" w:rsidRDefault="00371598">
            <w:pPr>
              <w:rPr>
                <w:sz w:val="24"/>
              </w:rPr>
            </w:pPr>
          </w:p>
          <w:p w14:paraId="774C0503" w14:textId="77777777" w:rsidR="00371598" w:rsidRDefault="00371598">
            <w:pPr>
              <w:spacing w:before="200" w:after="200"/>
              <w:rPr>
                <w:sz w:val="20"/>
                <w:szCs w:val="20"/>
              </w:rPr>
            </w:pPr>
            <w:r>
              <w:rPr>
                <w:sz w:val="20"/>
                <w:szCs w:val="20"/>
              </w:rPr>
              <w:t xml:space="preserve">Professional attendance, being the first in a course of attention, of not more than 15 minutes duration, not being a service associated with a service to which item 10931, 10932, 10933, 10940, 10941, 10942 or 10943 applies </w:t>
            </w:r>
          </w:p>
          <w:p w14:paraId="3A694C16" w14:textId="77777777" w:rsidR="00371598" w:rsidRDefault="00371598">
            <w:r>
              <w:t>(See para AN.10.1 of explanatory notes to this Category)</w:t>
            </w:r>
          </w:p>
          <w:p w14:paraId="7498B58A"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21796F43" w14:textId="77777777" w:rsidR="00371598" w:rsidRDefault="00371598">
            <w:pPr>
              <w:tabs>
                <w:tab w:val="left" w:pos="1701"/>
              </w:tabs>
            </w:pPr>
            <w:r>
              <w:rPr>
                <w:b/>
                <w:sz w:val="20"/>
              </w:rPr>
              <w:t xml:space="preserve">Extended Medicare Safety Net Cap: </w:t>
            </w:r>
            <w:r>
              <w:t>$106.05</w:t>
            </w:r>
          </w:p>
        </w:tc>
      </w:tr>
      <w:tr w:rsidR="00371598" w14:paraId="15173D4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48CB40" w14:textId="77777777" w:rsidR="00371598" w:rsidRDefault="00371598">
            <w:pPr>
              <w:rPr>
                <w:b/>
              </w:rPr>
            </w:pPr>
            <w:r>
              <w:rPr>
                <w:b/>
              </w:rPr>
              <w:t>Fee</w:t>
            </w:r>
          </w:p>
          <w:p w14:paraId="01AA1BDD" w14:textId="77777777" w:rsidR="00371598" w:rsidRDefault="00371598">
            <w:r>
              <w:t>10918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5FB96F1" w14:textId="77777777" w:rsidR="00371598" w:rsidRDefault="00371598">
            <w:pPr>
              <w:spacing w:after="200"/>
              <w:rPr>
                <w:sz w:val="20"/>
                <w:szCs w:val="20"/>
              </w:rPr>
            </w:pPr>
            <w:r>
              <w:rPr>
                <w:sz w:val="20"/>
                <w:szCs w:val="20"/>
              </w:rPr>
              <w:t xml:space="preserve">SUBSEQUENT CONSULTATION </w:t>
            </w:r>
          </w:p>
          <w:p w14:paraId="4FDA9B74" w14:textId="77777777" w:rsidR="00371598" w:rsidRDefault="00371598">
            <w:pPr>
              <w:rPr>
                <w:sz w:val="24"/>
              </w:rPr>
            </w:pPr>
          </w:p>
          <w:p w14:paraId="108A98EB" w14:textId="77777777" w:rsidR="00371598" w:rsidRDefault="00371598">
            <w:pPr>
              <w:spacing w:before="200" w:after="200"/>
              <w:rPr>
                <w:sz w:val="20"/>
                <w:szCs w:val="20"/>
              </w:rPr>
            </w:pPr>
            <w:r>
              <w:rPr>
                <w:sz w:val="20"/>
                <w:szCs w:val="20"/>
              </w:rPr>
              <w:t xml:space="preserve">Professional attendance being the second or subsequent in a course of attention not related to the prescription and fitting of contact lenses, not being a service associated with a service to which item 10940 or 10941 applies </w:t>
            </w:r>
          </w:p>
          <w:p w14:paraId="301938CD" w14:textId="77777777" w:rsidR="00371598" w:rsidRDefault="00371598">
            <w:r>
              <w:t>(See para AN.10.1 of explanatory notes to this Category)</w:t>
            </w:r>
          </w:p>
          <w:p w14:paraId="52A4EA9C"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1BC95038" w14:textId="77777777" w:rsidR="00371598" w:rsidRDefault="00371598">
            <w:pPr>
              <w:tabs>
                <w:tab w:val="left" w:pos="1701"/>
              </w:tabs>
            </w:pPr>
            <w:r>
              <w:rPr>
                <w:b/>
                <w:sz w:val="20"/>
              </w:rPr>
              <w:t xml:space="preserve">Extended Medicare Safety Net Cap: </w:t>
            </w:r>
            <w:r>
              <w:t>$106.05</w:t>
            </w:r>
          </w:p>
        </w:tc>
      </w:tr>
      <w:tr w:rsidR="00371598" w14:paraId="7E00D66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958FF9" w14:textId="77777777" w:rsidR="00371598" w:rsidRDefault="00371598">
            <w:pPr>
              <w:rPr>
                <w:b/>
              </w:rPr>
            </w:pPr>
            <w:r>
              <w:rPr>
                <w:b/>
              </w:rPr>
              <w:t>Fee</w:t>
            </w:r>
          </w:p>
          <w:p w14:paraId="7FC1277C" w14:textId="77777777" w:rsidR="00371598" w:rsidRDefault="00371598">
            <w:r>
              <w:t>10921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014ACB2" w14:textId="77777777" w:rsidR="00371598" w:rsidRDefault="00371598"/>
          <w:p w14:paraId="2431EAD4" w14:textId="77777777" w:rsidR="00371598" w:rsidRDefault="00371598">
            <w:pPr>
              <w:spacing w:before="200" w:after="200"/>
              <w:rPr>
                <w:sz w:val="20"/>
                <w:szCs w:val="20"/>
              </w:rPr>
            </w:pPr>
            <w:r>
              <w:rPr>
                <w:sz w:val="20"/>
                <w:szCs w:val="20"/>
              </w:rPr>
              <w:t xml:space="preserve">CONTACT LENSES FOR SPECIFIED CLASSES OF PATIENTS - BULK ITEMS FOR ALL SUBSEQUENT CONSULTATIONS </w:t>
            </w:r>
          </w:p>
          <w:p w14:paraId="2A0A8967" w14:textId="77777777" w:rsidR="00371598" w:rsidRDefault="00371598">
            <w:pPr>
              <w:spacing w:before="200"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71460BB5"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273C100C" w14:textId="77777777" w:rsidR="00371598" w:rsidRDefault="00371598">
            <w:pPr>
              <w:spacing w:before="200" w:after="200"/>
              <w:rPr>
                <w:sz w:val="20"/>
                <w:szCs w:val="20"/>
              </w:rPr>
            </w:pPr>
            <w:r>
              <w:rPr>
                <w:sz w:val="20"/>
                <w:szCs w:val="20"/>
              </w:rPr>
              <w:t xml:space="preserve">(b) old item 10900 applied </w:t>
            </w:r>
          </w:p>
          <w:p w14:paraId="46406869" w14:textId="77777777" w:rsidR="00371598" w:rsidRDefault="00371598">
            <w:pPr>
              <w:spacing w:before="200" w:after="200"/>
              <w:rPr>
                <w:sz w:val="20"/>
                <w:szCs w:val="20"/>
              </w:rPr>
            </w:pPr>
            <w:r>
              <w:rPr>
                <w:sz w:val="20"/>
                <w:szCs w:val="20"/>
              </w:rPr>
              <w:t xml:space="preserve">Payable once in a period of 36 months for </w:t>
            </w:r>
          </w:p>
          <w:p w14:paraId="2FF26BFF" w14:textId="77777777" w:rsidR="00371598" w:rsidRDefault="00371598">
            <w:pPr>
              <w:spacing w:before="200" w:after="200"/>
              <w:rPr>
                <w:sz w:val="20"/>
                <w:szCs w:val="20"/>
              </w:rPr>
            </w:pPr>
            <w:r>
              <w:rPr>
                <w:sz w:val="20"/>
                <w:szCs w:val="20"/>
              </w:rPr>
              <w:t xml:space="preserve">-  patients with myopia of 5.0 dioptres or greater (spherical equivalent) in one eye </w:t>
            </w:r>
          </w:p>
          <w:p w14:paraId="0225E60A" w14:textId="77777777" w:rsidR="00371598" w:rsidRDefault="00371598">
            <w:r>
              <w:t>(See para AN.0.2 of explanatory notes to this Category)</w:t>
            </w:r>
          </w:p>
          <w:p w14:paraId="02F6BD4B"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4EC88771" w14:textId="77777777" w:rsidR="00371598" w:rsidRDefault="00371598">
            <w:pPr>
              <w:tabs>
                <w:tab w:val="left" w:pos="1701"/>
              </w:tabs>
            </w:pPr>
            <w:r>
              <w:rPr>
                <w:b/>
                <w:sz w:val="20"/>
              </w:rPr>
              <w:t xml:space="preserve">Extended Medicare Safety Net Cap: </w:t>
            </w:r>
            <w:r>
              <w:t>$500.00</w:t>
            </w:r>
          </w:p>
        </w:tc>
      </w:tr>
      <w:tr w:rsidR="00371598" w14:paraId="7C0B1B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2F311A" w14:textId="77777777" w:rsidR="00371598" w:rsidRDefault="00371598">
            <w:pPr>
              <w:rPr>
                <w:b/>
              </w:rPr>
            </w:pPr>
            <w:r>
              <w:rPr>
                <w:b/>
              </w:rPr>
              <w:t>Fee</w:t>
            </w:r>
          </w:p>
          <w:p w14:paraId="0A7B5EBB" w14:textId="77777777" w:rsidR="00371598" w:rsidRDefault="00371598">
            <w:r>
              <w:t>10922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EDECD3"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77A3252A"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48D5C1EE" w14:textId="77777777" w:rsidR="00371598" w:rsidRDefault="00371598">
            <w:pPr>
              <w:spacing w:before="200" w:after="200"/>
              <w:rPr>
                <w:sz w:val="20"/>
                <w:szCs w:val="20"/>
              </w:rPr>
            </w:pPr>
            <w:r>
              <w:rPr>
                <w:sz w:val="20"/>
                <w:szCs w:val="20"/>
              </w:rPr>
              <w:t xml:space="preserve">(b) old item 10900 applied </w:t>
            </w:r>
          </w:p>
          <w:p w14:paraId="4B7DA319" w14:textId="77777777" w:rsidR="00371598" w:rsidRDefault="00371598">
            <w:pPr>
              <w:spacing w:before="200" w:after="200"/>
              <w:rPr>
                <w:sz w:val="20"/>
                <w:szCs w:val="20"/>
              </w:rPr>
            </w:pPr>
            <w:r>
              <w:rPr>
                <w:sz w:val="20"/>
                <w:szCs w:val="20"/>
              </w:rPr>
              <w:t xml:space="preserve">Payable once in a period of 36 months for </w:t>
            </w:r>
          </w:p>
          <w:p w14:paraId="2DE6D58B" w14:textId="77777777" w:rsidR="00371598" w:rsidRDefault="00371598">
            <w:pPr>
              <w:spacing w:before="200" w:after="200"/>
              <w:rPr>
                <w:sz w:val="20"/>
                <w:szCs w:val="20"/>
              </w:rPr>
            </w:pPr>
            <w:r>
              <w:rPr>
                <w:sz w:val="20"/>
                <w:szCs w:val="20"/>
              </w:rPr>
              <w:t xml:space="preserve">-  patients with manifest hyperopia of 5.0 dioptres or greater (spherical equivalent) in one eye </w:t>
            </w:r>
          </w:p>
          <w:p w14:paraId="0B9AF8B6" w14:textId="77777777" w:rsidR="00371598" w:rsidRDefault="00371598">
            <w:r>
              <w:t>(See para AN.0.2 of explanatory notes to this Category)</w:t>
            </w:r>
          </w:p>
          <w:p w14:paraId="53440EF8"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74FF2A6A" w14:textId="77777777" w:rsidR="00371598" w:rsidRDefault="00371598">
            <w:pPr>
              <w:tabs>
                <w:tab w:val="left" w:pos="1701"/>
              </w:tabs>
            </w:pPr>
            <w:r>
              <w:rPr>
                <w:b/>
                <w:sz w:val="20"/>
              </w:rPr>
              <w:t xml:space="preserve">Extended Medicare Safety Net Cap: </w:t>
            </w:r>
            <w:r>
              <w:t>$500.00</w:t>
            </w:r>
          </w:p>
        </w:tc>
      </w:tr>
      <w:tr w:rsidR="00371598" w14:paraId="3B8412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195C9F" w14:textId="77777777" w:rsidR="00371598" w:rsidRDefault="00371598">
            <w:pPr>
              <w:rPr>
                <w:b/>
              </w:rPr>
            </w:pPr>
            <w:r>
              <w:rPr>
                <w:b/>
              </w:rPr>
              <w:t>Fee</w:t>
            </w:r>
          </w:p>
          <w:p w14:paraId="550321B1" w14:textId="77777777" w:rsidR="00371598" w:rsidRDefault="00371598">
            <w:r>
              <w:t>10923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306CA6"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00C504FC"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215CE195" w14:textId="77777777" w:rsidR="00371598" w:rsidRDefault="00371598">
            <w:pPr>
              <w:spacing w:before="200" w:after="200"/>
              <w:rPr>
                <w:sz w:val="20"/>
                <w:szCs w:val="20"/>
              </w:rPr>
            </w:pPr>
            <w:r>
              <w:rPr>
                <w:sz w:val="20"/>
                <w:szCs w:val="20"/>
              </w:rPr>
              <w:t xml:space="preserve">(b) old item 10900 applied </w:t>
            </w:r>
          </w:p>
          <w:p w14:paraId="0346E727" w14:textId="77777777" w:rsidR="00371598" w:rsidRDefault="00371598">
            <w:pPr>
              <w:spacing w:before="200" w:after="200"/>
              <w:rPr>
                <w:sz w:val="20"/>
                <w:szCs w:val="20"/>
              </w:rPr>
            </w:pPr>
            <w:r>
              <w:rPr>
                <w:sz w:val="20"/>
                <w:szCs w:val="20"/>
              </w:rPr>
              <w:t xml:space="preserve">Payable once in a period of 36 months for </w:t>
            </w:r>
          </w:p>
          <w:p w14:paraId="521E6FDD" w14:textId="77777777" w:rsidR="00371598" w:rsidRDefault="00371598">
            <w:pPr>
              <w:spacing w:before="200" w:after="200"/>
              <w:rPr>
                <w:sz w:val="20"/>
                <w:szCs w:val="20"/>
              </w:rPr>
            </w:pPr>
            <w:r>
              <w:rPr>
                <w:sz w:val="20"/>
                <w:szCs w:val="20"/>
              </w:rPr>
              <w:t xml:space="preserve">-  patients with astigmatism of 3.0 dioptres or greater in one eye </w:t>
            </w:r>
          </w:p>
          <w:p w14:paraId="74B64551" w14:textId="77777777" w:rsidR="00371598" w:rsidRDefault="00371598">
            <w:r>
              <w:t>(See para AN.0.2 of explanatory notes to this Category)</w:t>
            </w:r>
          </w:p>
          <w:p w14:paraId="0F8E2D4A"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5C6C22E8" w14:textId="77777777" w:rsidR="00371598" w:rsidRDefault="00371598">
            <w:pPr>
              <w:tabs>
                <w:tab w:val="left" w:pos="1701"/>
              </w:tabs>
            </w:pPr>
            <w:r>
              <w:rPr>
                <w:b/>
                <w:sz w:val="20"/>
              </w:rPr>
              <w:t xml:space="preserve">Extended Medicare Safety Net Cap: </w:t>
            </w:r>
            <w:r>
              <w:t>$500.00</w:t>
            </w:r>
          </w:p>
        </w:tc>
      </w:tr>
      <w:tr w:rsidR="00371598" w14:paraId="563EDF4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D4C0C3" w14:textId="77777777" w:rsidR="00371598" w:rsidRDefault="00371598">
            <w:pPr>
              <w:rPr>
                <w:b/>
              </w:rPr>
            </w:pPr>
            <w:r>
              <w:rPr>
                <w:b/>
              </w:rPr>
              <w:t>Fee</w:t>
            </w:r>
          </w:p>
          <w:p w14:paraId="00F3EB2F" w14:textId="77777777" w:rsidR="00371598" w:rsidRDefault="00371598">
            <w:r>
              <w:t>10924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922498"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0992AFBE"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5B6CC6CE" w14:textId="77777777" w:rsidR="00371598" w:rsidRDefault="00371598">
            <w:pPr>
              <w:spacing w:before="200" w:after="200"/>
              <w:rPr>
                <w:sz w:val="20"/>
                <w:szCs w:val="20"/>
              </w:rPr>
            </w:pPr>
            <w:r>
              <w:rPr>
                <w:sz w:val="20"/>
                <w:szCs w:val="20"/>
              </w:rPr>
              <w:t xml:space="preserve">(b) old item 10900 applied </w:t>
            </w:r>
          </w:p>
          <w:p w14:paraId="7713A68F" w14:textId="77777777" w:rsidR="00371598" w:rsidRDefault="00371598">
            <w:pPr>
              <w:spacing w:before="200" w:after="200"/>
              <w:rPr>
                <w:sz w:val="20"/>
                <w:szCs w:val="20"/>
              </w:rPr>
            </w:pPr>
            <w:r>
              <w:rPr>
                <w:sz w:val="20"/>
                <w:szCs w:val="20"/>
              </w:rPr>
              <w:t xml:space="preserve">Payable once in a period of 36 months for </w:t>
            </w:r>
          </w:p>
          <w:p w14:paraId="47E9BCAD" w14:textId="77777777" w:rsidR="00371598" w:rsidRDefault="00371598">
            <w:pPr>
              <w:spacing w:before="200" w:after="200"/>
              <w:rPr>
                <w:sz w:val="20"/>
                <w:szCs w:val="20"/>
              </w:rPr>
            </w:pPr>
            <w:r>
              <w:rPr>
                <w:sz w:val="20"/>
                <w:szCs w:val="20"/>
              </w:rPr>
              <w:t xml:space="preserve">-  patients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6CF81515" w14:textId="77777777" w:rsidR="00371598" w:rsidRDefault="00371598">
            <w:r>
              <w:t>(See para AN.0.2 of explanatory notes to this Category)</w:t>
            </w:r>
          </w:p>
          <w:p w14:paraId="044DB77A" w14:textId="77777777" w:rsidR="00371598" w:rsidRDefault="00371598">
            <w:pPr>
              <w:tabs>
                <w:tab w:val="left" w:pos="1701"/>
              </w:tabs>
              <w:rPr>
                <w:b/>
                <w:sz w:val="20"/>
              </w:rPr>
            </w:pPr>
            <w:r>
              <w:rPr>
                <w:b/>
                <w:sz w:val="20"/>
              </w:rPr>
              <w:t xml:space="preserve">Fee: </w:t>
            </w:r>
            <w:r>
              <w:t>$221.20</w:t>
            </w:r>
            <w:r>
              <w:tab/>
            </w:r>
            <w:r>
              <w:rPr>
                <w:b/>
                <w:sz w:val="20"/>
              </w:rPr>
              <w:t xml:space="preserve">Benefit: </w:t>
            </w:r>
            <w:r>
              <w:t>85% = $188.05</w:t>
            </w:r>
          </w:p>
          <w:p w14:paraId="348465B7" w14:textId="77777777" w:rsidR="00371598" w:rsidRDefault="00371598">
            <w:pPr>
              <w:tabs>
                <w:tab w:val="left" w:pos="1701"/>
              </w:tabs>
            </w:pPr>
            <w:r>
              <w:rPr>
                <w:b/>
                <w:sz w:val="20"/>
              </w:rPr>
              <w:t xml:space="preserve">Extended Medicare Safety Net Cap: </w:t>
            </w:r>
            <w:r>
              <w:t>$500.00</w:t>
            </w:r>
          </w:p>
        </w:tc>
      </w:tr>
      <w:tr w:rsidR="00371598" w14:paraId="64AB515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081FF9" w14:textId="77777777" w:rsidR="00371598" w:rsidRDefault="00371598">
            <w:pPr>
              <w:rPr>
                <w:b/>
              </w:rPr>
            </w:pPr>
            <w:r>
              <w:rPr>
                <w:b/>
              </w:rPr>
              <w:t>Fee</w:t>
            </w:r>
          </w:p>
          <w:p w14:paraId="63BF7F5A" w14:textId="77777777" w:rsidR="00371598" w:rsidRDefault="00371598">
            <w:r>
              <w:t>10925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858F1D"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52D02932"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16C93EF4" w14:textId="77777777" w:rsidR="00371598" w:rsidRDefault="00371598">
            <w:pPr>
              <w:spacing w:before="200" w:after="200"/>
              <w:rPr>
                <w:sz w:val="20"/>
                <w:szCs w:val="20"/>
              </w:rPr>
            </w:pPr>
            <w:r>
              <w:rPr>
                <w:sz w:val="20"/>
                <w:szCs w:val="20"/>
              </w:rPr>
              <w:t xml:space="preserve">(b) old item 10900 applied </w:t>
            </w:r>
          </w:p>
          <w:p w14:paraId="4180DDAC" w14:textId="77777777" w:rsidR="00371598" w:rsidRDefault="00371598">
            <w:pPr>
              <w:spacing w:before="200" w:after="200"/>
              <w:rPr>
                <w:sz w:val="20"/>
                <w:szCs w:val="20"/>
              </w:rPr>
            </w:pPr>
            <w:r>
              <w:rPr>
                <w:sz w:val="20"/>
                <w:szCs w:val="20"/>
              </w:rPr>
              <w:t xml:space="preserve">Payable once in a period of 36 months for </w:t>
            </w:r>
          </w:p>
          <w:p w14:paraId="07C4F0D2" w14:textId="77777777" w:rsidR="00371598" w:rsidRDefault="00371598">
            <w:pPr>
              <w:spacing w:before="200" w:after="200"/>
              <w:rPr>
                <w:sz w:val="20"/>
                <w:szCs w:val="20"/>
              </w:rPr>
            </w:pPr>
            <w:r>
              <w:rPr>
                <w:sz w:val="20"/>
                <w:szCs w:val="20"/>
              </w:rPr>
              <w:t xml:space="preserve">-  patients with anisometropia of 3.0 dioptres or greater (difference between spherical equivalents) </w:t>
            </w:r>
          </w:p>
          <w:p w14:paraId="295759E5" w14:textId="77777777" w:rsidR="00371598" w:rsidRDefault="00371598">
            <w:r>
              <w:t>(See para AN.0.2 of explanatory notes to this Category)</w:t>
            </w:r>
          </w:p>
          <w:p w14:paraId="1720631C"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5086F67F" w14:textId="77777777" w:rsidR="00371598" w:rsidRDefault="00371598">
            <w:pPr>
              <w:tabs>
                <w:tab w:val="left" w:pos="1701"/>
              </w:tabs>
            </w:pPr>
            <w:r>
              <w:rPr>
                <w:b/>
                <w:sz w:val="20"/>
              </w:rPr>
              <w:t xml:space="preserve">Extended Medicare Safety Net Cap: </w:t>
            </w:r>
            <w:r>
              <w:t>$500.00</w:t>
            </w:r>
          </w:p>
        </w:tc>
      </w:tr>
      <w:tr w:rsidR="00371598" w14:paraId="520D2A6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5D0D7E" w14:textId="77777777" w:rsidR="00371598" w:rsidRDefault="00371598">
            <w:pPr>
              <w:rPr>
                <w:b/>
              </w:rPr>
            </w:pPr>
            <w:r>
              <w:rPr>
                <w:b/>
              </w:rPr>
              <w:t>Fee</w:t>
            </w:r>
          </w:p>
          <w:p w14:paraId="5BDB50CC" w14:textId="77777777" w:rsidR="00371598" w:rsidRDefault="00371598">
            <w:r>
              <w:t>10926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B77A87"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24E44D69"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657A69BE" w14:textId="77777777" w:rsidR="00371598" w:rsidRDefault="00371598">
            <w:pPr>
              <w:spacing w:before="200" w:after="200"/>
              <w:rPr>
                <w:sz w:val="20"/>
                <w:szCs w:val="20"/>
              </w:rPr>
            </w:pPr>
            <w:r>
              <w:rPr>
                <w:sz w:val="20"/>
                <w:szCs w:val="20"/>
              </w:rPr>
              <w:t xml:space="preserve">(b) old item 10900 applied </w:t>
            </w:r>
          </w:p>
          <w:p w14:paraId="24378B7F" w14:textId="77777777" w:rsidR="00371598" w:rsidRDefault="00371598">
            <w:pPr>
              <w:spacing w:before="200" w:after="200"/>
              <w:rPr>
                <w:sz w:val="20"/>
                <w:szCs w:val="20"/>
              </w:rPr>
            </w:pPr>
            <w:r>
              <w:rPr>
                <w:sz w:val="20"/>
                <w:szCs w:val="20"/>
              </w:rPr>
              <w:t xml:space="preserve">Payable once in a period of 36 months for </w:t>
            </w:r>
          </w:p>
          <w:p w14:paraId="01EF4914" w14:textId="77777777" w:rsidR="00371598" w:rsidRDefault="00371598">
            <w:pPr>
              <w:spacing w:before="200" w:after="200"/>
              <w:rPr>
                <w:sz w:val="20"/>
                <w:szCs w:val="20"/>
              </w:rPr>
            </w:pPr>
            <w:r>
              <w:rPr>
                <w:sz w:val="20"/>
                <w:szCs w:val="20"/>
              </w:rPr>
              <w:t xml:space="preserve">-    patients with corrected visual acuity of 0.7 logMAR (6/30) or worse in both eyes, being patients for whom a contact     lens is prescribed as part of a telescopic system </w:t>
            </w:r>
          </w:p>
          <w:p w14:paraId="53D331BF" w14:textId="77777777" w:rsidR="00371598" w:rsidRDefault="00371598">
            <w:r>
              <w:t>(See para AN.0.2 of explanatory notes to this Category)</w:t>
            </w:r>
          </w:p>
          <w:p w14:paraId="6828500B"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6D9396CD" w14:textId="77777777" w:rsidR="00371598" w:rsidRDefault="00371598">
            <w:pPr>
              <w:tabs>
                <w:tab w:val="left" w:pos="1701"/>
              </w:tabs>
            </w:pPr>
            <w:r>
              <w:rPr>
                <w:b/>
                <w:sz w:val="20"/>
              </w:rPr>
              <w:t xml:space="preserve">Extended Medicare Safety Net Cap: </w:t>
            </w:r>
            <w:r>
              <w:t>$500.00</w:t>
            </w:r>
          </w:p>
        </w:tc>
      </w:tr>
      <w:tr w:rsidR="00371598" w14:paraId="2BD55B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1FF1CD" w14:textId="77777777" w:rsidR="00371598" w:rsidRDefault="00371598">
            <w:pPr>
              <w:rPr>
                <w:b/>
              </w:rPr>
            </w:pPr>
            <w:r>
              <w:rPr>
                <w:b/>
              </w:rPr>
              <w:t>Fee</w:t>
            </w:r>
          </w:p>
          <w:p w14:paraId="0A8C3D83" w14:textId="77777777" w:rsidR="00371598" w:rsidRDefault="00371598">
            <w:r>
              <w:t>10927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207D9E"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167FE4A0"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437299E1" w14:textId="77777777" w:rsidR="00371598" w:rsidRDefault="00371598">
            <w:pPr>
              <w:spacing w:before="200" w:after="200"/>
              <w:rPr>
                <w:sz w:val="20"/>
                <w:szCs w:val="20"/>
              </w:rPr>
            </w:pPr>
            <w:r>
              <w:rPr>
                <w:sz w:val="20"/>
                <w:szCs w:val="20"/>
              </w:rPr>
              <w:t xml:space="preserve">(b) old item 10900 applied </w:t>
            </w:r>
          </w:p>
          <w:p w14:paraId="1E8618B8" w14:textId="77777777" w:rsidR="00371598" w:rsidRDefault="00371598">
            <w:pPr>
              <w:spacing w:before="200" w:after="200"/>
              <w:rPr>
                <w:sz w:val="20"/>
                <w:szCs w:val="20"/>
              </w:rPr>
            </w:pPr>
            <w:r>
              <w:rPr>
                <w:sz w:val="20"/>
                <w:szCs w:val="20"/>
              </w:rPr>
              <w:t xml:space="preserve">Payable once in a period of 36 months for </w:t>
            </w:r>
          </w:p>
          <w:p w14:paraId="196F055E" w14:textId="77777777" w:rsidR="00371598" w:rsidRDefault="00371598">
            <w:pPr>
              <w:spacing w:before="200" w:after="200"/>
              <w:rPr>
                <w:sz w:val="20"/>
                <w:szCs w:val="20"/>
              </w:rPr>
            </w:pPr>
            <w:r>
              <w:rPr>
                <w:sz w:val="20"/>
                <w:szCs w:val="20"/>
              </w:rPr>
              <w:t xml:space="preserve">    -  patients for whom a wholly or segmentally opaque contact lens is prescribed for the alleviation of dazzle,                  distortion or diplopia caused by:                                             </w:t>
            </w:r>
          </w:p>
          <w:p w14:paraId="532D954E" w14:textId="77777777" w:rsidR="00371598" w:rsidRDefault="00371598">
            <w:pPr>
              <w:spacing w:before="200" w:after="200"/>
              <w:rPr>
                <w:sz w:val="20"/>
                <w:szCs w:val="20"/>
              </w:rPr>
            </w:pPr>
            <w:r>
              <w:rPr>
                <w:sz w:val="20"/>
                <w:szCs w:val="20"/>
              </w:rPr>
              <w:t xml:space="preserve">    i.    pathological mydriasis; or </w:t>
            </w:r>
          </w:p>
          <w:p w14:paraId="16C5A6FB" w14:textId="77777777" w:rsidR="00371598" w:rsidRDefault="00371598">
            <w:pPr>
              <w:spacing w:before="200" w:after="200"/>
              <w:rPr>
                <w:sz w:val="20"/>
                <w:szCs w:val="20"/>
              </w:rPr>
            </w:pPr>
            <w:r>
              <w:rPr>
                <w:sz w:val="20"/>
                <w:szCs w:val="20"/>
              </w:rPr>
              <w:t xml:space="preserve">    ii.    aniridia; or </w:t>
            </w:r>
          </w:p>
          <w:p w14:paraId="37A3B643" w14:textId="77777777" w:rsidR="00371598" w:rsidRDefault="00371598">
            <w:pPr>
              <w:spacing w:before="200" w:after="200"/>
              <w:rPr>
                <w:sz w:val="20"/>
                <w:szCs w:val="20"/>
              </w:rPr>
            </w:pPr>
            <w:r>
              <w:rPr>
                <w:sz w:val="20"/>
                <w:szCs w:val="20"/>
              </w:rPr>
              <w:t xml:space="preserve">    iii.    coloboma of the iris; or </w:t>
            </w:r>
          </w:p>
          <w:p w14:paraId="1E940255" w14:textId="77777777" w:rsidR="00371598" w:rsidRDefault="00371598">
            <w:pPr>
              <w:spacing w:before="200" w:after="200"/>
              <w:rPr>
                <w:sz w:val="20"/>
                <w:szCs w:val="20"/>
              </w:rPr>
            </w:pPr>
            <w:r>
              <w:rPr>
                <w:sz w:val="20"/>
                <w:szCs w:val="20"/>
              </w:rPr>
              <w:t xml:space="preserve">    iv.    pupillary malformation or distortion; or </w:t>
            </w:r>
          </w:p>
          <w:p w14:paraId="2F2A3020" w14:textId="77777777" w:rsidR="00371598" w:rsidRDefault="00371598">
            <w:pPr>
              <w:spacing w:before="200" w:after="200"/>
              <w:rPr>
                <w:sz w:val="20"/>
                <w:szCs w:val="20"/>
              </w:rPr>
            </w:pPr>
            <w:r>
              <w:rPr>
                <w:sz w:val="20"/>
                <w:szCs w:val="20"/>
              </w:rPr>
              <w:t xml:space="preserve">    v.    significant ocular deformity or corneal opacity </w:t>
            </w:r>
          </w:p>
          <w:p w14:paraId="00850CC7" w14:textId="77777777" w:rsidR="00371598" w:rsidRDefault="00371598">
            <w:pPr>
              <w:spacing w:before="200" w:after="200"/>
              <w:rPr>
                <w:sz w:val="20"/>
                <w:szCs w:val="20"/>
              </w:rPr>
            </w:pPr>
            <w:r>
              <w:rPr>
                <w:sz w:val="20"/>
                <w:szCs w:val="20"/>
              </w:rPr>
              <w:t xml:space="preserve">-whether congenital, traumatic or surgical in origin </w:t>
            </w:r>
          </w:p>
          <w:p w14:paraId="0B47D6E8" w14:textId="77777777" w:rsidR="00371598" w:rsidRDefault="00371598">
            <w:r>
              <w:t>(See para AN.0.2 of explanatory notes to this Category)</w:t>
            </w:r>
          </w:p>
          <w:p w14:paraId="5E0C46FD" w14:textId="77777777" w:rsidR="00371598" w:rsidRDefault="00371598">
            <w:pPr>
              <w:tabs>
                <w:tab w:val="left" w:pos="1701"/>
              </w:tabs>
              <w:rPr>
                <w:b/>
                <w:sz w:val="20"/>
              </w:rPr>
            </w:pPr>
            <w:r>
              <w:rPr>
                <w:b/>
                <w:sz w:val="20"/>
              </w:rPr>
              <w:t xml:space="preserve">Fee: </w:t>
            </w:r>
            <w:r>
              <w:t>$221.20</w:t>
            </w:r>
            <w:r>
              <w:tab/>
            </w:r>
            <w:r>
              <w:rPr>
                <w:b/>
                <w:sz w:val="20"/>
              </w:rPr>
              <w:t xml:space="preserve">Benefit: </w:t>
            </w:r>
            <w:r>
              <w:t>85% = $188.05</w:t>
            </w:r>
          </w:p>
          <w:p w14:paraId="180C52E8" w14:textId="77777777" w:rsidR="00371598" w:rsidRDefault="00371598">
            <w:pPr>
              <w:tabs>
                <w:tab w:val="left" w:pos="1701"/>
              </w:tabs>
            </w:pPr>
            <w:r>
              <w:rPr>
                <w:b/>
                <w:sz w:val="20"/>
              </w:rPr>
              <w:t xml:space="preserve">Extended Medicare Safety Net Cap: </w:t>
            </w:r>
            <w:r>
              <w:t>$500.00</w:t>
            </w:r>
          </w:p>
        </w:tc>
      </w:tr>
      <w:tr w:rsidR="00371598" w14:paraId="3B1A435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16F54F" w14:textId="77777777" w:rsidR="00371598" w:rsidRDefault="00371598">
            <w:pPr>
              <w:rPr>
                <w:b/>
              </w:rPr>
            </w:pPr>
            <w:r>
              <w:rPr>
                <w:b/>
              </w:rPr>
              <w:t>Fee</w:t>
            </w:r>
          </w:p>
          <w:p w14:paraId="12CDA122" w14:textId="77777777" w:rsidR="00371598" w:rsidRDefault="00371598">
            <w:r>
              <w:t>10928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AB4920"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47213E2C"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615AE70A" w14:textId="77777777" w:rsidR="00371598" w:rsidRDefault="00371598">
            <w:pPr>
              <w:spacing w:before="200" w:after="200"/>
              <w:rPr>
                <w:sz w:val="20"/>
                <w:szCs w:val="20"/>
              </w:rPr>
            </w:pPr>
            <w:r>
              <w:rPr>
                <w:sz w:val="20"/>
                <w:szCs w:val="20"/>
              </w:rPr>
              <w:t xml:space="preserve">(b) old item 10900 applied </w:t>
            </w:r>
          </w:p>
          <w:p w14:paraId="775E484A" w14:textId="77777777" w:rsidR="00371598" w:rsidRDefault="00371598">
            <w:pPr>
              <w:spacing w:before="200" w:after="200"/>
              <w:rPr>
                <w:sz w:val="20"/>
                <w:szCs w:val="20"/>
              </w:rPr>
            </w:pPr>
            <w:r>
              <w:rPr>
                <w:sz w:val="20"/>
                <w:szCs w:val="20"/>
              </w:rPr>
              <w:t xml:space="preserve">Payable once in a period of 36 months for </w:t>
            </w:r>
          </w:p>
          <w:p w14:paraId="77084108" w14:textId="77777777" w:rsidR="00371598" w:rsidRDefault="00371598">
            <w:pPr>
              <w:spacing w:before="200" w:after="200"/>
              <w:rPr>
                <w:sz w:val="20"/>
                <w:szCs w:val="20"/>
              </w:rPr>
            </w:pPr>
            <w:r>
              <w:rPr>
                <w:sz w:val="20"/>
                <w:szCs w:val="20"/>
              </w:rPr>
              <w:t xml:space="preserve">-  patients who, because of physical deformity, are unable to wear spectacles </w:t>
            </w:r>
          </w:p>
          <w:p w14:paraId="12B3BD61" w14:textId="77777777" w:rsidR="00371598" w:rsidRDefault="00371598">
            <w:r>
              <w:t>(See para AN.0.2 of explanatory notes to this Category)</w:t>
            </w:r>
          </w:p>
          <w:p w14:paraId="1474F441"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65CB1610" w14:textId="77777777" w:rsidR="00371598" w:rsidRDefault="00371598">
            <w:pPr>
              <w:tabs>
                <w:tab w:val="left" w:pos="1701"/>
              </w:tabs>
            </w:pPr>
            <w:r>
              <w:rPr>
                <w:b/>
                <w:sz w:val="20"/>
              </w:rPr>
              <w:t xml:space="preserve">Extended Medicare Safety Net Cap: </w:t>
            </w:r>
            <w:r>
              <w:t>$500.00</w:t>
            </w:r>
          </w:p>
        </w:tc>
      </w:tr>
      <w:tr w:rsidR="00371598" w14:paraId="3402E13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967782" w14:textId="77777777" w:rsidR="00371598" w:rsidRDefault="00371598">
            <w:pPr>
              <w:rPr>
                <w:b/>
              </w:rPr>
            </w:pPr>
            <w:r>
              <w:rPr>
                <w:b/>
              </w:rPr>
              <w:t>Fee</w:t>
            </w:r>
          </w:p>
          <w:p w14:paraId="1C73AFB0" w14:textId="77777777" w:rsidR="00371598" w:rsidRDefault="00371598">
            <w:r>
              <w:t>10929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27B759" w14:textId="77777777" w:rsidR="00371598" w:rsidRDefault="00371598">
            <w:pPr>
              <w:spacing w:after="200"/>
              <w:rPr>
                <w:sz w:val="20"/>
                <w:szCs w:val="20"/>
              </w:rPr>
            </w:pPr>
            <w:r>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17B1A4F4" w14:textId="77777777" w:rsidR="00371598" w:rsidRDefault="00371598">
            <w:pPr>
              <w:spacing w:before="200" w:after="200"/>
              <w:rPr>
                <w:sz w:val="20"/>
                <w:szCs w:val="20"/>
              </w:rPr>
            </w:pPr>
            <w:r>
              <w:rPr>
                <w:sz w:val="20"/>
                <w:szCs w:val="20"/>
              </w:rPr>
              <w:t xml:space="preserve">(a) item 10905, 10907, 10910, 10911, 10912, 10913, 10914, 10915 or 10916 applies; or </w:t>
            </w:r>
          </w:p>
          <w:p w14:paraId="1511F365" w14:textId="77777777" w:rsidR="00371598" w:rsidRDefault="00371598">
            <w:pPr>
              <w:spacing w:before="200" w:after="200"/>
              <w:rPr>
                <w:sz w:val="20"/>
                <w:szCs w:val="20"/>
              </w:rPr>
            </w:pPr>
            <w:r>
              <w:rPr>
                <w:sz w:val="20"/>
                <w:szCs w:val="20"/>
              </w:rPr>
              <w:t xml:space="preserve">(b) old item 10900 applied </w:t>
            </w:r>
          </w:p>
          <w:p w14:paraId="6CB3197E" w14:textId="77777777" w:rsidR="00371598" w:rsidRDefault="00371598">
            <w:pPr>
              <w:spacing w:before="200" w:after="200"/>
              <w:rPr>
                <w:sz w:val="20"/>
                <w:szCs w:val="20"/>
              </w:rPr>
            </w:pPr>
            <w:r>
              <w:rPr>
                <w:sz w:val="20"/>
                <w:szCs w:val="20"/>
              </w:rPr>
              <w:t xml:space="preserve">Payable once in a period of 36 months for </w:t>
            </w:r>
          </w:p>
          <w:p w14:paraId="2DE5F2A2" w14:textId="77777777" w:rsidR="00371598" w:rsidRDefault="00371598">
            <w:pPr>
              <w:spacing w:before="200" w:after="200"/>
              <w:rPr>
                <w:sz w:val="20"/>
                <w:szCs w:val="20"/>
              </w:rPr>
            </w:pPr>
            <w:r>
              <w:rPr>
                <w:sz w:val="20"/>
                <w:szCs w:val="20"/>
              </w:rPr>
              <w:t xml:space="preserve">-  patients who have a medical or optical condition (other than myopia, hyperopia, astigmatism, anisometropia or a condition to which item 10926, 10927 or 10928 applies) requiring the use of a contact lens for correction, if the condition is specified on the patient's account </w:t>
            </w:r>
          </w:p>
          <w:p w14:paraId="6999EE11" w14:textId="77777777" w:rsidR="00371598" w:rsidRDefault="00371598">
            <w:pPr>
              <w:spacing w:before="200" w:after="200"/>
              <w:rPr>
                <w:sz w:val="20"/>
                <w:szCs w:val="20"/>
              </w:rPr>
            </w:pPr>
            <w:r>
              <w:rPr>
                <w:i/>
                <w:iCs/>
                <w:sz w:val="20"/>
                <w:szCs w:val="20"/>
              </w:rPr>
              <w:t>Note: Benefits may not be claimed under Item 10929 where the patient wants the contact lenses for appearance, sporting, work or psychological reasons - see paragraph O6 of explanatory notes to this category.</w:t>
            </w:r>
          </w:p>
          <w:p w14:paraId="514EEB60" w14:textId="77777777" w:rsidR="00371598" w:rsidRDefault="00371598">
            <w:r>
              <w:t>(See para AN.0.2 of explanatory notes to this Category)</w:t>
            </w:r>
          </w:p>
          <w:p w14:paraId="5BA89C9D" w14:textId="77777777" w:rsidR="00371598" w:rsidRDefault="00371598">
            <w:pPr>
              <w:tabs>
                <w:tab w:val="left" w:pos="1701"/>
              </w:tabs>
              <w:rPr>
                <w:b/>
                <w:sz w:val="20"/>
              </w:rPr>
            </w:pPr>
            <w:r>
              <w:rPr>
                <w:b/>
                <w:sz w:val="20"/>
              </w:rPr>
              <w:t xml:space="preserve">Fee: </w:t>
            </w:r>
            <w:r>
              <w:t>$221.20</w:t>
            </w:r>
            <w:r>
              <w:tab/>
            </w:r>
            <w:r>
              <w:rPr>
                <w:b/>
                <w:sz w:val="20"/>
              </w:rPr>
              <w:t xml:space="preserve">Benefit: </w:t>
            </w:r>
            <w:r>
              <w:t>85% = $188.05</w:t>
            </w:r>
          </w:p>
          <w:p w14:paraId="6E8D0B99" w14:textId="77777777" w:rsidR="00371598" w:rsidRDefault="00371598">
            <w:pPr>
              <w:tabs>
                <w:tab w:val="left" w:pos="1701"/>
              </w:tabs>
            </w:pPr>
            <w:r>
              <w:rPr>
                <w:b/>
                <w:sz w:val="20"/>
              </w:rPr>
              <w:t xml:space="preserve">Extended Medicare Safety Net Cap: </w:t>
            </w:r>
            <w:r>
              <w:t>$500.00</w:t>
            </w:r>
          </w:p>
        </w:tc>
      </w:tr>
      <w:tr w:rsidR="00371598" w14:paraId="0ED722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8800AE" w14:textId="77777777" w:rsidR="00371598" w:rsidRDefault="00371598">
            <w:pPr>
              <w:rPr>
                <w:b/>
              </w:rPr>
            </w:pPr>
            <w:r>
              <w:rPr>
                <w:b/>
              </w:rPr>
              <w:t>Fee</w:t>
            </w:r>
          </w:p>
          <w:p w14:paraId="158F0867" w14:textId="77777777" w:rsidR="00371598" w:rsidRDefault="00371598">
            <w:r>
              <w:t>10930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420E31" w14:textId="77777777" w:rsidR="00371598" w:rsidRDefault="00371598">
            <w:pPr>
              <w:spacing w:after="200"/>
              <w:rPr>
                <w:sz w:val="20"/>
                <w:szCs w:val="20"/>
              </w:rPr>
            </w:pPr>
            <w:r>
              <w:rPr>
                <w:sz w:val="20"/>
                <w:szCs w:val="20"/>
              </w:rPr>
              <w:t xml:space="preserve">All professional attendances regarded as a single service in a single course of attention involving the prescription and fitting of contact lenses where the patient meets the requirements of an item in the range 10921-10929 and requires a </w:t>
            </w:r>
            <w:r>
              <w:rPr>
                <w:sz w:val="20"/>
                <w:szCs w:val="20"/>
                <w:u w:val="single"/>
              </w:rPr>
              <w:t>change in contact lens material or basic lens parameters</w:t>
            </w:r>
            <w:r>
              <w:rPr>
                <w:sz w:val="20"/>
                <w:szCs w:val="20"/>
              </w:rPr>
              <w:t xml:space="preserve">, other than a simple power change, because of a </w:t>
            </w:r>
            <w:r>
              <w:rPr>
                <w:sz w:val="20"/>
                <w:szCs w:val="20"/>
                <w:u w:val="single"/>
              </w:rPr>
              <w:t>structural or functional change in the eye or an allergic response</w:t>
            </w:r>
            <w:r>
              <w:rPr>
                <w:sz w:val="20"/>
                <w:szCs w:val="20"/>
              </w:rPr>
              <w:t xml:space="preserve"> within 36 months of the fitting of a contact lens covered by item 10921 to 10929 </w:t>
            </w:r>
          </w:p>
          <w:p w14:paraId="20273F2D" w14:textId="77777777" w:rsidR="00371598" w:rsidRDefault="00371598">
            <w:pPr>
              <w:tabs>
                <w:tab w:val="left" w:pos="1701"/>
              </w:tabs>
              <w:rPr>
                <w:b/>
                <w:sz w:val="20"/>
              </w:rPr>
            </w:pPr>
            <w:r>
              <w:rPr>
                <w:b/>
                <w:sz w:val="20"/>
              </w:rPr>
              <w:t xml:space="preserve">Fee: </w:t>
            </w:r>
            <w:r>
              <w:t>$175.30</w:t>
            </w:r>
            <w:r>
              <w:tab/>
            </w:r>
            <w:r>
              <w:rPr>
                <w:b/>
                <w:sz w:val="20"/>
              </w:rPr>
              <w:t xml:space="preserve">Benefit: </w:t>
            </w:r>
            <w:r>
              <w:t>85% = $149.05</w:t>
            </w:r>
          </w:p>
          <w:p w14:paraId="1CAF5EDE" w14:textId="77777777" w:rsidR="00371598" w:rsidRDefault="00371598">
            <w:pPr>
              <w:tabs>
                <w:tab w:val="left" w:pos="1701"/>
              </w:tabs>
            </w:pPr>
            <w:r>
              <w:rPr>
                <w:b/>
                <w:sz w:val="20"/>
              </w:rPr>
              <w:t xml:space="preserve">Extended Medicare Safety Net Cap: </w:t>
            </w:r>
            <w:r>
              <w:t>$500.00</w:t>
            </w:r>
          </w:p>
        </w:tc>
      </w:tr>
      <w:tr w:rsidR="00371598" w14:paraId="2EAFFD1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665AE3" w14:textId="77777777" w:rsidR="00371598" w:rsidRDefault="00371598">
            <w:pPr>
              <w:rPr>
                <w:b/>
              </w:rPr>
            </w:pPr>
            <w:r>
              <w:rPr>
                <w:b/>
              </w:rPr>
              <w:t>Fee</w:t>
            </w:r>
          </w:p>
          <w:p w14:paraId="67B9B6E4" w14:textId="77777777" w:rsidR="00371598" w:rsidRDefault="00371598">
            <w:r>
              <w:t>10931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AAA2F8E" w14:textId="77777777" w:rsidR="00371598" w:rsidRDefault="00371598">
            <w:pPr>
              <w:spacing w:after="200"/>
              <w:rPr>
                <w:sz w:val="20"/>
                <w:szCs w:val="20"/>
              </w:rPr>
            </w:pPr>
            <w:r>
              <w:rPr>
                <w:sz w:val="20"/>
                <w:szCs w:val="20"/>
              </w:rPr>
              <w:t xml:space="preserve">DOMICILIARY VISITS </w:t>
            </w:r>
          </w:p>
          <w:p w14:paraId="4DEF358C" w14:textId="77777777" w:rsidR="00371598" w:rsidRDefault="00371598">
            <w:pPr>
              <w:rPr>
                <w:sz w:val="24"/>
              </w:rPr>
            </w:pPr>
          </w:p>
          <w:p w14:paraId="6CE62954" w14:textId="77777777" w:rsidR="00371598" w:rsidRDefault="00371598">
            <w:pPr>
              <w:spacing w:before="200" w:after="200"/>
              <w:rPr>
                <w:sz w:val="20"/>
                <w:szCs w:val="20"/>
              </w:rPr>
            </w:pPr>
            <w:r>
              <w:rPr>
                <w:sz w:val="20"/>
                <w:szCs w:val="20"/>
              </w:rPr>
              <w:t xml:space="preserve">An optometric service to which an item in Group A10 of this table (other than this item or item 10916, 10932, 10933, 10940 or 10941) applies (the applicable item) if the service is: </w:t>
            </w:r>
          </w:p>
          <w:p w14:paraId="54CC63D1" w14:textId="77777777" w:rsidR="00371598" w:rsidRDefault="00371598">
            <w:pPr>
              <w:spacing w:before="200" w:after="200"/>
              <w:rPr>
                <w:sz w:val="20"/>
                <w:szCs w:val="20"/>
              </w:rPr>
            </w:pPr>
            <w:r>
              <w:rPr>
                <w:sz w:val="20"/>
                <w:szCs w:val="20"/>
              </w:rPr>
              <w:t xml:space="preserve">    a)    rendered at a place other than consulting rooms, being at: </w:t>
            </w:r>
          </w:p>
          <w:p w14:paraId="401E1CC5" w14:textId="77777777" w:rsidR="00371598" w:rsidRDefault="00371598">
            <w:pPr>
              <w:spacing w:before="200" w:after="200"/>
              <w:rPr>
                <w:sz w:val="20"/>
                <w:szCs w:val="20"/>
              </w:rPr>
            </w:pPr>
            <w:r>
              <w:rPr>
                <w:sz w:val="20"/>
                <w:szCs w:val="20"/>
              </w:rPr>
              <w:t xml:space="preserve">        (i) a patient's home: or </w:t>
            </w:r>
          </w:p>
          <w:p w14:paraId="5E429538" w14:textId="77777777" w:rsidR="00371598" w:rsidRDefault="00371598">
            <w:pPr>
              <w:spacing w:before="200" w:after="200"/>
              <w:rPr>
                <w:sz w:val="20"/>
                <w:szCs w:val="20"/>
              </w:rPr>
            </w:pPr>
            <w:r>
              <w:rPr>
                <w:sz w:val="20"/>
                <w:szCs w:val="20"/>
              </w:rPr>
              <w:t xml:space="preserve">        (ii) residential aged care facility: or </w:t>
            </w:r>
          </w:p>
          <w:p w14:paraId="3B637583" w14:textId="77777777" w:rsidR="00371598" w:rsidRDefault="00371598">
            <w:pPr>
              <w:spacing w:before="200" w:after="200"/>
              <w:rPr>
                <w:sz w:val="20"/>
                <w:szCs w:val="20"/>
              </w:rPr>
            </w:pPr>
            <w:r>
              <w:rPr>
                <w:sz w:val="20"/>
                <w:szCs w:val="20"/>
              </w:rPr>
              <w:t xml:space="preserve">        (iii) an institution; and </w:t>
            </w:r>
          </w:p>
          <w:p w14:paraId="719FF934" w14:textId="77777777" w:rsidR="00371598" w:rsidRDefault="00371598">
            <w:pPr>
              <w:spacing w:before="200" w:after="200"/>
              <w:rPr>
                <w:sz w:val="20"/>
                <w:szCs w:val="20"/>
              </w:rPr>
            </w:pPr>
            <w:r>
              <w:rPr>
                <w:sz w:val="20"/>
                <w:szCs w:val="20"/>
              </w:rPr>
              <w:t xml:space="preserve">    b)    performed on one patient at a single location on one occasion, and </w:t>
            </w:r>
          </w:p>
          <w:p w14:paraId="21283F32" w14:textId="77777777" w:rsidR="00371598" w:rsidRDefault="00371598">
            <w:pPr>
              <w:spacing w:before="200" w:after="200"/>
              <w:rPr>
                <w:sz w:val="20"/>
                <w:szCs w:val="20"/>
              </w:rPr>
            </w:pPr>
            <w:r>
              <w:rPr>
                <w:sz w:val="20"/>
                <w:szCs w:val="20"/>
              </w:rPr>
              <w:t xml:space="preserve">    c)    either: </w:t>
            </w:r>
          </w:p>
          <w:p w14:paraId="200D2C05" w14:textId="77777777" w:rsidR="00371598" w:rsidRDefault="00371598">
            <w:pPr>
              <w:spacing w:before="200" w:after="200"/>
              <w:rPr>
                <w:sz w:val="20"/>
                <w:szCs w:val="20"/>
              </w:rPr>
            </w:pPr>
            <w:r>
              <w:rPr>
                <w:sz w:val="20"/>
                <w:szCs w:val="20"/>
              </w:rPr>
              <w:t xml:space="preserve">        (i) bulk-billed in respect of the fees for both: </w:t>
            </w:r>
          </w:p>
          <w:p w14:paraId="345E80E7" w14:textId="77777777" w:rsidR="00371598" w:rsidRDefault="00371598">
            <w:pPr>
              <w:spacing w:before="200" w:after="200"/>
              <w:rPr>
                <w:sz w:val="20"/>
                <w:szCs w:val="20"/>
              </w:rPr>
            </w:pPr>
            <w:r>
              <w:rPr>
                <w:sz w:val="20"/>
                <w:szCs w:val="20"/>
              </w:rPr>
              <w:t xml:space="preserve">            -    this item; and </w:t>
            </w:r>
          </w:p>
          <w:p w14:paraId="2883E387" w14:textId="77777777" w:rsidR="00371598" w:rsidRDefault="00371598">
            <w:pPr>
              <w:spacing w:before="200" w:after="200"/>
              <w:rPr>
                <w:sz w:val="20"/>
                <w:szCs w:val="20"/>
              </w:rPr>
            </w:pPr>
            <w:r>
              <w:rPr>
                <w:sz w:val="20"/>
                <w:szCs w:val="20"/>
              </w:rPr>
              <w:t xml:space="preserve">            -    the applicable item; or </w:t>
            </w:r>
          </w:p>
          <w:p w14:paraId="66BC8210" w14:textId="77777777" w:rsidR="00371598" w:rsidRDefault="00371598">
            <w:pPr>
              <w:spacing w:before="200" w:after="200"/>
              <w:rPr>
                <w:sz w:val="20"/>
                <w:szCs w:val="20"/>
              </w:rPr>
            </w:pPr>
            <w:r>
              <w:rPr>
                <w:sz w:val="20"/>
                <w:szCs w:val="20"/>
              </w:rPr>
              <w:t xml:space="preserve">        (ii) not bulk-billed in respect of the fees for both: </w:t>
            </w:r>
          </w:p>
          <w:p w14:paraId="68D69FB7" w14:textId="77777777" w:rsidR="00371598" w:rsidRDefault="00371598">
            <w:pPr>
              <w:spacing w:before="200" w:after="200"/>
              <w:rPr>
                <w:sz w:val="20"/>
                <w:szCs w:val="20"/>
              </w:rPr>
            </w:pPr>
            <w:r>
              <w:rPr>
                <w:sz w:val="20"/>
                <w:szCs w:val="20"/>
              </w:rPr>
              <w:t xml:space="preserve">            -    this item; and </w:t>
            </w:r>
          </w:p>
          <w:p w14:paraId="0CBA0BA5" w14:textId="77777777" w:rsidR="00371598" w:rsidRDefault="00371598">
            <w:pPr>
              <w:spacing w:before="200" w:after="200"/>
              <w:rPr>
                <w:sz w:val="20"/>
                <w:szCs w:val="20"/>
              </w:rPr>
            </w:pPr>
            <w:r>
              <w:rPr>
                <w:sz w:val="20"/>
                <w:szCs w:val="20"/>
              </w:rPr>
              <w:t xml:space="preserve">            -    the applicable item </w:t>
            </w:r>
          </w:p>
          <w:p w14:paraId="585D7C73" w14:textId="77777777" w:rsidR="00371598" w:rsidRDefault="00371598">
            <w:r>
              <w:t>(See para AN.10.1 of explanatory notes to this Category)</w:t>
            </w:r>
          </w:p>
          <w:p w14:paraId="157C3ADF" w14:textId="77777777" w:rsidR="00371598" w:rsidRDefault="00371598">
            <w:pPr>
              <w:tabs>
                <w:tab w:val="left" w:pos="1701"/>
              </w:tabs>
              <w:rPr>
                <w:b/>
                <w:sz w:val="20"/>
              </w:rPr>
            </w:pPr>
            <w:r>
              <w:rPr>
                <w:b/>
                <w:sz w:val="20"/>
              </w:rPr>
              <w:t xml:space="preserve">Fee: </w:t>
            </w:r>
            <w:r>
              <w:t>$24.60</w:t>
            </w:r>
            <w:r>
              <w:tab/>
            </w:r>
            <w:r>
              <w:rPr>
                <w:b/>
                <w:sz w:val="20"/>
              </w:rPr>
              <w:t xml:space="preserve">Benefit: </w:t>
            </w:r>
            <w:r>
              <w:t>85% = $20.95</w:t>
            </w:r>
          </w:p>
          <w:p w14:paraId="59EB307C" w14:textId="77777777" w:rsidR="00371598" w:rsidRDefault="00371598">
            <w:pPr>
              <w:tabs>
                <w:tab w:val="left" w:pos="1701"/>
              </w:tabs>
            </w:pPr>
            <w:r>
              <w:rPr>
                <w:b/>
                <w:sz w:val="20"/>
              </w:rPr>
              <w:t xml:space="preserve">Extended Medicare Safety Net Cap: </w:t>
            </w:r>
            <w:r>
              <w:t>$73.80</w:t>
            </w:r>
          </w:p>
        </w:tc>
      </w:tr>
      <w:tr w:rsidR="00371598" w14:paraId="22F87B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8CE805" w14:textId="77777777" w:rsidR="00371598" w:rsidRDefault="00371598">
            <w:pPr>
              <w:rPr>
                <w:b/>
              </w:rPr>
            </w:pPr>
            <w:r>
              <w:rPr>
                <w:b/>
              </w:rPr>
              <w:t>Fee</w:t>
            </w:r>
          </w:p>
          <w:p w14:paraId="28ADD60B" w14:textId="77777777" w:rsidR="00371598" w:rsidRDefault="00371598">
            <w:r>
              <w:t>10932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F92FC0" w14:textId="77777777" w:rsidR="00371598" w:rsidRDefault="00371598">
            <w:pPr>
              <w:spacing w:after="200"/>
              <w:rPr>
                <w:sz w:val="20"/>
                <w:szCs w:val="20"/>
              </w:rPr>
            </w:pPr>
            <w:r>
              <w:rPr>
                <w:sz w:val="20"/>
                <w:szCs w:val="20"/>
              </w:rPr>
              <w:t xml:space="preserve">An optometric service to which an item in Group A10 of this table (other than this item or item 10916, 10931, 10933, 10940 or 10941) applies (the applicable item) if the service is: </w:t>
            </w:r>
          </w:p>
          <w:p w14:paraId="05A9A4BB" w14:textId="77777777" w:rsidR="00371598" w:rsidRDefault="00371598">
            <w:pPr>
              <w:spacing w:before="200" w:after="200"/>
              <w:rPr>
                <w:sz w:val="20"/>
                <w:szCs w:val="20"/>
              </w:rPr>
            </w:pPr>
            <w:r>
              <w:rPr>
                <w:sz w:val="20"/>
                <w:szCs w:val="20"/>
              </w:rPr>
              <w:t xml:space="preserve">    a)    rendered at a place other than consulting rooms, being at: </w:t>
            </w:r>
          </w:p>
          <w:p w14:paraId="58215474" w14:textId="77777777" w:rsidR="00371598" w:rsidRDefault="00371598">
            <w:pPr>
              <w:spacing w:before="200" w:after="200"/>
              <w:rPr>
                <w:sz w:val="20"/>
                <w:szCs w:val="20"/>
              </w:rPr>
            </w:pPr>
            <w:r>
              <w:rPr>
                <w:sz w:val="20"/>
                <w:szCs w:val="20"/>
              </w:rPr>
              <w:t xml:space="preserve">        (i) a patient's home: or </w:t>
            </w:r>
          </w:p>
          <w:p w14:paraId="11B1BAAA" w14:textId="77777777" w:rsidR="00371598" w:rsidRDefault="00371598">
            <w:pPr>
              <w:spacing w:before="200" w:after="200"/>
              <w:rPr>
                <w:sz w:val="20"/>
                <w:szCs w:val="20"/>
              </w:rPr>
            </w:pPr>
            <w:r>
              <w:rPr>
                <w:sz w:val="20"/>
                <w:szCs w:val="20"/>
              </w:rPr>
              <w:t xml:space="preserve">        (ii) residential aged care facility: or </w:t>
            </w:r>
          </w:p>
          <w:p w14:paraId="6A52BB09" w14:textId="77777777" w:rsidR="00371598" w:rsidRDefault="00371598">
            <w:pPr>
              <w:spacing w:before="200" w:after="200"/>
              <w:rPr>
                <w:sz w:val="20"/>
                <w:szCs w:val="20"/>
              </w:rPr>
            </w:pPr>
            <w:r>
              <w:rPr>
                <w:sz w:val="20"/>
                <w:szCs w:val="20"/>
              </w:rPr>
              <w:t xml:space="preserve">        (iii) an institution; and </w:t>
            </w:r>
          </w:p>
          <w:p w14:paraId="02DE39B7" w14:textId="77777777" w:rsidR="00371598" w:rsidRDefault="00371598">
            <w:pPr>
              <w:spacing w:before="200" w:after="200"/>
              <w:rPr>
                <w:sz w:val="20"/>
                <w:szCs w:val="20"/>
              </w:rPr>
            </w:pPr>
            <w:r>
              <w:rPr>
                <w:sz w:val="20"/>
                <w:szCs w:val="20"/>
              </w:rPr>
              <w:t xml:space="preserve">    b)    performed on two patients at the same location on one occasion, and </w:t>
            </w:r>
          </w:p>
          <w:p w14:paraId="2258D51C" w14:textId="77777777" w:rsidR="00371598" w:rsidRDefault="00371598">
            <w:pPr>
              <w:spacing w:before="200" w:after="200"/>
              <w:rPr>
                <w:sz w:val="20"/>
                <w:szCs w:val="20"/>
              </w:rPr>
            </w:pPr>
            <w:r>
              <w:rPr>
                <w:sz w:val="20"/>
                <w:szCs w:val="20"/>
              </w:rPr>
              <w:t xml:space="preserve">    c)    either: </w:t>
            </w:r>
          </w:p>
          <w:p w14:paraId="44F44C6B" w14:textId="77777777" w:rsidR="00371598" w:rsidRDefault="00371598">
            <w:pPr>
              <w:spacing w:before="200" w:after="200"/>
              <w:rPr>
                <w:sz w:val="20"/>
                <w:szCs w:val="20"/>
              </w:rPr>
            </w:pPr>
            <w:r>
              <w:rPr>
                <w:sz w:val="20"/>
                <w:szCs w:val="20"/>
              </w:rPr>
              <w:t xml:space="preserve">        (i) bulk-billed in respect of the fees for both: </w:t>
            </w:r>
          </w:p>
          <w:p w14:paraId="6B248D05" w14:textId="77777777" w:rsidR="00371598" w:rsidRDefault="00371598">
            <w:pPr>
              <w:spacing w:before="200" w:after="200"/>
              <w:rPr>
                <w:sz w:val="20"/>
                <w:szCs w:val="20"/>
              </w:rPr>
            </w:pPr>
            <w:r>
              <w:rPr>
                <w:sz w:val="20"/>
                <w:szCs w:val="20"/>
              </w:rPr>
              <w:t xml:space="preserve">            -    this item; and </w:t>
            </w:r>
          </w:p>
          <w:p w14:paraId="7442E516" w14:textId="77777777" w:rsidR="00371598" w:rsidRDefault="00371598">
            <w:pPr>
              <w:spacing w:before="200" w:after="200"/>
              <w:rPr>
                <w:sz w:val="20"/>
                <w:szCs w:val="20"/>
              </w:rPr>
            </w:pPr>
            <w:r>
              <w:rPr>
                <w:sz w:val="20"/>
                <w:szCs w:val="20"/>
              </w:rPr>
              <w:t xml:space="preserve">            -    the applicable item; or </w:t>
            </w:r>
          </w:p>
          <w:p w14:paraId="455B68F7" w14:textId="77777777" w:rsidR="00371598" w:rsidRDefault="00371598">
            <w:pPr>
              <w:spacing w:before="200" w:after="200"/>
              <w:rPr>
                <w:sz w:val="20"/>
                <w:szCs w:val="20"/>
              </w:rPr>
            </w:pPr>
            <w:r>
              <w:rPr>
                <w:sz w:val="20"/>
                <w:szCs w:val="20"/>
              </w:rPr>
              <w:t xml:space="preserve">        (ii) not bulk-billed in respect of the fees for both: </w:t>
            </w:r>
          </w:p>
          <w:p w14:paraId="5ED69BD4" w14:textId="77777777" w:rsidR="00371598" w:rsidRDefault="00371598">
            <w:pPr>
              <w:spacing w:before="200" w:after="200"/>
              <w:rPr>
                <w:sz w:val="20"/>
                <w:szCs w:val="20"/>
              </w:rPr>
            </w:pPr>
            <w:r>
              <w:rPr>
                <w:sz w:val="20"/>
                <w:szCs w:val="20"/>
              </w:rPr>
              <w:t xml:space="preserve">            -    this item; and </w:t>
            </w:r>
          </w:p>
          <w:p w14:paraId="6A24F485" w14:textId="77777777" w:rsidR="00371598" w:rsidRDefault="00371598">
            <w:pPr>
              <w:spacing w:before="200" w:after="200"/>
              <w:rPr>
                <w:sz w:val="20"/>
                <w:szCs w:val="20"/>
              </w:rPr>
            </w:pPr>
            <w:r>
              <w:rPr>
                <w:sz w:val="20"/>
                <w:szCs w:val="20"/>
              </w:rPr>
              <w:t xml:space="preserve">            -    the applicable item </w:t>
            </w:r>
          </w:p>
          <w:p w14:paraId="26C590B9" w14:textId="77777777" w:rsidR="00371598" w:rsidRDefault="00371598">
            <w:r>
              <w:t>(See para AN.10.1 of explanatory notes to this Category)</w:t>
            </w:r>
          </w:p>
          <w:p w14:paraId="044DCD19" w14:textId="77777777" w:rsidR="00371598" w:rsidRDefault="00371598">
            <w:pPr>
              <w:tabs>
                <w:tab w:val="left" w:pos="1701"/>
              </w:tabs>
              <w:rPr>
                <w:b/>
                <w:sz w:val="20"/>
              </w:rPr>
            </w:pPr>
            <w:r>
              <w:rPr>
                <w:b/>
                <w:sz w:val="20"/>
              </w:rPr>
              <w:t xml:space="preserve">Fee: </w:t>
            </w:r>
            <w:r>
              <w:t>$12.30</w:t>
            </w:r>
            <w:r>
              <w:tab/>
            </w:r>
            <w:r>
              <w:rPr>
                <w:b/>
                <w:sz w:val="20"/>
              </w:rPr>
              <w:t xml:space="preserve">Benefit: </w:t>
            </w:r>
            <w:r>
              <w:t>85% = $10.50</w:t>
            </w:r>
          </w:p>
          <w:p w14:paraId="37C1DAED" w14:textId="77777777" w:rsidR="00371598" w:rsidRDefault="00371598">
            <w:pPr>
              <w:tabs>
                <w:tab w:val="left" w:pos="1701"/>
              </w:tabs>
            </w:pPr>
            <w:r>
              <w:rPr>
                <w:b/>
                <w:sz w:val="20"/>
              </w:rPr>
              <w:t xml:space="preserve">Extended Medicare Safety Net Cap: </w:t>
            </w:r>
            <w:r>
              <w:t>$36.90</w:t>
            </w:r>
          </w:p>
        </w:tc>
      </w:tr>
      <w:tr w:rsidR="00371598" w14:paraId="2D03BCF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A03F6D" w14:textId="77777777" w:rsidR="00371598" w:rsidRDefault="00371598">
            <w:pPr>
              <w:rPr>
                <w:b/>
              </w:rPr>
            </w:pPr>
            <w:r>
              <w:rPr>
                <w:b/>
              </w:rPr>
              <w:t>Fee</w:t>
            </w:r>
          </w:p>
          <w:p w14:paraId="6BAE0060" w14:textId="77777777" w:rsidR="00371598" w:rsidRDefault="00371598">
            <w:r>
              <w:t>10933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516388" w14:textId="77777777" w:rsidR="00371598" w:rsidRDefault="00371598">
            <w:pPr>
              <w:spacing w:after="200"/>
              <w:rPr>
                <w:sz w:val="20"/>
                <w:szCs w:val="20"/>
              </w:rPr>
            </w:pPr>
            <w:r>
              <w:rPr>
                <w:sz w:val="20"/>
                <w:szCs w:val="20"/>
              </w:rPr>
              <w:t xml:space="preserve">An optometric service to which an item in Group A10 of this table (other than this item or item 10916, 10931, 10932, 10940 or 10941) applies (the applicable item) if the service is: </w:t>
            </w:r>
          </w:p>
          <w:p w14:paraId="0664073E" w14:textId="77777777" w:rsidR="00371598" w:rsidRDefault="00371598">
            <w:pPr>
              <w:spacing w:before="200" w:after="200"/>
              <w:rPr>
                <w:sz w:val="20"/>
                <w:szCs w:val="20"/>
              </w:rPr>
            </w:pPr>
            <w:r>
              <w:rPr>
                <w:sz w:val="20"/>
                <w:szCs w:val="20"/>
              </w:rPr>
              <w:t xml:space="preserve">    a)    rendered at a place other than consulting rooms, being at: </w:t>
            </w:r>
          </w:p>
          <w:p w14:paraId="467676CB" w14:textId="77777777" w:rsidR="00371598" w:rsidRDefault="00371598">
            <w:pPr>
              <w:spacing w:before="200" w:after="200"/>
              <w:rPr>
                <w:sz w:val="20"/>
                <w:szCs w:val="20"/>
              </w:rPr>
            </w:pPr>
            <w:r>
              <w:rPr>
                <w:sz w:val="20"/>
                <w:szCs w:val="20"/>
              </w:rPr>
              <w:t xml:space="preserve">        (i) a patient's home: or </w:t>
            </w:r>
          </w:p>
          <w:p w14:paraId="49B81619" w14:textId="77777777" w:rsidR="00371598" w:rsidRDefault="00371598">
            <w:pPr>
              <w:spacing w:before="200" w:after="200"/>
              <w:rPr>
                <w:sz w:val="20"/>
                <w:szCs w:val="20"/>
              </w:rPr>
            </w:pPr>
            <w:r>
              <w:rPr>
                <w:sz w:val="20"/>
                <w:szCs w:val="20"/>
              </w:rPr>
              <w:t xml:space="preserve">        (ii) residential aged care facility: or </w:t>
            </w:r>
          </w:p>
          <w:p w14:paraId="36349A72" w14:textId="77777777" w:rsidR="00371598" w:rsidRDefault="00371598">
            <w:pPr>
              <w:spacing w:before="200" w:after="200"/>
              <w:rPr>
                <w:sz w:val="20"/>
                <w:szCs w:val="20"/>
              </w:rPr>
            </w:pPr>
            <w:r>
              <w:rPr>
                <w:sz w:val="20"/>
                <w:szCs w:val="20"/>
              </w:rPr>
              <w:t xml:space="preserve">        (iii) an institution; and </w:t>
            </w:r>
          </w:p>
          <w:p w14:paraId="1B15C755" w14:textId="77777777" w:rsidR="00371598" w:rsidRDefault="00371598">
            <w:pPr>
              <w:spacing w:before="200" w:after="200"/>
              <w:rPr>
                <w:sz w:val="20"/>
                <w:szCs w:val="20"/>
              </w:rPr>
            </w:pPr>
            <w:r>
              <w:rPr>
                <w:sz w:val="20"/>
                <w:szCs w:val="20"/>
              </w:rPr>
              <w:t xml:space="preserve">    b)    performed on three patients at the same location on one occasion, and </w:t>
            </w:r>
          </w:p>
          <w:p w14:paraId="2D8CB909" w14:textId="77777777" w:rsidR="00371598" w:rsidRDefault="00371598">
            <w:pPr>
              <w:spacing w:before="200" w:after="200"/>
              <w:rPr>
                <w:sz w:val="20"/>
                <w:szCs w:val="20"/>
              </w:rPr>
            </w:pPr>
            <w:r>
              <w:rPr>
                <w:sz w:val="20"/>
                <w:szCs w:val="20"/>
              </w:rPr>
              <w:t xml:space="preserve">    c)    either: </w:t>
            </w:r>
          </w:p>
          <w:p w14:paraId="0AA347BE" w14:textId="77777777" w:rsidR="00371598" w:rsidRDefault="00371598">
            <w:pPr>
              <w:spacing w:before="200" w:after="200"/>
              <w:rPr>
                <w:sz w:val="20"/>
                <w:szCs w:val="20"/>
              </w:rPr>
            </w:pPr>
            <w:r>
              <w:rPr>
                <w:sz w:val="20"/>
                <w:szCs w:val="20"/>
              </w:rPr>
              <w:t xml:space="preserve">        (i) bulk-billed in respect of the fees for both: </w:t>
            </w:r>
          </w:p>
          <w:p w14:paraId="350403B7" w14:textId="77777777" w:rsidR="00371598" w:rsidRDefault="00371598">
            <w:pPr>
              <w:spacing w:before="200" w:after="200"/>
              <w:rPr>
                <w:sz w:val="20"/>
                <w:szCs w:val="20"/>
              </w:rPr>
            </w:pPr>
            <w:r>
              <w:rPr>
                <w:sz w:val="20"/>
                <w:szCs w:val="20"/>
              </w:rPr>
              <w:t xml:space="preserve">            -    this item; and </w:t>
            </w:r>
          </w:p>
          <w:p w14:paraId="760F4617" w14:textId="77777777" w:rsidR="00371598" w:rsidRDefault="00371598">
            <w:pPr>
              <w:spacing w:before="200" w:after="200"/>
              <w:rPr>
                <w:sz w:val="20"/>
                <w:szCs w:val="20"/>
              </w:rPr>
            </w:pPr>
            <w:r>
              <w:rPr>
                <w:sz w:val="20"/>
                <w:szCs w:val="20"/>
              </w:rPr>
              <w:t xml:space="preserve">            -    the applicable item; or </w:t>
            </w:r>
          </w:p>
          <w:p w14:paraId="4300CC8D" w14:textId="77777777" w:rsidR="00371598" w:rsidRDefault="00371598">
            <w:pPr>
              <w:spacing w:before="200" w:after="200"/>
              <w:rPr>
                <w:sz w:val="20"/>
                <w:szCs w:val="20"/>
              </w:rPr>
            </w:pPr>
            <w:r>
              <w:rPr>
                <w:sz w:val="20"/>
                <w:szCs w:val="20"/>
              </w:rPr>
              <w:t xml:space="preserve">        (ii) not bulk-billed in respect of the fees for both: </w:t>
            </w:r>
          </w:p>
          <w:p w14:paraId="10B42227" w14:textId="77777777" w:rsidR="00371598" w:rsidRDefault="00371598">
            <w:pPr>
              <w:spacing w:before="200" w:after="200"/>
              <w:rPr>
                <w:sz w:val="20"/>
                <w:szCs w:val="20"/>
              </w:rPr>
            </w:pPr>
            <w:r>
              <w:rPr>
                <w:sz w:val="20"/>
                <w:szCs w:val="20"/>
              </w:rPr>
              <w:t xml:space="preserve">            -    this item; and </w:t>
            </w:r>
          </w:p>
          <w:p w14:paraId="698EFF58" w14:textId="77777777" w:rsidR="00371598" w:rsidRDefault="00371598">
            <w:pPr>
              <w:spacing w:before="200" w:after="200"/>
              <w:rPr>
                <w:sz w:val="20"/>
                <w:szCs w:val="20"/>
              </w:rPr>
            </w:pPr>
            <w:r>
              <w:rPr>
                <w:sz w:val="20"/>
                <w:szCs w:val="20"/>
              </w:rPr>
              <w:t xml:space="preserve">            -    the applicable item </w:t>
            </w:r>
          </w:p>
          <w:p w14:paraId="2DE6B042" w14:textId="77777777" w:rsidR="00371598" w:rsidRDefault="00371598">
            <w:r>
              <w:t>(See para AN.10.1 of explanatory notes to this Category)</w:t>
            </w:r>
          </w:p>
          <w:p w14:paraId="06048CED" w14:textId="77777777" w:rsidR="00371598" w:rsidRDefault="00371598">
            <w:pPr>
              <w:tabs>
                <w:tab w:val="left" w:pos="1701"/>
              </w:tabs>
              <w:rPr>
                <w:b/>
                <w:sz w:val="20"/>
              </w:rPr>
            </w:pPr>
            <w:r>
              <w:rPr>
                <w:b/>
                <w:sz w:val="20"/>
              </w:rPr>
              <w:t xml:space="preserve">Fee: </w:t>
            </w:r>
            <w:r>
              <w:t>$8.10</w:t>
            </w:r>
            <w:r>
              <w:tab/>
            </w:r>
            <w:r>
              <w:rPr>
                <w:b/>
                <w:sz w:val="20"/>
              </w:rPr>
              <w:t xml:space="preserve">Benefit: </w:t>
            </w:r>
            <w:r>
              <w:t>85% = $6.90</w:t>
            </w:r>
          </w:p>
          <w:p w14:paraId="779F155E" w14:textId="77777777" w:rsidR="00371598" w:rsidRDefault="00371598">
            <w:pPr>
              <w:tabs>
                <w:tab w:val="left" w:pos="1701"/>
              </w:tabs>
            </w:pPr>
            <w:r>
              <w:rPr>
                <w:b/>
                <w:sz w:val="20"/>
              </w:rPr>
              <w:t xml:space="preserve">Extended Medicare Safety Net Cap: </w:t>
            </w:r>
            <w:r>
              <w:t>$24.30</w:t>
            </w:r>
          </w:p>
        </w:tc>
      </w:tr>
      <w:tr w:rsidR="00371598" w14:paraId="3DB5BC3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755FD2" w14:textId="77777777" w:rsidR="00371598" w:rsidRDefault="00371598">
            <w:pPr>
              <w:rPr>
                <w:b/>
              </w:rPr>
            </w:pPr>
            <w:r>
              <w:rPr>
                <w:b/>
              </w:rPr>
              <w:t>Fee</w:t>
            </w:r>
          </w:p>
          <w:p w14:paraId="48E9BA14" w14:textId="77777777" w:rsidR="00371598" w:rsidRDefault="00371598">
            <w:r>
              <w:t>10940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947359" w14:textId="77777777" w:rsidR="00371598" w:rsidRDefault="00371598">
            <w:pPr>
              <w:spacing w:after="200"/>
              <w:rPr>
                <w:sz w:val="20"/>
                <w:szCs w:val="20"/>
              </w:rPr>
            </w:pPr>
            <w:r>
              <w:rPr>
                <w:sz w:val="20"/>
                <w:szCs w:val="20"/>
              </w:rPr>
              <w:t>COMPUTERISED PERIMETRY Full quantitative computerised perimetry (automated absolute static threshold), with bilateral assessment and report, where indicated by the presence of relevant ocular disease or suspected pathology of the visual pathways or brain that: (a) is not a service involving multifocal multi channel objective perimetry; and (b) is performed by an optometrist; not being a service associated with a service to which item 10916, 10918, 10931, 10932 or 10933 applies </w:t>
            </w:r>
          </w:p>
          <w:p w14:paraId="5F19EE41" w14:textId="77777777" w:rsidR="00371598" w:rsidRDefault="00371598">
            <w:pPr>
              <w:spacing w:before="200" w:after="200"/>
              <w:rPr>
                <w:sz w:val="20"/>
                <w:szCs w:val="20"/>
              </w:rPr>
            </w:pPr>
            <w:r>
              <w:rPr>
                <w:sz w:val="20"/>
                <w:szCs w:val="20"/>
              </w:rPr>
              <w:t>To a maximum of 2 examinations per patient (including examinations to which item 10941 applies) in any 12 month period.</w:t>
            </w:r>
          </w:p>
          <w:p w14:paraId="00D6140D" w14:textId="77777777" w:rsidR="00371598" w:rsidRDefault="00371598">
            <w:r>
              <w:t>(See para AN.10.1, DN.1.6 of explanatory notes to this Category)</w:t>
            </w:r>
          </w:p>
          <w:p w14:paraId="2FCBE16F" w14:textId="77777777" w:rsidR="00371598" w:rsidRDefault="00371598">
            <w:pPr>
              <w:tabs>
                <w:tab w:val="left" w:pos="1701"/>
              </w:tabs>
              <w:rPr>
                <w:b/>
                <w:sz w:val="20"/>
              </w:rPr>
            </w:pPr>
            <w:r>
              <w:rPr>
                <w:b/>
                <w:sz w:val="20"/>
              </w:rPr>
              <w:t xml:space="preserve">Fee: </w:t>
            </w:r>
            <w:r>
              <w:t>$67.35</w:t>
            </w:r>
            <w:r>
              <w:tab/>
            </w:r>
            <w:r>
              <w:rPr>
                <w:b/>
                <w:sz w:val="20"/>
              </w:rPr>
              <w:t xml:space="preserve">Benefit: </w:t>
            </w:r>
            <w:r>
              <w:t>85% = $57.25</w:t>
            </w:r>
          </w:p>
          <w:p w14:paraId="3B942755" w14:textId="77777777" w:rsidR="00371598" w:rsidRDefault="00371598">
            <w:pPr>
              <w:tabs>
                <w:tab w:val="left" w:pos="1701"/>
              </w:tabs>
            </w:pPr>
            <w:r>
              <w:rPr>
                <w:b/>
                <w:sz w:val="20"/>
              </w:rPr>
              <w:t xml:space="preserve">Extended Medicare Safety Net Cap: </w:t>
            </w:r>
            <w:r>
              <w:t>$202.05</w:t>
            </w:r>
          </w:p>
        </w:tc>
      </w:tr>
      <w:tr w:rsidR="00371598" w14:paraId="29B9D36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023AFD" w14:textId="77777777" w:rsidR="00371598" w:rsidRDefault="00371598">
            <w:pPr>
              <w:rPr>
                <w:b/>
              </w:rPr>
            </w:pPr>
            <w:r>
              <w:rPr>
                <w:b/>
              </w:rPr>
              <w:t>Fee</w:t>
            </w:r>
          </w:p>
          <w:p w14:paraId="709DA771" w14:textId="77777777" w:rsidR="00371598" w:rsidRDefault="00371598">
            <w:r>
              <w:t>10941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2D8858" w14:textId="77777777" w:rsidR="00371598" w:rsidRDefault="00371598">
            <w:pPr>
              <w:spacing w:after="200"/>
              <w:rPr>
                <w:sz w:val="20"/>
                <w:szCs w:val="20"/>
              </w:rPr>
            </w:pPr>
            <w:r>
              <w:rPr>
                <w:sz w:val="20"/>
                <w:szCs w:val="20"/>
              </w:rPr>
              <w:t>COMPUTERISED PERIMETRY Full quantitative computerised perimetry (automated absolute static threshold) with unilateral assessment and report, where indicated by the presence of relevant ocular disease or suspected pathology of the visual pathways or brain that: (a) is not a service involving multifocal multichannel objective perimetry; and (b) is performed by an optometrist; not being a service associated with a service to which item 10916, 10918 10931, 10932 or 10933 applies </w:t>
            </w:r>
          </w:p>
          <w:p w14:paraId="4CD48E21" w14:textId="77777777" w:rsidR="00371598" w:rsidRDefault="00371598">
            <w:pPr>
              <w:spacing w:before="200" w:after="200"/>
              <w:rPr>
                <w:sz w:val="20"/>
                <w:szCs w:val="20"/>
              </w:rPr>
            </w:pPr>
            <w:r>
              <w:rPr>
                <w:sz w:val="20"/>
                <w:szCs w:val="20"/>
              </w:rPr>
              <w:t>To a maximum of 2 examinations per patient (including examinations to which item 10940 applies) in any 12 month period.</w:t>
            </w:r>
            <w:r>
              <w:rPr>
                <w:sz w:val="20"/>
                <w:szCs w:val="20"/>
              </w:rPr>
              <w:br/>
            </w:r>
          </w:p>
          <w:p w14:paraId="115D7310" w14:textId="77777777" w:rsidR="00371598" w:rsidRDefault="00371598">
            <w:r>
              <w:t>(See para AN.10.1, DN.1.6 of explanatory notes to this Category)</w:t>
            </w:r>
          </w:p>
          <w:p w14:paraId="4913F5F1" w14:textId="77777777" w:rsidR="00371598" w:rsidRDefault="00371598">
            <w:pPr>
              <w:tabs>
                <w:tab w:val="left" w:pos="1701"/>
              </w:tabs>
              <w:rPr>
                <w:b/>
                <w:sz w:val="20"/>
              </w:rPr>
            </w:pPr>
            <w:r>
              <w:rPr>
                <w:b/>
                <w:sz w:val="20"/>
              </w:rPr>
              <w:t xml:space="preserve">Fee: </w:t>
            </w:r>
            <w:r>
              <w:t>$40.65</w:t>
            </w:r>
            <w:r>
              <w:tab/>
            </w:r>
            <w:r>
              <w:rPr>
                <w:b/>
                <w:sz w:val="20"/>
              </w:rPr>
              <w:t xml:space="preserve">Benefit: </w:t>
            </w:r>
            <w:r>
              <w:t>85% = $34.60</w:t>
            </w:r>
          </w:p>
          <w:p w14:paraId="1DCF032F" w14:textId="77777777" w:rsidR="00371598" w:rsidRDefault="00371598">
            <w:pPr>
              <w:tabs>
                <w:tab w:val="left" w:pos="1701"/>
              </w:tabs>
            </w:pPr>
            <w:r>
              <w:rPr>
                <w:b/>
                <w:sz w:val="20"/>
              </w:rPr>
              <w:t xml:space="preserve">Extended Medicare Safety Net Cap: </w:t>
            </w:r>
            <w:r>
              <w:t>$121.95</w:t>
            </w:r>
          </w:p>
        </w:tc>
      </w:tr>
      <w:tr w:rsidR="00371598" w14:paraId="069801F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EEF7A5" w14:textId="77777777" w:rsidR="00371598" w:rsidRDefault="00371598">
            <w:pPr>
              <w:rPr>
                <w:b/>
              </w:rPr>
            </w:pPr>
            <w:r>
              <w:rPr>
                <w:b/>
              </w:rPr>
              <w:t>Fee</w:t>
            </w:r>
          </w:p>
          <w:p w14:paraId="629F52C0" w14:textId="77777777" w:rsidR="00371598" w:rsidRDefault="00371598">
            <w:r>
              <w:t>10942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36797A" w14:textId="77777777" w:rsidR="00371598" w:rsidRDefault="00371598">
            <w:pPr>
              <w:spacing w:after="200"/>
              <w:rPr>
                <w:sz w:val="20"/>
                <w:szCs w:val="20"/>
              </w:rPr>
            </w:pPr>
            <w:r>
              <w:rPr>
                <w:sz w:val="20"/>
                <w:szCs w:val="20"/>
              </w:rPr>
              <w:t>LOW VISION ASSESSMENT Testing of residual vision to provide optimum visual performance for a patient who has best corrected visual acuity of 6/15 or N.12 or worse in the better eye or a horizontal visual field of less than 120 degrees and within 10 degrees above and below the horizontal midline, involving 1 or more of the following: (a) spectacle correction; (b) determination of contrast sensitivity; (c) determination of glare sensitivity; (d) prescription of magnification aids; not being a service associated with a service to which item 10916, 10921, 10922, 10923, 10924, 10925, 10926, 10927, 10928, 10929 or 10930 applies </w:t>
            </w:r>
          </w:p>
          <w:p w14:paraId="65DEFC1C" w14:textId="77777777" w:rsidR="00371598" w:rsidRDefault="00371598">
            <w:pPr>
              <w:spacing w:before="200" w:after="200"/>
              <w:rPr>
                <w:sz w:val="20"/>
                <w:szCs w:val="20"/>
              </w:rPr>
            </w:pPr>
            <w:r>
              <w:rPr>
                <w:sz w:val="20"/>
                <w:szCs w:val="20"/>
              </w:rPr>
              <w:t>Not payable more than twice per patient in a 12 month period.</w:t>
            </w:r>
            <w:r>
              <w:rPr>
                <w:sz w:val="20"/>
                <w:szCs w:val="20"/>
              </w:rPr>
              <w:br/>
            </w:r>
          </w:p>
          <w:p w14:paraId="367AA041" w14:textId="77777777" w:rsidR="00371598" w:rsidRDefault="00371598">
            <w:r>
              <w:t>(See para AN.10.1 of explanatory notes to this Category)</w:t>
            </w:r>
          </w:p>
          <w:p w14:paraId="1962AE8A"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79CE9E33" w14:textId="77777777" w:rsidR="00371598" w:rsidRDefault="00371598">
            <w:pPr>
              <w:tabs>
                <w:tab w:val="left" w:pos="1701"/>
              </w:tabs>
            </w:pPr>
            <w:r>
              <w:rPr>
                <w:b/>
                <w:sz w:val="20"/>
              </w:rPr>
              <w:t xml:space="preserve">Extended Medicare Safety Net Cap: </w:t>
            </w:r>
            <w:r>
              <w:t>$106.05</w:t>
            </w:r>
          </w:p>
        </w:tc>
      </w:tr>
      <w:tr w:rsidR="00371598" w14:paraId="30649F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9028E4" w14:textId="77777777" w:rsidR="00371598" w:rsidRDefault="00371598">
            <w:pPr>
              <w:rPr>
                <w:b/>
              </w:rPr>
            </w:pPr>
            <w:r>
              <w:rPr>
                <w:b/>
              </w:rPr>
              <w:t>Fee</w:t>
            </w:r>
          </w:p>
          <w:p w14:paraId="057D633C" w14:textId="77777777" w:rsidR="00371598" w:rsidRDefault="00371598">
            <w:r>
              <w:t>10943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54B550" w14:textId="77777777" w:rsidR="00371598" w:rsidRDefault="00371598">
            <w:pPr>
              <w:spacing w:after="200"/>
              <w:rPr>
                <w:sz w:val="20"/>
                <w:szCs w:val="20"/>
              </w:rPr>
            </w:pPr>
            <w:r>
              <w:rPr>
                <w:sz w:val="20"/>
                <w:szCs w:val="20"/>
              </w:rPr>
              <w:t>CHILDREN'S VISION ASSESSMENT Additional testing to confirm diagnosis of, or establish a treatment regime for, a significant binocular or accommodative dysfunction, in a patient aged 3 to 14 years, including assessment of 1 or more of the following: (a) accommodation; (b) ocular motility; (c) vergences; (d) fusional reserves; (e) cycloplegic refraction; not being a service to which item 10916, 10921, 10922, 10923, 10924, 10925, 10926, 10927, 10928, 10929 or 10930 applies </w:t>
            </w:r>
          </w:p>
          <w:p w14:paraId="6ABC8099" w14:textId="77777777" w:rsidR="00371598" w:rsidRDefault="00371598">
            <w:pPr>
              <w:spacing w:before="200" w:after="200"/>
              <w:rPr>
                <w:sz w:val="20"/>
                <w:szCs w:val="20"/>
              </w:rPr>
            </w:pPr>
            <w:r>
              <w:rPr>
                <w:sz w:val="20"/>
                <w:szCs w:val="20"/>
              </w:rPr>
              <w:t>Not to be used for the assessment of learning difficulties or learning disabilities. Not payable more than once per patient in a 12 month period.</w:t>
            </w:r>
            <w:r>
              <w:rPr>
                <w:sz w:val="20"/>
                <w:szCs w:val="20"/>
              </w:rPr>
              <w:br/>
            </w:r>
          </w:p>
          <w:p w14:paraId="5C9E52CF" w14:textId="77777777" w:rsidR="00371598" w:rsidRDefault="00371598">
            <w:r>
              <w:t>(See para AN.10.1 of explanatory notes to this Category)</w:t>
            </w:r>
          </w:p>
          <w:p w14:paraId="40DBB840"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48383C0D" w14:textId="77777777" w:rsidR="00371598" w:rsidRDefault="00371598">
            <w:pPr>
              <w:tabs>
                <w:tab w:val="left" w:pos="1701"/>
              </w:tabs>
            </w:pPr>
            <w:r>
              <w:rPr>
                <w:b/>
                <w:sz w:val="20"/>
              </w:rPr>
              <w:t xml:space="preserve">Extended Medicare Safety Net Cap: </w:t>
            </w:r>
            <w:r>
              <w:t>$106.05</w:t>
            </w:r>
          </w:p>
        </w:tc>
      </w:tr>
      <w:tr w:rsidR="00371598" w14:paraId="11D7B2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48F1F6" w14:textId="77777777" w:rsidR="00371598" w:rsidRDefault="00371598">
            <w:pPr>
              <w:rPr>
                <w:b/>
              </w:rPr>
            </w:pPr>
            <w:r>
              <w:rPr>
                <w:b/>
              </w:rPr>
              <w:t>Fee</w:t>
            </w:r>
          </w:p>
          <w:p w14:paraId="4C771DC4" w14:textId="77777777" w:rsidR="00371598" w:rsidRDefault="00371598">
            <w:r>
              <w:t>10944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BDD946" w14:textId="77777777" w:rsidR="00371598" w:rsidRDefault="00371598">
            <w:pPr>
              <w:spacing w:after="200"/>
              <w:rPr>
                <w:sz w:val="20"/>
                <w:szCs w:val="20"/>
              </w:rPr>
            </w:pPr>
            <w:r>
              <w:rPr>
                <w:sz w:val="20"/>
                <w:szCs w:val="20"/>
              </w:rPr>
              <w:t>CORNEA, complete removal of embedded foreign body from - not more than once on the same day by the same practitioner (excluding aftercare)</w:t>
            </w:r>
          </w:p>
          <w:p w14:paraId="5E450993" w14:textId="77777777" w:rsidR="00371598" w:rsidRDefault="00371598">
            <w:pPr>
              <w:spacing w:before="200" w:after="200"/>
              <w:rPr>
                <w:sz w:val="20"/>
                <w:szCs w:val="20"/>
              </w:rPr>
            </w:pPr>
            <w:r>
              <w:rPr>
                <w:sz w:val="20"/>
                <w:szCs w:val="20"/>
              </w:rPr>
              <w:t> </w:t>
            </w:r>
          </w:p>
          <w:p w14:paraId="198D409E" w14:textId="77777777" w:rsidR="00371598" w:rsidRDefault="00371598">
            <w:pPr>
              <w:spacing w:before="200" w:after="200"/>
              <w:rPr>
                <w:sz w:val="20"/>
                <w:szCs w:val="20"/>
              </w:rPr>
            </w:pPr>
            <w:r>
              <w:rPr>
                <w:sz w:val="20"/>
                <w:szCs w:val="20"/>
              </w:rPr>
              <w:t>The item is not to be billed on the same occasion as MBS items 10905, 10907, 10910, 10911, 10912, 10913, 10914, 10915, 10916 or 10918.  If the embedded foreign body is not completely removed, this item does not apply but item 10916 may apply.</w:t>
            </w:r>
          </w:p>
          <w:p w14:paraId="5AF4BCAC" w14:textId="77777777" w:rsidR="00371598" w:rsidRDefault="00371598">
            <w:pPr>
              <w:tabs>
                <w:tab w:val="left" w:pos="1701"/>
              </w:tabs>
              <w:rPr>
                <w:b/>
                <w:sz w:val="20"/>
              </w:rPr>
            </w:pPr>
            <w:r>
              <w:rPr>
                <w:b/>
                <w:sz w:val="20"/>
              </w:rPr>
              <w:t xml:space="preserve">Fee: </w:t>
            </w:r>
            <w:r>
              <w:t>$76.25</w:t>
            </w:r>
            <w:r>
              <w:tab/>
            </w:r>
            <w:r>
              <w:rPr>
                <w:b/>
                <w:sz w:val="20"/>
              </w:rPr>
              <w:t xml:space="preserve">Benefit: </w:t>
            </w:r>
            <w:r>
              <w:t>85% = $64.85</w:t>
            </w:r>
          </w:p>
          <w:p w14:paraId="79F6F310" w14:textId="77777777" w:rsidR="00371598" w:rsidRDefault="00371598">
            <w:pPr>
              <w:tabs>
                <w:tab w:val="left" w:pos="1701"/>
              </w:tabs>
            </w:pPr>
            <w:r>
              <w:rPr>
                <w:b/>
                <w:sz w:val="20"/>
              </w:rPr>
              <w:t xml:space="preserve">Extended Medicare Safety Net Cap: </w:t>
            </w:r>
            <w:r>
              <w:t>$228.75</w:t>
            </w:r>
          </w:p>
        </w:tc>
      </w:tr>
    </w:tbl>
    <w:p w14:paraId="1ADB9B3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468622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3DF3780" w14:textId="77777777">
              <w:tc>
                <w:tcPr>
                  <w:tcW w:w="2500" w:type="pct"/>
                  <w:tcBorders>
                    <w:top w:val="nil"/>
                    <w:left w:val="nil"/>
                    <w:bottom w:val="nil"/>
                    <w:right w:val="nil"/>
                  </w:tcBorders>
                  <w:tcMar>
                    <w:top w:w="0" w:type="dxa"/>
                    <w:left w:w="0" w:type="dxa"/>
                    <w:bottom w:w="10" w:type="dxa"/>
                    <w:right w:w="0" w:type="dxa"/>
                  </w:tcMar>
                  <w:vAlign w:val="bottom"/>
                  <w:hideMark/>
                </w:tcPr>
                <w:p w14:paraId="75DDE378" w14:textId="77777777" w:rsidR="00371598" w:rsidRDefault="00371598">
                  <w:pPr>
                    <w:keepLines/>
                    <w:rPr>
                      <w:rFonts w:ascii="Helvetica" w:eastAsia="Helvetica" w:hAnsi="Helvetica" w:cs="Helvetica"/>
                      <w:b/>
                      <w:sz w:val="20"/>
                    </w:rPr>
                  </w:pPr>
                  <w:r>
                    <w:rPr>
                      <w:rFonts w:ascii="Helvetica" w:eastAsia="Helvetica" w:hAnsi="Helvetica" w:cs="Helvetica"/>
                      <w:b/>
                      <w:sz w:val="20"/>
                    </w:rPr>
                    <w:t>A10. OPTOMETRICAL SERVICES</w:t>
                  </w:r>
                </w:p>
              </w:tc>
              <w:tc>
                <w:tcPr>
                  <w:tcW w:w="2500" w:type="pct"/>
                  <w:tcBorders>
                    <w:top w:val="nil"/>
                    <w:left w:val="nil"/>
                    <w:bottom w:val="nil"/>
                    <w:right w:val="nil"/>
                  </w:tcBorders>
                  <w:tcMar>
                    <w:top w:w="0" w:type="dxa"/>
                    <w:left w:w="0" w:type="dxa"/>
                    <w:bottom w:w="10" w:type="dxa"/>
                    <w:right w:w="0" w:type="dxa"/>
                  </w:tcMar>
                  <w:vAlign w:val="bottom"/>
                  <w:hideMark/>
                </w:tcPr>
                <w:p w14:paraId="5C6C5AA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TELEHEALTH ATTENDANCE</w:t>
                  </w:r>
                </w:p>
              </w:tc>
            </w:tr>
          </w:tbl>
          <w:p w14:paraId="6560FA1F" w14:textId="77777777" w:rsidR="00371598" w:rsidRDefault="00371598">
            <w:pPr>
              <w:keepLines/>
              <w:rPr>
                <w:rFonts w:ascii="Helvetica" w:eastAsia="Helvetica" w:hAnsi="Helvetica" w:cs="Helvetica"/>
                <w:b/>
              </w:rPr>
            </w:pPr>
          </w:p>
        </w:tc>
      </w:tr>
      <w:tr w:rsidR="00371598" w14:paraId="7BF88F5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38B86A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AB8BB5C" w14:textId="77777777" w:rsidR="00371598" w:rsidRDefault="00371598">
            <w:pPr>
              <w:spacing w:before="120" w:after="60"/>
              <w:rPr>
                <w:rFonts w:ascii="Helvetica" w:eastAsia="Helvetica" w:hAnsi="Helvetica" w:cs="Helvetica"/>
                <w:b/>
              </w:rPr>
            </w:pPr>
            <w:r>
              <w:rPr>
                <w:rFonts w:ascii="Helvetica" w:eastAsia="Helvetica" w:hAnsi="Helvetica" w:cs="Helvetica"/>
                <w:b/>
              </w:rPr>
              <w:t>Group A10. Optometrical Services</w:t>
            </w:r>
          </w:p>
        </w:tc>
      </w:tr>
      <w:tr w:rsidR="00371598" w14:paraId="24E816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99FCB0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23DB8D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07309083"/>
            <w:r>
              <w:rPr>
                <w:rFonts w:ascii="Helvetica" w:eastAsia="Helvetica" w:hAnsi="Helvetica" w:cs="Helvetica"/>
                <w:b w:val="0"/>
                <w:sz w:val="18"/>
              </w:rPr>
              <w:t>Subgroup 2. Telehealth Attendance</w:t>
            </w:r>
            <w:bookmarkEnd w:id="30"/>
          </w:p>
        </w:tc>
      </w:tr>
      <w:tr w:rsidR="00371598" w14:paraId="653652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6C246E5" w14:textId="77777777" w:rsidR="00371598" w:rsidRDefault="00371598">
            <w:pPr>
              <w:pStyle w:val="Heading3"/>
              <w:spacing w:before="120"/>
              <w:jc w:val="center"/>
              <w:rPr>
                <w:rFonts w:ascii="Helvetica" w:eastAsia="Helvetica" w:hAnsi="Helvetica" w:cs="Helvetica"/>
                <w:b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626AFE3" w14:textId="77777777" w:rsidR="00371598" w:rsidRDefault="00371598">
            <w:pPr>
              <w:jc w:val="center"/>
              <w:rPr>
                <w:rFonts w:ascii="Helvetica" w:eastAsia="Helvetica" w:hAnsi="Helvetica" w:cs="Helvetica"/>
              </w:rPr>
            </w:pPr>
            <w:r>
              <w:rPr>
                <w:rFonts w:ascii="Helvetica" w:eastAsia="Helvetica" w:hAnsi="Helvetica" w:cs="Helvetica"/>
              </w:rPr>
              <w:t>TELEHEALTH ATTENDANCE AT CONSULTING ROOMS, HOME VISITS OR OTHER INSTITUTIONS</w:t>
            </w:r>
          </w:p>
        </w:tc>
      </w:tr>
      <w:tr w:rsidR="00371598" w14:paraId="59BC722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F9C4CE" w14:textId="77777777" w:rsidR="00371598" w:rsidRDefault="00371598">
            <w:pPr>
              <w:rPr>
                <w:b/>
              </w:rPr>
            </w:pPr>
            <w:r>
              <w:rPr>
                <w:b/>
              </w:rPr>
              <w:t>Fee</w:t>
            </w:r>
          </w:p>
          <w:p w14:paraId="5C000699" w14:textId="77777777" w:rsidR="00371598" w:rsidRDefault="00371598">
            <w:r>
              <w:t>10945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0A0DDA" w14:textId="77777777" w:rsidR="00371598" w:rsidRDefault="00371598">
            <w:pPr>
              <w:spacing w:after="200"/>
              <w:rPr>
                <w:sz w:val="20"/>
                <w:szCs w:val="20"/>
              </w:rPr>
            </w:pPr>
            <w:r>
              <w:rPr>
                <w:sz w:val="20"/>
                <w:szCs w:val="20"/>
              </w:rPr>
              <w:t>A professional attendance of less than 15 minutes (whether or not continuous) by an attending optometrist that requires the provision of clinical support to a patient who:</w:t>
            </w:r>
          </w:p>
          <w:p w14:paraId="04C217C0" w14:textId="77777777" w:rsidR="00371598" w:rsidRDefault="00371598">
            <w:pPr>
              <w:spacing w:before="200" w:after="200"/>
              <w:rPr>
                <w:sz w:val="20"/>
                <w:szCs w:val="20"/>
              </w:rPr>
            </w:pPr>
            <w:r>
              <w:rPr>
                <w:sz w:val="20"/>
                <w:szCs w:val="20"/>
              </w:rPr>
              <w:t>(a)    is participating in a video conferencing consultation with a specialist practising in his or her speciality of ophthalmology; and</w:t>
            </w:r>
          </w:p>
          <w:p w14:paraId="2515D307" w14:textId="77777777" w:rsidR="00371598" w:rsidRDefault="00371598">
            <w:pPr>
              <w:spacing w:before="200" w:after="200"/>
              <w:rPr>
                <w:sz w:val="20"/>
                <w:szCs w:val="20"/>
              </w:rPr>
            </w:pPr>
            <w:r>
              <w:rPr>
                <w:sz w:val="20"/>
                <w:szCs w:val="20"/>
              </w:rPr>
              <w:t>(b)    is not an admitted patient</w:t>
            </w:r>
          </w:p>
          <w:p w14:paraId="514D88D0" w14:textId="77777777" w:rsidR="00371598" w:rsidRDefault="00371598">
            <w:r>
              <w:t>(See para AN.0.22, MN.12.5 of explanatory notes to this Category)</w:t>
            </w:r>
          </w:p>
          <w:p w14:paraId="2686622A" w14:textId="77777777" w:rsidR="00371598" w:rsidRDefault="00371598">
            <w:pPr>
              <w:tabs>
                <w:tab w:val="left" w:pos="1701"/>
              </w:tabs>
              <w:rPr>
                <w:b/>
                <w:sz w:val="20"/>
              </w:rPr>
            </w:pPr>
            <w:r>
              <w:rPr>
                <w:b/>
                <w:sz w:val="20"/>
              </w:rPr>
              <w:t xml:space="preserve">Fee: </w:t>
            </w:r>
            <w:r>
              <w:t>$35.35</w:t>
            </w:r>
            <w:r>
              <w:tab/>
            </w:r>
            <w:r>
              <w:rPr>
                <w:b/>
                <w:sz w:val="20"/>
              </w:rPr>
              <w:t xml:space="preserve">Benefit: </w:t>
            </w:r>
            <w:r>
              <w:t>85% = $30.05</w:t>
            </w:r>
          </w:p>
          <w:p w14:paraId="0C70AD7E" w14:textId="77777777" w:rsidR="00371598" w:rsidRDefault="00371598">
            <w:pPr>
              <w:tabs>
                <w:tab w:val="left" w:pos="1701"/>
              </w:tabs>
            </w:pPr>
            <w:r>
              <w:rPr>
                <w:b/>
                <w:sz w:val="20"/>
              </w:rPr>
              <w:t xml:space="preserve">Extended Medicare Safety Net Cap: </w:t>
            </w:r>
            <w:r>
              <w:t>$106.05</w:t>
            </w:r>
          </w:p>
        </w:tc>
      </w:tr>
      <w:tr w:rsidR="00371598" w14:paraId="5C94532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73D833" w14:textId="77777777" w:rsidR="00371598" w:rsidRDefault="00371598">
            <w:pPr>
              <w:rPr>
                <w:b/>
              </w:rPr>
            </w:pPr>
            <w:r>
              <w:rPr>
                <w:b/>
              </w:rPr>
              <w:t>Fee</w:t>
            </w:r>
          </w:p>
          <w:p w14:paraId="5039DF70" w14:textId="77777777" w:rsidR="00371598" w:rsidRDefault="00371598">
            <w:r>
              <w:t>10946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3DAD65" w14:textId="77777777" w:rsidR="00371598" w:rsidRDefault="00371598">
            <w:pPr>
              <w:spacing w:after="200"/>
              <w:rPr>
                <w:sz w:val="20"/>
                <w:szCs w:val="20"/>
              </w:rPr>
            </w:pPr>
            <w:r>
              <w:rPr>
                <w:sz w:val="20"/>
                <w:szCs w:val="20"/>
              </w:rPr>
              <w:t>A professional attendance of at least 15 minutes (whether or not continuous) by an attending optometrist that requires the provision of clinical support to a patient who:</w:t>
            </w:r>
          </w:p>
          <w:p w14:paraId="7431D022" w14:textId="77777777" w:rsidR="00371598" w:rsidRDefault="00371598">
            <w:pPr>
              <w:spacing w:before="200" w:after="200"/>
              <w:rPr>
                <w:sz w:val="20"/>
                <w:szCs w:val="20"/>
              </w:rPr>
            </w:pPr>
            <w:r>
              <w:rPr>
                <w:sz w:val="20"/>
                <w:szCs w:val="20"/>
              </w:rPr>
              <w:t>(a)    is participating in a video conferencing consultation with a specialist practising in his or her speciality of ophthalmology; and</w:t>
            </w:r>
          </w:p>
          <w:p w14:paraId="360A9D64" w14:textId="77777777" w:rsidR="00371598" w:rsidRDefault="00371598">
            <w:pPr>
              <w:spacing w:before="200" w:after="200"/>
              <w:rPr>
                <w:sz w:val="20"/>
                <w:szCs w:val="20"/>
              </w:rPr>
            </w:pPr>
            <w:r>
              <w:rPr>
                <w:sz w:val="20"/>
                <w:szCs w:val="20"/>
              </w:rPr>
              <w:t>(b)    is not an admitted patient</w:t>
            </w:r>
          </w:p>
          <w:p w14:paraId="5044D4AD" w14:textId="77777777" w:rsidR="00371598" w:rsidRDefault="00371598">
            <w:r>
              <w:t>(See para AN.0.22, MN.12.5 of explanatory notes to this Category)</w:t>
            </w:r>
          </w:p>
          <w:p w14:paraId="7B9FD865" w14:textId="77777777" w:rsidR="00371598" w:rsidRDefault="00371598">
            <w:pPr>
              <w:tabs>
                <w:tab w:val="left" w:pos="1701"/>
              </w:tabs>
              <w:rPr>
                <w:b/>
                <w:sz w:val="20"/>
              </w:rPr>
            </w:pPr>
            <w:r>
              <w:rPr>
                <w:b/>
                <w:sz w:val="20"/>
              </w:rPr>
              <w:t xml:space="preserve">Fee: </w:t>
            </w:r>
            <w:r>
              <w:t>$70.55</w:t>
            </w:r>
            <w:r>
              <w:tab/>
            </w:r>
            <w:r>
              <w:rPr>
                <w:b/>
                <w:sz w:val="20"/>
              </w:rPr>
              <w:t xml:space="preserve">Benefit: </w:t>
            </w:r>
            <w:r>
              <w:t>75% = $52.95    85% = $60.00</w:t>
            </w:r>
          </w:p>
          <w:p w14:paraId="3E3D9BF1" w14:textId="77777777" w:rsidR="00371598" w:rsidRDefault="00371598">
            <w:pPr>
              <w:tabs>
                <w:tab w:val="left" w:pos="1701"/>
              </w:tabs>
            </w:pPr>
            <w:r>
              <w:rPr>
                <w:b/>
                <w:sz w:val="20"/>
              </w:rPr>
              <w:t xml:space="preserve">Extended Medicare Safety Net Cap: </w:t>
            </w:r>
            <w:r>
              <w:t>$211.65</w:t>
            </w:r>
          </w:p>
        </w:tc>
      </w:tr>
    </w:tbl>
    <w:p w14:paraId="4145E60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D3AC24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3030712" w14:textId="77777777">
              <w:tc>
                <w:tcPr>
                  <w:tcW w:w="2500" w:type="pct"/>
                  <w:tcBorders>
                    <w:top w:val="nil"/>
                    <w:left w:val="nil"/>
                    <w:bottom w:val="nil"/>
                    <w:right w:val="nil"/>
                  </w:tcBorders>
                  <w:tcMar>
                    <w:top w:w="0" w:type="dxa"/>
                    <w:left w:w="0" w:type="dxa"/>
                    <w:bottom w:w="10" w:type="dxa"/>
                    <w:right w:w="0" w:type="dxa"/>
                  </w:tcMar>
                  <w:vAlign w:val="bottom"/>
                  <w:hideMark/>
                </w:tcPr>
                <w:p w14:paraId="3195F6CE" w14:textId="77777777" w:rsidR="00371598" w:rsidRDefault="00371598">
                  <w:pPr>
                    <w:keepLines/>
                    <w:rPr>
                      <w:rFonts w:ascii="Helvetica" w:eastAsia="Helvetica" w:hAnsi="Helvetica" w:cs="Helvetica"/>
                      <w:b/>
                      <w:sz w:val="20"/>
                    </w:rPr>
                  </w:pPr>
                  <w:r>
                    <w:rPr>
                      <w:rFonts w:ascii="Helvetica" w:eastAsia="Helvetica" w:hAnsi="Helvetica" w:cs="Helvetica"/>
                      <w:b/>
                      <w:sz w:val="20"/>
                    </w:rPr>
                    <w:t>A11. URGENT ATTENDANCE AFTER HOURS</w:t>
                  </w:r>
                </w:p>
              </w:tc>
              <w:tc>
                <w:tcPr>
                  <w:tcW w:w="2500" w:type="pct"/>
                  <w:tcBorders>
                    <w:top w:val="nil"/>
                    <w:left w:val="nil"/>
                    <w:bottom w:val="nil"/>
                    <w:right w:val="nil"/>
                  </w:tcBorders>
                  <w:tcMar>
                    <w:top w:w="0" w:type="dxa"/>
                    <w:left w:w="0" w:type="dxa"/>
                    <w:bottom w:w="10" w:type="dxa"/>
                    <w:right w:w="0" w:type="dxa"/>
                  </w:tcMar>
                  <w:vAlign w:val="bottom"/>
                  <w:hideMark/>
                </w:tcPr>
                <w:p w14:paraId="6129FE06"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URGENT ATTENDANCE - AFTER HOURS</w:t>
                  </w:r>
                </w:p>
              </w:tc>
            </w:tr>
          </w:tbl>
          <w:p w14:paraId="4632FDAD" w14:textId="77777777" w:rsidR="00371598" w:rsidRDefault="00371598">
            <w:pPr>
              <w:keepLines/>
              <w:rPr>
                <w:rFonts w:ascii="Helvetica" w:eastAsia="Helvetica" w:hAnsi="Helvetica" w:cs="Helvetica"/>
                <w:b/>
              </w:rPr>
            </w:pPr>
          </w:p>
        </w:tc>
      </w:tr>
      <w:tr w:rsidR="00371598" w14:paraId="5191DC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23BA48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52402F3" w14:textId="77777777" w:rsidR="00371598" w:rsidRDefault="00371598">
            <w:pPr>
              <w:pStyle w:val="Heading2"/>
              <w:spacing w:before="120"/>
              <w:rPr>
                <w:rFonts w:ascii="Helvetica" w:eastAsia="Helvetica" w:hAnsi="Helvetica" w:cs="Helvetica"/>
                <w:i w:val="0"/>
                <w:sz w:val="18"/>
              </w:rPr>
            </w:pPr>
            <w:bookmarkStart w:id="31" w:name="_Toc107309084"/>
            <w:r>
              <w:rPr>
                <w:rFonts w:ascii="Helvetica" w:eastAsia="Helvetica" w:hAnsi="Helvetica" w:cs="Helvetica"/>
                <w:i w:val="0"/>
                <w:sz w:val="18"/>
              </w:rPr>
              <w:t>Group A11. Urgent Attendance After Hours</w:t>
            </w:r>
            <w:bookmarkEnd w:id="31"/>
          </w:p>
        </w:tc>
      </w:tr>
      <w:tr w:rsidR="00371598" w14:paraId="07D756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3BE30E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266ABB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07309085"/>
            <w:r>
              <w:rPr>
                <w:rFonts w:ascii="Helvetica" w:eastAsia="Helvetica" w:hAnsi="Helvetica" w:cs="Helvetica"/>
                <w:b w:val="0"/>
                <w:sz w:val="18"/>
              </w:rPr>
              <w:t>Subgroup 1. Urgent Attendance - After Hours</w:t>
            </w:r>
            <w:bookmarkEnd w:id="32"/>
          </w:p>
        </w:tc>
      </w:tr>
      <w:tr w:rsidR="00371598" w14:paraId="07C196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276BC5" w14:textId="77777777" w:rsidR="00371598" w:rsidRDefault="00371598">
            <w:pPr>
              <w:rPr>
                <w:b/>
              </w:rPr>
            </w:pPr>
            <w:r>
              <w:rPr>
                <w:b/>
              </w:rPr>
              <w:t>Fee</w:t>
            </w:r>
          </w:p>
          <w:p w14:paraId="625E5FF9" w14:textId="77777777" w:rsidR="00371598" w:rsidRDefault="00371598">
            <w:r>
              <w:t>585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94B397" w14:textId="77777777" w:rsidR="00371598" w:rsidRDefault="00371598">
            <w:pPr>
              <w:spacing w:after="200"/>
              <w:rPr>
                <w:sz w:val="20"/>
                <w:szCs w:val="20"/>
              </w:rPr>
            </w:pPr>
            <w:r>
              <w:rPr>
                <w:sz w:val="20"/>
                <w:szCs w:val="20"/>
              </w:rPr>
              <w:t>Professional attendance by a general practitioner on one patient on one occasion—each attendance (other than an attendance in unsociable hours) in an after-hours period if:</w:t>
            </w:r>
          </w:p>
          <w:p w14:paraId="38BA836B" w14:textId="77777777" w:rsidR="00371598" w:rsidRDefault="00371598">
            <w:pPr>
              <w:spacing w:before="200" w:after="200"/>
              <w:rPr>
                <w:sz w:val="20"/>
                <w:szCs w:val="20"/>
              </w:rPr>
            </w:pPr>
            <w:r>
              <w:rPr>
                <w:sz w:val="20"/>
                <w:szCs w:val="20"/>
              </w:rPr>
              <w:t>(a) the attendance is requested by the patient or a responsible person in the same unbroken after-hours period; and</w:t>
            </w:r>
          </w:p>
          <w:p w14:paraId="6650785C" w14:textId="77777777" w:rsidR="00371598" w:rsidRDefault="00371598">
            <w:pPr>
              <w:spacing w:before="200" w:after="200"/>
              <w:rPr>
                <w:sz w:val="20"/>
                <w:szCs w:val="20"/>
              </w:rPr>
            </w:pPr>
            <w:r>
              <w:rPr>
                <w:sz w:val="20"/>
                <w:szCs w:val="20"/>
              </w:rPr>
              <w:t>(b) the patient’s medical condition requires urgent assessment; and</w:t>
            </w:r>
          </w:p>
          <w:p w14:paraId="38264F1E" w14:textId="77777777" w:rsidR="00371598" w:rsidRDefault="00371598">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30B608BE" w14:textId="77777777" w:rsidR="00371598" w:rsidRDefault="00371598">
            <w:r>
              <w:t>(See para AN.0.19, AN.0.9 of explanatory notes to this Category)</w:t>
            </w:r>
          </w:p>
          <w:p w14:paraId="527A2881" w14:textId="77777777" w:rsidR="00371598" w:rsidRDefault="00371598">
            <w:pPr>
              <w:tabs>
                <w:tab w:val="left" w:pos="1701"/>
              </w:tabs>
              <w:rPr>
                <w:b/>
                <w:sz w:val="20"/>
              </w:rPr>
            </w:pPr>
            <w:r>
              <w:rPr>
                <w:b/>
                <w:sz w:val="20"/>
              </w:rPr>
              <w:t xml:space="preserve">Fee: </w:t>
            </w:r>
            <w:r>
              <w:t>$137.25</w:t>
            </w:r>
            <w:r>
              <w:tab/>
            </w:r>
            <w:r>
              <w:rPr>
                <w:b/>
                <w:sz w:val="20"/>
              </w:rPr>
              <w:t xml:space="preserve">Benefit: </w:t>
            </w:r>
            <w:r>
              <w:t>75% = $102.95    100% = $137.25</w:t>
            </w:r>
          </w:p>
          <w:p w14:paraId="3370C1A5" w14:textId="77777777" w:rsidR="00371598" w:rsidRDefault="00371598">
            <w:pPr>
              <w:tabs>
                <w:tab w:val="left" w:pos="1701"/>
              </w:tabs>
            </w:pPr>
            <w:r>
              <w:rPr>
                <w:b/>
                <w:sz w:val="20"/>
              </w:rPr>
              <w:t xml:space="preserve">Extended Medicare Safety Net Cap: </w:t>
            </w:r>
            <w:r>
              <w:t>$411.75</w:t>
            </w:r>
          </w:p>
        </w:tc>
      </w:tr>
      <w:tr w:rsidR="00371598" w14:paraId="7FC1779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AB483E" w14:textId="77777777" w:rsidR="00371598" w:rsidRDefault="00371598">
            <w:pPr>
              <w:rPr>
                <w:b/>
              </w:rPr>
            </w:pPr>
            <w:r>
              <w:rPr>
                <w:b/>
              </w:rPr>
              <w:t>Fee</w:t>
            </w:r>
          </w:p>
          <w:p w14:paraId="4DFF2AB8" w14:textId="77777777" w:rsidR="00371598" w:rsidRDefault="00371598">
            <w:r>
              <w:t>588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16B786" w14:textId="77777777" w:rsidR="00371598" w:rsidRDefault="00371598">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14:paraId="6F8B71FC" w14:textId="77777777" w:rsidR="00371598" w:rsidRDefault="00371598">
            <w:pPr>
              <w:spacing w:before="200" w:after="200"/>
              <w:rPr>
                <w:sz w:val="20"/>
                <w:szCs w:val="20"/>
              </w:rPr>
            </w:pPr>
            <w:r>
              <w:rPr>
                <w:sz w:val="20"/>
                <w:szCs w:val="20"/>
              </w:rPr>
              <w:t>(a) the attendance is requested by the patient or a responsible person in the same unbroken after-hours period; and</w:t>
            </w:r>
          </w:p>
          <w:p w14:paraId="53A0B660" w14:textId="77777777" w:rsidR="00371598" w:rsidRDefault="00371598">
            <w:pPr>
              <w:spacing w:before="200" w:after="200"/>
              <w:rPr>
                <w:sz w:val="20"/>
                <w:szCs w:val="20"/>
              </w:rPr>
            </w:pPr>
            <w:r>
              <w:rPr>
                <w:sz w:val="20"/>
                <w:szCs w:val="20"/>
              </w:rPr>
              <w:t>(b) the patient’s medical condition requires urgent assessment; and</w:t>
            </w:r>
          </w:p>
          <w:p w14:paraId="57815505" w14:textId="77777777" w:rsidR="00371598" w:rsidRDefault="00371598">
            <w:pPr>
              <w:spacing w:before="200" w:after="200"/>
              <w:rPr>
                <w:sz w:val="20"/>
                <w:szCs w:val="20"/>
              </w:rPr>
            </w:pPr>
            <w:r>
              <w:rPr>
                <w:sz w:val="20"/>
                <w:szCs w:val="20"/>
              </w:rPr>
              <w:t>(c) the attendance is in an after-hours rural area; and</w:t>
            </w:r>
          </w:p>
          <w:p w14:paraId="17A779FC" w14:textId="77777777" w:rsidR="00371598" w:rsidRDefault="00371598">
            <w:pPr>
              <w:spacing w:before="200" w:after="200"/>
              <w:rPr>
                <w:sz w:val="20"/>
                <w:szCs w:val="20"/>
              </w:rPr>
            </w:pPr>
            <w:r>
              <w:rPr>
                <w:sz w:val="20"/>
                <w:szCs w:val="20"/>
              </w:rPr>
              <w:t>(d) if the attendance is at consulting rooms—it is necessary for the practitioner to return to, and specially open, the consulting rooms for the attendance</w:t>
            </w:r>
          </w:p>
          <w:p w14:paraId="0EFF71DF" w14:textId="77777777" w:rsidR="00371598" w:rsidRDefault="00371598">
            <w:r>
              <w:t>(See para AN.0.19 of explanatory notes to this Category)</w:t>
            </w:r>
          </w:p>
          <w:p w14:paraId="78C029C3" w14:textId="77777777" w:rsidR="00371598" w:rsidRDefault="00371598">
            <w:pPr>
              <w:tabs>
                <w:tab w:val="left" w:pos="1701"/>
              </w:tabs>
              <w:rPr>
                <w:b/>
                <w:sz w:val="20"/>
              </w:rPr>
            </w:pPr>
            <w:r>
              <w:rPr>
                <w:b/>
                <w:sz w:val="20"/>
              </w:rPr>
              <w:t xml:space="preserve">Fee: </w:t>
            </w:r>
            <w:r>
              <w:t>$137.25</w:t>
            </w:r>
            <w:r>
              <w:tab/>
            </w:r>
            <w:r>
              <w:rPr>
                <w:b/>
                <w:sz w:val="20"/>
              </w:rPr>
              <w:t xml:space="preserve">Benefit: </w:t>
            </w:r>
            <w:r>
              <w:t>75% = $102.95    100% = $137.25</w:t>
            </w:r>
          </w:p>
          <w:p w14:paraId="7F0F0F0E" w14:textId="77777777" w:rsidR="00371598" w:rsidRDefault="00371598">
            <w:pPr>
              <w:tabs>
                <w:tab w:val="left" w:pos="1701"/>
              </w:tabs>
            </w:pPr>
            <w:r>
              <w:rPr>
                <w:b/>
                <w:sz w:val="20"/>
              </w:rPr>
              <w:t xml:space="preserve">Extended Medicare Safety Net Cap: </w:t>
            </w:r>
            <w:r>
              <w:t>$411.75</w:t>
            </w:r>
          </w:p>
        </w:tc>
      </w:tr>
      <w:tr w:rsidR="00371598" w14:paraId="6EBB720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166853" w14:textId="77777777" w:rsidR="00371598" w:rsidRDefault="00371598">
            <w:pPr>
              <w:rPr>
                <w:b/>
              </w:rPr>
            </w:pPr>
            <w:r>
              <w:rPr>
                <w:b/>
              </w:rPr>
              <w:t>Fee</w:t>
            </w:r>
          </w:p>
          <w:p w14:paraId="42AD0B19" w14:textId="77777777" w:rsidR="00371598" w:rsidRDefault="00371598">
            <w:r>
              <w:t>591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8F9AD9" w14:textId="77777777" w:rsidR="00371598" w:rsidRDefault="00371598">
            <w:pPr>
              <w:spacing w:after="200"/>
              <w:rPr>
                <w:sz w:val="20"/>
                <w:szCs w:val="20"/>
              </w:rPr>
            </w:pPr>
            <w:r>
              <w:rPr>
                <w:sz w:val="20"/>
                <w:szCs w:val="20"/>
              </w:rPr>
              <w:t>Professional attendance by a medical practitioner (other than a general practitioner) on one patient on one occasion—each attendance (other than an attendance in unsociable hours) in an after-hours period if:</w:t>
            </w:r>
          </w:p>
          <w:p w14:paraId="3734255D" w14:textId="77777777" w:rsidR="00371598" w:rsidRDefault="00371598">
            <w:pPr>
              <w:spacing w:before="200" w:after="200"/>
              <w:rPr>
                <w:sz w:val="20"/>
                <w:szCs w:val="20"/>
              </w:rPr>
            </w:pPr>
            <w:r>
              <w:rPr>
                <w:sz w:val="20"/>
                <w:szCs w:val="20"/>
              </w:rPr>
              <w:t>(a) the attendance is requested by the patient or a responsible person in the same unbroken after-hours period; and</w:t>
            </w:r>
          </w:p>
          <w:p w14:paraId="668A32E8" w14:textId="77777777" w:rsidR="00371598" w:rsidRDefault="00371598">
            <w:pPr>
              <w:spacing w:before="200" w:after="200"/>
              <w:rPr>
                <w:sz w:val="20"/>
                <w:szCs w:val="20"/>
              </w:rPr>
            </w:pPr>
            <w:r>
              <w:rPr>
                <w:sz w:val="20"/>
                <w:szCs w:val="20"/>
              </w:rPr>
              <w:t>(b) the patient’s medical condition requires urgent assessment; and</w:t>
            </w:r>
          </w:p>
          <w:p w14:paraId="5ECFCB1E" w14:textId="77777777" w:rsidR="00371598" w:rsidRDefault="00371598">
            <w:pPr>
              <w:spacing w:before="200" w:after="200"/>
              <w:rPr>
                <w:sz w:val="20"/>
                <w:szCs w:val="20"/>
              </w:rPr>
            </w:pPr>
            <w:r>
              <w:rPr>
                <w:sz w:val="20"/>
                <w:szCs w:val="20"/>
              </w:rPr>
              <w:t>(c) the attendance is not in an after-hours rural area; and</w:t>
            </w:r>
          </w:p>
          <w:p w14:paraId="64B019C2" w14:textId="77777777" w:rsidR="00371598" w:rsidRDefault="00371598">
            <w:pPr>
              <w:spacing w:before="200" w:after="200"/>
              <w:rPr>
                <w:sz w:val="20"/>
                <w:szCs w:val="20"/>
              </w:rPr>
            </w:pPr>
            <w:r>
              <w:rPr>
                <w:sz w:val="20"/>
                <w:szCs w:val="20"/>
              </w:rPr>
              <w:t>(d) if the attendance is at consulting rooms—it is necessary for the practitioner to return to, and specially open, the consulting rooms for the attendance</w:t>
            </w:r>
          </w:p>
          <w:p w14:paraId="52D91BD7" w14:textId="77777777" w:rsidR="00371598" w:rsidRDefault="00371598">
            <w:r>
              <w:t>(See para AN.0.19 of explanatory notes to this Category)</w:t>
            </w:r>
          </w:p>
          <w:p w14:paraId="6E0DE450" w14:textId="77777777" w:rsidR="00371598" w:rsidRDefault="00371598">
            <w:pPr>
              <w:tabs>
                <w:tab w:val="left" w:pos="1701"/>
              </w:tabs>
              <w:rPr>
                <w:b/>
                <w:sz w:val="20"/>
              </w:rPr>
            </w:pPr>
            <w:r>
              <w:rPr>
                <w:b/>
                <w:sz w:val="20"/>
              </w:rPr>
              <w:t xml:space="preserve">Fee: </w:t>
            </w:r>
            <w:r>
              <w:t>$95.15</w:t>
            </w:r>
            <w:r>
              <w:tab/>
            </w:r>
            <w:r>
              <w:rPr>
                <w:b/>
                <w:sz w:val="20"/>
              </w:rPr>
              <w:t xml:space="preserve">Benefit: </w:t>
            </w:r>
            <w:r>
              <w:t>75% = $71.40    100% = $95.15</w:t>
            </w:r>
          </w:p>
          <w:p w14:paraId="25FCCFC5" w14:textId="77777777" w:rsidR="00371598" w:rsidRDefault="00371598">
            <w:pPr>
              <w:tabs>
                <w:tab w:val="left" w:pos="1701"/>
              </w:tabs>
            </w:pPr>
            <w:r>
              <w:rPr>
                <w:b/>
                <w:sz w:val="20"/>
              </w:rPr>
              <w:t xml:space="preserve">Extended Medicare Safety Net Cap: </w:t>
            </w:r>
            <w:r>
              <w:t>$285.45</w:t>
            </w:r>
          </w:p>
        </w:tc>
      </w:tr>
      <w:tr w:rsidR="00371598" w14:paraId="1A785F1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12A953" w14:textId="77777777" w:rsidR="00371598" w:rsidRDefault="00371598">
            <w:pPr>
              <w:rPr>
                <w:b/>
              </w:rPr>
            </w:pPr>
            <w:r>
              <w:rPr>
                <w:b/>
              </w:rPr>
              <w:t>Fee</w:t>
            </w:r>
          </w:p>
          <w:p w14:paraId="6EF697E9" w14:textId="77777777" w:rsidR="00371598" w:rsidRDefault="00371598">
            <w:r>
              <w:t>594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2EBFC8" w14:textId="77777777" w:rsidR="00371598" w:rsidRDefault="00371598">
            <w:pPr>
              <w:spacing w:after="200"/>
              <w:rPr>
                <w:sz w:val="20"/>
                <w:szCs w:val="20"/>
              </w:rPr>
            </w:pPr>
            <w:r>
              <w:rPr>
                <w:sz w:val="20"/>
                <w:szCs w:val="20"/>
              </w:rPr>
              <w:t>Professional attendance by a medical practitioner—each additional patient at an attendance that qualifies for item 585, 588 or 591 in relation to the first patient</w:t>
            </w:r>
          </w:p>
          <w:p w14:paraId="6D801220" w14:textId="77777777" w:rsidR="00371598" w:rsidRDefault="00371598">
            <w:r>
              <w:t>(See para AN.0.9, AN.0.19 of explanatory notes to this Category)</w:t>
            </w:r>
          </w:p>
          <w:p w14:paraId="654457D9" w14:textId="77777777" w:rsidR="00371598" w:rsidRDefault="00371598">
            <w:pPr>
              <w:tabs>
                <w:tab w:val="left" w:pos="1701"/>
              </w:tabs>
              <w:rPr>
                <w:b/>
                <w:sz w:val="20"/>
              </w:rPr>
            </w:pPr>
            <w:r>
              <w:rPr>
                <w:b/>
                <w:sz w:val="20"/>
              </w:rPr>
              <w:t xml:space="preserve">Fee: </w:t>
            </w:r>
            <w:r>
              <w:t>$44.35</w:t>
            </w:r>
            <w:r>
              <w:tab/>
            </w:r>
            <w:r>
              <w:rPr>
                <w:b/>
                <w:sz w:val="20"/>
              </w:rPr>
              <w:t xml:space="preserve">Benefit: </w:t>
            </w:r>
            <w:r>
              <w:t>75% = $33.30    100% = $44.35</w:t>
            </w:r>
          </w:p>
          <w:p w14:paraId="09EB1459" w14:textId="77777777" w:rsidR="00371598" w:rsidRDefault="00371598">
            <w:pPr>
              <w:tabs>
                <w:tab w:val="left" w:pos="1701"/>
              </w:tabs>
            </w:pPr>
            <w:r>
              <w:rPr>
                <w:b/>
                <w:sz w:val="20"/>
              </w:rPr>
              <w:t xml:space="preserve">Extended Medicare Safety Net Cap: </w:t>
            </w:r>
            <w:r>
              <w:t>$133.05</w:t>
            </w:r>
          </w:p>
        </w:tc>
      </w:tr>
    </w:tbl>
    <w:p w14:paraId="16E5D20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10F352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85C73EF" w14:textId="77777777">
              <w:tc>
                <w:tcPr>
                  <w:tcW w:w="2500" w:type="pct"/>
                  <w:tcBorders>
                    <w:top w:val="nil"/>
                    <w:left w:val="nil"/>
                    <w:bottom w:val="nil"/>
                    <w:right w:val="nil"/>
                  </w:tcBorders>
                  <w:tcMar>
                    <w:top w:w="0" w:type="dxa"/>
                    <w:left w:w="0" w:type="dxa"/>
                    <w:bottom w:w="10" w:type="dxa"/>
                    <w:right w:w="0" w:type="dxa"/>
                  </w:tcMar>
                  <w:vAlign w:val="bottom"/>
                  <w:hideMark/>
                </w:tcPr>
                <w:p w14:paraId="09B60426" w14:textId="77777777" w:rsidR="00371598" w:rsidRDefault="00371598">
                  <w:pPr>
                    <w:keepLines/>
                    <w:rPr>
                      <w:rFonts w:ascii="Helvetica" w:eastAsia="Helvetica" w:hAnsi="Helvetica" w:cs="Helvetica"/>
                      <w:b/>
                      <w:sz w:val="20"/>
                    </w:rPr>
                  </w:pPr>
                  <w:r>
                    <w:rPr>
                      <w:rFonts w:ascii="Helvetica" w:eastAsia="Helvetica" w:hAnsi="Helvetica" w:cs="Helvetica"/>
                      <w:b/>
                      <w:sz w:val="20"/>
                    </w:rPr>
                    <w:t>A11. URGENT ATTENDANCE AFTER HOURS</w:t>
                  </w:r>
                </w:p>
              </w:tc>
              <w:tc>
                <w:tcPr>
                  <w:tcW w:w="2500" w:type="pct"/>
                  <w:tcBorders>
                    <w:top w:val="nil"/>
                    <w:left w:val="nil"/>
                    <w:bottom w:val="nil"/>
                    <w:right w:val="nil"/>
                  </w:tcBorders>
                  <w:tcMar>
                    <w:top w:w="0" w:type="dxa"/>
                    <w:left w:w="0" w:type="dxa"/>
                    <w:bottom w:w="10" w:type="dxa"/>
                    <w:right w:w="0" w:type="dxa"/>
                  </w:tcMar>
                  <w:vAlign w:val="bottom"/>
                  <w:hideMark/>
                </w:tcPr>
                <w:p w14:paraId="26C9D77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URGENT ATTENDANCE UNSOCIABLE AFTER HOURS</w:t>
                  </w:r>
                </w:p>
              </w:tc>
            </w:tr>
          </w:tbl>
          <w:p w14:paraId="7DD86107" w14:textId="77777777" w:rsidR="00371598" w:rsidRDefault="00371598">
            <w:pPr>
              <w:keepLines/>
              <w:rPr>
                <w:rFonts w:ascii="Helvetica" w:eastAsia="Helvetica" w:hAnsi="Helvetica" w:cs="Helvetica"/>
                <w:b/>
              </w:rPr>
            </w:pPr>
          </w:p>
        </w:tc>
      </w:tr>
      <w:tr w:rsidR="00371598" w14:paraId="2E8C9C8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F76799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F24B6FC" w14:textId="77777777" w:rsidR="00371598" w:rsidRDefault="00371598">
            <w:pPr>
              <w:spacing w:before="120" w:after="60"/>
              <w:rPr>
                <w:rFonts w:ascii="Helvetica" w:eastAsia="Helvetica" w:hAnsi="Helvetica" w:cs="Helvetica"/>
                <w:b/>
              </w:rPr>
            </w:pPr>
            <w:r>
              <w:rPr>
                <w:rFonts w:ascii="Helvetica" w:eastAsia="Helvetica" w:hAnsi="Helvetica" w:cs="Helvetica"/>
                <w:b/>
              </w:rPr>
              <w:t>Group A11. Urgent Attendance After Hours</w:t>
            </w:r>
          </w:p>
        </w:tc>
      </w:tr>
      <w:tr w:rsidR="00371598" w14:paraId="791A28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35D4BE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D3659A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3" w:name="_Toc107309086"/>
            <w:r>
              <w:rPr>
                <w:rFonts w:ascii="Helvetica" w:eastAsia="Helvetica" w:hAnsi="Helvetica" w:cs="Helvetica"/>
                <w:b w:val="0"/>
                <w:sz w:val="18"/>
              </w:rPr>
              <w:t>Subgroup 2. Urgent Attendance Unsociable After Hours</w:t>
            </w:r>
            <w:bookmarkEnd w:id="33"/>
          </w:p>
        </w:tc>
      </w:tr>
      <w:tr w:rsidR="00371598" w14:paraId="5B918FE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A3837E" w14:textId="77777777" w:rsidR="00371598" w:rsidRDefault="00371598">
            <w:pPr>
              <w:rPr>
                <w:b/>
              </w:rPr>
            </w:pPr>
            <w:r>
              <w:rPr>
                <w:b/>
              </w:rPr>
              <w:t>Fee</w:t>
            </w:r>
          </w:p>
          <w:p w14:paraId="4AF87647" w14:textId="77777777" w:rsidR="00371598" w:rsidRDefault="00371598">
            <w:r>
              <w:t>599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DE6539" w14:textId="77777777" w:rsidR="00371598" w:rsidRDefault="00371598">
            <w:pPr>
              <w:spacing w:after="200"/>
              <w:rPr>
                <w:sz w:val="20"/>
                <w:szCs w:val="20"/>
              </w:rPr>
            </w:pPr>
            <w:r>
              <w:rPr>
                <w:sz w:val="20"/>
                <w:szCs w:val="20"/>
              </w:rPr>
              <w:t>Professional attendance by a general practitioner on not more than one patient on one occasion—each attendance in unsociable hours if:</w:t>
            </w:r>
          </w:p>
          <w:p w14:paraId="46DE16F8" w14:textId="77777777" w:rsidR="00371598" w:rsidRDefault="00371598">
            <w:pPr>
              <w:spacing w:before="200" w:after="200"/>
              <w:rPr>
                <w:sz w:val="20"/>
                <w:szCs w:val="20"/>
              </w:rPr>
            </w:pPr>
            <w:r>
              <w:rPr>
                <w:sz w:val="20"/>
                <w:szCs w:val="20"/>
              </w:rPr>
              <w:t>(a) the attendance is requested by the patient or a responsible person in the same unbroken after-hours period; and</w:t>
            </w:r>
          </w:p>
          <w:p w14:paraId="51240B13" w14:textId="77777777" w:rsidR="00371598" w:rsidRDefault="00371598">
            <w:pPr>
              <w:spacing w:before="200" w:after="200"/>
              <w:rPr>
                <w:sz w:val="20"/>
                <w:szCs w:val="20"/>
              </w:rPr>
            </w:pPr>
            <w:r>
              <w:rPr>
                <w:sz w:val="20"/>
                <w:szCs w:val="20"/>
              </w:rPr>
              <w:t>(b) the patient’s medical condition requires urgent assessment; and</w:t>
            </w:r>
          </w:p>
          <w:p w14:paraId="6EC9AFB7" w14:textId="77777777" w:rsidR="00371598" w:rsidRDefault="00371598">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4A66FB30" w14:textId="77777777" w:rsidR="00371598" w:rsidRDefault="00371598">
            <w:r>
              <w:t>(See para AN.0.19, AN.0.9 of explanatory notes to this Category)</w:t>
            </w:r>
          </w:p>
          <w:p w14:paraId="6BBF3614" w14:textId="77777777" w:rsidR="00371598" w:rsidRDefault="00371598">
            <w:pPr>
              <w:tabs>
                <w:tab w:val="left" w:pos="1701"/>
              </w:tabs>
              <w:rPr>
                <w:b/>
                <w:sz w:val="20"/>
              </w:rPr>
            </w:pPr>
            <w:r>
              <w:rPr>
                <w:b/>
                <w:sz w:val="20"/>
              </w:rPr>
              <w:t xml:space="preserve">Fee: </w:t>
            </w:r>
            <w:r>
              <w:t>$161.75</w:t>
            </w:r>
            <w:r>
              <w:tab/>
            </w:r>
            <w:r>
              <w:rPr>
                <w:b/>
                <w:sz w:val="20"/>
              </w:rPr>
              <w:t xml:space="preserve">Benefit: </w:t>
            </w:r>
            <w:r>
              <w:t>75% = $121.35    100% = $161.75</w:t>
            </w:r>
          </w:p>
          <w:p w14:paraId="218A8EB6" w14:textId="77777777" w:rsidR="00371598" w:rsidRDefault="00371598">
            <w:pPr>
              <w:tabs>
                <w:tab w:val="left" w:pos="1701"/>
              </w:tabs>
            </w:pPr>
            <w:r>
              <w:rPr>
                <w:b/>
                <w:sz w:val="20"/>
              </w:rPr>
              <w:t xml:space="preserve">Extended Medicare Safety Net Cap: </w:t>
            </w:r>
            <w:r>
              <w:t>$485.25</w:t>
            </w:r>
          </w:p>
        </w:tc>
      </w:tr>
      <w:tr w:rsidR="00371598" w14:paraId="68C1892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4A0B5F" w14:textId="77777777" w:rsidR="00371598" w:rsidRDefault="00371598">
            <w:pPr>
              <w:rPr>
                <w:b/>
              </w:rPr>
            </w:pPr>
            <w:r>
              <w:rPr>
                <w:b/>
              </w:rPr>
              <w:t>Fee</w:t>
            </w:r>
          </w:p>
          <w:p w14:paraId="05A32AC9" w14:textId="77777777" w:rsidR="00371598" w:rsidRDefault="00371598">
            <w:r>
              <w:t>600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AD0A74" w14:textId="77777777" w:rsidR="00371598" w:rsidRDefault="00371598">
            <w:pPr>
              <w:spacing w:after="200"/>
              <w:rPr>
                <w:sz w:val="20"/>
                <w:szCs w:val="20"/>
              </w:rPr>
            </w:pPr>
            <w:r>
              <w:rPr>
                <w:sz w:val="20"/>
                <w:szCs w:val="20"/>
              </w:rPr>
              <w:t>Professional attendance by a medical practitioner (other than a general practitioner) on not more than one patient on one occasion—each attendance in unsociable hours if:</w:t>
            </w:r>
          </w:p>
          <w:p w14:paraId="0C76EF24" w14:textId="77777777" w:rsidR="00371598" w:rsidRDefault="00371598">
            <w:pPr>
              <w:spacing w:before="200" w:after="200"/>
              <w:rPr>
                <w:sz w:val="20"/>
                <w:szCs w:val="20"/>
              </w:rPr>
            </w:pPr>
            <w:r>
              <w:rPr>
                <w:sz w:val="20"/>
                <w:szCs w:val="20"/>
              </w:rPr>
              <w:t>(a) the attendance is requested by the patient or a responsible person in the same unbroken after-hours period; and</w:t>
            </w:r>
          </w:p>
          <w:p w14:paraId="49C0FA3D" w14:textId="77777777" w:rsidR="00371598" w:rsidRDefault="00371598">
            <w:pPr>
              <w:spacing w:before="200" w:after="200"/>
              <w:rPr>
                <w:sz w:val="20"/>
                <w:szCs w:val="20"/>
              </w:rPr>
            </w:pPr>
            <w:r>
              <w:rPr>
                <w:sz w:val="20"/>
                <w:szCs w:val="20"/>
              </w:rPr>
              <w:t>(b) the patient’s medical condition requires urgent assessment; and</w:t>
            </w:r>
          </w:p>
          <w:p w14:paraId="0B4CDEEA" w14:textId="77777777" w:rsidR="00371598" w:rsidRDefault="00371598">
            <w:pPr>
              <w:spacing w:before="200" w:after="200"/>
              <w:rPr>
                <w:sz w:val="20"/>
                <w:szCs w:val="20"/>
              </w:rPr>
            </w:pPr>
            <w:r>
              <w:rPr>
                <w:sz w:val="20"/>
                <w:szCs w:val="20"/>
              </w:rPr>
              <w:t>(c) if the attendance is at consulting rooms—it is necessary for the practitioner to return to, and specially open, the consulting rooms for the attendance</w:t>
            </w:r>
          </w:p>
          <w:p w14:paraId="1F1067F0" w14:textId="77777777" w:rsidR="00371598" w:rsidRDefault="00371598">
            <w:r>
              <w:t>(See para AN.0.19 of explanatory notes to this Category)</w:t>
            </w:r>
          </w:p>
          <w:p w14:paraId="53702D1D" w14:textId="77777777" w:rsidR="00371598" w:rsidRDefault="00371598">
            <w:pPr>
              <w:tabs>
                <w:tab w:val="left" w:pos="1701"/>
              </w:tabs>
              <w:rPr>
                <w:b/>
                <w:sz w:val="20"/>
              </w:rPr>
            </w:pPr>
            <w:r>
              <w:rPr>
                <w:b/>
                <w:sz w:val="20"/>
              </w:rPr>
              <w:t xml:space="preserve">Fee: </w:t>
            </w:r>
            <w:r>
              <w:t>$129.30</w:t>
            </w:r>
            <w:r>
              <w:tab/>
            </w:r>
            <w:r>
              <w:rPr>
                <w:b/>
                <w:sz w:val="20"/>
              </w:rPr>
              <w:t xml:space="preserve">Benefit: </w:t>
            </w:r>
            <w:r>
              <w:t>75% = $97.00    100% = $129.30</w:t>
            </w:r>
          </w:p>
          <w:p w14:paraId="117FA3F4" w14:textId="77777777" w:rsidR="00371598" w:rsidRDefault="00371598">
            <w:pPr>
              <w:tabs>
                <w:tab w:val="left" w:pos="1701"/>
              </w:tabs>
            </w:pPr>
            <w:r>
              <w:rPr>
                <w:b/>
                <w:sz w:val="20"/>
              </w:rPr>
              <w:t xml:space="preserve">Extended Medicare Safety Net Cap: </w:t>
            </w:r>
            <w:r>
              <w:t>$387.90</w:t>
            </w:r>
          </w:p>
        </w:tc>
      </w:tr>
    </w:tbl>
    <w:p w14:paraId="63B6876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FC534F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9103645" w14:textId="77777777">
              <w:tc>
                <w:tcPr>
                  <w:tcW w:w="2500" w:type="pct"/>
                  <w:tcBorders>
                    <w:top w:val="nil"/>
                    <w:left w:val="nil"/>
                    <w:bottom w:val="nil"/>
                    <w:right w:val="nil"/>
                  </w:tcBorders>
                  <w:tcMar>
                    <w:top w:w="0" w:type="dxa"/>
                    <w:left w:w="0" w:type="dxa"/>
                    <w:bottom w:w="10" w:type="dxa"/>
                    <w:right w:w="0" w:type="dxa"/>
                  </w:tcMar>
                  <w:vAlign w:val="bottom"/>
                  <w:hideMark/>
                </w:tcPr>
                <w:p w14:paraId="6C74B6FB" w14:textId="77777777" w:rsidR="00371598" w:rsidRDefault="00371598">
                  <w:pPr>
                    <w:keepLines/>
                    <w:rPr>
                      <w:rFonts w:ascii="Helvetica" w:eastAsia="Helvetica" w:hAnsi="Helvetica" w:cs="Helvetica"/>
                      <w:b/>
                      <w:sz w:val="20"/>
                    </w:rPr>
                  </w:pPr>
                  <w:r>
                    <w:rPr>
                      <w:rFonts w:ascii="Helvetica" w:eastAsia="Helvetica" w:hAnsi="Helvetica" w:cs="Helvetica"/>
                      <w:b/>
                      <w:sz w:val="20"/>
                    </w:rPr>
                    <w:t>A12. CONSULTANT OCCUPATIONAL PHYSICIAN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549CA91A" w14:textId="77777777" w:rsidR="00371598" w:rsidRDefault="00371598">
                  <w:pPr>
                    <w:keepLines/>
                    <w:jc w:val="right"/>
                    <w:rPr>
                      <w:rFonts w:ascii="Helvetica" w:eastAsia="Helvetica" w:hAnsi="Helvetica" w:cs="Helvetica"/>
                      <w:b/>
                      <w:sz w:val="20"/>
                    </w:rPr>
                  </w:pPr>
                </w:p>
              </w:tc>
            </w:tr>
          </w:tbl>
          <w:p w14:paraId="1DFEB728" w14:textId="77777777" w:rsidR="00371598" w:rsidRDefault="00371598">
            <w:pPr>
              <w:keepLines/>
              <w:rPr>
                <w:rFonts w:ascii="Helvetica" w:eastAsia="Helvetica" w:hAnsi="Helvetica" w:cs="Helvetica"/>
                <w:b/>
              </w:rPr>
            </w:pPr>
          </w:p>
        </w:tc>
      </w:tr>
      <w:tr w:rsidR="00371598" w14:paraId="7E6FE2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B8D29B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18535DB" w14:textId="77777777" w:rsidR="00371598" w:rsidRDefault="00371598">
            <w:pPr>
              <w:pStyle w:val="Heading2"/>
              <w:spacing w:before="120"/>
              <w:rPr>
                <w:rFonts w:ascii="Helvetica" w:eastAsia="Helvetica" w:hAnsi="Helvetica" w:cs="Helvetica"/>
                <w:i w:val="0"/>
                <w:sz w:val="18"/>
              </w:rPr>
            </w:pPr>
            <w:bookmarkStart w:id="34" w:name="_Toc107309087"/>
            <w:r>
              <w:rPr>
                <w:rFonts w:ascii="Helvetica" w:eastAsia="Helvetica" w:hAnsi="Helvetica" w:cs="Helvetica"/>
                <w:i w:val="0"/>
                <w:sz w:val="18"/>
              </w:rPr>
              <w:t>Group A12. Consultant Occupational Physician Attendances To Which No Other Item Applies</w:t>
            </w:r>
            <w:bookmarkEnd w:id="34"/>
          </w:p>
        </w:tc>
      </w:tr>
      <w:tr w:rsidR="00371598" w14:paraId="6914C44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430872" w14:textId="77777777" w:rsidR="00371598" w:rsidRDefault="00371598">
            <w:pPr>
              <w:rPr>
                <w:b/>
              </w:rPr>
            </w:pPr>
            <w:r>
              <w:rPr>
                <w:b/>
              </w:rPr>
              <w:t>Fee</w:t>
            </w:r>
          </w:p>
          <w:p w14:paraId="17A7CC04" w14:textId="77777777" w:rsidR="00371598" w:rsidRDefault="00371598">
            <w:r>
              <w:t>385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4A7DB0" w14:textId="77777777" w:rsidR="00371598" w:rsidRDefault="00371598">
            <w:pPr>
              <w:spacing w:after="200"/>
              <w:rPr>
                <w:sz w:val="20"/>
                <w:szCs w:val="20"/>
              </w:rPr>
            </w:pPr>
            <w:r>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13C48050" w14:textId="77777777" w:rsidR="00371598" w:rsidRDefault="00371598">
            <w:r>
              <w:t>(See para AN.0.33 of explanatory notes to this Category)</w:t>
            </w:r>
          </w:p>
          <w:p w14:paraId="747B3974" w14:textId="77777777" w:rsidR="00371598" w:rsidRDefault="00371598">
            <w:pPr>
              <w:tabs>
                <w:tab w:val="left" w:pos="1701"/>
              </w:tabs>
              <w:rPr>
                <w:b/>
                <w:sz w:val="20"/>
              </w:rPr>
            </w:pPr>
            <w:r>
              <w:rPr>
                <w:b/>
                <w:sz w:val="20"/>
              </w:rPr>
              <w:t xml:space="preserve">Fee: </w:t>
            </w:r>
            <w:r>
              <w:t>$91.80</w:t>
            </w:r>
            <w:r>
              <w:tab/>
            </w:r>
            <w:r>
              <w:rPr>
                <w:b/>
                <w:sz w:val="20"/>
              </w:rPr>
              <w:t xml:space="preserve">Benefit: </w:t>
            </w:r>
            <w:r>
              <w:t>75% = $68.85    85% = $78.05</w:t>
            </w:r>
          </w:p>
          <w:p w14:paraId="3658006A" w14:textId="77777777" w:rsidR="00371598" w:rsidRDefault="00371598">
            <w:pPr>
              <w:tabs>
                <w:tab w:val="left" w:pos="1701"/>
              </w:tabs>
            </w:pPr>
            <w:r>
              <w:rPr>
                <w:b/>
                <w:sz w:val="20"/>
              </w:rPr>
              <w:t xml:space="preserve">Extended Medicare Safety Net Cap: </w:t>
            </w:r>
            <w:r>
              <w:t>$275.40</w:t>
            </w:r>
          </w:p>
        </w:tc>
      </w:tr>
      <w:tr w:rsidR="00371598" w14:paraId="60C0B1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BB264B" w14:textId="77777777" w:rsidR="00371598" w:rsidRDefault="00371598">
            <w:pPr>
              <w:rPr>
                <w:b/>
              </w:rPr>
            </w:pPr>
            <w:r>
              <w:rPr>
                <w:b/>
              </w:rPr>
              <w:t>Fee</w:t>
            </w:r>
          </w:p>
          <w:p w14:paraId="12B8FC2B" w14:textId="77777777" w:rsidR="00371598" w:rsidRDefault="00371598">
            <w:r>
              <w:t>386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AEA6D5" w14:textId="77777777" w:rsidR="00371598" w:rsidRDefault="00371598">
            <w:pPr>
              <w:spacing w:after="200"/>
              <w:rPr>
                <w:sz w:val="20"/>
                <w:szCs w:val="20"/>
              </w:rPr>
            </w:pPr>
            <w:r>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10430F7A" w14:textId="77777777" w:rsidR="00371598" w:rsidRDefault="00371598">
            <w:r>
              <w:t>(See para AN.0.33, AN.0.70 of explanatory notes to this Category)</w:t>
            </w:r>
          </w:p>
          <w:p w14:paraId="77B5637B"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04B64D50" w14:textId="77777777" w:rsidR="00371598" w:rsidRDefault="00371598">
            <w:pPr>
              <w:tabs>
                <w:tab w:val="left" w:pos="1701"/>
              </w:tabs>
            </w:pPr>
            <w:r>
              <w:rPr>
                <w:b/>
                <w:sz w:val="20"/>
              </w:rPr>
              <w:t xml:space="preserve">Extended Medicare Safety Net Cap: </w:t>
            </w:r>
            <w:r>
              <w:t>$138.45</w:t>
            </w:r>
          </w:p>
        </w:tc>
      </w:tr>
      <w:tr w:rsidR="00371598" w14:paraId="47AC9F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6B56D6" w14:textId="77777777" w:rsidR="00371598" w:rsidRDefault="00371598">
            <w:pPr>
              <w:rPr>
                <w:b/>
              </w:rPr>
            </w:pPr>
            <w:r>
              <w:rPr>
                <w:b/>
              </w:rPr>
              <w:t>Fee</w:t>
            </w:r>
          </w:p>
          <w:p w14:paraId="3FEF386B" w14:textId="77777777" w:rsidR="00371598" w:rsidRDefault="00371598">
            <w:r>
              <w:t>387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543131" w14:textId="77777777" w:rsidR="00371598" w:rsidRDefault="00371598">
            <w:pPr>
              <w:spacing w:after="200"/>
              <w:rPr>
                <w:sz w:val="20"/>
                <w:szCs w:val="20"/>
              </w:rPr>
            </w:pPr>
            <w:r>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53F01A36" w14:textId="77777777" w:rsidR="00371598" w:rsidRDefault="00371598">
            <w:r>
              <w:t>(See para AN.0.33 of explanatory notes to this Category)</w:t>
            </w:r>
          </w:p>
          <w:p w14:paraId="3D2A7BA9" w14:textId="77777777" w:rsidR="00371598" w:rsidRDefault="00371598">
            <w:pPr>
              <w:tabs>
                <w:tab w:val="left" w:pos="1701"/>
              </w:tabs>
              <w:rPr>
                <w:b/>
                <w:sz w:val="20"/>
              </w:rPr>
            </w:pPr>
            <w:r>
              <w:rPr>
                <w:b/>
                <w:sz w:val="20"/>
              </w:rPr>
              <w:t xml:space="preserve">Fee: </w:t>
            </w:r>
            <w:r>
              <w:t>$134.70</w:t>
            </w:r>
            <w:r>
              <w:tab/>
            </w:r>
            <w:r>
              <w:rPr>
                <w:b/>
                <w:sz w:val="20"/>
              </w:rPr>
              <w:t xml:space="preserve">Benefit: </w:t>
            </w:r>
            <w:r>
              <w:t>75% = $101.05    85% = $114.50</w:t>
            </w:r>
          </w:p>
          <w:p w14:paraId="21D6C768" w14:textId="77777777" w:rsidR="00371598" w:rsidRDefault="00371598">
            <w:pPr>
              <w:tabs>
                <w:tab w:val="left" w:pos="1701"/>
              </w:tabs>
            </w:pPr>
            <w:r>
              <w:rPr>
                <w:b/>
                <w:sz w:val="20"/>
              </w:rPr>
              <w:t xml:space="preserve">Extended Medicare Safety Net Cap: </w:t>
            </w:r>
            <w:r>
              <w:t>$404.10</w:t>
            </w:r>
          </w:p>
        </w:tc>
      </w:tr>
      <w:tr w:rsidR="00371598" w14:paraId="5FF85A5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6CC661" w14:textId="77777777" w:rsidR="00371598" w:rsidRDefault="00371598">
            <w:pPr>
              <w:rPr>
                <w:b/>
              </w:rPr>
            </w:pPr>
            <w:r>
              <w:rPr>
                <w:b/>
              </w:rPr>
              <w:t>Fee</w:t>
            </w:r>
          </w:p>
          <w:p w14:paraId="1C035068" w14:textId="77777777" w:rsidR="00371598" w:rsidRDefault="00371598">
            <w:r>
              <w:t>388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305F1A" w14:textId="77777777" w:rsidR="00371598" w:rsidRDefault="00371598">
            <w:pPr>
              <w:spacing w:after="200"/>
              <w:rPr>
                <w:sz w:val="20"/>
                <w:szCs w:val="20"/>
              </w:rPr>
            </w:pPr>
            <w:r>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48BD4090" w14:textId="77777777" w:rsidR="00371598" w:rsidRDefault="00371598">
            <w:r>
              <w:t>(See para AN.0.33 of explanatory notes to this Category)</w:t>
            </w:r>
          </w:p>
          <w:p w14:paraId="1F629F2B" w14:textId="77777777" w:rsidR="00371598" w:rsidRDefault="00371598">
            <w:pPr>
              <w:tabs>
                <w:tab w:val="left" w:pos="1701"/>
              </w:tabs>
              <w:rPr>
                <w:b/>
                <w:sz w:val="20"/>
              </w:rPr>
            </w:pPr>
            <w:r>
              <w:rPr>
                <w:b/>
                <w:sz w:val="20"/>
              </w:rPr>
              <w:t xml:space="preserve">Fee: </w:t>
            </w:r>
            <w:r>
              <w:t>$85.30</w:t>
            </w:r>
            <w:r>
              <w:tab/>
            </w:r>
            <w:r>
              <w:rPr>
                <w:b/>
                <w:sz w:val="20"/>
              </w:rPr>
              <w:t xml:space="preserve">Benefit: </w:t>
            </w:r>
            <w:r>
              <w:t>75% = $64.00    85% = $72.55</w:t>
            </w:r>
          </w:p>
          <w:p w14:paraId="2580F9B5" w14:textId="77777777" w:rsidR="00371598" w:rsidRDefault="00371598">
            <w:pPr>
              <w:tabs>
                <w:tab w:val="left" w:pos="1701"/>
              </w:tabs>
            </w:pPr>
            <w:r>
              <w:rPr>
                <w:b/>
                <w:sz w:val="20"/>
              </w:rPr>
              <w:t xml:space="preserve">Extended Medicare Safety Net Cap: </w:t>
            </w:r>
            <w:r>
              <w:t>$255.90</w:t>
            </w:r>
          </w:p>
        </w:tc>
      </w:tr>
    </w:tbl>
    <w:p w14:paraId="55AF71C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A06AB6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0029B29" w14:textId="77777777">
              <w:tc>
                <w:tcPr>
                  <w:tcW w:w="2500" w:type="pct"/>
                  <w:tcBorders>
                    <w:top w:val="nil"/>
                    <w:left w:val="nil"/>
                    <w:bottom w:val="nil"/>
                    <w:right w:val="nil"/>
                  </w:tcBorders>
                  <w:tcMar>
                    <w:top w:w="0" w:type="dxa"/>
                    <w:left w:w="0" w:type="dxa"/>
                    <w:bottom w:w="10" w:type="dxa"/>
                    <w:right w:w="0" w:type="dxa"/>
                  </w:tcMar>
                  <w:vAlign w:val="bottom"/>
                  <w:hideMark/>
                </w:tcPr>
                <w:p w14:paraId="46ADEBBD" w14:textId="77777777" w:rsidR="00371598" w:rsidRDefault="00371598">
                  <w:pPr>
                    <w:keepLines/>
                    <w:rPr>
                      <w:rFonts w:ascii="Helvetica" w:eastAsia="Helvetica" w:hAnsi="Helvetica" w:cs="Helvetica"/>
                      <w:b/>
                      <w:sz w:val="20"/>
                    </w:rPr>
                  </w:pPr>
                  <w:r>
                    <w:rPr>
                      <w:rFonts w:ascii="Helvetica" w:eastAsia="Helvetica" w:hAnsi="Helvetica" w:cs="Helvetica"/>
                      <w:b/>
                      <w:sz w:val="20"/>
                    </w:rPr>
                    <w:t>A13. PUBLIC HEALTH PHYSICIAN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19398DD3" w14:textId="77777777" w:rsidR="00371598" w:rsidRDefault="00371598">
                  <w:pPr>
                    <w:keepLines/>
                    <w:jc w:val="right"/>
                    <w:rPr>
                      <w:rFonts w:ascii="Helvetica" w:eastAsia="Helvetica" w:hAnsi="Helvetica" w:cs="Helvetica"/>
                      <w:b/>
                      <w:sz w:val="20"/>
                    </w:rPr>
                  </w:pPr>
                </w:p>
              </w:tc>
            </w:tr>
          </w:tbl>
          <w:p w14:paraId="0F0766FD" w14:textId="77777777" w:rsidR="00371598" w:rsidRDefault="00371598">
            <w:pPr>
              <w:keepLines/>
              <w:rPr>
                <w:rFonts w:ascii="Helvetica" w:eastAsia="Helvetica" w:hAnsi="Helvetica" w:cs="Helvetica"/>
                <w:b/>
              </w:rPr>
            </w:pPr>
          </w:p>
        </w:tc>
      </w:tr>
      <w:tr w:rsidR="00371598" w14:paraId="44CCEC8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CE9C6A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F76349C" w14:textId="77777777" w:rsidR="00371598" w:rsidRDefault="00371598">
            <w:pPr>
              <w:pStyle w:val="Heading2"/>
              <w:spacing w:before="120"/>
              <w:rPr>
                <w:rFonts w:ascii="Helvetica" w:eastAsia="Helvetica" w:hAnsi="Helvetica" w:cs="Helvetica"/>
                <w:i w:val="0"/>
                <w:sz w:val="18"/>
              </w:rPr>
            </w:pPr>
            <w:bookmarkStart w:id="35" w:name="_Toc107309088"/>
            <w:r>
              <w:rPr>
                <w:rFonts w:ascii="Helvetica" w:eastAsia="Helvetica" w:hAnsi="Helvetica" w:cs="Helvetica"/>
                <w:i w:val="0"/>
                <w:sz w:val="18"/>
              </w:rPr>
              <w:t>Group A13. Public Health Physician Attendances To Which No Other Item Applies</w:t>
            </w:r>
            <w:bookmarkEnd w:id="35"/>
          </w:p>
        </w:tc>
      </w:tr>
      <w:tr w:rsidR="00371598" w14:paraId="0F4315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49B0F87"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BAF53A8" w14:textId="77777777" w:rsidR="00371598" w:rsidRDefault="00371598">
            <w:pPr>
              <w:jc w:val="center"/>
              <w:rPr>
                <w:rFonts w:ascii="Helvetica" w:eastAsia="Helvetica" w:hAnsi="Helvetica" w:cs="Helvetica"/>
              </w:rPr>
            </w:pPr>
            <w:r>
              <w:rPr>
                <w:rFonts w:ascii="Helvetica" w:eastAsia="Helvetica" w:hAnsi="Helvetica" w:cs="Helvetica"/>
              </w:rPr>
              <w:t>PUBLIC HEALTH PHYSICIAN ATTENDANCES - AT CONSULTING ROOMS</w:t>
            </w:r>
          </w:p>
          <w:p w14:paraId="202934EA" w14:textId="77777777" w:rsidR="00371598" w:rsidRDefault="00371598">
            <w:pPr>
              <w:rPr>
                <w:rFonts w:ascii="Helvetica" w:eastAsia="Helvetica" w:hAnsi="Helvetica" w:cs="Helvetica"/>
              </w:rPr>
            </w:pPr>
            <w:r>
              <w:rPr>
                <w:rFonts w:ascii="Helvetica" w:eastAsia="Helvetica" w:hAnsi="Helvetica" w:cs="Helvetica"/>
              </w:rPr>
              <w:t xml:space="preserve">Professional attendance at consulting rooms by a public health physician in the practice of his or her specialty of public health medicine </w:t>
            </w:r>
          </w:p>
          <w:p w14:paraId="67DFC986" w14:textId="77777777" w:rsidR="00371598" w:rsidRDefault="00371598">
            <w:pPr>
              <w:rPr>
                <w:rFonts w:ascii="Helvetica" w:eastAsia="Helvetica" w:hAnsi="Helvetica" w:cs="Helvetica"/>
              </w:rPr>
            </w:pPr>
          </w:p>
        </w:tc>
      </w:tr>
      <w:tr w:rsidR="00371598" w14:paraId="0AE14AA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A3CC05" w14:textId="77777777" w:rsidR="00371598" w:rsidRDefault="00371598">
            <w:pPr>
              <w:rPr>
                <w:b/>
              </w:rPr>
            </w:pPr>
            <w:r>
              <w:rPr>
                <w:b/>
              </w:rPr>
              <w:t>Fee</w:t>
            </w:r>
          </w:p>
          <w:p w14:paraId="75D68F70" w14:textId="77777777" w:rsidR="00371598" w:rsidRDefault="00371598">
            <w:r>
              <w:t>410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49C1A9" w14:textId="77777777" w:rsidR="00371598" w:rsidRDefault="00371598">
            <w:pPr>
              <w:spacing w:after="200"/>
              <w:jc w:val="center"/>
              <w:rPr>
                <w:sz w:val="20"/>
                <w:szCs w:val="20"/>
              </w:rPr>
            </w:pPr>
            <w:r>
              <w:rPr>
                <w:sz w:val="20"/>
                <w:szCs w:val="20"/>
              </w:rPr>
              <w:t>LEVEL A</w:t>
            </w:r>
          </w:p>
          <w:p w14:paraId="7F97418A" w14:textId="77777777" w:rsidR="00371598" w:rsidRDefault="00371598">
            <w:pPr>
              <w:spacing w:before="200" w:after="200"/>
              <w:rPr>
                <w:sz w:val="20"/>
                <w:szCs w:val="20"/>
              </w:rPr>
            </w:pPr>
            <w:r>
              <w:rPr>
                <w:sz w:val="20"/>
                <w:szCs w:val="20"/>
              </w:rPr>
              <w:t>Professional attendance at consulting rooms by a public health physician in the practice of his or her specialty of public health medicine for an obvious problem characterised by the straightforward nature of the task that requires a short patient history and, if required, limited examination and management.</w:t>
            </w:r>
          </w:p>
          <w:p w14:paraId="68BA4078" w14:textId="77777777" w:rsidR="00371598" w:rsidRDefault="00371598">
            <w:r>
              <w:t>(See para AN.0.50, AN.40.1 of explanatory notes to this Category)</w:t>
            </w:r>
          </w:p>
          <w:p w14:paraId="4C4826D1" w14:textId="77777777" w:rsidR="00371598" w:rsidRDefault="00371598">
            <w:pPr>
              <w:tabs>
                <w:tab w:val="left" w:pos="1701"/>
              </w:tabs>
              <w:rPr>
                <w:b/>
                <w:sz w:val="20"/>
              </w:rPr>
            </w:pPr>
            <w:r>
              <w:rPr>
                <w:b/>
                <w:sz w:val="20"/>
              </w:rPr>
              <w:t xml:space="preserve">Fee: </w:t>
            </w:r>
            <w:r>
              <w:t>$21.00</w:t>
            </w:r>
            <w:r>
              <w:tab/>
            </w:r>
            <w:r>
              <w:rPr>
                <w:b/>
                <w:sz w:val="20"/>
              </w:rPr>
              <w:t xml:space="preserve">Benefit: </w:t>
            </w:r>
            <w:r>
              <w:t>75% = $15.75    85% = $17.85</w:t>
            </w:r>
          </w:p>
          <w:p w14:paraId="0705F6FF" w14:textId="77777777" w:rsidR="00371598" w:rsidRDefault="00371598">
            <w:pPr>
              <w:tabs>
                <w:tab w:val="left" w:pos="1701"/>
              </w:tabs>
            </w:pPr>
            <w:r>
              <w:rPr>
                <w:b/>
                <w:sz w:val="20"/>
              </w:rPr>
              <w:t xml:space="preserve">Extended Medicare Safety Net Cap: </w:t>
            </w:r>
            <w:r>
              <w:t>$63.00</w:t>
            </w:r>
          </w:p>
        </w:tc>
      </w:tr>
      <w:tr w:rsidR="00371598" w14:paraId="24B90D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FA0DCE" w14:textId="77777777" w:rsidR="00371598" w:rsidRDefault="00371598">
            <w:pPr>
              <w:rPr>
                <w:b/>
              </w:rPr>
            </w:pPr>
            <w:r>
              <w:rPr>
                <w:b/>
              </w:rPr>
              <w:t>Fee</w:t>
            </w:r>
          </w:p>
          <w:p w14:paraId="36F0A4ED" w14:textId="77777777" w:rsidR="00371598" w:rsidRDefault="00371598">
            <w:r>
              <w:t>411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F3F323" w14:textId="77777777" w:rsidR="00371598" w:rsidRDefault="00371598">
            <w:pPr>
              <w:spacing w:after="200"/>
              <w:jc w:val="center"/>
              <w:rPr>
                <w:sz w:val="20"/>
                <w:szCs w:val="20"/>
              </w:rPr>
            </w:pPr>
            <w:r>
              <w:rPr>
                <w:sz w:val="20"/>
                <w:szCs w:val="20"/>
              </w:rPr>
              <w:t>LEVEL B</w:t>
            </w:r>
          </w:p>
          <w:p w14:paraId="51C353CA"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at consulting rooms lasting less than 20 minutes, including any of the following that are clinically relevant:</w:t>
            </w:r>
          </w:p>
          <w:p w14:paraId="4D725090" w14:textId="77777777" w:rsidR="00371598" w:rsidRDefault="00371598">
            <w:pPr>
              <w:spacing w:before="200" w:after="200"/>
              <w:rPr>
                <w:sz w:val="20"/>
                <w:szCs w:val="20"/>
              </w:rPr>
            </w:pPr>
            <w:r>
              <w:rPr>
                <w:sz w:val="20"/>
                <w:szCs w:val="20"/>
              </w:rPr>
              <w:t>a)    taking a patient history;</w:t>
            </w:r>
          </w:p>
          <w:p w14:paraId="35897888" w14:textId="77777777" w:rsidR="00371598" w:rsidRDefault="00371598">
            <w:pPr>
              <w:spacing w:before="200" w:after="200"/>
              <w:rPr>
                <w:sz w:val="20"/>
                <w:szCs w:val="20"/>
              </w:rPr>
            </w:pPr>
            <w:r>
              <w:rPr>
                <w:sz w:val="20"/>
                <w:szCs w:val="20"/>
              </w:rPr>
              <w:t>b)    performing a clinical examination;</w:t>
            </w:r>
          </w:p>
          <w:p w14:paraId="75E1D989" w14:textId="77777777" w:rsidR="00371598" w:rsidRDefault="00371598">
            <w:pPr>
              <w:spacing w:before="200" w:after="200"/>
              <w:rPr>
                <w:sz w:val="20"/>
                <w:szCs w:val="20"/>
              </w:rPr>
            </w:pPr>
            <w:r>
              <w:rPr>
                <w:sz w:val="20"/>
                <w:szCs w:val="20"/>
              </w:rPr>
              <w:t>c)    arranging any necessary investigation;</w:t>
            </w:r>
          </w:p>
          <w:p w14:paraId="74635EB1" w14:textId="77777777" w:rsidR="00371598" w:rsidRDefault="00371598">
            <w:pPr>
              <w:spacing w:before="200" w:after="200"/>
              <w:rPr>
                <w:sz w:val="20"/>
                <w:szCs w:val="20"/>
              </w:rPr>
            </w:pPr>
            <w:r>
              <w:rPr>
                <w:sz w:val="20"/>
                <w:szCs w:val="20"/>
              </w:rPr>
              <w:t>d)    implementing a management plan;</w:t>
            </w:r>
          </w:p>
          <w:p w14:paraId="2334AB4E" w14:textId="77777777" w:rsidR="00371598" w:rsidRDefault="00371598">
            <w:pPr>
              <w:spacing w:before="200" w:after="200"/>
              <w:rPr>
                <w:sz w:val="20"/>
                <w:szCs w:val="20"/>
              </w:rPr>
            </w:pPr>
            <w:r>
              <w:rPr>
                <w:sz w:val="20"/>
                <w:szCs w:val="20"/>
              </w:rPr>
              <w:t>e)    providing appropriate preventive health care;</w:t>
            </w:r>
          </w:p>
          <w:p w14:paraId="369CA4AE" w14:textId="77777777" w:rsidR="00371598" w:rsidRDefault="00371598">
            <w:pPr>
              <w:spacing w:before="200" w:after="200"/>
              <w:rPr>
                <w:sz w:val="20"/>
                <w:szCs w:val="20"/>
              </w:rPr>
            </w:pPr>
            <w:r>
              <w:rPr>
                <w:sz w:val="20"/>
                <w:szCs w:val="20"/>
              </w:rPr>
              <w:t>in relation to 1 or more health-related issues, with appropriate documentation.</w:t>
            </w:r>
          </w:p>
          <w:p w14:paraId="32667CC8" w14:textId="77777777" w:rsidR="00371598" w:rsidRDefault="00371598">
            <w:r>
              <w:t>(See para AN.0.50, AN.40.1 of explanatory notes to this Category)</w:t>
            </w:r>
          </w:p>
          <w:p w14:paraId="20CDC8C5" w14:textId="77777777" w:rsidR="00371598" w:rsidRDefault="00371598">
            <w:pPr>
              <w:tabs>
                <w:tab w:val="left" w:pos="1701"/>
              </w:tabs>
              <w:rPr>
                <w:b/>
                <w:sz w:val="20"/>
              </w:rPr>
            </w:pPr>
            <w:r>
              <w:rPr>
                <w:b/>
                <w:sz w:val="20"/>
              </w:rPr>
              <w:t xml:space="preserve">Fee: </w:t>
            </w:r>
            <w:r>
              <w:t>$45.85</w:t>
            </w:r>
            <w:r>
              <w:tab/>
            </w:r>
            <w:r>
              <w:rPr>
                <w:b/>
                <w:sz w:val="20"/>
              </w:rPr>
              <w:t xml:space="preserve">Benefit: </w:t>
            </w:r>
            <w:r>
              <w:t>75% = $34.40    85% = $39.00</w:t>
            </w:r>
          </w:p>
          <w:p w14:paraId="119BE551" w14:textId="77777777" w:rsidR="00371598" w:rsidRDefault="00371598">
            <w:pPr>
              <w:tabs>
                <w:tab w:val="left" w:pos="1701"/>
              </w:tabs>
            </w:pPr>
            <w:r>
              <w:rPr>
                <w:b/>
                <w:sz w:val="20"/>
              </w:rPr>
              <w:t xml:space="preserve">Extended Medicare Safety Net Cap: </w:t>
            </w:r>
            <w:r>
              <w:t>$137.55</w:t>
            </w:r>
          </w:p>
        </w:tc>
      </w:tr>
      <w:tr w:rsidR="00371598" w14:paraId="6CD3F70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3FF147" w14:textId="77777777" w:rsidR="00371598" w:rsidRDefault="00371598">
            <w:pPr>
              <w:rPr>
                <w:b/>
              </w:rPr>
            </w:pPr>
            <w:r>
              <w:rPr>
                <w:b/>
              </w:rPr>
              <w:t>Fee</w:t>
            </w:r>
          </w:p>
          <w:p w14:paraId="32181460" w14:textId="77777777" w:rsidR="00371598" w:rsidRDefault="00371598">
            <w:r>
              <w:t>412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D269B6" w14:textId="77777777" w:rsidR="00371598" w:rsidRDefault="00371598">
            <w:pPr>
              <w:spacing w:after="200"/>
              <w:jc w:val="center"/>
              <w:rPr>
                <w:sz w:val="20"/>
                <w:szCs w:val="20"/>
              </w:rPr>
            </w:pPr>
            <w:r>
              <w:rPr>
                <w:sz w:val="20"/>
                <w:szCs w:val="20"/>
              </w:rPr>
              <w:t>LEVEL C</w:t>
            </w:r>
          </w:p>
          <w:p w14:paraId="032E45DC"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at consulting rooms lasting at least 20 minutes, including any of the following that are clinically relevant:</w:t>
            </w:r>
          </w:p>
          <w:p w14:paraId="213ABB20" w14:textId="77777777" w:rsidR="00371598" w:rsidRDefault="00371598">
            <w:pPr>
              <w:spacing w:before="200" w:after="200"/>
              <w:rPr>
                <w:sz w:val="20"/>
                <w:szCs w:val="20"/>
              </w:rPr>
            </w:pPr>
            <w:r>
              <w:rPr>
                <w:sz w:val="20"/>
                <w:szCs w:val="20"/>
              </w:rPr>
              <w:t>a)    taking a detailed patient history;</w:t>
            </w:r>
          </w:p>
          <w:p w14:paraId="652988ED" w14:textId="77777777" w:rsidR="00371598" w:rsidRDefault="00371598">
            <w:pPr>
              <w:spacing w:before="200" w:after="200"/>
              <w:rPr>
                <w:sz w:val="20"/>
                <w:szCs w:val="20"/>
              </w:rPr>
            </w:pPr>
            <w:r>
              <w:rPr>
                <w:sz w:val="20"/>
                <w:szCs w:val="20"/>
              </w:rPr>
              <w:t>b)    performing a clinical examination;</w:t>
            </w:r>
          </w:p>
          <w:p w14:paraId="0576D5D3" w14:textId="77777777" w:rsidR="00371598" w:rsidRDefault="00371598">
            <w:pPr>
              <w:spacing w:before="200" w:after="200"/>
              <w:rPr>
                <w:sz w:val="20"/>
                <w:szCs w:val="20"/>
              </w:rPr>
            </w:pPr>
            <w:r>
              <w:rPr>
                <w:sz w:val="20"/>
                <w:szCs w:val="20"/>
              </w:rPr>
              <w:t>c)    arranging any necessary investigation;</w:t>
            </w:r>
          </w:p>
          <w:p w14:paraId="3AF5BE71" w14:textId="77777777" w:rsidR="00371598" w:rsidRDefault="00371598">
            <w:pPr>
              <w:spacing w:before="200" w:after="200"/>
              <w:rPr>
                <w:sz w:val="20"/>
                <w:szCs w:val="20"/>
              </w:rPr>
            </w:pPr>
            <w:r>
              <w:rPr>
                <w:sz w:val="20"/>
                <w:szCs w:val="20"/>
              </w:rPr>
              <w:t>d)    implementing a management plan;</w:t>
            </w:r>
          </w:p>
          <w:p w14:paraId="0097D723" w14:textId="77777777" w:rsidR="00371598" w:rsidRDefault="00371598">
            <w:pPr>
              <w:spacing w:before="200" w:after="200"/>
              <w:rPr>
                <w:sz w:val="20"/>
                <w:szCs w:val="20"/>
              </w:rPr>
            </w:pPr>
            <w:r>
              <w:rPr>
                <w:sz w:val="20"/>
                <w:szCs w:val="20"/>
              </w:rPr>
              <w:t>e)    providing appropriate preventive health care;</w:t>
            </w:r>
          </w:p>
          <w:p w14:paraId="5C250446" w14:textId="77777777" w:rsidR="00371598" w:rsidRDefault="00371598">
            <w:pPr>
              <w:spacing w:before="200" w:after="200"/>
              <w:rPr>
                <w:sz w:val="20"/>
                <w:szCs w:val="20"/>
              </w:rPr>
            </w:pPr>
            <w:r>
              <w:rPr>
                <w:sz w:val="20"/>
                <w:szCs w:val="20"/>
              </w:rPr>
              <w:t>in relation to 1 or more health-related issues, with appropriate documentation.</w:t>
            </w:r>
          </w:p>
          <w:p w14:paraId="1321D1DE" w14:textId="77777777" w:rsidR="00371598" w:rsidRDefault="00371598">
            <w:r>
              <w:t>(See para AN.0.50, AN.40.1 of explanatory notes to this Category)</w:t>
            </w:r>
          </w:p>
          <w:p w14:paraId="137CE7D3" w14:textId="77777777" w:rsidR="00371598" w:rsidRDefault="00371598">
            <w:pPr>
              <w:tabs>
                <w:tab w:val="left" w:pos="1701"/>
              </w:tabs>
              <w:rPr>
                <w:b/>
                <w:sz w:val="20"/>
              </w:rPr>
            </w:pPr>
            <w:r>
              <w:rPr>
                <w:b/>
                <w:sz w:val="20"/>
              </w:rPr>
              <w:t xml:space="preserve">Fee: </w:t>
            </w:r>
            <w:r>
              <w:t>$88.75</w:t>
            </w:r>
            <w:r>
              <w:tab/>
            </w:r>
            <w:r>
              <w:rPr>
                <w:b/>
                <w:sz w:val="20"/>
              </w:rPr>
              <w:t xml:space="preserve">Benefit: </w:t>
            </w:r>
            <w:r>
              <w:t>75% = $66.60    85% = $75.45</w:t>
            </w:r>
          </w:p>
          <w:p w14:paraId="39D649A4" w14:textId="77777777" w:rsidR="00371598" w:rsidRDefault="00371598">
            <w:pPr>
              <w:tabs>
                <w:tab w:val="left" w:pos="1701"/>
              </w:tabs>
            </w:pPr>
            <w:r>
              <w:rPr>
                <w:b/>
                <w:sz w:val="20"/>
              </w:rPr>
              <w:t xml:space="preserve">Extended Medicare Safety Net Cap: </w:t>
            </w:r>
            <w:r>
              <w:t>$266.25</w:t>
            </w:r>
          </w:p>
        </w:tc>
      </w:tr>
      <w:tr w:rsidR="00371598" w14:paraId="45958BB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B9FC87" w14:textId="77777777" w:rsidR="00371598" w:rsidRDefault="00371598">
            <w:pPr>
              <w:rPr>
                <w:b/>
              </w:rPr>
            </w:pPr>
            <w:r>
              <w:rPr>
                <w:b/>
              </w:rPr>
              <w:t>Fee</w:t>
            </w:r>
          </w:p>
          <w:p w14:paraId="6C19871B" w14:textId="77777777" w:rsidR="00371598" w:rsidRDefault="00371598">
            <w:r>
              <w:t>413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60FC43" w14:textId="77777777" w:rsidR="00371598" w:rsidRDefault="00371598">
            <w:pPr>
              <w:spacing w:after="200"/>
              <w:jc w:val="center"/>
              <w:rPr>
                <w:sz w:val="20"/>
                <w:szCs w:val="20"/>
              </w:rPr>
            </w:pPr>
            <w:r>
              <w:rPr>
                <w:sz w:val="20"/>
                <w:szCs w:val="20"/>
              </w:rPr>
              <w:t>LEVEL D</w:t>
            </w:r>
          </w:p>
          <w:p w14:paraId="65BA6E14"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at consulting rooms lasting at least 40 minutes, including any of the following that are clinically relevant:</w:t>
            </w:r>
          </w:p>
          <w:p w14:paraId="3C1DEA01" w14:textId="77777777" w:rsidR="00371598" w:rsidRDefault="00371598">
            <w:pPr>
              <w:spacing w:before="200" w:after="200"/>
              <w:rPr>
                <w:sz w:val="20"/>
                <w:szCs w:val="20"/>
              </w:rPr>
            </w:pPr>
            <w:r>
              <w:rPr>
                <w:sz w:val="20"/>
                <w:szCs w:val="20"/>
              </w:rPr>
              <w:t>a)    taking an extensive patient history;</w:t>
            </w:r>
          </w:p>
          <w:p w14:paraId="62A7020D" w14:textId="77777777" w:rsidR="00371598" w:rsidRDefault="00371598">
            <w:pPr>
              <w:spacing w:before="200" w:after="200"/>
              <w:rPr>
                <w:sz w:val="20"/>
                <w:szCs w:val="20"/>
              </w:rPr>
            </w:pPr>
            <w:r>
              <w:rPr>
                <w:sz w:val="20"/>
                <w:szCs w:val="20"/>
              </w:rPr>
              <w:t>b)    performing a clinical examination;</w:t>
            </w:r>
          </w:p>
          <w:p w14:paraId="3C0696D2" w14:textId="77777777" w:rsidR="00371598" w:rsidRDefault="00371598">
            <w:pPr>
              <w:spacing w:before="200" w:after="200"/>
              <w:rPr>
                <w:sz w:val="20"/>
                <w:szCs w:val="20"/>
              </w:rPr>
            </w:pPr>
            <w:r>
              <w:rPr>
                <w:sz w:val="20"/>
                <w:szCs w:val="20"/>
              </w:rPr>
              <w:t>c)    arranging any necessary investigation;</w:t>
            </w:r>
          </w:p>
          <w:p w14:paraId="63D4D7EB" w14:textId="77777777" w:rsidR="00371598" w:rsidRDefault="00371598">
            <w:pPr>
              <w:spacing w:before="200" w:after="200"/>
              <w:rPr>
                <w:sz w:val="20"/>
                <w:szCs w:val="20"/>
              </w:rPr>
            </w:pPr>
            <w:r>
              <w:rPr>
                <w:sz w:val="20"/>
                <w:szCs w:val="20"/>
              </w:rPr>
              <w:t>d)    implementing a management plan;</w:t>
            </w:r>
          </w:p>
          <w:p w14:paraId="776C4635" w14:textId="77777777" w:rsidR="00371598" w:rsidRDefault="00371598">
            <w:pPr>
              <w:spacing w:before="200" w:after="200"/>
              <w:rPr>
                <w:sz w:val="20"/>
                <w:szCs w:val="20"/>
              </w:rPr>
            </w:pPr>
            <w:r>
              <w:rPr>
                <w:sz w:val="20"/>
                <w:szCs w:val="20"/>
              </w:rPr>
              <w:t>e)    providing appropriate preventive health care;</w:t>
            </w:r>
          </w:p>
          <w:p w14:paraId="0FCE586B" w14:textId="77777777" w:rsidR="00371598" w:rsidRDefault="00371598">
            <w:pPr>
              <w:spacing w:before="200" w:after="200"/>
              <w:rPr>
                <w:sz w:val="20"/>
                <w:szCs w:val="20"/>
              </w:rPr>
            </w:pPr>
            <w:r>
              <w:rPr>
                <w:sz w:val="20"/>
                <w:szCs w:val="20"/>
              </w:rPr>
              <w:t>in relation to 1 or more health-related issues, with appropriate documentation.</w:t>
            </w:r>
          </w:p>
          <w:p w14:paraId="7A22A967" w14:textId="77777777" w:rsidR="00371598" w:rsidRDefault="00371598">
            <w:r>
              <w:t>(See para AN.0.50, AN.40.1 of explanatory notes to this Category)</w:t>
            </w:r>
          </w:p>
          <w:p w14:paraId="1EC9DEE3" w14:textId="77777777" w:rsidR="00371598" w:rsidRDefault="00371598">
            <w:pPr>
              <w:tabs>
                <w:tab w:val="left" w:pos="1701"/>
              </w:tabs>
              <w:rPr>
                <w:b/>
                <w:sz w:val="20"/>
              </w:rPr>
            </w:pPr>
            <w:r>
              <w:rPr>
                <w:b/>
                <w:sz w:val="20"/>
              </w:rPr>
              <w:t xml:space="preserve">Fee: </w:t>
            </w:r>
            <w:r>
              <w:t>$130.65</w:t>
            </w:r>
            <w:r>
              <w:tab/>
            </w:r>
            <w:r>
              <w:rPr>
                <w:b/>
                <w:sz w:val="20"/>
              </w:rPr>
              <w:t xml:space="preserve">Benefit: </w:t>
            </w:r>
            <w:r>
              <w:t>75% = $98.00    85% = $111.10</w:t>
            </w:r>
          </w:p>
          <w:p w14:paraId="417877B7" w14:textId="77777777" w:rsidR="00371598" w:rsidRDefault="00371598">
            <w:pPr>
              <w:tabs>
                <w:tab w:val="left" w:pos="1701"/>
              </w:tabs>
            </w:pPr>
            <w:r>
              <w:rPr>
                <w:b/>
                <w:sz w:val="20"/>
              </w:rPr>
              <w:t xml:space="preserve">Extended Medicare Safety Net Cap: </w:t>
            </w:r>
            <w:r>
              <w:t>$391.95</w:t>
            </w:r>
          </w:p>
        </w:tc>
      </w:tr>
      <w:tr w:rsidR="00371598" w14:paraId="1AFF39E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51E867D" w14:textId="77777777" w:rsidR="00371598" w:rsidRDefault="00371598">
            <w:pPr>
              <w:tabs>
                <w:tab w:val="left" w:pos="1701"/>
              </w:tabs>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F1A1F0F" w14:textId="77777777" w:rsidR="00371598" w:rsidRDefault="00371598">
            <w:pPr>
              <w:jc w:val="center"/>
              <w:rPr>
                <w:rFonts w:ascii="Helvetica" w:eastAsia="Helvetica" w:hAnsi="Helvetica" w:cs="Helvetica"/>
              </w:rPr>
            </w:pPr>
            <w:r>
              <w:rPr>
                <w:rFonts w:ascii="Helvetica" w:eastAsia="Helvetica" w:hAnsi="Helvetica" w:cs="Helvetica"/>
              </w:rPr>
              <w:t>PUBLIC HEALTH PHYSICIAN ATTENDANCES - OTHER THAN AT CONSULTING ROOMS</w:t>
            </w:r>
          </w:p>
          <w:p w14:paraId="38265E63" w14:textId="77777777" w:rsidR="00371598" w:rsidRDefault="00371598">
            <w:pPr>
              <w:rPr>
                <w:rFonts w:ascii="Helvetica" w:eastAsia="Helvetica" w:hAnsi="Helvetica" w:cs="Helvetica"/>
              </w:rPr>
            </w:pPr>
            <w:r>
              <w:rPr>
                <w:rFonts w:ascii="Helvetica" w:eastAsia="Helvetica" w:hAnsi="Helvetica" w:cs="Helvetica"/>
              </w:rPr>
              <w:t xml:space="preserve">Professional attendance other than at consulting rooms by a public health physician in the practice of his or her specialty of public health medicine. </w:t>
            </w:r>
          </w:p>
          <w:p w14:paraId="32FFD0EF" w14:textId="77777777" w:rsidR="00371598" w:rsidRDefault="00371598">
            <w:pPr>
              <w:rPr>
                <w:rFonts w:ascii="Helvetica" w:eastAsia="Helvetica" w:hAnsi="Helvetica" w:cs="Helvetica"/>
              </w:rPr>
            </w:pPr>
          </w:p>
        </w:tc>
      </w:tr>
      <w:tr w:rsidR="00371598" w14:paraId="4CD37D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5D9EB9" w14:textId="77777777" w:rsidR="00371598" w:rsidRDefault="00371598">
            <w:pPr>
              <w:rPr>
                <w:b/>
              </w:rPr>
            </w:pPr>
            <w:r>
              <w:rPr>
                <w:b/>
              </w:rPr>
              <w:t>Fee</w:t>
            </w:r>
          </w:p>
          <w:p w14:paraId="3E9EFB72" w14:textId="77777777" w:rsidR="00371598" w:rsidRDefault="00371598">
            <w:r>
              <w:t>414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210EE4" w14:textId="77777777" w:rsidR="00371598" w:rsidRDefault="00371598">
            <w:pPr>
              <w:spacing w:after="200"/>
              <w:jc w:val="center"/>
              <w:rPr>
                <w:sz w:val="20"/>
                <w:szCs w:val="20"/>
              </w:rPr>
            </w:pPr>
            <w:r>
              <w:rPr>
                <w:sz w:val="20"/>
                <w:szCs w:val="20"/>
              </w:rPr>
              <w:t>LEVEL A</w:t>
            </w:r>
          </w:p>
          <w:p w14:paraId="33452FCC"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other than at consulting rooms for an obvious problem characterised by the straightforward nature of the task that requires a short patient history and, if required, limited examination and management</w:t>
            </w:r>
          </w:p>
          <w:p w14:paraId="00477F67" w14:textId="77777777" w:rsidR="00371598" w:rsidRDefault="00371598">
            <w:r>
              <w:t>(See para AN.0.50 of explanatory notes to this Category)</w:t>
            </w:r>
          </w:p>
          <w:p w14:paraId="51EF412C" w14:textId="77777777" w:rsidR="00371598" w:rsidRDefault="00371598">
            <w:pPr>
              <w:rPr>
                <w:b/>
                <w:sz w:val="20"/>
              </w:rPr>
            </w:pPr>
            <w:r>
              <w:rPr>
                <w:b/>
                <w:sz w:val="20"/>
              </w:rPr>
              <w:t xml:space="preserve">Derived Fee: </w:t>
            </w:r>
            <w:r>
              <w:t>The fee for item 410, plus $27.35 divided by the number of patients seen, up to a maximum of six patients. For seven or more patients - the fee for item 410 plus $2.15 per patient.</w:t>
            </w:r>
          </w:p>
          <w:p w14:paraId="62A41C03" w14:textId="77777777" w:rsidR="00371598" w:rsidRDefault="00371598">
            <w:r>
              <w:rPr>
                <w:b/>
                <w:sz w:val="20"/>
              </w:rPr>
              <w:t xml:space="preserve">Extended Medicare Safety Net Cap: </w:t>
            </w:r>
            <w:r>
              <w:t>300% of the Derived fee for this item, or $500.00, whichever is the lesser amount</w:t>
            </w:r>
          </w:p>
        </w:tc>
      </w:tr>
      <w:tr w:rsidR="00371598" w14:paraId="249870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93AB77" w14:textId="77777777" w:rsidR="00371598" w:rsidRDefault="00371598">
            <w:pPr>
              <w:rPr>
                <w:b/>
              </w:rPr>
            </w:pPr>
            <w:r>
              <w:rPr>
                <w:b/>
              </w:rPr>
              <w:t>Fee</w:t>
            </w:r>
          </w:p>
          <w:p w14:paraId="0425EC6B" w14:textId="77777777" w:rsidR="00371598" w:rsidRDefault="00371598">
            <w:r>
              <w:t>415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EB85D6" w14:textId="77777777" w:rsidR="00371598" w:rsidRDefault="00371598">
            <w:pPr>
              <w:spacing w:after="200"/>
              <w:jc w:val="center"/>
              <w:rPr>
                <w:sz w:val="20"/>
                <w:szCs w:val="20"/>
              </w:rPr>
            </w:pPr>
            <w:r>
              <w:rPr>
                <w:sz w:val="20"/>
                <w:szCs w:val="20"/>
              </w:rPr>
              <w:t>LEVEL B</w:t>
            </w:r>
          </w:p>
          <w:p w14:paraId="0F7A28BA"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other than at consulting rooms, lasting less than 20 minutes, including any of the following that are clinically relevant:</w:t>
            </w:r>
          </w:p>
          <w:p w14:paraId="5C793412" w14:textId="77777777" w:rsidR="00371598" w:rsidRDefault="00371598">
            <w:pPr>
              <w:spacing w:before="200" w:after="200"/>
              <w:rPr>
                <w:sz w:val="20"/>
                <w:szCs w:val="20"/>
              </w:rPr>
            </w:pPr>
            <w:r>
              <w:rPr>
                <w:sz w:val="20"/>
                <w:szCs w:val="20"/>
              </w:rPr>
              <w:t>a)    taking a patient history;</w:t>
            </w:r>
          </w:p>
          <w:p w14:paraId="30CF81D6" w14:textId="77777777" w:rsidR="00371598" w:rsidRDefault="00371598">
            <w:pPr>
              <w:spacing w:before="200" w:after="200"/>
              <w:rPr>
                <w:sz w:val="20"/>
                <w:szCs w:val="20"/>
              </w:rPr>
            </w:pPr>
            <w:r>
              <w:rPr>
                <w:sz w:val="20"/>
                <w:szCs w:val="20"/>
              </w:rPr>
              <w:t>b)    performing a clinical examination;</w:t>
            </w:r>
          </w:p>
          <w:p w14:paraId="23B4CCC7" w14:textId="77777777" w:rsidR="00371598" w:rsidRDefault="00371598">
            <w:pPr>
              <w:spacing w:before="200" w:after="200"/>
              <w:rPr>
                <w:sz w:val="20"/>
                <w:szCs w:val="20"/>
              </w:rPr>
            </w:pPr>
            <w:r>
              <w:rPr>
                <w:sz w:val="20"/>
                <w:szCs w:val="20"/>
              </w:rPr>
              <w:t>c)    arranging any necessary investigation;</w:t>
            </w:r>
          </w:p>
          <w:p w14:paraId="6A20C68E" w14:textId="77777777" w:rsidR="00371598" w:rsidRDefault="00371598">
            <w:pPr>
              <w:spacing w:before="200" w:after="200"/>
              <w:rPr>
                <w:sz w:val="20"/>
                <w:szCs w:val="20"/>
              </w:rPr>
            </w:pPr>
            <w:r>
              <w:rPr>
                <w:sz w:val="20"/>
                <w:szCs w:val="20"/>
              </w:rPr>
              <w:t>d)    implementing a management plan;</w:t>
            </w:r>
          </w:p>
          <w:p w14:paraId="066E34BE" w14:textId="77777777" w:rsidR="00371598" w:rsidRDefault="00371598">
            <w:pPr>
              <w:spacing w:before="200" w:after="200"/>
              <w:rPr>
                <w:sz w:val="20"/>
                <w:szCs w:val="20"/>
              </w:rPr>
            </w:pPr>
            <w:r>
              <w:rPr>
                <w:sz w:val="20"/>
                <w:szCs w:val="20"/>
              </w:rPr>
              <w:t>e)    providing appropriate preventive health care;</w:t>
            </w:r>
          </w:p>
          <w:p w14:paraId="4CEA19DD" w14:textId="77777777" w:rsidR="00371598" w:rsidRDefault="00371598">
            <w:pPr>
              <w:spacing w:before="200" w:after="200"/>
              <w:rPr>
                <w:sz w:val="20"/>
                <w:szCs w:val="20"/>
              </w:rPr>
            </w:pPr>
            <w:r>
              <w:rPr>
                <w:sz w:val="20"/>
                <w:szCs w:val="20"/>
              </w:rPr>
              <w:t>in relation to 1 or more health-related issues, with appropriate documentation.</w:t>
            </w:r>
          </w:p>
          <w:p w14:paraId="4BEF2001" w14:textId="77777777" w:rsidR="00371598" w:rsidRDefault="00371598">
            <w:r>
              <w:t>(See para AN.0.50 of explanatory notes to this Category)</w:t>
            </w:r>
          </w:p>
          <w:p w14:paraId="2FABB5B5" w14:textId="77777777" w:rsidR="00371598" w:rsidRDefault="00371598">
            <w:pPr>
              <w:rPr>
                <w:b/>
                <w:sz w:val="20"/>
              </w:rPr>
            </w:pPr>
            <w:r>
              <w:rPr>
                <w:b/>
                <w:sz w:val="20"/>
              </w:rPr>
              <w:t xml:space="preserve">Derived Fee: </w:t>
            </w:r>
            <w:r>
              <w:t>The fee for item 411, plus $27.35 divided by the number of patients seen, up to a maximum of six patients. For seven or more patients - the fee for item 411 plus $2.15 per patient.</w:t>
            </w:r>
          </w:p>
          <w:p w14:paraId="6966B772" w14:textId="77777777" w:rsidR="00371598" w:rsidRDefault="00371598">
            <w:r>
              <w:rPr>
                <w:b/>
                <w:sz w:val="20"/>
              </w:rPr>
              <w:t xml:space="preserve">Extended Medicare Safety Net Cap: </w:t>
            </w:r>
            <w:r>
              <w:t>300% of the Derived fee for this item, or $500.00, whichever is the lesser amount</w:t>
            </w:r>
          </w:p>
        </w:tc>
      </w:tr>
      <w:tr w:rsidR="00371598" w14:paraId="0E3DDB4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19E6D0" w14:textId="77777777" w:rsidR="00371598" w:rsidRDefault="00371598">
            <w:pPr>
              <w:rPr>
                <w:b/>
              </w:rPr>
            </w:pPr>
            <w:r>
              <w:rPr>
                <w:b/>
              </w:rPr>
              <w:t>Fee</w:t>
            </w:r>
          </w:p>
          <w:p w14:paraId="07B8780E" w14:textId="77777777" w:rsidR="00371598" w:rsidRDefault="00371598">
            <w:r>
              <w:t>416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E2774B" w14:textId="77777777" w:rsidR="00371598" w:rsidRDefault="00371598">
            <w:pPr>
              <w:spacing w:after="200"/>
              <w:jc w:val="center"/>
              <w:rPr>
                <w:sz w:val="20"/>
                <w:szCs w:val="20"/>
              </w:rPr>
            </w:pPr>
            <w:r>
              <w:rPr>
                <w:sz w:val="20"/>
                <w:szCs w:val="20"/>
              </w:rPr>
              <w:t>LEVEL C</w:t>
            </w:r>
          </w:p>
          <w:p w14:paraId="6D0759A7"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other than at consulting rooms lasting at least 20 minutes, including any of the following that are clinically relevant:</w:t>
            </w:r>
          </w:p>
          <w:p w14:paraId="4E073A9A" w14:textId="77777777" w:rsidR="00371598" w:rsidRDefault="00371598">
            <w:pPr>
              <w:spacing w:before="200" w:after="200"/>
              <w:rPr>
                <w:sz w:val="20"/>
                <w:szCs w:val="20"/>
              </w:rPr>
            </w:pPr>
            <w:r>
              <w:rPr>
                <w:sz w:val="20"/>
                <w:szCs w:val="20"/>
              </w:rPr>
              <w:t>a)    taking a detailed patient history;</w:t>
            </w:r>
          </w:p>
          <w:p w14:paraId="0660052F" w14:textId="77777777" w:rsidR="00371598" w:rsidRDefault="00371598">
            <w:pPr>
              <w:spacing w:before="200" w:after="200"/>
              <w:rPr>
                <w:sz w:val="20"/>
                <w:szCs w:val="20"/>
              </w:rPr>
            </w:pPr>
            <w:r>
              <w:rPr>
                <w:sz w:val="20"/>
                <w:szCs w:val="20"/>
              </w:rPr>
              <w:t>b)    performing a clinical examination;</w:t>
            </w:r>
          </w:p>
          <w:p w14:paraId="2CB38A62" w14:textId="77777777" w:rsidR="00371598" w:rsidRDefault="00371598">
            <w:pPr>
              <w:spacing w:before="200" w:after="200"/>
              <w:rPr>
                <w:sz w:val="20"/>
                <w:szCs w:val="20"/>
              </w:rPr>
            </w:pPr>
            <w:r>
              <w:rPr>
                <w:sz w:val="20"/>
                <w:szCs w:val="20"/>
              </w:rPr>
              <w:t>c)    arranging any necessary investigation;</w:t>
            </w:r>
          </w:p>
          <w:p w14:paraId="7ED08ED1" w14:textId="77777777" w:rsidR="00371598" w:rsidRDefault="00371598">
            <w:pPr>
              <w:spacing w:before="200" w:after="200"/>
              <w:rPr>
                <w:sz w:val="20"/>
                <w:szCs w:val="20"/>
              </w:rPr>
            </w:pPr>
            <w:r>
              <w:rPr>
                <w:sz w:val="20"/>
                <w:szCs w:val="20"/>
              </w:rPr>
              <w:t>d)    implementing a management plan;</w:t>
            </w:r>
          </w:p>
          <w:p w14:paraId="2203D121" w14:textId="77777777" w:rsidR="00371598" w:rsidRDefault="00371598">
            <w:pPr>
              <w:spacing w:before="200" w:after="200"/>
              <w:rPr>
                <w:sz w:val="20"/>
                <w:szCs w:val="20"/>
              </w:rPr>
            </w:pPr>
            <w:r>
              <w:rPr>
                <w:sz w:val="20"/>
                <w:szCs w:val="20"/>
              </w:rPr>
              <w:t>e)    providing appropriate preventive health care;</w:t>
            </w:r>
          </w:p>
          <w:p w14:paraId="077A935E" w14:textId="77777777" w:rsidR="00371598" w:rsidRDefault="00371598">
            <w:pPr>
              <w:spacing w:before="200" w:after="200"/>
              <w:rPr>
                <w:sz w:val="20"/>
                <w:szCs w:val="20"/>
              </w:rPr>
            </w:pPr>
            <w:r>
              <w:rPr>
                <w:sz w:val="20"/>
                <w:szCs w:val="20"/>
              </w:rPr>
              <w:t>in relation to 1 or more health-related issues, with appropriate documentation.</w:t>
            </w:r>
          </w:p>
          <w:p w14:paraId="04742F5B" w14:textId="77777777" w:rsidR="00371598" w:rsidRDefault="00371598">
            <w:r>
              <w:t>(See para AN.0.50 of explanatory notes to this Category)</w:t>
            </w:r>
          </w:p>
          <w:p w14:paraId="78495DFE" w14:textId="77777777" w:rsidR="00371598" w:rsidRDefault="00371598">
            <w:pPr>
              <w:rPr>
                <w:b/>
                <w:sz w:val="20"/>
              </w:rPr>
            </w:pPr>
            <w:r>
              <w:rPr>
                <w:b/>
                <w:sz w:val="20"/>
              </w:rPr>
              <w:t xml:space="preserve">Derived Fee: </w:t>
            </w:r>
            <w:r>
              <w:t>The fee for item 412, plus $27.35 divided by the number of patients seen, up to a maximum of six patients. For seven or more patients - the fee for item 412 plus $2.15 per patient.</w:t>
            </w:r>
          </w:p>
          <w:p w14:paraId="31A7D25C" w14:textId="77777777" w:rsidR="00371598" w:rsidRDefault="00371598">
            <w:r>
              <w:rPr>
                <w:b/>
                <w:sz w:val="20"/>
              </w:rPr>
              <w:t xml:space="preserve">Extended Medicare Safety Net Cap: </w:t>
            </w:r>
            <w:r>
              <w:t>300% of the Derived fee for this item, or $500.00, whichever is the lesser amount</w:t>
            </w:r>
          </w:p>
        </w:tc>
      </w:tr>
      <w:tr w:rsidR="00371598" w14:paraId="6A54FC6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612140C" w14:textId="77777777" w:rsidR="00371598" w:rsidRDefault="00371598">
            <w:pPr>
              <w:rPr>
                <w:b/>
              </w:rPr>
            </w:pPr>
            <w:r>
              <w:rPr>
                <w:b/>
              </w:rPr>
              <w:t>Fee</w:t>
            </w:r>
          </w:p>
          <w:p w14:paraId="2E9807B9" w14:textId="77777777" w:rsidR="00371598" w:rsidRDefault="00371598">
            <w:r>
              <w:t>417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6D0553" w14:textId="77777777" w:rsidR="00371598" w:rsidRDefault="00371598">
            <w:pPr>
              <w:spacing w:after="200"/>
              <w:jc w:val="center"/>
              <w:rPr>
                <w:sz w:val="20"/>
                <w:szCs w:val="20"/>
              </w:rPr>
            </w:pPr>
            <w:r>
              <w:rPr>
                <w:sz w:val="20"/>
                <w:szCs w:val="20"/>
              </w:rPr>
              <w:t>LEVEL D</w:t>
            </w:r>
          </w:p>
          <w:p w14:paraId="0671EEB6" w14:textId="77777777" w:rsidR="00371598" w:rsidRDefault="00371598">
            <w:pPr>
              <w:spacing w:before="200" w:after="200"/>
              <w:rPr>
                <w:sz w:val="20"/>
                <w:szCs w:val="20"/>
              </w:rPr>
            </w:pPr>
            <w:r>
              <w:rPr>
                <w:sz w:val="20"/>
                <w:szCs w:val="20"/>
              </w:rPr>
              <w:t>Professional attendance by a public health physician in the practice of his or her specialty of public health medicine other than at consulting rooms lasting at least 40 minutes, including any of the following that are clinically relevant:</w:t>
            </w:r>
          </w:p>
          <w:p w14:paraId="5BDF8060" w14:textId="77777777" w:rsidR="00371598" w:rsidRDefault="00371598">
            <w:pPr>
              <w:spacing w:before="200" w:after="200"/>
              <w:rPr>
                <w:sz w:val="20"/>
                <w:szCs w:val="20"/>
              </w:rPr>
            </w:pPr>
            <w:r>
              <w:rPr>
                <w:sz w:val="20"/>
                <w:szCs w:val="20"/>
              </w:rPr>
              <w:t>a)    taking an extensive patient history;</w:t>
            </w:r>
          </w:p>
          <w:p w14:paraId="284CCEEC" w14:textId="77777777" w:rsidR="00371598" w:rsidRDefault="00371598">
            <w:pPr>
              <w:spacing w:before="200" w:after="200"/>
              <w:rPr>
                <w:sz w:val="20"/>
                <w:szCs w:val="20"/>
              </w:rPr>
            </w:pPr>
            <w:r>
              <w:rPr>
                <w:sz w:val="20"/>
                <w:szCs w:val="20"/>
              </w:rPr>
              <w:t>b)    performing a clinical examination;</w:t>
            </w:r>
          </w:p>
          <w:p w14:paraId="25AB0ABA" w14:textId="77777777" w:rsidR="00371598" w:rsidRDefault="00371598">
            <w:pPr>
              <w:spacing w:before="200" w:after="200"/>
              <w:rPr>
                <w:sz w:val="20"/>
                <w:szCs w:val="20"/>
              </w:rPr>
            </w:pPr>
            <w:r>
              <w:rPr>
                <w:sz w:val="20"/>
                <w:szCs w:val="20"/>
              </w:rPr>
              <w:t>c)    arranging any necessary investigation;</w:t>
            </w:r>
          </w:p>
          <w:p w14:paraId="2DC756FD" w14:textId="77777777" w:rsidR="00371598" w:rsidRDefault="00371598">
            <w:pPr>
              <w:spacing w:before="200" w:after="200"/>
              <w:rPr>
                <w:sz w:val="20"/>
                <w:szCs w:val="20"/>
              </w:rPr>
            </w:pPr>
            <w:r>
              <w:rPr>
                <w:sz w:val="20"/>
                <w:szCs w:val="20"/>
              </w:rPr>
              <w:t>d)    implementing a management plan;</w:t>
            </w:r>
          </w:p>
          <w:p w14:paraId="53610472" w14:textId="77777777" w:rsidR="00371598" w:rsidRDefault="00371598">
            <w:pPr>
              <w:spacing w:before="200" w:after="200"/>
              <w:rPr>
                <w:sz w:val="20"/>
                <w:szCs w:val="20"/>
              </w:rPr>
            </w:pPr>
            <w:r>
              <w:rPr>
                <w:sz w:val="20"/>
                <w:szCs w:val="20"/>
              </w:rPr>
              <w:t>e)    providing appropriate preventive health care;</w:t>
            </w:r>
          </w:p>
          <w:p w14:paraId="4BF46FC4" w14:textId="77777777" w:rsidR="00371598" w:rsidRDefault="00371598">
            <w:pPr>
              <w:spacing w:before="200" w:after="200"/>
              <w:rPr>
                <w:sz w:val="20"/>
                <w:szCs w:val="20"/>
              </w:rPr>
            </w:pPr>
            <w:r>
              <w:rPr>
                <w:sz w:val="20"/>
                <w:szCs w:val="20"/>
              </w:rPr>
              <w:t>in relation to 1 or more health-related issues, with appropriate documentation.</w:t>
            </w:r>
          </w:p>
          <w:p w14:paraId="7B7090AF" w14:textId="77777777" w:rsidR="00371598" w:rsidRDefault="00371598">
            <w:r>
              <w:t>(See para AN.0.50 of explanatory notes to this Category)</w:t>
            </w:r>
          </w:p>
          <w:p w14:paraId="286B8BA7" w14:textId="77777777" w:rsidR="00371598" w:rsidRDefault="00371598">
            <w:pPr>
              <w:rPr>
                <w:b/>
                <w:sz w:val="20"/>
              </w:rPr>
            </w:pPr>
            <w:r>
              <w:rPr>
                <w:b/>
                <w:sz w:val="20"/>
              </w:rPr>
              <w:t xml:space="preserve">Derived Fee: </w:t>
            </w:r>
            <w:r>
              <w:t>The fee for item 413, plus $27.35 divided by the number of patients seen, up to a maximum of six patients. For seven or more patients - the fee for item 413 plus $2.15 per patient.</w:t>
            </w:r>
          </w:p>
          <w:p w14:paraId="40D945BB" w14:textId="77777777" w:rsidR="00371598" w:rsidRDefault="00371598">
            <w:r>
              <w:rPr>
                <w:b/>
                <w:sz w:val="20"/>
              </w:rPr>
              <w:t xml:space="preserve">Extended Medicare Safety Net Cap: </w:t>
            </w:r>
            <w:r>
              <w:t>300% of the Derived fee for this item, or $500.00, whichever is the lesser amount</w:t>
            </w:r>
          </w:p>
        </w:tc>
      </w:tr>
    </w:tbl>
    <w:p w14:paraId="5963398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62DD1E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BAEF08B" w14:textId="77777777">
              <w:tc>
                <w:tcPr>
                  <w:tcW w:w="2500" w:type="pct"/>
                  <w:tcBorders>
                    <w:top w:val="nil"/>
                    <w:left w:val="nil"/>
                    <w:bottom w:val="nil"/>
                    <w:right w:val="nil"/>
                  </w:tcBorders>
                  <w:tcMar>
                    <w:top w:w="0" w:type="dxa"/>
                    <w:left w:w="0" w:type="dxa"/>
                    <w:bottom w:w="10" w:type="dxa"/>
                    <w:right w:w="0" w:type="dxa"/>
                  </w:tcMar>
                  <w:vAlign w:val="bottom"/>
                  <w:hideMark/>
                </w:tcPr>
                <w:p w14:paraId="4EA3E363" w14:textId="77777777" w:rsidR="00371598" w:rsidRDefault="00371598">
                  <w:pPr>
                    <w:keepLines/>
                    <w:rPr>
                      <w:rFonts w:ascii="Helvetica" w:eastAsia="Helvetica" w:hAnsi="Helvetica" w:cs="Helvetica"/>
                      <w:b/>
                      <w:sz w:val="20"/>
                    </w:rPr>
                  </w:pPr>
                  <w:r>
                    <w:rPr>
                      <w:rFonts w:ascii="Helvetica" w:eastAsia="Helvetica" w:hAnsi="Helvetica" w:cs="Helvetica"/>
                      <w:b/>
                      <w:sz w:val="20"/>
                    </w:rPr>
                    <w:t>A14. HEALTH ASSESSMENTS</w:t>
                  </w:r>
                </w:p>
              </w:tc>
              <w:tc>
                <w:tcPr>
                  <w:tcW w:w="2500" w:type="pct"/>
                  <w:tcBorders>
                    <w:top w:val="nil"/>
                    <w:left w:val="nil"/>
                    <w:bottom w:val="nil"/>
                    <w:right w:val="nil"/>
                  </w:tcBorders>
                  <w:tcMar>
                    <w:top w:w="0" w:type="dxa"/>
                    <w:left w:w="0" w:type="dxa"/>
                    <w:bottom w:w="10" w:type="dxa"/>
                    <w:right w:w="0" w:type="dxa"/>
                  </w:tcMar>
                  <w:vAlign w:val="bottom"/>
                </w:tcPr>
                <w:p w14:paraId="00572EE6" w14:textId="77777777" w:rsidR="00371598" w:rsidRDefault="00371598">
                  <w:pPr>
                    <w:keepLines/>
                    <w:jc w:val="right"/>
                    <w:rPr>
                      <w:rFonts w:ascii="Helvetica" w:eastAsia="Helvetica" w:hAnsi="Helvetica" w:cs="Helvetica"/>
                      <w:b/>
                      <w:sz w:val="20"/>
                    </w:rPr>
                  </w:pPr>
                </w:p>
              </w:tc>
            </w:tr>
          </w:tbl>
          <w:p w14:paraId="714EC6CE" w14:textId="77777777" w:rsidR="00371598" w:rsidRDefault="00371598">
            <w:pPr>
              <w:keepLines/>
              <w:rPr>
                <w:rFonts w:ascii="Helvetica" w:eastAsia="Helvetica" w:hAnsi="Helvetica" w:cs="Helvetica"/>
                <w:b/>
              </w:rPr>
            </w:pPr>
          </w:p>
        </w:tc>
      </w:tr>
      <w:tr w:rsidR="00371598" w14:paraId="3AE349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6DAA1E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C81CEB2" w14:textId="77777777" w:rsidR="00371598" w:rsidRDefault="00371598">
            <w:pPr>
              <w:pStyle w:val="Heading2"/>
              <w:spacing w:before="120"/>
              <w:rPr>
                <w:rFonts w:ascii="Helvetica" w:eastAsia="Helvetica" w:hAnsi="Helvetica" w:cs="Helvetica"/>
                <w:i w:val="0"/>
                <w:sz w:val="18"/>
              </w:rPr>
            </w:pPr>
            <w:bookmarkStart w:id="36" w:name="_Toc107309089"/>
            <w:r>
              <w:rPr>
                <w:rFonts w:ascii="Helvetica" w:eastAsia="Helvetica" w:hAnsi="Helvetica" w:cs="Helvetica"/>
                <w:i w:val="0"/>
                <w:sz w:val="18"/>
              </w:rPr>
              <w:t>Group A14. Health Assessments</w:t>
            </w:r>
            <w:bookmarkEnd w:id="36"/>
          </w:p>
        </w:tc>
      </w:tr>
      <w:tr w:rsidR="00371598" w14:paraId="59A8758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C94D2BD"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4656C63" w14:textId="77777777" w:rsidR="00371598" w:rsidRDefault="00371598">
            <w:pPr>
              <w:jc w:val="center"/>
              <w:rPr>
                <w:rFonts w:ascii="Helvetica" w:eastAsia="Helvetica" w:hAnsi="Helvetica" w:cs="Helvetica"/>
              </w:rPr>
            </w:pPr>
            <w:r>
              <w:rPr>
                <w:rFonts w:ascii="Helvetica" w:eastAsia="Helvetica" w:hAnsi="Helvetica" w:cs="Helvetica"/>
              </w:rPr>
              <w:t>HEALTH ASSESSMENTS</w:t>
            </w:r>
          </w:p>
          <w:p w14:paraId="31FBCFA2" w14:textId="77777777" w:rsidR="00371598" w:rsidRDefault="00371598">
            <w:pPr>
              <w:rPr>
                <w:rFonts w:ascii="Helvetica" w:eastAsia="Helvetica" w:hAnsi="Helvetica" w:cs="Helvetica"/>
              </w:rPr>
            </w:pPr>
            <w:r>
              <w:rPr>
                <w:rFonts w:ascii="Helvetica" w:eastAsia="Helvetica" w:hAnsi="Helvetica" w:cs="Helvetica"/>
              </w:rPr>
              <w:t xml:space="preserve">The category of people eligible for health assessments are : </w:t>
            </w:r>
          </w:p>
          <w:p w14:paraId="24594023" w14:textId="77777777" w:rsidR="00371598" w:rsidRDefault="00371598">
            <w:pPr>
              <w:rPr>
                <w:rFonts w:ascii="Helvetica" w:eastAsia="Helvetica" w:hAnsi="Helvetica" w:cs="Helvetica"/>
              </w:rPr>
            </w:pPr>
            <w:r>
              <w:rPr>
                <w:rFonts w:ascii="Helvetica" w:eastAsia="Helvetica" w:hAnsi="Helvetica" w:cs="Helvetica"/>
              </w:rPr>
              <w:t xml:space="preserve">a)     People aged 40 to 49 years (inclusive) with a high risk of developing type 2 diabetes as determined by the Australian     Type 2 Diabetes Risk Assessment Tool </w:t>
            </w:r>
          </w:p>
          <w:p w14:paraId="0EFE40BB" w14:textId="77777777" w:rsidR="00371598" w:rsidRDefault="00371598">
            <w:pPr>
              <w:rPr>
                <w:rFonts w:ascii="Helvetica" w:eastAsia="Helvetica" w:hAnsi="Helvetica" w:cs="Helvetica"/>
              </w:rPr>
            </w:pPr>
            <w:r>
              <w:rPr>
                <w:rFonts w:ascii="Helvetica" w:eastAsia="Helvetica" w:hAnsi="Helvetica" w:cs="Helvetica"/>
              </w:rPr>
              <w:t xml:space="preserve">b)     People between the age of 45 and 49 (inclusive) who are at risk of developing a chronic disease </w:t>
            </w:r>
          </w:p>
          <w:p w14:paraId="4B05FA62" w14:textId="77777777" w:rsidR="00371598" w:rsidRDefault="00371598">
            <w:pPr>
              <w:rPr>
                <w:rFonts w:ascii="Helvetica" w:eastAsia="Helvetica" w:hAnsi="Helvetica" w:cs="Helvetica"/>
              </w:rPr>
            </w:pPr>
            <w:r>
              <w:rPr>
                <w:rFonts w:ascii="Helvetica" w:eastAsia="Helvetica" w:hAnsi="Helvetica" w:cs="Helvetica"/>
              </w:rPr>
              <w:t xml:space="preserve">c)     People aged 75 years and older </w:t>
            </w:r>
          </w:p>
          <w:p w14:paraId="3F636123" w14:textId="77777777" w:rsidR="00371598" w:rsidRDefault="00371598">
            <w:pPr>
              <w:rPr>
                <w:rFonts w:ascii="Helvetica" w:eastAsia="Helvetica" w:hAnsi="Helvetica" w:cs="Helvetica"/>
              </w:rPr>
            </w:pPr>
            <w:r>
              <w:rPr>
                <w:rFonts w:ascii="Helvetica" w:eastAsia="Helvetica" w:hAnsi="Helvetica" w:cs="Helvetica"/>
              </w:rPr>
              <w:t xml:space="preserve">d)     Permanent residents of a Residential Aged Care Facility </w:t>
            </w:r>
          </w:p>
          <w:p w14:paraId="629245E4" w14:textId="77777777" w:rsidR="00371598" w:rsidRDefault="00371598">
            <w:pPr>
              <w:rPr>
                <w:rFonts w:ascii="Helvetica" w:eastAsia="Helvetica" w:hAnsi="Helvetica" w:cs="Helvetica"/>
              </w:rPr>
            </w:pPr>
            <w:r>
              <w:rPr>
                <w:rFonts w:ascii="Helvetica" w:eastAsia="Helvetica" w:hAnsi="Helvetica" w:cs="Helvetica"/>
              </w:rPr>
              <w:t xml:space="preserve">e)     People who have an intellectual disability </w:t>
            </w:r>
          </w:p>
          <w:p w14:paraId="2090354A" w14:textId="77777777" w:rsidR="00371598" w:rsidRDefault="00371598">
            <w:pPr>
              <w:rPr>
                <w:rFonts w:ascii="Helvetica" w:eastAsia="Helvetica" w:hAnsi="Helvetica" w:cs="Helvetica"/>
              </w:rPr>
            </w:pPr>
            <w:r>
              <w:rPr>
                <w:rFonts w:ascii="Helvetica" w:eastAsia="Helvetica" w:hAnsi="Helvetica" w:cs="Helvetica"/>
              </w:rPr>
              <w:t xml:space="preserve">f)     Humanitarian entrants who are resident in Australia with access to Medicare services, including Refugees and Special     Humanitarian Program and Protection Program entrants </w:t>
            </w:r>
          </w:p>
          <w:p w14:paraId="57591C37" w14:textId="77777777" w:rsidR="00371598" w:rsidRDefault="00371598">
            <w:pPr>
              <w:rPr>
                <w:rFonts w:ascii="Helvetica" w:eastAsia="Helvetica" w:hAnsi="Helvetica" w:cs="Helvetica"/>
              </w:rPr>
            </w:pPr>
            <w:r>
              <w:rPr>
                <w:rFonts w:ascii="Helvetica" w:eastAsia="Helvetica" w:hAnsi="Helvetica" w:cs="Helvetica"/>
              </w:rPr>
              <w:t xml:space="preserve">g)     Former serving members of the Australian Defence Force including former members of permanent and reserve forces </w:t>
            </w:r>
          </w:p>
          <w:p w14:paraId="109C5D00" w14:textId="77777777" w:rsidR="00371598" w:rsidRDefault="00371598">
            <w:pPr>
              <w:rPr>
                <w:rFonts w:ascii="Helvetica" w:eastAsia="Helvetica" w:hAnsi="Helvetica" w:cs="Helvetica"/>
              </w:rPr>
            </w:pPr>
          </w:p>
        </w:tc>
      </w:tr>
      <w:tr w:rsidR="00371598" w14:paraId="702355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B0D205" w14:textId="77777777" w:rsidR="00371598" w:rsidRDefault="00371598">
            <w:pPr>
              <w:rPr>
                <w:b/>
              </w:rPr>
            </w:pPr>
            <w:r>
              <w:rPr>
                <w:b/>
              </w:rPr>
              <w:t>Fee</w:t>
            </w:r>
          </w:p>
          <w:p w14:paraId="5075E2D5" w14:textId="77777777" w:rsidR="00371598" w:rsidRDefault="00371598">
            <w:r>
              <w:t>699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8BD720" w14:textId="77777777" w:rsidR="00371598" w:rsidRDefault="00371598">
            <w:pPr>
              <w:spacing w:after="200"/>
              <w:rPr>
                <w:sz w:val="20"/>
                <w:szCs w:val="20"/>
              </w:rPr>
            </w:pPr>
            <w:r>
              <w:rPr>
                <w:sz w:val="20"/>
                <w:szCs w:val="20"/>
              </w:rPr>
              <w:t>Professional attendance on a patient who is 30 years of age or over for a heart health assessment by a general practitioner at consulting rooms lasting at least 20 minutes and including:</w:t>
            </w:r>
          </w:p>
          <w:p w14:paraId="70C8C6FB" w14:textId="77777777" w:rsidR="00371598" w:rsidRDefault="00371598" w:rsidP="00371598">
            <w:pPr>
              <w:numPr>
                <w:ilvl w:val="0"/>
                <w:numId w:val="180"/>
              </w:numPr>
              <w:spacing w:before="200" w:after="200"/>
              <w:ind w:hanging="286"/>
              <w:rPr>
                <w:sz w:val="20"/>
                <w:szCs w:val="20"/>
              </w:rPr>
            </w:pPr>
            <w:r>
              <w:rPr>
                <w:sz w:val="20"/>
                <w:szCs w:val="20"/>
              </w:rPr>
              <w:t>collection of relevant information, including taking a patient history; and</w:t>
            </w:r>
          </w:p>
          <w:p w14:paraId="61867BA6" w14:textId="77777777" w:rsidR="00371598" w:rsidRDefault="00371598" w:rsidP="00371598">
            <w:pPr>
              <w:numPr>
                <w:ilvl w:val="0"/>
                <w:numId w:val="180"/>
              </w:numPr>
              <w:spacing w:before="200" w:after="200"/>
              <w:ind w:hanging="291"/>
              <w:rPr>
                <w:sz w:val="20"/>
                <w:szCs w:val="20"/>
              </w:rPr>
            </w:pPr>
            <w:r>
              <w:rPr>
                <w:sz w:val="20"/>
                <w:szCs w:val="20"/>
              </w:rPr>
              <w:t>a basic physical examination, which must include recording blood pressure and cholesterol; and</w:t>
            </w:r>
          </w:p>
          <w:p w14:paraId="7F4281DE" w14:textId="77777777" w:rsidR="00371598" w:rsidRDefault="00371598" w:rsidP="00371598">
            <w:pPr>
              <w:numPr>
                <w:ilvl w:val="0"/>
                <w:numId w:val="180"/>
              </w:numPr>
              <w:spacing w:before="200" w:after="200"/>
              <w:ind w:hanging="274"/>
              <w:rPr>
                <w:sz w:val="20"/>
                <w:szCs w:val="20"/>
              </w:rPr>
            </w:pPr>
            <w:r>
              <w:rPr>
                <w:sz w:val="20"/>
                <w:szCs w:val="20"/>
              </w:rPr>
              <w:t>initiating interventions and referrals as indicated; and</w:t>
            </w:r>
          </w:p>
          <w:p w14:paraId="357D1770" w14:textId="77777777" w:rsidR="00371598" w:rsidRDefault="00371598" w:rsidP="00371598">
            <w:pPr>
              <w:numPr>
                <w:ilvl w:val="0"/>
                <w:numId w:val="180"/>
              </w:numPr>
              <w:spacing w:before="200" w:after="200"/>
              <w:ind w:hanging="291"/>
              <w:rPr>
                <w:sz w:val="20"/>
                <w:szCs w:val="20"/>
              </w:rPr>
            </w:pPr>
            <w:r>
              <w:rPr>
                <w:sz w:val="20"/>
                <w:szCs w:val="20"/>
              </w:rPr>
              <w:t>implementing a management plan; and</w:t>
            </w:r>
          </w:p>
          <w:p w14:paraId="1AF8EBD9" w14:textId="77777777" w:rsidR="00371598" w:rsidRDefault="00371598" w:rsidP="00371598">
            <w:pPr>
              <w:numPr>
                <w:ilvl w:val="0"/>
                <w:numId w:val="180"/>
              </w:numPr>
              <w:spacing w:after="200"/>
              <w:ind w:hanging="287"/>
              <w:rPr>
                <w:sz w:val="20"/>
                <w:szCs w:val="20"/>
              </w:rPr>
            </w:pPr>
            <w:r>
              <w:rPr>
                <w:sz w:val="20"/>
                <w:szCs w:val="20"/>
              </w:rPr>
              <w:t>providing the patient with preventative health care advice and information.</w:t>
            </w:r>
          </w:p>
          <w:p w14:paraId="5A7C943C" w14:textId="77777777" w:rsidR="00371598" w:rsidRDefault="00371598">
            <w:pPr>
              <w:spacing w:before="200" w:after="200"/>
              <w:rPr>
                <w:sz w:val="20"/>
                <w:szCs w:val="20"/>
              </w:rPr>
            </w:pPr>
            <w:r>
              <w:rPr>
                <w:sz w:val="20"/>
                <w:szCs w:val="20"/>
              </w:rPr>
              <w:t> </w:t>
            </w:r>
          </w:p>
          <w:p w14:paraId="784FA8AC" w14:textId="77777777" w:rsidR="00371598" w:rsidRDefault="00371598">
            <w:pPr>
              <w:spacing w:before="200" w:after="200"/>
              <w:rPr>
                <w:sz w:val="20"/>
                <w:szCs w:val="20"/>
              </w:rPr>
            </w:pPr>
            <w:r>
              <w:rPr>
                <w:sz w:val="20"/>
                <w:szCs w:val="20"/>
              </w:rPr>
              <w:t> </w:t>
            </w:r>
          </w:p>
          <w:p w14:paraId="2306B763" w14:textId="77777777" w:rsidR="00371598" w:rsidRDefault="00371598">
            <w:pPr>
              <w:spacing w:before="200" w:after="200"/>
              <w:rPr>
                <w:sz w:val="20"/>
                <w:szCs w:val="20"/>
              </w:rPr>
            </w:pPr>
            <w:r>
              <w:rPr>
                <w:sz w:val="20"/>
                <w:szCs w:val="20"/>
              </w:rPr>
              <w:t> </w:t>
            </w:r>
          </w:p>
          <w:p w14:paraId="53B60FD4"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0A8A2112" w14:textId="77777777" w:rsidR="00371598" w:rsidRDefault="00371598">
            <w:pPr>
              <w:tabs>
                <w:tab w:val="left" w:pos="1701"/>
              </w:tabs>
            </w:pPr>
            <w:r>
              <w:rPr>
                <w:b/>
                <w:sz w:val="20"/>
              </w:rPr>
              <w:t xml:space="preserve">Extended Medicare Safety Net Cap: </w:t>
            </w:r>
            <w:r>
              <w:t>$230.85</w:t>
            </w:r>
          </w:p>
        </w:tc>
      </w:tr>
      <w:tr w:rsidR="00371598" w14:paraId="0AD2D9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A638A1" w14:textId="77777777" w:rsidR="00371598" w:rsidRDefault="00371598">
            <w:pPr>
              <w:rPr>
                <w:b/>
              </w:rPr>
            </w:pPr>
            <w:r>
              <w:rPr>
                <w:b/>
              </w:rPr>
              <w:t>Fee</w:t>
            </w:r>
          </w:p>
          <w:p w14:paraId="01D7460B" w14:textId="77777777" w:rsidR="00371598" w:rsidRDefault="00371598">
            <w:r>
              <w:t>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A6C766" w14:textId="77777777" w:rsidR="00371598" w:rsidRDefault="00371598">
            <w:pPr>
              <w:spacing w:after="200"/>
              <w:rPr>
                <w:sz w:val="20"/>
                <w:szCs w:val="20"/>
              </w:rPr>
            </w:pPr>
            <w:r>
              <w:rPr>
                <w:sz w:val="20"/>
                <w:szCs w:val="20"/>
              </w:rPr>
              <w:t>Professional attendance by a general practitioner  to perform a brief health assessment, lasting not more than 30 minutes and including:</w:t>
            </w:r>
          </w:p>
          <w:p w14:paraId="2B3C5EC3" w14:textId="77777777" w:rsidR="00371598" w:rsidRDefault="00371598">
            <w:pPr>
              <w:spacing w:before="200" w:after="200"/>
              <w:rPr>
                <w:sz w:val="20"/>
                <w:szCs w:val="20"/>
              </w:rPr>
            </w:pPr>
            <w:r>
              <w:rPr>
                <w:sz w:val="20"/>
                <w:szCs w:val="20"/>
              </w:rPr>
              <w:t>(a) collection of relevant information, including taking a patient history; and</w:t>
            </w:r>
          </w:p>
          <w:p w14:paraId="460C2CFD" w14:textId="77777777" w:rsidR="00371598" w:rsidRDefault="00371598">
            <w:pPr>
              <w:spacing w:before="200" w:after="200"/>
              <w:rPr>
                <w:sz w:val="20"/>
                <w:szCs w:val="20"/>
              </w:rPr>
            </w:pPr>
            <w:r>
              <w:rPr>
                <w:sz w:val="20"/>
                <w:szCs w:val="20"/>
              </w:rPr>
              <w:t>(b) a basic physical examination; and</w:t>
            </w:r>
          </w:p>
          <w:p w14:paraId="5C26D10E" w14:textId="77777777" w:rsidR="00371598" w:rsidRDefault="00371598">
            <w:pPr>
              <w:spacing w:before="200" w:after="200"/>
              <w:rPr>
                <w:sz w:val="20"/>
                <w:szCs w:val="20"/>
              </w:rPr>
            </w:pPr>
            <w:r>
              <w:rPr>
                <w:sz w:val="20"/>
                <w:szCs w:val="20"/>
              </w:rPr>
              <w:t>(c) initiating interventions and referrals as indicated; and</w:t>
            </w:r>
          </w:p>
          <w:p w14:paraId="582EFC8C" w14:textId="77777777" w:rsidR="00371598" w:rsidRDefault="00371598">
            <w:pPr>
              <w:spacing w:before="200" w:after="200"/>
              <w:rPr>
                <w:sz w:val="20"/>
                <w:szCs w:val="20"/>
              </w:rPr>
            </w:pPr>
            <w:r>
              <w:rPr>
                <w:sz w:val="20"/>
                <w:szCs w:val="20"/>
              </w:rPr>
              <w:t>(d) providing the patient with preventive health care advice and information</w:t>
            </w:r>
          </w:p>
          <w:p w14:paraId="1D9B675F" w14:textId="77777777" w:rsidR="00371598" w:rsidRDefault="00371598">
            <w:r>
              <w:t>(See para AN.0.40, AN.0.38, AN.0.42, AN.0.69, AN.0.39, AN.0.36, AN.0.37, AN.0.41 of explanatory notes to this Category)</w:t>
            </w:r>
          </w:p>
          <w:p w14:paraId="6DD95930" w14:textId="77777777" w:rsidR="00371598" w:rsidRDefault="00371598">
            <w:pPr>
              <w:tabs>
                <w:tab w:val="left" w:pos="1701"/>
              </w:tabs>
              <w:rPr>
                <w:b/>
                <w:sz w:val="20"/>
              </w:rPr>
            </w:pPr>
            <w:r>
              <w:rPr>
                <w:b/>
                <w:sz w:val="20"/>
              </w:rPr>
              <w:t xml:space="preserve">Fee: </w:t>
            </w:r>
            <w:r>
              <w:t>$62.75</w:t>
            </w:r>
            <w:r>
              <w:tab/>
            </w:r>
            <w:r>
              <w:rPr>
                <w:b/>
                <w:sz w:val="20"/>
              </w:rPr>
              <w:t xml:space="preserve">Benefit: </w:t>
            </w:r>
            <w:r>
              <w:t>100% = $62.75</w:t>
            </w:r>
          </w:p>
          <w:p w14:paraId="463F70B0" w14:textId="77777777" w:rsidR="00371598" w:rsidRDefault="00371598">
            <w:pPr>
              <w:tabs>
                <w:tab w:val="left" w:pos="1701"/>
              </w:tabs>
            </w:pPr>
            <w:r>
              <w:rPr>
                <w:b/>
                <w:sz w:val="20"/>
              </w:rPr>
              <w:t xml:space="preserve">Extended Medicare Safety Net Cap: </w:t>
            </w:r>
            <w:r>
              <w:t>$188.25</w:t>
            </w:r>
          </w:p>
        </w:tc>
      </w:tr>
      <w:tr w:rsidR="00371598" w14:paraId="63FC15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E6E56A" w14:textId="77777777" w:rsidR="00371598" w:rsidRDefault="00371598">
            <w:pPr>
              <w:rPr>
                <w:b/>
              </w:rPr>
            </w:pPr>
            <w:r>
              <w:rPr>
                <w:b/>
              </w:rPr>
              <w:t>Fee</w:t>
            </w:r>
          </w:p>
          <w:p w14:paraId="15FC052D" w14:textId="77777777" w:rsidR="00371598" w:rsidRDefault="00371598">
            <w:r>
              <w:t>703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5F57E2" w14:textId="77777777" w:rsidR="00371598" w:rsidRDefault="00371598">
            <w:pPr>
              <w:spacing w:after="200"/>
              <w:rPr>
                <w:sz w:val="20"/>
                <w:szCs w:val="20"/>
              </w:rPr>
            </w:pPr>
            <w:r>
              <w:rPr>
                <w:sz w:val="20"/>
                <w:szCs w:val="20"/>
              </w:rPr>
              <w:t>Professional attendance by a general practitioner to perform a standard health assessment, lasting more than 30 minutes but less than 45 minutes, including:</w:t>
            </w:r>
          </w:p>
          <w:p w14:paraId="64BB25FB" w14:textId="77777777" w:rsidR="00371598" w:rsidRDefault="00371598">
            <w:pPr>
              <w:spacing w:before="200" w:after="200"/>
              <w:rPr>
                <w:sz w:val="20"/>
                <w:szCs w:val="20"/>
              </w:rPr>
            </w:pPr>
            <w:r>
              <w:rPr>
                <w:sz w:val="20"/>
                <w:szCs w:val="20"/>
              </w:rPr>
              <w:t>(a) detailed information collection, including taking a patient history; and</w:t>
            </w:r>
          </w:p>
          <w:p w14:paraId="7AAD06D1" w14:textId="77777777" w:rsidR="00371598" w:rsidRDefault="00371598">
            <w:pPr>
              <w:spacing w:before="200" w:after="200"/>
              <w:rPr>
                <w:sz w:val="20"/>
                <w:szCs w:val="20"/>
              </w:rPr>
            </w:pPr>
            <w:r>
              <w:rPr>
                <w:sz w:val="20"/>
                <w:szCs w:val="20"/>
              </w:rPr>
              <w:t>(b) an extensive physical examination; and</w:t>
            </w:r>
          </w:p>
          <w:p w14:paraId="5AEB7915" w14:textId="77777777" w:rsidR="00371598" w:rsidRDefault="00371598">
            <w:pPr>
              <w:spacing w:before="200" w:after="200"/>
              <w:rPr>
                <w:sz w:val="20"/>
                <w:szCs w:val="20"/>
              </w:rPr>
            </w:pPr>
            <w:r>
              <w:rPr>
                <w:sz w:val="20"/>
                <w:szCs w:val="20"/>
              </w:rPr>
              <w:t>(c) initiating interventions and referrals as indicated; and</w:t>
            </w:r>
          </w:p>
          <w:p w14:paraId="16910FE5" w14:textId="77777777" w:rsidR="00371598" w:rsidRDefault="00371598">
            <w:pPr>
              <w:spacing w:before="200" w:after="200"/>
              <w:rPr>
                <w:sz w:val="20"/>
                <w:szCs w:val="20"/>
              </w:rPr>
            </w:pPr>
            <w:r>
              <w:rPr>
                <w:sz w:val="20"/>
                <w:szCs w:val="20"/>
              </w:rPr>
              <w:t>(d) providing a preventive health care strategy for the patient</w:t>
            </w:r>
          </w:p>
          <w:p w14:paraId="561B81EE" w14:textId="77777777" w:rsidR="00371598" w:rsidRDefault="00371598">
            <w:r>
              <w:t>(See para AN.0.40, AN.0.38, AN.0.42, AN.0.69, AN.0.39, AN.0.36, AN.0.37, AN.0.41 of explanatory notes to this Category)</w:t>
            </w:r>
          </w:p>
          <w:p w14:paraId="78547B12" w14:textId="77777777" w:rsidR="00371598" w:rsidRDefault="00371598">
            <w:pPr>
              <w:tabs>
                <w:tab w:val="left" w:pos="1701"/>
              </w:tabs>
              <w:rPr>
                <w:b/>
                <w:sz w:val="20"/>
              </w:rPr>
            </w:pPr>
            <w:r>
              <w:rPr>
                <w:b/>
                <w:sz w:val="20"/>
              </w:rPr>
              <w:t xml:space="preserve">Fee: </w:t>
            </w:r>
            <w:r>
              <w:t>$145.80</w:t>
            </w:r>
            <w:r>
              <w:tab/>
            </w:r>
            <w:r>
              <w:rPr>
                <w:b/>
                <w:sz w:val="20"/>
              </w:rPr>
              <w:t xml:space="preserve">Benefit: </w:t>
            </w:r>
            <w:r>
              <w:t>100% = $145.80</w:t>
            </w:r>
          </w:p>
          <w:p w14:paraId="5C026C28" w14:textId="77777777" w:rsidR="00371598" w:rsidRDefault="00371598">
            <w:pPr>
              <w:tabs>
                <w:tab w:val="left" w:pos="1701"/>
              </w:tabs>
            </w:pPr>
            <w:r>
              <w:rPr>
                <w:b/>
                <w:sz w:val="20"/>
              </w:rPr>
              <w:t xml:space="preserve">Extended Medicare Safety Net Cap: </w:t>
            </w:r>
            <w:r>
              <w:t>$437.40</w:t>
            </w:r>
          </w:p>
        </w:tc>
      </w:tr>
      <w:tr w:rsidR="00371598" w14:paraId="2C89FC2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DFCF99" w14:textId="77777777" w:rsidR="00371598" w:rsidRDefault="00371598">
            <w:pPr>
              <w:rPr>
                <w:b/>
              </w:rPr>
            </w:pPr>
            <w:r>
              <w:rPr>
                <w:b/>
              </w:rPr>
              <w:t>Fee</w:t>
            </w:r>
          </w:p>
          <w:p w14:paraId="1D2BF448" w14:textId="77777777" w:rsidR="00371598" w:rsidRDefault="00371598">
            <w:r>
              <w:t>705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471D83" w14:textId="77777777" w:rsidR="00371598" w:rsidRDefault="00371598">
            <w:pPr>
              <w:spacing w:after="200"/>
              <w:rPr>
                <w:sz w:val="20"/>
                <w:szCs w:val="20"/>
              </w:rPr>
            </w:pPr>
            <w:r>
              <w:rPr>
                <w:sz w:val="20"/>
                <w:szCs w:val="20"/>
              </w:rPr>
              <w:t>Professional attendance by a general practitioner  to perform a long health assessment, lasting at least 45 minutes but less than 60 minutes, including:</w:t>
            </w:r>
          </w:p>
          <w:p w14:paraId="5543FCA3" w14:textId="77777777" w:rsidR="00371598" w:rsidRDefault="00371598">
            <w:pPr>
              <w:spacing w:before="200" w:after="200"/>
              <w:rPr>
                <w:sz w:val="20"/>
                <w:szCs w:val="20"/>
              </w:rPr>
            </w:pPr>
            <w:r>
              <w:rPr>
                <w:sz w:val="20"/>
                <w:szCs w:val="20"/>
              </w:rPr>
              <w:t>(a) comprehensive information collection, including taking a patient history; and</w:t>
            </w:r>
          </w:p>
          <w:p w14:paraId="2C3FCF16" w14:textId="77777777" w:rsidR="00371598" w:rsidRDefault="00371598">
            <w:pPr>
              <w:spacing w:before="200" w:after="200"/>
              <w:rPr>
                <w:sz w:val="20"/>
                <w:szCs w:val="20"/>
              </w:rPr>
            </w:pPr>
            <w:r>
              <w:rPr>
                <w:sz w:val="20"/>
                <w:szCs w:val="20"/>
              </w:rPr>
              <w:t>(b) an extensive examination of the patient's medical condition and physical function; and</w:t>
            </w:r>
          </w:p>
          <w:p w14:paraId="26F8389D" w14:textId="77777777" w:rsidR="00371598" w:rsidRDefault="00371598">
            <w:pPr>
              <w:spacing w:before="200" w:after="200"/>
              <w:rPr>
                <w:sz w:val="20"/>
                <w:szCs w:val="20"/>
              </w:rPr>
            </w:pPr>
            <w:r>
              <w:rPr>
                <w:sz w:val="20"/>
                <w:szCs w:val="20"/>
              </w:rPr>
              <w:t>(c) initiating interventions and referrals as indicated; and</w:t>
            </w:r>
          </w:p>
          <w:p w14:paraId="1BA0ACAA" w14:textId="77777777" w:rsidR="00371598" w:rsidRDefault="00371598">
            <w:pPr>
              <w:spacing w:before="200" w:after="200"/>
              <w:rPr>
                <w:sz w:val="20"/>
                <w:szCs w:val="20"/>
              </w:rPr>
            </w:pPr>
            <w:r>
              <w:rPr>
                <w:sz w:val="20"/>
                <w:szCs w:val="20"/>
              </w:rPr>
              <w:t>(d) providing a basic preventive health care management plan for the patient</w:t>
            </w:r>
          </w:p>
          <w:p w14:paraId="7E0CB020" w14:textId="77777777" w:rsidR="00371598" w:rsidRDefault="00371598">
            <w:r>
              <w:t>(See para AN.0.40, AN.0.38, AN.0.42, AN.0.69, AN.0.39, AN.0.36, AN.0.37, AN.0.41 of explanatory notes to this Category)</w:t>
            </w:r>
          </w:p>
          <w:p w14:paraId="47CDA892" w14:textId="77777777" w:rsidR="00371598" w:rsidRDefault="00371598">
            <w:pPr>
              <w:tabs>
                <w:tab w:val="left" w:pos="1701"/>
              </w:tabs>
              <w:rPr>
                <w:b/>
                <w:sz w:val="20"/>
              </w:rPr>
            </w:pPr>
            <w:r>
              <w:rPr>
                <w:b/>
                <w:sz w:val="20"/>
              </w:rPr>
              <w:t xml:space="preserve">Fee: </w:t>
            </w:r>
            <w:r>
              <w:t>$201.15</w:t>
            </w:r>
            <w:r>
              <w:tab/>
            </w:r>
            <w:r>
              <w:rPr>
                <w:b/>
                <w:sz w:val="20"/>
              </w:rPr>
              <w:t xml:space="preserve">Benefit: </w:t>
            </w:r>
            <w:r>
              <w:t>100% = $201.15</w:t>
            </w:r>
          </w:p>
          <w:p w14:paraId="37C8C713" w14:textId="77777777" w:rsidR="00371598" w:rsidRDefault="00371598">
            <w:pPr>
              <w:tabs>
                <w:tab w:val="left" w:pos="1701"/>
              </w:tabs>
            </w:pPr>
            <w:r>
              <w:rPr>
                <w:b/>
                <w:sz w:val="20"/>
              </w:rPr>
              <w:t xml:space="preserve">Extended Medicare Safety Net Cap: </w:t>
            </w:r>
            <w:r>
              <w:t>$500.00</w:t>
            </w:r>
          </w:p>
        </w:tc>
      </w:tr>
      <w:tr w:rsidR="00371598" w14:paraId="1154CE2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9BD669" w14:textId="77777777" w:rsidR="00371598" w:rsidRDefault="00371598">
            <w:pPr>
              <w:rPr>
                <w:b/>
              </w:rPr>
            </w:pPr>
            <w:r>
              <w:rPr>
                <w:b/>
              </w:rPr>
              <w:t>Fee</w:t>
            </w:r>
          </w:p>
          <w:p w14:paraId="297D5D5A" w14:textId="77777777" w:rsidR="00371598" w:rsidRDefault="00371598">
            <w:r>
              <w:t>707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730C0D" w14:textId="77777777" w:rsidR="00371598" w:rsidRDefault="00371598">
            <w:pPr>
              <w:spacing w:after="200"/>
              <w:rPr>
                <w:sz w:val="20"/>
                <w:szCs w:val="20"/>
              </w:rPr>
            </w:pPr>
            <w:r>
              <w:rPr>
                <w:sz w:val="20"/>
                <w:szCs w:val="20"/>
              </w:rPr>
              <w:t>Professional attendance by a general practitioner to perform a prolonged health assessment (lasting at least 60 minutes) including:</w:t>
            </w:r>
          </w:p>
          <w:p w14:paraId="5DA23E11" w14:textId="77777777" w:rsidR="00371598" w:rsidRDefault="00371598">
            <w:pPr>
              <w:spacing w:before="200" w:after="200"/>
              <w:rPr>
                <w:sz w:val="20"/>
                <w:szCs w:val="20"/>
              </w:rPr>
            </w:pPr>
            <w:r>
              <w:rPr>
                <w:sz w:val="20"/>
                <w:szCs w:val="20"/>
              </w:rPr>
              <w:t>(a) comprehensive information collection, including taking a patient history; and</w:t>
            </w:r>
          </w:p>
          <w:p w14:paraId="3433E8DE" w14:textId="77777777" w:rsidR="00371598" w:rsidRDefault="00371598">
            <w:pPr>
              <w:spacing w:before="200" w:after="200"/>
              <w:rPr>
                <w:sz w:val="20"/>
                <w:szCs w:val="20"/>
              </w:rPr>
            </w:pPr>
            <w:r>
              <w:rPr>
                <w:sz w:val="20"/>
                <w:szCs w:val="20"/>
              </w:rPr>
              <w:t>(b) an extensive examination of the patient's medical condition, and physical, psychological and social function; and</w:t>
            </w:r>
          </w:p>
          <w:p w14:paraId="46796C8E" w14:textId="77777777" w:rsidR="00371598" w:rsidRDefault="00371598">
            <w:pPr>
              <w:spacing w:before="200" w:after="200"/>
              <w:rPr>
                <w:sz w:val="20"/>
                <w:szCs w:val="20"/>
              </w:rPr>
            </w:pPr>
            <w:r>
              <w:rPr>
                <w:sz w:val="20"/>
                <w:szCs w:val="20"/>
              </w:rPr>
              <w:t>(c) initiating interventions or referrals as indicated; and</w:t>
            </w:r>
          </w:p>
          <w:p w14:paraId="3B46709B" w14:textId="77777777" w:rsidR="00371598" w:rsidRDefault="00371598">
            <w:pPr>
              <w:spacing w:before="200" w:after="200"/>
              <w:rPr>
                <w:sz w:val="20"/>
                <w:szCs w:val="20"/>
              </w:rPr>
            </w:pPr>
            <w:r>
              <w:rPr>
                <w:sz w:val="20"/>
                <w:szCs w:val="20"/>
              </w:rPr>
              <w:t>(d) providing a comprehensive preventive health care management plan for the patient</w:t>
            </w:r>
          </w:p>
          <w:p w14:paraId="185ACF2A" w14:textId="77777777" w:rsidR="00371598" w:rsidRDefault="00371598">
            <w:r>
              <w:t>(See para AN.0.40, AN.0.38, AN.0.42, AN.0.69, AN.0.39, AN.0.36, AN.0.37, AN.0.41 of explanatory notes to this Category)</w:t>
            </w:r>
          </w:p>
          <w:p w14:paraId="6ECA4477" w14:textId="77777777" w:rsidR="00371598" w:rsidRDefault="00371598">
            <w:pPr>
              <w:tabs>
                <w:tab w:val="left" w:pos="1701"/>
              </w:tabs>
              <w:rPr>
                <w:b/>
                <w:sz w:val="20"/>
              </w:rPr>
            </w:pPr>
            <w:r>
              <w:rPr>
                <w:b/>
                <w:sz w:val="20"/>
              </w:rPr>
              <w:t xml:space="preserve">Fee: </w:t>
            </w:r>
            <w:r>
              <w:t>$284.20</w:t>
            </w:r>
            <w:r>
              <w:tab/>
            </w:r>
            <w:r>
              <w:rPr>
                <w:b/>
                <w:sz w:val="20"/>
              </w:rPr>
              <w:t xml:space="preserve">Benefit: </w:t>
            </w:r>
            <w:r>
              <w:t>100% = $284.20</w:t>
            </w:r>
          </w:p>
          <w:p w14:paraId="60B16AA3" w14:textId="77777777" w:rsidR="00371598" w:rsidRDefault="00371598">
            <w:pPr>
              <w:tabs>
                <w:tab w:val="left" w:pos="1701"/>
              </w:tabs>
            </w:pPr>
            <w:r>
              <w:rPr>
                <w:b/>
                <w:sz w:val="20"/>
              </w:rPr>
              <w:t xml:space="preserve">Extended Medicare Safety Net Cap: </w:t>
            </w:r>
            <w:r>
              <w:t>$500.00</w:t>
            </w:r>
          </w:p>
        </w:tc>
      </w:tr>
      <w:tr w:rsidR="00371598" w14:paraId="0975E0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D7566F6" w14:textId="77777777" w:rsidR="00371598" w:rsidRDefault="00371598">
            <w:pPr>
              <w:tabs>
                <w:tab w:val="left" w:pos="1701"/>
              </w:tabs>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BFBDF6F" w14:textId="77777777" w:rsidR="00371598" w:rsidRDefault="00371598">
            <w:pPr>
              <w:jc w:val="center"/>
              <w:rPr>
                <w:rFonts w:ascii="Helvetica" w:eastAsia="Helvetica" w:hAnsi="Helvetica" w:cs="Helvetica"/>
              </w:rPr>
            </w:pPr>
            <w:r>
              <w:rPr>
                <w:rFonts w:ascii="Helvetica" w:eastAsia="Helvetica" w:hAnsi="Helvetica" w:cs="Helvetica"/>
              </w:rPr>
              <w:t>ABORIGINAL AND TORRES STRAIT ISLANDER PEOPLES HEALTH ASSESSMENT</w:t>
            </w:r>
          </w:p>
          <w:p w14:paraId="28B766BD" w14:textId="77777777" w:rsidR="00371598" w:rsidRDefault="00371598">
            <w:pPr>
              <w:rPr>
                <w:rFonts w:ascii="Helvetica" w:eastAsia="Helvetica" w:hAnsi="Helvetica" w:cs="Helvetica"/>
              </w:rPr>
            </w:pPr>
            <w:r>
              <w:rPr>
                <w:rFonts w:ascii="Helvetica" w:eastAsia="Helvetica" w:hAnsi="Helvetica" w:cs="Helvetica"/>
              </w:rPr>
              <w:t xml:space="preserve">Details of the requirements for the Aboriginal and Torres Strait Islander Peoples Health Assessment, </w:t>
            </w:r>
          </w:p>
          <w:p w14:paraId="1EED2A18" w14:textId="77777777" w:rsidR="00371598" w:rsidRDefault="00371598">
            <w:pPr>
              <w:rPr>
                <w:rFonts w:ascii="Helvetica" w:eastAsia="Helvetica" w:hAnsi="Helvetica" w:cs="Helvetica"/>
              </w:rPr>
            </w:pPr>
            <w:r>
              <w:rPr>
                <w:rFonts w:ascii="Helvetica" w:eastAsia="Helvetica" w:hAnsi="Helvetica" w:cs="Helvetica"/>
              </w:rPr>
              <w:t xml:space="preserve">The Aboriginal and Torres Strait Islander Peoples Health Assessment is available to: </w:t>
            </w:r>
          </w:p>
          <w:p w14:paraId="0B748E7F" w14:textId="77777777" w:rsidR="00371598" w:rsidRDefault="00371598">
            <w:pPr>
              <w:rPr>
                <w:rFonts w:ascii="Helvetica" w:eastAsia="Helvetica" w:hAnsi="Helvetica" w:cs="Helvetica"/>
              </w:rPr>
            </w:pPr>
            <w:r>
              <w:rPr>
                <w:rFonts w:ascii="Helvetica" w:eastAsia="Helvetica" w:hAnsi="Helvetica" w:cs="Helvetica"/>
              </w:rPr>
              <w:t xml:space="preserve">a)     Children between ages of 0 and 14 years, </w:t>
            </w:r>
          </w:p>
          <w:p w14:paraId="118B6552" w14:textId="77777777" w:rsidR="00371598" w:rsidRDefault="00371598">
            <w:pPr>
              <w:rPr>
                <w:rFonts w:ascii="Helvetica" w:eastAsia="Helvetica" w:hAnsi="Helvetica" w:cs="Helvetica"/>
              </w:rPr>
            </w:pPr>
            <w:r>
              <w:rPr>
                <w:rFonts w:ascii="Helvetica" w:eastAsia="Helvetica" w:hAnsi="Helvetica" w:cs="Helvetica"/>
              </w:rPr>
              <w:t xml:space="preserve">b)     Adults between the ages of 15 and 54 years, </w:t>
            </w:r>
          </w:p>
          <w:p w14:paraId="2BBAC3B2" w14:textId="77777777" w:rsidR="00371598" w:rsidRDefault="00371598">
            <w:pPr>
              <w:rPr>
                <w:rFonts w:ascii="Helvetica" w:eastAsia="Helvetica" w:hAnsi="Helvetica" w:cs="Helvetica"/>
              </w:rPr>
            </w:pPr>
            <w:r>
              <w:rPr>
                <w:rFonts w:ascii="Helvetica" w:eastAsia="Helvetica" w:hAnsi="Helvetica" w:cs="Helvetica"/>
              </w:rPr>
              <w:t xml:space="preserve">c)     Older people over the age of 55 years. </w:t>
            </w:r>
          </w:p>
          <w:p w14:paraId="36F25363" w14:textId="77777777" w:rsidR="00371598" w:rsidRDefault="00371598">
            <w:pPr>
              <w:rPr>
                <w:rFonts w:ascii="Helvetica" w:eastAsia="Helvetica" w:hAnsi="Helvetica" w:cs="Helvetica"/>
              </w:rPr>
            </w:pPr>
          </w:p>
        </w:tc>
      </w:tr>
      <w:tr w:rsidR="00371598" w14:paraId="43383BE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455CEC" w14:textId="77777777" w:rsidR="00371598" w:rsidRDefault="00371598">
            <w:pPr>
              <w:rPr>
                <w:b/>
              </w:rPr>
            </w:pPr>
            <w:r>
              <w:rPr>
                <w:b/>
              </w:rPr>
              <w:t>Fee</w:t>
            </w:r>
          </w:p>
          <w:p w14:paraId="220A8BC0" w14:textId="77777777" w:rsidR="00371598" w:rsidRDefault="00371598">
            <w:r>
              <w:t>715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9FF934" w14:textId="77777777" w:rsidR="00371598" w:rsidRDefault="00371598">
            <w:pPr>
              <w:spacing w:after="200"/>
              <w:rPr>
                <w:sz w:val="20"/>
                <w:szCs w:val="20"/>
              </w:rPr>
            </w:pPr>
            <w:r>
              <w:rPr>
                <w:sz w:val="20"/>
                <w:szCs w:val="20"/>
              </w:rPr>
              <w:t>Professional attendance by a general practitioner at consulting rooms or in another place other than a hospital or residential aged care facility, for a health assessment of a patient who is of Aboriginal or Torres Strait Islander descent-not more than once in a 9 month period</w:t>
            </w:r>
          </w:p>
          <w:p w14:paraId="5927F90F" w14:textId="77777777" w:rsidR="00371598" w:rsidRDefault="00371598">
            <w:r>
              <w:t>(See para AN.0.44, AN.0.46, AN.0.43, AN.0.45 of explanatory notes to this Category)</w:t>
            </w:r>
          </w:p>
          <w:p w14:paraId="6D8AA4FD" w14:textId="77777777" w:rsidR="00371598" w:rsidRDefault="00371598">
            <w:pPr>
              <w:tabs>
                <w:tab w:val="left" w:pos="1701"/>
              </w:tabs>
              <w:rPr>
                <w:b/>
                <w:sz w:val="20"/>
              </w:rPr>
            </w:pPr>
            <w:r>
              <w:rPr>
                <w:b/>
                <w:sz w:val="20"/>
              </w:rPr>
              <w:t xml:space="preserve">Fee: </w:t>
            </w:r>
            <w:r>
              <w:t>$224.40</w:t>
            </w:r>
            <w:r>
              <w:tab/>
            </w:r>
            <w:r>
              <w:rPr>
                <w:b/>
                <w:sz w:val="20"/>
              </w:rPr>
              <w:t xml:space="preserve">Benefit: </w:t>
            </w:r>
            <w:r>
              <w:t>100% = $224.40</w:t>
            </w:r>
          </w:p>
          <w:p w14:paraId="7AE8775E" w14:textId="77777777" w:rsidR="00371598" w:rsidRDefault="00371598">
            <w:pPr>
              <w:tabs>
                <w:tab w:val="left" w:pos="1701"/>
              </w:tabs>
            </w:pPr>
            <w:r>
              <w:rPr>
                <w:b/>
                <w:sz w:val="20"/>
              </w:rPr>
              <w:t xml:space="preserve">Extended Medicare Safety Net Cap: </w:t>
            </w:r>
            <w:r>
              <w:t>$500.00</w:t>
            </w:r>
          </w:p>
        </w:tc>
      </w:tr>
    </w:tbl>
    <w:p w14:paraId="5F5FA06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FAC1AA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DE5A3EC" w14:textId="77777777">
              <w:tc>
                <w:tcPr>
                  <w:tcW w:w="2500" w:type="pct"/>
                  <w:tcBorders>
                    <w:top w:val="nil"/>
                    <w:left w:val="nil"/>
                    <w:bottom w:val="nil"/>
                    <w:right w:val="nil"/>
                  </w:tcBorders>
                  <w:tcMar>
                    <w:top w:w="0" w:type="dxa"/>
                    <w:left w:w="0" w:type="dxa"/>
                    <w:bottom w:w="10" w:type="dxa"/>
                    <w:right w:w="0" w:type="dxa"/>
                  </w:tcMar>
                  <w:vAlign w:val="bottom"/>
                  <w:hideMark/>
                </w:tcPr>
                <w:p w14:paraId="729A71AD" w14:textId="77777777" w:rsidR="00371598" w:rsidRDefault="00371598">
                  <w:pPr>
                    <w:keepLines/>
                    <w:rPr>
                      <w:rFonts w:ascii="Helvetica" w:eastAsia="Helvetica" w:hAnsi="Helvetica" w:cs="Helvetica"/>
                      <w:b/>
                      <w:sz w:val="20"/>
                    </w:rPr>
                  </w:pPr>
                  <w:r>
                    <w:rPr>
                      <w:rFonts w:ascii="Helvetica" w:eastAsia="Helvetica" w:hAnsi="Helvetica" w:cs="Helvetica"/>
                      <w:b/>
                      <w:sz w:val="20"/>
                    </w:rPr>
                    <w:t>A15. GP MANAGEMENT PLANS, TEAM CARE ARRANGEMENTS, MULTIDISCIPLINARY CARE PLANS</w:t>
                  </w:r>
                </w:p>
              </w:tc>
              <w:tc>
                <w:tcPr>
                  <w:tcW w:w="2500" w:type="pct"/>
                  <w:tcBorders>
                    <w:top w:val="nil"/>
                    <w:left w:val="nil"/>
                    <w:bottom w:val="nil"/>
                    <w:right w:val="nil"/>
                  </w:tcBorders>
                  <w:tcMar>
                    <w:top w:w="0" w:type="dxa"/>
                    <w:left w:w="0" w:type="dxa"/>
                    <w:bottom w:w="10" w:type="dxa"/>
                    <w:right w:w="0" w:type="dxa"/>
                  </w:tcMar>
                  <w:vAlign w:val="bottom"/>
                  <w:hideMark/>
                </w:tcPr>
                <w:p w14:paraId="2A07F24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GP MANAGEMENT PLANS, TEAM CARE ARRANGEMENTS AND MULTIDISCIPLINARY CARE PLANS</w:t>
                  </w:r>
                </w:p>
              </w:tc>
            </w:tr>
          </w:tbl>
          <w:p w14:paraId="3DCE5553" w14:textId="77777777" w:rsidR="00371598" w:rsidRDefault="00371598">
            <w:pPr>
              <w:keepLines/>
              <w:rPr>
                <w:rFonts w:ascii="Helvetica" w:eastAsia="Helvetica" w:hAnsi="Helvetica" w:cs="Helvetica"/>
                <w:b/>
              </w:rPr>
            </w:pPr>
          </w:p>
        </w:tc>
      </w:tr>
      <w:tr w:rsidR="00371598" w14:paraId="4E7E36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887802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14BA825" w14:textId="77777777" w:rsidR="00371598" w:rsidRDefault="00371598">
            <w:pPr>
              <w:pStyle w:val="Heading2"/>
              <w:spacing w:before="120"/>
              <w:rPr>
                <w:rFonts w:ascii="Helvetica" w:eastAsia="Helvetica" w:hAnsi="Helvetica" w:cs="Helvetica"/>
                <w:i w:val="0"/>
                <w:sz w:val="18"/>
              </w:rPr>
            </w:pPr>
            <w:bookmarkStart w:id="37" w:name="_Toc107309090"/>
            <w:r>
              <w:rPr>
                <w:rFonts w:ascii="Helvetica" w:eastAsia="Helvetica" w:hAnsi="Helvetica" w:cs="Helvetica"/>
                <w:i w:val="0"/>
                <w:sz w:val="18"/>
              </w:rPr>
              <w:t>Group A15. GP Management Plans, Team Care Arrangements, Multidisciplinary Care Plans</w:t>
            </w:r>
            <w:bookmarkEnd w:id="37"/>
          </w:p>
        </w:tc>
      </w:tr>
      <w:tr w:rsidR="00371598" w14:paraId="29E015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AFB137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D27C5E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07309091"/>
            <w:r>
              <w:rPr>
                <w:rFonts w:ascii="Helvetica" w:eastAsia="Helvetica" w:hAnsi="Helvetica" w:cs="Helvetica"/>
                <w:b w:val="0"/>
                <w:sz w:val="18"/>
              </w:rPr>
              <w:t>Subgroup 1. GP Management Plans, Team Care Arrangements And Multidisciplinary Care Plans</w:t>
            </w:r>
            <w:bookmarkEnd w:id="38"/>
          </w:p>
        </w:tc>
      </w:tr>
      <w:tr w:rsidR="00371598" w14:paraId="5EC10C1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B0F5B9" w14:textId="77777777" w:rsidR="00371598" w:rsidRDefault="00371598">
            <w:pPr>
              <w:rPr>
                <w:b/>
              </w:rPr>
            </w:pPr>
            <w:r>
              <w:rPr>
                <w:b/>
              </w:rPr>
              <w:t>Fee</w:t>
            </w:r>
          </w:p>
          <w:p w14:paraId="63CF800A" w14:textId="77777777" w:rsidR="00371598" w:rsidRDefault="00371598">
            <w:r>
              <w:t>721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6FE490" w14:textId="77777777" w:rsidR="00371598" w:rsidRDefault="00371598">
            <w:pPr>
              <w:spacing w:after="200"/>
              <w:rPr>
                <w:sz w:val="20"/>
                <w:szCs w:val="20"/>
              </w:rPr>
            </w:pPr>
            <w:r>
              <w:rPr>
                <w:sz w:val="20"/>
                <w:szCs w:val="20"/>
              </w:rPr>
              <w:t>Attendance by a general practitioner for preparation of a GP management plan for a patient (other than a service associated with a service to which any of items 735 to 758 apply)</w:t>
            </w:r>
          </w:p>
          <w:p w14:paraId="21A0357E" w14:textId="77777777" w:rsidR="00371598" w:rsidRDefault="00371598">
            <w:r>
              <w:t>(See para AN.0.47 of explanatory notes to this Category)</w:t>
            </w:r>
          </w:p>
          <w:p w14:paraId="1A30D9B3" w14:textId="77777777" w:rsidR="00371598" w:rsidRDefault="00371598">
            <w:pPr>
              <w:tabs>
                <w:tab w:val="left" w:pos="1701"/>
              </w:tabs>
              <w:rPr>
                <w:b/>
                <w:sz w:val="20"/>
              </w:rPr>
            </w:pPr>
            <w:r>
              <w:rPr>
                <w:b/>
                <w:sz w:val="20"/>
              </w:rPr>
              <w:t xml:space="preserve">Fee: </w:t>
            </w:r>
            <w:r>
              <w:t>$152.50</w:t>
            </w:r>
            <w:r>
              <w:tab/>
            </w:r>
            <w:r>
              <w:rPr>
                <w:b/>
                <w:sz w:val="20"/>
              </w:rPr>
              <w:t xml:space="preserve">Benefit: </w:t>
            </w:r>
            <w:r>
              <w:t>75% = $114.40    100% = $152.50</w:t>
            </w:r>
          </w:p>
          <w:p w14:paraId="5F1C60F9" w14:textId="77777777" w:rsidR="00371598" w:rsidRDefault="00371598">
            <w:pPr>
              <w:tabs>
                <w:tab w:val="left" w:pos="1701"/>
              </w:tabs>
            </w:pPr>
            <w:r>
              <w:rPr>
                <w:b/>
                <w:sz w:val="20"/>
              </w:rPr>
              <w:t xml:space="preserve">Extended Medicare Safety Net Cap: </w:t>
            </w:r>
            <w:r>
              <w:t>$457.50</w:t>
            </w:r>
          </w:p>
        </w:tc>
      </w:tr>
      <w:tr w:rsidR="00371598" w14:paraId="0D6BAF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F9D42E" w14:textId="77777777" w:rsidR="00371598" w:rsidRDefault="00371598">
            <w:pPr>
              <w:rPr>
                <w:b/>
              </w:rPr>
            </w:pPr>
            <w:r>
              <w:rPr>
                <w:b/>
              </w:rPr>
              <w:t>Fee</w:t>
            </w:r>
          </w:p>
          <w:p w14:paraId="414DABEC" w14:textId="77777777" w:rsidR="00371598" w:rsidRDefault="00371598">
            <w:r>
              <w:t>723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C953F3" w14:textId="77777777" w:rsidR="00371598" w:rsidRDefault="00371598">
            <w:pPr>
              <w:spacing w:after="200"/>
              <w:rPr>
                <w:sz w:val="20"/>
                <w:szCs w:val="20"/>
              </w:rPr>
            </w:pPr>
            <w:r>
              <w:rPr>
                <w:sz w:val="20"/>
                <w:szCs w:val="20"/>
              </w:rPr>
              <w:t>Attendance by a general practitioner to coordinate the development of team care arrangements for a patient (other than a service associated with a service to which any of items 735 to 758 apply)</w:t>
            </w:r>
          </w:p>
          <w:p w14:paraId="55A67B99" w14:textId="77777777" w:rsidR="00371598" w:rsidRDefault="00371598">
            <w:r>
              <w:t>(See para AN.0.47 of explanatory notes to this Category)</w:t>
            </w:r>
          </w:p>
          <w:p w14:paraId="6EE0931E" w14:textId="77777777" w:rsidR="00371598" w:rsidRDefault="00371598">
            <w:pPr>
              <w:tabs>
                <w:tab w:val="left" w:pos="1701"/>
              </w:tabs>
              <w:rPr>
                <w:b/>
                <w:sz w:val="20"/>
              </w:rPr>
            </w:pPr>
            <w:r>
              <w:rPr>
                <w:b/>
                <w:sz w:val="20"/>
              </w:rPr>
              <w:t xml:space="preserve">Fee: </w:t>
            </w:r>
            <w:r>
              <w:t>$120.85</w:t>
            </w:r>
            <w:r>
              <w:tab/>
            </w:r>
            <w:r>
              <w:rPr>
                <w:b/>
                <w:sz w:val="20"/>
              </w:rPr>
              <w:t xml:space="preserve">Benefit: </w:t>
            </w:r>
            <w:r>
              <w:t>75% = $90.65    100% = $120.85</w:t>
            </w:r>
          </w:p>
          <w:p w14:paraId="3878CD60" w14:textId="77777777" w:rsidR="00371598" w:rsidRDefault="00371598">
            <w:pPr>
              <w:tabs>
                <w:tab w:val="left" w:pos="1701"/>
              </w:tabs>
            </w:pPr>
            <w:r>
              <w:rPr>
                <w:b/>
                <w:sz w:val="20"/>
              </w:rPr>
              <w:t xml:space="preserve">Extended Medicare Safety Net Cap: </w:t>
            </w:r>
            <w:r>
              <w:t>$362.55</w:t>
            </w:r>
          </w:p>
        </w:tc>
      </w:tr>
      <w:tr w:rsidR="00371598" w14:paraId="068005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46C93D" w14:textId="77777777" w:rsidR="00371598" w:rsidRDefault="00371598">
            <w:pPr>
              <w:rPr>
                <w:b/>
              </w:rPr>
            </w:pPr>
            <w:r>
              <w:rPr>
                <w:b/>
              </w:rPr>
              <w:t>Fee</w:t>
            </w:r>
          </w:p>
          <w:p w14:paraId="71A31115" w14:textId="77777777" w:rsidR="00371598" w:rsidRDefault="00371598">
            <w:r>
              <w:t>729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D35070" w14:textId="77777777" w:rsidR="00371598" w:rsidRDefault="00371598">
            <w:pPr>
              <w:spacing w:after="200"/>
              <w:rPr>
                <w:sz w:val="20"/>
                <w:szCs w:val="20"/>
              </w:rPr>
            </w:pPr>
            <w:r>
              <w:rPr>
                <w:sz w:val="20"/>
                <w:szCs w:val="20"/>
              </w:rPr>
              <w:t>Contribution by a general practitioner to a multidisciplinary care plan prepared by another provider or a review of a multidisciplinary care plan prepared by another provider (other than a service associated with a service to which any of items 735 to 758 apply)</w:t>
            </w:r>
          </w:p>
          <w:p w14:paraId="20C18B44" w14:textId="77777777" w:rsidR="00371598" w:rsidRDefault="00371598">
            <w:r>
              <w:t>(See para AN.0.47 of explanatory notes to this Category)</w:t>
            </w:r>
          </w:p>
          <w:p w14:paraId="3C087A7B" w14:textId="77777777" w:rsidR="00371598" w:rsidRDefault="00371598">
            <w:pPr>
              <w:tabs>
                <w:tab w:val="left" w:pos="1701"/>
              </w:tabs>
              <w:rPr>
                <w:b/>
                <w:sz w:val="20"/>
              </w:rPr>
            </w:pPr>
            <w:r>
              <w:rPr>
                <w:b/>
                <w:sz w:val="20"/>
              </w:rPr>
              <w:t xml:space="preserve">Fee: </w:t>
            </w:r>
            <w:r>
              <w:t>$74.40</w:t>
            </w:r>
            <w:r>
              <w:tab/>
            </w:r>
            <w:r>
              <w:rPr>
                <w:b/>
                <w:sz w:val="20"/>
              </w:rPr>
              <w:t xml:space="preserve">Benefit: </w:t>
            </w:r>
            <w:r>
              <w:t>100% = $74.40</w:t>
            </w:r>
          </w:p>
          <w:p w14:paraId="2C4FA52A" w14:textId="77777777" w:rsidR="00371598" w:rsidRDefault="00371598">
            <w:pPr>
              <w:tabs>
                <w:tab w:val="left" w:pos="1701"/>
              </w:tabs>
            </w:pPr>
            <w:r>
              <w:rPr>
                <w:b/>
                <w:sz w:val="20"/>
              </w:rPr>
              <w:t xml:space="preserve">Extended Medicare Safety Net Cap: </w:t>
            </w:r>
            <w:r>
              <w:t>$223.20</w:t>
            </w:r>
          </w:p>
        </w:tc>
      </w:tr>
      <w:tr w:rsidR="00371598" w14:paraId="3246F96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728A8E" w14:textId="77777777" w:rsidR="00371598" w:rsidRDefault="00371598">
            <w:pPr>
              <w:rPr>
                <w:b/>
              </w:rPr>
            </w:pPr>
            <w:r>
              <w:rPr>
                <w:b/>
              </w:rPr>
              <w:t>Fee</w:t>
            </w:r>
          </w:p>
          <w:p w14:paraId="5D3A6D02" w14:textId="77777777" w:rsidR="00371598" w:rsidRDefault="00371598">
            <w:r>
              <w:t>731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74D6A5" w14:textId="77777777" w:rsidR="00371598" w:rsidRDefault="00371598">
            <w:pPr>
              <w:spacing w:after="200"/>
              <w:rPr>
                <w:sz w:val="20"/>
                <w:szCs w:val="20"/>
              </w:rPr>
            </w:pPr>
            <w:r>
              <w:rPr>
                <w:sz w:val="20"/>
                <w:szCs w:val="20"/>
              </w:rPr>
              <w:t>Contribution by a general practitioner to:</w:t>
            </w:r>
          </w:p>
          <w:p w14:paraId="0E5B4785" w14:textId="77777777" w:rsidR="00371598" w:rsidRDefault="00371598">
            <w:pPr>
              <w:spacing w:before="200" w:after="200"/>
              <w:ind w:left="285" w:hanging="285"/>
              <w:rPr>
                <w:sz w:val="20"/>
                <w:szCs w:val="20"/>
              </w:rPr>
            </w:pPr>
            <w:r>
              <w:rPr>
                <w:sz w:val="20"/>
                <w:szCs w:val="20"/>
              </w:rPr>
              <w:t>(a) a multidisciplinary care plan for a patient in a residential aged care facility, prepared by that facility, or to a review of such a plan prepared by such a facility; or</w:t>
            </w:r>
          </w:p>
          <w:p w14:paraId="5ED3690B" w14:textId="77777777" w:rsidR="00371598" w:rsidRDefault="00371598">
            <w:pPr>
              <w:spacing w:before="200" w:after="200"/>
              <w:ind w:left="285" w:hanging="285"/>
              <w:rPr>
                <w:sz w:val="20"/>
                <w:szCs w:val="20"/>
              </w:rPr>
            </w:pPr>
            <w:r>
              <w:rPr>
                <w:sz w:val="20"/>
                <w:szCs w:val="20"/>
              </w:rPr>
              <w:t>(b) a multidisciplinary care plan prepared for a patient by another provider before the patient is discharged from a hospital, or to a review of such a plan prepared by another provider</w:t>
            </w:r>
          </w:p>
          <w:p w14:paraId="6F71BFE2" w14:textId="77777777" w:rsidR="00371598" w:rsidRDefault="00371598">
            <w:pPr>
              <w:spacing w:before="200" w:after="200"/>
              <w:rPr>
                <w:sz w:val="20"/>
                <w:szCs w:val="20"/>
              </w:rPr>
            </w:pPr>
            <w:r>
              <w:rPr>
                <w:sz w:val="20"/>
                <w:szCs w:val="20"/>
              </w:rPr>
              <w:t>(other than a service associated with a service to which items 735 to 758 apply)</w:t>
            </w:r>
          </w:p>
          <w:p w14:paraId="79DB28B9" w14:textId="77777777" w:rsidR="00371598" w:rsidRDefault="00371598">
            <w:r>
              <w:t>(See para AN.0.47 of explanatory notes to this Category)</w:t>
            </w:r>
          </w:p>
          <w:p w14:paraId="67B64980" w14:textId="77777777" w:rsidR="00371598" w:rsidRDefault="00371598">
            <w:pPr>
              <w:tabs>
                <w:tab w:val="left" w:pos="1701"/>
              </w:tabs>
              <w:rPr>
                <w:b/>
                <w:sz w:val="20"/>
              </w:rPr>
            </w:pPr>
            <w:r>
              <w:rPr>
                <w:b/>
                <w:sz w:val="20"/>
              </w:rPr>
              <w:t xml:space="preserve">Fee: </w:t>
            </w:r>
            <w:r>
              <w:t>$74.40</w:t>
            </w:r>
            <w:r>
              <w:tab/>
            </w:r>
            <w:r>
              <w:rPr>
                <w:b/>
                <w:sz w:val="20"/>
              </w:rPr>
              <w:t xml:space="preserve">Benefit: </w:t>
            </w:r>
            <w:r>
              <w:t>100% = $74.40</w:t>
            </w:r>
          </w:p>
          <w:p w14:paraId="572E9CEC" w14:textId="77777777" w:rsidR="00371598" w:rsidRDefault="00371598">
            <w:pPr>
              <w:tabs>
                <w:tab w:val="left" w:pos="1701"/>
              </w:tabs>
            </w:pPr>
            <w:r>
              <w:rPr>
                <w:b/>
                <w:sz w:val="20"/>
              </w:rPr>
              <w:t xml:space="preserve">Extended Medicare Safety Net Cap: </w:t>
            </w:r>
            <w:r>
              <w:t>$223.20</w:t>
            </w:r>
          </w:p>
        </w:tc>
      </w:tr>
      <w:tr w:rsidR="00371598" w14:paraId="454809A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D9CA70" w14:textId="77777777" w:rsidR="00371598" w:rsidRDefault="00371598">
            <w:pPr>
              <w:rPr>
                <w:b/>
              </w:rPr>
            </w:pPr>
            <w:r>
              <w:rPr>
                <w:b/>
              </w:rPr>
              <w:t>Fee</w:t>
            </w:r>
          </w:p>
          <w:p w14:paraId="2938207A" w14:textId="77777777" w:rsidR="00371598" w:rsidRDefault="00371598">
            <w:r>
              <w:t>732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42B079" w14:textId="77777777" w:rsidR="00371598" w:rsidRDefault="00371598">
            <w:pPr>
              <w:spacing w:after="200"/>
              <w:rPr>
                <w:sz w:val="20"/>
                <w:szCs w:val="20"/>
              </w:rPr>
            </w:pPr>
            <w:r>
              <w:rPr>
                <w:sz w:val="20"/>
                <w:szCs w:val="20"/>
              </w:rPr>
              <w:t>Attendance by a general practitioner to review or coordinate a review of:</w:t>
            </w:r>
          </w:p>
          <w:p w14:paraId="3E790F16" w14:textId="77777777" w:rsidR="00371598" w:rsidRDefault="00371598">
            <w:pPr>
              <w:spacing w:before="200" w:after="200"/>
              <w:rPr>
                <w:sz w:val="20"/>
                <w:szCs w:val="20"/>
              </w:rPr>
            </w:pPr>
            <w:r>
              <w:rPr>
                <w:sz w:val="20"/>
                <w:szCs w:val="20"/>
              </w:rPr>
              <w:t>(a) a GP management plan prepared by a general practitioner (or an associated general practitioner) to which item 721 applies; or</w:t>
            </w:r>
          </w:p>
          <w:p w14:paraId="4544A5DE" w14:textId="77777777" w:rsidR="00371598" w:rsidRDefault="00371598">
            <w:pPr>
              <w:spacing w:before="200" w:after="200"/>
              <w:rPr>
                <w:sz w:val="20"/>
                <w:szCs w:val="20"/>
              </w:rPr>
            </w:pPr>
            <w:r>
              <w:rPr>
                <w:sz w:val="20"/>
                <w:szCs w:val="20"/>
              </w:rPr>
              <w:t>(b) team care arrangements which have been coordinated by the general practitioner (or an associated general practitioner) to which item 723 applies</w:t>
            </w:r>
          </w:p>
          <w:p w14:paraId="759C1E8C" w14:textId="77777777" w:rsidR="00371598" w:rsidRDefault="00371598">
            <w:r>
              <w:t>(See para AN.0.47 of explanatory notes to this Category)</w:t>
            </w:r>
          </w:p>
          <w:p w14:paraId="014CC617" w14:textId="77777777" w:rsidR="00371598" w:rsidRDefault="00371598">
            <w:pPr>
              <w:tabs>
                <w:tab w:val="left" w:pos="1701"/>
              </w:tabs>
              <w:rPr>
                <w:b/>
                <w:sz w:val="20"/>
              </w:rPr>
            </w:pPr>
            <w:r>
              <w:rPr>
                <w:b/>
                <w:sz w:val="20"/>
              </w:rPr>
              <w:t xml:space="preserve">Fee: </w:t>
            </w:r>
            <w:r>
              <w:t>$76.15</w:t>
            </w:r>
            <w:r>
              <w:tab/>
            </w:r>
            <w:r>
              <w:rPr>
                <w:b/>
                <w:sz w:val="20"/>
              </w:rPr>
              <w:t xml:space="preserve">Benefit: </w:t>
            </w:r>
            <w:r>
              <w:t>75% = $57.15    100% = $76.15</w:t>
            </w:r>
          </w:p>
          <w:p w14:paraId="7958231D" w14:textId="77777777" w:rsidR="00371598" w:rsidRDefault="00371598">
            <w:pPr>
              <w:tabs>
                <w:tab w:val="left" w:pos="1701"/>
              </w:tabs>
            </w:pPr>
            <w:r>
              <w:rPr>
                <w:b/>
                <w:sz w:val="20"/>
              </w:rPr>
              <w:t xml:space="preserve">Extended Medicare Safety Net Cap: </w:t>
            </w:r>
            <w:r>
              <w:t>$228.45</w:t>
            </w:r>
          </w:p>
        </w:tc>
      </w:tr>
    </w:tbl>
    <w:p w14:paraId="77A7CD5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6A99F1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FA80D28" w14:textId="77777777">
              <w:tc>
                <w:tcPr>
                  <w:tcW w:w="2500" w:type="pct"/>
                  <w:tcBorders>
                    <w:top w:val="nil"/>
                    <w:left w:val="nil"/>
                    <w:bottom w:val="nil"/>
                    <w:right w:val="nil"/>
                  </w:tcBorders>
                  <w:tcMar>
                    <w:top w:w="0" w:type="dxa"/>
                    <w:left w:w="0" w:type="dxa"/>
                    <w:bottom w:w="10" w:type="dxa"/>
                    <w:right w:w="0" w:type="dxa"/>
                  </w:tcMar>
                  <w:vAlign w:val="bottom"/>
                  <w:hideMark/>
                </w:tcPr>
                <w:p w14:paraId="7B7D9C35" w14:textId="77777777" w:rsidR="00371598" w:rsidRDefault="00371598">
                  <w:pPr>
                    <w:keepLines/>
                    <w:rPr>
                      <w:rFonts w:ascii="Helvetica" w:eastAsia="Helvetica" w:hAnsi="Helvetica" w:cs="Helvetica"/>
                      <w:b/>
                      <w:sz w:val="20"/>
                    </w:rPr>
                  </w:pPr>
                  <w:r>
                    <w:rPr>
                      <w:rFonts w:ascii="Helvetica" w:eastAsia="Helvetica" w:hAnsi="Helvetica" w:cs="Helvetica"/>
                      <w:b/>
                      <w:sz w:val="20"/>
                    </w:rPr>
                    <w:t>A15. GP MANAGEMENT PLANS, TEAM CARE ARRANGEMENTS, MULTIDISCIPLINARY CARE PLANS</w:t>
                  </w:r>
                </w:p>
              </w:tc>
              <w:tc>
                <w:tcPr>
                  <w:tcW w:w="2500" w:type="pct"/>
                  <w:tcBorders>
                    <w:top w:val="nil"/>
                    <w:left w:val="nil"/>
                    <w:bottom w:val="nil"/>
                    <w:right w:val="nil"/>
                  </w:tcBorders>
                  <w:tcMar>
                    <w:top w:w="0" w:type="dxa"/>
                    <w:left w:w="0" w:type="dxa"/>
                    <w:bottom w:w="10" w:type="dxa"/>
                    <w:right w:w="0" w:type="dxa"/>
                  </w:tcMar>
                  <w:vAlign w:val="bottom"/>
                  <w:hideMark/>
                </w:tcPr>
                <w:p w14:paraId="1CDE852F"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CASE CONFERENCES</w:t>
                  </w:r>
                </w:p>
              </w:tc>
            </w:tr>
          </w:tbl>
          <w:p w14:paraId="0D0D6A09" w14:textId="77777777" w:rsidR="00371598" w:rsidRDefault="00371598">
            <w:pPr>
              <w:keepLines/>
              <w:rPr>
                <w:rFonts w:ascii="Helvetica" w:eastAsia="Helvetica" w:hAnsi="Helvetica" w:cs="Helvetica"/>
                <w:b/>
              </w:rPr>
            </w:pPr>
          </w:p>
        </w:tc>
      </w:tr>
      <w:tr w:rsidR="00371598" w14:paraId="696B89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448AAD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2CFD001" w14:textId="77777777" w:rsidR="00371598" w:rsidRDefault="00371598">
            <w:pPr>
              <w:spacing w:before="120" w:after="60"/>
              <w:rPr>
                <w:rFonts w:ascii="Helvetica" w:eastAsia="Helvetica" w:hAnsi="Helvetica" w:cs="Helvetica"/>
                <w:b/>
              </w:rPr>
            </w:pPr>
            <w:r>
              <w:rPr>
                <w:rFonts w:ascii="Helvetica" w:eastAsia="Helvetica" w:hAnsi="Helvetica" w:cs="Helvetica"/>
                <w:b/>
              </w:rPr>
              <w:t>Group A15. GP Management Plans, Team Care Arrangements, Multidisciplinary Care Plans</w:t>
            </w:r>
          </w:p>
        </w:tc>
      </w:tr>
      <w:tr w:rsidR="00371598" w14:paraId="1343CA9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D88181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910596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9" w:name="_Toc107309092"/>
            <w:r>
              <w:rPr>
                <w:rFonts w:ascii="Helvetica" w:eastAsia="Helvetica" w:hAnsi="Helvetica" w:cs="Helvetica"/>
                <w:b w:val="0"/>
                <w:sz w:val="18"/>
              </w:rPr>
              <w:t>Subgroup 2. Case Conferences</w:t>
            </w:r>
            <w:bookmarkEnd w:id="39"/>
          </w:p>
        </w:tc>
      </w:tr>
      <w:tr w:rsidR="00371598" w14:paraId="5E68579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BF1550" w14:textId="77777777" w:rsidR="00371598" w:rsidRDefault="00371598">
            <w:pPr>
              <w:rPr>
                <w:b/>
              </w:rPr>
            </w:pPr>
            <w:r>
              <w:rPr>
                <w:b/>
              </w:rPr>
              <w:t>Fee</w:t>
            </w:r>
          </w:p>
          <w:p w14:paraId="7FA16278" w14:textId="77777777" w:rsidR="00371598" w:rsidRDefault="00371598">
            <w:r>
              <w:t>735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4B8F93" w14:textId="77777777" w:rsidR="00371598" w:rsidRDefault="00371598">
            <w:pPr>
              <w:spacing w:after="200"/>
              <w:rPr>
                <w:sz w:val="20"/>
                <w:szCs w:val="20"/>
              </w:rPr>
            </w:pPr>
            <w:r>
              <w:rPr>
                <w:sz w:val="20"/>
                <w:szCs w:val="20"/>
              </w:rPr>
              <w:t>Attendance by a general practitioner, as a member of a multidisciplinary case conference team, to organise and coordinate:</w:t>
            </w:r>
          </w:p>
          <w:p w14:paraId="06CFEF85" w14:textId="77777777" w:rsidR="00371598" w:rsidRDefault="00371598">
            <w:pPr>
              <w:spacing w:before="200" w:after="200"/>
              <w:rPr>
                <w:sz w:val="20"/>
                <w:szCs w:val="20"/>
              </w:rPr>
            </w:pPr>
            <w:r>
              <w:rPr>
                <w:sz w:val="20"/>
                <w:szCs w:val="20"/>
              </w:rPr>
              <w:t>(a) a community case conference; or</w:t>
            </w:r>
          </w:p>
          <w:p w14:paraId="72247131" w14:textId="77777777" w:rsidR="00371598" w:rsidRDefault="00371598">
            <w:pPr>
              <w:spacing w:before="200" w:after="200"/>
              <w:rPr>
                <w:sz w:val="20"/>
                <w:szCs w:val="20"/>
              </w:rPr>
            </w:pPr>
            <w:r>
              <w:rPr>
                <w:sz w:val="20"/>
                <w:szCs w:val="20"/>
              </w:rPr>
              <w:t>(b) a multidisciplinary case conference in a residential aged care facility; or</w:t>
            </w:r>
          </w:p>
          <w:p w14:paraId="7B17679F" w14:textId="77777777" w:rsidR="00371598" w:rsidRDefault="00371598">
            <w:pPr>
              <w:spacing w:before="200" w:after="200"/>
              <w:rPr>
                <w:sz w:val="20"/>
                <w:szCs w:val="20"/>
              </w:rPr>
            </w:pPr>
            <w:r>
              <w:rPr>
                <w:sz w:val="20"/>
                <w:szCs w:val="20"/>
              </w:rPr>
              <w:t>(c) a multidisciplinary discharge case conference;</w:t>
            </w:r>
          </w:p>
          <w:p w14:paraId="4BEF44A8" w14:textId="77777777" w:rsidR="00371598" w:rsidRDefault="00371598">
            <w:pPr>
              <w:spacing w:before="200" w:after="200"/>
              <w:rPr>
                <w:sz w:val="20"/>
                <w:szCs w:val="20"/>
              </w:rPr>
            </w:pPr>
            <w:r>
              <w:rPr>
                <w:sz w:val="20"/>
                <w:szCs w:val="20"/>
              </w:rPr>
              <w:t>if the conference lasts for at least 15 minutes, but for less than 20 minutes (other than a service associated with a service to which items 721 to 732 apply)</w:t>
            </w:r>
          </w:p>
          <w:p w14:paraId="3529D1A6" w14:textId="77777777" w:rsidR="00371598" w:rsidRDefault="00371598">
            <w:r>
              <w:t>(See para AN.0.49 of explanatory notes to this Category)</w:t>
            </w:r>
          </w:p>
          <w:p w14:paraId="205CA75F" w14:textId="77777777" w:rsidR="00371598" w:rsidRDefault="00371598">
            <w:pPr>
              <w:tabs>
                <w:tab w:val="left" w:pos="1701"/>
              </w:tabs>
              <w:rPr>
                <w:b/>
                <w:sz w:val="20"/>
              </w:rPr>
            </w:pPr>
            <w:r>
              <w:rPr>
                <w:b/>
                <w:sz w:val="20"/>
              </w:rPr>
              <w:t xml:space="preserve">Fee: </w:t>
            </w:r>
            <w:r>
              <w:t>$74.75</w:t>
            </w:r>
            <w:r>
              <w:tab/>
            </w:r>
            <w:r>
              <w:rPr>
                <w:b/>
                <w:sz w:val="20"/>
              </w:rPr>
              <w:t xml:space="preserve">Benefit: </w:t>
            </w:r>
            <w:r>
              <w:t>75% = $56.10    100% = $74.75</w:t>
            </w:r>
          </w:p>
          <w:p w14:paraId="1D8DA7BA" w14:textId="77777777" w:rsidR="00371598" w:rsidRDefault="00371598">
            <w:pPr>
              <w:tabs>
                <w:tab w:val="left" w:pos="1701"/>
              </w:tabs>
            </w:pPr>
            <w:r>
              <w:rPr>
                <w:b/>
                <w:sz w:val="20"/>
              </w:rPr>
              <w:t xml:space="preserve">Extended Medicare Safety Net Cap: </w:t>
            </w:r>
            <w:r>
              <w:t>$224.25</w:t>
            </w:r>
          </w:p>
        </w:tc>
      </w:tr>
      <w:tr w:rsidR="00371598" w14:paraId="0A022F0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F557EE" w14:textId="77777777" w:rsidR="00371598" w:rsidRDefault="00371598">
            <w:pPr>
              <w:rPr>
                <w:b/>
              </w:rPr>
            </w:pPr>
            <w:r>
              <w:rPr>
                <w:b/>
              </w:rPr>
              <w:t>Fee</w:t>
            </w:r>
          </w:p>
          <w:p w14:paraId="563B2D03" w14:textId="77777777" w:rsidR="00371598" w:rsidRDefault="00371598">
            <w:r>
              <w:t>739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3AA6FB" w14:textId="77777777" w:rsidR="00371598" w:rsidRDefault="00371598">
            <w:pPr>
              <w:spacing w:after="200"/>
              <w:rPr>
                <w:sz w:val="20"/>
                <w:szCs w:val="20"/>
              </w:rPr>
            </w:pPr>
            <w:r>
              <w:rPr>
                <w:sz w:val="20"/>
                <w:szCs w:val="20"/>
              </w:rPr>
              <w:t>Attendance by a general practitioner, as a member of a multidisciplinary case conference team, to organise and coordinate:</w:t>
            </w:r>
          </w:p>
          <w:p w14:paraId="6024AB52" w14:textId="77777777" w:rsidR="00371598" w:rsidRDefault="00371598">
            <w:pPr>
              <w:spacing w:before="200" w:after="200"/>
              <w:rPr>
                <w:sz w:val="20"/>
                <w:szCs w:val="20"/>
              </w:rPr>
            </w:pPr>
            <w:r>
              <w:rPr>
                <w:sz w:val="20"/>
                <w:szCs w:val="20"/>
              </w:rPr>
              <w:t>(a) a community case conference; or</w:t>
            </w:r>
          </w:p>
          <w:p w14:paraId="79CD5535" w14:textId="77777777" w:rsidR="00371598" w:rsidRDefault="00371598">
            <w:pPr>
              <w:spacing w:before="200" w:after="200"/>
              <w:rPr>
                <w:sz w:val="20"/>
                <w:szCs w:val="20"/>
              </w:rPr>
            </w:pPr>
            <w:r>
              <w:rPr>
                <w:sz w:val="20"/>
                <w:szCs w:val="20"/>
              </w:rPr>
              <w:t>(b) a multidisciplinary case conference in a residential aged care facility; or</w:t>
            </w:r>
          </w:p>
          <w:p w14:paraId="554ACC16" w14:textId="77777777" w:rsidR="00371598" w:rsidRDefault="00371598">
            <w:pPr>
              <w:spacing w:before="200" w:after="200"/>
              <w:rPr>
                <w:sz w:val="20"/>
                <w:szCs w:val="20"/>
              </w:rPr>
            </w:pPr>
            <w:r>
              <w:rPr>
                <w:sz w:val="20"/>
                <w:szCs w:val="20"/>
              </w:rPr>
              <w:t>(c) a multidisciplinary discharge case conference;</w:t>
            </w:r>
          </w:p>
          <w:p w14:paraId="31844F52" w14:textId="77777777" w:rsidR="00371598" w:rsidRDefault="00371598">
            <w:pPr>
              <w:spacing w:before="200" w:after="200"/>
              <w:rPr>
                <w:sz w:val="20"/>
                <w:szCs w:val="20"/>
              </w:rPr>
            </w:pPr>
            <w:r>
              <w:rPr>
                <w:sz w:val="20"/>
                <w:szCs w:val="20"/>
              </w:rPr>
              <w:t>if the conference lasts for at least 20 minutes, but for less than 40 minutes (other than a service associated with a service to which items 721 to 732 apply)</w:t>
            </w:r>
          </w:p>
          <w:p w14:paraId="3BE3C2C6" w14:textId="77777777" w:rsidR="00371598" w:rsidRDefault="00371598">
            <w:r>
              <w:t>(See para AN.0.49 of explanatory notes to this Category)</w:t>
            </w:r>
          </w:p>
          <w:p w14:paraId="2BB3F26F" w14:textId="77777777" w:rsidR="00371598" w:rsidRDefault="00371598">
            <w:pPr>
              <w:tabs>
                <w:tab w:val="left" w:pos="1701"/>
              </w:tabs>
              <w:rPr>
                <w:b/>
                <w:sz w:val="20"/>
              </w:rPr>
            </w:pPr>
            <w:r>
              <w:rPr>
                <w:b/>
                <w:sz w:val="20"/>
              </w:rPr>
              <w:t xml:space="preserve">Fee: </w:t>
            </w:r>
            <w:r>
              <w:t>$127.85</w:t>
            </w:r>
            <w:r>
              <w:tab/>
            </w:r>
            <w:r>
              <w:rPr>
                <w:b/>
                <w:sz w:val="20"/>
              </w:rPr>
              <w:t xml:space="preserve">Benefit: </w:t>
            </w:r>
            <w:r>
              <w:t>75% = $95.90    100% = $127.85</w:t>
            </w:r>
          </w:p>
          <w:p w14:paraId="31685142" w14:textId="77777777" w:rsidR="00371598" w:rsidRDefault="00371598">
            <w:pPr>
              <w:tabs>
                <w:tab w:val="left" w:pos="1701"/>
              </w:tabs>
            </w:pPr>
            <w:r>
              <w:rPr>
                <w:b/>
                <w:sz w:val="20"/>
              </w:rPr>
              <w:t xml:space="preserve">Extended Medicare Safety Net Cap: </w:t>
            </w:r>
            <w:r>
              <w:t>$383.55</w:t>
            </w:r>
          </w:p>
        </w:tc>
      </w:tr>
      <w:tr w:rsidR="00371598" w14:paraId="64E1C62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D25E5C" w14:textId="77777777" w:rsidR="00371598" w:rsidRDefault="00371598">
            <w:pPr>
              <w:rPr>
                <w:b/>
              </w:rPr>
            </w:pPr>
            <w:r>
              <w:rPr>
                <w:b/>
              </w:rPr>
              <w:t>Fee</w:t>
            </w:r>
          </w:p>
          <w:p w14:paraId="717AA1D9" w14:textId="77777777" w:rsidR="00371598" w:rsidRDefault="00371598">
            <w:r>
              <w:t>743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9FE50A" w14:textId="77777777" w:rsidR="00371598" w:rsidRDefault="00371598">
            <w:pPr>
              <w:spacing w:after="200"/>
              <w:rPr>
                <w:sz w:val="20"/>
                <w:szCs w:val="20"/>
              </w:rPr>
            </w:pPr>
            <w:r>
              <w:rPr>
                <w:sz w:val="20"/>
                <w:szCs w:val="20"/>
              </w:rPr>
              <w:t>Attendance by a general practitioner, as a member of a multidisciplinary case conference team, to organise and coordinate:</w:t>
            </w:r>
          </w:p>
          <w:p w14:paraId="792276FD" w14:textId="77777777" w:rsidR="00371598" w:rsidRDefault="00371598">
            <w:pPr>
              <w:spacing w:before="200" w:after="200"/>
              <w:rPr>
                <w:sz w:val="20"/>
                <w:szCs w:val="20"/>
              </w:rPr>
            </w:pPr>
            <w:r>
              <w:rPr>
                <w:sz w:val="20"/>
                <w:szCs w:val="20"/>
              </w:rPr>
              <w:t>(a) a community case conference; or</w:t>
            </w:r>
          </w:p>
          <w:p w14:paraId="3A3BB741" w14:textId="77777777" w:rsidR="00371598" w:rsidRDefault="00371598">
            <w:pPr>
              <w:spacing w:before="200" w:after="200"/>
              <w:rPr>
                <w:sz w:val="20"/>
                <w:szCs w:val="20"/>
              </w:rPr>
            </w:pPr>
            <w:r>
              <w:rPr>
                <w:sz w:val="20"/>
                <w:szCs w:val="20"/>
              </w:rPr>
              <w:t>(b) a multidisciplinary case conference in a residential aged care facility; or</w:t>
            </w:r>
          </w:p>
          <w:p w14:paraId="1FF20F75" w14:textId="77777777" w:rsidR="00371598" w:rsidRDefault="00371598">
            <w:pPr>
              <w:spacing w:before="200" w:after="200"/>
              <w:rPr>
                <w:sz w:val="20"/>
                <w:szCs w:val="20"/>
              </w:rPr>
            </w:pPr>
            <w:r>
              <w:rPr>
                <w:sz w:val="20"/>
                <w:szCs w:val="20"/>
              </w:rPr>
              <w:t>(c) a multidisciplinary discharge case conference;</w:t>
            </w:r>
          </w:p>
          <w:p w14:paraId="2447C2FD" w14:textId="77777777" w:rsidR="00371598" w:rsidRDefault="00371598">
            <w:pPr>
              <w:spacing w:before="200" w:after="200"/>
              <w:rPr>
                <w:sz w:val="20"/>
                <w:szCs w:val="20"/>
              </w:rPr>
            </w:pPr>
            <w:r>
              <w:rPr>
                <w:sz w:val="20"/>
                <w:szCs w:val="20"/>
              </w:rPr>
              <w:t>if the conference lasts for at least 40 minutes (other than a service associated with a service to which items 721 to 732 apply)</w:t>
            </w:r>
          </w:p>
          <w:p w14:paraId="70102253" w14:textId="77777777" w:rsidR="00371598" w:rsidRDefault="00371598">
            <w:r>
              <w:t>(See para AN.0.49 of explanatory notes to this Category)</w:t>
            </w:r>
          </w:p>
          <w:p w14:paraId="3601AFC2" w14:textId="77777777" w:rsidR="00371598" w:rsidRDefault="00371598">
            <w:pPr>
              <w:tabs>
                <w:tab w:val="left" w:pos="1701"/>
              </w:tabs>
              <w:rPr>
                <w:b/>
                <w:sz w:val="20"/>
              </w:rPr>
            </w:pPr>
            <w:r>
              <w:rPr>
                <w:b/>
                <w:sz w:val="20"/>
              </w:rPr>
              <w:t xml:space="preserve">Fee: </w:t>
            </w:r>
            <w:r>
              <w:t>$213.15</w:t>
            </w:r>
            <w:r>
              <w:tab/>
            </w:r>
            <w:r>
              <w:rPr>
                <w:b/>
                <w:sz w:val="20"/>
              </w:rPr>
              <w:t xml:space="preserve">Benefit: </w:t>
            </w:r>
            <w:r>
              <w:t>75% = $159.90    100% = $213.15</w:t>
            </w:r>
          </w:p>
          <w:p w14:paraId="79C064A3" w14:textId="77777777" w:rsidR="00371598" w:rsidRDefault="00371598">
            <w:pPr>
              <w:tabs>
                <w:tab w:val="left" w:pos="1701"/>
              </w:tabs>
            </w:pPr>
            <w:r>
              <w:rPr>
                <w:b/>
                <w:sz w:val="20"/>
              </w:rPr>
              <w:t xml:space="preserve">Extended Medicare Safety Net Cap: </w:t>
            </w:r>
            <w:r>
              <w:t>$500.00</w:t>
            </w:r>
          </w:p>
        </w:tc>
      </w:tr>
      <w:tr w:rsidR="00371598" w14:paraId="00B37DD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7B0F8C" w14:textId="77777777" w:rsidR="00371598" w:rsidRDefault="00371598">
            <w:pPr>
              <w:rPr>
                <w:b/>
              </w:rPr>
            </w:pPr>
            <w:r>
              <w:rPr>
                <w:b/>
              </w:rPr>
              <w:t>Fee</w:t>
            </w:r>
          </w:p>
          <w:p w14:paraId="401037BD" w14:textId="77777777" w:rsidR="00371598" w:rsidRDefault="00371598">
            <w:r>
              <w:t>747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372B3F" w14:textId="77777777" w:rsidR="00371598" w:rsidRDefault="00371598">
            <w:pPr>
              <w:spacing w:after="200"/>
              <w:rPr>
                <w:sz w:val="20"/>
                <w:szCs w:val="20"/>
              </w:rPr>
            </w:pPr>
            <w:r>
              <w:rPr>
                <w:sz w:val="20"/>
                <w:szCs w:val="20"/>
              </w:rPr>
              <w:t>Attendance by a general practitioner, as a member of a multidisciplinary case conference team, to participate in:</w:t>
            </w:r>
          </w:p>
          <w:p w14:paraId="6482E4B4" w14:textId="77777777" w:rsidR="00371598" w:rsidRDefault="00371598">
            <w:pPr>
              <w:spacing w:before="200" w:after="200"/>
              <w:rPr>
                <w:sz w:val="20"/>
                <w:szCs w:val="20"/>
              </w:rPr>
            </w:pPr>
            <w:r>
              <w:rPr>
                <w:sz w:val="20"/>
                <w:szCs w:val="20"/>
              </w:rPr>
              <w:t>(a) a community case conference; or</w:t>
            </w:r>
          </w:p>
          <w:p w14:paraId="0C8CBEE9" w14:textId="77777777" w:rsidR="00371598" w:rsidRDefault="00371598">
            <w:pPr>
              <w:spacing w:before="200" w:after="200"/>
              <w:rPr>
                <w:sz w:val="20"/>
                <w:szCs w:val="20"/>
              </w:rPr>
            </w:pPr>
            <w:r>
              <w:rPr>
                <w:sz w:val="20"/>
                <w:szCs w:val="20"/>
              </w:rPr>
              <w:t>(b) a multidisciplinary case conference in a residential aged care facility; or</w:t>
            </w:r>
          </w:p>
          <w:p w14:paraId="0E84AB3E" w14:textId="77777777" w:rsidR="00371598" w:rsidRDefault="00371598">
            <w:pPr>
              <w:spacing w:before="200" w:after="200"/>
              <w:rPr>
                <w:sz w:val="20"/>
                <w:szCs w:val="20"/>
              </w:rPr>
            </w:pPr>
            <w:r>
              <w:rPr>
                <w:sz w:val="20"/>
                <w:szCs w:val="20"/>
              </w:rPr>
              <w:t>(c) a multidisciplinary discharge case conference;</w:t>
            </w:r>
          </w:p>
          <w:p w14:paraId="12AA1EA7" w14:textId="77777777" w:rsidR="00371598" w:rsidRDefault="00371598">
            <w:pPr>
              <w:spacing w:before="200" w:after="200"/>
              <w:rPr>
                <w:sz w:val="20"/>
                <w:szCs w:val="20"/>
              </w:rPr>
            </w:pPr>
            <w:r>
              <w:rPr>
                <w:sz w:val="20"/>
                <w:szCs w:val="20"/>
              </w:rPr>
              <w:t>if the conference lasts for at least 15 minutes, but for less than 20 minutes (other than a service associated with a service to which items 721 to 732 apply)</w:t>
            </w:r>
          </w:p>
          <w:p w14:paraId="236697D4" w14:textId="77777777" w:rsidR="00371598" w:rsidRDefault="00371598">
            <w:r>
              <w:t>(See para AN.0.49 of explanatory notes to this Category)</w:t>
            </w:r>
          </w:p>
          <w:p w14:paraId="31DB6B78" w14:textId="77777777" w:rsidR="00371598" w:rsidRDefault="00371598">
            <w:pPr>
              <w:tabs>
                <w:tab w:val="left" w:pos="1701"/>
              </w:tabs>
              <w:rPr>
                <w:b/>
                <w:sz w:val="20"/>
              </w:rPr>
            </w:pPr>
            <w:r>
              <w:rPr>
                <w:b/>
                <w:sz w:val="20"/>
              </w:rPr>
              <w:t xml:space="preserve">Fee: </w:t>
            </w:r>
            <w:r>
              <w:t>$54.90</w:t>
            </w:r>
            <w:r>
              <w:tab/>
            </w:r>
            <w:r>
              <w:rPr>
                <w:b/>
                <w:sz w:val="20"/>
              </w:rPr>
              <w:t xml:space="preserve">Benefit: </w:t>
            </w:r>
            <w:r>
              <w:t>75% = $41.20    100% = $54.90</w:t>
            </w:r>
          </w:p>
          <w:p w14:paraId="49B6B110" w14:textId="77777777" w:rsidR="00371598" w:rsidRDefault="00371598">
            <w:pPr>
              <w:tabs>
                <w:tab w:val="left" w:pos="1701"/>
              </w:tabs>
            </w:pPr>
            <w:r>
              <w:rPr>
                <w:b/>
                <w:sz w:val="20"/>
              </w:rPr>
              <w:t xml:space="preserve">Extended Medicare Safety Net Cap: </w:t>
            </w:r>
            <w:r>
              <w:t>$164.70</w:t>
            </w:r>
          </w:p>
        </w:tc>
      </w:tr>
      <w:tr w:rsidR="00371598" w14:paraId="3442F8B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EE8DF3" w14:textId="77777777" w:rsidR="00371598" w:rsidRDefault="00371598">
            <w:pPr>
              <w:rPr>
                <w:b/>
              </w:rPr>
            </w:pPr>
            <w:r>
              <w:rPr>
                <w:b/>
              </w:rPr>
              <w:t>Fee</w:t>
            </w:r>
          </w:p>
          <w:p w14:paraId="5AC860A5" w14:textId="77777777" w:rsidR="00371598" w:rsidRDefault="00371598">
            <w:r>
              <w:t>750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307636" w14:textId="77777777" w:rsidR="00371598" w:rsidRDefault="00371598">
            <w:pPr>
              <w:spacing w:after="200"/>
              <w:rPr>
                <w:sz w:val="20"/>
                <w:szCs w:val="20"/>
              </w:rPr>
            </w:pPr>
            <w:r>
              <w:rPr>
                <w:sz w:val="20"/>
                <w:szCs w:val="20"/>
              </w:rPr>
              <w:t>Attendance by a general practitioner, as a member of a multidisciplinary case conference team, to participate in:</w:t>
            </w:r>
          </w:p>
          <w:p w14:paraId="6233E628" w14:textId="77777777" w:rsidR="00371598" w:rsidRDefault="00371598">
            <w:pPr>
              <w:spacing w:before="200" w:after="200"/>
              <w:rPr>
                <w:sz w:val="20"/>
                <w:szCs w:val="20"/>
              </w:rPr>
            </w:pPr>
            <w:r>
              <w:rPr>
                <w:sz w:val="20"/>
                <w:szCs w:val="20"/>
              </w:rPr>
              <w:t>(a) a community case conference; or</w:t>
            </w:r>
          </w:p>
          <w:p w14:paraId="7C1185FD" w14:textId="77777777" w:rsidR="00371598" w:rsidRDefault="00371598">
            <w:pPr>
              <w:spacing w:before="200" w:after="200"/>
              <w:rPr>
                <w:sz w:val="20"/>
                <w:szCs w:val="20"/>
              </w:rPr>
            </w:pPr>
            <w:r>
              <w:rPr>
                <w:sz w:val="20"/>
                <w:szCs w:val="20"/>
              </w:rPr>
              <w:t>(b) a multidisciplinary case conference in a residential aged care facility; or</w:t>
            </w:r>
          </w:p>
          <w:p w14:paraId="474E259C" w14:textId="77777777" w:rsidR="00371598" w:rsidRDefault="00371598">
            <w:pPr>
              <w:spacing w:before="200" w:after="200"/>
              <w:rPr>
                <w:sz w:val="20"/>
                <w:szCs w:val="20"/>
              </w:rPr>
            </w:pPr>
            <w:r>
              <w:rPr>
                <w:sz w:val="20"/>
                <w:szCs w:val="20"/>
              </w:rPr>
              <w:t>(c) a multidisciplinary discharge case conference;</w:t>
            </w:r>
          </w:p>
          <w:p w14:paraId="1C059E53" w14:textId="77777777" w:rsidR="00371598" w:rsidRDefault="00371598">
            <w:pPr>
              <w:spacing w:before="200" w:after="200"/>
              <w:rPr>
                <w:sz w:val="20"/>
                <w:szCs w:val="20"/>
              </w:rPr>
            </w:pPr>
            <w:r>
              <w:rPr>
                <w:sz w:val="20"/>
                <w:szCs w:val="20"/>
              </w:rPr>
              <w:t>if the conference lasts for at least 20 minutes, but for less than 40 minutes (other than a service associated with a service to which items 721 to 732 apply)</w:t>
            </w:r>
          </w:p>
          <w:p w14:paraId="1E97A907" w14:textId="77777777" w:rsidR="00371598" w:rsidRDefault="00371598">
            <w:r>
              <w:t>(See para AN.0.49 of explanatory notes to this Category)</w:t>
            </w:r>
          </w:p>
          <w:p w14:paraId="3B3C20F9" w14:textId="77777777" w:rsidR="00371598" w:rsidRDefault="00371598">
            <w:pPr>
              <w:tabs>
                <w:tab w:val="left" w:pos="1701"/>
              </w:tabs>
              <w:rPr>
                <w:b/>
                <w:sz w:val="20"/>
              </w:rPr>
            </w:pPr>
            <w:r>
              <w:rPr>
                <w:b/>
                <w:sz w:val="20"/>
              </w:rPr>
              <w:t xml:space="preserve">Fee: </w:t>
            </w:r>
            <w:r>
              <w:t>$94.10</w:t>
            </w:r>
            <w:r>
              <w:tab/>
            </w:r>
            <w:r>
              <w:rPr>
                <w:b/>
                <w:sz w:val="20"/>
              </w:rPr>
              <w:t xml:space="preserve">Benefit: </w:t>
            </w:r>
            <w:r>
              <w:t>75% = $70.60    100% = $94.10</w:t>
            </w:r>
          </w:p>
          <w:p w14:paraId="0CC9C97A" w14:textId="77777777" w:rsidR="00371598" w:rsidRDefault="00371598">
            <w:pPr>
              <w:tabs>
                <w:tab w:val="left" w:pos="1701"/>
              </w:tabs>
            </w:pPr>
            <w:r>
              <w:rPr>
                <w:b/>
                <w:sz w:val="20"/>
              </w:rPr>
              <w:t xml:space="preserve">Extended Medicare Safety Net Cap: </w:t>
            </w:r>
            <w:r>
              <w:t>$282.30</w:t>
            </w:r>
          </w:p>
        </w:tc>
      </w:tr>
      <w:tr w:rsidR="00371598" w14:paraId="2956B5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4BF1C1" w14:textId="77777777" w:rsidR="00371598" w:rsidRDefault="00371598">
            <w:pPr>
              <w:rPr>
                <w:b/>
              </w:rPr>
            </w:pPr>
            <w:r>
              <w:rPr>
                <w:b/>
              </w:rPr>
              <w:t>Fee</w:t>
            </w:r>
          </w:p>
          <w:p w14:paraId="64861CDA" w14:textId="77777777" w:rsidR="00371598" w:rsidRDefault="00371598">
            <w:r>
              <w:t>758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0DC9B1" w14:textId="77777777" w:rsidR="00371598" w:rsidRDefault="00371598">
            <w:pPr>
              <w:spacing w:after="200"/>
              <w:rPr>
                <w:sz w:val="20"/>
                <w:szCs w:val="20"/>
              </w:rPr>
            </w:pPr>
            <w:r>
              <w:rPr>
                <w:sz w:val="20"/>
                <w:szCs w:val="20"/>
              </w:rPr>
              <w:t>Attendance by a general practitioner, as a member of a multidisciplinary case conference team, to participate in:</w:t>
            </w:r>
          </w:p>
          <w:p w14:paraId="13FF2D65" w14:textId="77777777" w:rsidR="00371598" w:rsidRDefault="00371598">
            <w:pPr>
              <w:spacing w:before="200" w:after="200"/>
              <w:rPr>
                <w:sz w:val="20"/>
                <w:szCs w:val="20"/>
              </w:rPr>
            </w:pPr>
            <w:r>
              <w:rPr>
                <w:sz w:val="20"/>
                <w:szCs w:val="20"/>
              </w:rPr>
              <w:t>(a) a community case conference; or</w:t>
            </w:r>
          </w:p>
          <w:p w14:paraId="3F7D47F8" w14:textId="77777777" w:rsidR="00371598" w:rsidRDefault="00371598">
            <w:pPr>
              <w:spacing w:before="200" w:after="200"/>
              <w:rPr>
                <w:sz w:val="20"/>
                <w:szCs w:val="20"/>
              </w:rPr>
            </w:pPr>
            <w:r>
              <w:rPr>
                <w:sz w:val="20"/>
                <w:szCs w:val="20"/>
              </w:rPr>
              <w:t>(b) a multidisciplinary case conference in a residential aged care facility; or</w:t>
            </w:r>
          </w:p>
          <w:p w14:paraId="443ECB7C" w14:textId="77777777" w:rsidR="00371598" w:rsidRDefault="00371598">
            <w:pPr>
              <w:spacing w:before="200" w:after="200"/>
              <w:rPr>
                <w:sz w:val="20"/>
                <w:szCs w:val="20"/>
              </w:rPr>
            </w:pPr>
            <w:r>
              <w:rPr>
                <w:sz w:val="20"/>
                <w:szCs w:val="20"/>
              </w:rPr>
              <w:t>(c) a multidisciplinary discharge case conference;</w:t>
            </w:r>
          </w:p>
          <w:p w14:paraId="38113E72" w14:textId="77777777" w:rsidR="00371598" w:rsidRDefault="00371598">
            <w:pPr>
              <w:spacing w:before="200" w:after="200"/>
              <w:rPr>
                <w:sz w:val="20"/>
                <w:szCs w:val="20"/>
              </w:rPr>
            </w:pPr>
            <w:r>
              <w:rPr>
                <w:sz w:val="20"/>
                <w:szCs w:val="20"/>
              </w:rPr>
              <w:t>if the conference lasts for at least 40 minutes (other than a service associated with a service to which items 721 to 732 apply)</w:t>
            </w:r>
          </w:p>
          <w:p w14:paraId="0895728F" w14:textId="77777777" w:rsidR="00371598" w:rsidRDefault="00371598">
            <w:pPr>
              <w:tabs>
                <w:tab w:val="left" w:pos="1701"/>
              </w:tabs>
              <w:rPr>
                <w:b/>
                <w:sz w:val="20"/>
              </w:rPr>
            </w:pPr>
            <w:r>
              <w:rPr>
                <w:b/>
                <w:sz w:val="20"/>
              </w:rPr>
              <w:t xml:space="preserve">Fee: </w:t>
            </w:r>
            <w:r>
              <w:t>$156.65</w:t>
            </w:r>
            <w:r>
              <w:tab/>
            </w:r>
            <w:r>
              <w:rPr>
                <w:b/>
                <w:sz w:val="20"/>
              </w:rPr>
              <w:t xml:space="preserve">Benefit: </w:t>
            </w:r>
            <w:r>
              <w:t>75% = $117.50    100% = $156.65</w:t>
            </w:r>
          </w:p>
          <w:p w14:paraId="685894F0" w14:textId="77777777" w:rsidR="00371598" w:rsidRDefault="00371598">
            <w:pPr>
              <w:tabs>
                <w:tab w:val="left" w:pos="1701"/>
              </w:tabs>
            </w:pPr>
            <w:r>
              <w:rPr>
                <w:b/>
                <w:sz w:val="20"/>
              </w:rPr>
              <w:t xml:space="preserve">Extended Medicare Safety Net Cap: </w:t>
            </w:r>
            <w:r>
              <w:t>$469.95</w:t>
            </w:r>
          </w:p>
        </w:tc>
      </w:tr>
      <w:tr w:rsidR="00371598" w14:paraId="0BFA43A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8B0691" w14:textId="77777777" w:rsidR="00371598" w:rsidRDefault="00371598">
            <w:pPr>
              <w:rPr>
                <w:b/>
              </w:rPr>
            </w:pPr>
            <w:r>
              <w:rPr>
                <w:b/>
              </w:rPr>
              <w:t>Fee</w:t>
            </w:r>
          </w:p>
          <w:p w14:paraId="3687E67B" w14:textId="77777777" w:rsidR="00371598" w:rsidRDefault="00371598">
            <w:r>
              <w:t>820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A1D5A0"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p w14:paraId="598D25E7" w14:textId="77777777" w:rsidR="00371598" w:rsidRDefault="00371598">
            <w:r>
              <w:t>(See para AN.0.51 of explanatory notes to this Category)</w:t>
            </w:r>
          </w:p>
          <w:p w14:paraId="16F3F366"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27CD59C9" w14:textId="77777777" w:rsidR="00371598" w:rsidRDefault="00371598">
            <w:pPr>
              <w:tabs>
                <w:tab w:val="left" w:pos="1701"/>
              </w:tabs>
            </w:pPr>
            <w:r>
              <w:rPr>
                <w:b/>
                <w:sz w:val="20"/>
              </w:rPr>
              <w:t xml:space="preserve">Extended Medicare Safety Net Cap: </w:t>
            </w:r>
            <w:r>
              <w:t>$447.75</w:t>
            </w:r>
          </w:p>
        </w:tc>
      </w:tr>
      <w:tr w:rsidR="00371598" w14:paraId="5D2B96E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02D42F" w14:textId="77777777" w:rsidR="00371598" w:rsidRDefault="00371598">
            <w:pPr>
              <w:rPr>
                <w:b/>
              </w:rPr>
            </w:pPr>
            <w:r>
              <w:rPr>
                <w:b/>
              </w:rPr>
              <w:t>Fee</w:t>
            </w:r>
          </w:p>
          <w:p w14:paraId="5692D97A" w14:textId="77777777" w:rsidR="00371598" w:rsidRDefault="00371598">
            <w:r>
              <w:t>822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AE0552"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p w14:paraId="610EF91F" w14:textId="77777777" w:rsidR="00371598" w:rsidRDefault="00371598">
            <w:r>
              <w:t>(See para AN.0.51 of explanatory notes to this Category)</w:t>
            </w:r>
          </w:p>
          <w:p w14:paraId="16780E67"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16CD4DBA" w14:textId="77777777" w:rsidR="00371598" w:rsidRDefault="00371598">
            <w:pPr>
              <w:tabs>
                <w:tab w:val="left" w:pos="1701"/>
              </w:tabs>
            </w:pPr>
            <w:r>
              <w:rPr>
                <w:b/>
                <w:sz w:val="20"/>
              </w:rPr>
              <w:t xml:space="preserve">Extended Medicare Safety Net Cap: </w:t>
            </w:r>
            <w:r>
              <w:t>$500.00</w:t>
            </w:r>
          </w:p>
        </w:tc>
      </w:tr>
      <w:tr w:rsidR="00371598" w14:paraId="71DCFE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494747" w14:textId="77777777" w:rsidR="00371598" w:rsidRDefault="00371598">
            <w:pPr>
              <w:rPr>
                <w:b/>
              </w:rPr>
            </w:pPr>
            <w:r>
              <w:rPr>
                <w:b/>
              </w:rPr>
              <w:t>Fee</w:t>
            </w:r>
          </w:p>
          <w:p w14:paraId="52405871" w14:textId="77777777" w:rsidR="00371598" w:rsidRDefault="00371598">
            <w:r>
              <w:t>823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8DC564"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p w14:paraId="1EDA34BE" w14:textId="77777777" w:rsidR="00371598" w:rsidRDefault="00371598">
            <w:r>
              <w:t>(See para AN.0.51 of explanatory notes to this Category)</w:t>
            </w:r>
          </w:p>
          <w:p w14:paraId="34262555"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3672EC38" w14:textId="77777777" w:rsidR="00371598" w:rsidRDefault="00371598">
            <w:pPr>
              <w:tabs>
                <w:tab w:val="left" w:pos="1701"/>
              </w:tabs>
            </w:pPr>
            <w:r>
              <w:rPr>
                <w:b/>
                <w:sz w:val="20"/>
              </w:rPr>
              <w:t xml:space="preserve">Extended Medicare Safety Net Cap: </w:t>
            </w:r>
            <w:r>
              <w:t>$500.00</w:t>
            </w:r>
          </w:p>
        </w:tc>
      </w:tr>
      <w:tr w:rsidR="00371598" w14:paraId="43C35F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2EA678" w14:textId="77777777" w:rsidR="00371598" w:rsidRDefault="00371598">
            <w:pPr>
              <w:rPr>
                <w:b/>
              </w:rPr>
            </w:pPr>
            <w:r>
              <w:rPr>
                <w:b/>
              </w:rPr>
              <w:t>Fee</w:t>
            </w:r>
          </w:p>
          <w:p w14:paraId="06B527EF" w14:textId="77777777" w:rsidR="00371598" w:rsidRDefault="00371598">
            <w:r>
              <w:t>825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C9A33C" w14:textId="77777777" w:rsidR="00371598" w:rsidRDefault="00371598">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48882377" w14:textId="77777777" w:rsidR="00371598" w:rsidRDefault="00371598">
            <w:r>
              <w:t>(See para AN.0.51 of explanatory notes to this Category)</w:t>
            </w:r>
          </w:p>
          <w:p w14:paraId="29C57103"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168D3F55" w14:textId="77777777" w:rsidR="00371598" w:rsidRDefault="00371598">
            <w:pPr>
              <w:tabs>
                <w:tab w:val="left" w:pos="1701"/>
              </w:tabs>
            </w:pPr>
            <w:r>
              <w:rPr>
                <w:b/>
                <w:sz w:val="20"/>
              </w:rPr>
              <w:t xml:space="preserve">Extended Medicare Safety Net Cap: </w:t>
            </w:r>
            <w:r>
              <w:t>$321.60</w:t>
            </w:r>
          </w:p>
        </w:tc>
      </w:tr>
      <w:tr w:rsidR="00371598" w14:paraId="2DBC78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22078E" w14:textId="77777777" w:rsidR="00371598" w:rsidRDefault="00371598">
            <w:pPr>
              <w:rPr>
                <w:b/>
              </w:rPr>
            </w:pPr>
            <w:r>
              <w:rPr>
                <w:b/>
              </w:rPr>
              <w:t>Fee</w:t>
            </w:r>
          </w:p>
          <w:p w14:paraId="6988B544" w14:textId="77777777" w:rsidR="00371598" w:rsidRDefault="00371598">
            <w:r>
              <w:t>826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9ED402" w14:textId="77777777" w:rsidR="00371598" w:rsidRDefault="00371598">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3438368E" w14:textId="77777777" w:rsidR="00371598" w:rsidRDefault="00371598">
            <w:r>
              <w:t>(See para AN.0.51 of explanatory notes to this Category)</w:t>
            </w:r>
          </w:p>
          <w:p w14:paraId="6B91B9A7"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508C343A" w14:textId="77777777" w:rsidR="00371598" w:rsidRDefault="00371598">
            <w:pPr>
              <w:tabs>
                <w:tab w:val="left" w:pos="1701"/>
              </w:tabs>
            </w:pPr>
            <w:r>
              <w:rPr>
                <w:b/>
                <w:sz w:val="20"/>
              </w:rPr>
              <w:t xml:space="preserve">Extended Medicare Safety Net Cap: </w:t>
            </w:r>
            <w:r>
              <w:t>$500.00</w:t>
            </w:r>
          </w:p>
        </w:tc>
      </w:tr>
      <w:tr w:rsidR="00371598" w14:paraId="520B7D6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78E0FD" w14:textId="77777777" w:rsidR="00371598" w:rsidRDefault="00371598">
            <w:pPr>
              <w:rPr>
                <w:b/>
              </w:rPr>
            </w:pPr>
            <w:r>
              <w:rPr>
                <w:b/>
              </w:rPr>
              <w:t>Fee</w:t>
            </w:r>
          </w:p>
          <w:p w14:paraId="625C142A" w14:textId="77777777" w:rsidR="00371598" w:rsidRDefault="00371598">
            <w:r>
              <w:t>828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7E6953" w14:textId="77777777" w:rsidR="00371598" w:rsidRDefault="00371598">
            <w:pPr>
              <w:spacing w:after="200"/>
              <w:rPr>
                <w:sz w:val="20"/>
                <w:szCs w:val="20"/>
              </w:rPr>
            </w:pPr>
            <w:r>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699B555D" w14:textId="77777777" w:rsidR="00371598" w:rsidRDefault="00371598">
            <w:r>
              <w:t>(See para AN.0.51 of explanatory notes to this Category)</w:t>
            </w:r>
          </w:p>
          <w:p w14:paraId="0726C42E"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7540CD28" w14:textId="77777777" w:rsidR="00371598" w:rsidRDefault="00371598">
            <w:pPr>
              <w:tabs>
                <w:tab w:val="left" w:pos="1701"/>
              </w:tabs>
            </w:pPr>
            <w:r>
              <w:rPr>
                <w:b/>
                <w:sz w:val="20"/>
              </w:rPr>
              <w:t xml:space="preserve">Extended Medicare Safety Net Cap: </w:t>
            </w:r>
            <w:r>
              <w:t>$500.00</w:t>
            </w:r>
          </w:p>
        </w:tc>
      </w:tr>
      <w:tr w:rsidR="00371598" w14:paraId="5FDC6A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D7AF38" w14:textId="77777777" w:rsidR="00371598" w:rsidRDefault="00371598">
            <w:pPr>
              <w:rPr>
                <w:b/>
              </w:rPr>
            </w:pPr>
            <w:r>
              <w:rPr>
                <w:b/>
              </w:rPr>
              <w:t>Fee</w:t>
            </w:r>
          </w:p>
          <w:p w14:paraId="7669AB0B" w14:textId="77777777" w:rsidR="00371598" w:rsidRDefault="00371598">
            <w:r>
              <w:t>830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D3AB93"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p w14:paraId="2969F381" w14:textId="77777777" w:rsidR="00371598" w:rsidRDefault="00371598">
            <w:r>
              <w:t>(See para AN.0.51 of explanatory notes to this Category)</w:t>
            </w:r>
          </w:p>
          <w:p w14:paraId="60AF722E"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45BC3224" w14:textId="77777777" w:rsidR="00371598" w:rsidRDefault="00371598">
            <w:pPr>
              <w:tabs>
                <w:tab w:val="left" w:pos="1701"/>
              </w:tabs>
            </w:pPr>
            <w:r>
              <w:rPr>
                <w:b/>
                <w:sz w:val="20"/>
              </w:rPr>
              <w:t xml:space="preserve">Extended Medicare Safety Net Cap: </w:t>
            </w:r>
            <w:r>
              <w:t>$447.75</w:t>
            </w:r>
          </w:p>
        </w:tc>
      </w:tr>
      <w:tr w:rsidR="00371598" w14:paraId="660F23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E86E96" w14:textId="77777777" w:rsidR="00371598" w:rsidRDefault="00371598">
            <w:pPr>
              <w:rPr>
                <w:b/>
              </w:rPr>
            </w:pPr>
            <w:r>
              <w:rPr>
                <w:b/>
              </w:rPr>
              <w:t>Fee</w:t>
            </w:r>
          </w:p>
          <w:p w14:paraId="60E7484E" w14:textId="77777777" w:rsidR="00371598" w:rsidRDefault="00371598">
            <w:r>
              <w:t>832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CDD40B"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p w14:paraId="2A4C7F91" w14:textId="77777777" w:rsidR="00371598" w:rsidRDefault="00371598">
            <w:r>
              <w:t>(See para AN.0.51 of explanatory notes to this Category)</w:t>
            </w:r>
          </w:p>
          <w:p w14:paraId="53C6A1C9"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06397A22" w14:textId="77777777" w:rsidR="00371598" w:rsidRDefault="00371598">
            <w:pPr>
              <w:tabs>
                <w:tab w:val="left" w:pos="1701"/>
              </w:tabs>
            </w:pPr>
            <w:r>
              <w:rPr>
                <w:b/>
                <w:sz w:val="20"/>
              </w:rPr>
              <w:t xml:space="preserve">Extended Medicare Safety Net Cap: </w:t>
            </w:r>
            <w:r>
              <w:t>$500.00</w:t>
            </w:r>
          </w:p>
        </w:tc>
      </w:tr>
      <w:tr w:rsidR="00371598" w14:paraId="646B85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C71660" w14:textId="77777777" w:rsidR="00371598" w:rsidRDefault="00371598">
            <w:pPr>
              <w:rPr>
                <w:b/>
              </w:rPr>
            </w:pPr>
            <w:r>
              <w:rPr>
                <w:b/>
              </w:rPr>
              <w:t>Fee</w:t>
            </w:r>
          </w:p>
          <w:p w14:paraId="09B24475" w14:textId="77777777" w:rsidR="00371598" w:rsidRDefault="00371598">
            <w:r>
              <w:t>834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F8FF6B"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p w14:paraId="696B6736" w14:textId="77777777" w:rsidR="00371598" w:rsidRDefault="00371598">
            <w:r>
              <w:t>(See para AN.0.51 of explanatory notes to this Category)</w:t>
            </w:r>
          </w:p>
          <w:p w14:paraId="58637D6C"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7BCF8D45" w14:textId="77777777" w:rsidR="00371598" w:rsidRDefault="00371598">
            <w:pPr>
              <w:tabs>
                <w:tab w:val="left" w:pos="1701"/>
              </w:tabs>
            </w:pPr>
            <w:r>
              <w:rPr>
                <w:b/>
                <w:sz w:val="20"/>
              </w:rPr>
              <w:t xml:space="preserve">Extended Medicare Safety Net Cap: </w:t>
            </w:r>
            <w:r>
              <w:t>$500.00</w:t>
            </w:r>
          </w:p>
        </w:tc>
      </w:tr>
      <w:tr w:rsidR="00371598" w14:paraId="502B232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F24B2E" w14:textId="77777777" w:rsidR="00371598" w:rsidRDefault="00371598">
            <w:pPr>
              <w:rPr>
                <w:b/>
              </w:rPr>
            </w:pPr>
            <w:r>
              <w:rPr>
                <w:b/>
              </w:rPr>
              <w:t>Fee</w:t>
            </w:r>
          </w:p>
          <w:p w14:paraId="693AE772" w14:textId="77777777" w:rsidR="00371598" w:rsidRDefault="00371598">
            <w:r>
              <w:t>835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CDE20C"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p w14:paraId="5C65B3D5" w14:textId="77777777" w:rsidR="00371598" w:rsidRDefault="00371598">
            <w:r>
              <w:t>(See para AN.0.51 of explanatory notes to this Category)</w:t>
            </w:r>
          </w:p>
          <w:p w14:paraId="44B0EB8A"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5248DBF5" w14:textId="77777777" w:rsidR="00371598" w:rsidRDefault="00371598">
            <w:pPr>
              <w:tabs>
                <w:tab w:val="left" w:pos="1701"/>
              </w:tabs>
            </w:pPr>
            <w:r>
              <w:rPr>
                <w:b/>
                <w:sz w:val="20"/>
              </w:rPr>
              <w:t xml:space="preserve">Extended Medicare Safety Net Cap: </w:t>
            </w:r>
            <w:r>
              <w:t>$321.60</w:t>
            </w:r>
          </w:p>
        </w:tc>
      </w:tr>
      <w:tr w:rsidR="00371598" w14:paraId="26FF2A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EFED74" w14:textId="77777777" w:rsidR="00371598" w:rsidRDefault="00371598">
            <w:pPr>
              <w:rPr>
                <w:b/>
              </w:rPr>
            </w:pPr>
            <w:r>
              <w:rPr>
                <w:b/>
              </w:rPr>
              <w:t>Fee</w:t>
            </w:r>
          </w:p>
          <w:p w14:paraId="0C7538A9" w14:textId="77777777" w:rsidR="00371598" w:rsidRDefault="00371598">
            <w:r>
              <w:t>837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0B63BF"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p w14:paraId="37FE3A47" w14:textId="77777777" w:rsidR="00371598" w:rsidRDefault="00371598">
            <w:r>
              <w:t>(See para AN.0.51 of explanatory notes to this Category)</w:t>
            </w:r>
          </w:p>
          <w:p w14:paraId="2F0E8FDC"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5CB1AB22" w14:textId="77777777" w:rsidR="00371598" w:rsidRDefault="00371598">
            <w:pPr>
              <w:tabs>
                <w:tab w:val="left" w:pos="1701"/>
              </w:tabs>
            </w:pPr>
            <w:r>
              <w:rPr>
                <w:b/>
                <w:sz w:val="20"/>
              </w:rPr>
              <w:t xml:space="preserve">Extended Medicare Safety Net Cap: </w:t>
            </w:r>
            <w:r>
              <w:t>$500.00</w:t>
            </w:r>
          </w:p>
        </w:tc>
      </w:tr>
      <w:tr w:rsidR="00371598" w14:paraId="33D85C6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178A60" w14:textId="77777777" w:rsidR="00371598" w:rsidRDefault="00371598">
            <w:pPr>
              <w:rPr>
                <w:b/>
              </w:rPr>
            </w:pPr>
            <w:r>
              <w:rPr>
                <w:b/>
              </w:rPr>
              <w:t>Fee</w:t>
            </w:r>
          </w:p>
          <w:p w14:paraId="7024460F" w14:textId="77777777" w:rsidR="00371598" w:rsidRDefault="00371598">
            <w:r>
              <w:t>838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A0AEB4" w14:textId="77777777" w:rsidR="00371598" w:rsidRDefault="00371598">
            <w:pPr>
              <w:spacing w:after="200"/>
              <w:rPr>
                <w:sz w:val="20"/>
                <w:szCs w:val="20"/>
              </w:rPr>
            </w:pPr>
            <w:r>
              <w:rPr>
                <w:sz w:val="20"/>
                <w:szCs w:val="20"/>
              </w:rPr>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p w14:paraId="415AEF9B" w14:textId="77777777" w:rsidR="00371598" w:rsidRDefault="00371598">
            <w:r>
              <w:t>(See para AN.0.51 of explanatory notes to this Category)</w:t>
            </w:r>
          </w:p>
          <w:p w14:paraId="58A6DA55"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1412E498" w14:textId="77777777" w:rsidR="00371598" w:rsidRDefault="00371598">
            <w:pPr>
              <w:tabs>
                <w:tab w:val="left" w:pos="1701"/>
              </w:tabs>
            </w:pPr>
            <w:r>
              <w:rPr>
                <w:b/>
                <w:sz w:val="20"/>
              </w:rPr>
              <w:t xml:space="preserve">Extended Medicare Safety Net Cap: </w:t>
            </w:r>
            <w:r>
              <w:t>$500.00</w:t>
            </w:r>
          </w:p>
        </w:tc>
      </w:tr>
      <w:tr w:rsidR="00371598" w14:paraId="5E2C2CE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5DDCAC" w14:textId="77777777" w:rsidR="00371598" w:rsidRDefault="00371598">
            <w:pPr>
              <w:rPr>
                <w:b/>
              </w:rPr>
            </w:pPr>
            <w:r>
              <w:rPr>
                <w:b/>
              </w:rPr>
              <w:t>Fee</w:t>
            </w:r>
          </w:p>
          <w:p w14:paraId="41E772A0" w14:textId="77777777" w:rsidR="00371598" w:rsidRDefault="00371598">
            <w:r>
              <w:t>855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252A2E"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17D0208C" w14:textId="77777777" w:rsidR="00371598" w:rsidRDefault="00371598">
            <w:r>
              <w:t>(See para AN.0.62 of explanatory notes to this Category)</w:t>
            </w:r>
          </w:p>
          <w:p w14:paraId="267D5BAD"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3232B3E5" w14:textId="77777777" w:rsidR="00371598" w:rsidRDefault="00371598">
            <w:pPr>
              <w:tabs>
                <w:tab w:val="left" w:pos="1701"/>
              </w:tabs>
            </w:pPr>
            <w:r>
              <w:rPr>
                <w:b/>
                <w:sz w:val="20"/>
              </w:rPr>
              <w:t xml:space="preserve">Extended Medicare Safety Net Cap: </w:t>
            </w:r>
            <w:r>
              <w:t>$447.75</w:t>
            </w:r>
          </w:p>
        </w:tc>
      </w:tr>
      <w:tr w:rsidR="00371598" w14:paraId="011D3B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C4B75F" w14:textId="77777777" w:rsidR="00371598" w:rsidRDefault="00371598">
            <w:pPr>
              <w:rPr>
                <w:b/>
              </w:rPr>
            </w:pPr>
            <w:r>
              <w:rPr>
                <w:b/>
              </w:rPr>
              <w:t>Fee</w:t>
            </w:r>
          </w:p>
          <w:p w14:paraId="18BB9C98" w14:textId="77777777" w:rsidR="00371598" w:rsidRDefault="00371598">
            <w:r>
              <w:t>857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7327F7"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0CD12A24" w14:textId="77777777" w:rsidR="00371598" w:rsidRDefault="00371598">
            <w:r>
              <w:t>(See para AN.0.62 of explanatory notes to this Category)</w:t>
            </w:r>
          </w:p>
          <w:p w14:paraId="4F4A60D9"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73724064" w14:textId="77777777" w:rsidR="00371598" w:rsidRDefault="00371598">
            <w:pPr>
              <w:tabs>
                <w:tab w:val="left" w:pos="1701"/>
              </w:tabs>
            </w:pPr>
            <w:r>
              <w:rPr>
                <w:b/>
                <w:sz w:val="20"/>
              </w:rPr>
              <w:t xml:space="preserve">Extended Medicare Safety Net Cap: </w:t>
            </w:r>
            <w:r>
              <w:t>$500.00</w:t>
            </w:r>
          </w:p>
        </w:tc>
      </w:tr>
      <w:tr w:rsidR="00371598" w14:paraId="2D252B4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74417B" w14:textId="77777777" w:rsidR="00371598" w:rsidRDefault="00371598">
            <w:pPr>
              <w:rPr>
                <w:b/>
              </w:rPr>
            </w:pPr>
            <w:r>
              <w:rPr>
                <w:b/>
              </w:rPr>
              <w:t>Fee</w:t>
            </w:r>
          </w:p>
          <w:p w14:paraId="5C00E97E" w14:textId="77777777" w:rsidR="00371598" w:rsidRDefault="00371598">
            <w:r>
              <w:t>858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0A7BF7"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p w14:paraId="6F426980" w14:textId="77777777" w:rsidR="00371598" w:rsidRDefault="00371598">
            <w:r>
              <w:t>(See para AN.0.62 of explanatory notes to this Category)</w:t>
            </w:r>
          </w:p>
          <w:p w14:paraId="61D64B3C"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751120D3" w14:textId="77777777" w:rsidR="00371598" w:rsidRDefault="00371598">
            <w:pPr>
              <w:tabs>
                <w:tab w:val="left" w:pos="1701"/>
              </w:tabs>
            </w:pPr>
            <w:r>
              <w:rPr>
                <w:b/>
                <w:sz w:val="20"/>
              </w:rPr>
              <w:t xml:space="preserve">Extended Medicare Safety Net Cap: </w:t>
            </w:r>
            <w:r>
              <w:t>$500.00</w:t>
            </w:r>
          </w:p>
        </w:tc>
      </w:tr>
      <w:tr w:rsidR="00371598" w14:paraId="7C121DB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FAEB23" w14:textId="77777777" w:rsidR="00371598" w:rsidRDefault="00371598">
            <w:pPr>
              <w:rPr>
                <w:b/>
              </w:rPr>
            </w:pPr>
            <w:r>
              <w:rPr>
                <w:b/>
              </w:rPr>
              <w:t>Fee</w:t>
            </w:r>
          </w:p>
          <w:p w14:paraId="061B601B" w14:textId="77777777" w:rsidR="00371598" w:rsidRDefault="00371598">
            <w:r>
              <w:t>861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429CBC"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p w14:paraId="0D83C998" w14:textId="77777777" w:rsidR="00371598" w:rsidRDefault="00371598">
            <w:r>
              <w:t>(See para AN.0.62 of explanatory notes to this Category)</w:t>
            </w:r>
          </w:p>
          <w:p w14:paraId="13D971E9"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17F3B922" w14:textId="77777777" w:rsidR="00371598" w:rsidRDefault="00371598">
            <w:pPr>
              <w:tabs>
                <w:tab w:val="left" w:pos="1701"/>
              </w:tabs>
            </w:pPr>
            <w:r>
              <w:rPr>
                <w:b/>
                <w:sz w:val="20"/>
              </w:rPr>
              <w:t xml:space="preserve">Extended Medicare Safety Net Cap: </w:t>
            </w:r>
            <w:r>
              <w:t>$447.75</w:t>
            </w:r>
          </w:p>
        </w:tc>
      </w:tr>
      <w:tr w:rsidR="00371598" w14:paraId="0F94D10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0C24C4" w14:textId="77777777" w:rsidR="00371598" w:rsidRDefault="00371598">
            <w:pPr>
              <w:rPr>
                <w:b/>
              </w:rPr>
            </w:pPr>
            <w:r>
              <w:rPr>
                <w:b/>
              </w:rPr>
              <w:t>Fee</w:t>
            </w:r>
          </w:p>
          <w:p w14:paraId="12EB6120" w14:textId="77777777" w:rsidR="00371598" w:rsidRDefault="00371598">
            <w:r>
              <w:t>864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F9CE02"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p w14:paraId="0C610436" w14:textId="77777777" w:rsidR="00371598" w:rsidRDefault="00371598">
            <w:r>
              <w:t>(See para AN.0.62 of explanatory notes to this Category)</w:t>
            </w:r>
          </w:p>
          <w:p w14:paraId="00EB4B3C"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5DB1F870" w14:textId="77777777" w:rsidR="00371598" w:rsidRDefault="00371598">
            <w:pPr>
              <w:tabs>
                <w:tab w:val="left" w:pos="1701"/>
              </w:tabs>
            </w:pPr>
            <w:r>
              <w:rPr>
                <w:b/>
                <w:sz w:val="20"/>
              </w:rPr>
              <w:t xml:space="preserve">Extended Medicare Safety Net Cap: </w:t>
            </w:r>
            <w:r>
              <w:t>$500.00</w:t>
            </w:r>
          </w:p>
        </w:tc>
      </w:tr>
      <w:tr w:rsidR="00371598" w14:paraId="6EF8A0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230361" w14:textId="77777777" w:rsidR="00371598" w:rsidRDefault="00371598">
            <w:pPr>
              <w:rPr>
                <w:b/>
              </w:rPr>
            </w:pPr>
            <w:r>
              <w:rPr>
                <w:b/>
              </w:rPr>
              <w:t>Fee</w:t>
            </w:r>
          </w:p>
          <w:p w14:paraId="69458F48" w14:textId="77777777" w:rsidR="00371598" w:rsidRDefault="00371598">
            <w:r>
              <w:t>866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969E57" w14:textId="77777777" w:rsidR="00371598" w:rsidRDefault="00371598">
            <w:pPr>
              <w:spacing w:after="200"/>
              <w:rPr>
                <w:sz w:val="20"/>
                <w:szCs w:val="20"/>
              </w:rPr>
            </w:pPr>
            <w:r>
              <w:rPr>
                <w:sz w:val="20"/>
                <w:szCs w:val="20"/>
              </w:rPr>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p w14:paraId="294539A3" w14:textId="77777777" w:rsidR="00371598" w:rsidRDefault="00371598">
            <w:r>
              <w:t>(See para AN.0.62 of explanatory notes to this Category)</w:t>
            </w:r>
          </w:p>
          <w:p w14:paraId="5FC0E75F"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06791A75" w14:textId="77777777" w:rsidR="00371598" w:rsidRDefault="00371598">
            <w:pPr>
              <w:tabs>
                <w:tab w:val="left" w:pos="1701"/>
              </w:tabs>
            </w:pPr>
            <w:r>
              <w:rPr>
                <w:b/>
                <w:sz w:val="20"/>
              </w:rPr>
              <w:t xml:space="preserve">Extended Medicare Safety Net Cap: </w:t>
            </w:r>
            <w:r>
              <w:t>$500.00</w:t>
            </w:r>
          </w:p>
        </w:tc>
      </w:tr>
      <w:tr w:rsidR="00371598" w14:paraId="592344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209FE9" w14:textId="77777777" w:rsidR="00371598" w:rsidRDefault="00371598">
            <w:pPr>
              <w:rPr>
                <w:b/>
              </w:rPr>
            </w:pPr>
            <w:r>
              <w:rPr>
                <w:b/>
              </w:rPr>
              <w:t>Fee</w:t>
            </w:r>
          </w:p>
          <w:p w14:paraId="25A38649" w14:textId="77777777" w:rsidR="00371598" w:rsidRDefault="00371598">
            <w:r>
              <w:t>871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6373CB" w14:textId="77777777" w:rsidR="00371598" w:rsidRDefault="00371598">
            <w:pPr>
              <w:spacing w:after="200"/>
              <w:rPr>
                <w:sz w:val="20"/>
                <w:szCs w:val="20"/>
              </w:rPr>
            </w:pPr>
            <w:r>
              <w:rPr>
                <w:sz w:val="20"/>
                <w:szCs w:val="20"/>
              </w:rPr>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p w14:paraId="3B5DDAFC" w14:textId="77777777" w:rsidR="00371598" w:rsidRDefault="00371598">
            <w:r>
              <w:t>(See para AN.0.65 of explanatory notes to this Category)</w:t>
            </w:r>
          </w:p>
          <w:p w14:paraId="1AA6BDC8" w14:textId="77777777" w:rsidR="00371598" w:rsidRDefault="00371598">
            <w:pPr>
              <w:tabs>
                <w:tab w:val="left" w:pos="1701"/>
              </w:tabs>
              <w:rPr>
                <w:b/>
                <w:sz w:val="20"/>
              </w:rPr>
            </w:pPr>
            <w:r>
              <w:rPr>
                <w:b/>
                <w:sz w:val="20"/>
              </w:rPr>
              <w:t xml:space="preserve">Fee: </w:t>
            </w:r>
            <w:r>
              <w:t>$86.15</w:t>
            </w:r>
            <w:r>
              <w:tab/>
            </w:r>
            <w:r>
              <w:rPr>
                <w:b/>
                <w:sz w:val="20"/>
              </w:rPr>
              <w:t xml:space="preserve">Benefit: </w:t>
            </w:r>
            <w:r>
              <w:t>75% = $64.65    85% = $73.25</w:t>
            </w:r>
          </w:p>
          <w:p w14:paraId="09CB5908" w14:textId="77777777" w:rsidR="00371598" w:rsidRDefault="00371598">
            <w:pPr>
              <w:tabs>
                <w:tab w:val="left" w:pos="1701"/>
              </w:tabs>
            </w:pPr>
            <w:r>
              <w:rPr>
                <w:b/>
                <w:sz w:val="20"/>
              </w:rPr>
              <w:t xml:space="preserve">Extended Medicare Safety Net Cap: </w:t>
            </w:r>
            <w:r>
              <w:t>$258.45</w:t>
            </w:r>
          </w:p>
        </w:tc>
      </w:tr>
      <w:tr w:rsidR="00371598" w14:paraId="50738C2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0000E2" w14:textId="77777777" w:rsidR="00371598" w:rsidRDefault="00371598">
            <w:pPr>
              <w:rPr>
                <w:b/>
              </w:rPr>
            </w:pPr>
            <w:r>
              <w:rPr>
                <w:b/>
              </w:rPr>
              <w:t>Fee</w:t>
            </w:r>
          </w:p>
          <w:p w14:paraId="502EBFCF" w14:textId="77777777" w:rsidR="00371598" w:rsidRDefault="00371598">
            <w:r>
              <w:t>872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813CA5" w14:textId="77777777" w:rsidR="00371598" w:rsidRDefault="00371598">
            <w:pPr>
              <w:spacing w:after="200"/>
              <w:rPr>
                <w:sz w:val="20"/>
                <w:szCs w:val="20"/>
              </w:rPr>
            </w:pPr>
            <w:r>
              <w:rPr>
                <w:sz w:val="20"/>
                <w:szCs w:val="20"/>
              </w:rPr>
              <w:t>Attendance by a general practitioner, specialist or consultant physician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p w14:paraId="7500549D" w14:textId="77777777" w:rsidR="00371598" w:rsidRDefault="00371598">
            <w:r>
              <w:t>(See para AN.0.65 of explanatory notes to this Category)</w:t>
            </w:r>
          </w:p>
          <w:p w14:paraId="28BB0099" w14:textId="77777777" w:rsidR="00371598" w:rsidRDefault="00371598">
            <w:pPr>
              <w:tabs>
                <w:tab w:val="left" w:pos="1701"/>
              </w:tabs>
              <w:rPr>
                <w:b/>
                <w:sz w:val="20"/>
              </w:rPr>
            </w:pPr>
            <w:r>
              <w:rPr>
                <w:b/>
                <w:sz w:val="20"/>
              </w:rPr>
              <w:t xml:space="preserve">Fee: </w:t>
            </w:r>
            <w:r>
              <w:t>$40.15</w:t>
            </w:r>
            <w:r>
              <w:tab/>
            </w:r>
            <w:r>
              <w:rPr>
                <w:b/>
                <w:sz w:val="20"/>
              </w:rPr>
              <w:t xml:space="preserve">Benefit: </w:t>
            </w:r>
            <w:r>
              <w:t>75% = $30.15    85% = $34.15</w:t>
            </w:r>
          </w:p>
          <w:p w14:paraId="2912C746" w14:textId="77777777" w:rsidR="00371598" w:rsidRDefault="00371598">
            <w:pPr>
              <w:tabs>
                <w:tab w:val="left" w:pos="1701"/>
              </w:tabs>
            </w:pPr>
            <w:r>
              <w:rPr>
                <w:b/>
                <w:sz w:val="20"/>
              </w:rPr>
              <w:t xml:space="preserve">Extended Medicare Safety Net Cap: </w:t>
            </w:r>
            <w:r>
              <w:t>$120.45</w:t>
            </w:r>
          </w:p>
        </w:tc>
      </w:tr>
      <w:tr w:rsidR="00371598" w14:paraId="3CBE064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D508E3" w14:textId="77777777" w:rsidR="00371598" w:rsidRDefault="00371598">
            <w:pPr>
              <w:rPr>
                <w:b/>
              </w:rPr>
            </w:pPr>
            <w:r>
              <w:rPr>
                <w:b/>
              </w:rPr>
              <w:t>Fee</w:t>
            </w:r>
          </w:p>
          <w:p w14:paraId="36C2E04E" w14:textId="77777777" w:rsidR="00371598" w:rsidRDefault="00371598">
            <w:r>
              <w:t>880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23E347"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item 832, 834, 835, 837 or 838 was applicable in relation to the patient) (H)</w:t>
            </w:r>
          </w:p>
          <w:p w14:paraId="14D31DEC" w14:textId="77777777" w:rsidR="00371598" w:rsidRDefault="00371598">
            <w:r>
              <w:t>(See para AN.0.63 of explanatory notes to this Category)</w:t>
            </w:r>
          </w:p>
          <w:p w14:paraId="022F956B" w14:textId="77777777" w:rsidR="00371598" w:rsidRDefault="00371598">
            <w:pPr>
              <w:tabs>
                <w:tab w:val="left" w:pos="1701"/>
              </w:tabs>
              <w:rPr>
                <w:b/>
                <w:sz w:val="20"/>
              </w:rPr>
            </w:pPr>
            <w:r>
              <w:rPr>
                <w:b/>
                <w:sz w:val="20"/>
              </w:rPr>
              <w:t xml:space="preserve">Fee: </w:t>
            </w:r>
            <w:r>
              <w:t>$52.20</w:t>
            </w:r>
            <w:r>
              <w:tab/>
            </w:r>
            <w:r>
              <w:rPr>
                <w:b/>
                <w:sz w:val="20"/>
              </w:rPr>
              <w:t xml:space="preserve">Benefit: </w:t>
            </w:r>
            <w:r>
              <w:t>75% = $39.15</w:t>
            </w:r>
          </w:p>
          <w:p w14:paraId="7683E390" w14:textId="77777777" w:rsidR="00371598" w:rsidRDefault="00371598">
            <w:pPr>
              <w:tabs>
                <w:tab w:val="left" w:pos="1701"/>
              </w:tabs>
            </w:pPr>
            <w:r>
              <w:rPr>
                <w:b/>
                <w:sz w:val="20"/>
              </w:rPr>
              <w:t xml:space="preserve">Extended Medicare Safety Net Cap: </w:t>
            </w:r>
            <w:r>
              <w:t>$156.60</w:t>
            </w:r>
          </w:p>
        </w:tc>
      </w:tr>
    </w:tbl>
    <w:p w14:paraId="610378A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A47199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5271BE2" w14:textId="77777777">
              <w:tc>
                <w:tcPr>
                  <w:tcW w:w="2500" w:type="pct"/>
                  <w:tcBorders>
                    <w:top w:val="nil"/>
                    <w:left w:val="nil"/>
                    <w:bottom w:val="nil"/>
                    <w:right w:val="nil"/>
                  </w:tcBorders>
                  <w:tcMar>
                    <w:top w:w="0" w:type="dxa"/>
                    <w:left w:w="0" w:type="dxa"/>
                    <w:bottom w:w="10" w:type="dxa"/>
                    <w:right w:w="0" w:type="dxa"/>
                  </w:tcMar>
                  <w:vAlign w:val="bottom"/>
                  <w:hideMark/>
                </w:tcPr>
                <w:p w14:paraId="5D398F77" w14:textId="77777777" w:rsidR="00371598" w:rsidRDefault="00371598">
                  <w:pPr>
                    <w:keepLines/>
                    <w:rPr>
                      <w:rFonts w:ascii="Helvetica" w:eastAsia="Helvetica" w:hAnsi="Helvetica" w:cs="Helvetica"/>
                      <w:b/>
                      <w:sz w:val="20"/>
                    </w:rPr>
                  </w:pPr>
                  <w:r>
                    <w:rPr>
                      <w:rFonts w:ascii="Helvetica" w:eastAsia="Helvetica" w:hAnsi="Helvetica" w:cs="Helvetica"/>
                      <w:b/>
                      <w:sz w:val="20"/>
                    </w:rPr>
                    <w:t>A17. DOMICILIARY AND RESIDENTIAL MANAGEMENT REVIEWS</w:t>
                  </w:r>
                </w:p>
              </w:tc>
              <w:tc>
                <w:tcPr>
                  <w:tcW w:w="2500" w:type="pct"/>
                  <w:tcBorders>
                    <w:top w:val="nil"/>
                    <w:left w:val="nil"/>
                    <w:bottom w:val="nil"/>
                    <w:right w:val="nil"/>
                  </w:tcBorders>
                  <w:tcMar>
                    <w:top w:w="0" w:type="dxa"/>
                    <w:left w:w="0" w:type="dxa"/>
                    <w:bottom w:w="10" w:type="dxa"/>
                    <w:right w:w="0" w:type="dxa"/>
                  </w:tcMar>
                  <w:vAlign w:val="bottom"/>
                </w:tcPr>
                <w:p w14:paraId="0441A36C" w14:textId="77777777" w:rsidR="00371598" w:rsidRDefault="00371598">
                  <w:pPr>
                    <w:keepLines/>
                    <w:jc w:val="right"/>
                    <w:rPr>
                      <w:rFonts w:ascii="Helvetica" w:eastAsia="Helvetica" w:hAnsi="Helvetica" w:cs="Helvetica"/>
                      <w:b/>
                      <w:sz w:val="20"/>
                    </w:rPr>
                  </w:pPr>
                </w:p>
              </w:tc>
            </w:tr>
          </w:tbl>
          <w:p w14:paraId="2865890A" w14:textId="77777777" w:rsidR="00371598" w:rsidRDefault="00371598">
            <w:pPr>
              <w:keepLines/>
              <w:rPr>
                <w:rFonts w:ascii="Helvetica" w:eastAsia="Helvetica" w:hAnsi="Helvetica" w:cs="Helvetica"/>
                <w:b/>
              </w:rPr>
            </w:pPr>
          </w:p>
        </w:tc>
      </w:tr>
      <w:tr w:rsidR="00371598" w14:paraId="1CB9FEC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4AE020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290EBFC" w14:textId="77777777" w:rsidR="00371598" w:rsidRDefault="00371598">
            <w:pPr>
              <w:pStyle w:val="Heading2"/>
              <w:spacing w:before="120"/>
              <w:rPr>
                <w:rFonts w:ascii="Helvetica" w:eastAsia="Helvetica" w:hAnsi="Helvetica" w:cs="Helvetica"/>
                <w:i w:val="0"/>
                <w:sz w:val="18"/>
              </w:rPr>
            </w:pPr>
            <w:bookmarkStart w:id="40" w:name="_Toc107309093"/>
            <w:r>
              <w:rPr>
                <w:rFonts w:ascii="Helvetica" w:eastAsia="Helvetica" w:hAnsi="Helvetica" w:cs="Helvetica"/>
                <w:i w:val="0"/>
                <w:sz w:val="18"/>
              </w:rPr>
              <w:t>Group A17. Domiciliary And Residential Management Reviews</w:t>
            </w:r>
            <w:bookmarkEnd w:id="40"/>
          </w:p>
        </w:tc>
      </w:tr>
      <w:tr w:rsidR="00371598" w14:paraId="1FC945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702F80" w14:textId="77777777" w:rsidR="00371598" w:rsidRDefault="00371598">
            <w:pPr>
              <w:rPr>
                <w:b/>
              </w:rPr>
            </w:pPr>
            <w:r>
              <w:rPr>
                <w:b/>
              </w:rPr>
              <w:t>Fee</w:t>
            </w:r>
          </w:p>
          <w:p w14:paraId="38DB0A1B" w14:textId="77777777" w:rsidR="00371598" w:rsidRDefault="00371598">
            <w:r>
              <w:t>900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1F8806" w14:textId="77777777" w:rsidR="00371598" w:rsidRDefault="00371598">
            <w:pPr>
              <w:spacing w:after="200"/>
              <w:rPr>
                <w:sz w:val="20"/>
                <w:szCs w:val="20"/>
              </w:rPr>
            </w:pPr>
            <w:r>
              <w:rPr>
                <w:sz w:val="20"/>
                <w:szCs w:val="20"/>
              </w:rPr>
              <w:t>Participation by a general practitioner in a Domiciliary Medication Management Review (DMMR) for a patient living in a community setting, in which the general practitioner, with the patient’s consent:</w:t>
            </w:r>
          </w:p>
          <w:p w14:paraId="42B21C54" w14:textId="77777777" w:rsidR="00371598" w:rsidRDefault="00371598">
            <w:pPr>
              <w:spacing w:before="200" w:after="200"/>
              <w:rPr>
                <w:sz w:val="20"/>
                <w:szCs w:val="20"/>
              </w:rPr>
            </w:pPr>
            <w:r>
              <w:rPr>
                <w:sz w:val="20"/>
                <w:szCs w:val="20"/>
              </w:rPr>
              <w:t>(a) assesses the patient as:</w:t>
            </w:r>
          </w:p>
          <w:p w14:paraId="45F5ADAA" w14:textId="77777777" w:rsidR="00371598" w:rsidRDefault="00371598">
            <w:pPr>
              <w:spacing w:before="200" w:after="200"/>
              <w:rPr>
                <w:sz w:val="20"/>
                <w:szCs w:val="20"/>
              </w:rPr>
            </w:pPr>
            <w:r>
              <w:rPr>
                <w:sz w:val="20"/>
                <w:szCs w:val="20"/>
              </w:rPr>
              <w:t>(i) having a chronic medical condition or a complex medication regimen; and</w:t>
            </w:r>
          </w:p>
          <w:p w14:paraId="7D1422DA" w14:textId="77777777" w:rsidR="00371598" w:rsidRDefault="00371598">
            <w:pPr>
              <w:spacing w:before="200" w:after="200"/>
              <w:rPr>
                <w:sz w:val="20"/>
                <w:szCs w:val="20"/>
              </w:rPr>
            </w:pPr>
            <w:r>
              <w:rPr>
                <w:sz w:val="20"/>
                <w:szCs w:val="20"/>
              </w:rPr>
              <w:t>(ii) not having their therapeutic goals met; and</w:t>
            </w:r>
          </w:p>
          <w:p w14:paraId="088A0C12" w14:textId="77777777" w:rsidR="00371598" w:rsidRDefault="00371598">
            <w:pPr>
              <w:spacing w:before="200" w:after="200"/>
              <w:rPr>
                <w:sz w:val="20"/>
                <w:szCs w:val="20"/>
              </w:rPr>
            </w:pPr>
            <w:r>
              <w:rPr>
                <w:sz w:val="20"/>
                <w:szCs w:val="20"/>
              </w:rPr>
              <w:t>(b) following that assessment:</w:t>
            </w:r>
          </w:p>
          <w:p w14:paraId="32FDC038" w14:textId="77777777" w:rsidR="00371598" w:rsidRDefault="00371598">
            <w:pPr>
              <w:spacing w:before="200" w:after="200"/>
              <w:rPr>
                <w:sz w:val="20"/>
                <w:szCs w:val="20"/>
              </w:rPr>
            </w:pPr>
            <w:r>
              <w:rPr>
                <w:sz w:val="20"/>
                <w:szCs w:val="20"/>
              </w:rPr>
              <w:t>(i) refers the patient to a community pharmacy or an accredited pharmacist for the DMMR; and</w:t>
            </w:r>
          </w:p>
          <w:p w14:paraId="4BC3E83A" w14:textId="77777777" w:rsidR="00371598" w:rsidRDefault="00371598">
            <w:pPr>
              <w:spacing w:before="200" w:after="200"/>
              <w:rPr>
                <w:sz w:val="20"/>
                <w:szCs w:val="20"/>
              </w:rPr>
            </w:pPr>
            <w:r>
              <w:rPr>
                <w:sz w:val="20"/>
                <w:szCs w:val="20"/>
              </w:rPr>
              <w:t>(ii) provides relevant clinical information required for the DMMR; and</w:t>
            </w:r>
          </w:p>
          <w:p w14:paraId="35B0E8A4" w14:textId="77777777" w:rsidR="00371598" w:rsidRDefault="00371598">
            <w:pPr>
              <w:spacing w:before="200" w:after="200"/>
              <w:rPr>
                <w:sz w:val="20"/>
                <w:szCs w:val="20"/>
              </w:rPr>
            </w:pPr>
            <w:r>
              <w:rPr>
                <w:sz w:val="20"/>
                <w:szCs w:val="20"/>
              </w:rPr>
              <w:t>(c) discusses with the reviewing pharmacist the results of the DMMR including suggested medication management strategies; and</w:t>
            </w:r>
          </w:p>
          <w:p w14:paraId="5ED9A0CF" w14:textId="77777777" w:rsidR="00371598" w:rsidRDefault="00371598">
            <w:pPr>
              <w:spacing w:before="200" w:after="200"/>
              <w:rPr>
                <w:sz w:val="20"/>
                <w:szCs w:val="20"/>
              </w:rPr>
            </w:pPr>
            <w:r>
              <w:rPr>
                <w:sz w:val="20"/>
                <w:szCs w:val="20"/>
              </w:rPr>
              <w:t>(d) develops a written medication management plan following discussion with the patient; and</w:t>
            </w:r>
          </w:p>
          <w:p w14:paraId="5DFB1F1B" w14:textId="77777777" w:rsidR="00371598" w:rsidRDefault="00371598">
            <w:pPr>
              <w:spacing w:before="200" w:after="200"/>
              <w:rPr>
                <w:sz w:val="20"/>
                <w:szCs w:val="20"/>
              </w:rPr>
            </w:pPr>
            <w:r>
              <w:rPr>
                <w:sz w:val="20"/>
                <w:szCs w:val="20"/>
              </w:rPr>
              <w:t>(e) provides the written medication management plan to a community pharmacy chosen by the patient</w:t>
            </w:r>
          </w:p>
          <w:p w14:paraId="05E53CF5" w14:textId="77777777" w:rsidR="00371598" w:rsidRDefault="00371598">
            <w:pPr>
              <w:spacing w:before="200" w:after="200"/>
              <w:rPr>
                <w:sz w:val="20"/>
                <w:szCs w:val="20"/>
              </w:rPr>
            </w:pPr>
            <w:r>
              <w:rPr>
                <w:sz w:val="20"/>
                <w:szCs w:val="20"/>
              </w:rPr>
              <w:t>For any particular patient—applicable not more than once in each 12 month period, except if there has been a significant change in the patient’s condition or medication regimen requiring a new DMMR</w:t>
            </w:r>
          </w:p>
          <w:p w14:paraId="466036EE" w14:textId="77777777" w:rsidR="00371598" w:rsidRDefault="00371598">
            <w:r>
              <w:t>(See para AN.0.52 of explanatory notes to this Category)</w:t>
            </w:r>
          </w:p>
          <w:p w14:paraId="74281D94" w14:textId="77777777" w:rsidR="00371598" w:rsidRDefault="00371598">
            <w:pPr>
              <w:tabs>
                <w:tab w:val="left" w:pos="1701"/>
              </w:tabs>
              <w:rPr>
                <w:b/>
                <w:sz w:val="20"/>
              </w:rPr>
            </w:pPr>
            <w:r>
              <w:rPr>
                <w:b/>
                <w:sz w:val="20"/>
              </w:rPr>
              <w:t xml:space="preserve">Fee: </w:t>
            </w:r>
            <w:r>
              <w:t>$163.70</w:t>
            </w:r>
            <w:r>
              <w:tab/>
            </w:r>
            <w:r>
              <w:rPr>
                <w:b/>
                <w:sz w:val="20"/>
              </w:rPr>
              <w:t xml:space="preserve">Benefit: </w:t>
            </w:r>
            <w:r>
              <w:t>100% = $163.70</w:t>
            </w:r>
          </w:p>
          <w:p w14:paraId="42039DCB" w14:textId="77777777" w:rsidR="00371598" w:rsidRDefault="00371598">
            <w:pPr>
              <w:tabs>
                <w:tab w:val="left" w:pos="1701"/>
              </w:tabs>
            </w:pPr>
            <w:r>
              <w:rPr>
                <w:b/>
                <w:sz w:val="20"/>
              </w:rPr>
              <w:t xml:space="preserve">Extended Medicare Safety Net Cap: </w:t>
            </w:r>
            <w:r>
              <w:t>$491.10</w:t>
            </w:r>
          </w:p>
        </w:tc>
      </w:tr>
      <w:tr w:rsidR="00371598" w14:paraId="786291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743234" w14:textId="77777777" w:rsidR="00371598" w:rsidRDefault="00371598">
            <w:pPr>
              <w:rPr>
                <w:b/>
              </w:rPr>
            </w:pPr>
            <w:r>
              <w:rPr>
                <w:b/>
              </w:rPr>
              <w:t>Fee</w:t>
            </w:r>
          </w:p>
          <w:p w14:paraId="0FB6B435" w14:textId="77777777" w:rsidR="00371598" w:rsidRDefault="00371598">
            <w:r>
              <w:t>903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2C1B62" w14:textId="77777777" w:rsidR="00371598" w:rsidRDefault="00371598">
            <w:pPr>
              <w:spacing w:after="200"/>
              <w:rPr>
                <w:sz w:val="20"/>
                <w:szCs w:val="20"/>
              </w:rPr>
            </w:pPr>
            <w:r>
              <w:rPr>
                <w:sz w:val="20"/>
                <w:szCs w:val="20"/>
              </w:rPr>
              <w:t>Participation by a general practitioner  in a residential medication management review (RMMR) for a patient who is a permanent resident of a residential aged care facility-other than an RMMR for a resident in relation to whom, in the preceding 12 months, this item has applied, unless there has been a significant change in the resident's medical condition or medication management plan requiring a new RMMR</w:t>
            </w:r>
          </w:p>
          <w:p w14:paraId="0A237F68" w14:textId="77777777" w:rsidR="00371598" w:rsidRDefault="00371598">
            <w:r>
              <w:t>(See para AN.0.52 of explanatory notes to this Category)</w:t>
            </w:r>
          </w:p>
          <w:p w14:paraId="0EDB758D" w14:textId="77777777" w:rsidR="00371598" w:rsidRDefault="00371598">
            <w:pPr>
              <w:tabs>
                <w:tab w:val="left" w:pos="1701"/>
              </w:tabs>
              <w:rPr>
                <w:b/>
                <w:sz w:val="20"/>
              </w:rPr>
            </w:pPr>
            <w:r>
              <w:rPr>
                <w:b/>
                <w:sz w:val="20"/>
              </w:rPr>
              <w:t xml:space="preserve">Fee: </w:t>
            </w:r>
            <w:r>
              <w:t>$112.05</w:t>
            </w:r>
            <w:r>
              <w:tab/>
            </w:r>
            <w:r>
              <w:rPr>
                <w:b/>
                <w:sz w:val="20"/>
              </w:rPr>
              <w:t xml:space="preserve">Benefit: </w:t>
            </w:r>
            <w:r>
              <w:t>100% = $112.05</w:t>
            </w:r>
          </w:p>
          <w:p w14:paraId="1439619D" w14:textId="77777777" w:rsidR="00371598" w:rsidRDefault="00371598">
            <w:pPr>
              <w:tabs>
                <w:tab w:val="left" w:pos="1701"/>
              </w:tabs>
            </w:pPr>
            <w:r>
              <w:rPr>
                <w:b/>
                <w:sz w:val="20"/>
              </w:rPr>
              <w:t xml:space="preserve">Extended Medicare Safety Net Cap: </w:t>
            </w:r>
            <w:r>
              <w:t>$336.15</w:t>
            </w:r>
          </w:p>
        </w:tc>
      </w:tr>
    </w:tbl>
    <w:p w14:paraId="7866C207"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A9F291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B902DB6" w14:textId="77777777">
              <w:tc>
                <w:tcPr>
                  <w:tcW w:w="2500" w:type="pct"/>
                  <w:tcBorders>
                    <w:top w:val="nil"/>
                    <w:left w:val="nil"/>
                    <w:bottom w:val="nil"/>
                    <w:right w:val="nil"/>
                  </w:tcBorders>
                  <w:tcMar>
                    <w:top w:w="0" w:type="dxa"/>
                    <w:left w:w="0" w:type="dxa"/>
                    <w:bottom w:w="10" w:type="dxa"/>
                    <w:right w:w="0" w:type="dxa"/>
                  </w:tcMar>
                  <w:vAlign w:val="bottom"/>
                  <w:hideMark/>
                </w:tcPr>
                <w:p w14:paraId="192E9057" w14:textId="77777777" w:rsidR="00371598" w:rsidRDefault="00371598">
                  <w:pPr>
                    <w:keepLines/>
                    <w:rPr>
                      <w:rFonts w:ascii="Helvetica" w:eastAsia="Helvetica" w:hAnsi="Helvetica" w:cs="Helvetica"/>
                      <w:b/>
                      <w:sz w:val="20"/>
                    </w:rPr>
                  </w:pPr>
                  <w:r>
                    <w:rPr>
                      <w:rFonts w:ascii="Helvetica" w:eastAsia="Helvetica" w:hAnsi="Helvetica" w:cs="Helvetica"/>
                      <w:b/>
                      <w:sz w:val="20"/>
                    </w:rPr>
                    <w:t>A18. GENERAL PRACTITIONER ATTENDANCE ASSOCIATED WITH PIP INCENTIVE PAYMENTS</w:t>
                  </w:r>
                </w:p>
              </w:tc>
              <w:tc>
                <w:tcPr>
                  <w:tcW w:w="2500" w:type="pct"/>
                  <w:tcBorders>
                    <w:top w:val="nil"/>
                    <w:left w:val="nil"/>
                    <w:bottom w:val="nil"/>
                    <w:right w:val="nil"/>
                  </w:tcBorders>
                  <w:tcMar>
                    <w:top w:w="0" w:type="dxa"/>
                    <w:left w:w="0" w:type="dxa"/>
                    <w:bottom w:w="10" w:type="dxa"/>
                    <w:right w:w="0" w:type="dxa"/>
                  </w:tcMar>
                  <w:vAlign w:val="bottom"/>
                  <w:hideMark/>
                </w:tcPr>
                <w:p w14:paraId="2A640E9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TAKING OF A CERVICAL SMEAR FROM AN UNSCREENED OR SIGNIFICANTLY UNDERSCREENED PERSON</w:t>
                  </w:r>
                </w:p>
              </w:tc>
            </w:tr>
          </w:tbl>
          <w:p w14:paraId="4536992D" w14:textId="77777777" w:rsidR="00371598" w:rsidRDefault="00371598">
            <w:pPr>
              <w:keepLines/>
              <w:rPr>
                <w:rFonts w:ascii="Helvetica" w:eastAsia="Helvetica" w:hAnsi="Helvetica" w:cs="Helvetica"/>
                <w:b/>
              </w:rPr>
            </w:pPr>
          </w:p>
        </w:tc>
      </w:tr>
      <w:tr w:rsidR="00371598" w14:paraId="3FC1626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6F7433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6DAB792" w14:textId="77777777" w:rsidR="00371598" w:rsidRDefault="00371598">
            <w:pPr>
              <w:pStyle w:val="Heading2"/>
              <w:spacing w:before="120"/>
              <w:rPr>
                <w:rFonts w:ascii="Helvetica" w:eastAsia="Helvetica" w:hAnsi="Helvetica" w:cs="Helvetica"/>
                <w:i w:val="0"/>
                <w:sz w:val="18"/>
              </w:rPr>
            </w:pPr>
            <w:bookmarkStart w:id="41" w:name="_Toc107309094"/>
            <w:r>
              <w:rPr>
                <w:rFonts w:ascii="Helvetica" w:eastAsia="Helvetica" w:hAnsi="Helvetica" w:cs="Helvetica"/>
                <w:i w:val="0"/>
                <w:sz w:val="18"/>
              </w:rPr>
              <w:t>Group A18. General Practitioner Attendance Associated With Pip Incentive Payments</w:t>
            </w:r>
            <w:bookmarkEnd w:id="41"/>
          </w:p>
        </w:tc>
      </w:tr>
      <w:tr w:rsidR="00371598" w14:paraId="10D693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8E83DA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0928A7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07309095"/>
            <w:r>
              <w:rPr>
                <w:rFonts w:ascii="Helvetica" w:eastAsia="Helvetica" w:hAnsi="Helvetica" w:cs="Helvetica"/>
                <w:b w:val="0"/>
                <w:sz w:val="18"/>
              </w:rPr>
              <w:t>Subgroup 1. Taking Of A Cervical Smear From An Unscreened Or Significantly Underscreened Person</w:t>
            </w:r>
            <w:bookmarkEnd w:id="42"/>
          </w:p>
        </w:tc>
      </w:tr>
      <w:tr w:rsidR="00371598" w14:paraId="3FF1D75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2DEDBC8" w14:textId="77777777" w:rsidR="00371598" w:rsidRDefault="00371598">
            <w:pPr>
              <w:pStyle w:val="Heading3"/>
              <w:spacing w:before="120"/>
              <w:jc w:val="center"/>
              <w:rPr>
                <w:rFonts w:ascii="Helvetica" w:eastAsia="Helvetica" w:hAnsi="Helvetica" w:cs="Helvetica"/>
                <w:b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AA2339B" w14:textId="77777777" w:rsidR="00371598" w:rsidRDefault="00371598">
            <w:pPr>
              <w:jc w:val="center"/>
              <w:rPr>
                <w:rFonts w:ascii="Helvetica" w:eastAsia="Helvetica" w:hAnsi="Helvetica" w:cs="Helvetica"/>
              </w:rPr>
            </w:pPr>
            <w:r>
              <w:rPr>
                <w:rFonts w:ascii="Helvetica" w:eastAsia="Helvetica" w:hAnsi="Helvetica" w:cs="Helvetica"/>
              </w:rPr>
              <w:t>LEVEL A</w:t>
            </w:r>
          </w:p>
          <w:p w14:paraId="0BA27606" w14:textId="77777777" w:rsidR="00371598" w:rsidRDefault="00371598">
            <w:pPr>
              <w:rPr>
                <w:rFonts w:ascii="Helvetica" w:eastAsia="Helvetica" w:hAnsi="Helvetica" w:cs="Helvetica"/>
              </w:rPr>
            </w:pPr>
            <w:r>
              <w:rPr>
                <w:rFonts w:ascii="Helvetica" w:eastAsia="Helvetica" w:hAnsi="Helvetica" w:cs="Helvetica"/>
              </w:rPr>
              <w:t xml:space="preserve">Professional attendance involving taking a short patient history and, if required, limited examination and management </w:t>
            </w:r>
          </w:p>
          <w:p w14:paraId="7296828E" w14:textId="77777777" w:rsidR="00371598" w:rsidRDefault="00371598">
            <w:pPr>
              <w:rPr>
                <w:rFonts w:ascii="Helvetica" w:eastAsia="Helvetica" w:hAnsi="Helvetica" w:cs="Helvetica"/>
              </w:rPr>
            </w:pPr>
          </w:p>
          <w:p w14:paraId="131B76E4" w14:textId="77777777" w:rsidR="00371598" w:rsidRDefault="00371598">
            <w:pPr>
              <w:rPr>
                <w:rFonts w:ascii="Helvetica" w:eastAsia="Helvetica" w:hAnsi="Helvetica" w:cs="Helvetica"/>
              </w:rPr>
            </w:pPr>
            <w:r>
              <w:rPr>
                <w:rFonts w:ascii="Helvetica" w:eastAsia="Helvetica" w:hAnsi="Helvetica" w:cs="Helvetica"/>
                <w:b/>
                <w:bCs/>
                <w:u w:val="single"/>
              </w:rPr>
              <w:t>and</w:t>
            </w:r>
            <w:r>
              <w:rPr>
                <w:rFonts w:ascii="Helvetica" w:eastAsia="Helvetica" w:hAnsi="Helvetica" w:cs="Helvetica"/>
              </w:rPr>
              <w:t xml:space="preserve"> at which a cervical screening test is taken from a person at least 24 years and 9 months of age but is less than 75 years of age, who has not had a cervical screening test in the last 4 years. </w:t>
            </w:r>
          </w:p>
          <w:p w14:paraId="1FACB6E9" w14:textId="77777777" w:rsidR="00371598" w:rsidRDefault="00371598">
            <w:pPr>
              <w:rPr>
                <w:rFonts w:ascii="Helvetica" w:eastAsia="Helvetica" w:hAnsi="Helvetica" w:cs="Helvetica"/>
              </w:rPr>
            </w:pPr>
          </w:p>
        </w:tc>
      </w:tr>
      <w:tr w:rsidR="00371598" w14:paraId="3761894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DE33FD" w14:textId="77777777" w:rsidR="00371598" w:rsidRDefault="00371598">
            <w:pPr>
              <w:rPr>
                <w:b/>
              </w:rPr>
            </w:pPr>
            <w:r>
              <w:rPr>
                <w:b/>
              </w:rPr>
              <w:t>Fee</w:t>
            </w:r>
          </w:p>
          <w:p w14:paraId="567D4A86" w14:textId="77777777" w:rsidR="00371598" w:rsidRDefault="00371598">
            <w:r>
              <w:t>2497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A0D9D0" w14:textId="77777777" w:rsidR="00371598" w:rsidRDefault="00371598">
            <w:pPr>
              <w:spacing w:after="200"/>
              <w:rPr>
                <w:sz w:val="20"/>
                <w:szCs w:val="20"/>
              </w:rPr>
            </w:pPr>
            <w:r>
              <w:rPr>
                <w:sz w:val="20"/>
                <w:szCs w:val="20"/>
              </w:rPr>
              <w:t> </w:t>
            </w:r>
          </w:p>
          <w:p w14:paraId="78D0BFF3" w14:textId="77777777" w:rsidR="00371598" w:rsidRDefault="00371598">
            <w:pPr>
              <w:spacing w:before="200" w:after="200"/>
              <w:rPr>
                <w:sz w:val="20"/>
                <w:szCs w:val="20"/>
              </w:rPr>
            </w:pPr>
            <w:r>
              <w:rPr>
                <w:sz w:val="20"/>
                <w:szCs w:val="20"/>
              </w:rPr>
              <w:t>Professional attendance at consulting rooms by a general practitioner:</w:t>
            </w:r>
          </w:p>
          <w:p w14:paraId="7B60C0BD" w14:textId="77777777" w:rsidR="00371598" w:rsidRDefault="00371598">
            <w:pPr>
              <w:spacing w:before="200" w:after="200"/>
              <w:ind w:left="285" w:hanging="285"/>
              <w:rPr>
                <w:sz w:val="20"/>
                <w:szCs w:val="20"/>
              </w:rPr>
            </w:pPr>
            <w:r>
              <w:rPr>
                <w:sz w:val="20"/>
                <w:szCs w:val="20"/>
              </w:rPr>
              <w:t>(a) involving taking a short patient history and, if required, limited examination and management; and</w:t>
            </w:r>
          </w:p>
          <w:p w14:paraId="49CF0F6A" w14:textId="77777777" w:rsidR="00371598" w:rsidRDefault="00371598">
            <w:pPr>
              <w:spacing w:before="200" w:after="200"/>
              <w:rPr>
                <w:sz w:val="20"/>
                <w:szCs w:val="20"/>
              </w:rPr>
            </w:pPr>
            <w:r>
              <w:rPr>
                <w:sz w:val="20"/>
                <w:szCs w:val="20"/>
              </w:rPr>
              <w:t>(b) at which a specimen for a cervical screening service is collected from the patient;</w:t>
            </w:r>
          </w:p>
          <w:p w14:paraId="278F3FFC" w14:textId="77777777" w:rsidR="00371598" w:rsidRDefault="00371598">
            <w:pPr>
              <w:spacing w:before="200" w:after="200"/>
              <w:rPr>
                <w:sz w:val="20"/>
                <w:szCs w:val="20"/>
              </w:rPr>
            </w:pPr>
            <w:r>
              <w:rPr>
                <w:sz w:val="20"/>
                <w:szCs w:val="20"/>
              </w:rPr>
              <w:t>if the patient is at least 24 years and 9 months of age but is less than 75 years of age and has not been provided with a cervical screening service or a cervical smear service in the last 4 years.</w:t>
            </w:r>
          </w:p>
          <w:p w14:paraId="3D965E4B" w14:textId="77777777" w:rsidR="00371598" w:rsidRDefault="00371598">
            <w:r>
              <w:t>(See para AN.0.53, AN.0.9 of explanatory notes to this Category)</w:t>
            </w:r>
          </w:p>
          <w:p w14:paraId="4CAC427B" w14:textId="77777777" w:rsidR="00371598" w:rsidRDefault="00371598">
            <w:pPr>
              <w:tabs>
                <w:tab w:val="left" w:pos="1701"/>
              </w:tabs>
              <w:rPr>
                <w:b/>
                <w:sz w:val="20"/>
              </w:rPr>
            </w:pPr>
            <w:r>
              <w:rPr>
                <w:b/>
                <w:sz w:val="20"/>
              </w:rPr>
              <w:t xml:space="preserve">Fee: </w:t>
            </w:r>
            <w:r>
              <w:t>$17.90</w:t>
            </w:r>
            <w:r>
              <w:tab/>
            </w:r>
            <w:r>
              <w:rPr>
                <w:b/>
                <w:sz w:val="20"/>
              </w:rPr>
              <w:t xml:space="preserve">Benefit: </w:t>
            </w:r>
            <w:r>
              <w:t>100% = $17.90</w:t>
            </w:r>
          </w:p>
          <w:p w14:paraId="077F3D5B" w14:textId="77777777" w:rsidR="00371598" w:rsidRDefault="00371598">
            <w:pPr>
              <w:tabs>
                <w:tab w:val="left" w:pos="1701"/>
              </w:tabs>
            </w:pPr>
            <w:r>
              <w:rPr>
                <w:b/>
                <w:sz w:val="20"/>
              </w:rPr>
              <w:t xml:space="preserve">Extended Medicare Safety Net Cap: </w:t>
            </w:r>
            <w:r>
              <w:t>$53.70</w:t>
            </w:r>
          </w:p>
        </w:tc>
      </w:tr>
      <w:tr w:rsidR="00371598" w14:paraId="2406887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3DC2BA1" w14:textId="77777777" w:rsidR="00371598" w:rsidRDefault="00371598">
            <w:pPr>
              <w:tabs>
                <w:tab w:val="left" w:pos="1701"/>
              </w:tabs>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0829A3B" w14:textId="77777777" w:rsidR="00371598" w:rsidRDefault="00371598">
            <w:pPr>
              <w:jc w:val="center"/>
              <w:rPr>
                <w:rFonts w:ascii="Helvetica" w:eastAsia="Helvetica" w:hAnsi="Helvetica" w:cs="Helvetica"/>
              </w:rPr>
            </w:pPr>
            <w:r>
              <w:rPr>
                <w:rFonts w:ascii="Helvetica" w:eastAsia="Helvetica" w:hAnsi="Helvetica" w:cs="Helvetica"/>
              </w:rPr>
              <w:t>LEVEL B</w:t>
            </w:r>
          </w:p>
          <w:p w14:paraId="4D637BA3"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7C8AEA83" w14:textId="77777777" w:rsidR="00371598" w:rsidRDefault="00371598">
            <w:pPr>
              <w:rPr>
                <w:rFonts w:ascii="Helvetica" w:eastAsia="Helvetica" w:hAnsi="Helvetica" w:cs="Helvetica"/>
              </w:rPr>
            </w:pPr>
            <w:r>
              <w:rPr>
                <w:rFonts w:ascii="Helvetica" w:eastAsia="Helvetica" w:hAnsi="Helvetica" w:cs="Helvetica"/>
              </w:rPr>
              <w:t xml:space="preserve">a)     taking a patient history; </w:t>
            </w:r>
          </w:p>
          <w:p w14:paraId="78539CAC"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3AAE60B4"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4EC0BAB9"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52C8232C"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62FA3243"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33672808" w14:textId="77777777" w:rsidR="00371598" w:rsidRDefault="00371598">
            <w:pPr>
              <w:rPr>
                <w:rFonts w:ascii="Helvetica" w:eastAsia="Helvetica" w:hAnsi="Helvetica" w:cs="Helvetica"/>
              </w:rPr>
            </w:pPr>
          </w:p>
          <w:p w14:paraId="17777FC5" w14:textId="77777777" w:rsidR="00371598" w:rsidRDefault="00371598">
            <w:pPr>
              <w:rPr>
                <w:rFonts w:ascii="Helvetica" w:eastAsia="Helvetica" w:hAnsi="Helvetica" w:cs="Helvetica"/>
              </w:rPr>
            </w:pPr>
            <w:r>
              <w:rPr>
                <w:rFonts w:ascii="Helvetica" w:eastAsia="Helvetica" w:hAnsi="Helvetica" w:cs="Helvetica"/>
                <w:b/>
                <w:bCs/>
                <w:u w:val="single"/>
              </w:rPr>
              <w:t>and</w:t>
            </w:r>
            <w:r>
              <w:rPr>
                <w:rFonts w:ascii="Helvetica" w:eastAsia="Helvetica" w:hAnsi="Helvetica" w:cs="Helvetica"/>
              </w:rPr>
              <w:t xml:space="preserve"> at which a cervical screening test is taken from a person at least 24 years and 9 months of age but is less than 75 years of age, who has not had a cervical screening test in the last 4 years. </w:t>
            </w:r>
          </w:p>
          <w:p w14:paraId="5E6D5945" w14:textId="77777777" w:rsidR="00371598" w:rsidRDefault="00371598">
            <w:pPr>
              <w:rPr>
                <w:rFonts w:ascii="Helvetica" w:eastAsia="Helvetica" w:hAnsi="Helvetica" w:cs="Helvetica"/>
              </w:rPr>
            </w:pPr>
          </w:p>
        </w:tc>
      </w:tr>
      <w:tr w:rsidR="00371598" w14:paraId="2C9E13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ADA28F" w14:textId="77777777" w:rsidR="00371598" w:rsidRDefault="00371598">
            <w:pPr>
              <w:rPr>
                <w:b/>
              </w:rPr>
            </w:pPr>
            <w:r>
              <w:rPr>
                <w:b/>
              </w:rPr>
              <w:t>Fee</w:t>
            </w:r>
          </w:p>
          <w:p w14:paraId="05420851" w14:textId="77777777" w:rsidR="00371598" w:rsidRDefault="00371598">
            <w:r>
              <w:t>2501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45C006" w14:textId="77777777" w:rsidR="00371598" w:rsidRDefault="00371598">
            <w:pPr>
              <w:spacing w:after="200"/>
              <w:rPr>
                <w:sz w:val="20"/>
                <w:szCs w:val="20"/>
              </w:rPr>
            </w:pPr>
            <w:r>
              <w:rPr>
                <w:sz w:val="20"/>
                <w:szCs w:val="20"/>
              </w:rPr>
              <w:t>Professional attendance by a general practitioner at consulting rooms, lasting less than 20 minutes and including any of the following that are clinically relevant:</w:t>
            </w:r>
          </w:p>
          <w:p w14:paraId="7BE493A6" w14:textId="77777777" w:rsidR="00371598" w:rsidRDefault="00371598">
            <w:pPr>
              <w:spacing w:before="200" w:after="200"/>
              <w:ind w:left="285" w:hanging="285"/>
              <w:rPr>
                <w:sz w:val="20"/>
                <w:szCs w:val="20"/>
              </w:rPr>
            </w:pPr>
            <w:r>
              <w:rPr>
                <w:sz w:val="20"/>
                <w:szCs w:val="20"/>
              </w:rPr>
              <w:t>(a) taking a patient history;</w:t>
            </w:r>
          </w:p>
          <w:p w14:paraId="0B012F9C" w14:textId="77777777" w:rsidR="00371598" w:rsidRDefault="00371598">
            <w:pPr>
              <w:spacing w:before="200" w:after="200"/>
              <w:ind w:left="285" w:hanging="285"/>
              <w:rPr>
                <w:sz w:val="20"/>
                <w:szCs w:val="20"/>
              </w:rPr>
            </w:pPr>
            <w:r>
              <w:rPr>
                <w:sz w:val="20"/>
                <w:szCs w:val="20"/>
              </w:rPr>
              <w:t>(b) performing a clinical examination;</w:t>
            </w:r>
          </w:p>
          <w:p w14:paraId="478C2127" w14:textId="77777777" w:rsidR="00371598" w:rsidRDefault="00371598">
            <w:pPr>
              <w:spacing w:before="200" w:after="200"/>
              <w:ind w:left="285" w:hanging="285"/>
              <w:rPr>
                <w:sz w:val="20"/>
                <w:szCs w:val="20"/>
              </w:rPr>
            </w:pPr>
            <w:r>
              <w:rPr>
                <w:sz w:val="20"/>
                <w:szCs w:val="20"/>
              </w:rPr>
              <w:t>(c) arranging any necessary investigation;</w:t>
            </w:r>
          </w:p>
          <w:p w14:paraId="65E0B8D2" w14:textId="77777777" w:rsidR="00371598" w:rsidRDefault="00371598">
            <w:pPr>
              <w:spacing w:before="200" w:after="200"/>
              <w:ind w:left="285" w:hanging="285"/>
              <w:rPr>
                <w:sz w:val="20"/>
                <w:szCs w:val="20"/>
              </w:rPr>
            </w:pPr>
            <w:r>
              <w:rPr>
                <w:sz w:val="20"/>
                <w:szCs w:val="20"/>
              </w:rPr>
              <w:t>(d) implementing a management plan;</w:t>
            </w:r>
          </w:p>
          <w:p w14:paraId="791F4074" w14:textId="77777777" w:rsidR="00371598" w:rsidRDefault="00371598">
            <w:pPr>
              <w:spacing w:before="200" w:after="200"/>
              <w:ind w:left="285" w:hanging="285"/>
              <w:rPr>
                <w:sz w:val="20"/>
                <w:szCs w:val="20"/>
              </w:rPr>
            </w:pPr>
            <w:r>
              <w:rPr>
                <w:sz w:val="20"/>
                <w:szCs w:val="20"/>
              </w:rPr>
              <w:t>(e) providing appropriate preventive health care;</w:t>
            </w:r>
          </w:p>
          <w:p w14:paraId="3EF89F1F"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62FD4133" w14:textId="77777777" w:rsidR="00371598" w:rsidRDefault="00371598">
            <w:r>
              <w:t>(See para AN.0.53, AN.0.9 of explanatory notes to this Category)</w:t>
            </w:r>
          </w:p>
          <w:p w14:paraId="28BB32AC" w14:textId="77777777" w:rsidR="00371598" w:rsidRDefault="00371598">
            <w:pPr>
              <w:tabs>
                <w:tab w:val="left" w:pos="1701"/>
              </w:tabs>
              <w:rPr>
                <w:b/>
                <w:sz w:val="20"/>
              </w:rPr>
            </w:pPr>
            <w:r>
              <w:rPr>
                <w:b/>
                <w:sz w:val="20"/>
              </w:rPr>
              <w:t xml:space="preserve">Fee: </w:t>
            </w:r>
            <w:r>
              <w:t>$39.15</w:t>
            </w:r>
            <w:r>
              <w:tab/>
            </w:r>
            <w:r>
              <w:rPr>
                <w:b/>
                <w:sz w:val="20"/>
              </w:rPr>
              <w:t xml:space="preserve">Benefit: </w:t>
            </w:r>
            <w:r>
              <w:t>100% = $39.15</w:t>
            </w:r>
          </w:p>
          <w:p w14:paraId="3093AE9A" w14:textId="77777777" w:rsidR="00371598" w:rsidRDefault="00371598">
            <w:pPr>
              <w:tabs>
                <w:tab w:val="left" w:pos="1701"/>
              </w:tabs>
            </w:pPr>
            <w:r>
              <w:rPr>
                <w:b/>
                <w:sz w:val="20"/>
              </w:rPr>
              <w:t xml:space="preserve">Extended Medicare Safety Net Cap: </w:t>
            </w:r>
            <w:r>
              <w:t>$117.45</w:t>
            </w:r>
          </w:p>
        </w:tc>
      </w:tr>
      <w:tr w:rsidR="00371598" w14:paraId="1ACAC6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65A37F" w14:textId="77777777" w:rsidR="00371598" w:rsidRDefault="00371598">
            <w:pPr>
              <w:rPr>
                <w:b/>
              </w:rPr>
            </w:pPr>
            <w:r>
              <w:rPr>
                <w:b/>
              </w:rPr>
              <w:t>Fee</w:t>
            </w:r>
          </w:p>
          <w:p w14:paraId="213E1C33" w14:textId="77777777" w:rsidR="00371598" w:rsidRDefault="00371598">
            <w:r>
              <w:t>2503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CC9AEE" w14:textId="77777777" w:rsidR="00371598" w:rsidRDefault="00371598">
            <w:pPr>
              <w:spacing w:after="200"/>
              <w:rPr>
                <w:sz w:val="20"/>
                <w:szCs w:val="20"/>
              </w:rPr>
            </w:pPr>
            <w:r>
              <w:rPr>
                <w:sz w:val="20"/>
                <w:szCs w:val="20"/>
              </w:rPr>
              <w:t>Professional attendance by a general practitioner at a place other than consulting rooms, lasting less than 20 minutes and including any of the following that are clinically relevant:</w:t>
            </w:r>
          </w:p>
          <w:p w14:paraId="52608476" w14:textId="77777777" w:rsidR="00371598" w:rsidRDefault="00371598">
            <w:pPr>
              <w:spacing w:before="200" w:after="200"/>
              <w:ind w:left="285" w:hanging="285"/>
              <w:rPr>
                <w:sz w:val="20"/>
                <w:szCs w:val="20"/>
              </w:rPr>
            </w:pPr>
            <w:r>
              <w:rPr>
                <w:sz w:val="20"/>
                <w:szCs w:val="20"/>
              </w:rPr>
              <w:t>(a) taking a patient history;</w:t>
            </w:r>
          </w:p>
          <w:p w14:paraId="5BC68133" w14:textId="77777777" w:rsidR="00371598" w:rsidRDefault="00371598">
            <w:pPr>
              <w:spacing w:before="200" w:after="200"/>
              <w:ind w:left="285" w:hanging="285"/>
              <w:rPr>
                <w:sz w:val="20"/>
                <w:szCs w:val="20"/>
              </w:rPr>
            </w:pPr>
            <w:r>
              <w:rPr>
                <w:sz w:val="20"/>
                <w:szCs w:val="20"/>
              </w:rPr>
              <w:t>(b) performing a clinical examination;</w:t>
            </w:r>
          </w:p>
          <w:p w14:paraId="695775AA" w14:textId="77777777" w:rsidR="00371598" w:rsidRDefault="00371598">
            <w:pPr>
              <w:spacing w:before="200" w:after="200"/>
              <w:ind w:left="285" w:hanging="285"/>
              <w:rPr>
                <w:sz w:val="20"/>
                <w:szCs w:val="20"/>
              </w:rPr>
            </w:pPr>
            <w:r>
              <w:rPr>
                <w:sz w:val="20"/>
                <w:szCs w:val="20"/>
              </w:rPr>
              <w:t>(c) arranging any necessary investigation;</w:t>
            </w:r>
          </w:p>
          <w:p w14:paraId="5B49E96D" w14:textId="77777777" w:rsidR="00371598" w:rsidRDefault="00371598">
            <w:pPr>
              <w:spacing w:before="200" w:after="200"/>
              <w:ind w:left="285" w:hanging="285"/>
              <w:rPr>
                <w:sz w:val="20"/>
                <w:szCs w:val="20"/>
              </w:rPr>
            </w:pPr>
            <w:r>
              <w:rPr>
                <w:sz w:val="20"/>
                <w:szCs w:val="20"/>
              </w:rPr>
              <w:t>(d) implementing a management plan;</w:t>
            </w:r>
          </w:p>
          <w:p w14:paraId="3D8CDF4D" w14:textId="77777777" w:rsidR="00371598" w:rsidRDefault="00371598">
            <w:pPr>
              <w:spacing w:before="200" w:after="200"/>
              <w:ind w:left="285" w:hanging="285"/>
              <w:rPr>
                <w:sz w:val="20"/>
                <w:szCs w:val="20"/>
              </w:rPr>
            </w:pPr>
            <w:r>
              <w:rPr>
                <w:sz w:val="20"/>
                <w:szCs w:val="20"/>
              </w:rPr>
              <w:t>(e) providing appropriate preventive health care;</w:t>
            </w:r>
          </w:p>
          <w:p w14:paraId="605F6B9B"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47B002F5" w14:textId="77777777" w:rsidR="00371598" w:rsidRDefault="00371598">
            <w:r>
              <w:t>(See para AN.0.53, AN.0.9 of explanatory notes to this Category)</w:t>
            </w:r>
          </w:p>
          <w:p w14:paraId="466E4F30" w14:textId="77777777" w:rsidR="00371598" w:rsidRDefault="00371598">
            <w:pPr>
              <w:rPr>
                <w:b/>
                <w:sz w:val="20"/>
              </w:rPr>
            </w:pPr>
            <w:r>
              <w:rPr>
                <w:b/>
                <w:sz w:val="20"/>
              </w:rPr>
              <w:t xml:space="preserve">Derived Fee: </w:t>
            </w:r>
            <w:r>
              <w:t>The fee for item 2501, plus $27.45 divided by the number of patients seen, up to a maximum of six patients.  For seven or more patients - the fee for item 2501 plus $2.15 per patient.</w:t>
            </w:r>
          </w:p>
          <w:p w14:paraId="10E0CAA5" w14:textId="77777777" w:rsidR="00371598" w:rsidRDefault="00371598">
            <w:r>
              <w:rPr>
                <w:b/>
                <w:sz w:val="20"/>
              </w:rPr>
              <w:t xml:space="preserve">Extended Medicare Safety Net Cap: </w:t>
            </w:r>
            <w:r>
              <w:t>300% of the Derived fee for this item, or $500.00, whichever is the lesser amount</w:t>
            </w:r>
          </w:p>
        </w:tc>
      </w:tr>
      <w:tr w:rsidR="00371598" w14:paraId="7A0F56C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01F9D94"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7ED1C72" w14:textId="77777777" w:rsidR="00371598" w:rsidRDefault="00371598">
            <w:pPr>
              <w:jc w:val="center"/>
              <w:rPr>
                <w:rFonts w:ascii="Helvetica" w:eastAsia="Helvetica" w:hAnsi="Helvetica" w:cs="Helvetica"/>
              </w:rPr>
            </w:pPr>
            <w:r>
              <w:rPr>
                <w:rFonts w:ascii="Helvetica" w:eastAsia="Helvetica" w:hAnsi="Helvetica" w:cs="Helvetica"/>
              </w:rPr>
              <w:t>LEVEL C</w:t>
            </w:r>
          </w:p>
          <w:p w14:paraId="2E6907A0"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0E56402C" w14:textId="77777777" w:rsidR="00371598" w:rsidRDefault="00371598">
            <w:pPr>
              <w:rPr>
                <w:rFonts w:ascii="Helvetica" w:eastAsia="Helvetica" w:hAnsi="Helvetica" w:cs="Helvetica"/>
              </w:rPr>
            </w:pPr>
            <w:r>
              <w:rPr>
                <w:rFonts w:ascii="Helvetica" w:eastAsia="Helvetica" w:hAnsi="Helvetica" w:cs="Helvetica"/>
              </w:rPr>
              <w:t xml:space="preserve">f)     taking a detailed patient history; </w:t>
            </w:r>
          </w:p>
          <w:p w14:paraId="1DE8908F" w14:textId="77777777" w:rsidR="00371598" w:rsidRDefault="00371598">
            <w:pPr>
              <w:rPr>
                <w:rFonts w:ascii="Helvetica" w:eastAsia="Helvetica" w:hAnsi="Helvetica" w:cs="Helvetica"/>
              </w:rPr>
            </w:pPr>
            <w:r>
              <w:rPr>
                <w:rFonts w:ascii="Helvetica" w:eastAsia="Helvetica" w:hAnsi="Helvetica" w:cs="Helvetica"/>
              </w:rPr>
              <w:t xml:space="preserve">g)     performing a clinical examination; </w:t>
            </w:r>
          </w:p>
          <w:p w14:paraId="7DFE76BE" w14:textId="77777777" w:rsidR="00371598" w:rsidRDefault="00371598">
            <w:pPr>
              <w:rPr>
                <w:rFonts w:ascii="Helvetica" w:eastAsia="Helvetica" w:hAnsi="Helvetica" w:cs="Helvetica"/>
              </w:rPr>
            </w:pPr>
            <w:r>
              <w:rPr>
                <w:rFonts w:ascii="Helvetica" w:eastAsia="Helvetica" w:hAnsi="Helvetica" w:cs="Helvetica"/>
              </w:rPr>
              <w:t xml:space="preserve">h)     arranging any necessary investigation; </w:t>
            </w:r>
          </w:p>
          <w:p w14:paraId="261E4B17" w14:textId="77777777" w:rsidR="00371598" w:rsidRDefault="00371598">
            <w:pPr>
              <w:rPr>
                <w:rFonts w:ascii="Helvetica" w:eastAsia="Helvetica" w:hAnsi="Helvetica" w:cs="Helvetica"/>
              </w:rPr>
            </w:pPr>
            <w:r>
              <w:rPr>
                <w:rFonts w:ascii="Helvetica" w:eastAsia="Helvetica" w:hAnsi="Helvetica" w:cs="Helvetica"/>
              </w:rPr>
              <w:t xml:space="preserve">i)     implementing a management plan; </w:t>
            </w:r>
          </w:p>
          <w:p w14:paraId="733372C4" w14:textId="77777777" w:rsidR="00371598" w:rsidRDefault="00371598">
            <w:pPr>
              <w:rPr>
                <w:rFonts w:ascii="Helvetica" w:eastAsia="Helvetica" w:hAnsi="Helvetica" w:cs="Helvetica"/>
              </w:rPr>
            </w:pPr>
            <w:r>
              <w:rPr>
                <w:rFonts w:ascii="Helvetica" w:eastAsia="Helvetica" w:hAnsi="Helvetica" w:cs="Helvetica"/>
              </w:rPr>
              <w:t xml:space="preserve">j)     providing appropriate preventive health care; </w:t>
            </w:r>
          </w:p>
          <w:p w14:paraId="17C6B900"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3DB3E8C7" w14:textId="77777777" w:rsidR="00371598" w:rsidRDefault="00371598">
            <w:pPr>
              <w:rPr>
                <w:rFonts w:ascii="Helvetica" w:eastAsia="Helvetica" w:hAnsi="Helvetica" w:cs="Helvetica"/>
              </w:rPr>
            </w:pPr>
          </w:p>
          <w:p w14:paraId="39F5E17A" w14:textId="77777777" w:rsidR="00371598" w:rsidRDefault="00371598">
            <w:pPr>
              <w:rPr>
                <w:rFonts w:ascii="Helvetica" w:eastAsia="Helvetica" w:hAnsi="Helvetica" w:cs="Helvetica"/>
              </w:rPr>
            </w:pPr>
            <w:r>
              <w:rPr>
                <w:rFonts w:ascii="Helvetica" w:eastAsia="Helvetica" w:hAnsi="Helvetica" w:cs="Helvetica"/>
                <w:b/>
                <w:bCs/>
                <w:u w:val="single"/>
              </w:rPr>
              <w:t>and</w:t>
            </w:r>
            <w:r>
              <w:rPr>
                <w:rFonts w:ascii="Helvetica" w:eastAsia="Helvetica" w:hAnsi="Helvetica" w:cs="Helvetica"/>
              </w:rPr>
              <w:t xml:space="preserve"> at which a cervical screening test is taken from a person at least 24 years and 9 months of age but is less than 75 years of age, who has not had a cervical screening test in the last 4 years. </w:t>
            </w:r>
          </w:p>
          <w:p w14:paraId="28D7CE3A" w14:textId="77777777" w:rsidR="00371598" w:rsidRDefault="00371598">
            <w:pPr>
              <w:rPr>
                <w:rFonts w:ascii="Helvetica" w:eastAsia="Helvetica" w:hAnsi="Helvetica" w:cs="Helvetica"/>
              </w:rPr>
            </w:pPr>
          </w:p>
        </w:tc>
      </w:tr>
      <w:tr w:rsidR="00371598" w14:paraId="6EAFC0C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818DC7" w14:textId="77777777" w:rsidR="00371598" w:rsidRDefault="00371598">
            <w:pPr>
              <w:rPr>
                <w:b/>
              </w:rPr>
            </w:pPr>
            <w:r>
              <w:rPr>
                <w:b/>
              </w:rPr>
              <w:t>Fee</w:t>
            </w:r>
          </w:p>
          <w:p w14:paraId="3A28D1A7" w14:textId="77777777" w:rsidR="00371598" w:rsidRDefault="00371598">
            <w:r>
              <w:t>2504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FFBCA6" w14:textId="77777777" w:rsidR="00371598" w:rsidRDefault="00371598">
            <w:pPr>
              <w:spacing w:after="200"/>
              <w:rPr>
                <w:sz w:val="20"/>
                <w:szCs w:val="20"/>
              </w:rPr>
            </w:pPr>
            <w:r>
              <w:rPr>
                <w:sz w:val="20"/>
                <w:szCs w:val="20"/>
              </w:rPr>
              <w:t>Professional attendance by a general practitioner at consulting rooms, lasting at least 20 minutes and including any of the following that are clinically relevant:</w:t>
            </w:r>
          </w:p>
          <w:p w14:paraId="4FF502FF" w14:textId="77777777" w:rsidR="00371598" w:rsidRDefault="00371598">
            <w:pPr>
              <w:spacing w:before="200" w:after="200"/>
              <w:ind w:left="285" w:hanging="285"/>
              <w:rPr>
                <w:sz w:val="20"/>
                <w:szCs w:val="20"/>
              </w:rPr>
            </w:pPr>
            <w:r>
              <w:rPr>
                <w:sz w:val="20"/>
                <w:szCs w:val="20"/>
              </w:rPr>
              <w:t>(a) taking a detailed patient history;</w:t>
            </w:r>
          </w:p>
          <w:p w14:paraId="0580D08C" w14:textId="77777777" w:rsidR="00371598" w:rsidRDefault="00371598">
            <w:pPr>
              <w:spacing w:before="200" w:after="200"/>
              <w:ind w:left="285" w:hanging="285"/>
              <w:rPr>
                <w:sz w:val="20"/>
                <w:szCs w:val="20"/>
              </w:rPr>
            </w:pPr>
            <w:r>
              <w:rPr>
                <w:sz w:val="20"/>
                <w:szCs w:val="20"/>
              </w:rPr>
              <w:t>(b) performing a clinical examination;</w:t>
            </w:r>
          </w:p>
          <w:p w14:paraId="39CD5184" w14:textId="77777777" w:rsidR="00371598" w:rsidRDefault="00371598">
            <w:pPr>
              <w:spacing w:before="200" w:after="200"/>
              <w:ind w:left="285" w:hanging="285"/>
              <w:rPr>
                <w:sz w:val="20"/>
                <w:szCs w:val="20"/>
              </w:rPr>
            </w:pPr>
            <w:r>
              <w:rPr>
                <w:sz w:val="20"/>
                <w:szCs w:val="20"/>
              </w:rPr>
              <w:t>(c) arranging any necessary investigation;</w:t>
            </w:r>
          </w:p>
          <w:p w14:paraId="14BD19CF" w14:textId="77777777" w:rsidR="00371598" w:rsidRDefault="00371598">
            <w:pPr>
              <w:spacing w:before="200" w:after="200"/>
              <w:ind w:left="285" w:hanging="285"/>
              <w:rPr>
                <w:sz w:val="20"/>
                <w:szCs w:val="20"/>
              </w:rPr>
            </w:pPr>
            <w:r>
              <w:rPr>
                <w:sz w:val="20"/>
                <w:szCs w:val="20"/>
              </w:rPr>
              <w:t>(d) implementing a management plan;</w:t>
            </w:r>
          </w:p>
          <w:p w14:paraId="3593E068" w14:textId="77777777" w:rsidR="00371598" w:rsidRDefault="00371598">
            <w:pPr>
              <w:spacing w:before="200" w:after="200"/>
              <w:ind w:left="285" w:hanging="285"/>
              <w:rPr>
                <w:sz w:val="20"/>
                <w:szCs w:val="20"/>
              </w:rPr>
            </w:pPr>
            <w:r>
              <w:rPr>
                <w:sz w:val="20"/>
                <w:szCs w:val="20"/>
              </w:rPr>
              <w:t>(e) providing appropriate preventive health care;</w:t>
            </w:r>
          </w:p>
          <w:p w14:paraId="0514D731"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0B902B60" w14:textId="77777777" w:rsidR="00371598" w:rsidRDefault="00371598">
            <w:r>
              <w:t>(See para AN.0.53, AN.0.9 of explanatory notes to this Category)</w:t>
            </w:r>
          </w:p>
          <w:p w14:paraId="34DCBAAC"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12F22630" w14:textId="77777777" w:rsidR="00371598" w:rsidRDefault="00371598">
            <w:pPr>
              <w:tabs>
                <w:tab w:val="left" w:pos="1701"/>
              </w:tabs>
            </w:pPr>
            <w:r>
              <w:rPr>
                <w:b/>
                <w:sz w:val="20"/>
              </w:rPr>
              <w:t xml:space="preserve">Extended Medicare Safety Net Cap: </w:t>
            </w:r>
            <w:r>
              <w:t>$227.40</w:t>
            </w:r>
          </w:p>
        </w:tc>
      </w:tr>
      <w:tr w:rsidR="00371598" w14:paraId="7D922E7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8354C1" w14:textId="77777777" w:rsidR="00371598" w:rsidRDefault="00371598">
            <w:pPr>
              <w:rPr>
                <w:b/>
              </w:rPr>
            </w:pPr>
            <w:r>
              <w:rPr>
                <w:b/>
              </w:rPr>
              <w:t>Fee</w:t>
            </w:r>
          </w:p>
          <w:p w14:paraId="34574E73" w14:textId="77777777" w:rsidR="00371598" w:rsidRDefault="00371598">
            <w:r>
              <w:t>2506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695F8E" w14:textId="77777777" w:rsidR="00371598" w:rsidRDefault="00371598">
            <w:pPr>
              <w:spacing w:after="200"/>
              <w:rPr>
                <w:sz w:val="20"/>
                <w:szCs w:val="20"/>
              </w:rPr>
            </w:pPr>
            <w:r>
              <w:rPr>
                <w:sz w:val="20"/>
                <w:szCs w:val="20"/>
              </w:rPr>
              <w:t>Professional attendance by a general practitioner at a place other than consulting rooms, lasting at least 20 minutes and including any of the following that are clinically relevant:</w:t>
            </w:r>
          </w:p>
          <w:p w14:paraId="298392E5" w14:textId="77777777" w:rsidR="00371598" w:rsidRDefault="00371598">
            <w:pPr>
              <w:spacing w:before="200" w:after="200"/>
              <w:ind w:left="285" w:hanging="285"/>
              <w:rPr>
                <w:sz w:val="20"/>
                <w:szCs w:val="20"/>
              </w:rPr>
            </w:pPr>
            <w:r>
              <w:rPr>
                <w:sz w:val="20"/>
                <w:szCs w:val="20"/>
              </w:rPr>
              <w:t>(a) taking a detailed patient history;</w:t>
            </w:r>
          </w:p>
          <w:p w14:paraId="37A71988" w14:textId="77777777" w:rsidR="00371598" w:rsidRDefault="00371598">
            <w:pPr>
              <w:spacing w:before="200" w:after="200"/>
              <w:ind w:left="285" w:hanging="285"/>
              <w:rPr>
                <w:sz w:val="20"/>
                <w:szCs w:val="20"/>
              </w:rPr>
            </w:pPr>
            <w:r>
              <w:rPr>
                <w:sz w:val="20"/>
                <w:szCs w:val="20"/>
              </w:rPr>
              <w:t>(b) performing a clinical examination;</w:t>
            </w:r>
          </w:p>
          <w:p w14:paraId="208B550B" w14:textId="77777777" w:rsidR="00371598" w:rsidRDefault="00371598">
            <w:pPr>
              <w:spacing w:before="200" w:after="200"/>
              <w:ind w:left="285" w:hanging="285"/>
              <w:rPr>
                <w:sz w:val="20"/>
                <w:szCs w:val="20"/>
              </w:rPr>
            </w:pPr>
            <w:r>
              <w:rPr>
                <w:sz w:val="20"/>
                <w:szCs w:val="20"/>
              </w:rPr>
              <w:t>(c) arranging any necessary investigation;</w:t>
            </w:r>
          </w:p>
          <w:p w14:paraId="1C4A4A49" w14:textId="77777777" w:rsidR="00371598" w:rsidRDefault="00371598">
            <w:pPr>
              <w:spacing w:before="200" w:after="200"/>
              <w:ind w:left="285" w:hanging="285"/>
              <w:rPr>
                <w:sz w:val="20"/>
                <w:szCs w:val="20"/>
              </w:rPr>
            </w:pPr>
            <w:r>
              <w:rPr>
                <w:sz w:val="20"/>
                <w:szCs w:val="20"/>
              </w:rPr>
              <w:t>(d) implementing a management plan;</w:t>
            </w:r>
          </w:p>
          <w:p w14:paraId="69108A57" w14:textId="77777777" w:rsidR="00371598" w:rsidRDefault="00371598">
            <w:pPr>
              <w:spacing w:before="200" w:after="200"/>
              <w:ind w:left="285" w:hanging="285"/>
              <w:rPr>
                <w:sz w:val="20"/>
                <w:szCs w:val="20"/>
              </w:rPr>
            </w:pPr>
            <w:r>
              <w:rPr>
                <w:sz w:val="20"/>
                <w:szCs w:val="20"/>
              </w:rPr>
              <w:t>(e) providing appropriate preventive health care;</w:t>
            </w:r>
          </w:p>
          <w:p w14:paraId="3A9811CF"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76F002BE" w14:textId="77777777" w:rsidR="00371598" w:rsidRDefault="00371598">
            <w:r>
              <w:t>(See para AN.0.53, AN.0.9 of explanatory notes to this Category)</w:t>
            </w:r>
          </w:p>
          <w:p w14:paraId="70A63D57" w14:textId="77777777" w:rsidR="00371598" w:rsidRDefault="00371598">
            <w:pPr>
              <w:rPr>
                <w:b/>
                <w:sz w:val="20"/>
              </w:rPr>
            </w:pPr>
            <w:r>
              <w:rPr>
                <w:b/>
                <w:sz w:val="20"/>
              </w:rPr>
              <w:t xml:space="preserve">Derived Fee: </w:t>
            </w:r>
            <w:r>
              <w:t>The fee for item 2504, plus $27.45 divided by the number of patients seen, up to a maximum of six patients.  For seven or more patients - the fee for item 2504 plus $2.15 per patient.</w:t>
            </w:r>
          </w:p>
          <w:p w14:paraId="348C186F" w14:textId="77777777" w:rsidR="00371598" w:rsidRDefault="00371598">
            <w:r>
              <w:rPr>
                <w:b/>
                <w:sz w:val="20"/>
              </w:rPr>
              <w:t xml:space="preserve">Extended Medicare Safety Net Cap: </w:t>
            </w:r>
            <w:r>
              <w:t>300% of the Derived fee for this item, or $500.00, whichever is the lesser amount</w:t>
            </w:r>
          </w:p>
        </w:tc>
      </w:tr>
      <w:tr w:rsidR="00371598" w14:paraId="51A639D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C0D8AC2"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E91144F" w14:textId="77777777" w:rsidR="00371598" w:rsidRDefault="00371598">
            <w:pPr>
              <w:jc w:val="center"/>
              <w:rPr>
                <w:rFonts w:ascii="Helvetica" w:eastAsia="Helvetica" w:hAnsi="Helvetica" w:cs="Helvetica"/>
              </w:rPr>
            </w:pPr>
            <w:r>
              <w:rPr>
                <w:rFonts w:ascii="Helvetica" w:eastAsia="Helvetica" w:hAnsi="Helvetica" w:cs="Helvetica"/>
              </w:rPr>
              <w:t>LEVEL D</w:t>
            </w:r>
          </w:p>
          <w:p w14:paraId="7EC500D3"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66BD8E98" w14:textId="77777777" w:rsidR="00371598" w:rsidRDefault="00371598">
            <w:pPr>
              <w:rPr>
                <w:rFonts w:ascii="Helvetica" w:eastAsia="Helvetica" w:hAnsi="Helvetica" w:cs="Helvetica"/>
              </w:rPr>
            </w:pPr>
            <w:r>
              <w:rPr>
                <w:rFonts w:ascii="Helvetica" w:eastAsia="Helvetica" w:hAnsi="Helvetica" w:cs="Helvetica"/>
              </w:rPr>
              <w:t xml:space="preserve">a)     taking an extensive patient history; </w:t>
            </w:r>
          </w:p>
          <w:p w14:paraId="11144572"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51B8F34A"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3F5A45A9"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052F2DD4"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7DFDD1CA"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0D661FEE" w14:textId="77777777" w:rsidR="00371598" w:rsidRDefault="00371598">
            <w:pPr>
              <w:rPr>
                <w:rFonts w:ascii="Helvetica" w:eastAsia="Helvetica" w:hAnsi="Helvetica" w:cs="Helvetica"/>
              </w:rPr>
            </w:pPr>
          </w:p>
          <w:p w14:paraId="21E3B685" w14:textId="77777777" w:rsidR="00371598" w:rsidRDefault="00371598">
            <w:pPr>
              <w:rPr>
                <w:rFonts w:ascii="Helvetica" w:eastAsia="Helvetica" w:hAnsi="Helvetica" w:cs="Helvetica"/>
              </w:rPr>
            </w:pPr>
            <w:r>
              <w:rPr>
                <w:rFonts w:ascii="Helvetica" w:eastAsia="Helvetica" w:hAnsi="Helvetica" w:cs="Helvetica"/>
                <w:b/>
                <w:bCs/>
                <w:u w:val="single"/>
              </w:rPr>
              <w:t>and</w:t>
            </w:r>
            <w:r>
              <w:rPr>
                <w:rFonts w:ascii="Helvetica" w:eastAsia="Helvetica" w:hAnsi="Helvetica" w:cs="Helvetica"/>
              </w:rPr>
              <w:t xml:space="preserve"> at which a cervical screening test is taken from a person at least 24 years and 9 months of age but is less than 75 years of age, who has not had a cervical screening test in the last 4 years. </w:t>
            </w:r>
          </w:p>
          <w:p w14:paraId="37DDC39D" w14:textId="77777777" w:rsidR="00371598" w:rsidRDefault="00371598">
            <w:pPr>
              <w:rPr>
                <w:rFonts w:ascii="Helvetica" w:eastAsia="Helvetica" w:hAnsi="Helvetica" w:cs="Helvetica"/>
              </w:rPr>
            </w:pPr>
          </w:p>
        </w:tc>
      </w:tr>
      <w:tr w:rsidR="00371598" w14:paraId="405F42E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051AAF" w14:textId="77777777" w:rsidR="00371598" w:rsidRDefault="00371598">
            <w:pPr>
              <w:rPr>
                <w:b/>
              </w:rPr>
            </w:pPr>
            <w:r>
              <w:rPr>
                <w:b/>
              </w:rPr>
              <w:t>Fee</w:t>
            </w:r>
          </w:p>
          <w:p w14:paraId="6BDD8CE7" w14:textId="77777777" w:rsidR="00371598" w:rsidRDefault="00371598">
            <w:r>
              <w:t>2507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737853" w14:textId="77777777" w:rsidR="00371598" w:rsidRDefault="00371598">
            <w:pPr>
              <w:spacing w:after="200"/>
              <w:rPr>
                <w:sz w:val="20"/>
                <w:szCs w:val="20"/>
              </w:rPr>
            </w:pPr>
            <w:r>
              <w:rPr>
                <w:sz w:val="20"/>
                <w:szCs w:val="20"/>
              </w:rPr>
              <w:t>Professional attendance by a general practitioner at consulting rooms, lasting at least 40 minutes and including any of the following that are clinically relevant:</w:t>
            </w:r>
          </w:p>
          <w:p w14:paraId="41DBCC1D" w14:textId="77777777" w:rsidR="00371598" w:rsidRDefault="00371598">
            <w:pPr>
              <w:spacing w:before="200" w:after="200"/>
              <w:ind w:left="285" w:hanging="285"/>
              <w:rPr>
                <w:sz w:val="20"/>
                <w:szCs w:val="20"/>
              </w:rPr>
            </w:pPr>
            <w:r>
              <w:rPr>
                <w:sz w:val="20"/>
                <w:szCs w:val="20"/>
              </w:rPr>
              <w:t>(a) taking an extensive patient history;</w:t>
            </w:r>
          </w:p>
          <w:p w14:paraId="283244B6" w14:textId="77777777" w:rsidR="00371598" w:rsidRDefault="00371598">
            <w:pPr>
              <w:spacing w:before="200" w:after="200"/>
              <w:ind w:left="285" w:hanging="285"/>
              <w:rPr>
                <w:sz w:val="20"/>
                <w:szCs w:val="20"/>
              </w:rPr>
            </w:pPr>
            <w:r>
              <w:rPr>
                <w:sz w:val="20"/>
                <w:szCs w:val="20"/>
              </w:rPr>
              <w:t>(b) performing a clinical examination;</w:t>
            </w:r>
          </w:p>
          <w:p w14:paraId="2B82BB3B" w14:textId="77777777" w:rsidR="00371598" w:rsidRDefault="00371598">
            <w:pPr>
              <w:spacing w:before="200" w:after="200"/>
              <w:ind w:left="285" w:hanging="285"/>
              <w:rPr>
                <w:sz w:val="20"/>
                <w:szCs w:val="20"/>
              </w:rPr>
            </w:pPr>
            <w:r>
              <w:rPr>
                <w:sz w:val="20"/>
                <w:szCs w:val="20"/>
              </w:rPr>
              <w:t>(c) arranging any necessary investigation;</w:t>
            </w:r>
          </w:p>
          <w:p w14:paraId="51559A5A" w14:textId="77777777" w:rsidR="00371598" w:rsidRDefault="00371598">
            <w:pPr>
              <w:spacing w:before="200" w:after="200"/>
              <w:ind w:left="285" w:hanging="285"/>
              <w:rPr>
                <w:sz w:val="20"/>
                <w:szCs w:val="20"/>
              </w:rPr>
            </w:pPr>
            <w:r>
              <w:rPr>
                <w:sz w:val="20"/>
                <w:szCs w:val="20"/>
              </w:rPr>
              <w:t>(d) implementing a management plan;</w:t>
            </w:r>
          </w:p>
          <w:p w14:paraId="5C0F5951" w14:textId="77777777" w:rsidR="00371598" w:rsidRDefault="00371598">
            <w:pPr>
              <w:spacing w:before="200" w:after="200"/>
              <w:ind w:left="285" w:hanging="285"/>
              <w:rPr>
                <w:sz w:val="20"/>
                <w:szCs w:val="20"/>
              </w:rPr>
            </w:pPr>
            <w:r>
              <w:rPr>
                <w:sz w:val="20"/>
                <w:szCs w:val="20"/>
              </w:rPr>
              <w:t>(e) providing appropriate preventive health care;</w:t>
            </w:r>
          </w:p>
          <w:p w14:paraId="53E26479"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2F354CF3" w14:textId="77777777" w:rsidR="00371598" w:rsidRDefault="00371598">
            <w:r>
              <w:t>(See para AN.0.53, AN.0.9 of explanatory notes to this Category)</w:t>
            </w:r>
          </w:p>
          <w:p w14:paraId="2AD5DBB2"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695A1833" w14:textId="77777777" w:rsidR="00371598" w:rsidRDefault="00371598">
            <w:pPr>
              <w:tabs>
                <w:tab w:val="left" w:pos="1701"/>
              </w:tabs>
            </w:pPr>
            <w:r>
              <w:rPr>
                <w:b/>
                <w:sz w:val="20"/>
              </w:rPr>
              <w:t xml:space="preserve">Extended Medicare Safety Net Cap: </w:t>
            </w:r>
            <w:r>
              <w:t>$334.80</w:t>
            </w:r>
          </w:p>
        </w:tc>
      </w:tr>
      <w:tr w:rsidR="00371598" w14:paraId="212A972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95903A" w14:textId="77777777" w:rsidR="00371598" w:rsidRDefault="00371598">
            <w:pPr>
              <w:rPr>
                <w:b/>
              </w:rPr>
            </w:pPr>
            <w:r>
              <w:rPr>
                <w:b/>
              </w:rPr>
              <w:t>Fee</w:t>
            </w:r>
          </w:p>
          <w:p w14:paraId="01CAB66C" w14:textId="77777777" w:rsidR="00371598" w:rsidRDefault="00371598">
            <w:r>
              <w:t>2509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C50D4C" w14:textId="77777777" w:rsidR="00371598" w:rsidRDefault="00371598">
            <w:pPr>
              <w:spacing w:after="200"/>
              <w:rPr>
                <w:sz w:val="20"/>
                <w:szCs w:val="20"/>
              </w:rPr>
            </w:pPr>
            <w:r>
              <w:rPr>
                <w:sz w:val="20"/>
                <w:szCs w:val="20"/>
              </w:rPr>
              <w:t>Professional attendance by a general practitioner at a place other than consulting rooms, lasting at least 40 minutes and including any of the following that are clinically relevant:</w:t>
            </w:r>
          </w:p>
          <w:p w14:paraId="1A9C0211" w14:textId="77777777" w:rsidR="00371598" w:rsidRDefault="00371598">
            <w:pPr>
              <w:spacing w:before="200" w:after="200"/>
              <w:ind w:left="285" w:hanging="285"/>
              <w:rPr>
                <w:sz w:val="20"/>
                <w:szCs w:val="20"/>
              </w:rPr>
            </w:pPr>
            <w:r>
              <w:rPr>
                <w:sz w:val="20"/>
                <w:szCs w:val="20"/>
              </w:rPr>
              <w:t>(a) taking an extensive patient history;</w:t>
            </w:r>
          </w:p>
          <w:p w14:paraId="6E080E67" w14:textId="77777777" w:rsidR="00371598" w:rsidRDefault="00371598">
            <w:pPr>
              <w:spacing w:before="200" w:after="200"/>
              <w:ind w:left="285" w:hanging="285"/>
              <w:rPr>
                <w:sz w:val="20"/>
                <w:szCs w:val="20"/>
              </w:rPr>
            </w:pPr>
            <w:r>
              <w:rPr>
                <w:sz w:val="20"/>
                <w:szCs w:val="20"/>
              </w:rPr>
              <w:t>(b) performing a clinical examination;</w:t>
            </w:r>
          </w:p>
          <w:p w14:paraId="461D8984" w14:textId="77777777" w:rsidR="00371598" w:rsidRDefault="00371598">
            <w:pPr>
              <w:spacing w:before="200" w:after="200"/>
              <w:ind w:left="285" w:hanging="285"/>
              <w:rPr>
                <w:sz w:val="20"/>
                <w:szCs w:val="20"/>
              </w:rPr>
            </w:pPr>
            <w:r>
              <w:rPr>
                <w:sz w:val="20"/>
                <w:szCs w:val="20"/>
              </w:rPr>
              <w:t>(c) arranging any necessary investigation;</w:t>
            </w:r>
          </w:p>
          <w:p w14:paraId="76316FC8" w14:textId="77777777" w:rsidR="00371598" w:rsidRDefault="00371598">
            <w:pPr>
              <w:spacing w:before="200" w:after="200"/>
              <w:ind w:left="285" w:hanging="285"/>
              <w:rPr>
                <w:sz w:val="20"/>
                <w:szCs w:val="20"/>
              </w:rPr>
            </w:pPr>
            <w:r>
              <w:rPr>
                <w:sz w:val="20"/>
                <w:szCs w:val="20"/>
              </w:rPr>
              <w:t>(d) implementing a management plan;</w:t>
            </w:r>
          </w:p>
          <w:p w14:paraId="619A3BE6" w14:textId="77777777" w:rsidR="00371598" w:rsidRDefault="00371598">
            <w:pPr>
              <w:spacing w:before="200" w:after="200"/>
              <w:ind w:left="285" w:hanging="285"/>
              <w:rPr>
                <w:sz w:val="20"/>
                <w:szCs w:val="20"/>
              </w:rPr>
            </w:pPr>
            <w:r>
              <w:rPr>
                <w:sz w:val="20"/>
                <w:szCs w:val="20"/>
              </w:rPr>
              <w:t>(e) providing appropriate preventive health care;</w:t>
            </w:r>
          </w:p>
          <w:p w14:paraId="74F8C449" w14:textId="77777777" w:rsidR="00371598" w:rsidRDefault="00371598">
            <w:pPr>
              <w:spacing w:before="200" w:after="200"/>
              <w:rPr>
                <w:sz w:val="20"/>
                <w:szCs w:val="20"/>
              </w:rPr>
            </w:pPr>
            <w:r>
              <w:rPr>
                <w:sz w:val="20"/>
                <w:szCs w:val="20"/>
              </w:rPr>
              <w:t>for one or more health-related issues, with appropriate documentation, 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068F2DA4" w14:textId="77777777" w:rsidR="00371598" w:rsidRDefault="00371598">
            <w:r>
              <w:t>(See para AN.0.53, AN.0.9 of explanatory notes to this Category)</w:t>
            </w:r>
          </w:p>
          <w:p w14:paraId="3DD6AFA4" w14:textId="77777777" w:rsidR="00371598" w:rsidRDefault="00371598">
            <w:pPr>
              <w:rPr>
                <w:b/>
                <w:sz w:val="20"/>
              </w:rPr>
            </w:pPr>
            <w:r>
              <w:rPr>
                <w:b/>
                <w:sz w:val="20"/>
              </w:rPr>
              <w:t xml:space="preserve">Derived Fee: </w:t>
            </w:r>
            <w:r>
              <w:t>The fee for item 2507, plus $27.45 divided by the number of patients seen, up to a maximum of six patients.  For seven or more patients - the fee for item 2507 plus $2.15 per patient.</w:t>
            </w:r>
          </w:p>
          <w:p w14:paraId="701CEFDB" w14:textId="77777777" w:rsidR="00371598" w:rsidRDefault="00371598">
            <w:r>
              <w:rPr>
                <w:b/>
                <w:sz w:val="20"/>
              </w:rPr>
              <w:t xml:space="preserve">Extended Medicare Safety Net Cap: </w:t>
            </w:r>
            <w:r>
              <w:t>300% of the Derived fee for this item, or $500.00, whichever is the lesser amount</w:t>
            </w:r>
          </w:p>
        </w:tc>
      </w:tr>
    </w:tbl>
    <w:p w14:paraId="79F4761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3D0362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B4279F1" w14:textId="77777777">
              <w:tc>
                <w:tcPr>
                  <w:tcW w:w="2500" w:type="pct"/>
                  <w:tcBorders>
                    <w:top w:val="nil"/>
                    <w:left w:val="nil"/>
                    <w:bottom w:val="nil"/>
                    <w:right w:val="nil"/>
                  </w:tcBorders>
                  <w:tcMar>
                    <w:top w:w="0" w:type="dxa"/>
                    <w:left w:w="0" w:type="dxa"/>
                    <w:bottom w:w="10" w:type="dxa"/>
                    <w:right w:w="0" w:type="dxa"/>
                  </w:tcMar>
                  <w:vAlign w:val="bottom"/>
                  <w:hideMark/>
                </w:tcPr>
                <w:p w14:paraId="326478C0" w14:textId="77777777" w:rsidR="00371598" w:rsidRDefault="00371598">
                  <w:pPr>
                    <w:keepLines/>
                    <w:rPr>
                      <w:rFonts w:ascii="Helvetica" w:eastAsia="Helvetica" w:hAnsi="Helvetica" w:cs="Helvetica"/>
                      <w:b/>
                      <w:sz w:val="20"/>
                    </w:rPr>
                  </w:pPr>
                  <w:r>
                    <w:rPr>
                      <w:rFonts w:ascii="Helvetica" w:eastAsia="Helvetica" w:hAnsi="Helvetica" w:cs="Helvetica"/>
                      <w:b/>
                      <w:sz w:val="20"/>
                    </w:rPr>
                    <w:t>A18. GENERAL PRACTITIONER ATTENDANCE ASSOCIATED WITH PIP INCENTIVE PAYMENTS</w:t>
                  </w:r>
                </w:p>
              </w:tc>
              <w:tc>
                <w:tcPr>
                  <w:tcW w:w="2500" w:type="pct"/>
                  <w:tcBorders>
                    <w:top w:val="nil"/>
                    <w:left w:val="nil"/>
                    <w:bottom w:val="nil"/>
                    <w:right w:val="nil"/>
                  </w:tcBorders>
                  <w:tcMar>
                    <w:top w:w="0" w:type="dxa"/>
                    <w:left w:w="0" w:type="dxa"/>
                    <w:bottom w:w="10" w:type="dxa"/>
                    <w:right w:w="0" w:type="dxa"/>
                  </w:tcMar>
                  <w:vAlign w:val="bottom"/>
                  <w:hideMark/>
                </w:tcPr>
                <w:p w14:paraId="5379306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COMPLETION OF A CYCLE OF CARE FOR PATIENTS WITH ESTABLISHED DIABETES MELLITUS</w:t>
                  </w:r>
                </w:p>
              </w:tc>
            </w:tr>
          </w:tbl>
          <w:p w14:paraId="704CF7ED" w14:textId="77777777" w:rsidR="00371598" w:rsidRDefault="00371598">
            <w:pPr>
              <w:keepLines/>
              <w:rPr>
                <w:rFonts w:ascii="Helvetica" w:eastAsia="Helvetica" w:hAnsi="Helvetica" w:cs="Helvetica"/>
                <w:b/>
              </w:rPr>
            </w:pPr>
          </w:p>
        </w:tc>
      </w:tr>
      <w:tr w:rsidR="00371598" w14:paraId="4F11D1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5BA8E7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0F9828B" w14:textId="77777777" w:rsidR="00371598" w:rsidRDefault="00371598">
            <w:pPr>
              <w:spacing w:before="120" w:after="60"/>
              <w:rPr>
                <w:rFonts w:ascii="Helvetica" w:eastAsia="Helvetica" w:hAnsi="Helvetica" w:cs="Helvetica"/>
                <w:b/>
              </w:rPr>
            </w:pPr>
            <w:r>
              <w:rPr>
                <w:rFonts w:ascii="Helvetica" w:eastAsia="Helvetica" w:hAnsi="Helvetica" w:cs="Helvetica"/>
                <w:b/>
              </w:rPr>
              <w:t>Group A18. General Practitioner Attendance Associated With Pip Incentive Payments</w:t>
            </w:r>
          </w:p>
        </w:tc>
      </w:tr>
      <w:tr w:rsidR="00371598" w14:paraId="6E1B76E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995A4B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CDE101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3" w:name="_Toc107309096"/>
            <w:r>
              <w:rPr>
                <w:rFonts w:ascii="Helvetica" w:eastAsia="Helvetica" w:hAnsi="Helvetica" w:cs="Helvetica"/>
                <w:b w:val="0"/>
                <w:sz w:val="18"/>
              </w:rPr>
              <w:t>Subgroup 2. Completion Of A Cycle Of Care For Patients With Established Diabetes Mellitus</w:t>
            </w:r>
            <w:bookmarkEnd w:id="43"/>
          </w:p>
        </w:tc>
      </w:tr>
      <w:tr w:rsidR="00371598" w14:paraId="78C6853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EAD5935" w14:textId="77777777" w:rsidR="00371598" w:rsidRDefault="00371598">
            <w:pPr>
              <w:pStyle w:val="Heading3"/>
              <w:spacing w:before="120"/>
              <w:jc w:val="center"/>
              <w:rPr>
                <w:rFonts w:ascii="Helvetica" w:eastAsia="Helvetica" w:hAnsi="Helvetica" w:cs="Helvetica"/>
                <w:b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B43FF46" w14:textId="77777777" w:rsidR="00371598" w:rsidRDefault="00371598">
            <w:pPr>
              <w:jc w:val="center"/>
              <w:rPr>
                <w:rFonts w:ascii="Helvetica" w:eastAsia="Helvetica" w:hAnsi="Helvetica" w:cs="Helvetica"/>
              </w:rPr>
            </w:pPr>
            <w:r>
              <w:rPr>
                <w:rFonts w:ascii="Helvetica" w:eastAsia="Helvetica" w:hAnsi="Helvetica" w:cs="Helvetica"/>
              </w:rPr>
              <w:t>LEVEL B</w:t>
            </w:r>
          </w:p>
          <w:p w14:paraId="0AA5030A"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77724B9B" w14:textId="77777777" w:rsidR="00371598" w:rsidRDefault="00371598">
            <w:pPr>
              <w:rPr>
                <w:rFonts w:ascii="Helvetica" w:eastAsia="Helvetica" w:hAnsi="Helvetica" w:cs="Helvetica"/>
              </w:rPr>
            </w:pPr>
            <w:r>
              <w:rPr>
                <w:rFonts w:ascii="Helvetica" w:eastAsia="Helvetica" w:hAnsi="Helvetica" w:cs="Helvetica"/>
              </w:rPr>
              <w:t xml:space="preserve">a)     taking a patient history; </w:t>
            </w:r>
          </w:p>
          <w:p w14:paraId="76CB6341"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73ABAED2"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1C5E9205"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73149AA9"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787E4538"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1F32710D" w14:textId="77777777" w:rsidR="00371598" w:rsidRDefault="00371598">
            <w:pPr>
              <w:rPr>
                <w:rFonts w:ascii="Helvetica" w:eastAsia="Helvetica" w:hAnsi="Helvetica" w:cs="Helvetica"/>
              </w:rPr>
            </w:pPr>
          </w:p>
          <w:p w14:paraId="6D27D55D"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a cycle of care for a patient with established diabetes mellitus. </w:t>
            </w:r>
          </w:p>
          <w:p w14:paraId="2C31423A" w14:textId="77777777" w:rsidR="00371598" w:rsidRDefault="00371598">
            <w:pPr>
              <w:rPr>
                <w:rFonts w:ascii="Helvetica" w:eastAsia="Helvetica" w:hAnsi="Helvetica" w:cs="Helvetica"/>
              </w:rPr>
            </w:pPr>
          </w:p>
        </w:tc>
      </w:tr>
      <w:tr w:rsidR="00371598" w14:paraId="43FED08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F12FCC" w14:textId="77777777" w:rsidR="00371598" w:rsidRDefault="00371598">
            <w:pPr>
              <w:rPr>
                <w:b/>
              </w:rPr>
            </w:pPr>
            <w:r>
              <w:rPr>
                <w:b/>
              </w:rPr>
              <w:t>Fee</w:t>
            </w:r>
          </w:p>
          <w:p w14:paraId="29C39488" w14:textId="77777777" w:rsidR="00371598" w:rsidRDefault="00371598">
            <w:r>
              <w:t>2517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F25DCC7" w14:textId="77777777" w:rsidR="00371598" w:rsidRDefault="00371598">
            <w:pPr>
              <w:spacing w:after="200"/>
              <w:rPr>
                <w:sz w:val="20"/>
                <w:szCs w:val="20"/>
              </w:rPr>
            </w:pPr>
            <w:r>
              <w:rPr>
                <w:sz w:val="20"/>
                <w:szCs w:val="20"/>
              </w:rPr>
              <w:t xml:space="preserve">Professional attendance by a general practitioner at consulting rooms, lasting less than 20 minutes and including any of the following that are clinically relevant: </w:t>
            </w:r>
          </w:p>
          <w:p w14:paraId="7A93A10C" w14:textId="77777777" w:rsidR="00371598" w:rsidRDefault="00371598">
            <w:pPr>
              <w:spacing w:before="200" w:after="200"/>
              <w:ind w:left="285" w:hanging="285"/>
              <w:rPr>
                <w:sz w:val="20"/>
                <w:szCs w:val="20"/>
              </w:rPr>
            </w:pPr>
            <w:r>
              <w:rPr>
                <w:sz w:val="20"/>
                <w:szCs w:val="20"/>
              </w:rPr>
              <w:t xml:space="preserve">(a) taking a patient history; </w:t>
            </w:r>
          </w:p>
          <w:p w14:paraId="0C9632A3" w14:textId="77777777" w:rsidR="00371598" w:rsidRDefault="00371598">
            <w:pPr>
              <w:spacing w:before="200" w:after="200"/>
              <w:ind w:left="285" w:hanging="285"/>
              <w:rPr>
                <w:sz w:val="20"/>
                <w:szCs w:val="20"/>
              </w:rPr>
            </w:pPr>
            <w:r>
              <w:rPr>
                <w:sz w:val="20"/>
                <w:szCs w:val="20"/>
              </w:rPr>
              <w:t xml:space="preserve">(b) performing a clinical examination; </w:t>
            </w:r>
          </w:p>
          <w:p w14:paraId="792152A1" w14:textId="77777777" w:rsidR="00371598" w:rsidRDefault="00371598">
            <w:pPr>
              <w:spacing w:before="200" w:after="200"/>
              <w:ind w:left="285" w:hanging="285"/>
              <w:rPr>
                <w:sz w:val="20"/>
                <w:szCs w:val="20"/>
              </w:rPr>
            </w:pPr>
            <w:r>
              <w:rPr>
                <w:sz w:val="20"/>
                <w:szCs w:val="20"/>
              </w:rPr>
              <w:t xml:space="preserve">(c) arranging any necessary investigation; </w:t>
            </w:r>
          </w:p>
          <w:p w14:paraId="0E6BEC44" w14:textId="77777777" w:rsidR="00371598" w:rsidRDefault="00371598">
            <w:pPr>
              <w:spacing w:before="200" w:after="200"/>
              <w:ind w:left="285" w:hanging="285"/>
              <w:rPr>
                <w:sz w:val="20"/>
                <w:szCs w:val="20"/>
              </w:rPr>
            </w:pPr>
            <w:r>
              <w:rPr>
                <w:sz w:val="20"/>
                <w:szCs w:val="20"/>
              </w:rPr>
              <w:t xml:space="preserve">(d) implementing a management plan; </w:t>
            </w:r>
          </w:p>
          <w:p w14:paraId="5D53B741"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6FAA2E8C" w14:textId="77777777" w:rsidR="00371598" w:rsidRDefault="00371598">
            <w:pPr>
              <w:spacing w:before="200" w:after="200"/>
              <w:rPr>
                <w:sz w:val="20"/>
                <w:szCs w:val="20"/>
              </w:rPr>
            </w:pPr>
            <w:r>
              <w:rPr>
                <w:sz w:val="20"/>
                <w:szCs w:val="20"/>
              </w:rPr>
              <w:t xml:space="preserve">for one or more health-related issues, with appropriate documentation, and completes the minimum requirements of a cycle of care for a patient with established diabetes mellitus </w:t>
            </w:r>
          </w:p>
          <w:p w14:paraId="6EC8AD50" w14:textId="77777777" w:rsidR="00371598" w:rsidRDefault="00371598">
            <w:r>
              <w:t>(See para AN.0.9, AN.0.54 of explanatory notes to this Category)</w:t>
            </w:r>
          </w:p>
          <w:p w14:paraId="23ADCB07" w14:textId="77777777" w:rsidR="00371598" w:rsidRDefault="00371598">
            <w:pPr>
              <w:tabs>
                <w:tab w:val="left" w:pos="1701"/>
              </w:tabs>
              <w:rPr>
                <w:b/>
                <w:sz w:val="20"/>
              </w:rPr>
            </w:pPr>
            <w:r>
              <w:rPr>
                <w:b/>
                <w:sz w:val="20"/>
              </w:rPr>
              <w:t xml:space="preserve">Fee: </w:t>
            </w:r>
            <w:r>
              <w:t>$39.15</w:t>
            </w:r>
            <w:r>
              <w:tab/>
            </w:r>
            <w:r>
              <w:rPr>
                <w:b/>
                <w:sz w:val="20"/>
              </w:rPr>
              <w:t xml:space="preserve">Benefit: </w:t>
            </w:r>
            <w:r>
              <w:t>100% = $39.15</w:t>
            </w:r>
          </w:p>
          <w:p w14:paraId="5D5293D9" w14:textId="77777777" w:rsidR="00371598" w:rsidRDefault="00371598">
            <w:pPr>
              <w:tabs>
                <w:tab w:val="left" w:pos="1701"/>
              </w:tabs>
            </w:pPr>
            <w:r>
              <w:rPr>
                <w:b/>
                <w:sz w:val="20"/>
              </w:rPr>
              <w:t xml:space="preserve">Extended Medicare Safety Net Cap: </w:t>
            </w:r>
            <w:r>
              <w:t>$117.45</w:t>
            </w:r>
          </w:p>
        </w:tc>
      </w:tr>
      <w:tr w:rsidR="00371598" w14:paraId="6EFB042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92F668" w14:textId="77777777" w:rsidR="00371598" w:rsidRDefault="00371598">
            <w:pPr>
              <w:rPr>
                <w:b/>
              </w:rPr>
            </w:pPr>
            <w:r>
              <w:rPr>
                <w:b/>
              </w:rPr>
              <w:t>Fee</w:t>
            </w:r>
          </w:p>
          <w:p w14:paraId="1E03B712" w14:textId="77777777" w:rsidR="00371598" w:rsidRDefault="00371598">
            <w:r>
              <w:t>2518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92E55D" w14:textId="77777777" w:rsidR="00371598" w:rsidRDefault="00371598">
            <w:pPr>
              <w:spacing w:after="200"/>
              <w:rPr>
                <w:sz w:val="20"/>
                <w:szCs w:val="20"/>
              </w:rPr>
            </w:pPr>
            <w:r>
              <w:rPr>
                <w:sz w:val="20"/>
                <w:szCs w:val="20"/>
              </w:rPr>
              <w:t xml:space="preserve">Professional attendance by a general practitioner at a place other than consulting rooms, lasting less than 20 minutes and including any of the following that are clinically relevant: </w:t>
            </w:r>
          </w:p>
          <w:p w14:paraId="1175E0A1" w14:textId="77777777" w:rsidR="00371598" w:rsidRDefault="00371598">
            <w:pPr>
              <w:spacing w:before="200" w:after="200"/>
              <w:ind w:left="285" w:hanging="285"/>
              <w:rPr>
                <w:sz w:val="20"/>
                <w:szCs w:val="20"/>
              </w:rPr>
            </w:pPr>
            <w:r>
              <w:rPr>
                <w:sz w:val="20"/>
                <w:szCs w:val="20"/>
              </w:rPr>
              <w:t xml:space="preserve">(a) taking a patient history; </w:t>
            </w:r>
          </w:p>
          <w:p w14:paraId="72372AAC" w14:textId="77777777" w:rsidR="00371598" w:rsidRDefault="00371598">
            <w:pPr>
              <w:spacing w:before="200" w:after="200"/>
              <w:ind w:left="285" w:hanging="285"/>
              <w:rPr>
                <w:sz w:val="20"/>
                <w:szCs w:val="20"/>
              </w:rPr>
            </w:pPr>
            <w:r>
              <w:rPr>
                <w:sz w:val="20"/>
                <w:szCs w:val="20"/>
              </w:rPr>
              <w:t xml:space="preserve">(b) performing a clinical examination; </w:t>
            </w:r>
          </w:p>
          <w:p w14:paraId="496CEC70" w14:textId="77777777" w:rsidR="00371598" w:rsidRDefault="00371598">
            <w:pPr>
              <w:spacing w:before="200" w:after="200"/>
              <w:ind w:left="285" w:hanging="285"/>
              <w:rPr>
                <w:sz w:val="20"/>
                <w:szCs w:val="20"/>
              </w:rPr>
            </w:pPr>
            <w:r>
              <w:rPr>
                <w:sz w:val="20"/>
                <w:szCs w:val="20"/>
              </w:rPr>
              <w:t xml:space="preserve">(c) arranging any necessary investigation; </w:t>
            </w:r>
          </w:p>
          <w:p w14:paraId="72B76A83" w14:textId="77777777" w:rsidR="00371598" w:rsidRDefault="00371598">
            <w:pPr>
              <w:spacing w:before="200" w:after="200"/>
              <w:ind w:left="285" w:hanging="285"/>
              <w:rPr>
                <w:sz w:val="20"/>
                <w:szCs w:val="20"/>
              </w:rPr>
            </w:pPr>
            <w:r>
              <w:rPr>
                <w:sz w:val="20"/>
                <w:szCs w:val="20"/>
              </w:rPr>
              <w:t xml:space="preserve">(d) implementing a management plan; </w:t>
            </w:r>
          </w:p>
          <w:p w14:paraId="017E1E07"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5E529E86" w14:textId="77777777" w:rsidR="00371598" w:rsidRDefault="00371598">
            <w:pPr>
              <w:spacing w:before="200" w:after="200"/>
              <w:rPr>
                <w:sz w:val="20"/>
                <w:szCs w:val="20"/>
              </w:rPr>
            </w:pPr>
            <w:r>
              <w:rPr>
                <w:sz w:val="20"/>
                <w:szCs w:val="20"/>
              </w:rPr>
              <w:t xml:space="preserve">for one or more health-related issues, with appropriate documentation, and completes the minimum requirements of a cycle of care for a patient with established diabetes mellitus </w:t>
            </w:r>
          </w:p>
          <w:p w14:paraId="22986C6D" w14:textId="77777777" w:rsidR="00371598" w:rsidRDefault="00371598">
            <w:r>
              <w:t>(See para AN.0.9, AN.0.54 of explanatory notes to this Category)</w:t>
            </w:r>
          </w:p>
          <w:p w14:paraId="4C844632" w14:textId="77777777" w:rsidR="00371598" w:rsidRDefault="00371598">
            <w:pPr>
              <w:rPr>
                <w:b/>
                <w:sz w:val="20"/>
              </w:rPr>
            </w:pPr>
            <w:r>
              <w:rPr>
                <w:b/>
                <w:sz w:val="20"/>
              </w:rPr>
              <w:t xml:space="preserve">Derived Fee: </w:t>
            </w:r>
            <w:r>
              <w:t>The fee for item 2517, plus $27.45 divided by the number of patients seen, up to a maximum of six patients.  For seven or more patients - the fee for item 2517 plus $2.15 per patient.</w:t>
            </w:r>
          </w:p>
          <w:p w14:paraId="0985D9A3" w14:textId="77777777" w:rsidR="00371598" w:rsidRDefault="00371598">
            <w:r>
              <w:rPr>
                <w:b/>
                <w:sz w:val="20"/>
              </w:rPr>
              <w:t xml:space="preserve">Extended Medicare Safety Net Cap: </w:t>
            </w:r>
            <w:r>
              <w:t>300% of the Derived fee for this item, or $500.00, whichever is the lesser amount</w:t>
            </w:r>
          </w:p>
        </w:tc>
      </w:tr>
      <w:tr w:rsidR="00371598" w14:paraId="271DA40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EDB2004"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767F6D2" w14:textId="77777777" w:rsidR="00371598" w:rsidRDefault="00371598">
            <w:pPr>
              <w:jc w:val="center"/>
              <w:rPr>
                <w:rFonts w:ascii="Helvetica" w:eastAsia="Helvetica" w:hAnsi="Helvetica" w:cs="Helvetica"/>
              </w:rPr>
            </w:pPr>
            <w:r>
              <w:rPr>
                <w:rFonts w:ascii="Helvetica" w:eastAsia="Helvetica" w:hAnsi="Helvetica" w:cs="Helvetica"/>
              </w:rPr>
              <w:t>LEVEL C</w:t>
            </w:r>
          </w:p>
          <w:p w14:paraId="5A74A70F"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4839E34F" w14:textId="77777777" w:rsidR="00371598" w:rsidRDefault="00371598">
            <w:pPr>
              <w:rPr>
                <w:rFonts w:ascii="Helvetica" w:eastAsia="Helvetica" w:hAnsi="Helvetica" w:cs="Helvetica"/>
              </w:rPr>
            </w:pPr>
            <w:r>
              <w:rPr>
                <w:rFonts w:ascii="Helvetica" w:eastAsia="Helvetica" w:hAnsi="Helvetica" w:cs="Helvetica"/>
              </w:rPr>
              <w:t xml:space="preserve">a)     taking a detailed patient history; </w:t>
            </w:r>
          </w:p>
          <w:p w14:paraId="6FD22703"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6C2F8BB5"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770F9510"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2BD67FD3"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5EF2829D"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1889AD62" w14:textId="77777777" w:rsidR="00371598" w:rsidRDefault="00371598">
            <w:pPr>
              <w:rPr>
                <w:rFonts w:ascii="Helvetica" w:eastAsia="Helvetica" w:hAnsi="Helvetica" w:cs="Helvetica"/>
              </w:rPr>
            </w:pPr>
          </w:p>
          <w:p w14:paraId="74CD551A"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a cycle of care for a patient with established diabetes mellitus. </w:t>
            </w:r>
          </w:p>
          <w:p w14:paraId="0446B1BF" w14:textId="77777777" w:rsidR="00371598" w:rsidRDefault="00371598">
            <w:pPr>
              <w:rPr>
                <w:rFonts w:ascii="Helvetica" w:eastAsia="Helvetica" w:hAnsi="Helvetica" w:cs="Helvetica"/>
              </w:rPr>
            </w:pPr>
          </w:p>
        </w:tc>
      </w:tr>
      <w:tr w:rsidR="00371598" w14:paraId="0F9752E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2BABB7" w14:textId="77777777" w:rsidR="00371598" w:rsidRDefault="00371598">
            <w:pPr>
              <w:rPr>
                <w:b/>
              </w:rPr>
            </w:pPr>
            <w:r>
              <w:rPr>
                <w:b/>
              </w:rPr>
              <w:t>Fee</w:t>
            </w:r>
          </w:p>
          <w:p w14:paraId="21676446" w14:textId="77777777" w:rsidR="00371598" w:rsidRDefault="00371598">
            <w:r>
              <w:t>2521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7E8E46" w14:textId="77777777" w:rsidR="00371598" w:rsidRDefault="00371598">
            <w:pPr>
              <w:spacing w:after="200"/>
              <w:rPr>
                <w:sz w:val="20"/>
                <w:szCs w:val="20"/>
              </w:rPr>
            </w:pPr>
            <w:r>
              <w:rPr>
                <w:sz w:val="20"/>
                <w:szCs w:val="20"/>
              </w:rPr>
              <w:t xml:space="preserve">Professional attendance by a general practitioner at consulting rooms, lasting at least 20 minutes and including any of the following that are clinically relevant: </w:t>
            </w:r>
          </w:p>
          <w:p w14:paraId="1024D9CA" w14:textId="77777777" w:rsidR="00371598" w:rsidRDefault="00371598">
            <w:pPr>
              <w:spacing w:before="200" w:after="200"/>
              <w:ind w:left="285" w:hanging="285"/>
              <w:rPr>
                <w:sz w:val="20"/>
                <w:szCs w:val="20"/>
              </w:rPr>
            </w:pPr>
            <w:r>
              <w:rPr>
                <w:sz w:val="20"/>
                <w:szCs w:val="20"/>
              </w:rPr>
              <w:t xml:space="preserve">(a) taking a detailed patient history; </w:t>
            </w:r>
          </w:p>
          <w:p w14:paraId="70C3E35C" w14:textId="77777777" w:rsidR="00371598" w:rsidRDefault="00371598">
            <w:pPr>
              <w:spacing w:before="200" w:after="200"/>
              <w:ind w:left="285" w:hanging="285"/>
              <w:rPr>
                <w:sz w:val="20"/>
                <w:szCs w:val="20"/>
              </w:rPr>
            </w:pPr>
            <w:r>
              <w:rPr>
                <w:sz w:val="20"/>
                <w:szCs w:val="20"/>
              </w:rPr>
              <w:t xml:space="preserve">(b) performing a clinical examination; </w:t>
            </w:r>
          </w:p>
          <w:p w14:paraId="25F63D7B" w14:textId="77777777" w:rsidR="00371598" w:rsidRDefault="00371598">
            <w:pPr>
              <w:spacing w:before="200" w:after="200"/>
              <w:ind w:left="285" w:hanging="285"/>
              <w:rPr>
                <w:sz w:val="20"/>
                <w:szCs w:val="20"/>
              </w:rPr>
            </w:pPr>
            <w:r>
              <w:rPr>
                <w:sz w:val="20"/>
                <w:szCs w:val="20"/>
              </w:rPr>
              <w:t xml:space="preserve">(c) arranging any necessary investigation; </w:t>
            </w:r>
          </w:p>
          <w:p w14:paraId="72A1514D" w14:textId="77777777" w:rsidR="00371598" w:rsidRDefault="00371598">
            <w:pPr>
              <w:spacing w:before="200" w:after="200"/>
              <w:ind w:left="285" w:hanging="285"/>
              <w:rPr>
                <w:sz w:val="20"/>
                <w:szCs w:val="20"/>
              </w:rPr>
            </w:pPr>
            <w:r>
              <w:rPr>
                <w:sz w:val="20"/>
                <w:szCs w:val="20"/>
              </w:rPr>
              <w:t xml:space="preserve">(d) implementing a management plan; </w:t>
            </w:r>
          </w:p>
          <w:p w14:paraId="31B8EAF6"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1E1AC01A"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a cycle of care for a patient with established diabetes mellitus </w:t>
            </w:r>
          </w:p>
          <w:p w14:paraId="03486C08" w14:textId="77777777" w:rsidR="00371598" w:rsidRDefault="00371598">
            <w:r>
              <w:t>(See para AN.0.9, AN.0.54 of explanatory notes to this Category)</w:t>
            </w:r>
          </w:p>
          <w:p w14:paraId="0C65266E"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1F80144B" w14:textId="77777777" w:rsidR="00371598" w:rsidRDefault="00371598">
            <w:pPr>
              <w:tabs>
                <w:tab w:val="left" w:pos="1701"/>
              </w:tabs>
            </w:pPr>
            <w:r>
              <w:rPr>
                <w:b/>
                <w:sz w:val="20"/>
              </w:rPr>
              <w:t xml:space="preserve">Extended Medicare Safety Net Cap: </w:t>
            </w:r>
            <w:r>
              <w:t>$227.40</w:t>
            </w:r>
          </w:p>
        </w:tc>
      </w:tr>
      <w:tr w:rsidR="00371598" w14:paraId="1DE868F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547EC9" w14:textId="77777777" w:rsidR="00371598" w:rsidRDefault="00371598">
            <w:pPr>
              <w:rPr>
                <w:b/>
              </w:rPr>
            </w:pPr>
            <w:r>
              <w:rPr>
                <w:b/>
              </w:rPr>
              <w:t>Fee</w:t>
            </w:r>
          </w:p>
          <w:p w14:paraId="3390C7D0" w14:textId="77777777" w:rsidR="00371598" w:rsidRDefault="00371598">
            <w:r>
              <w:t>2522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4E502D" w14:textId="77777777" w:rsidR="00371598" w:rsidRDefault="00371598">
            <w:pPr>
              <w:spacing w:after="200"/>
              <w:rPr>
                <w:sz w:val="20"/>
                <w:szCs w:val="20"/>
              </w:rPr>
            </w:pPr>
            <w:r>
              <w:rPr>
                <w:sz w:val="20"/>
                <w:szCs w:val="20"/>
              </w:rPr>
              <w:t xml:space="preserve">Professional attendance by a general practitioner at a place other than consulting rooms, lasting at least 20 minutes and including any of the following that are clinically relevant: </w:t>
            </w:r>
          </w:p>
          <w:p w14:paraId="5B66B17A" w14:textId="77777777" w:rsidR="00371598" w:rsidRDefault="00371598">
            <w:pPr>
              <w:spacing w:before="200" w:after="200"/>
              <w:ind w:left="285" w:hanging="285"/>
              <w:rPr>
                <w:sz w:val="20"/>
                <w:szCs w:val="20"/>
              </w:rPr>
            </w:pPr>
            <w:r>
              <w:rPr>
                <w:sz w:val="20"/>
                <w:szCs w:val="20"/>
              </w:rPr>
              <w:t xml:space="preserve">(a) taking a detailed patient history; </w:t>
            </w:r>
          </w:p>
          <w:p w14:paraId="0DB37B14" w14:textId="77777777" w:rsidR="00371598" w:rsidRDefault="00371598">
            <w:pPr>
              <w:spacing w:before="200" w:after="200"/>
              <w:ind w:left="285" w:hanging="285"/>
              <w:rPr>
                <w:sz w:val="20"/>
                <w:szCs w:val="20"/>
              </w:rPr>
            </w:pPr>
            <w:r>
              <w:rPr>
                <w:sz w:val="20"/>
                <w:szCs w:val="20"/>
              </w:rPr>
              <w:t xml:space="preserve">(b) performing a clinical examination; </w:t>
            </w:r>
          </w:p>
          <w:p w14:paraId="39855501" w14:textId="77777777" w:rsidR="00371598" w:rsidRDefault="00371598">
            <w:pPr>
              <w:spacing w:before="200" w:after="200"/>
              <w:ind w:left="285" w:hanging="285"/>
              <w:rPr>
                <w:sz w:val="20"/>
                <w:szCs w:val="20"/>
              </w:rPr>
            </w:pPr>
            <w:r>
              <w:rPr>
                <w:sz w:val="20"/>
                <w:szCs w:val="20"/>
              </w:rPr>
              <w:t xml:space="preserve">(c) arranging any necessary investigation; </w:t>
            </w:r>
          </w:p>
          <w:p w14:paraId="4B1ADDAE" w14:textId="77777777" w:rsidR="00371598" w:rsidRDefault="00371598">
            <w:pPr>
              <w:spacing w:before="200" w:after="200"/>
              <w:ind w:left="285" w:hanging="285"/>
              <w:rPr>
                <w:sz w:val="20"/>
                <w:szCs w:val="20"/>
              </w:rPr>
            </w:pPr>
            <w:r>
              <w:rPr>
                <w:sz w:val="20"/>
                <w:szCs w:val="20"/>
              </w:rPr>
              <w:t xml:space="preserve">(d) implementing a management plan; </w:t>
            </w:r>
          </w:p>
          <w:p w14:paraId="60B73FA4"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711151D7"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a cycle of care for a patient with established diabetes mellitus </w:t>
            </w:r>
          </w:p>
          <w:p w14:paraId="407D8816" w14:textId="77777777" w:rsidR="00371598" w:rsidRDefault="00371598">
            <w:r>
              <w:t>(See para AN.0.9, AN.0.54 of explanatory notes to this Category)</w:t>
            </w:r>
          </w:p>
          <w:p w14:paraId="2ADA8BE2" w14:textId="77777777" w:rsidR="00371598" w:rsidRDefault="00371598">
            <w:pPr>
              <w:rPr>
                <w:b/>
                <w:sz w:val="20"/>
              </w:rPr>
            </w:pPr>
            <w:r>
              <w:rPr>
                <w:b/>
                <w:sz w:val="20"/>
              </w:rPr>
              <w:t xml:space="preserve">Derived Fee: </w:t>
            </w:r>
            <w:r>
              <w:t>The fee for item 2521, plus $27.45 divided by the number of patients seen, up to a maximum of six patients.  For seven or more patients - the fee for 2521 plus $2.15 per patient.</w:t>
            </w:r>
          </w:p>
          <w:p w14:paraId="1D35396A" w14:textId="77777777" w:rsidR="00371598" w:rsidRDefault="00371598">
            <w:r>
              <w:rPr>
                <w:b/>
                <w:sz w:val="20"/>
              </w:rPr>
              <w:t xml:space="preserve">Extended Medicare Safety Net Cap: </w:t>
            </w:r>
            <w:r>
              <w:t>300% of the Derived fee for this item, or $500.00, whichever is the lesser amount</w:t>
            </w:r>
          </w:p>
        </w:tc>
      </w:tr>
      <w:tr w:rsidR="00371598" w14:paraId="09248B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80F437C"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C9CECFF" w14:textId="77777777" w:rsidR="00371598" w:rsidRDefault="00371598">
            <w:pPr>
              <w:jc w:val="center"/>
              <w:rPr>
                <w:rFonts w:ascii="Helvetica" w:eastAsia="Helvetica" w:hAnsi="Helvetica" w:cs="Helvetica"/>
              </w:rPr>
            </w:pPr>
            <w:r>
              <w:rPr>
                <w:rFonts w:ascii="Helvetica" w:eastAsia="Helvetica" w:hAnsi="Helvetica" w:cs="Helvetica"/>
              </w:rPr>
              <w:t>LEVEL D</w:t>
            </w:r>
          </w:p>
          <w:p w14:paraId="2B3CE3B5"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59F84DFA" w14:textId="77777777" w:rsidR="00371598" w:rsidRDefault="00371598">
            <w:pPr>
              <w:rPr>
                <w:rFonts w:ascii="Helvetica" w:eastAsia="Helvetica" w:hAnsi="Helvetica" w:cs="Helvetica"/>
              </w:rPr>
            </w:pPr>
            <w:r>
              <w:rPr>
                <w:rFonts w:ascii="Helvetica" w:eastAsia="Helvetica" w:hAnsi="Helvetica" w:cs="Helvetica"/>
              </w:rPr>
              <w:t xml:space="preserve">a)     taking an extensive patient history; </w:t>
            </w:r>
          </w:p>
          <w:p w14:paraId="25D444A4"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5B5A12BB"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298D70E4"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3230B651"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11CF12F3"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5016BFBB" w14:textId="77777777" w:rsidR="00371598" w:rsidRDefault="00371598">
            <w:pPr>
              <w:rPr>
                <w:rFonts w:ascii="Helvetica" w:eastAsia="Helvetica" w:hAnsi="Helvetica" w:cs="Helvetica"/>
              </w:rPr>
            </w:pPr>
          </w:p>
          <w:p w14:paraId="13C63F67"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a cycle of care for a patient with established diabetes mellitus. </w:t>
            </w:r>
          </w:p>
          <w:p w14:paraId="377B1D6C" w14:textId="77777777" w:rsidR="00371598" w:rsidRDefault="00371598">
            <w:pPr>
              <w:rPr>
                <w:rFonts w:ascii="Helvetica" w:eastAsia="Helvetica" w:hAnsi="Helvetica" w:cs="Helvetica"/>
              </w:rPr>
            </w:pPr>
          </w:p>
        </w:tc>
      </w:tr>
      <w:tr w:rsidR="00371598" w14:paraId="0EB96C1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FF2057" w14:textId="77777777" w:rsidR="00371598" w:rsidRDefault="00371598">
            <w:pPr>
              <w:rPr>
                <w:b/>
              </w:rPr>
            </w:pPr>
            <w:r>
              <w:rPr>
                <w:b/>
              </w:rPr>
              <w:t>Fee</w:t>
            </w:r>
          </w:p>
          <w:p w14:paraId="2B88A0BE" w14:textId="77777777" w:rsidR="00371598" w:rsidRDefault="00371598">
            <w:r>
              <w:t>2525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8B6B85" w14:textId="77777777" w:rsidR="00371598" w:rsidRDefault="00371598">
            <w:pPr>
              <w:spacing w:after="200"/>
              <w:rPr>
                <w:sz w:val="20"/>
                <w:szCs w:val="20"/>
              </w:rPr>
            </w:pPr>
            <w:r>
              <w:rPr>
                <w:sz w:val="20"/>
                <w:szCs w:val="20"/>
              </w:rPr>
              <w:t xml:space="preserve">Professional attendance by a general practitioner at consulting rooms, lasting at least 40 minutes and including any of the following that are clinically relevant: </w:t>
            </w:r>
          </w:p>
          <w:p w14:paraId="06A8A6A2" w14:textId="77777777" w:rsidR="00371598" w:rsidRDefault="00371598">
            <w:pPr>
              <w:spacing w:before="200" w:after="200"/>
              <w:ind w:left="285" w:hanging="285"/>
              <w:rPr>
                <w:sz w:val="20"/>
                <w:szCs w:val="20"/>
              </w:rPr>
            </w:pPr>
            <w:r>
              <w:rPr>
                <w:sz w:val="20"/>
                <w:szCs w:val="20"/>
              </w:rPr>
              <w:t xml:space="preserve">(a) taking an extensive patient history; </w:t>
            </w:r>
          </w:p>
          <w:p w14:paraId="0F0D5C1D" w14:textId="77777777" w:rsidR="00371598" w:rsidRDefault="00371598">
            <w:pPr>
              <w:spacing w:before="200" w:after="200"/>
              <w:ind w:left="285" w:hanging="285"/>
              <w:rPr>
                <w:sz w:val="20"/>
                <w:szCs w:val="20"/>
              </w:rPr>
            </w:pPr>
            <w:r>
              <w:rPr>
                <w:sz w:val="20"/>
                <w:szCs w:val="20"/>
              </w:rPr>
              <w:t xml:space="preserve">(b) performing a clinical examination; </w:t>
            </w:r>
          </w:p>
          <w:p w14:paraId="0E936E0C" w14:textId="77777777" w:rsidR="00371598" w:rsidRDefault="00371598">
            <w:pPr>
              <w:spacing w:before="200" w:after="200"/>
              <w:ind w:left="285" w:hanging="285"/>
              <w:rPr>
                <w:sz w:val="20"/>
                <w:szCs w:val="20"/>
              </w:rPr>
            </w:pPr>
            <w:r>
              <w:rPr>
                <w:sz w:val="20"/>
                <w:szCs w:val="20"/>
              </w:rPr>
              <w:t xml:space="preserve">(c) arranging any necessary investigation; </w:t>
            </w:r>
          </w:p>
          <w:p w14:paraId="48F18DF6" w14:textId="77777777" w:rsidR="00371598" w:rsidRDefault="00371598">
            <w:pPr>
              <w:spacing w:before="200" w:after="200"/>
              <w:ind w:left="285" w:hanging="285"/>
              <w:rPr>
                <w:sz w:val="20"/>
                <w:szCs w:val="20"/>
              </w:rPr>
            </w:pPr>
            <w:r>
              <w:rPr>
                <w:sz w:val="20"/>
                <w:szCs w:val="20"/>
              </w:rPr>
              <w:t xml:space="preserve">(d) implementing a management plan; </w:t>
            </w:r>
          </w:p>
          <w:p w14:paraId="75DFFAC5"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2CA440B1"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a cycle of care for a patient with established diabetes mellitus </w:t>
            </w:r>
          </w:p>
          <w:p w14:paraId="34529A26" w14:textId="77777777" w:rsidR="00371598" w:rsidRDefault="00371598">
            <w:r>
              <w:t>(See para AN.0.9, AN.0.54 of explanatory notes to this Category)</w:t>
            </w:r>
          </w:p>
          <w:p w14:paraId="5FF06118"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23C9C5E3" w14:textId="77777777" w:rsidR="00371598" w:rsidRDefault="00371598">
            <w:pPr>
              <w:tabs>
                <w:tab w:val="left" w:pos="1701"/>
              </w:tabs>
            </w:pPr>
            <w:r>
              <w:rPr>
                <w:b/>
                <w:sz w:val="20"/>
              </w:rPr>
              <w:t xml:space="preserve">Extended Medicare Safety Net Cap: </w:t>
            </w:r>
            <w:r>
              <w:t>$334.80</w:t>
            </w:r>
          </w:p>
        </w:tc>
      </w:tr>
      <w:tr w:rsidR="00371598" w14:paraId="1C93AC1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743A91" w14:textId="77777777" w:rsidR="00371598" w:rsidRDefault="00371598">
            <w:pPr>
              <w:rPr>
                <w:b/>
              </w:rPr>
            </w:pPr>
            <w:r>
              <w:rPr>
                <w:b/>
              </w:rPr>
              <w:t>Fee</w:t>
            </w:r>
          </w:p>
          <w:p w14:paraId="57F7BDD1" w14:textId="77777777" w:rsidR="00371598" w:rsidRDefault="00371598">
            <w:r>
              <w:t>2526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39DF8E" w14:textId="77777777" w:rsidR="00371598" w:rsidRDefault="00371598">
            <w:pPr>
              <w:spacing w:after="200"/>
              <w:rPr>
                <w:sz w:val="20"/>
                <w:szCs w:val="20"/>
              </w:rPr>
            </w:pPr>
            <w:r>
              <w:rPr>
                <w:sz w:val="20"/>
                <w:szCs w:val="20"/>
              </w:rPr>
              <w:t xml:space="preserve">Professional attendance by a general practitioner at a place other than consulting rooms, lasting at least 40 minutes and including any of the following that are clinically relevant: </w:t>
            </w:r>
          </w:p>
          <w:p w14:paraId="05422242" w14:textId="77777777" w:rsidR="00371598" w:rsidRDefault="00371598">
            <w:pPr>
              <w:spacing w:before="200" w:after="200"/>
              <w:ind w:left="285" w:hanging="285"/>
              <w:rPr>
                <w:sz w:val="20"/>
                <w:szCs w:val="20"/>
              </w:rPr>
            </w:pPr>
            <w:r>
              <w:rPr>
                <w:sz w:val="20"/>
                <w:szCs w:val="20"/>
              </w:rPr>
              <w:t xml:space="preserve">(a) taking an extensive patient history; </w:t>
            </w:r>
          </w:p>
          <w:p w14:paraId="5528DF05" w14:textId="77777777" w:rsidR="00371598" w:rsidRDefault="00371598">
            <w:pPr>
              <w:spacing w:before="200" w:after="200"/>
              <w:ind w:left="285" w:hanging="285"/>
              <w:rPr>
                <w:sz w:val="20"/>
                <w:szCs w:val="20"/>
              </w:rPr>
            </w:pPr>
            <w:r>
              <w:rPr>
                <w:sz w:val="20"/>
                <w:szCs w:val="20"/>
              </w:rPr>
              <w:t xml:space="preserve">(b) performing a clinical examination; </w:t>
            </w:r>
          </w:p>
          <w:p w14:paraId="1C00A0A1" w14:textId="77777777" w:rsidR="00371598" w:rsidRDefault="00371598">
            <w:pPr>
              <w:spacing w:before="200" w:after="200"/>
              <w:ind w:left="285" w:hanging="285"/>
              <w:rPr>
                <w:sz w:val="20"/>
                <w:szCs w:val="20"/>
              </w:rPr>
            </w:pPr>
            <w:r>
              <w:rPr>
                <w:sz w:val="20"/>
                <w:szCs w:val="20"/>
              </w:rPr>
              <w:t xml:space="preserve">(c) arranging any necessary investigation; </w:t>
            </w:r>
          </w:p>
          <w:p w14:paraId="5F1F03D9" w14:textId="77777777" w:rsidR="00371598" w:rsidRDefault="00371598">
            <w:pPr>
              <w:spacing w:before="200" w:after="200"/>
              <w:ind w:left="285" w:hanging="285"/>
              <w:rPr>
                <w:sz w:val="20"/>
                <w:szCs w:val="20"/>
              </w:rPr>
            </w:pPr>
            <w:r>
              <w:rPr>
                <w:sz w:val="20"/>
                <w:szCs w:val="20"/>
              </w:rPr>
              <w:t xml:space="preserve">(d) implementing a management plan; </w:t>
            </w:r>
          </w:p>
          <w:p w14:paraId="43E380FC"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09D825A2"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a cycle of care for a patient with established diabetes mellitus </w:t>
            </w:r>
          </w:p>
          <w:p w14:paraId="44286269" w14:textId="77777777" w:rsidR="00371598" w:rsidRDefault="00371598">
            <w:r>
              <w:t>(See para AN.0.54 of explanatory notes to this Category)</w:t>
            </w:r>
          </w:p>
          <w:p w14:paraId="5C543693" w14:textId="77777777" w:rsidR="00371598" w:rsidRDefault="00371598">
            <w:pPr>
              <w:rPr>
                <w:b/>
                <w:sz w:val="20"/>
              </w:rPr>
            </w:pPr>
            <w:r>
              <w:rPr>
                <w:b/>
                <w:sz w:val="20"/>
              </w:rPr>
              <w:t xml:space="preserve">Derived Fee: </w:t>
            </w:r>
            <w:r>
              <w:t>The fee for item 2525, plus $27.45 divided by the number of patients seen, up to a maximum of six patients.  For seven or more patients - the fee for 2525 plus $2.15 per patient.</w:t>
            </w:r>
          </w:p>
          <w:p w14:paraId="25BE9CD7" w14:textId="77777777" w:rsidR="00371598" w:rsidRDefault="00371598">
            <w:r>
              <w:rPr>
                <w:b/>
                <w:sz w:val="20"/>
              </w:rPr>
              <w:t xml:space="preserve">Extended Medicare Safety Net Cap: </w:t>
            </w:r>
            <w:r>
              <w:t>300% of the Derived fee for this item, or $500.00, whichever is the lesser amount</w:t>
            </w:r>
          </w:p>
        </w:tc>
      </w:tr>
    </w:tbl>
    <w:p w14:paraId="683E9D5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A04901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4168573" w14:textId="77777777">
              <w:tc>
                <w:tcPr>
                  <w:tcW w:w="2500" w:type="pct"/>
                  <w:tcBorders>
                    <w:top w:val="nil"/>
                    <w:left w:val="nil"/>
                    <w:bottom w:val="nil"/>
                    <w:right w:val="nil"/>
                  </w:tcBorders>
                  <w:tcMar>
                    <w:top w:w="0" w:type="dxa"/>
                    <w:left w:w="0" w:type="dxa"/>
                    <w:bottom w:w="10" w:type="dxa"/>
                    <w:right w:w="0" w:type="dxa"/>
                  </w:tcMar>
                  <w:vAlign w:val="bottom"/>
                  <w:hideMark/>
                </w:tcPr>
                <w:p w14:paraId="4527E7E7" w14:textId="77777777" w:rsidR="00371598" w:rsidRDefault="00371598">
                  <w:pPr>
                    <w:keepLines/>
                    <w:rPr>
                      <w:rFonts w:ascii="Helvetica" w:eastAsia="Helvetica" w:hAnsi="Helvetica" w:cs="Helvetica"/>
                      <w:b/>
                      <w:sz w:val="20"/>
                    </w:rPr>
                  </w:pPr>
                  <w:r>
                    <w:rPr>
                      <w:rFonts w:ascii="Helvetica" w:eastAsia="Helvetica" w:hAnsi="Helvetica" w:cs="Helvetica"/>
                      <w:b/>
                      <w:sz w:val="20"/>
                    </w:rPr>
                    <w:t>A18. GENERAL PRACTITIONER ATTENDANCE ASSOCIATED WITH PIP INCENTIVE PAYMENTS</w:t>
                  </w:r>
                </w:p>
              </w:tc>
              <w:tc>
                <w:tcPr>
                  <w:tcW w:w="2500" w:type="pct"/>
                  <w:tcBorders>
                    <w:top w:val="nil"/>
                    <w:left w:val="nil"/>
                    <w:bottom w:val="nil"/>
                    <w:right w:val="nil"/>
                  </w:tcBorders>
                  <w:tcMar>
                    <w:top w:w="0" w:type="dxa"/>
                    <w:left w:w="0" w:type="dxa"/>
                    <w:bottom w:w="10" w:type="dxa"/>
                    <w:right w:w="0" w:type="dxa"/>
                  </w:tcMar>
                  <w:vAlign w:val="bottom"/>
                  <w:hideMark/>
                </w:tcPr>
                <w:p w14:paraId="26F8711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COMPLETION OF THE ASTHMA CYCLE OF CARE</w:t>
                  </w:r>
                </w:p>
              </w:tc>
            </w:tr>
          </w:tbl>
          <w:p w14:paraId="0F0A5250" w14:textId="77777777" w:rsidR="00371598" w:rsidRDefault="00371598">
            <w:pPr>
              <w:keepLines/>
              <w:rPr>
                <w:rFonts w:ascii="Helvetica" w:eastAsia="Helvetica" w:hAnsi="Helvetica" w:cs="Helvetica"/>
                <w:b/>
              </w:rPr>
            </w:pPr>
          </w:p>
        </w:tc>
      </w:tr>
      <w:tr w:rsidR="00371598" w14:paraId="0597AAB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C19AC8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FFDC5BD" w14:textId="77777777" w:rsidR="00371598" w:rsidRDefault="00371598">
            <w:pPr>
              <w:spacing w:before="120" w:after="60"/>
              <w:rPr>
                <w:rFonts w:ascii="Helvetica" w:eastAsia="Helvetica" w:hAnsi="Helvetica" w:cs="Helvetica"/>
                <w:b/>
              </w:rPr>
            </w:pPr>
            <w:r>
              <w:rPr>
                <w:rFonts w:ascii="Helvetica" w:eastAsia="Helvetica" w:hAnsi="Helvetica" w:cs="Helvetica"/>
                <w:b/>
              </w:rPr>
              <w:t>Group A18. General Practitioner Attendance Associated With Pip Incentive Payments</w:t>
            </w:r>
          </w:p>
        </w:tc>
      </w:tr>
      <w:tr w:rsidR="00371598" w14:paraId="72DD4C3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67C29A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45603D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07309097"/>
            <w:r>
              <w:rPr>
                <w:rFonts w:ascii="Helvetica" w:eastAsia="Helvetica" w:hAnsi="Helvetica" w:cs="Helvetica"/>
                <w:b w:val="0"/>
                <w:sz w:val="18"/>
              </w:rPr>
              <w:t>Subgroup 3. Completion Of The Asthma Cycle Of Care</w:t>
            </w:r>
            <w:bookmarkEnd w:id="44"/>
          </w:p>
        </w:tc>
      </w:tr>
      <w:tr w:rsidR="00371598" w14:paraId="7694E9A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EC15A95" w14:textId="77777777" w:rsidR="00371598" w:rsidRDefault="00371598">
            <w:pPr>
              <w:pStyle w:val="Heading3"/>
              <w:spacing w:before="120"/>
              <w:jc w:val="center"/>
              <w:rPr>
                <w:rFonts w:ascii="Helvetica" w:eastAsia="Helvetica" w:hAnsi="Helvetica" w:cs="Helvetica"/>
                <w:b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ABCCAFD" w14:textId="77777777" w:rsidR="00371598" w:rsidRDefault="00371598">
            <w:pPr>
              <w:jc w:val="center"/>
              <w:rPr>
                <w:rFonts w:ascii="Helvetica" w:eastAsia="Helvetica" w:hAnsi="Helvetica" w:cs="Helvetica"/>
              </w:rPr>
            </w:pPr>
            <w:r>
              <w:rPr>
                <w:rFonts w:ascii="Helvetica" w:eastAsia="Helvetica" w:hAnsi="Helvetica" w:cs="Helvetica"/>
              </w:rPr>
              <w:t>LEVEL B</w:t>
            </w:r>
          </w:p>
          <w:p w14:paraId="47C422FA"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4A7EAD35" w14:textId="77777777" w:rsidR="00371598" w:rsidRDefault="00371598">
            <w:pPr>
              <w:rPr>
                <w:rFonts w:ascii="Helvetica" w:eastAsia="Helvetica" w:hAnsi="Helvetica" w:cs="Helvetica"/>
              </w:rPr>
            </w:pPr>
            <w:r>
              <w:rPr>
                <w:rFonts w:ascii="Helvetica" w:eastAsia="Helvetica" w:hAnsi="Helvetica" w:cs="Helvetica"/>
              </w:rPr>
              <w:t xml:space="preserve">a)     taking a patient history; </w:t>
            </w:r>
          </w:p>
          <w:p w14:paraId="78C7A2AB"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1DB860DA"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45683FDF"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4B671C16"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4DAD5C2C"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0EB5D835" w14:textId="77777777" w:rsidR="00371598" w:rsidRDefault="00371598">
            <w:pPr>
              <w:rPr>
                <w:rFonts w:ascii="Helvetica" w:eastAsia="Helvetica" w:hAnsi="Helvetica" w:cs="Helvetica"/>
              </w:rPr>
            </w:pPr>
          </w:p>
          <w:p w14:paraId="71342305"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the Asthma Cycle of Care. </w:t>
            </w:r>
          </w:p>
          <w:p w14:paraId="783078BD" w14:textId="77777777" w:rsidR="00371598" w:rsidRDefault="00371598">
            <w:pPr>
              <w:rPr>
                <w:rFonts w:ascii="Helvetica" w:eastAsia="Helvetica" w:hAnsi="Helvetica" w:cs="Helvetica"/>
              </w:rPr>
            </w:pPr>
          </w:p>
        </w:tc>
      </w:tr>
      <w:tr w:rsidR="00371598" w14:paraId="3A467B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D4F41A" w14:textId="77777777" w:rsidR="00371598" w:rsidRDefault="00371598">
            <w:pPr>
              <w:rPr>
                <w:b/>
              </w:rPr>
            </w:pPr>
            <w:r>
              <w:rPr>
                <w:b/>
              </w:rPr>
              <w:t>Fee</w:t>
            </w:r>
          </w:p>
          <w:p w14:paraId="09A55F18" w14:textId="77777777" w:rsidR="00371598" w:rsidRDefault="00371598">
            <w:r>
              <w:t>2546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3DC06F" w14:textId="77777777" w:rsidR="00371598" w:rsidRDefault="00371598">
            <w:pPr>
              <w:spacing w:after="200"/>
              <w:rPr>
                <w:sz w:val="20"/>
                <w:szCs w:val="20"/>
              </w:rPr>
            </w:pPr>
            <w:r>
              <w:rPr>
                <w:sz w:val="20"/>
                <w:szCs w:val="20"/>
              </w:rPr>
              <w:t xml:space="preserve">Professional attendance by a general practitioner at consulting rooms, lasting less than 20 minutes and including any of the following that are clinically relevant: </w:t>
            </w:r>
          </w:p>
          <w:p w14:paraId="640C3C50" w14:textId="77777777" w:rsidR="00371598" w:rsidRDefault="00371598">
            <w:pPr>
              <w:spacing w:before="200" w:after="200"/>
              <w:ind w:left="285" w:hanging="285"/>
              <w:rPr>
                <w:sz w:val="20"/>
                <w:szCs w:val="20"/>
              </w:rPr>
            </w:pPr>
            <w:r>
              <w:rPr>
                <w:sz w:val="20"/>
                <w:szCs w:val="20"/>
              </w:rPr>
              <w:t xml:space="preserve">(a) taking a patient history; </w:t>
            </w:r>
          </w:p>
          <w:p w14:paraId="4472A8AC" w14:textId="77777777" w:rsidR="00371598" w:rsidRDefault="00371598">
            <w:pPr>
              <w:spacing w:before="200" w:after="200"/>
              <w:ind w:left="285" w:hanging="285"/>
              <w:rPr>
                <w:sz w:val="20"/>
                <w:szCs w:val="20"/>
              </w:rPr>
            </w:pPr>
            <w:r>
              <w:rPr>
                <w:sz w:val="20"/>
                <w:szCs w:val="20"/>
              </w:rPr>
              <w:t xml:space="preserve">(b) performing a clinical examination; </w:t>
            </w:r>
          </w:p>
          <w:p w14:paraId="7DBD9FA1" w14:textId="77777777" w:rsidR="00371598" w:rsidRDefault="00371598">
            <w:pPr>
              <w:spacing w:before="200" w:after="200"/>
              <w:ind w:left="285" w:hanging="285"/>
              <w:rPr>
                <w:sz w:val="20"/>
                <w:szCs w:val="20"/>
              </w:rPr>
            </w:pPr>
            <w:r>
              <w:rPr>
                <w:sz w:val="20"/>
                <w:szCs w:val="20"/>
              </w:rPr>
              <w:t xml:space="preserve">(c) arranging any necessary investigation; </w:t>
            </w:r>
          </w:p>
          <w:p w14:paraId="6EA1D8D3" w14:textId="77777777" w:rsidR="00371598" w:rsidRDefault="00371598">
            <w:pPr>
              <w:spacing w:before="200" w:after="200"/>
              <w:ind w:left="285" w:hanging="285"/>
              <w:rPr>
                <w:sz w:val="20"/>
                <w:szCs w:val="20"/>
              </w:rPr>
            </w:pPr>
            <w:r>
              <w:rPr>
                <w:sz w:val="20"/>
                <w:szCs w:val="20"/>
              </w:rPr>
              <w:t xml:space="preserve">(d) implementing a management plan; </w:t>
            </w:r>
          </w:p>
          <w:p w14:paraId="520801E0"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183CC585"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6E723C4E" w14:textId="77777777" w:rsidR="00371598" w:rsidRDefault="00371598">
            <w:r>
              <w:t>(See para AN.0.55, AN.0.9 of explanatory notes to this Category)</w:t>
            </w:r>
          </w:p>
          <w:p w14:paraId="2F8076FF" w14:textId="77777777" w:rsidR="00371598" w:rsidRDefault="00371598">
            <w:pPr>
              <w:tabs>
                <w:tab w:val="left" w:pos="1701"/>
              </w:tabs>
              <w:rPr>
                <w:b/>
                <w:sz w:val="20"/>
              </w:rPr>
            </w:pPr>
            <w:r>
              <w:rPr>
                <w:b/>
                <w:sz w:val="20"/>
              </w:rPr>
              <w:t xml:space="preserve">Fee: </w:t>
            </w:r>
            <w:r>
              <w:t>$39.15</w:t>
            </w:r>
            <w:r>
              <w:tab/>
            </w:r>
            <w:r>
              <w:rPr>
                <w:b/>
                <w:sz w:val="20"/>
              </w:rPr>
              <w:t xml:space="preserve">Benefit: </w:t>
            </w:r>
            <w:r>
              <w:t>100% = $39.15</w:t>
            </w:r>
          </w:p>
          <w:p w14:paraId="6E61D572" w14:textId="77777777" w:rsidR="00371598" w:rsidRDefault="00371598">
            <w:pPr>
              <w:tabs>
                <w:tab w:val="left" w:pos="1701"/>
              </w:tabs>
            </w:pPr>
            <w:r>
              <w:rPr>
                <w:b/>
                <w:sz w:val="20"/>
              </w:rPr>
              <w:t xml:space="preserve">Extended Medicare Safety Net Cap: </w:t>
            </w:r>
            <w:r>
              <w:t>$117.45</w:t>
            </w:r>
          </w:p>
        </w:tc>
      </w:tr>
      <w:tr w:rsidR="00371598" w14:paraId="349F31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F0B52F" w14:textId="77777777" w:rsidR="00371598" w:rsidRDefault="00371598">
            <w:pPr>
              <w:rPr>
                <w:b/>
              </w:rPr>
            </w:pPr>
            <w:r>
              <w:rPr>
                <w:b/>
              </w:rPr>
              <w:t>Fee</w:t>
            </w:r>
          </w:p>
          <w:p w14:paraId="79639041" w14:textId="77777777" w:rsidR="00371598" w:rsidRDefault="00371598">
            <w:r>
              <w:t>2547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A2190D" w14:textId="77777777" w:rsidR="00371598" w:rsidRDefault="00371598">
            <w:pPr>
              <w:spacing w:after="200"/>
              <w:rPr>
                <w:sz w:val="20"/>
                <w:szCs w:val="20"/>
              </w:rPr>
            </w:pPr>
            <w:r>
              <w:rPr>
                <w:sz w:val="20"/>
                <w:szCs w:val="20"/>
              </w:rPr>
              <w:t xml:space="preserve">Professional attendance by a general practitioner at a place other than consulting rooms, lasting less than 20 minutes and including any of the following that are clinically relevant: </w:t>
            </w:r>
          </w:p>
          <w:p w14:paraId="14A80947" w14:textId="77777777" w:rsidR="00371598" w:rsidRDefault="00371598">
            <w:pPr>
              <w:spacing w:before="200" w:after="200"/>
              <w:ind w:left="285" w:hanging="285"/>
              <w:rPr>
                <w:sz w:val="20"/>
                <w:szCs w:val="20"/>
              </w:rPr>
            </w:pPr>
            <w:r>
              <w:rPr>
                <w:sz w:val="20"/>
                <w:szCs w:val="20"/>
              </w:rPr>
              <w:t xml:space="preserve">(a) taking a patient history; </w:t>
            </w:r>
          </w:p>
          <w:p w14:paraId="0D789E85" w14:textId="77777777" w:rsidR="00371598" w:rsidRDefault="00371598">
            <w:pPr>
              <w:spacing w:before="200" w:after="200"/>
              <w:ind w:left="285" w:hanging="285"/>
              <w:rPr>
                <w:sz w:val="20"/>
                <w:szCs w:val="20"/>
              </w:rPr>
            </w:pPr>
            <w:r>
              <w:rPr>
                <w:sz w:val="20"/>
                <w:szCs w:val="20"/>
              </w:rPr>
              <w:t xml:space="preserve">(b) performing a clinical examination; </w:t>
            </w:r>
          </w:p>
          <w:p w14:paraId="676610DB" w14:textId="77777777" w:rsidR="00371598" w:rsidRDefault="00371598">
            <w:pPr>
              <w:spacing w:before="200" w:after="200"/>
              <w:ind w:left="285" w:hanging="285"/>
              <w:rPr>
                <w:sz w:val="20"/>
                <w:szCs w:val="20"/>
              </w:rPr>
            </w:pPr>
            <w:r>
              <w:rPr>
                <w:sz w:val="20"/>
                <w:szCs w:val="20"/>
              </w:rPr>
              <w:t xml:space="preserve">(c) arranging any necessary investigation; </w:t>
            </w:r>
          </w:p>
          <w:p w14:paraId="51A198C5" w14:textId="77777777" w:rsidR="00371598" w:rsidRDefault="00371598">
            <w:pPr>
              <w:spacing w:before="200" w:after="200"/>
              <w:ind w:left="285" w:hanging="285"/>
              <w:rPr>
                <w:sz w:val="20"/>
                <w:szCs w:val="20"/>
              </w:rPr>
            </w:pPr>
            <w:r>
              <w:rPr>
                <w:sz w:val="20"/>
                <w:szCs w:val="20"/>
              </w:rPr>
              <w:t xml:space="preserve">(d) implementing a management plan; </w:t>
            </w:r>
          </w:p>
          <w:p w14:paraId="3F6E9708"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10A4E31A"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20A92414" w14:textId="77777777" w:rsidR="00371598" w:rsidRDefault="00371598">
            <w:r>
              <w:t>(See para AN.0.55, AN.0.9 of explanatory notes to this Category)</w:t>
            </w:r>
          </w:p>
          <w:p w14:paraId="13D9DF9F" w14:textId="77777777" w:rsidR="00371598" w:rsidRDefault="00371598">
            <w:pPr>
              <w:rPr>
                <w:b/>
                <w:sz w:val="20"/>
              </w:rPr>
            </w:pPr>
            <w:r>
              <w:rPr>
                <w:b/>
                <w:sz w:val="20"/>
              </w:rPr>
              <w:t xml:space="preserve">Derived Fee: </w:t>
            </w:r>
            <w:r>
              <w:t>The fee for item 2546, plus $27.45 divided by the number of patients seen, up to a maximum of six patients.  For seven or more patients - the fee for item 2546 plus $2.15 per patient.</w:t>
            </w:r>
          </w:p>
          <w:p w14:paraId="28648DC3" w14:textId="77777777" w:rsidR="00371598" w:rsidRDefault="00371598">
            <w:r>
              <w:rPr>
                <w:b/>
                <w:sz w:val="20"/>
              </w:rPr>
              <w:t xml:space="preserve">Extended Medicare Safety Net Cap: </w:t>
            </w:r>
            <w:r>
              <w:t>300% of the Derived fee for this item, or $500.00, whichever is the lesser amount</w:t>
            </w:r>
          </w:p>
        </w:tc>
      </w:tr>
      <w:tr w:rsidR="00371598" w14:paraId="41D0B6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A4490A1"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36D5053" w14:textId="77777777" w:rsidR="00371598" w:rsidRDefault="00371598">
            <w:pPr>
              <w:jc w:val="center"/>
              <w:rPr>
                <w:rFonts w:ascii="Helvetica" w:eastAsia="Helvetica" w:hAnsi="Helvetica" w:cs="Helvetica"/>
              </w:rPr>
            </w:pPr>
            <w:r>
              <w:rPr>
                <w:rFonts w:ascii="Helvetica" w:eastAsia="Helvetica" w:hAnsi="Helvetica" w:cs="Helvetica"/>
              </w:rPr>
              <w:t>LEVEL C</w:t>
            </w:r>
          </w:p>
          <w:p w14:paraId="63AF3FD7"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55310414" w14:textId="77777777" w:rsidR="00371598" w:rsidRDefault="00371598">
            <w:pPr>
              <w:rPr>
                <w:rFonts w:ascii="Helvetica" w:eastAsia="Helvetica" w:hAnsi="Helvetica" w:cs="Helvetica"/>
              </w:rPr>
            </w:pPr>
            <w:r>
              <w:rPr>
                <w:rFonts w:ascii="Helvetica" w:eastAsia="Helvetica" w:hAnsi="Helvetica" w:cs="Helvetica"/>
              </w:rPr>
              <w:t xml:space="preserve">a)     taking a detailed patient history; </w:t>
            </w:r>
          </w:p>
          <w:p w14:paraId="54765F76"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5C3916CB"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152C5D4A"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620396CE"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3EBD3C25"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7CB93313" w14:textId="77777777" w:rsidR="00371598" w:rsidRDefault="00371598">
            <w:pPr>
              <w:rPr>
                <w:rFonts w:ascii="Helvetica" w:eastAsia="Helvetica" w:hAnsi="Helvetica" w:cs="Helvetica"/>
              </w:rPr>
            </w:pPr>
          </w:p>
          <w:p w14:paraId="67E965B9"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the Asthma Cycle of Care. </w:t>
            </w:r>
          </w:p>
          <w:p w14:paraId="7FF053ED" w14:textId="77777777" w:rsidR="00371598" w:rsidRDefault="00371598">
            <w:pPr>
              <w:rPr>
                <w:rFonts w:ascii="Helvetica" w:eastAsia="Helvetica" w:hAnsi="Helvetica" w:cs="Helvetica"/>
              </w:rPr>
            </w:pPr>
          </w:p>
        </w:tc>
      </w:tr>
      <w:tr w:rsidR="00371598" w14:paraId="3078EF8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FA8743" w14:textId="77777777" w:rsidR="00371598" w:rsidRDefault="00371598">
            <w:pPr>
              <w:rPr>
                <w:b/>
              </w:rPr>
            </w:pPr>
            <w:r>
              <w:rPr>
                <w:b/>
              </w:rPr>
              <w:t>Fee</w:t>
            </w:r>
          </w:p>
          <w:p w14:paraId="6C241A8F" w14:textId="77777777" w:rsidR="00371598" w:rsidRDefault="00371598">
            <w:r>
              <w:t>2552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1BDEA7" w14:textId="77777777" w:rsidR="00371598" w:rsidRDefault="00371598">
            <w:pPr>
              <w:spacing w:after="200"/>
              <w:rPr>
                <w:sz w:val="20"/>
                <w:szCs w:val="20"/>
              </w:rPr>
            </w:pPr>
            <w:r>
              <w:rPr>
                <w:sz w:val="20"/>
                <w:szCs w:val="20"/>
              </w:rPr>
              <w:t xml:space="preserve">Professional attendance by a general practitioner at consulting rooms, lasting at least 20 minutes and including any of the following that are clinically relevant: </w:t>
            </w:r>
          </w:p>
          <w:p w14:paraId="08398C81" w14:textId="77777777" w:rsidR="00371598" w:rsidRDefault="00371598">
            <w:pPr>
              <w:spacing w:before="200" w:after="200"/>
              <w:ind w:left="285" w:hanging="285"/>
              <w:rPr>
                <w:sz w:val="20"/>
                <w:szCs w:val="20"/>
              </w:rPr>
            </w:pPr>
            <w:r>
              <w:rPr>
                <w:sz w:val="20"/>
                <w:szCs w:val="20"/>
              </w:rPr>
              <w:t xml:space="preserve">(a) taking a detailed patient history; </w:t>
            </w:r>
          </w:p>
          <w:p w14:paraId="22CFF08E" w14:textId="77777777" w:rsidR="00371598" w:rsidRDefault="00371598">
            <w:pPr>
              <w:spacing w:before="200" w:after="200"/>
              <w:ind w:left="285" w:hanging="285"/>
              <w:rPr>
                <w:sz w:val="20"/>
                <w:szCs w:val="20"/>
              </w:rPr>
            </w:pPr>
            <w:r>
              <w:rPr>
                <w:sz w:val="20"/>
                <w:szCs w:val="20"/>
              </w:rPr>
              <w:t xml:space="preserve">(b) performing a clinical examination; </w:t>
            </w:r>
          </w:p>
          <w:p w14:paraId="1E4C3A33" w14:textId="77777777" w:rsidR="00371598" w:rsidRDefault="00371598">
            <w:pPr>
              <w:spacing w:before="200" w:after="200"/>
              <w:ind w:left="285" w:hanging="285"/>
              <w:rPr>
                <w:sz w:val="20"/>
                <w:szCs w:val="20"/>
              </w:rPr>
            </w:pPr>
            <w:r>
              <w:rPr>
                <w:sz w:val="20"/>
                <w:szCs w:val="20"/>
              </w:rPr>
              <w:t xml:space="preserve">(c) arranging any necessary investigation; </w:t>
            </w:r>
          </w:p>
          <w:p w14:paraId="6D617C5C" w14:textId="77777777" w:rsidR="00371598" w:rsidRDefault="00371598">
            <w:pPr>
              <w:spacing w:before="200" w:after="200"/>
              <w:ind w:left="285" w:hanging="285"/>
              <w:rPr>
                <w:sz w:val="20"/>
                <w:szCs w:val="20"/>
              </w:rPr>
            </w:pPr>
            <w:r>
              <w:rPr>
                <w:sz w:val="20"/>
                <w:szCs w:val="20"/>
              </w:rPr>
              <w:t xml:space="preserve">(d) implementing a management plan; </w:t>
            </w:r>
          </w:p>
          <w:p w14:paraId="4FECBA5A"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47B5DBF2"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26C3B72C" w14:textId="77777777" w:rsidR="00371598" w:rsidRDefault="00371598">
            <w:r>
              <w:t>(See para AN.0.55, AN.0.9 of explanatory notes to this Category)</w:t>
            </w:r>
          </w:p>
          <w:p w14:paraId="3D56C7CF"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453C2C36" w14:textId="77777777" w:rsidR="00371598" w:rsidRDefault="00371598">
            <w:pPr>
              <w:tabs>
                <w:tab w:val="left" w:pos="1701"/>
              </w:tabs>
            </w:pPr>
            <w:r>
              <w:rPr>
                <w:b/>
                <w:sz w:val="20"/>
              </w:rPr>
              <w:t xml:space="preserve">Extended Medicare Safety Net Cap: </w:t>
            </w:r>
            <w:r>
              <w:t>$227.40</w:t>
            </w:r>
          </w:p>
        </w:tc>
      </w:tr>
      <w:tr w:rsidR="00371598" w14:paraId="51EA648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8AEF8E" w14:textId="77777777" w:rsidR="00371598" w:rsidRDefault="00371598">
            <w:pPr>
              <w:rPr>
                <w:b/>
              </w:rPr>
            </w:pPr>
            <w:r>
              <w:rPr>
                <w:b/>
              </w:rPr>
              <w:t>Fee</w:t>
            </w:r>
          </w:p>
          <w:p w14:paraId="2F14F3AD" w14:textId="77777777" w:rsidR="00371598" w:rsidRDefault="00371598">
            <w:r>
              <w:t>2553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D50C90" w14:textId="77777777" w:rsidR="00371598" w:rsidRDefault="00371598">
            <w:pPr>
              <w:spacing w:after="200"/>
              <w:rPr>
                <w:sz w:val="20"/>
                <w:szCs w:val="20"/>
              </w:rPr>
            </w:pPr>
            <w:r>
              <w:rPr>
                <w:sz w:val="20"/>
                <w:szCs w:val="20"/>
              </w:rPr>
              <w:t xml:space="preserve">Professional attendance by a general practitioner at a place other than consulting rooms, lasting at least 20 minutes and including any of the following that are clinically relevant: </w:t>
            </w:r>
          </w:p>
          <w:p w14:paraId="754FCC8C" w14:textId="77777777" w:rsidR="00371598" w:rsidRDefault="00371598">
            <w:pPr>
              <w:spacing w:before="200" w:after="200"/>
              <w:ind w:left="285" w:hanging="285"/>
              <w:rPr>
                <w:sz w:val="20"/>
                <w:szCs w:val="20"/>
              </w:rPr>
            </w:pPr>
            <w:r>
              <w:rPr>
                <w:sz w:val="20"/>
                <w:szCs w:val="20"/>
              </w:rPr>
              <w:t xml:space="preserve">(a) taking a detailed patient history; </w:t>
            </w:r>
          </w:p>
          <w:p w14:paraId="116707B4" w14:textId="77777777" w:rsidR="00371598" w:rsidRDefault="00371598">
            <w:pPr>
              <w:spacing w:before="200" w:after="200"/>
              <w:ind w:left="285" w:hanging="285"/>
              <w:rPr>
                <w:sz w:val="20"/>
                <w:szCs w:val="20"/>
              </w:rPr>
            </w:pPr>
            <w:r>
              <w:rPr>
                <w:sz w:val="20"/>
                <w:szCs w:val="20"/>
              </w:rPr>
              <w:t xml:space="preserve">(b) performing a clinical examination; </w:t>
            </w:r>
          </w:p>
          <w:p w14:paraId="389F4D26" w14:textId="77777777" w:rsidR="00371598" w:rsidRDefault="00371598">
            <w:pPr>
              <w:spacing w:before="200" w:after="200"/>
              <w:ind w:left="285" w:hanging="285"/>
              <w:rPr>
                <w:sz w:val="20"/>
                <w:szCs w:val="20"/>
              </w:rPr>
            </w:pPr>
            <w:r>
              <w:rPr>
                <w:sz w:val="20"/>
                <w:szCs w:val="20"/>
              </w:rPr>
              <w:t xml:space="preserve">(c) arranging any necessary investigation; </w:t>
            </w:r>
          </w:p>
          <w:p w14:paraId="525F6C97" w14:textId="77777777" w:rsidR="00371598" w:rsidRDefault="00371598">
            <w:pPr>
              <w:spacing w:before="200" w:after="200"/>
              <w:ind w:left="285" w:hanging="285"/>
              <w:rPr>
                <w:sz w:val="20"/>
                <w:szCs w:val="20"/>
              </w:rPr>
            </w:pPr>
            <w:r>
              <w:rPr>
                <w:sz w:val="20"/>
                <w:szCs w:val="20"/>
              </w:rPr>
              <w:t xml:space="preserve">(d) implementing a management plan; </w:t>
            </w:r>
          </w:p>
          <w:p w14:paraId="31D5C921"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7191BC85"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7EFA29BB" w14:textId="77777777" w:rsidR="00371598" w:rsidRDefault="00371598">
            <w:r>
              <w:t>(See para AN.0.55 of explanatory notes to this Category)</w:t>
            </w:r>
          </w:p>
          <w:p w14:paraId="5E1FEF08" w14:textId="77777777" w:rsidR="00371598" w:rsidRDefault="00371598">
            <w:pPr>
              <w:rPr>
                <w:b/>
                <w:sz w:val="20"/>
              </w:rPr>
            </w:pPr>
            <w:r>
              <w:rPr>
                <w:b/>
                <w:sz w:val="20"/>
              </w:rPr>
              <w:t xml:space="preserve">Derived Fee: </w:t>
            </w:r>
            <w:r>
              <w:t>The fee for item 2552, plus $27.45 divided by the number of patients seen, up to a maximum of six patients.  For seven or more patients - the fee for item 2552 plus $2.15 per patient.</w:t>
            </w:r>
          </w:p>
          <w:p w14:paraId="0A21E8BE" w14:textId="77777777" w:rsidR="00371598" w:rsidRDefault="00371598">
            <w:r>
              <w:rPr>
                <w:b/>
                <w:sz w:val="20"/>
              </w:rPr>
              <w:t xml:space="preserve">Extended Medicare Safety Net Cap: </w:t>
            </w:r>
            <w:r>
              <w:t>300% of the Derived fee for this item, or $500.00, whichever is the lesser amount</w:t>
            </w:r>
          </w:p>
        </w:tc>
      </w:tr>
      <w:tr w:rsidR="00371598" w14:paraId="540BB67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81FDFB8"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9D66AA9" w14:textId="77777777" w:rsidR="00371598" w:rsidRDefault="00371598">
            <w:pPr>
              <w:jc w:val="center"/>
              <w:rPr>
                <w:rFonts w:ascii="Helvetica" w:eastAsia="Helvetica" w:hAnsi="Helvetica" w:cs="Helvetica"/>
              </w:rPr>
            </w:pPr>
            <w:r>
              <w:rPr>
                <w:rFonts w:ascii="Helvetica" w:eastAsia="Helvetica" w:hAnsi="Helvetica" w:cs="Helvetica"/>
              </w:rPr>
              <w:t>LEVEL D</w:t>
            </w:r>
          </w:p>
          <w:p w14:paraId="61C6C6E9"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21C9B99B" w14:textId="77777777" w:rsidR="00371598" w:rsidRDefault="00371598">
            <w:pPr>
              <w:rPr>
                <w:rFonts w:ascii="Helvetica" w:eastAsia="Helvetica" w:hAnsi="Helvetica" w:cs="Helvetica"/>
              </w:rPr>
            </w:pPr>
            <w:r>
              <w:rPr>
                <w:rFonts w:ascii="Helvetica" w:eastAsia="Helvetica" w:hAnsi="Helvetica" w:cs="Helvetica"/>
              </w:rPr>
              <w:t xml:space="preserve">a)     taking an extensive patient history; </w:t>
            </w:r>
          </w:p>
          <w:p w14:paraId="52E2246F"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489C87D9"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38145B49"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7FFED5FC"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6E6415E9"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10A9851B" w14:textId="77777777" w:rsidR="00371598" w:rsidRDefault="00371598">
            <w:pPr>
              <w:rPr>
                <w:rFonts w:ascii="Helvetica" w:eastAsia="Helvetica" w:hAnsi="Helvetica" w:cs="Helvetica"/>
              </w:rPr>
            </w:pPr>
          </w:p>
          <w:p w14:paraId="52642138" w14:textId="77777777" w:rsidR="00371598" w:rsidRDefault="00371598">
            <w:pPr>
              <w:rPr>
                <w:rFonts w:ascii="Helvetica" w:eastAsia="Helvetica" w:hAnsi="Helvetica" w:cs="Helvetica"/>
              </w:rPr>
            </w:pPr>
            <w:r>
              <w:rPr>
                <w:rFonts w:ascii="Helvetica" w:eastAsia="Helvetica" w:hAnsi="Helvetica" w:cs="Helvetica"/>
              </w:rPr>
              <w:t xml:space="preserve">AND which </w:t>
            </w:r>
            <w:r>
              <w:rPr>
                <w:rFonts w:ascii="Helvetica" w:eastAsia="Helvetica" w:hAnsi="Helvetica" w:cs="Helvetica"/>
                <w:u w:val="single"/>
              </w:rPr>
              <w:t>completes</w:t>
            </w:r>
            <w:r>
              <w:rPr>
                <w:rFonts w:ascii="Helvetica" w:eastAsia="Helvetica" w:hAnsi="Helvetica" w:cs="Helvetica"/>
              </w:rPr>
              <w:t xml:space="preserve"> the minimum requirements of the Asthma Cycle of Care. </w:t>
            </w:r>
          </w:p>
          <w:p w14:paraId="665B34F6" w14:textId="77777777" w:rsidR="00371598" w:rsidRDefault="00371598">
            <w:pPr>
              <w:rPr>
                <w:rFonts w:ascii="Helvetica" w:eastAsia="Helvetica" w:hAnsi="Helvetica" w:cs="Helvetica"/>
              </w:rPr>
            </w:pPr>
          </w:p>
        </w:tc>
      </w:tr>
      <w:tr w:rsidR="00371598" w14:paraId="0646E82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6462D9" w14:textId="77777777" w:rsidR="00371598" w:rsidRDefault="00371598">
            <w:pPr>
              <w:rPr>
                <w:b/>
              </w:rPr>
            </w:pPr>
            <w:r>
              <w:rPr>
                <w:b/>
              </w:rPr>
              <w:t>Fee</w:t>
            </w:r>
          </w:p>
          <w:p w14:paraId="06311AB1" w14:textId="77777777" w:rsidR="00371598" w:rsidRDefault="00371598">
            <w:r>
              <w:t>2558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D9B572" w14:textId="77777777" w:rsidR="00371598" w:rsidRDefault="00371598">
            <w:pPr>
              <w:spacing w:after="200"/>
              <w:rPr>
                <w:sz w:val="20"/>
                <w:szCs w:val="20"/>
              </w:rPr>
            </w:pPr>
            <w:r>
              <w:rPr>
                <w:sz w:val="20"/>
                <w:szCs w:val="20"/>
              </w:rPr>
              <w:t xml:space="preserve">Professional attendance by a general practitioner at consulting rooms, lasting at least 40 minutes and including any of the following that are clinically relevant: </w:t>
            </w:r>
          </w:p>
          <w:p w14:paraId="4F129248" w14:textId="77777777" w:rsidR="00371598" w:rsidRDefault="00371598">
            <w:pPr>
              <w:spacing w:before="200" w:after="200"/>
              <w:ind w:left="285" w:hanging="285"/>
              <w:rPr>
                <w:sz w:val="20"/>
                <w:szCs w:val="20"/>
              </w:rPr>
            </w:pPr>
            <w:r>
              <w:rPr>
                <w:sz w:val="20"/>
                <w:szCs w:val="20"/>
              </w:rPr>
              <w:t xml:space="preserve">(a) taking an extensive patient history; </w:t>
            </w:r>
          </w:p>
          <w:p w14:paraId="1682B305" w14:textId="77777777" w:rsidR="00371598" w:rsidRDefault="00371598">
            <w:pPr>
              <w:spacing w:before="200" w:after="200"/>
              <w:ind w:left="285" w:hanging="285"/>
              <w:rPr>
                <w:sz w:val="20"/>
                <w:szCs w:val="20"/>
              </w:rPr>
            </w:pPr>
            <w:r>
              <w:rPr>
                <w:sz w:val="20"/>
                <w:szCs w:val="20"/>
              </w:rPr>
              <w:t xml:space="preserve">(b) performing a clinical examination; </w:t>
            </w:r>
          </w:p>
          <w:p w14:paraId="2F1A78A5" w14:textId="77777777" w:rsidR="00371598" w:rsidRDefault="00371598">
            <w:pPr>
              <w:spacing w:before="200" w:after="200"/>
              <w:ind w:left="285" w:hanging="285"/>
              <w:rPr>
                <w:sz w:val="20"/>
                <w:szCs w:val="20"/>
              </w:rPr>
            </w:pPr>
            <w:r>
              <w:rPr>
                <w:sz w:val="20"/>
                <w:szCs w:val="20"/>
              </w:rPr>
              <w:t xml:space="preserve">(c) arranging any necessary investigation; </w:t>
            </w:r>
          </w:p>
          <w:p w14:paraId="259323C4" w14:textId="77777777" w:rsidR="00371598" w:rsidRDefault="00371598">
            <w:pPr>
              <w:spacing w:before="200" w:after="200"/>
              <w:ind w:left="285" w:hanging="285"/>
              <w:rPr>
                <w:sz w:val="20"/>
                <w:szCs w:val="20"/>
              </w:rPr>
            </w:pPr>
            <w:r>
              <w:rPr>
                <w:sz w:val="20"/>
                <w:szCs w:val="20"/>
              </w:rPr>
              <w:t xml:space="preserve">(d) implementing a management plan; </w:t>
            </w:r>
          </w:p>
          <w:p w14:paraId="18CFD72B"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787E529A"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2133D0D0" w14:textId="77777777" w:rsidR="00371598" w:rsidRDefault="00371598">
            <w:r>
              <w:t>(See para AN.0.55, AN.0.9 of explanatory notes to this Category)</w:t>
            </w:r>
          </w:p>
          <w:p w14:paraId="5BDE8092"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01F7460C" w14:textId="77777777" w:rsidR="00371598" w:rsidRDefault="00371598">
            <w:pPr>
              <w:tabs>
                <w:tab w:val="left" w:pos="1701"/>
              </w:tabs>
            </w:pPr>
            <w:r>
              <w:rPr>
                <w:b/>
                <w:sz w:val="20"/>
              </w:rPr>
              <w:t xml:space="preserve">Extended Medicare Safety Net Cap: </w:t>
            </w:r>
            <w:r>
              <w:t>$334.80</w:t>
            </w:r>
          </w:p>
        </w:tc>
      </w:tr>
      <w:tr w:rsidR="00371598" w14:paraId="75BF05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44863E" w14:textId="77777777" w:rsidR="00371598" w:rsidRDefault="00371598">
            <w:pPr>
              <w:rPr>
                <w:b/>
              </w:rPr>
            </w:pPr>
            <w:r>
              <w:rPr>
                <w:b/>
              </w:rPr>
              <w:t>Fee</w:t>
            </w:r>
          </w:p>
          <w:p w14:paraId="04DEEF34" w14:textId="77777777" w:rsidR="00371598" w:rsidRDefault="00371598">
            <w:r>
              <w:t>2559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8B5DA7" w14:textId="77777777" w:rsidR="00371598" w:rsidRDefault="00371598">
            <w:pPr>
              <w:spacing w:after="200"/>
              <w:rPr>
                <w:sz w:val="20"/>
                <w:szCs w:val="20"/>
              </w:rPr>
            </w:pPr>
            <w:r>
              <w:rPr>
                <w:sz w:val="20"/>
                <w:szCs w:val="20"/>
              </w:rPr>
              <w:t xml:space="preserve">Professional attendance by a general practitioner at a place other than consulting rooms, lasting at least 40 minutes and including any of the following that are clinically relevant: </w:t>
            </w:r>
          </w:p>
          <w:p w14:paraId="3894BF9D" w14:textId="77777777" w:rsidR="00371598" w:rsidRDefault="00371598">
            <w:pPr>
              <w:spacing w:before="200" w:after="200"/>
              <w:ind w:left="285" w:hanging="285"/>
              <w:rPr>
                <w:sz w:val="20"/>
                <w:szCs w:val="20"/>
              </w:rPr>
            </w:pPr>
            <w:r>
              <w:rPr>
                <w:sz w:val="20"/>
                <w:szCs w:val="20"/>
              </w:rPr>
              <w:t xml:space="preserve">(a) taking an extensive patient history; </w:t>
            </w:r>
          </w:p>
          <w:p w14:paraId="3D87ABE6" w14:textId="77777777" w:rsidR="00371598" w:rsidRDefault="00371598">
            <w:pPr>
              <w:spacing w:before="200" w:after="200"/>
              <w:ind w:left="285" w:hanging="285"/>
              <w:rPr>
                <w:sz w:val="20"/>
                <w:szCs w:val="20"/>
              </w:rPr>
            </w:pPr>
            <w:r>
              <w:rPr>
                <w:sz w:val="20"/>
                <w:szCs w:val="20"/>
              </w:rPr>
              <w:t xml:space="preserve">(b) performing a clinical examination; </w:t>
            </w:r>
          </w:p>
          <w:p w14:paraId="18DA636F" w14:textId="77777777" w:rsidR="00371598" w:rsidRDefault="00371598">
            <w:pPr>
              <w:spacing w:before="200" w:after="200"/>
              <w:ind w:left="285" w:hanging="285"/>
              <w:rPr>
                <w:sz w:val="20"/>
                <w:szCs w:val="20"/>
              </w:rPr>
            </w:pPr>
            <w:r>
              <w:rPr>
                <w:sz w:val="20"/>
                <w:szCs w:val="20"/>
              </w:rPr>
              <w:t xml:space="preserve">(c) arranging any necessary investigation; </w:t>
            </w:r>
          </w:p>
          <w:p w14:paraId="0D255ABD" w14:textId="77777777" w:rsidR="00371598" w:rsidRDefault="00371598">
            <w:pPr>
              <w:spacing w:before="200" w:after="200"/>
              <w:rPr>
                <w:sz w:val="20"/>
                <w:szCs w:val="20"/>
              </w:rPr>
            </w:pPr>
            <w:r>
              <w:rPr>
                <w:sz w:val="20"/>
                <w:szCs w:val="20"/>
              </w:rPr>
              <w:t xml:space="preserve">(d) implementing a management plan; </w:t>
            </w:r>
          </w:p>
          <w:p w14:paraId="6D16CE16" w14:textId="77777777" w:rsidR="00371598" w:rsidRDefault="00371598">
            <w:pPr>
              <w:spacing w:before="200" w:after="200"/>
              <w:rPr>
                <w:sz w:val="20"/>
                <w:szCs w:val="20"/>
              </w:rPr>
            </w:pPr>
            <w:r>
              <w:rPr>
                <w:sz w:val="20"/>
                <w:szCs w:val="20"/>
              </w:rPr>
              <w:t xml:space="preserve">(e) providing appropriate preventive health care; </w:t>
            </w:r>
          </w:p>
          <w:p w14:paraId="1EED227F" w14:textId="77777777" w:rsidR="00371598" w:rsidRDefault="00371598">
            <w:pPr>
              <w:spacing w:before="200" w:after="200"/>
              <w:rPr>
                <w:sz w:val="20"/>
                <w:szCs w:val="20"/>
              </w:rPr>
            </w:pPr>
            <w:r>
              <w:rPr>
                <w:sz w:val="20"/>
                <w:szCs w:val="20"/>
              </w:rPr>
              <w:t xml:space="preserve">for one or more health-related issues, with appropriate documentation, and that completes the minimum requirements of the Asthma Cycle of Care </w:t>
            </w:r>
          </w:p>
          <w:p w14:paraId="0A512966" w14:textId="77777777" w:rsidR="00371598" w:rsidRDefault="00371598">
            <w:r>
              <w:t>(See para AN.0.55, AN.0.9 of explanatory notes to this Category)</w:t>
            </w:r>
          </w:p>
          <w:p w14:paraId="66ADD790" w14:textId="77777777" w:rsidR="00371598" w:rsidRDefault="00371598">
            <w:pPr>
              <w:rPr>
                <w:b/>
                <w:sz w:val="20"/>
              </w:rPr>
            </w:pPr>
            <w:r>
              <w:rPr>
                <w:b/>
                <w:sz w:val="20"/>
              </w:rPr>
              <w:t xml:space="preserve">Derived Fee: </w:t>
            </w:r>
            <w:r>
              <w:t>The fee for item 2558, plus $27.45 divided by the number of patients seen, up to a maximum of six patients.  For seven or more patients - the fee for item 2558 plus $2.15 per patient.</w:t>
            </w:r>
          </w:p>
          <w:p w14:paraId="3633A148" w14:textId="77777777" w:rsidR="00371598" w:rsidRDefault="00371598">
            <w:r>
              <w:rPr>
                <w:b/>
                <w:sz w:val="20"/>
              </w:rPr>
              <w:t xml:space="preserve">Extended Medicare Safety Net Cap: </w:t>
            </w:r>
            <w:r>
              <w:t>300% of the Derived fee for this item, or $500.00, whichever is the lesser amount</w:t>
            </w:r>
          </w:p>
        </w:tc>
      </w:tr>
    </w:tbl>
    <w:p w14:paraId="3C37384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655CF3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23323E1" w14:textId="77777777">
              <w:tc>
                <w:tcPr>
                  <w:tcW w:w="2500" w:type="pct"/>
                  <w:tcBorders>
                    <w:top w:val="nil"/>
                    <w:left w:val="nil"/>
                    <w:bottom w:val="nil"/>
                    <w:right w:val="nil"/>
                  </w:tcBorders>
                  <w:tcMar>
                    <w:top w:w="0" w:type="dxa"/>
                    <w:left w:w="0" w:type="dxa"/>
                    <w:bottom w:w="10" w:type="dxa"/>
                    <w:right w:w="0" w:type="dxa"/>
                  </w:tcMar>
                  <w:vAlign w:val="bottom"/>
                  <w:hideMark/>
                </w:tcPr>
                <w:p w14:paraId="2D7742BB" w14:textId="77777777" w:rsidR="00371598" w:rsidRDefault="00371598">
                  <w:pPr>
                    <w:keepLines/>
                    <w:rPr>
                      <w:rFonts w:ascii="Helvetica" w:eastAsia="Helvetica" w:hAnsi="Helvetica" w:cs="Helvetica"/>
                      <w:b/>
                      <w:sz w:val="20"/>
                    </w:rPr>
                  </w:pPr>
                  <w:r>
                    <w:rPr>
                      <w:rFonts w:ascii="Helvetica" w:eastAsia="Helvetica" w:hAnsi="Helvetica" w:cs="Helvetica"/>
                      <w:b/>
                      <w:sz w:val="20"/>
                    </w:rPr>
                    <w:t>A19. OTHER NON-REFERRED ATTENDANCES ASSOCIATED WITH PIP INCENTIVE PAYMENTS TO WHICH NO OTHER ITEM APPLIES</w:t>
                  </w:r>
                </w:p>
              </w:tc>
              <w:tc>
                <w:tcPr>
                  <w:tcW w:w="2500" w:type="pct"/>
                  <w:tcBorders>
                    <w:top w:val="nil"/>
                    <w:left w:val="nil"/>
                    <w:bottom w:val="nil"/>
                    <w:right w:val="nil"/>
                  </w:tcBorders>
                  <w:tcMar>
                    <w:top w:w="0" w:type="dxa"/>
                    <w:left w:w="0" w:type="dxa"/>
                    <w:bottom w:w="10" w:type="dxa"/>
                    <w:right w:w="0" w:type="dxa"/>
                  </w:tcMar>
                  <w:vAlign w:val="bottom"/>
                  <w:hideMark/>
                </w:tcPr>
                <w:p w14:paraId="5347BD39"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TAKING OF A CERVICAL SMEAR FROM AN UNSCREENED OR SIGNIFICANTLY UNDERSCREENED PERSON</w:t>
                  </w:r>
                </w:p>
              </w:tc>
            </w:tr>
          </w:tbl>
          <w:p w14:paraId="7EF41EFD" w14:textId="77777777" w:rsidR="00371598" w:rsidRDefault="00371598">
            <w:pPr>
              <w:keepLines/>
              <w:rPr>
                <w:rFonts w:ascii="Helvetica" w:eastAsia="Helvetica" w:hAnsi="Helvetica" w:cs="Helvetica"/>
                <w:b/>
              </w:rPr>
            </w:pPr>
          </w:p>
        </w:tc>
      </w:tr>
      <w:tr w:rsidR="00371598" w14:paraId="2B380E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4FB52C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8A2DE54" w14:textId="77777777" w:rsidR="00371598" w:rsidRDefault="00371598">
            <w:pPr>
              <w:pStyle w:val="Heading2"/>
              <w:spacing w:before="120"/>
              <w:rPr>
                <w:rFonts w:ascii="Helvetica" w:eastAsia="Helvetica" w:hAnsi="Helvetica" w:cs="Helvetica"/>
                <w:i w:val="0"/>
                <w:sz w:val="18"/>
              </w:rPr>
            </w:pPr>
            <w:bookmarkStart w:id="45" w:name="_Toc107309098"/>
            <w:r>
              <w:rPr>
                <w:rFonts w:ascii="Helvetica" w:eastAsia="Helvetica" w:hAnsi="Helvetica" w:cs="Helvetica"/>
                <w:i w:val="0"/>
                <w:sz w:val="18"/>
              </w:rPr>
              <w:t>Group A19. Other Non-Referred Attendances Associated With Pip Incentive Payments To Which No Other Item Applies</w:t>
            </w:r>
            <w:bookmarkEnd w:id="45"/>
          </w:p>
        </w:tc>
      </w:tr>
      <w:tr w:rsidR="00371598" w14:paraId="42A6FC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07F611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1BC5F7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07309099"/>
            <w:r>
              <w:rPr>
                <w:rFonts w:ascii="Helvetica" w:eastAsia="Helvetica" w:hAnsi="Helvetica" w:cs="Helvetica"/>
                <w:b w:val="0"/>
                <w:sz w:val="18"/>
              </w:rPr>
              <w:t>Subgroup 1. Taking Of A Cervical Smear From An Unscreened Or Significantly Underscreened Person</w:t>
            </w:r>
            <w:bookmarkEnd w:id="46"/>
          </w:p>
        </w:tc>
      </w:tr>
      <w:tr w:rsidR="00371598" w14:paraId="632F721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3FCA09" w14:textId="77777777" w:rsidR="00371598" w:rsidRDefault="00371598">
            <w:r>
              <w:t>2598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3678A2" w14:textId="77777777" w:rsidR="00371598" w:rsidRDefault="00371598">
            <w:pPr>
              <w:spacing w:after="200"/>
              <w:rPr>
                <w:sz w:val="20"/>
                <w:szCs w:val="20"/>
              </w:rPr>
            </w:pPr>
            <w:r>
              <w:rPr>
                <w:sz w:val="20"/>
                <w:szCs w:val="20"/>
              </w:rPr>
              <w:t>Professional attendance at consulting rooms of less than 5 minutes in duration by a medical practitioner who practices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39BED5FD" w14:textId="77777777" w:rsidR="00371598" w:rsidRDefault="00371598">
            <w:r>
              <w:t>(See para AN.0.53 of explanatory notes to this Category)</w:t>
            </w:r>
          </w:p>
          <w:p w14:paraId="69241D8E" w14:textId="77777777" w:rsidR="00371598" w:rsidRDefault="00371598">
            <w:pPr>
              <w:tabs>
                <w:tab w:val="left" w:pos="1701"/>
              </w:tabs>
              <w:rPr>
                <w:b/>
                <w:sz w:val="20"/>
              </w:rPr>
            </w:pPr>
            <w:r>
              <w:rPr>
                <w:b/>
                <w:sz w:val="20"/>
              </w:rPr>
              <w:t xml:space="preserve">Fee: </w:t>
            </w:r>
            <w:r>
              <w:t>$11.00</w:t>
            </w:r>
            <w:r>
              <w:tab/>
            </w:r>
            <w:r>
              <w:rPr>
                <w:b/>
                <w:sz w:val="20"/>
              </w:rPr>
              <w:t xml:space="preserve">Benefit: </w:t>
            </w:r>
            <w:r>
              <w:t>100% = $11.00</w:t>
            </w:r>
          </w:p>
          <w:p w14:paraId="298EB7D7" w14:textId="77777777" w:rsidR="00371598" w:rsidRDefault="00371598">
            <w:pPr>
              <w:tabs>
                <w:tab w:val="left" w:pos="1701"/>
              </w:tabs>
            </w:pPr>
            <w:r>
              <w:rPr>
                <w:b/>
                <w:sz w:val="20"/>
              </w:rPr>
              <w:t xml:space="preserve">Extended Medicare Safety Net Cap: </w:t>
            </w:r>
            <w:r>
              <w:t>$33.00</w:t>
            </w:r>
          </w:p>
        </w:tc>
      </w:tr>
      <w:tr w:rsidR="00371598" w14:paraId="4D3E885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39DFE3" w14:textId="77777777" w:rsidR="00371598" w:rsidRDefault="00371598">
            <w:r>
              <w:t>2600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4ECC05" w14:textId="77777777" w:rsidR="00371598" w:rsidRDefault="00371598">
            <w:pPr>
              <w:spacing w:after="200"/>
              <w:rPr>
                <w:sz w:val="20"/>
                <w:szCs w:val="20"/>
              </w:rPr>
            </w:pPr>
            <w:r>
              <w:rPr>
                <w:sz w:val="20"/>
                <w:szCs w:val="20"/>
              </w:rPr>
              <w:t>Professional attendance at consulting rooms of more than 5, but not more than 25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52F5E3BC" w14:textId="77777777" w:rsidR="00371598" w:rsidRDefault="00371598">
            <w:r>
              <w:t>(See para AN.0.53 of explanatory notes to this Category)</w:t>
            </w:r>
          </w:p>
          <w:p w14:paraId="3E2E9051"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1B635848" w14:textId="77777777" w:rsidR="00371598" w:rsidRDefault="00371598">
            <w:pPr>
              <w:tabs>
                <w:tab w:val="left" w:pos="1701"/>
              </w:tabs>
            </w:pPr>
            <w:r>
              <w:rPr>
                <w:b/>
                <w:sz w:val="20"/>
              </w:rPr>
              <w:t xml:space="preserve">Extended Medicare Safety Net Cap: </w:t>
            </w:r>
            <w:r>
              <w:t>$63.00</w:t>
            </w:r>
          </w:p>
        </w:tc>
      </w:tr>
      <w:tr w:rsidR="00371598" w14:paraId="0D4F67C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023930" w14:textId="77777777" w:rsidR="00371598" w:rsidRDefault="00371598">
            <w:r>
              <w:t>2603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58EBBC" w14:textId="77777777" w:rsidR="00371598" w:rsidRDefault="00371598">
            <w:pPr>
              <w:spacing w:after="200"/>
              <w:rPr>
                <w:sz w:val="20"/>
                <w:szCs w:val="20"/>
              </w:rPr>
            </w:pPr>
            <w:r>
              <w:rPr>
                <w:sz w:val="20"/>
                <w:szCs w:val="20"/>
              </w:rPr>
              <w:t> </w:t>
            </w:r>
          </w:p>
          <w:p w14:paraId="69586A87" w14:textId="77777777" w:rsidR="00371598" w:rsidRDefault="00371598">
            <w:pPr>
              <w:spacing w:before="200" w:after="200"/>
              <w:rPr>
                <w:sz w:val="20"/>
                <w:szCs w:val="20"/>
              </w:rPr>
            </w:pPr>
            <w:r>
              <w:rPr>
                <w:sz w:val="20"/>
                <w:szCs w:val="20"/>
              </w:rPr>
              <w:t>Professional attendance at consulting rooms of more than 25 minutes, but not more than 45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7FFBB812" w14:textId="77777777" w:rsidR="00371598" w:rsidRDefault="00371598">
            <w:r>
              <w:t>(See para AN.0.53 of explanatory notes to this Category)</w:t>
            </w:r>
          </w:p>
          <w:p w14:paraId="76D1947B"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613A1BF5" w14:textId="77777777" w:rsidR="00371598" w:rsidRDefault="00371598">
            <w:pPr>
              <w:tabs>
                <w:tab w:val="left" w:pos="1701"/>
              </w:tabs>
            </w:pPr>
            <w:r>
              <w:rPr>
                <w:b/>
                <w:sz w:val="20"/>
              </w:rPr>
              <w:t xml:space="preserve">Extended Medicare Safety Net Cap: </w:t>
            </w:r>
            <w:r>
              <w:t>$114.00</w:t>
            </w:r>
          </w:p>
        </w:tc>
      </w:tr>
      <w:tr w:rsidR="00371598" w14:paraId="584274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4D656F" w14:textId="77777777" w:rsidR="00371598" w:rsidRDefault="00371598">
            <w:r>
              <w:t>2606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391DE1" w14:textId="77777777" w:rsidR="00371598" w:rsidRDefault="00371598">
            <w:pPr>
              <w:spacing w:after="200"/>
              <w:rPr>
                <w:sz w:val="20"/>
                <w:szCs w:val="20"/>
              </w:rPr>
            </w:pPr>
            <w:r>
              <w:rPr>
                <w:sz w:val="20"/>
                <w:szCs w:val="20"/>
              </w:rPr>
              <w:t>Professional attendance at consulting rooms of more than 45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183C1051" w14:textId="77777777" w:rsidR="00371598" w:rsidRDefault="00371598">
            <w:r>
              <w:t>(See para AN.0.53 of explanatory notes to this Category)</w:t>
            </w:r>
          </w:p>
          <w:p w14:paraId="534AA327"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7162040E" w14:textId="77777777" w:rsidR="00371598" w:rsidRDefault="00371598">
            <w:pPr>
              <w:tabs>
                <w:tab w:val="left" w:pos="1701"/>
              </w:tabs>
            </w:pPr>
            <w:r>
              <w:rPr>
                <w:b/>
                <w:sz w:val="20"/>
              </w:rPr>
              <w:t xml:space="preserve">Extended Medicare Safety Net Cap: </w:t>
            </w:r>
            <w:r>
              <w:t>$183.00</w:t>
            </w:r>
          </w:p>
        </w:tc>
      </w:tr>
      <w:tr w:rsidR="00371598" w14:paraId="526104B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844C0D" w14:textId="77777777" w:rsidR="00371598" w:rsidRDefault="00371598">
            <w:r>
              <w:t>2610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6651B5" w14:textId="77777777" w:rsidR="00371598" w:rsidRDefault="00371598">
            <w:pPr>
              <w:spacing w:after="200"/>
              <w:rPr>
                <w:sz w:val="20"/>
                <w:szCs w:val="20"/>
              </w:rPr>
            </w:pPr>
            <w:r>
              <w:rPr>
                <w:sz w:val="20"/>
                <w:szCs w:val="20"/>
              </w:rPr>
              <w:t>Professional attendance at a place other than consulting rooms of more than 5 minutes, but not more than 25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2E59756E" w14:textId="77777777" w:rsidR="00371598" w:rsidRDefault="00371598">
            <w:r>
              <w:t>(See para AN.0.53 of explanatory notes to this Category)</w:t>
            </w:r>
          </w:p>
          <w:p w14:paraId="38FACD49" w14:textId="77777777" w:rsidR="00371598" w:rsidRDefault="00371598">
            <w:pPr>
              <w:rPr>
                <w:b/>
                <w:sz w:val="20"/>
              </w:rPr>
            </w:pPr>
            <w:r>
              <w:rPr>
                <w:b/>
                <w:sz w:val="20"/>
              </w:rPr>
              <w:t xml:space="preserve">Derived Fee: </w:t>
            </w:r>
            <w:r>
              <w:t>An amount equal to $16.00, plus $17.50 divided by the number of patients seen, up to a maximum of six patients.  For seven or more patients - an amount equal to $16.00 plus $0.70 per patient</w:t>
            </w:r>
          </w:p>
          <w:p w14:paraId="08A23893" w14:textId="77777777" w:rsidR="00371598" w:rsidRDefault="00371598">
            <w:r>
              <w:rPr>
                <w:b/>
                <w:sz w:val="20"/>
              </w:rPr>
              <w:t xml:space="preserve">Extended Medicare Safety Net Cap: </w:t>
            </w:r>
            <w:r>
              <w:t>300% of the Derived fee for this item, or $500.00, whichever is the lesser amount</w:t>
            </w:r>
          </w:p>
        </w:tc>
      </w:tr>
      <w:tr w:rsidR="00371598" w14:paraId="533D92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FECBDA" w14:textId="77777777" w:rsidR="00371598" w:rsidRDefault="00371598">
            <w:r>
              <w:t>2613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DF4F33" w14:textId="77777777" w:rsidR="00371598" w:rsidRDefault="00371598">
            <w:pPr>
              <w:spacing w:after="200"/>
              <w:rPr>
                <w:sz w:val="20"/>
                <w:szCs w:val="20"/>
              </w:rPr>
            </w:pPr>
            <w:r>
              <w:rPr>
                <w:sz w:val="20"/>
                <w:szCs w:val="20"/>
              </w:rPr>
              <w:t>Professional attendance at a place other than consulting rooms of more than 25 minutes, but not more than 45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74EE2BAB" w14:textId="77777777" w:rsidR="00371598" w:rsidRDefault="00371598">
            <w:r>
              <w:t>(See para AN.0.53 of explanatory notes to this Category)</w:t>
            </w:r>
          </w:p>
          <w:p w14:paraId="700E3EA5" w14:textId="77777777" w:rsidR="00371598" w:rsidRDefault="00371598">
            <w:pPr>
              <w:rPr>
                <w:b/>
                <w:sz w:val="20"/>
              </w:rPr>
            </w:pPr>
            <w:r>
              <w:rPr>
                <w:b/>
                <w:sz w:val="20"/>
              </w:rPr>
              <w:t xml:space="preserve">Derived Fee: </w:t>
            </w:r>
            <w:r>
              <w:t>An amount equal to $35.50, plus $15.50 divided by the number of patients seen, up to a maximum of six patients.  For seven or more patients - an amount equal to $35.50 plus $0.70 per patient</w:t>
            </w:r>
          </w:p>
          <w:p w14:paraId="6D864623" w14:textId="77777777" w:rsidR="00371598" w:rsidRDefault="00371598">
            <w:r>
              <w:rPr>
                <w:b/>
                <w:sz w:val="20"/>
              </w:rPr>
              <w:t xml:space="preserve">Extended Medicare Safety Net Cap: </w:t>
            </w:r>
            <w:r>
              <w:t>300% of the Derived fee for this item, or $500.00, whichever is the lesser amount</w:t>
            </w:r>
          </w:p>
        </w:tc>
      </w:tr>
      <w:tr w:rsidR="00371598" w14:paraId="512FA68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37321F" w14:textId="77777777" w:rsidR="00371598" w:rsidRDefault="00371598">
            <w:r>
              <w:t>2616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8ABE4E" w14:textId="77777777" w:rsidR="00371598" w:rsidRDefault="00371598">
            <w:pPr>
              <w:spacing w:after="200"/>
              <w:rPr>
                <w:sz w:val="20"/>
                <w:szCs w:val="20"/>
              </w:rPr>
            </w:pPr>
            <w:r>
              <w:rPr>
                <w:sz w:val="20"/>
                <w:szCs w:val="20"/>
              </w:rPr>
              <w:t> </w:t>
            </w:r>
          </w:p>
          <w:p w14:paraId="21B397AC" w14:textId="77777777" w:rsidR="00371598" w:rsidRDefault="00371598">
            <w:pPr>
              <w:spacing w:before="200" w:after="200"/>
              <w:rPr>
                <w:sz w:val="20"/>
                <w:szCs w:val="20"/>
              </w:rPr>
            </w:pPr>
            <w:r>
              <w:rPr>
                <w:sz w:val="20"/>
                <w:szCs w:val="20"/>
              </w:rPr>
              <w:t>Professional attendance at a place other than consulting rooms of more than 45 minutes in duration by a medical practitioner who practises in general practice (other than a general practitioner),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p w14:paraId="01CE532A" w14:textId="77777777" w:rsidR="00371598" w:rsidRDefault="00371598">
            <w:r>
              <w:t>(See para AN.0.53 of explanatory notes to this Category)</w:t>
            </w:r>
          </w:p>
          <w:p w14:paraId="63593624" w14:textId="77777777" w:rsidR="00371598" w:rsidRDefault="00371598">
            <w:pPr>
              <w:rPr>
                <w:b/>
                <w:sz w:val="20"/>
              </w:rPr>
            </w:pPr>
            <w:r>
              <w:rPr>
                <w:b/>
                <w:sz w:val="20"/>
              </w:rPr>
              <w:t xml:space="preserve">Derived Fee: </w:t>
            </w:r>
            <w:r>
              <w:t>An amount equal to $57.50, plus $15.50 divided by the number of patients seen, up to a maximum of six patients.  For seven or more patients - an amount equal to $57.50 plus $0.70 per patient</w:t>
            </w:r>
          </w:p>
          <w:p w14:paraId="707EF2A5" w14:textId="77777777" w:rsidR="00371598" w:rsidRDefault="00371598">
            <w:r>
              <w:rPr>
                <w:b/>
                <w:sz w:val="20"/>
              </w:rPr>
              <w:t xml:space="preserve">Extended Medicare Safety Net Cap: </w:t>
            </w:r>
            <w:r>
              <w:t>300% of the Derived fee for this item, or $500.00, whichever is the lesser amount</w:t>
            </w:r>
          </w:p>
        </w:tc>
      </w:tr>
    </w:tbl>
    <w:p w14:paraId="2C14ED0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D0F7EB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9CB6FEA" w14:textId="77777777">
              <w:tc>
                <w:tcPr>
                  <w:tcW w:w="2500" w:type="pct"/>
                  <w:tcBorders>
                    <w:top w:val="nil"/>
                    <w:left w:val="nil"/>
                    <w:bottom w:val="nil"/>
                    <w:right w:val="nil"/>
                  </w:tcBorders>
                  <w:tcMar>
                    <w:top w:w="0" w:type="dxa"/>
                    <w:left w:w="0" w:type="dxa"/>
                    <w:bottom w:w="10" w:type="dxa"/>
                    <w:right w:w="0" w:type="dxa"/>
                  </w:tcMar>
                  <w:vAlign w:val="bottom"/>
                  <w:hideMark/>
                </w:tcPr>
                <w:p w14:paraId="39D6DB4C" w14:textId="77777777" w:rsidR="00371598" w:rsidRDefault="00371598">
                  <w:pPr>
                    <w:keepLines/>
                    <w:rPr>
                      <w:rFonts w:ascii="Helvetica" w:eastAsia="Helvetica" w:hAnsi="Helvetica" w:cs="Helvetica"/>
                      <w:b/>
                      <w:sz w:val="20"/>
                    </w:rPr>
                  </w:pPr>
                  <w:r>
                    <w:rPr>
                      <w:rFonts w:ascii="Helvetica" w:eastAsia="Helvetica" w:hAnsi="Helvetica" w:cs="Helvetica"/>
                      <w:b/>
                      <w:sz w:val="20"/>
                    </w:rPr>
                    <w:t>A19. OTHER NON-REFERRED ATTENDANCES ASSOCIATED WITH PIP INCENTIVE PAYMENTS TO WHICH NO OTHER ITEM APPLIES</w:t>
                  </w:r>
                </w:p>
              </w:tc>
              <w:tc>
                <w:tcPr>
                  <w:tcW w:w="2500" w:type="pct"/>
                  <w:tcBorders>
                    <w:top w:val="nil"/>
                    <w:left w:val="nil"/>
                    <w:bottom w:val="nil"/>
                    <w:right w:val="nil"/>
                  </w:tcBorders>
                  <w:tcMar>
                    <w:top w:w="0" w:type="dxa"/>
                    <w:left w:w="0" w:type="dxa"/>
                    <w:bottom w:w="10" w:type="dxa"/>
                    <w:right w:w="0" w:type="dxa"/>
                  </w:tcMar>
                  <w:vAlign w:val="bottom"/>
                  <w:hideMark/>
                </w:tcPr>
                <w:p w14:paraId="02A7C8B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COMPLETION OF AN ANNUAL CYCLE OF CARE FOR PATIENTS WITH ESTABLISHED DIABETES MELLITUS</w:t>
                  </w:r>
                </w:p>
              </w:tc>
            </w:tr>
          </w:tbl>
          <w:p w14:paraId="0C914BA4" w14:textId="77777777" w:rsidR="00371598" w:rsidRDefault="00371598">
            <w:pPr>
              <w:keepLines/>
              <w:rPr>
                <w:rFonts w:ascii="Helvetica" w:eastAsia="Helvetica" w:hAnsi="Helvetica" w:cs="Helvetica"/>
                <w:b/>
              </w:rPr>
            </w:pPr>
          </w:p>
        </w:tc>
      </w:tr>
      <w:tr w:rsidR="00371598" w14:paraId="0A89160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67CE56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07A9A95" w14:textId="77777777" w:rsidR="00371598" w:rsidRDefault="00371598">
            <w:pPr>
              <w:spacing w:before="120" w:after="60"/>
              <w:rPr>
                <w:rFonts w:ascii="Helvetica" w:eastAsia="Helvetica" w:hAnsi="Helvetica" w:cs="Helvetica"/>
                <w:b/>
              </w:rPr>
            </w:pPr>
            <w:r>
              <w:rPr>
                <w:rFonts w:ascii="Helvetica" w:eastAsia="Helvetica" w:hAnsi="Helvetica" w:cs="Helvetica"/>
                <w:b/>
              </w:rPr>
              <w:t>Group A19. Other Non-Referred Attendances Associated With Pip Incentive Payments To Which No Other Item Applies</w:t>
            </w:r>
          </w:p>
        </w:tc>
      </w:tr>
      <w:tr w:rsidR="00371598" w14:paraId="6E96F07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81DEFF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F8BBB2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7" w:name="_Toc107309100"/>
            <w:r>
              <w:rPr>
                <w:rFonts w:ascii="Helvetica" w:eastAsia="Helvetica" w:hAnsi="Helvetica" w:cs="Helvetica"/>
                <w:b w:val="0"/>
                <w:sz w:val="18"/>
              </w:rPr>
              <w:t>Subgroup 2. Completion Of An Annual Cycle Of Care For Patients With Established Diabetes Mellitus</w:t>
            </w:r>
            <w:bookmarkEnd w:id="47"/>
          </w:p>
        </w:tc>
      </w:tr>
      <w:tr w:rsidR="00371598" w14:paraId="3BC6A44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944C17" w14:textId="77777777" w:rsidR="00371598" w:rsidRDefault="00371598">
            <w:r>
              <w:t>2620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37EB31" w14:textId="77777777" w:rsidR="00371598" w:rsidRDefault="00371598">
            <w:pPr>
              <w:spacing w:after="200"/>
              <w:rPr>
                <w:sz w:val="20"/>
                <w:szCs w:val="20"/>
              </w:rPr>
            </w:pPr>
            <w:r>
              <w:rPr>
                <w:sz w:val="20"/>
                <w:szCs w:val="20"/>
              </w:rPr>
              <w:t xml:space="preserve">Professional attendance at consulting rooms of more than 5 minutes, but not more than 25 minutes in duration by a medical practitioner who practises in general practice (other than a general practitioner), that completes the minimum requirements for a cycle of care of a patient with established diabetes mellitus </w:t>
            </w:r>
          </w:p>
          <w:p w14:paraId="674692A9" w14:textId="77777777" w:rsidR="00371598" w:rsidRDefault="00371598">
            <w:r>
              <w:t>(See para AN.0.54 of explanatory notes to this Category)</w:t>
            </w:r>
          </w:p>
          <w:p w14:paraId="197551C3"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44CE5CB0" w14:textId="77777777" w:rsidR="00371598" w:rsidRDefault="00371598">
            <w:pPr>
              <w:tabs>
                <w:tab w:val="left" w:pos="1701"/>
              </w:tabs>
            </w:pPr>
            <w:r>
              <w:rPr>
                <w:b/>
                <w:sz w:val="20"/>
              </w:rPr>
              <w:t xml:space="preserve">Extended Medicare Safety Net Cap: </w:t>
            </w:r>
            <w:r>
              <w:t>$63.00</w:t>
            </w:r>
          </w:p>
        </w:tc>
      </w:tr>
      <w:tr w:rsidR="00371598" w14:paraId="7FAEE59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99178D" w14:textId="77777777" w:rsidR="00371598" w:rsidRDefault="00371598">
            <w:r>
              <w:t>2622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295B4E" w14:textId="77777777" w:rsidR="00371598" w:rsidRDefault="00371598">
            <w:pPr>
              <w:spacing w:after="200"/>
              <w:rPr>
                <w:sz w:val="20"/>
                <w:szCs w:val="20"/>
              </w:rPr>
            </w:pPr>
            <w:r>
              <w:rPr>
                <w:sz w:val="20"/>
                <w:szCs w:val="20"/>
              </w:rPr>
              <w:t xml:space="preserve">Professional attendance at consulting rooms of more than 25 minutes, but not more than 45 minutes in duration by a medical practitioner who practises in general practice (other than a general practitioner), that completes the requirements for a cycle of care of a patient with established diabetes mellitus </w:t>
            </w:r>
          </w:p>
          <w:p w14:paraId="67A0AC6E" w14:textId="77777777" w:rsidR="00371598" w:rsidRDefault="00371598">
            <w:r>
              <w:t>(See para AN.0.54 of explanatory notes to this Category)</w:t>
            </w:r>
          </w:p>
          <w:p w14:paraId="1A03E3C9"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2246581C" w14:textId="77777777" w:rsidR="00371598" w:rsidRDefault="00371598">
            <w:pPr>
              <w:tabs>
                <w:tab w:val="left" w:pos="1701"/>
              </w:tabs>
            </w:pPr>
            <w:r>
              <w:rPr>
                <w:b/>
                <w:sz w:val="20"/>
              </w:rPr>
              <w:t xml:space="preserve">Extended Medicare Safety Net Cap: </w:t>
            </w:r>
            <w:r>
              <w:t>$114.00</w:t>
            </w:r>
          </w:p>
        </w:tc>
      </w:tr>
      <w:tr w:rsidR="00371598" w14:paraId="5119577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AAAD44" w14:textId="77777777" w:rsidR="00371598" w:rsidRDefault="00371598">
            <w:r>
              <w:t>2624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5C5FA9E" w14:textId="77777777" w:rsidR="00371598" w:rsidRDefault="00371598"/>
          <w:p w14:paraId="472C7569" w14:textId="77777777" w:rsidR="00371598" w:rsidRDefault="00371598">
            <w:pPr>
              <w:spacing w:before="200" w:after="200"/>
              <w:rPr>
                <w:sz w:val="20"/>
                <w:szCs w:val="20"/>
              </w:rPr>
            </w:pPr>
            <w:r>
              <w:rPr>
                <w:sz w:val="20"/>
                <w:szCs w:val="20"/>
              </w:rPr>
              <w:t xml:space="preserve">Professional attendance at consulting rooms of more than 45 minutes in duration by a medical practitioner who practises in general practice (other than a general practitioner), that completes the minimum requirements for a cycle of care of a patient with established diabetes mellitus </w:t>
            </w:r>
          </w:p>
          <w:p w14:paraId="0FA11A49" w14:textId="77777777" w:rsidR="00371598" w:rsidRDefault="00371598">
            <w:r>
              <w:t>(See para AN.0.54 of explanatory notes to this Category)</w:t>
            </w:r>
          </w:p>
          <w:p w14:paraId="327A0D88"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0F65D7ED" w14:textId="77777777" w:rsidR="00371598" w:rsidRDefault="00371598">
            <w:pPr>
              <w:tabs>
                <w:tab w:val="left" w:pos="1701"/>
              </w:tabs>
            </w:pPr>
            <w:r>
              <w:rPr>
                <w:b/>
                <w:sz w:val="20"/>
              </w:rPr>
              <w:t xml:space="preserve">Extended Medicare Safety Net Cap: </w:t>
            </w:r>
            <w:r>
              <w:t>$183.00</w:t>
            </w:r>
          </w:p>
        </w:tc>
      </w:tr>
      <w:tr w:rsidR="00371598" w14:paraId="750752A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3C7AAB" w14:textId="77777777" w:rsidR="00371598" w:rsidRDefault="00371598">
            <w:r>
              <w:t>2631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3ACC30" w14:textId="77777777" w:rsidR="00371598" w:rsidRDefault="00371598">
            <w:pPr>
              <w:spacing w:after="200"/>
              <w:rPr>
                <w:sz w:val="20"/>
                <w:szCs w:val="20"/>
              </w:rPr>
            </w:pPr>
            <w:r>
              <w:rPr>
                <w:sz w:val="20"/>
                <w:szCs w:val="20"/>
              </w:rPr>
              <w:t xml:space="preserve">Professional attendance at a place other than consulting rooms of more than 5 minutes, but not more than 25 minutes in duration by a medical practitioner who practises in general practice (other than a general practitioner), that completes the minimum requirements for a cycle of care of a patient with established diabetes mellitus </w:t>
            </w:r>
          </w:p>
          <w:p w14:paraId="7DB80DA6" w14:textId="77777777" w:rsidR="00371598" w:rsidRDefault="00371598">
            <w:r>
              <w:t>(See para AN.0.54 of explanatory notes to this Category)</w:t>
            </w:r>
          </w:p>
          <w:p w14:paraId="18F08CB2" w14:textId="77777777" w:rsidR="00371598" w:rsidRDefault="00371598">
            <w:pPr>
              <w:rPr>
                <w:b/>
                <w:sz w:val="20"/>
              </w:rPr>
            </w:pPr>
            <w:r>
              <w:rPr>
                <w:b/>
                <w:sz w:val="20"/>
              </w:rPr>
              <w:t xml:space="preserve">Derived Fee: </w:t>
            </w:r>
            <w:r>
              <w:t>An amount equal to $16.00, plus $17.50 divided by the number of patients seen, up to a maximum of six patients.  For seven or more patients - an amount equal to $16.00 plus $0.70 per patient</w:t>
            </w:r>
          </w:p>
          <w:p w14:paraId="5F525803" w14:textId="77777777" w:rsidR="00371598" w:rsidRDefault="00371598">
            <w:r>
              <w:rPr>
                <w:b/>
                <w:sz w:val="20"/>
              </w:rPr>
              <w:t xml:space="preserve">Extended Medicare Safety Net Cap: </w:t>
            </w:r>
            <w:r>
              <w:t>300% of the Derived fee for this item, or $500.00, whichever is the lesser amount</w:t>
            </w:r>
          </w:p>
        </w:tc>
      </w:tr>
      <w:tr w:rsidR="00371598" w14:paraId="376926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FA3878" w14:textId="77777777" w:rsidR="00371598" w:rsidRDefault="00371598">
            <w:r>
              <w:t>2633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E5513CE" w14:textId="77777777" w:rsidR="00371598" w:rsidRDefault="00371598"/>
          <w:p w14:paraId="20E5B93A" w14:textId="77777777" w:rsidR="00371598" w:rsidRDefault="00371598">
            <w:pPr>
              <w:spacing w:before="200" w:after="200"/>
              <w:rPr>
                <w:sz w:val="20"/>
                <w:szCs w:val="20"/>
              </w:rPr>
            </w:pPr>
            <w:r>
              <w:rPr>
                <w:sz w:val="20"/>
                <w:szCs w:val="20"/>
              </w:rPr>
              <w:t xml:space="preserve">Professional attendance at a place other than consulting rooms of more than 25 minutes but not more than 45 minutes, in duration by a medical practitioner who practises in general practice (other than a general practitioner), that completes the minimum requirements for a cycle of care of a patient with established diabetes mellitus </w:t>
            </w:r>
          </w:p>
          <w:p w14:paraId="27FFB56C" w14:textId="77777777" w:rsidR="00371598" w:rsidRDefault="00371598">
            <w:r>
              <w:t>(See para AN.0.54 of explanatory notes to this Category)</w:t>
            </w:r>
          </w:p>
          <w:p w14:paraId="17DFB16D" w14:textId="77777777" w:rsidR="00371598" w:rsidRDefault="00371598">
            <w:pPr>
              <w:rPr>
                <w:b/>
                <w:sz w:val="20"/>
              </w:rPr>
            </w:pPr>
            <w:r>
              <w:rPr>
                <w:b/>
                <w:sz w:val="20"/>
              </w:rPr>
              <w:t xml:space="preserve">Derived Fee: </w:t>
            </w:r>
            <w:r>
              <w:t>An amount equal to $35.50, plus $15.50 divided by the number of patients seen, up to a maximum of six patients.  For seven or more patients - an amount equal to $35.50 plus $0.70 per patient</w:t>
            </w:r>
          </w:p>
          <w:p w14:paraId="7BA6571E" w14:textId="77777777" w:rsidR="00371598" w:rsidRDefault="00371598">
            <w:r>
              <w:rPr>
                <w:b/>
                <w:sz w:val="20"/>
              </w:rPr>
              <w:t xml:space="preserve">Extended Medicare Safety Net Cap: </w:t>
            </w:r>
            <w:r>
              <w:t>300% of the Derived fee for this item, or $500.00, whichever is the lesser amount</w:t>
            </w:r>
          </w:p>
        </w:tc>
      </w:tr>
      <w:tr w:rsidR="00371598" w14:paraId="18F67FB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00F343" w14:textId="77777777" w:rsidR="00371598" w:rsidRDefault="00371598">
            <w:r>
              <w:t>2635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78124D0" w14:textId="77777777" w:rsidR="00371598" w:rsidRDefault="00371598"/>
          <w:p w14:paraId="706E005F" w14:textId="77777777" w:rsidR="00371598" w:rsidRDefault="00371598">
            <w:pPr>
              <w:spacing w:before="200" w:after="200"/>
              <w:rPr>
                <w:sz w:val="20"/>
                <w:szCs w:val="20"/>
              </w:rPr>
            </w:pPr>
            <w:r>
              <w:rPr>
                <w:sz w:val="20"/>
                <w:szCs w:val="20"/>
              </w:rPr>
              <w:t xml:space="preserve">Professional attendance at a place other than consulting rooms of more than 45 minutes in duration by a medical practitioner who practises in general practice (other than a general practitioner), that completes the minimum requirements for a cycle of care of a patient with established diabetes mellitus </w:t>
            </w:r>
          </w:p>
          <w:p w14:paraId="47114149" w14:textId="77777777" w:rsidR="00371598" w:rsidRDefault="00371598">
            <w:r>
              <w:t>(See para AN.0.54 of explanatory notes to this Category)</w:t>
            </w:r>
          </w:p>
          <w:p w14:paraId="7C026243" w14:textId="77777777" w:rsidR="00371598" w:rsidRDefault="00371598">
            <w:pPr>
              <w:rPr>
                <w:b/>
                <w:sz w:val="20"/>
              </w:rPr>
            </w:pPr>
            <w:r>
              <w:rPr>
                <w:b/>
                <w:sz w:val="20"/>
              </w:rPr>
              <w:t xml:space="preserve">Derived Fee: </w:t>
            </w:r>
            <w:r>
              <w:t>An amount equal to $57.50, plus $15.50 divided by the number of patients seen, up to a maximum of six patients.  For seven or more patients - an amount equal to $57.50 plus $0.70 per patient</w:t>
            </w:r>
          </w:p>
          <w:p w14:paraId="02808EE4" w14:textId="77777777" w:rsidR="00371598" w:rsidRDefault="00371598">
            <w:r>
              <w:rPr>
                <w:b/>
                <w:sz w:val="20"/>
              </w:rPr>
              <w:t xml:space="preserve">Extended Medicare Safety Net Cap: </w:t>
            </w:r>
            <w:r>
              <w:t>300% of the Derived fee for this item, or $500.00, whichever is the lesser amount</w:t>
            </w:r>
          </w:p>
        </w:tc>
      </w:tr>
    </w:tbl>
    <w:p w14:paraId="438D925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61E219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90580E6" w14:textId="77777777">
              <w:tc>
                <w:tcPr>
                  <w:tcW w:w="2500" w:type="pct"/>
                  <w:tcBorders>
                    <w:top w:val="nil"/>
                    <w:left w:val="nil"/>
                    <w:bottom w:val="nil"/>
                    <w:right w:val="nil"/>
                  </w:tcBorders>
                  <w:tcMar>
                    <w:top w:w="0" w:type="dxa"/>
                    <w:left w:w="0" w:type="dxa"/>
                    <w:bottom w:w="10" w:type="dxa"/>
                    <w:right w:w="0" w:type="dxa"/>
                  </w:tcMar>
                  <w:vAlign w:val="bottom"/>
                  <w:hideMark/>
                </w:tcPr>
                <w:p w14:paraId="29346A80" w14:textId="77777777" w:rsidR="00371598" w:rsidRDefault="00371598">
                  <w:pPr>
                    <w:keepLines/>
                    <w:rPr>
                      <w:rFonts w:ascii="Helvetica" w:eastAsia="Helvetica" w:hAnsi="Helvetica" w:cs="Helvetica"/>
                      <w:b/>
                      <w:sz w:val="20"/>
                    </w:rPr>
                  </w:pPr>
                  <w:r>
                    <w:rPr>
                      <w:rFonts w:ascii="Helvetica" w:eastAsia="Helvetica" w:hAnsi="Helvetica" w:cs="Helvetica"/>
                      <w:b/>
                      <w:sz w:val="20"/>
                    </w:rPr>
                    <w:t>A19. OTHER NON-REFERRED ATTENDANCES ASSOCIATED WITH PIP INCENTIVE PAYMENTS TO WHICH NO OTHER ITEM APPLIES</w:t>
                  </w:r>
                </w:p>
              </w:tc>
              <w:tc>
                <w:tcPr>
                  <w:tcW w:w="2500" w:type="pct"/>
                  <w:tcBorders>
                    <w:top w:val="nil"/>
                    <w:left w:val="nil"/>
                    <w:bottom w:val="nil"/>
                    <w:right w:val="nil"/>
                  </w:tcBorders>
                  <w:tcMar>
                    <w:top w:w="0" w:type="dxa"/>
                    <w:left w:w="0" w:type="dxa"/>
                    <w:bottom w:w="10" w:type="dxa"/>
                    <w:right w:w="0" w:type="dxa"/>
                  </w:tcMar>
                  <w:vAlign w:val="bottom"/>
                  <w:hideMark/>
                </w:tcPr>
                <w:p w14:paraId="5AE6883D"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COMPLETION OF THE ASTHMA CYCLE OF CARE</w:t>
                  </w:r>
                </w:p>
              </w:tc>
            </w:tr>
          </w:tbl>
          <w:p w14:paraId="432ED13E" w14:textId="77777777" w:rsidR="00371598" w:rsidRDefault="00371598">
            <w:pPr>
              <w:keepLines/>
              <w:rPr>
                <w:rFonts w:ascii="Helvetica" w:eastAsia="Helvetica" w:hAnsi="Helvetica" w:cs="Helvetica"/>
                <w:b/>
              </w:rPr>
            </w:pPr>
          </w:p>
        </w:tc>
      </w:tr>
      <w:tr w:rsidR="00371598" w14:paraId="19AE165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CFCB26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5549A3F" w14:textId="77777777" w:rsidR="00371598" w:rsidRDefault="00371598">
            <w:pPr>
              <w:spacing w:before="120" w:after="60"/>
              <w:rPr>
                <w:rFonts w:ascii="Helvetica" w:eastAsia="Helvetica" w:hAnsi="Helvetica" w:cs="Helvetica"/>
                <w:b/>
              </w:rPr>
            </w:pPr>
            <w:r>
              <w:rPr>
                <w:rFonts w:ascii="Helvetica" w:eastAsia="Helvetica" w:hAnsi="Helvetica" w:cs="Helvetica"/>
                <w:b/>
              </w:rPr>
              <w:t>Group A19. Other Non-Referred Attendances Associated With Pip Incentive Payments To Which No Other Item Applies</w:t>
            </w:r>
          </w:p>
        </w:tc>
      </w:tr>
      <w:tr w:rsidR="00371598" w14:paraId="22B3536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69CBF7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669C4E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07309101"/>
            <w:r>
              <w:rPr>
                <w:rFonts w:ascii="Helvetica" w:eastAsia="Helvetica" w:hAnsi="Helvetica" w:cs="Helvetica"/>
                <w:b w:val="0"/>
                <w:sz w:val="18"/>
              </w:rPr>
              <w:t>Subgroup 3. Completion Of The Asthma Cycle Of Care</w:t>
            </w:r>
            <w:bookmarkEnd w:id="48"/>
          </w:p>
        </w:tc>
      </w:tr>
      <w:tr w:rsidR="00371598" w14:paraId="0625781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93FB9F" w14:textId="77777777" w:rsidR="00371598" w:rsidRDefault="00371598">
            <w:r>
              <w:t>2664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28F51A" w14:textId="77777777" w:rsidR="00371598" w:rsidRDefault="00371598">
            <w:pPr>
              <w:spacing w:after="200"/>
              <w:rPr>
                <w:sz w:val="20"/>
                <w:szCs w:val="20"/>
              </w:rPr>
            </w:pPr>
            <w:r>
              <w:rPr>
                <w:sz w:val="20"/>
                <w:szCs w:val="20"/>
              </w:rPr>
              <w:t xml:space="preserve">Professional attendance at consulting rooms of more than 5 minutes, but not more than 25 minutes in duration by a medical practitioner who practises in general practice (other than a general practitioner), that completes the minimum requirements of the Asthma Cycle of Care </w:t>
            </w:r>
          </w:p>
          <w:p w14:paraId="5A4FC754" w14:textId="77777777" w:rsidR="00371598" w:rsidRDefault="00371598">
            <w:r>
              <w:t>(See para AN.0.55 of explanatory notes to this Category)</w:t>
            </w:r>
          </w:p>
          <w:p w14:paraId="419EB609"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00BA4CEB" w14:textId="77777777" w:rsidR="00371598" w:rsidRDefault="00371598">
            <w:pPr>
              <w:tabs>
                <w:tab w:val="left" w:pos="1701"/>
              </w:tabs>
            </w:pPr>
            <w:r>
              <w:rPr>
                <w:b/>
                <w:sz w:val="20"/>
              </w:rPr>
              <w:t xml:space="preserve">Extended Medicare Safety Net Cap: </w:t>
            </w:r>
            <w:r>
              <w:t>$63.00</w:t>
            </w:r>
          </w:p>
        </w:tc>
      </w:tr>
      <w:tr w:rsidR="00371598" w14:paraId="60EE1F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7CBDFB" w14:textId="77777777" w:rsidR="00371598" w:rsidRDefault="00371598">
            <w:r>
              <w:t>2666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A91314A" w14:textId="77777777" w:rsidR="00371598" w:rsidRDefault="00371598"/>
          <w:p w14:paraId="0F1CBC14" w14:textId="77777777" w:rsidR="00371598" w:rsidRDefault="00371598">
            <w:pPr>
              <w:spacing w:before="200" w:after="200"/>
              <w:rPr>
                <w:sz w:val="20"/>
                <w:szCs w:val="20"/>
              </w:rPr>
            </w:pPr>
            <w:r>
              <w:rPr>
                <w:sz w:val="20"/>
                <w:szCs w:val="20"/>
              </w:rPr>
              <w:t xml:space="preserve">Professional attendance at consulting rooms of more than 25 minutes, but not more than 45 minutes in duration by a medical practitioner who practises in general practice (other than a general practitioner), that completes the minimum requirements of the Asthma Cycle of Care </w:t>
            </w:r>
          </w:p>
          <w:p w14:paraId="5C67F6B9" w14:textId="77777777" w:rsidR="00371598" w:rsidRDefault="00371598">
            <w:r>
              <w:t>(See para AN.0.55 of explanatory notes to this Category)</w:t>
            </w:r>
          </w:p>
          <w:p w14:paraId="1B70FE89"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58E193C0" w14:textId="77777777" w:rsidR="00371598" w:rsidRDefault="00371598">
            <w:pPr>
              <w:tabs>
                <w:tab w:val="left" w:pos="1701"/>
              </w:tabs>
            </w:pPr>
            <w:r>
              <w:rPr>
                <w:b/>
                <w:sz w:val="20"/>
              </w:rPr>
              <w:t xml:space="preserve">Extended Medicare Safety Net Cap: </w:t>
            </w:r>
            <w:r>
              <w:t>$114.00</w:t>
            </w:r>
          </w:p>
        </w:tc>
      </w:tr>
      <w:tr w:rsidR="00371598" w14:paraId="18BC36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3FB556" w14:textId="77777777" w:rsidR="00371598" w:rsidRDefault="00371598">
            <w:r>
              <w:t>2668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91C5BE9" w14:textId="77777777" w:rsidR="00371598" w:rsidRDefault="00371598"/>
          <w:p w14:paraId="7FFEF845" w14:textId="77777777" w:rsidR="00371598" w:rsidRDefault="00371598">
            <w:pPr>
              <w:spacing w:before="200" w:after="200"/>
              <w:rPr>
                <w:sz w:val="20"/>
                <w:szCs w:val="20"/>
              </w:rPr>
            </w:pPr>
            <w:r>
              <w:rPr>
                <w:sz w:val="20"/>
                <w:szCs w:val="20"/>
              </w:rPr>
              <w:t xml:space="preserve">Professional attendance at consulting rooms of more than 45 minutes in duration by a medical practitioner who practises in general practice (other than a general practitioner), that completes the minimum requirements of the Asthma Cycle of Care </w:t>
            </w:r>
          </w:p>
          <w:p w14:paraId="73876E38" w14:textId="77777777" w:rsidR="00371598" w:rsidRDefault="00371598">
            <w:r>
              <w:t>(See para AN.0.55 of explanatory notes to this Category)</w:t>
            </w:r>
          </w:p>
          <w:p w14:paraId="2D9C3DA0"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5DF4F086" w14:textId="77777777" w:rsidR="00371598" w:rsidRDefault="00371598">
            <w:pPr>
              <w:tabs>
                <w:tab w:val="left" w:pos="1701"/>
              </w:tabs>
            </w:pPr>
            <w:r>
              <w:rPr>
                <w:b/>
                <w:sz w:val="20"/>
              </w:rPr>
              <w:t xml:space="preserve">Extended Medicare Safety Net Cap: </w:t>
            </w:r>
            <w:r>
              <w:t>$183.00</w:t>
            </w:r>
          </w:p>
        </w:tc>
      </w:tr>
      <w:tr w:rsidR="00371598" w14:paraId="0AE17D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91DBF6" w14:textId="77777777" w:rsidR="00371598" w:rsidRDefault="00371598">
            <w:r>
              <w:t>2673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B022C5" w14:textId="77777777" w:rsidR="00371598" w:rsidRDefault="00371598">
            <w:pPr>
              <w:spacing w:after="200"/>
              <w:rPr>
                <w:sz w:val="20"/>
                <w:szCs w:val="20"/>
              </w:rPr>
            </w:pPr>
            <w:r>
              <w:rPr>
                <w:sz w:val="20"/>
                <w:szCs w:val="20"/>
              </w:rPr>
              <w:t xml:space="preserve">Professional attendance at a place other than consulting rooms of more than 5 minutes, but not more than 25 minutes in duration by a medical practitioner who practises in general practice (other than a general practitioner), that completes the minimum requirements of the Asthma Cycle of Care </w:t>
            </w:r>
          </w:p>
          <w:p w14:paraId="5D328E18" w14:textId="77777777" w:rsidR="00371598" w:rsidRDefault="00371598">
            <w:r>
              <w:t>(See para AN.0.55 of explanatory notes to this Category)</w:t>
            </w:r>
          </w:p>
          <w:p w14:paraId="77822734" w14:textId="77777777" w:rsidR="00371598" w:rsidRDefault="00371598">
            <w:pPr>
              <w:rPr>
                <w:b/>
                <w:sz w:val="20"/>
              </w:rPr>
            </w:pPr>
            <w:r>
              <w:rPr>
                <w:b/>
                <w:sz w:val="20"/>
              </w:rPr>
              <w:t xml:space="preserve">Derived Fee: </w:t>
            </w:r>
            <w:r>
              <w:t>An amount equal to $16.00, plus $17.50 divided by the number of patients seen, up to a maximum of six patients.  For seven or more patients - an amount equal to $16.00 plus $0.70 per patient.</w:t>
            </w:r>
          </w:p>
          <w:p w14:paraId="5726E9BB" w14:textId="77777777" w:rsidR="00371598" w:rsidRDefault="00371598">
            <w:r>
              <w:rPr>
                <w:b/>
                <w:sz w:val="20"/>
              </w:rPr>
              <w:t xml:space="preserve">Extended Medicare Safety Net Cap: </w:t>
            </w:r>
            <w:r>
              <w:t>300% of the Derived fee for this item, or $500.00, whichever is the lesser amount</w:t>
            </w:r>
          </w:p>
        </w:tc>
      </w:tr>
      <w:tr w:rsidR="00371598" w14:paraId="75C706B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A6FD81" w14:textId="77777777" w:rsidR="00371598" w:rsidRDefault="00371598">
            <w:r>
              <w:t>2675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C57EC65" w14:textId="77777777" w:rsidR="00371598" w:rsidRDefault="00371598"/>
          <w:p w14:paraId="4414B0D0" w14:textId="77777777" w:rsidR="00371598" w:rsidRDefault="00371598">
            <w:pPr>
              <w:spacing w:before="200" w:after="200"/>
              <w:rPr>
                <w:sz w:val="20"/>
                <w:szCs w:val="20"/>
              </w:rPr>
            </w:pPr>
            <w:r>
              <w:rPr>
                <w:sz w:val="20"/>
                <w:szCs w:val="20"/>
              </w:rPr>
              <w:t xml:space="preserve">Professional attendance at a place other than consulting rooms of more than 25 minutes, but not more than 45 minutes in duration by a medical practitioner who practises in general practice (other than a general practitioner), that completes the minimum requirements of the Asthma Cycle of Care </w:t>
            </w:r>
          </w:p>
          <w:p w14:paraId="68CFF866" w14:textId="77777777" w:rsidR="00371598" w:rsidRDefault="00371598">
            <w:r>
              <w:t>(See para AN.0.55 of explanatory notes to this Category)</w:t>
            </w:r>
          </w:p>
          <w:p w14:paraId="0D793CEC" w14:textId="77777777" w:rsidR="00371598" w:rsidRDefault="00371598">
            <w:pPr>
              <w:rPr>
                <w:b/>
                <w:sz w:val="20"/>
              </w:rPr>
            </w:pPr>
            <w:r>
              <w:rPr>
                <w:b/>
                <w:sz w:val="20"/>
              </w:rPr>
              <w:t xml:space="preserve">Derived Fee: </w:t>
            </w:r>
            <w:r>
              <w:t>An amount equal to $35.50, plus $15.50 divided by the number of patients seen, up to a maximum of six patients.  For seven or more patients - an amount equal to $35.50 plus $0.70 per patient</w:t>
            </w:r>
          </w:p>
          <w:p w14:paraId="7F22D15E" w14:textId="77777777" w:rsidR="00371598" w:rsidRDefault="00371598">
            <w:r>
              <w:rPr>
                <w:b/>
                <w:sz w:val="20"/>
              </w:rPr>
              <w:t xml:space="preserve">Extended Medicare Safety Net Cap: </w:t>
            </w:r>
            <w:r>
              <w:t>300% of the Derived fee for this item, or $500.00, whichever is the lesser amount</w:t>
            </w:r>
          </w:p>
        </w:tc>
      </w:tr>
      <w:tr w:rsidR="00371598" w14:paraId="0517997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59BF8C" w14:textId="77777777" w:rsidR="00371598" w:rsidRDefault="00371598">
            <w:r>
              <w:t>2677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1163DB1" w14:textId="77777777" w:rsidR="00371598" w:rsidRDefault="00371598"/>
          <w:p w14:paraId="2D49956E" w14:textId="77777777" w:rsidR="00371598" w:rsidRDefault="00371598">
            <w:pPr>
              <w:spacing w:before="200" w:after="200"/>
              <w:rPr>
                <w:sz w:val="20"/>
                <w:szCs w:val="20"/>
              </w:rPr>
            </w:pPr>
            <w:r>
              <w:rPr>
                <w:sz w:val="20"/>
                <w:szCs w:val="20"/>
              </w:rPr>
              <w:t xml:space="preserve">Professional attendance at a place other than consulting rooms of more than 45 minutes in duration by a medical practitioner who practises in general practice (other than a general practitioner), that completes the minimum requirements of the Asthma Cycle of Care </w:t>
            </w:r>
          </w:p>
          <w:p w14:paraId="7AF6668A" w14:textId="77777777" w:rsidR="00371598" w:rsidRDefault="00371598">
            <w:r>
              <w:t>(See para AN.0.55 of explanatory notes to this Category)</w:t>
            </w:r>
          </w:p>
          <w:p w14:paraId="59C8A435" w14:textId="77777777" w:rsidR="00371598" w:rsidRDefault="00371598">
            <w:pPr>
              <w:rPr>
                <w:b/>
                <w:sz w:val="20"/>
              </w:rPr>
            </w:pPr>
            <w:r>
              <w:rPr>
                <w:b/>
                <w:sz w:val="20"/>
              </w:rPr>
              <w:t xml:space="preserve">Derived Fee: </w:t>
            </w:r>
            <w:r>
              <w:t>An amount equal to $57.50, plus $15.50 divided by the number of patients seen, up to a maximum of six patients.  For seven or more patients - an amount equal to $57.50 plus $0.70 per patient</w:t>
            </w:r>
          </w:p>
          <w:p w14:paraId="01506AA3" w14:textId="77777777" w:rsidR="00371598" w:rsidRDefault="00371598">
            <w:r>
              <w:rPr>
                <w:b/>
                <w:sz w:val="20"/>
              </w:rPr>
              <w:t xml:space="preserve">Extended Medicare Safety Net Cap: </w:t>
            </w:r>
            <w:r>
              <w:t>300% of the Derived fee for this item, or $500.00, whichever is the lesser amount</w:t>
            </w:r>
          </w:p>
        </w:tc>
      </w:tr>
    </w:tbl>
    <w:p w14:paraId="7567A1E1"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05D575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AC2DB5F" w14:textId="77777777">
              <w:tc>
                <w:tcPr>
                  <w:tcW w:w="2500" w:type="pct"/>
                  <w:tcBorders>
                    <w:top w:val="nil"/>
                    <w:left w:val="nil"/>
                    <w:bottom w:val="nil"/>
                    <w:right w:val="nil"/>
                  </w:tcBorders>
                  <w:tcMar>
                    <w:top w:w="0" w:type="dxa"/>
                    <w:left w:w="0" w:type="dxa"/>
                    <w:bottom w:w="10" w:type="dxa"/>
                    <w:right w:w="0" w:type="dxa"/>
                  </w:tcMar>
                  <w:vAlign w:val="bottom"/>
                  <w:hideMark/>
                </w:tcPr>
                <w:p w14:paraId="23BA21CB" w14:textId="77777777" w:rsidR="00371598" w:rsidRDefault="00371598">
                  <w:pPr>
                    <w:keepLines/>
                    <w:rPr>
                      <w:rFonts w:ascii="Helvetica" w:eastAsia="Helvetica" w:hAnsi="Helvetica" w:cs="Helvetica"/>
                      <w:b/>
                      <w:sz w:val="20"/>
                    </w:rPr>
                  </w:pPr>
                  <w:r>
                    <w:rPr>
                      <w:rFonts w:ascii="Helvetica" w:eastAsia="Helvetica" w:hAnsi="Helvetica" w:cs="Helvetica"/>
                      <w:b/>
                      <w:sz w:val="20"/>
                    </w:rPr>
                    <w:t>A20. GP MENTAL HEALTH TREATMENT</w:t>
                  </w:r>
                </w:p>
              </w:tc>
              <w:tc>
                <w:tcPr>
                  <w:tcW w:w="2500" w:type="pct"/>
                  <w:tcBorders>
                    <w:top w:val="nil"/>
                    <w:left w:val="nil"/>
                    <w:bottom w:val="nil"/>
                    <w:right w:val="nil"/>
                  </w:tcBorders>
                  <w:tcMar>
                    <w:top w:w="0" w:type="dxa"/>
                    <w:left w:w="0" w:type="dxa"/>
                    <w:bottom w:w="10" w:type="dxa"/>
                    <w:right w:w="0" w:type="dxa"/>
                  </w:tcMar>
                  <w:vAlign w:val="bottom"/>
                  <w:hideMark/>
                </w:tcPr>
                <w:p w14:paraId="36AF364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GP MENTAL HEALTH TREATMENT PLANS</w:t>
                  </w:r>
                </w:p>
              </w:tc>
            </w:tr>
          </w:tbl>
          <w:p w14:paraId="2066BC95" w14:textId="77777777" w:rsidR="00371598" w:rsidRDefault="00371598">
            <w:pPr>
              <w:keepLines/>
              <w:rPr>
                <w:rFonts w:ascii="Helvetica" w:eastAsia="Helvetica" w:hAnsi="Helvetica" w:cs="Helvetica"/>
                <w:b/>
              </w:rPr>
            </w:pPr>
          </w:p>
        </w:tc>
      </w:tr>
      <w:tr w:rsidR="00371598" w14:paraId="32F99F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7ECEC8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73A4F1C" w14:textId="77777777" w:rsidR="00371598" w:rsidRDefault="00371598">
            <w:pPr>
              <w:pStyle w:val="Heading2"/>
              <w:spacing w:before="120"/>
              <w:rPr>
                <w:rFonts w:ascii="Helvetica" w:eastAsia="Helvetica" w:hAnsi="Helvetica" w:cs="Helvetica"/>
                <w:i w:val="0"/>
                <w:sz w:val="18"/>
              </w:rPr>
            </w:pPr>
            <w:bookmarkStart w:id="49" w:name="_Toc107309102"/>
            <w:r>
              <w:rPr>
                <w:rFonts w:ascii="Helvetica" w:eastAsia="Helvetica" w:hAnsi="Helvetica" w:cs="Helvetica"/>
                <w:i w:val="0"/>
                <w:sz w:val="18"/>
              </w:rPr>
              <w:t>Group A20. GP Mental Health Treatment</w:t>
            </w:r>
            <w:bookmarkEnd w:id="49"/>
          </w:p>
        </w:tc>
      </w:tr>
      <w:tr w:rsidR="00371598" w14:paraId="2672AA1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D72FDB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F7B40D3"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07309103"/>
            <w:r>
              <w:rPr>
                <w:rFonts w:ascii="Helvetica" w:eastAsia="Helvetica" w:hAnsi="Helvetica" w:cs="Helvetica"/>
                <w:b w:val="0"/>
                <w:sz w:val="18"/>
              </w:rPr>
              <w:t>Subgroup 1. GP Mental Health Treatment Plans</w:t>
            </w:r>
            <w:bookmarkEnd w:id="50"/>
          </w:p>
        </w:tc>
      </w:tr>
      <w:tr w:rsidR="00371598" w14:paraId="0986808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F4A447" w14:textId="77777777" w:rsidR="00371598" w:rsidRDefault="00371598">
            <w:pPr>
              <w:rPr>
                <w:b/>
              </w:rPr>
            </w:pPr>
            <w:r>
              <w:rPr>
                <w:b/>
              </w:rPr>
              <w:t>Fee</w:t>
            </w:r>
          </w:p>
          <w:p w14:paraId="1F4F02CC" w14:textId="77777777" w:rsidR="00371598" w:rsidRDefault="00371598">
            <w:r>
              <w:t>2700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2B1F22" w14:textId="77777777" w:rsidR="00371598" w:rsidRDefault="00371598">
            <w:pPr>
              <w:spacing w:after="200"/>
              <w:rPr>
                <w:sz w:val="20"/>
                <w:szCs w:val="20"/>
              </w:rPr>
            </w:pPr>
            <w:r>
              <w:rPr>
                <w:sz w:val="20"/>
                <w:szCs w:val="20"/>
              </w:rPr>
              <w:t>Professional attendance by a general practitioner (including a general practitioner who has not undertaken mental health skills training) of at least 20 minutes but less than 40 minutes in duration for the preparation of a GP mental health treatment plan for a patient</w:t>
            </w:r>
          </w:p>
          <w:p w14:paraId="525618B8" w14:textId="77777777" w:rsidR="00371598" w:rsidRDefault="00371598">
            <w:r>
              <w:t>(See para AN.0.56 of explanatory notes to this Category)</w:t>
            </w:r>
          </w:p>
          <w:p w14:paraId="4BFF1B9E" w14:textId="77777777" w:rsidR="00371598" w:rsidRDefault="00371598">
            <w:pPr>
              <w:tabs>
                <w:tab w:val="left" w:pos="1701"/>
              </w:tabs>
              <w:rPr>
                <w:b/>
                <w:sz w:val="20"/>
              </w:rPr>
            </w:pPr>
            <w:r>
              <w:rPr>
                <w:b/>
                <w:sz w:val="20"/>
              </w:rPr>
              <w:t xml:space="preserve">Fee: </w:t>
            </w:r>
            <w:r>
              <w:t>$75.80</w:t>
            </w:r>
            <w:r>
              <w:tab/>
            </w:r>
            <w:r>
              <w:rPr>
                <w:b/>
                <w:sz w:val="20"/>
              </w:rPr>
              <w:t xml:space="preserve">Benefit: </w:t>
            </w:r>
            <w:r>
              <w:t>75% = $56.85    100% = $75.80</w:t>
            </w:r>
          </w:p>
          <w:p w14:paraId="14D34EE6" w14:textId="77777777" w:rsidR="00371598" w:rsidRDefault="00371598">
            <w:pPr>
              <w:tabs>
                <w:tab w:val="left" w:pos="1701"/>
              </w:tabs>
            </w:pPr>
            <w:r>
              <w:rPr>
                <w:b/>
                <w:sz w:val="20"/>
              </w:rPr>
              <w:t xml:space="preserve">Extended Medicare Safety Net Cap: </w:t>
            </w:r>
            <w:r>
              <w:t>$227.40</w:t>
            </w:r>
          </w:p>
        </w:tc>
      </w:tr>
      <w:tr w:rsidR="00371598" w14:paraId="625C80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FCC27D" w14:textId="77777777" w:rsidR="00371598" w:rsidRDefault="00371598">
            <w:pPr>
              <w:rPr>
                <w:b/>
              </w:rPr>
            </w:pPr>
            <w:r>
              <w:rPr>
                <w:b/>
              </w:rPr>
              <w:t>Fee</w:t>
            </w:r>
          </w:p>
          <w:p w14:paraId="06BDDEED" w14:textId="77777777" w:rsidR="00371598" w:rsidRDefault="00371598">
            <w:r>
              <w:t>2701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1DCF56" w14:textId="77777777" w:rsidR="00371598" w:rsidRDefault="00371598">
            <w:pPr>
              <w:spacing w:after="200"/>
              <w:rPr>
                <w:sz w:val="20"/>
                <w:szCs w:val="20"/>
              </w:rPr>
            </w:pPr>
            <w:r>
              <w:rPr>
                <w:sz w:val="20"/>
                <w:szCs w:val="20"/>
              </w:rPr>
              <w:t>Professional attendance by a general practitioner (including a general practitioner who has not undertaken mental health skills training) of at least 40 minutes in duration for the preparation of a GP mental health treatment plan for a patient</w:t>
            </w:r>
          </w:p>
          <w:p w14:paraId="3BA7FAA6" w14:textId="77777777" w:rsidR="00371598" w:rsidRDefault="00371598">
            <w:r>
              <w:t>(See para AN.0.56 of explanatory notes to this Category)</w:t>
            </w:r>
          </w:p>
          <w:p w14:paraId="36477511" w14:textId="77777777" w:rsidR="00371598" w:rsidRDefault="00371598">
            <w:pPr>
              <w:tabs>
                <w:tab w:val="left" w:pos="1701"/>
              </w:tabs>
              <w:rPr>
                <w:b/>
                <w:sz w:val="20"/>
              </w:rPr>
            </w:pPr>
            <w:r>
              <w:rPr>
                <w:b/>
                <w:sz w:val="20"/>
              </w:rPr>
              <w:t xml:space="preserve">Fee: </w:t>
            </w:r>
            <w:r>
              <w:t>$111.60</w:t>
            </w:r>
            <w:r>
              <w:tab/>
            </w:r>
            <w:r>
              <w:rPr>
                <w:b/>
                <w:sz w:val="20"/>
              </w:rPr>
              <w:t xml:space="preserve">Benefit: </w:t>
            </w:r>
            <w:r>
              <w:t>75% = $83.70    100% = $111.60</w:t>
            </w:r>
          </w:p>
          <w:p w14:paraId="6E62E0F1" w14:textId="77777777" w:rsidR="00371598" w:rsidRDefault="00371598">
            <w:pPr>
              <w:tabs>
                <w:tab w:val="left" w:pos="1701"/>
              </w:tabs>
            </w:pPr>
            <w:r>
              <w:rPr>
                <w:b/>
                <w:sz w:val="20"/>
              </w:rPr>
              <w:t xml:space="preserve">Extended Medicare Safety Net Cap: </w:t>
            </w:r>
            <w:r>
              <w:t>$334.80</w:t>
            </w:r>
          </w:p>
        </w:tc>
      </w:tr>
      <w:tr w:rsidR="00371598" w14:paraId="5F3D787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BE61F3" w14:textId="77777777" w:rsidR="00371598" w:rsidRDefault="00371598">
            <w:pPr>
              <w:rPr>
                <w:b/>
              </w:rPr>
            </w:pPr>
            <w:r>
              <w:rPr>
                <w:b/>
              </w:rPr>
              <w:t>Fee</w:t>
            </w:r>
          </w:p>
          <w:p w14:paraId="4FC05E20" w14:textId="77777777" w:rsidR="00371598" w:rsidRDefault="00371598">
            <w:r>
              <w:t>2712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E7C9F8" w14:textId="77777777" w:rsidR="00371598" w:rsidRDefault="00371598">
            <w:pPr>
              <w:spacing w:after="200"/>
              <w:rPr>
                <w:sz w:val="20"/>
                <w:szCs w:val="20"/>
              </w:rPr>
            </w:pPr>
            <w:r>
              <w:rPr>
                <w:sz w:val="20"/>
                <w:szCs w:val="20"/>
              </w:rPr>
              <w:t>Professional attendance by a general practitioner  to review a GP mental health treatment plan which he or she, or an associated general practitioner has prepared, or to review a Psychiatrist Assessment and Management Plan</w:t>
            </w:r>
          </w:p>
          <w:p w14:paraId="543BE87D" w14:textId="77777777" w:rsidR="00371598" w:rsidRDefault="00371598">
            <w:r>
              <w:t>(See para AN.0.56 of explanatory notes to this Category)</w:t>
            </w:r>
          </w:p>
          <w:p w14:paraId="1952E27F" w14:textId="77777777" w:rsidR="00371598" w:rsidRDefault="00371598">
            <w:pPr>
              <w:tabs>
                <w:tab w:val="left" w:pos="1701"/>
              </w:tabs>
              <w:rPr>
                <w:b/>
                <w:sz w:val="20"/>
              </w:rPr>
            </w:pPr>
            <w:r>
              <w:rPr>
                <w:b/>
                <w:sz w:val="20"/>
              </w:rPr>
              <w:t xml:space="preserve">Fee: </w:t>
            </w:r>
            <w:r>
              <w:t>$75.80</w:t>
            </w:r>
            <w:r>
              <w:tab/>
            </w:r>
            <w:r>
              <w:rPr>
                <w:b/>
                <w:sz w:val="20"/>
              </w:rPr>
              <w:t xml:space="preserve">Benefit: </w:t>
            </w:r>
            <w:r>
              <w:t>75% = $56.85    100% = $75.80</w:t>
            </w:r>
          </w:p>
          <w:p w14:paraId="1BC7E8DF" w14:textId="77777777" w:rsidR="00371598" w:rsidRDefault="00371598">
            <w:pPr>
              <w:tabs>
                <w:tab w:val="left" w:pos="1701"/>
              </w:tabs>
            </w:pPr>
            <w:r>
              <w:rPr>
                <w:b/>
                <w:sz w:val="20"/>
              </w:rPr>
              <w:t xml:space="preserve">Extended Medicare Safety Net Cap: </w:t>
            </w:r>
            <w:r>
              <w:t>$227.40</w:t>
            </w:r>
          </w:p>
        </w:tc>
      </w:tr>
      <w:tr w:rsidR="00371598" w14:paraId="3ECC463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437C0B" w14:textId="77777777" w:rsidR="00371598" w:rsidRDefault="00371598">
            <w:pPr>
              <w:rPr>
                <w:b/>
              </w:rPr>
            </w:pPr>
            <w:r>
              <w:rPr>
                <w:b/>
              </w:rPr>
              <w:t>Fee</w:t>
            </w:r>
          </w:p>
          <w:p w14:paraId="3BFA93C7" w14:textId="77777777" w:rsidR="00371598" w:rsidRDefault="00371598">
            <w:r>
              <w:t>2713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0414B5" w14:textId="77777777" w:rsidR="00371598" w:rsidRDefault="00371598">
            <w:pPr>
              <w:spacing w:after="200"/>
              <w:rPr>
                <w:sz w:val="20"/>
                <w:szCs w:val="20"/>
              </w:rPr>
            </w:pPr>
            <w:r>
              <w:rPr>
                <w:sz w:val="20"/>
                <w:szCs w:val="20"/>
              </w:rPr>
              <w:t>Professional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129B2E50" w14:textId="77777777" w:rsidR="00371598" w:rsidRDefault="00371598">
            <w:r>
              <w:t>(See para AN.0.56 of explanatory notes to this Category)</w:t>
            </w:r>
          </w:p>
          <w:p w14:paraId="664C5C45"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1A7CBF86" w14:textId="77777777" w:rsidR="00371598" w:rsidRDefault="00371598">
            <w:pPr>
              <w:tabs>
                <w:tab w:val="left" w:pos="1701"/>
              </w:tabs>
            </w:pPr>
            <w:r>
              <w:rPr>
                <w:b/>
                <w:sz w:val="20"/>
              </w:rPr>
              <w:t xml:space="preserve">Extended Medicare Safety Net Cap: </w:t>
            </w:r>
            <w:r>
              <w:t>$227.40</w:t>
            </w:r>
          </w:p>
        </w:tc>
      </w:tr>
      <w:tr w:rsidR="00371598" w14:paraId="571BE8E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AE2084" w14:textId="77777777" w:rsidR="00371598" w:rsidRDefault="00371598">
            <w:pPr>
              <w:rPr>
                <w:b/>
              </w:rPr>
            </w:pPr>
            <w:r>
              <w:rPr>
                <w:b/>
              </w:rPr>
              <w:t>Fee</w:t>
            </w:r>
          </w:p>
          <w:p w14:paraId="5C2249CF" w14:textId="77777777" w:rsidR="00371598" w:rsidRDefault="00371598">
            <w:r>
              <w:t>2715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766C95" w14:textId="77777777" w:rsidR="00371598" w:rsidRDefault="00371598">
            <w:pPr>
              <w:spacing w:after="200"/>
              <w:rPr>
                <w:sz w:val="20"/>
                <w:szCs w:val="20"/>
              </w:rPr>
            </w:pPr>
            <w:r>
              <w:rPr>
                <w:sz w:val="20"/>
                <w:szCs w:val="20"/>
              </w:rPr>
              <w:t>Professional attendance by a general practitioner (including a general practitioner who has undertaken mental health skills training of at least 20 minutes but less than 40 minutes in duration for the preparation of a GP mental health treatment plan for a patient</w:t>
            </w:r>
          </w:p>
          <w:p w14:paraId="1C305690" w14:textId="77777777" w:rsidR="00371598" w:rsidRDefault="00371598">
            <w:r>
              <w:t>(See para AN.0.56 of explanatory notes to this Category)</w:t>
            </w:r>
          </w:p>
          <w:p w14:paraId="0575A244" w14:textId="77777777" w:rsidR="00371598" w:rsidRDefault="00371598">
            <w:pPr>
              <w:tabs>
                <w:tab w:val="left" w:pos="1701"/>
              </w:tabs>
              <w:rPr>
                <w:b/>
                <w:sz w:val="20"/>
              </w:rPr>
            </w:pPr>
            <w:r>
              <w:rPr>
                <w:b/>
                <w:sz w:val="20"/>
              </w:rPr>
              <w:t xml:space="preserve">Fee: </w:t>
            </w:r>
            <w:r>
              <w:t>$96.25</w:t>
            </w:r>
            <w:r>
              <w:tab/>
            </w:r>
            <w:r>
              <w:rPr>
                <w:b/>
                <w:sz w:val="20"/>
              </w:rPr>
              <w:t xml:space="preserve">Benefit: </w:t>
            </w:r>
            <w:r>
              <w:t>75% = $72.20    100% = $96.25</w:t>
            </w:r>
          </w:p>
          <w:p w14:paraId="0CDEB6EA" w14:textId="77777777" w:rsidR="00371598" w:rsidRDefault="00371598">
            <w:pPr>
              <w:tabs>
                <w:tab w:val="left" w:pos="1701"/>
              </w:tabs>
            </w:pPr>
            <w:r>
              <w:rPr>
                <w:b/>
                <w:sz w:val="20"/>
              </w:rPr>
              <w:t xml:space="preserve">Extended Medicare Safety Net Cap: </w:t>
            </w:r>
            <w:r>
              <w:t>$288.75</w:t>
            </w:r>
          </w:p>
        </w:tc>
      </w:tr>
      <w:tr w:rsidR="00371598" w14:paraId="6B621CF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C3B598" w14:textId="77777777" w:rsidR="00371598" w:rsidRDefault="00371598">
            <w:pPr>
              <w:rPr>
                <w:b/>
              </w:rPr>
            </w:pPr>
            <w:r>
              <w:rPr>
                <w:b/>
              </w:rPr>
              <w:t>Fee</w:t>
            </w:r>
          </w:p>
          <w:p w14:paraId="431A7ED5" w14:textId="77777777" w:rsidR="00371598" w:rsidRDefault="00371598">
            <w:r>
              <w:t>2717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807975" w14:textId="77777777" w:rsidR="00371598" w:rsidRDefault="00371598">
            <w:pPr>
              <w:spacing w:after="200"/>
              <w:rPr>
                <w:sz w:val="20"/>
                <w:szCs w:val="20"/>
              </w:rPr>
            </w:pPr>
            <w:r>
              <w:rPr>
                <w:sz w:val="20"/>
                <w:szCs w:val="20"/>
              </w:rPr>
              <w:t>Professional attendance by a general practitioner (including a general practitioner who has undertaken mental health skills training) of at least 40 minutes in duration for the preparation of a GP mental health treatment plan for a patient</w:t>
            </w:r>
          </w:p>
          <w:p w14:paraId="5DC073AA" w14:textId="77777777" w:rsidR="00371598" w:rsidRDefault="00371598">
            <w:r>
              <w:t>(See para AN.0.56 of explanatory notes to this Category)</w:t>
            </w:r>
          </w:p>
          <w:p w14:paraId="3B222BC2" w14:textId="77777777" w:rsidR="00371598" w:rsidRDefault="00371598">
            <w:pPr>
              <w:tabs>
                <w:tab w:val="left" w:pos="1701"/>
              </w:tabs>
              <w:rPr>
                <w:b/>
                <w:sz w:val="20"/>
              </w:rPr>
            </w:pPr>
            <w:r>
              <w:rPr>
                <w:b/>
                <w:sz w:val="20"/>
              </w:rPr>
              <w:t xml:space="preserve">Fee: </w:t>
            </w:r>
            <w:r>
              <w:t>$141.80</w:t>
            </w:r>
            <w:r>
              <w:tab/>
            </w:r>
            <w:r>
              <w:rPr>
                <w:b/>
                <w:sz w:val="20"/>
              </w:rPr>
              <w:t xml:space="preserve">Benefit: </w:t>
            </w:r>
            <w:r>
              <w:t>75% = $106.35    100% = $141.80</w:t>
            </w:r>
          </w:p>
          <w:p w14:paraId="28F573A4" w14:textId="77777777" w:rsidR="00371598" w:rsidRDefault="00371598">
            <w:pPr>
              <w:tabs>
                <w:tab w:val="left" w:pos="1701"/>
              </w:tabs>
            </w:pPr>
            <w:r>
              <w:rPr>
                <w:b/>
                <w:sz w:val="20"/>
              </w:rPr>
              <w:t xml:space="preserve">Extended Medicare Safety Net Cap: </w:t>
            </w:r>
            <w:r>
              <w:t>$425.40</w:t>
            </w:r>
          </w:p>
        </w:tc>
      </w:tr>
    </w:tbl>
    <w:p w14:paraId="2DFE070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CD9FDD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D173E72" w14:textId="77777777">
              <w:tc>
                <w:tcPr>
                  <w:tcW w:w="2500" w:type="pct"/>
                  <w:tcBorders>
                    <w:top w:val="nil"/>
                    <w:left w:val="nil"/>
                    <w:bottom w:val="nil"/>
                    <w:right w:val="nil"/>
                  </w:tcBorders>
                  <w:tcMar>
                    <w:top w:w="0" w:type="dxa"/>
                    <w:left w:w="0" w:type="dxa"/>
                    <w:bottom w:w="10" w:type="dxa"/>
                    <w:right w:w="0" w:type="dxa"/>
                  </w:tcMar>
                  <w:vAlign w:val="bottom"/>
                  <w:hideMark/>
                </w:tcPr>
                <w:p w14:paraId="05603C30" w14:textId="77777777" w:rsidR="00371598" w:rsidRDefault="00371598">
                  <w:pPr>
                    <w:keepLines/>
                    <w:rPr>
                      <w:rFonts w:ascii="Helvetica" w:eastAsia="Helvetica" w:hAnsi="Helvetica" w:cs="Helvetica"/>
                      <w:b/>
                      <w:sz w:val="20"/>
                    </w:rPr>
                  </w:pPr>
                  <w:r>
                    <w:rPr>
                      <w:rFonts w:ascii="Helvetica" w:eastAsia="Helvetica" w:hAnsi="Helvetica" w:cs="Helvetica"/>
                      <w:b/>
                      <w:sz w:val="20"/>
                    </w:rPr>
                    <w:t>A20. GP MENTAL HEALTH TREATMENT</w:t>
                  </w:r>
                </w:p>
              </w:tc>
              <w:tc>
                <w:tcPr>
                  <w:tcW w:w="2500" w:type="pct"/>
                  <w:tcBorders>
                    <w:top w:val="nil"/>
                    <w:left w:val="nil"/>
                    <w:bottom w:val="nil"/>
                    <w:right w:val="nil"/>
                  </w:tcBorders>
                  <w:tcMar>
                    <w:top w:w="0" w:type="dxa"/>
                    <w:left w:w="0" w:type="dxa"/>
                    <w:bottom w:w="10" w:type="dxa"/>
                    <w:right w:w="0" w:type="dxa"/>
                  </w:tcMar>
                  <w:vAlign w:val="bottom"/>
                  <w:hideMark/>
                </w:tcPr>
                <w:p w14:paraId="57F1AA1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FOCUSSED PSYCHOLOGICAL STRATEGIES</w:t>
                  </w:r>
                </w:p>
              </w:tc>
            </w:tr>
          </w:tbl>
          <w:p w14:paraId="2FC3928D" w14:textId="77777777" w:rsidR="00371598" w:rsidRDefault="00371598">
            <w:pPr>
              <w:keepLines/>
              <w:rPr>
                <w:rFonts w:ascii="Helvetica" w:eastAsia="Helvetica" w:hAnsi="Helvetica" w:cs="Helvetica"/>
                <w:b/>
              </w:rPr>
            </w:pPr>
          </w:p>
        </w:tc>
      </w:tr>
      <w:tr w:rsidR="00371598" w14:paraId="49FB81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1ED14E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F47A116" w14:textId="77777777" w:rsidR="00371598" w:rsidRDefault="00371598">
            <w:pPr>
              <w:spacing w:before="120" w:after="60"/>
              <w:rPr>
                <w:rFonts w:ascii="Helvetica" w:eastAsia="Helvetica" w:hAnsi="Helvetica" w:cs="Helvetica"/>
                <w:b/>
              </w:rPr>
            </w:pPr>
            <w:r>
              <w:rPr>
                <w:rFonts w:ascii="Helvetica" w:eastAsia="Helvetica" w:hAnsi="Helvetica" w:cs="Helvetica"/>
                <w:b/>
              </w:rPr>
              <w:t>Group A20. GP Mental Health Treatment</w:t>
            </w:r>
          </w:p>
        </w:tc>
      </w:tr>
      <w:tr w:rsidR="00371598" w14:paraId="480426B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097F11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009EE3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1" w:name="_Toc107309104"/>
            <w:r>
              <w:rPr>
                <w:rFonts w:ascii="Helvetica" w:eastAsia="Helvetica" w:hAnsi="Helvetica" w:cs="Helvetica"/>
                <w:b w:val="0"/>
                <w:sz w:val="18"/>
              </w:rPr>
              <w:t>Subgroup 2. Focussed Psychological Strategies</w:t>
            </w:r>
            <w:bookmarkEnd w:id="51"/>
          </w:p>
        </w:tc>
      </w:tr>
      <w:tr w:rsidR="00371598" w14:paraId="3F3337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4E34FD" w14:textId="77777777" w:rsidR="00371598" w:rsidRDefault="00371598">
            <w:pPr>
              <w:rPr>
                <w:b/>
              </w:rPr>
            </w:pPr>
            <w:r>
              <w:rPr>
                <w:b/>
              </w:rPr>
              <w:t>Fee</w:t>
            </w:r>
          </w:p>
          <w:p w14:paraId="6D53A713" w14:textId="77777777" w:rsidR="00371598" w:rsidRDefault="00371598">
            <w:r>
              <w:t>2721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3D6396" w14:textId="77777777" w:rsidR="00371598" w:rsidRDefault="00371598">
            <w:pPr>
              <w:spacing w:after="200"/>
              <w:rPr>
                <w:sz w:val="20"/>
                <w:szCs w:val="20"/>
              </w:rPr>
            </w:pPr>
            <w:r>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772249AE" w14:textId="77777777" w:rsidR="00371598" w:rsidRDefault="00371598">
            <w:r>
              <w:t>(See para AN.0.57 of explanatory notes to this Category)</w:t>
            </w:r>
          </w:p>
          <w:p w14:paraId="79719065"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14BD5A05" w14:textId="77777777" w:rsidR="00371598" w:rsidRDefault="00371598">
            <w:pPr>
              <w:tabs>
                <w:tab w:val="left" w:pos="1701"/>
              </w:tabs>
            </w:pPr>
            <w:r>
              <w:rPr>
                <w:b/>
                <w:sz w:val="20"/>
              </w:rPr>
              <w:t xml:space="preserve">Extended Medicare Safety Net Cap: </w:t>
            </w:r>
            <w:r>
              <w:t>$294.15</w:t>
            </w:r>
          </w:p>
        </w:tc>
      </w:tr>
      <w:tr w:rsidR="00371598" w14:paraId="1F9A50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F35FD9" w14:textId="77777777" w:rsidR="00371598" w:rsidRDefault="00371598">
            <w:pPr>
              <w:rPr>
                <w:b/>
              </w:rPr>
            </w:pPr>
            <w:r>
              <w:rPr>
                <w:b/>
              </w:rPr>
              <w:t>Fee</w:t>
            </w:r>
          </w:p>
          <w:p w14:paraId="55B0C8A5" w14:textId="77777777" w:rsidR="00371598" w:rsidRDefault="00371598">
            <w:r>
              <w:t>2723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0E4059" w14:textId="77777777" w:rsidR="00371598" w:rsidRDefault="00371598">
            <w:pPr>
              <w:spacing w:after="200"/>
              <w:rPr>
                <w:sz w:val="20"/>
                <w:szCs w:val="20"/>
              </w:rPr>
            </w:pPr>
            <w:r>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0FC79171" w14:textId="77777777" w:rsidR="00371598" w:rsidRDefault="00371598">
            <w:r>
              <w:t>(See para AN.0.57 of explanatory notes to this Category)</w:t>
            </w:r>
          </w:p>
          <w:p w14:paraId="7623604F" w14:textId="77777777" w:rsidR="00371598" w:rsidRDefault="00371598">
            <w:pPr>
              <w:rPr>
                <w:b/>
                <w:sz w:val="20"/>
              </w:rPr>
            </w:pPr>
            <w:r>
              <w:rPr>
                <w:b/>
                <w:sz w:val="20"/>
              </w:rPr>
              <w:t xml:space="preserve">Derived Fee: </w:t>
            </w:r>
            <w:r>
              <w:t>The fee for item 2721, plus $27.45 divided by the number of patients seen, up to a maximum of six patients. For seven or more patients - the fee for item 2721 plus $2.15 per patient.</w:t>
            </w:r>
          </w:p>
          <w:p w14:paraId="4632A2BF" w14:textId="77777777" w:rsidR="00371598" w:rsidRDefault="00371598">
            <w:r>
              <w:rPr>
                <w:b/>
                <w:sz w:val="20"/>
              </w:rPr>
              <w:t xml:space="preserve">Extended Medicare Safety Net Cap: </w:t>
            </w:r>
            <w:r>
              <w:t>300% of the Derived fee for this item, or $500.00, whichever is the lesser amount</w:t>
            </w:r>
          </w:p>
        </w:tc>
      </w:tr>
      <w:tr w:rsidR="00371598" w14:paraId="70B46D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102E65" w14:textId="77777777" w:rsidR="00371598" w:rsidRDefault="00371598">
            <w:pPr>
              <w:rPr>
                <w:b/>
              </w:rPr>
            </w:pPr>
            <w:r>
              <w:rPr>
                <w:b/>
              </w:rPr>
              <w:t>Fee</w:t>
            </w:r>
          </w:p>
          <w:p w14:paraId="4DD0D359" w14:textId="77777777" w:rsidR="00371598" w:rsidRDefault="00371598">
            <w:r>
              <w:t>2725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48E482" w14:textId="77777777" w:rsidR="00371598" w:rsidRDefault="00371598">
            <w:pPr>
              <w:spacing w:after="200"/>
              <w:rPr>
                <w:sz w:val="20"/>
                <w:szCs w:val="20"/>
              </w:rPr>
            </w:pPr>
            <w:r>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0A732DA4" w14:textId="77777777" w:rsidR="00371598" w:rsidRDefault="00371598">
            <w:r>
              <w:t>(See para AN.0.57 of explanatory notes to this Category)</w:t>
            </w:r>
          </w:p>
          <w:p w14:paraId="7FAA9AF5"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4F07938D" w14:textId="77777777" w:rsidR="00371598" w:rsidRDefault="00371598">
            <w:pPr>
              <w:tabs>
                <w:tab w:val="left" w:pos="1701"/>
              </w:tabs>
            </w:pPr>
            <w:r>
              <w:rPr>
                <w:b/>
                <w:sz w:val="20"/>
              </w:rPr>
              <w:t xml:space="preserve">Extended Medicare Safety Net Cap: </w:t>
            </w:r>
            <w:r>
              <w:t>$420.90</w:t>
            </w:r>
          </w:p>
        </w:tc>
      </w:tr>
      <w:tr w:rsidR="00371598" w14:paraId="71F9652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D7BDD3" w14:textId="77777777" w:rsidR="00371598" w:rsidRDefault="00371598">
            <w:pPr>
              <w:rPr>
                <w:b/>
              </w:rPr>
            </w:pPr>
            <w:r>
              <w:rPr>
                <w:b/>
              </w:rPr>
              <w:t>Fee</w:t>
            </w:r>
          </w:p>
          <w:p w14:paraId="739A3AF7" w14:textId="77777777" w:rsidR="00371598" w:rsidRDefault="00371598">
            <w:r>
              <w:t>2727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D50479" w14:textId="77777777" w:rsidR="00371598" w:rsidRDefault="00371598">
            <w:pPr>
              <w:spacing w:after="200"/>
              <w:rPr>
                <w:sz w:val="20"/>
                <w:szCs w:val="20"/>
              </w:rPr>
            </w:pPr>
            <w:r>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4D1981C7" w14:textId="77777777" w:rsidR="00371598" w:rsidRDefault="00371598">
            <w:r>
              <w:t>(See para AN.0.57 of explanatory notes to this Category)</w:t>
            </w:r>
          </w:p>
          <w:p w14:paraId="669497D1" w14:textId="77777777" w:rsidR="00371598" w:rsidRDefault="00371598">
            <w:pPr>
              <w:rPr>
                <w:b/>
                <w:sz w:val="20"/>
              </w:rPr>
            </w:pPr>
            <w:r>
              <w:rPr>
                <w:b/>
                <w:sz w:val="20"/>
              </w:rPr>
              <w:t xml:space="preserve">Derived Fee: </w:t>
            </w:r>
            <w:r>
              <w:t>The fee for item 2725, plus $27.45 divided by the number of patients seen, up to a maximum of six patients.  For seven or more patients - the fee for item 2725 plus $2.15 per patient.</w:t>
            </w:r>
          </w:p>
          <w:p w14:paraId="6D9115AC" w14:textId="77777777" w:rsidR="00371598" w:rsidRDefault="00371598">
            <w:r>
              <w:rPr>
                <w:b/>
                <w:sz w:val="20"/>
              </w:rPr>
              <w:t xml:space="preserve">Extended Medicare Safety Net Cap: </w:t>
            </w:r>
            <w:r>
              <w:t>300% of the Derived fee for this item, or $500.00, whichever is the lesser amount</w:t>
            </w:r>
          </w:p>
        </w:tc>
      </w:tr>
      <w:tr w:rsidR="00371598" w14:paraId="7341E03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A9E116" w14:textId="77777777" w:rsidR="00371598" w:rsidRDefault="00371598">
            <w:pPr>
              <w:rPr>
                <w:b/>
              </w:rPr>
            </w:pPr>
            <w:r>
              <w:rPr>
                <w:b/>
              </w:rPr>
              <w:t>Fee</w:t>
            </w:r>
          </w:p>
          <w:p w14:paraId="1B2CB5BA" w14:textId="77777777" w:rsidR="00371598" w:rsidRDefault="00371598">
            <w:r>
              <w:t>2733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4464E8" w14:textId="77777777" w:rsidR="00371598" w:rsidRDefault="00371598">
            <w:pPr>
              <w:spacing w:after="200"/>
              <w:rPr>
                <w:sz w:val="20"/>
                <w:szCs w:val="20"/>
              </w:rPr>
            </w:pPr>
            <w:r>
              <w:rPr>
                <w:sz w:val="20"/>
                <w:szCs w:val="20"/>
              </w:rPr>
              <w:t>Professional attendance by a general practitioner, for the purpose of providing focussed psychological strategies for assessed mental disorders if:</w:t>
            </w:r>
          </w:p>
          <w:p w14:paraId="63DFE4EE"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1F5E77B2"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0622BD76" w14:textId="77777777" w:rsidR="00371598" w:rsidRDefault="00371598">
            <w:pPr>
              <w:spacing w:before="200" w:after="200"/>
              <w:rPr>
                <w:sz w:val="20"/>
                <w:szCs w:val="20"/>
              </w:rPr>
            </w:pPr>
            <w:r>
              <w:rPr>
                <w:sz w:val="20"/>
                <w:szCs w:val="20"/>
              </w:rPr>
              <w:t>(c) the service lasts at least 30 minutes, but less than 40 minutes</w:t>
            </w:r>
          </w:p>
          <w:p w14:paraId="7DCB0A84" w14:textId="77777777" w:rsidR="00371598" w:rsidRDefault="00371598">
            <w:pPr>
              <w:tabs>
                <w:tab w:val="left" w:pos="1701"/>
              </w:tabs>
              <w:rPr>
                <w:b/>
                <w:sz w:val="20"/>
              </w:rPr>
            </w:pPr>
            <w:r>
              <w:rPr>
                <w:b/>
                <w:sz w:val="20"/>
              </w:rPr>
              <w:t xml:space="preserve">Fee: </w:t>
            </w:r>
            <w:r>
              <w:t>$115.30</w:t>
            </w:r>
            <w:r>
              <w:tab/>
            </w:r>
            <w:r>
              <w:rPr>
                <w:b/>
                <w:sz w:val="20"/>
              </w:rPr>
              <w:t xml:space="preserve">Benefit: </w:t>
            </w:r>
            <w:r>
              <w:t>85% = $98.05</w:t>
            </w:r>
          </w:p>
          <w:p w14:paraId="715F620F" w14:textId="77777777" w:rsidR="00371598" w:rsidRDefault="00371598">
            <w:pPr>
              <w:tabs>
                <w:tab w:val="left" w:pos="1701"/>
              </w:tabs>
            </w:pPr>
            <w:r>
              <w:rPr>
                <w:b/>
                <w:sz w:val="20"/>
              </w:rPr>
              <w:t xml:space="preserve">Extended Medicare Safety Net Cap: </w:t>
            </w:r>
            <w:r>
              <w:t>$345.90</w:t>
            </w:r>
          </w:p>
        </w:tc>
      </w:tr>
      <w:tr w:rsidR="00371598" w14:paraId="3B645C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44A209" w14:textId="77777777" w:rsidR="00371598" w:rsidRDefault="00371598">
            <w:pPr>
              <w:rPr>
                <w:b/>
              </w:rPr>
            </w:pPr>
            <w:r>
              <w:rPr>
                <w:b/>
              </w:rPr>
              <w:t>Fee</w:t>
            </w:r>
          </w:p>
          <w:p w14:paraId="01090253" w14:textId="77777777" w:rsidR="00371598" w:rsidRDefault="00371598">
            <w:r>
              <w:t>2735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AACF77" w14:textId="77777777" w:rsidR="00371598" w:rsidRDefault="00371598">
            <w:pPr>
              <w:spacing w:after="200"/>
              <w:rPr>
                <w:sz w:val="20"/>
                <w:szCs w:val="20"/>
              </w:rPr>
            </w:pPr>
            <w:r>
              <w:rPr>
                <w:sz w:val="20"/>
                <w:szCs w:val="20"/>
              </w:rPr>
              <w:t>Professional attendance by a general practitioner, for the purpose of providing focussed psychological strategies for assessed mental disorders if:</w:t>
            </w:r>
          </w:p>
          <w:p w14:paraId="20E5F39B"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30BF4B6A"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35BCEDA3" w14:textId="77777777" w:rsidR="00371598" w:rsidRDefault="00371598">
            <w:pPr>
              <w:spacing w:before="200" w:after="200"/>
              <w:rPr>
                <w:sz w:val="20"/>
                <w:szCs w:val="20"/>
              </w:rPr>
            </w:pPr>
            <w:r>
              <w:rPr>
                <w:sz w:val="20"/>
                <w:szCs w:val="20"/>
              </w:rPr>
              <w:t>(c)  the service lasts at least 40 minutes</w:t>
            </w:r>
          </w:p>
          <w:p w14:paraId="2BF54EAC" w14:textId="77777777" w:rsidR="00371598" w:rsidRDefault="00371598">
            <w:pPr>
              <w:spacing w:before="200" w:after="200"/>
              <w:rPr>
                <w:sz w:val="20"/>
                <w:szCs w:val="20"/>
              </w:rPr>
            </w:pPr>
            <w:r>
              <w:rPr>
                <w:sz w:val="20"/>
                <w:szCs w:val="20"/>
              </w:rPr>
              <w:t> </w:t>
            </w:r>
          </w:p>
          <w:p w14:paraId="7CD7E8C2" w14:textId="77777777" w:rsidR="00371598" w:rsidRDefault="00371598">
            <w:pPr>
              <w:tabs>
                <w:tab w:val="left" w:pos="1701"/>
              </w:tabs>
              <w:rPr>
                <w:b/>
                <w:sz w:val="20"/>
              </w:rPr>
            </w:pPr>
            <w:r>
              <w:rPr>
                <w:b/>
                <w:sz w:val="20"/>
              </w:rPr>
              <w:t xml:space="preserve">Fee: </w:t>
            </w:r>
            <w:r>
              <w:t>$165.05</w:t>
            </w:r>
            <w:r>
              <w:tab/>
            </w:r>
            <w:r>
              <w:rPr>
                <w:b/>
                <w:sz w:val="20"/>
              </w:rPr>
              <w:t xml:space="preserve">Benefit: </w:t>
            </w:r>
            <w:r>
              <w:t>85% = $140.30</w:t>
            </w:r>
          </w:p>
          <w:p w14:paraId="0209573C" w14:textId="77777777" w:rsidR="00371598" w:rsidRDefault="00371598">
            <w:pPr>
              <w:tabs>
                <w:tab w:val="left" w:pos="1701"/>
              </w:tabs>
            </w:pPr>
            <w:r>
              <w:rPr>
                <w:b/>
                <w:sz w:val="20"/>
              </w:rPr>
              <w:t xml:space="preserve">Extended Medicare Safety Net Cap: </w:t>
            </w:r>
            <w:r>
              <w:t>$495.15</w:t>
            </w:r>
          </w:p>
        </w:tc>
      </w:tr>
    </w:tbl>
    <w:p w14:paraId="144D0E6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C1CAD8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1927E46" w14:textId="77777777">
              <w:tc>
                <w:tcPr>
                  <w:tcW w:w="2500" w:type="pct"/>
                  <w:tcBorders>
                    <w:top w:val="nil"/>
                    <w:left w:val="nil"/>
                    <w:bottom w:val="nil"/>
                    <w:right w:val="nil"/>
                  </w:tcBorders>
                  <w:tcMar>
                    <w:top w:w="0" w:type="dxa"/>
                    <w:left w:w="0" w:type="dxa"/>
                    <w:bottom w:w="10" w:type="dxa"/>
                    <w:right w:w="0" w:type="dxa"/>
                  </w:tcMar>
                  <w:vAlign w:val="bottom"/>
                  <w:hideMark/>
                </w:tcPr>
                <w:p w14:paraId="6B2E0890" w14:textId="77777777" w:rsidR="00371598" w:rsidRDefault="00371598">
                  <w:pPr>
                    <w:keepLines/>
                    <w:rPr>
                      <w:rFonts w:ascii="Helvetica" w:eastAsia="Helvetica" w:hAnsi="Helvetica" w:cs="Helvetica"/>
                      <w:b/>
                      <w:sz w:val="20"/>
                    </w:rPr>
                  </w:pPr>
                  <w:r>
                    <w:rPr>
                      <w:rFonts w:ascii="Helvetica" w:eastAsia="Helvetica" w:hAnsi="Helvetica" w:cs="Helvetica"/>
                      <w:b/>
                      <w:sz w:val="20"/>
                    </w:rPr>
                    <w:t>A21. PROFESSIONAL ATTENDANCES AT RECOGNISED EMERGENCY DEPARTMENTS OF PRIVATE HOSPITALS</w:t>
                  </w:r>
                </w:p>
              </w:tc>
              <w:tc>
                <w:tcPr>
                  <w:tcW w:w="2500" w:type="pct"/>
                  <w:tcBorders>
                    <w:top w:val="nil"/>
                    <w:left w:val="nil"/>
                    <w:bottom w:val="nil"/>
                    <w:right w:val="nil"/>
                  </w:tcBorders>
                  <w:tcMar>
                    <w:top w:w="0" w:type="dxa"/>
                    <w:left w:w="0" w:type="dxa"/>
                    <w:bottom w:w="10" w:type="dxa"/>
                    <w:right w:w="0" w:type="dxa"/>
                  </w:tcMar>
                  <w:vAlign w:val="bottom"/>
                  <w:hideMark/>
                </w:tcPr>
                <w:p w14:paraId="600B6E4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CONSULTATIONS</w:t>
                  </w:r>
                </w:p>
              </w:tc>
            </w:tr>
          </w:tbl>
          <w:p w14:paraId="5C030D28" w14:textId="77777777" w:rsidR="00371598" w:rsidRDefault="00371598">
            <w:pPr>
              <w:keepLines/>
              <w:rPr>
                <w:rFonts w:ascii="Helvetica" w:eastAsia="Helvetica" w:hAnsi="Helvetica" w:cs="Helvetica"/>
                <w:b/>
              </w:rPr>
            </w:pPr>
          </w:p>
        </w:tc>
      </w:tr>
      <w:tr w:rsidR="00371598" w14:paraId="31B6D68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33A8A8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7E25A81" w14:textId="77777777" w:rsidR="00371598" w:rsidRDefault="00371598">
            <w:pPr>
              <w:pStyle w:val="Heading2"/>
              <w:spacing w:before="120"/>
              <w:rPr>
                <w:rFonts w:ascii="Helvetica" w:eastAsia="Helvetica" w:hAnsi="Helvetica" w:cs="Helvetica"/>
                <w:i w:val="0"/>
                <w:sz w:val="18"/>
              </w:rPr>
            </w:pPr>
            <w:bookmarkStart w:id="52" w:name="_Toc107309105"/>
            <w:r>
              <w:rPr>
                <w:rFonts w:ascii="Helvetica" w:eastAsia="Helvetica" w:hAnsi="Helvetica" w:cs="Helvetica"/>
                <w:i w:val="0"/>
                <w:sz w:val="18"/>
              </w:rPr>
              <w:t>Group A21. Professional Attendances at Recognised Emergency Departments of Private Hospitals</w:t>
            </w:r>
            <w:bookmarkEnd w:id="52"/>
          </w:p>
        </w:tc>
      </w:tr>
      <w:tr w:rsidR="00371598" w14:paraId="121DA38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E503CA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7339D1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3" w:name="_Toc107309106"/>
            <w:r>
              <w:rPr>
                <w:rFonts w:ascii="Helvetica" w:eastAsia="Helvetica" w:hAnsi="Helvetica" w:cs="Helvetica"/>
                <w:b w:val="0"/>
                <w:sz w:val="18"/>
              </w:rPr>
              <w:t>Subgroup 1. Consultations</w:t>
            </w:r>
            <w:bookmarkEnd w:id="53"/>
          </w:p>
        </w:tc>
      </w:tr>
      <w:tr w:rsidR="00371598" w14:paraId="7303F5F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17C378" w14:textId="77777777" w:rsidR="00371598" w:rsidRDefault="00371598">
            <w:pPr>
              <w:rPr>
                <w:b/>
              </w:rPr>
            </w:pPr>
            <w:r>
              <w:rPr>
                <w:b/>
              </w:rPr>
              <w:t>Fee</w:t>
            </w:r>
          </w:p>
          <w:p w14:paraId="28B2A05F" w14:textId="77777777" w:rsidR="00371598" w:rsidRDefault="00371598">
            <w:r>
              <w:t>5001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BF24D1" w14:textId="77777777" w:rsidR="00371598" w:rsidRDefault="00371598">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w:t>
            </w:r>
            <w:r>
              <w:rPr>
                <w:sz w:val="20"/>
                <w:szCs w:val="20"/>
              </w:rPr>
              <w:noBreakHyphen/>
              <w:t>making of ordinary complexity</w:t>
            </w:r>
          </w:p>
          <w:p w14:paraId="2AF44AA2" w14:textId="77777777" w:rsidR="00371598" w:rsidRDefault="00371598">
            <w:pPr>
              <w:spacing w:before="200" w:after="200"/>
              <w:rPr>
                <w:sz w:val="20"/>
                <w:szCs w:val="20"/>
              </w:rPr>
            </w:pPr>
            <w:r>
              <w:rPr>
                <w:sz w:val="20"/>
                <w:szCs w:val="20"/>
              </w:rPr>
              <w:t> </w:t>
            </w:r>
          </w:p>
          <w:p w14:paraId="78DFE11F" w14:textId="77777777" w:rsidR="00371598" w:rsidRDefault="00371598">
            <w:r>
              <w:t>(See para AN.0.60 of explanatory notes to this Category)</w:t>
            </w:r>
          </w:p>
          <w:p w14:paraId="3FCC4BE9" w14:textId="77777777" w:rsidR="00371598" w:rsidRDefault="00371598">
            <w:pPr>
              <w:tabs>
                <w:tab w:val="left" w:pos="1701"/>
              </w:tabs>
              <w:rPr>
                <w:b/>
                <w:sz w:val="20"/>
              </w:rPr>
            </w:pPr>
            <w:r>
              <w:rPr>
                <w:b/>
                <w:sz w:val="20"/>
              </w:rPr>
              <w:t xml:space="preserve">Fee: </w:t>
            </w:r>
            <w:r>
              <w:t>$62.05</w:t>
            </w:r>
            <w:r>
              <w:tab/>
            </w:r>
            <w:r>
              <w:rPr>
                <w:b/>
                <w:sz w:val="20"/>
              </w:rPr>
              <w:t xml:space="preserve">Benefit: </w:t>
            </w:r>
            <w:r>
              <w:t>75% = $46.55    85% = $52.75</w:t>
            </w:r>
          </w:p>
          <w:p w14:paraId="1B8907FB" w14:textId="77777777" w:rsidR="00371598" w:rsidRDefault="00371598">
            <w:pPr>
              <w:tabs>
                <w:tab w:val="left" w:pos="1701"/>
              </w:tabs>
            </w:pPr>
            <w:r>
              <w:rPr>
                <w:b/>
                <w:sz w:val="20"/>
              </w:rPr>
              <w:t xml:space="preserve">Extended Medicare Safety Net Cap: </w:t>
            </w:r>
            <w:r>
              <w:t>$186.15</w:t>
            </w:r>
          </w:p>
        </w:tc>
      </w:tr>
      <w:tr w:rsidR="00371598" w14:paraId="190F8B8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FFA6AB" w14:textId="77777777" w:rsidR="00371598" w:rsidRDefault="00371598">
            <w:pPr>
              <w:rPr>
                <w:b/>
              </w:rPr>
            </w:pPr>
            <w:r>
              <w:rPr>
                <w:b/>
              </w:rPr>
              <w:t>Fee</w:t>
            </w:r>
          </w:p>
          <w:p w14:paraId="5FA9F943" w14:textId="77777777" w:rsidR="00371598" w:rsidRDefault="00371598">
            <w:r>
              <w:t>5004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CC6505" w14:textId="77777777" w:rsidR="00371598" w:rsidRDefault="00371598">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ordinary complexity</w:t>
            </w:r>
          </w:p>
          <w:p w14:paraId="3A4C36F3" w14:textId="77777777" w:rsidR="00371598" w:rsidRDefault="00371598">
            <w:r>
              <w:t>(See para AN.0.60 of explanatory notes to this Category)</w:t>
            </w:r>
          </w:p>
          <w:p w14:paraId="18E4E2B8" w14:textId="77777777" w:rsidR="00371598" w:rsidRDefault="00371598">
            <w:pPr>
              <w:tabs>
                <w:tab w:val="left" w:pos="1701"/>
              </w:tabs>
              <w:rPr>
                <w:b/>
                <w:sz w:val="20"/>
              </w:rPr>
            </w:pPr>
            <w:r>
              <w:rPr>
                <w:b/>
                <w:sz w:val="20"/>
              </w:rPr>
              <w:t xml:space="preserve">Fee: </w:t>
            </w:r>
            <w:r>
              <w:t>$104.15</w:t>
            </w:r>
            <w:r>
              <w:tab/>
            </w:r>
            <w:r>
              <w:rPr>
                <w:b/>
                <w:sz w:val="20"/>
              </w:rPr>
              <w:t xml:space="preserve">Benefit: </w:t>
            </w:r>
            <w:r>
              <w:t>75% = $78.15    85% = $88.55</w:t>
            </w:r>
          </w:p>
          <w:p w14:paraId="1FDA698A" w14:textId="77777777" w:rsidR="00371598" w:rsidRDefault="00371598">
            <w:pPr>
              <w:tabs>
                <w:tab w:val="left" w:pos="1701"/>
              </w:tabs>
            </w:pPr>
            <w:r>
              <w:rPr>
                <w:b/>
                <w:sz w:val="20"/>
              </w:rPr>
              <w:t xml:space="preserve">Extended Medicare Safety Net Cap: </w:t>
            </w:r>
            <w:r>
              <w:t>$312.45</w:t>
            </w:r>
          </w:p>
        </w:tc>
      </w:tr>
      <w:tr w:rsidR="00371598" w14:paraId="56CAF12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6997D0" w14:textId="77777777" w:rsidR="00371598" w:rsidRDefault="00371598">
            <w:pPr>
              <w:rPr>
                <w:b/>
              </w:rPr>
            </w:pPr>
            <w:r>
              <w:rPr>
                <w:b/>
              </w:rPr>
              <w:t>Fee</w:t>
            </w:r>
          </w:p>
          <w:p w14:paraId="61F1B624" w14:textId="77777777" w:rsidR="00371598" w:rsidRDefault="00371598">
            <w:r>
              <w:t>5011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E56A08"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ordinary complexity</w:t>
            </w:r>
          </w:p>
          <w:p w14:paraId="4C217E69" w14:textId="77777777" w:rsidR="00371598" w:rsidRDefault="00371598">
            <w:r>
              <w:t>(See para AN.0.60 of explanatory notes to this Category)</w:t>
            </w:r>
          </w:p>
          <w:p w14:paraId="3BFB6341" w14:textId="77777777" w:rsidR="00371598" w:rsidRDefault="00371598">
            <w:pPr>
              <w:tabs>
                <w:tab w:val="left" w:pos="1701"/>
              </w:tabs>
              <w:rPr>
                <w:b/>
                <w:sz w:val="20"/>
              </w:rPr>
            </w:pPr>
            <w:r>
              <w:rPr>
                <w:b/>
                <w:sz w:val="20"/>
              </w:rPr>
              <w:t xml:space="preserve">Fee: </w:t>
            </w:r>
            <w:r>
              <w:t>$104.15</w:t>
            </w:r>
            <w:r>
              <w:tab/>
            </w:r>
            <w:r>
              <w:rPr>
                <w:b/>
                <w:sz w:val="20"/>
              </w:rPr>
              <w:t xml:space="preserve">Benefit: </w:t>
            </w:r>
            <w:r>
              <w:t>75% = $78.15    85% = $88.55</w:t>
            </w:r>
          </w:p>
          <w:p w14:paraId="361B77AD" w14:textId="77777777" w:rsidR="00371598" w:rsidRDefault="00371598">
            <w:pPr>
              <w:tabs>
                <w:tab w:val="left" w:pos="1701"/>
              </w:tabs>
            </w:pPr>
            <w:r>
              <w:rPr>
                <w:b/>
                <w:sz w:val="20"/>
              </w:rPr>
              <w:t xml:space="preserve">Extended Medicare Safety Net Cap: </w:t>
            </w:r>
            <w:r>
              <w:t>$312.45</w:t>
            </w:r>
          </w:p>
        </w:tc>
      </w:tr>
      <w:tr w:rsidR="00371598" w14:paraId="36240C7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914B31" w14:textId="77777777" w:rsidR="00371598" w:rsidRDefault="00371598">
            <w:pPr>
              <w:rPr>
                <w:b/>
              </w:rPr>
            </w:pPr>
            <w:r>
              <w:rPr>
                <w:b/>
              </w:rPr>
              <w:t>Fee</w:t>
            </w:r>
          </w:p>
          <w:p w14:paraId="5AFE6639" w14:textId="77777777" w:rsidR="00371598" w:rsidRDefault="00371598">
            <w:r>
              <w:t>5012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A48739" w14:textId="77777777" w:rsidR="00371598" w:rsidRDefault="00371598">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complexity that is more than ordinary but is not high</w:t>
            </w:r>
          </w:p>
          <w:p w14:paraId="7EE492D5" w14:textId="77777777" w:rsidR="00371598" w:rsidRDefault="00371598">
            <w:r>
              <w:t>(See para AN.0.60 of explanatory notes to this Category)</w:t>
            </w:r>
          </w:p>
          <w:p w14:paraId="21E202C5" w14:textId="77777777" w:rsidR="00371598" w:rsidRDefault="00371598">
            <w:pPr>
              <w:tabs>
                <w:tab w:val="left" w:pos="1701"/>
              </w:tabs>
              <w:rPr>
                <w:b/>
                <w:sz w:val="20"/>
              </w:rPr>
            </w:pPr>
            <w:r>
              <w:rPr>
                <w:b/>
                <w:sz w:val="20"/>
              </w:rPr>
              <w:t xml:space="preserve">Fee: </w:t>
            </w:r>
            <w:r>
              <w:t>$163.25</w:t>
            </w:r>
            <w:r>
              <w:tab/>
            </w:r>
            <w:r>
              <w:rPr>
                <w:b/>
                <w:sz w:val="20"/>
              </w:rPr>
              <w:t xml:space="preserve">Benefit: </w:t>
            </w:r>
            <w:r>
              <w:t>75% = $122.45    85% = $138.80</w:t>
            </w:r>
          </w:p>
          <w:p w14:paraId="7691101C" w14:textId="77777777" w:rsidR="00371598" w:rsidRDefault="00371598">
            <w:pPr>
              <w:tabs>
                <w:tab w:val="left" w:pos="1701"/>
              </w:tabs>
            </w:pPr>
            <w:r>
              <w:rPr>
                <w:b/>
                <w:sz w:val="20"/>
              </w:rPr>
              <w:t xml:space="preserve">Extended Medicare Safety Net Cap: </w:t>
            </w:r>
            <w:r>
              <w:t>$489.75</w:t>
            </w:r>
          </w:p>
        </w:tc>
      </w:tr>
      <w:tr w:rsidR="00371598" w14:paraId="030DB03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FFFD3D" w14:textId="77777777" w:rsidR="00371598" w:rsidRDefault="00371598">
            <w:pPr>
              <w:rPr>
                <w:b/>
              </w:rPr>
            </w:pPr>
            <w:r>
              <w:rPr>
                <w:b/>
              </w:rPr>
              <w:t>Fee</w:t>
            </w:r>
          </w:p>
          <w:p w14:paraId="3AA2E13B" w14:textId="77777777" w:rsidR="00371598" w:rsidRDefault="00371598">
            <w:r>
              <w:t>5013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A766A2" w14:textId="77777777" w:rsidR="00371598" w:rsidRDefault="00371598">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complexity that is more than ordinary but is not high</w:t>
            </w:r>
          </w:p>
          <w:p w14:paraId="5219124B" w14:textId="77777777" w:rsidR="00371598" w:rsidRDefault="00371598">
            <w:r>
              <w:t>(See para AN.0.60 of explanatory notes to this Category)</w:t>
            </w:r>
          </w:p>
          <w:p w14:paraId="26DF9EFD" w14:textId="77777777" w:rsidR="00371598" w:rsidRDefault="00371598">
            <w:pPr>
              <w:tabs>
                <w:tab w:val="left" w:pos="1701"/>
              </w:tabs>
              <w:rPr>
                <w:b/>
                <w:sz w:val="20"/>
              </w:rPr>
            </w:pPr>
            <w:r>
              <w:rPr>
                <w:b/>
                <w:sz w:val="20"/>
              </w:rPr>
              <w:t xml:space="preserve">Fee: </w:t>
            </w:r>
            <w:r>
              <w:t>$205.40</w:t>
            </w:r>
            <w:r>
              <w:tab/>
            </w:r>
            <w:r>
              <w:rPr>
                <w:b/>
                <w:sz w:val="20"/>
              </w:rPr>
              <w:t xml:space="preserve">Benefit: </w:t>
            </w:r>
            <w:r>
              <w:t>75% = $154.05    85% = $174.60</w:t>
            </w:r>
          </w:p>
          <w:p w14:paraId="6BE31E48" w14:textId="77777777" w:rsidR="00371598" w:rsidRDefault="00371598">
            <w:pPr>
              <w:tabs>
                <w:tab w:val="left" w:pos="1701"/>
              </w:tabs>
            </w:pPr>
            <w:r>
              <w:rPr>
                <w:b/>
                <w:sz w:val="20"/>
              </w:rPr>
              <w:t xml:space="preserve">Extended Medicare Safety Net Cap: </w:t>
            </w:r>
            <w:r>
              <w:t>$500.00</w:t>
            </w:r>
          </w:p>
        </w:tc>
      </w:tr>
      <w:tr w:rsidR="00371598" w14:paraId="1553B58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2DCB6D" w14:textId="77777777" w:rsidR="00371598" w:rsidRDefault="00371598">
            <w:pPr>
              <w:rPr>
                <w:b/>
              </w:rPr>
            </w:pPr>
            <w:r>
              <w:rPr>
                <w:b/>
              </w:rPr>
              <w:t>Fee</w:t>
            </w:r>
          </w:p>
          <w:p w14:paraId="5AE1FD33" w14:textId="77777777" w:rsidR="00371598" w:rsidRDefault="00371598">
            <w:r>
              <w:t>5014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BB6DE3"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complexity that is more than ordinary but is not high</w:t>
            </w:r>
          </w:p>
          <w:p w14:paraId="73736791" w14:textId="77777777" w:rsidR="00371598" w:rsidRDefault="00371598">
            <w:r>
              <w:t>(See para AN.0.60 of explanatory notes to this Category)</w:t>
            </w:r>
          </w:p>
          <w:p w14:paraId="2D59182B" w14:textId="77777777" w:rsidR="00371598" w:rsidRDefault="00371598">
            <w:pPr>
              <w:tabs>
                <w:tab w:val="left" w:pos="1701"/>
              </w:tabs>
              <w:rPr>
                <w:b/>
                <w:sz w:val="20"/>
              </w:rPr>
            </w:pPr>
            <w:r>
              <w:rPr>
                <w:b/>
                <w:sz w:val="20"/>
              </w:rPr>
              <w:t xml:space="preserve">Fee: </w:t>
            </w:r>
            <w:r>
              <w:t>$205.40</w:t>
            </w:r>
            <w:r>
              <w:tab/>
            </w:r>
            <w:r>
              <w:rPr>
                <w:b/>
                <w:sz w:val="20"/>
              </w:rPr>
              <w:t xml:space="preserve">Benefit: </w:t>
            </w:r>
            <w:r>
              <w:t>75% = $154.05    85% = $174.60</w:t>
            </w:r>
          </w:p>
          <w:p w14:paraId="4E00F214" w14:textId="77777777" w:rsidR="00371598" w:rsidRDefault="00371598">
            <w:pPr>
              <w:tabs>
                <w:tab w:val="left" w:pos="1701"/>
              </w:tabs>
            </w:pPr>
            <w:r>
              <w:rPr>
                <w:b/>
                <w:sz w:val="20"/>
              </w:rPr>
              <w:t xml:space="preserve">Extended Medicare Safety Net Cap: </w:t>
            </w:r>
            <w:r>
              <w:t>$500.00</w:t>
            </w:r>
          </w:p>
        </w:tc>
      </w:tr>
      <w:tr w:rsidR="00371598" w14:paraId="1DFC14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686BE3" w14:textId="77777777" w:rsidR="00371598" w:rsidRDefault="00371598">
            <w:pPr>
              <w:rPr>
                <w:b/>
              </w:rPr>
            </w:pPr>
            <w:r>
              <w:rPr>
                <w:b/>
              </w:rPr>
              <w:t>Fee</w:t>
            </w:r>
          </w:p>
          <w:p w14:paraId="0BFFCDDE" w14:textId="77777777" w:rsidR="00371598" w:rsidRDefault="00371598">
            <w:r>
              <w:t>5016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896E6D" w14:textId="77777777" w:rsidR="00371598" w:rsidRDefault="00371598">
            <w:pPr>
              <w:spacing w:after="200"/>
              <w:rPr>
                <w:sz w:val="20"/>
                <w:szCs w:val="20"/>
              </w:rPr>
            </w:pPr>
            <w:r>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high complexity</w:t>
            </w:r>
          </w:p>
          <w:p w14:paraId="065E2EF5" w14:textId="77777777" w:rsidR="00371598" w:rsidRDefault="00371598">
            <w:r>
              <w:t>(See para AN.0.60 of explanatory notes to this Category)</w:t>
            </w:r>
          </w:p>
          <w:p w14:paraId="663C1B15" w14:textId="77777777" w:rsidR="00371598" w:rsidRDefault="00371598">
            <w:pPr>
              <w:tabs>
                <w:tab w:val="left" w:pos="1701"/>
              </w:tabs>
              <w:rPr>
                <w:b/>
                <w:sz w:val="20"/>
              </w:rPr>
            </w:pPr>
            <w:r>
              <w:rPr>
                <w:b/>
                <w:sz w:val="20"/>
              </w:rPr>
              <w:t xml:space="preserve">Fee: </w:t>
            </w:r>
            <w:r>
              <w:t>$275.60</w:t>
            </w:r>
            <w:r>
              <w:tab/>
            </w:r>
            <w:r>
              <w:rPr>
                <w:b/>
                <w:sz w:val="20"/>
              </w:rPr>
              <w:t xml:space="preserve">Benefit: </w:t>
            </w:r>
            <w:r>
              <w:t>75% = $206.70    85% = $234.30</w:t>
            </w:r>
          </w:p>
          <w:p w14:paraId="2AE7E9AB" w14:textId="77777777" w:rsidR="00371598" w:rsidRDefault="00371598">
            <w:pPr>
              <w:tabs>
                <w:tab w:val="left" w:pos="1701"/>
              </w:tabs>
            </w:pPr>
            <w:r>
              <w:rPr>
                <w:b/>
                <w:sz w:val="20"/>
              </w:rPr>
              <w:t xml:space="preserve">Extended Medicare Safety Net Cap: </w:t>
            </w:r>
            <w:r>
              <w:t>$500.00</w:t>
            </w:r>
          </w:p>
        </w:tc>
      </w:tr>
      <w:tr w:rsidR="00371598" w14:paraId="0DB855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A46767" w14:textId="77777777" w:rsidR="00371598" w:rsidRDefault="00371598">
            <w:pPr>
              <w:rPr>
                <w:b/>
              </w:rPr>
            </w:pPr>
            <w:r>
              <w:rPr>
                <w:b/>
              </w:rPr>
              <w:t>Fee</w:t>
            </w:r>
          </w:p>
          <w:p w14:paraId="401FBD8C" w14:textId="77777777" w:rsidR="00371598" w:rsidRDefault="00371598">
            <w:r>
              <w:t>5017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B7899D" w14:textId="77777777" w:rsidR="00371598" w:rsidRDefault="00371598">
            <w:pPr>
              <w:spacing w:after="200"/>
              <w:rPr>
                <w:sz w:val="20"/>
                <w:szCs w:val="20"/>
              </w:rPr>
            </w:pPr>
            <w:r>
              <w:rPr>
                <w:sz w:val="20"/>
                <w:szCs w:val="20"/>
              </w:rPr>
              <w:t>Professional attendance, on a patient aged under 4 years, at a recognised emergency department of a private hospital by a specialist in the practice of the specialist’s specialty of emergency medicine involving medical decision-making of high complexity</w:t>
            </w:r>
          </w:p>
          <w:p w14:paraId="48271923" w14:textId="77777777" w:rsidR="00371598" w:rsidRDefault="00371598">
            <w:pPr>
              <w:spacing w:before="200" w:after="200"/>
              <w:rPr>
                <w:sz w:val="20"/>
                <w:szCs w:val="20"/>
              </w:rPr>
            </w:pPr>
            <w:r>
              <w:rPr>
                <w:sz w:val="20"/>
                <w:szCs w:val="20"/>
              </w:rPr>
              <w:t> </w:t>
            </w:r>
          </w:p>
          <w:p w14:paraId="1EFC2A09" w14:textId="77777777" w:rsidR="00371598" w:rsidRDefault="00371598">
            <w:r>
              <w:t>(See para AN.0.60 of explanatory notes to this Category)</w:t>
            </w:r>
          </w:p>
          <w:p w14:paraId="4AE55856" w14:textId="77777777" w:rsidR="00371598" w:rsidRDefault="00371598">
            <w:pPr>
              <w:tabs>
                <w:tab w:val="left" w:pos="1701"/>
              </w:tabs>
              <w:rPr>
                <w:b/>
                <w:sz w:val="20"/>
              </w:rPr>
            </w:pPr>
            <w:r>
              <w:rPr>
                <w:b/>
                <w:sz w:val="20"/>
              </w:rPr>
              <w:t xml:space="preserve">Fee: </w:t>
            </w:r>
            <w:r>
              <w:t>$317.80</w:t>
            </w:r>
            <w:r>
              <w:tab/>
            </w:r>
            <w:r>
              <w:rPr>
                <w:b/>
                <w:sz w:val="20"/>
              </w:rPr>
              <w:t xml:space="preserve">Benefit: </w:t>
            </w:r>
            <w:r>
              <w:t>75% = $238.35    85% = $270.15</w:t>
            </w:r>
          </w:p>
          <w:p w14:paraId="5B7AB681" w14:textId="77777777" w:rsidR="00371598" w:rsidRDefault="00371598">
            <w:pPr>
              <w:tabs>
                <w:tab w:val="left" w:pos="1701"/>
              </w:tabs>
            </w:pPr>
            <w:r>
              <w:rPr>
                <w:b/>
                <w:sz w:val="20"/>
              </w:rPr>
              <w:t xml:space="preserve">Extended Medicare Safety Net Cap: </w:t>
            </w:r>
            <w:r>
              <w:t>$500.00</w:t>
            </w:r>
          </w:p>
        </w:tc>
      </w:tr>
      <w:tr w:rsidR="00371598" w14:paraId="5725541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C21748" w14:textId="77777777" w:rsidR="00371598" w:rsidRDefault="00371598">
            <w:pPr>
              <w:rPr>
                <w:b/>
              </w:rPr>
            </w:pPr>
            <w:r>
              <w:rPr>
                <w:b/>
              </w:rPr>
              <w:t>Fee</w:t>
            </w:r>
          </w:p>
          <w:p w14:paraId="780420DC" w14:textId="77777777" w:rsidR="00371598" w:rsidRDefault="00371598">
            <w:r>
              <w:t>5019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6D93ED"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specialist in the practice of the specialist’s specialty of emergency medicine involving medical decision-making of high complexity</w:t>
            </w:r>
          </w:p>
          <w:p w14:paraId="73D0DC9C" w14:textId="77777777" w:rsidR="00371598" w:rsidRDefault="00371598">
            <w:r>
              <w:t>(See para AN.0.60 of explanatory notes to this Category)</w:t>
            </w:r>
          </w:p>
          <w:p w14:paraId="2EAC53FE" w14:textId="77777777" w:rsidR="00371598" w:rsidRDefault="00371598">
            <w:pPr>
              <w:tabs>
                <w:tab w:val="left" w:pos="1701"/>
              </w:tabs>
              <w:rPr>
                <w:b/>
                <w:sz w:val="20"/>
              </w:rPr>
            </w:pPr>
            <w:r>
              <w:rPr>
                <w:b/>
                <w:sz w:val="20"/>
              </w:rPr>
              <w:t xml:space="preserve">Fee: </w:t>
            </w:r>
            <w:r>
              <w:t>$317.80</w:t>
            </w:r>
            <w:r>
              <w:tab/>
            </w:r>
            <w:r>
              <w:rPr>
                <w:b/>
                <w:sz w:val="20"/>
              </w:rPr>
              <w:t xml:space="preserve">Benefit: </w:t>
            </w:r>
            <w:r>
              <w:t>75% = $238.35    85% = $270.15</w:t>
            </w:r>
          </w:p>
          <w:p w14:paraId="241F12EA" w14:textId="77777777" w:rsidR="00371598" w:rsidRDefault="00371598">
            <w:pPr>
              <w:tabs>
                <w:tab w:val="left" w:pos="1701"/>
              </w:tabs>
            </w:pPr>
            <w:r>
              <w:rPr>
                <w:b/>
                <w:sz w:val="20"/>
              </w:rPr>
              <w:t xml:space="preserve">Extended Medicare Safety Net Cap: </w:t>
            </w:r>
            <w:r>
              <w:t>$500.00</w:t>
            </w:r>
          </w:p>
        </w:tc>
      </w:tr>
      <w:tr w:rsidR="00371598" w14:paraId="1ACF8A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185305" w14:textId="77777777" w:rsidR="00371598" w:rsidRDefault="00371598">
            <w:pPr>
              <w:rPr>
                <w:b/>
              </w:rPr>
            </w:pPr>
            <w:r>
              <w:rPr>
                <w:b/>
              </w:rPr>
              <w:t>Fee</w:t>
            </w:r>
          </w:p>
          <w:p w14:paraId="1635BE09" w14:textId="77777777" w:rsidR="00371598" w:rsidRDefault="00371598">
            <w:r>
              <w:t>5021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C8233B" w14:textId="77777777" w:rsidR="00371598" w:rsidRDefault="00371598">
            <w:pPr>
              <w:spacing w:after="200"/>
              <w:rPr>
                <w:sz w:val="20"/>
                <w:szCs w:val="20"/>
              </w:rPr>
            </w:pPr>
            <w:r>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ordinary complexity</w:t>
            </w:r>
          </w:p>
          <w:p w14:paraId="66FC5E9B" w14:textId="77777777" w:rsidR="00371598" w:rsidRDefault="00371598">
            <w:r>
              <w:t>(See para AN.0.60 of explanatory notes to this Category)</w:t>
            </w:r>
          </w:p>
          <w:p w14:paraId="7AC647C8" w14:textId="77777777" w:rsidR="00371598" w:rsidRDefault="00371598">
            <w:pPr>
              <w:tabs>
                <w:tab w:val="left" w:pos="1701"/>
              </w:tabs>
              <w:rPr>
                <w:b/>
                <w:sz w:val="20"/>
              </w:rPr>
            </w:pPr>
            <w:r>
              <w:rPr>
                <w:b/>
                <w:sz w:val="20"/>
              </w:rPr>
              <w:t xml:space="preserve">Fee: </w:t>
            </w:r>
            <w:r>
              <w:t>$46.50</w:t>
            </w:r>
            <w:r>
              <w:tab/>
            </w:r>
            <w:r>
              <w:rPr>
                <w:b/>
                <w:sz w:val="20"/>
              </w:rPr>
              <w:t xml:space="preserve">Benefit: </w:t>
            </w:r>
            <w:r>
              <w:t>75% = $34.90    85% = $39.55</w:t>
            </w:r>
          </w:p>
          <w:p w14:paraId="23BCBDF1" w14:textId="77777777" w:rsidR="00371598" w:rsidRDefault="00371598">
            <w:pPr>
              <w:tabs>
                <w:tab w:val="left" w:pos="1701"/>
              </w:tabs>
            </w:pPr>
            <w:r>
              <w:rPr>
                <w:b/>
                <w:sz w:val="20"/>
              </w:rPr>
              <w:t xml:space="preserve">Extended Medicare Safety Net Cap: </w:t>
            </w:r>
            <w:r>
              <w:t>$139.50</w:t>
            </w:r>
          </w:p>
        </w:tc>
      </w:tr>
      <w:tr w:rsidR="00371598" w14:paraId="63D4A7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0D133F" w14:textId="77777777" w:rsidR="00371598" w:rsidRDefault="00371598">
            <w:pPr>
              <w:rPr>
                <w:b/>
              </w:rPr>
            </w:pPr>
            <w:r>
              <w:rPr>
                <w:b/>
              </w:rPr>
              <w:t>Fee</w:t>
            </w:r>
          </w:p>
          <w:p w14:paraId="3BA82EE1" w14:textId="77777777" w:rsidR="00371598" w:rsidRDefault="00371598">
            <w:r>
              <w:t>5022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1B4328" w14:textId="77777777" w:rsidR="00371598" w:rsidRDefault="00371598">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ordinary complexity</w:t>
            </w:r>
          </w:p>
          <w:p w14:paraId="36EC3212" w14:textId="77777777" w:rsidR="00371598" w:rsidRDefault="00371598">
            <w:r>
              <w:t>(See para AN.0.60 of explanatory notes to this Category)</w:t>
            </w:r>
          </w:p>
          <w:p w14:paraId="1E499C88" w14:textId="77777777" w:rsidR="00371598" w:rsidRDefault="00371598">
            <w:pPr>
              <w:tabs>
                <w:tab w:val="left" w:pos="1701"/>
              </w:tabs>
              <w:rPr>
                <w:b/>
                <w:sz w:val="20"/>
              </w:rPr>
            </w:pPr>
            <w:r>
              <w:rPr>
                <w:b/>
                <w:sz w:val="20"/>
              </w:rPr>
              <w:t xml:space="preserve">Fee: </w:t>
            </w:r>
            <w:r>
              <w:t>$78.15</w:t>
            </w:r>
            <w:r>
              <w:tab/>
            </w:r>
            <w:r>
              <w:rPr>
                <w:b/>
                <w:sz w:val="20"/>
              </w:rPr>
              <w:t xml:space="preserve">Benefit: </w:t>
            </w:r>
            <w:r>
              <w:t>75% = $58.65    85% = $66.45</w:t>
            </w:r>
          </w:p>
          <w:p w14:paraId="0906C588" w14:textId="77777777" w:rsidR="00371598" w:rsidRDefault="00371598">
            <w:pPr>
              <w:tabs>
                <w:tab w:val="left" w:pos="1701"/>
              </w:tabs>
            </w:pPr>
            <w:r>
              <w:rPr>
                <w:b/>
                <w:sz w:val="20"/>
              </w:rPr>
              <w:t xml:space="preserve">Extended Medicare Safety Net Cap: </w:t>
            </w:r>
            <w:r>
              <w:t>$234.45</w:t>
            </w:r>
          </w:p>
        </w:tc>
      </w:tr>
      <w:tr w:rsidR="00371598" w14:paraId="2E5C18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347D8A" w14:textId="77777777" w:rsidR="00371598" w:rsidRDefault="00371598">
            <w:pPr>
              <w:rPr>
                <w:b/>
              </w:rPr>
            </w:pPr>
            <w:r>
              <w:rPr>
                <w:b/>
              </w:rPr>
              <w:t>Fee</w:t>
            </w:r>
          </w:p>
          <w:p w14:paraId="28C0FC96" w14:textId="77777777" w:rsidR="00371598" w:rsidRDefault="00371598">
            <w:r>
              <w:t>5027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A6DE3D"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ordinary complexity</w:t>
            </w:r>
          </w:p>
          <w:p w14:paraId="32A8722C" w14:textId="77777777" w:rsidR="00371598" w:rsidRDefault="00371598">
            <w:r>
              <w:t>(See para AN.0.60 of explanatory notes to this Category)</w:t>
            </w:r>
          </w:p>
          <w:p w14:paraId="0330DBAD" w14:textId="77777777" w:rsidR="00371598" w:rsidRDefault="00371598">
            <w:pPr>
              <w:tabs>
                <w:tab w:val="left" w:pos="1701"/>
              </w:tabs>
              <w:rPr>
                <w:b/>
                <w:sz w:val="20"/>
              </w:rPr>
            </w:pPr>
            <w:r>
              <w:rPr>
                <w:b/>
                <w:sz w:val="20"/>
              </w:rPr>
              <w:t xml:space="preserve">Fee: </w:t>
            </w:r>
            <w:r>
              <w:t>$78.15</w:t>
            </w:r>
            <w:r>
              <w:tab/>
            </w:r>
            <w:r>
              <w:rPr>
                <w:b/>
                <w:sz w:val="20"/>
              </w:rPr>
              <w:t xml:space="preserve">Benefit: </w:t>
            </w:r>
            <w:r>
              <w:t>75% = $58.65    85% = $66.45</w:t>
            </w:r>
          </w:p>
          <w:p w14:paraId="04683F96" w14:textId="77777777" w:rsidR="00371598" w:rsidRDefault="00371598">
            <w:pPr>
              <w:tabs>
                <w:tab w:val="left" w:pos="1701"/>
              </w:tabs>
            </w:pPr>
            <w:r>
              <w:rPr>
                <w:b/>
                <w:sz w:val="20"/>
              </w:rPr>
              <w:t xml:space="preserve">Extended Medicare Safety Net Cap: </w:t>
            </w:r>
            <w:r>
              <w:t>$234.45</w:t>
            </w:r>
          </w:p>
        </w:tc>
      </w:tr>
      <w:tr w:rsidR="00371598" w14:paraId="6DC82E7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2ED550" w14:textId="77777777" w:rsidR="00371598" w:rsidRDefault="00371598">
            <w:pPr>
              <w:rPr>
                <w:b/>
              </w:rPr>
            </w:pPr>
            <w:r>
              <w:rPr>
                <w:b/>
              </w:rPr>
              <w:t>Fee</w:t>
            </w:r>
          </w:p>
          <w:p w14:paraId="05BA188C" w14:textId="77777777" w:rsidR="00371598" w:rsidRDefault="00371598">
            <w:r>
              <w:t>5030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F4C70B6" w14:textId="77777777" w:rsidR="00371598" w:rsidRDefault="00371598">
            <w:pPr>
              <w:spacing w:after="200"/>
              <w:rPr>
                <w:sz w:val="20"/>
                <w:szCs w:val="20"/>
              </w:rPr>
            </w:pPr>
            <w:r>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428CE101" w14:textId="77777777" w:rsidR="00371598" w:rsidRDefault="00371598">
            <w:r>
              <w:t>(See para AN.0.60 of explanatory notes to this Category)</w:t>
            </w:r>
          </w:p>
          <w:p w14:paraId="31A0AE4B" w14:textId="77777777" w:rsidR="00371598" w:rsidRDefault="00371598">
            <w:pPr>
              <w:tabs>
                <w:tab w:val="left" w:pos="1701"/>
              </w:tabs>
              <w:rPr>
                <w:b/>
                <w:sz w:val="20"/>
              </w:rPr>
            </w:pPr>
            <w:r>
              <w:rPr>
                <w:b/>
                <w:sz w:val="20"/>
              </w:rPr>
              <w:t xml:space="preserve">Fee: </w:t>
            </w:r>
            <w:r>
              <w:t>$122.40</w:t>
            </w:r>
            <w:r>
              <w:tab/>
            </w:r>
            <w:r>
              <w:rPr>
                <w:b/>
                <w:sz w:val="20"/>
              </w:rPr>
              <w:t xml:space="preserve">Benefit: </w:t>
            </w:r>
            <w:r>
              <w:t>75% = $91.80    85% = $104.05</w:t>
            </w:r>
          </w:p>
          <w:p w14:paraId="7C4B3F4C" w14:textId="77777777" w:rsidR="00371598" w:rsidRDefault="00371598">
            <w:pPr>
              <w:tabs>
                <w:tab w:val="left" w:pos="1701"/>
              </w:tabs>
            </w:pPr>
            <w:r>
              <w:rPr>
                <w:b/>
                <w:sz w:val="20"/>
              </w:rPr>
              <w:t xml:space="preserve">Extended Medicare Safety Net Cap: </w:t>
            </w:r>
            <w:r>
              <w:t>$367.20</w:t>
            </w:r>
          </w:p>
        </w:tc>
      </w:tr>
      <w:tr w:rsidR="00371598" w14:paraId="54E167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AB356B" w14:textId="77777777" w:rsidR="00371598" w:rsidRDefault="00371598">
            <w:pPr>
              <w:rPr>
                <w:b/>
              </w:rPr>
            </w:pPr>
            <w:r>
              <w:rPr>
                <w:b/>
              </w:rPr>
              <w:t>Fee</w:t>
            </w:r>
          </w:p>
          <w:p w14:paraId="4A2D0789" w14:textId="77777777" w:rsidR="00371598" w:rsidRDefault="00371598">
            <w:r>
              <w:t>5031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86FF6B" w14:textId="77777777" w:rsidR="00371598" w:rsidRDefault="00371598">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22016DE3" w14:textId="77777777" w:rsidR="00371598" w:rsidRDefault="00371598">
            <w:r>
              <w:t>(See para AN.0.60 of explanatory notes to this Category)</w:t>
            </w:r>
          </w:p>
          <w:p w14:paraId="2BE151EB" w14:textId="77777777" w:rsidR="00371598" w:rsidRDefault="00371598">
            <w:pPr>
              <w:tabs>
                <w:tab w:val="left" w:pos="1701"/>
              </w:tabs>
              <w:rPr>
                <w:b/>
                <w:sz w:val="20"/>
              </w:rPr>
            </w:pPr>
            <w:r>
              <w:rPr>
                <w:b/>
                <w:sz w:val="20"/>
              </w:rPr>
              <w:t xml:space="preserve">Fee: </w:t>
            </w:r>
            <w:r>
              <w:t>$154.05</w:t>
            </w:r>
            <w:r>
              <w:tab/>
            </w:r>
            <w:r>
              <w:rPr>
                <w:b/>
                <w:sz w:val="20"/>
              </w:rPr>
              <w:t xml:space="preserve">Benefit: </w:t>
            </w:r>
            <w:r>
              <w:t>75% = $115.55    85% = $130.95</w:t>
            </w:r>
          </w:p>
          <w:p w14:paraId="7E105D8A" w14:textId="77777777" w:rsidR="00371598" w:rsidRDefault="00371598">
            <w:pPr>
              <w:tabs>
                <w:tab w:val="left" w:pos="1701"/>
              </w:tabs>
            </w:pPr>
            <w:r>
              <w:rPr>
                <w:b/>
                <w:sz w:val="20"/>
              </w:rPr>
              <w:t xml:space="preserve">Extended Medicare Safety Net Cap: </w:t>
            </w:r>
            <w:r>
              <w:t>$462.15</w:t>
            </w:r>
          </w:p>
        </w:tc>
      </w:tr>
      <w:tr w:rsidR="00371598" w14:paraId="039FD4D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532B17" w14:textId="77777777" w:rsidR="00371598" w:rsidRDefault="00371598">
            <w:pPr>
              <w:rPr>
                <w:b/>
              </w:rPr>
            </w:pPr>
            <w:r>
              <w:rPr>
                <w:b/>
              </w:rPr>
              <w:t>Fee</w:t>
            </w:r>
          </w:p>
          <w:p w14:paraId="1FA909FE" w14:textId="77777777" w:rsidR="00371598" w:rsidRDefault="00371598">
            <w:r>
              <w:t>5032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F119AF"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66732231" w14:textId="77777777" w:rsidR="00371598" w:rsidRDefault="00371598">
            <w:r>
              <w:t>(See para AN.0.60 of explanatory notes to this Category)</w:t>
            </w:r>
          </w:p>
          <w:p w14:paraId="69F3A6E9" w14:textId="77777777" w:rsidR="00371598" w:rsidRDefault="00371598">
            <w:pPr>
              <w:tabs>
                <w:tab w:val="left" w:pos="1701"/>
              </w:tabs>
              <w:rPr>
                <w:b/>
                <w:sz w:val="20"/>
              </w:rPr>
            </w:pPr>
            <w:r>
              <w:rPr>
                <w:b/>
                <w:sz w:val="20"/>
              </w:rPr>
              <w:t xml:space="preserve">Fee: </w:t>
            </w:r>
            <w:r>
              <w:t>$154.05</w:t>
            </w:r>
            <w:r>
              <w:tab/>
            </w:r>
            <w:r>
              <w:rPr>
                <w:b/>
                <w:sz w:val="20"/>
              </w:rPr>
              <w:t xml:space="preserve">Benefit: </w:t>
            </w:r>
            <w:r>
              <w:t>75% = $115.55    85% = $130.95</w:t>
            </w:r>
          </w:p>
          <w:p w14:paraId="4357352D" w14:textId="77777777" w:rsidR="00371598" w:rsidRDefault="00371598">
            <w:pPr>
              <w:tabs>
                <w:tab w:val="left" w:pos="1701"/>
              </w:tabs>
            </w:pPr>
            <w:r>
              <w:rPr>
                <w:b/>
                <w:sz w:val="20"/>
              </w:rPr>
              <w:t xml:space="preserve">Extended Medicare Safety Net Cap: </w:t>
            </w:r>
            <w:r>
              <w:t>$462.15</w:t>
            </w:r>
          </w:p>
        </w:tc>
      </w:tr>
      <w:tr w:rsidR="00371598" w14:paraId="4085A0C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B51F9D" w14:textId="77777777" w:rsidR="00371598" w:rsidRDefault="00371598">
            <w:pPr>
              <w:rPr>
                <w:b/>
              </w:rPr>
            </w:pPr>
            <w:r>
              <w:rPr>
                <w:b/>
              </w:rPr>
              <w:t>Fee</w:t>
            </w:r>
          </w:p>
          <w:p w14:paraId="308A85E7" w14:textId="77777777" w:rsidR="00371598" w:rsidRDefault="00371598">
            <w:r>
              <w:t>5033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3FCDC7" w14:textId="77777777" w:rsidR="00371598" w:rsidRDefault="00371598">
            <w:pPr>
              <w:spacing w:after="200"/>
              <w:rPr>
                <w:sz w:val="20"/>
                <w:szCs w:val="20"/>
              </w:rPr>
            </w:pPr>
            <w:r>
              <w:rPr>
                <w:sz w:val="20"/>
                <w:szCs w:val="20"/>
              </w:rPr>
              <w:t>Professional attendance, on a patient 4 years or over but under 75 years old, at a recognised emergency department of a private hospital by a medical practitioner (except a specialist in the practice of the specialist’s specialty of emergency medicine) involving medical decision-making of high complexity</w:t>
            </w:r>
          </w:p>
          <w:p w14:paraId="23C6237C" w14:textId="77777777" w:rsidR="00371598" w:rsidRDefault="00371598">
            <w:r>
              <w:t>(See para AN.0.60 of explanatory notes to this Category)</w:t>
            </w:r>
          </w:p>
          <w:p w14:paraId="034C1DDF" w14:textId="77777777" w:rsidR="00371598" w:rsidRDefault="00371598">
            <w:pPr>
              <w:tabs>
                <w:tab w:val="left" w:pos="1701"/>
              </w:tabs>
              <w:rPr>
                <w:b/>
                <w:sz w:val="20"/>
              </w:rPr>
            </w:pPr>
            <w:r>
              <w:rPr>
                <w:b/>
                <w:sz w:val="20"/>
              </w:rPr>
              <w:t xml:space="preserve">Fee: </w:t>
            </w:r>
            <w:r>
              <w:t>$206.70</w:t>
            </w:r>
            <w:r>
              <w:tab/>
            </w:r>
            <w:r>
              <w:rPr>
                <w:b/>
                <w:sz w:val="20"/>
              </w:rPr>
              <w:t xml:space="preserve">Benefit: </w:t>
            </w:r>
            <w:r>
              <w:t>75% = $155.05    85% = $175.70</w:t>
            </w:r>
          </w:p>
          <w:p w14:paraId="1A22B4FA" w14:textId="77777777" w:rsidR="00371598" w:rsidRDefault="00371598">
            <w:pPr>
              <w:tabs>
                <w:tab w:val="left" w:pos="1701"/>
              </w:tabs>
            </w:pPr>
            <w:r>
              <w:rPr>
                <w:b/>
                <w:sz w:val="20"/>
              </w:rPr>
              <w:t xml:space="preserve">Extended Medicare Safety Net Cap: </w:t>
            </w:r>
            <w:r>
              <w:t>$500.00</w:t>
            </w:r>
          </w:p>
        </w:tc>
      </w:tr>
      <w:tr w:rsidR="00371598" w14:paraId="33D0952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76E257" w14:textId="77777777" w:rsidR="00371598" w:rsidRDefault="00371598">
            <w:pPr>
              <w:rPr>
                <w:b/>
              </w:rPr>
            </w:pPr>
            <w:r>
              <w:rPr>
                <w:b/>
              </w:rPr>
              <w:t>Fee</w:t>
            </w:r>
          </w:p>
          <w:p w14:paraId="28D605D7" w14:textId="77777777" w:rsidR="00371598" w:rsidRDefault="00371598">
            <w:r>
              <w:t>5035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AAC19A" w14:textId="77777777" w:rsidR="00371598" w:rsidRDefault="00371598">
            <w:pPr>
              <w:spacing w:after="200"/>
              <w:rPr>
                <w:sz w:val="20"/>
                <w:szCs w:val="20"/>
              </w:rPr>
            </w:pPr>
            <w:r>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high complexity</w:t>
            </w:r>
          </w:p>
          <w:p w14:paraId="72D20922" w14:textId="77777777" w:rsidR="00371598" w:rsidRDefault="00371598">
            <w:r>
              <w:t>(See para AN.0.60 of explanatory notes to this Category)</w:t>
            </w:r>
          </w:p>
          <w:p w14:paraId="7EB55588" w14:textId="77777777" w:rsidR="00371598" w:rsidRDefault="00371598">
            <w:pPr>
              <w:tabs>
                <w:tab w:val="left" w:pos="1701"/>
              </w:tabs>
              <w:rPr>
                <w:b/>
                <w:sz w:val="20"/>
              </w:rPr>
            </w:pPr>
            <w:r>
              <w:rPr>
                <w:b/>
                <w:sz w:val="20"/>
              </w:rPr>
              <w:t xml:space="preserve">Fee: </w:t>
            </w:r>
            <w:r>
              <w:t>$238.35</w:t>
            </w:r>
            <w:r>
              <w:tab/>
            </w:r>
            <w:r>
              <w:rPr>
                <w:b/>
                <w:sz w:val="20"/>
              </w:rPr>
              <w:t xml:space="preserve">Benefit: </w:t>
            </w:r>
            <w:r>
              <w:t>75% = $178.80    85% = $202.60</w:t>
            </w:r>
          </w:p>
          <w:p w14:paraId="0D9F5019" w14:textId="77777777" w:rsidR="00371598" w:rsidRDefault="00371598">
            <w:pPr>
              <w:tabs>
                <w:tab w:val="left" w:pos="1701"/>
              </w:tabs>
            </w:pPr>
            <w:r>
              <w:rPr>
                <w:b/>
                <w:sz w:val="20"/>
              </w:rPr>
              <w:t xml:space="preserve">Extended Medicare Safety Net Cap: </w:t>
            </w:r>
            <w:r>
              <w:t>$500.00</w:t>
            </w:r>
          </w:p>
        </w:tc>
      </w:tr>
      <w:tr w:rsidR="00371598" w14:paraId="5804891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F6598C" w14:textId="77777777" w:rsidR="00371598" w:rsidRDefault="00371598">
            <w:pPr>
              <w:rPr>
                <w:b/>
              </w:rPr>
            </w:pPr>
            <w:r>
              <w:rPr>
                <w:b/>
              </w:rPr>
              <w:t>Fee</w:t>
            </w:r>
          </w:p>
          <w:p w14:paraId="7CD63708" w14:textId="77777777" w:rsidR="00371598" w:rsidRDefault="00371598">
            <w:r>
              <w:t>5036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0A32AE" w14:textId="77777777" w:rsidR="00371598" w:rsidRDefault="00371598">
            <w:pPr>
              <w:spacing w:after="200"/>
              <w:rPr>
                <w:sz w:val="20"/>
                <w:szCs w:val="20"/>
              </w:rPr>
            </w:pPr>
            <w:r>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high complexity</w:t>
            </w:r>
          </w:p>
          <w:p w14:paraId="3F4711F5" w14:textId="77777777" w:rsidR="00371598" w:rsidRDefault="00371598">
            <w:r>
              <w:t>(See para AN.0.60 of explanatory notes to this Category)</w:t>
            </w:r>
          </w:p>
          <w:p w14:paraId="2488A831" w14:textId="77777777" w:rsidR="00371598" w:rsidRDefault="00371598">
            <w:pPr>
              <w:tabs>
                <w:tab w:val="left" w:pos="1701"/>
              </w:tabs>
              <w:rPr>
                <w:b/>
                <w:sz w:val="20"/>
              </w:rPr>
            </w:pPr>
            <w:r>
              <w:rPr>
                <w:b/>
                <w:sz w:val="20"/>
              </w:rPr>
              <w:t xml:space="preserve">Fee: </w:t>
            </w:r>
            <w:r>
              <w:t>$238.35</w:t>
            </w:r>
            <w:r>
              <w:tab/>
            </w:r>
            <w:r>
              <w:rPr>
                <w:b/>
                <w:sz w:val="20"/>
              </w:rPr>
              <w:t xml:space="preserve">Benefit: </w:t>
            </w:r>
            <w:r>
              <w:t>75% = $178.80    85% = $202.60</w:t>
            </w:r>
          </w:p>
          <w:p w14:paraId="29A91E84" w14:textId="77777777" w:rsidR="00371598" w:rsidRDefault="00371598">
            <w:pPr>
              <w:tabs>
                <w:tab w:val="left" w:pos="1701"/>
              </w:tabs>
            </w:pPr>
            <w:r>
              <w:rPr>
                <w:b/>
                <w:sz w:val="20"/>
              </w:rPr>
              <w:t xml:space="preserve">Extended Medicare Safety Net Cap: </w:t>
            </w:r>
            <w:r>
              <w:t>$500.00</w:t>
            </w:r>
          </w:p>
        </w:tc>
      </w:tr>
    </w:tbl>
    <w:p w14:paraId="410B263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F70FDB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63825B4" w14:textId="77777777">
              <w:tc>
                <w:tcPr>
                  <w:tcW w:w="2500" w:type="pct"/>
                  <w:tcBorders>
                    <w:top w:val="nil"/>
                    <w:left w:val="nil"/>
                    <w:bottom w:val="nil"/>
                    <w:right w:val="nil"/>
                  </w:tcBorders>
                  <w:tcMar>
                    <w:top w:w="0" w:type="dxa"/>
                    <w:left w:w="0" w:type="dxa"/>
                    <w:bottom w:w="10" w:type="dxa"/>
                    <w:right w:w="0" w:type="dxa"/>
                  </w:tcMar>
                  <w:vAlign w:val="bottom"/>
                  <w:hideMark/>
                </w:tcPr>
                <w:p w14:paraId="63C61266" w14:textId="77777777" w:rsidR="00371598" w:rsidRDefault="00371598">
                  <w:pPr>
                    <w:keepLines/>
                    <w:rPr>
                      <w:rFonts w:ascii="Helvetica" w:eastAsia="Helvetica" w:hAnsi="Helvetica" w:cs="Helvetica"/>
                      <w:b/>
                      <w:sz w:val="20"/>
                    </w:rPr>
                  </w:pPr>
                  <w:r>
                    <w:rPr>
                      <w:rFonts w:ascii="Helvetica" w:eastAsia="Helvetica" w:hAnsi="Helvetica" w:cs="Helvetica"/>
                      <w:b/>
                      <w:sz w:val="20"/>
                    </w:rPr>
                    <w:t>A21. PROFESSIONAL ATTENDANCES AT RECOGNISED EMERGENCY DEPARTMENTS OF PRIVATE HOSPITALS</w:t>
                  </w:r>
                </w:p>
              </w:tc>
              <w:tc>
                <w:tcPr>
                  <w:tcW w:w="2500" w:type="pct"/>
                  <w:tcBorders>
                    <w:top w:val="nil"/>
                    <w:left w:val="nil"/>
                    <w:bottom w:val="nil"/>
                    <w:right w:val="nil"/>
                  </w:tcBorders>
                  <w:tcMar>
                    <w:top w:w="0" w:type="dxa"/>
                    <w:left w:w="0" w:type="dxa"/>
                    <w:bottom w:w="10" w:type="dxa"/>
                    <w:right w:w="0" w:type="dxa"/>
                  </w:tcMar>
                  <w:vAlign w:val="bottom"/>
                  <w:hideMark/>
                </w:tcPr>
                <w:p w14:paraId="40BCCE0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PROLONGED PROFESSIONAL ATTENDANCES TO WHICH NO OTHER GROUP APPLIES</w:t>
                  </w:r>
                </w:p>
              </w:tc>
            </w:tr>
          </w:tbl>
          <w:p w14:paraId="530B3159" w14:textId="77777777" w:rsidR="00371598" w:rsidRDefault="00371598">
            <w:pPr>
              <w:keepLines/>
              <w:rPr>
                <w:rFonts w:ascii="Helvetica" w:eastAsia="Helvetica" w:hAnsi="Helvetica" w:cs="Helvetica"/>
                <w:b/>
              </w:rPr>
            </w:pPr>
          </w:p>
        </w:tc>
      </w:tr>
      <w:tr w:rsidR="00371598" w14:paraId="1B899E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CC171C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435B5BC" w14:textId="77777777" w:rsidR="00371598" w:rsidRDefault="00371598">
            <w:pPr>
              <w:spacing w:before="120" w:after="60"/>
              <w:rPr>
                <w:rFonts w:ascii="Helvetica" w:eastAsia="Helvetica" w:hAnsi="Helvetica" w:cs="Helvetica"/>
                <w:b/>
              </w:rPr>
            </w:pPr>
            <w:r>
              <w:rPr>
                <w:rFonts w:ascii="Helvetica" w:eastAsia="Helvetica" w:hAnsi="Helvetica" w:cs="Helvetica"/>
                <w:b/>
              </w:rPr>
              <w:t>Group A21. Professional Attendances at Recognised Emergency Departments of Private Hospitals</w:t>
            </w:r>
          </w:p>
        </w:tc>
      </w:tr>
      <w:tr w:rsidR="00371598" w14:paraId="579D99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99C011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0E2CB4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07309107"/>
            <w:r>
              <w:rPr>
                <w:rFonts w:ascii="Helvetica" w:eastAsia="Helvetica" w:hAnsi="Helvetica" w:cs="Helvetica"/>
                <w:b w:val="0"/>
                <w:sz w:val="18"/>
              </w:rPr>
              <w:t>Subgroup 2. Prolonged Professional Attendances To Which No Other Group Applies</w:t>
            </w:r>
            <w:bookmarkEnd w:id="54"/>
          </w:p>
        </w:tc>
      </w:tr>
      <w:tr w:rsidR="00371598" w14:paraId="2C4A432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298362" w14:textId="77777777" w:rsidR="00371598" w:rsidRDefault="00371598">
            <w:pPr>
              <w:rPr>
                <w:b/>
              </w:rPr>
            </w:pPr>
            <w:r>
              <w:rPr>
                <w:b/>
              </w:rPr>
              <w:t>Fee</w:t>
            </w:r>
          </w:p>
          <w:p w14:paraId="57A225D6" w14:textId="77777777" w:rsidR="00371598" w:rsidRDefault="00371598">
            <w:r>
              <w:t>5039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92576A" w14:textId="77777777" w:rsidR="00371598" w:rsidRDefault="00371598">
            <w:pPr>
              <w:spacing w:after="200"/>
              <w:rPr>
                <w:sz w:val="20"/>
                <w:szCs w:val="20"/>
              </w:rPr>
            </w:pPr>
            <w:r>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Pr>
                <w:sz w:val="20"/>
                <w:szCs w:val="20"/>
              </w:rPr>
              <w:br/>
              <w:t>(a) the specialist takes overall responsibility for the preparation of the goals of care for the patient; and</w:t>
            </w:r>
            <w:r>
              <w:rPr>
                <w:sz w:val="20"/>
                <w:szCs w:val="20"/>
              </w:rPr>
              <w:br/>
              <w:t>(b) the attendance is the first attendance by the specialist for the preparation of the goals of care for the patient following the presentation of the patient to the emergency department; and</w:t>
            </w:r>
            <w:r>
              <w:rPr>
                <w:sz w:val="20"/>
                <w:szCs w:val="20"/>
              </w:rPr>
              <w:br/>
              <w:t>(c) the attendance is in conjunction with, or after, an attendance on the patient by the specialist that is described in item 5001, 5004, 5011, 5012, 5013, 5014, 5016, 5017 or 5019</w:t>
            </w:r>
          </w:p>
          <w:p w14:paraId="43303AB9" w14:textId="77777777" w:rsidR="00371598" w:rsidRDefault="00371598">
            <w:r>
              <w:t>(See para AN.0.61 of explanatory notes to this Category)</w:t>
            </w:r>
          </w:p>
          <w:p w14:paraId="2C49B469" w14:textId="77777777" w:rsidR="00371598" w:rsidRDefault="00371598">
            <w:pPr>
              <w:tabs>
                <w:tab w:val="left" w:pos="1701"/>
              </w:tabs>
              <w:rPr>
                <w:b/>
                <w:sz w:val="20"/>
              </w:rPr>
            </w:pPr>
            <w:r>
              <w:rPr>
                <w:b/>
                <w:sz w:val="20"/>
              </w:rPr>
              <w:t xml:space="preserve">Fee: </w:t>
            </w:r>
            <w:r>
              <w:t>$150.60</w:t>
            </w:r>
            <w:r>
              <w:tab/>
            </w:r>
            <w:r>
              <w:rPr>
                <w:b/>
                <w:sz w:val="20"/>
              </w:rPr>
              <w:t xml:space="preserve">Benefit: </w:t>
            </w:r>
            <w:r>
              <w:t>75% = $112.95    85% = $128.05</w:t>
            </w:r>
          </w:p>
          <w:p w14:paraId="229AEB86" w14:textId="77777777" w:rsidR="00371598" w:rsidRDefault="00371598">
            <w:pPr>
              <w:tabs>
                <w:tab w:val="left" w:pos="1701"/>
              </w:tabs>
            </w:pPr>
            <w:r>
              <w:rPr>
                <w:b/>
                <w:sz w:val="20"/>
              </w:rPr>
              <w:t xml:space="preserve">Extended Medicare Safety Net Cap: </w:t>
            </w:r>
            <w:r>
              <w:t>$451.80</w:t>
            </w:r>
          </w:p>
        </w:tc>
      </w:tr>
      <w:tr w:rsidR="00371598" w14:paraId="0999FD5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000AD6" w14:textId="77777777" w:rsidR="00371598" w:rsidRDefault="00371598">
            <w:pPr>
              <w:rPr>
                <w:b/>
              </w:rPr>
            </w:pPr>
            <w:r>
              <w:rPr>
                <w:b/>
              </w:rPr>
              <w:t>Fee</w:t>
            </w:r>
          </w:p>
          <w:p w14:paraId="74AC8663" w14:textId="77777777" w:rsidR="00371598" w:rsidRDefault="00371598">
            <w:r>
              <w:t>5041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AC6B38" w14:textId="77777777" w:rsidR="00371598" w:rsidRDefault="00371598">
            <w:pPr>
              <w:spacing w:after="200"/>
              <w:rPr>
                <w:sz w:val="20"/>
                <w:szCs w:val="20"/>
              </w:rPr>
            </w:pPr>
            <w:r>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Pr>
                <w:sz w:val="20"/>
                <w:szCs w:val="20"/>
              </w:rPr>
              <w:br/>
              <w:t>(a) the specialist takes overall responsibility for the preparation of the goals of care for the patient; and</w:t>
            </w:r>
            <w:r>
              <w:rPr>
                <w:sz w:val="20"/>
                <w:szCs w:val="20"/>
              </w:rPr>
              <w:br/>
              <w:t>(b) the attendance is the first attendance by the specialist for the preparation of the goals of care for the patient following the presentation of the patient to the emergency department; and</w:t>
            </w:r>
            <w:r>
              <w:rPr>
                <w:sz w:val="20"/>
                <w:szCs w:val="20"/>
              </w:rPr>
              <w:br/>
              <w:t>(c) the attendance is not in conjunction with, or after, an attendance on the patient by the specialist that is described in item 5001, 5004, 5011, 5012, 5013, 5014, 5016, 5017 or 5019; and</w:t>
            </w:r>
            <w:r>
              <w:rPr>
                <w:sz w:val="20"/>
                <w:szCs w:val="20"/>
              </w:rPr>
              <w:br/>
              <w:t>(d) the attendance is for at least 60 minutes</w:t>
            </w:r>
          </w:p>
          <w:p w14:paraId="069A0283" w14:textId="77777777" w:rsidR="00371598" w:rsidRDefault="00371598">
            <w:r>
              <w:t>(See para AN.0.61 of explanatory notes to this Category)</w:t>
            </w:r>
          </w:p>
          <w:p w14:paraId="5D5F13C9"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2386E8B4" w14:textId="77777777" w:rsidR="00371598" w:rsidRDefault="00371598">
            <w:pPr>
              <w:tabs>
                <w:tab w:val="left" w:pos="1701"/>
              </w:tabs>
            </w:pPr>
            <w:r>
              <w:rPr>
                <w:b/>
                <w:sz w:val="20"/>
              </w:rPr>
              <w:t xml:space="preserve">Extended Medicare Safety Net Cap: </w:t>
            </w:r>
            <w:r>
              <w:t>$500.00</w:t>
            </w:r>
          </w:p>
        </w:tc>
      </w:tr>
      <w:tr w:rsidR="00371598" w14:paraId="2EDB9C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988BB4" w14:textId="77777777" w:rsidR="00371598" w:rsidRDefault="00371598">
            <w:pPr>
              <w:rPr>
                <w:b/>
              </w:rPr>
            </w:pPr>
            <w:r>
              <w:rPr>
                <w:b/>
              </w:rPr>
              <w:t>Fee</w:t>
            </w:r>
          </w:p>
          <w:p w14:paraId="3E3472D3" w14:textId="77777777" w:rsidR="00371598" w:rsidRDefault="00371598">
            <w:r>
              <w:t>5042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25DAFF" w14:textId="77777777" w:rsidR="00371598" w:rsidRDefault="00371598">
            <w:pPr>
              <w:spacing w:after="200"/>
              <w:rPr>
                <w:sz w:val="20"/>
                <w:szCs w:val="20"/>
              </w:rPr>
            </w:pPr>
            <w:r>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Pr>
                <w:sz w:val="20"/>
                <w:szCs w:val="20"/>
              </w:rPr>
              <w:br/>
              <w:t>(a) the practitioner takes overall responsibility for the preparation of the goals of care for the patient; and</w:t>
            </w:r>
            <w:r>
              <w:rPr>
                <w:sz w:val="20"/>
                <w:szCs w:val="20"/>
              </w:rPr>
              <w:br/>
              <w:t>(b) the attendance is the first attendance by the practitioner for the preparation of the goals of care for the patient following the presentation of the patient to the emergency department; and</w:t>
            </w:r>
            <w:r>
              <w:rPr>
                <w:sz w:val="20"/>
                <w:szCs w:val="20"/>
              </w:rPr>
              <w:br/>
              <w:t>(c) the attendance is in conjunction with, or after, an attendance on the patient by the practitioner that is described in item 5021, 5022, 5027, 5030, 5031, 5032, 5033, 5035 or 5036</w:t>
            </w:r>
          </w:p>
          <w:p w14:paraId="304F5A61" w14:textId="77777777" w:rsidR="00371598" w:rsidRDefault="00371598">
            <w:r>
              <w:t>(See para AN.0.61 of explanatory notes to this Category)</w:t>
            </w:r>
          </w:p>
          <w:p w14:paraId="6F4B0AE2" w14:textId="77777777" w:rsidR="00371598" w:rsidRDefault="00371598">
            <w:pPr>
              <w:tabs>
                <w:tab w:val="left" w:pos="1701"/>
              </w:tabs>
              <w:rPr>
                <w:b/>
                <w:sz w:val="20"/>
              </w:rPr>
            </w:pPr>
            <w:r>
              <w:rPr>
                <w:b/>
                <w:sz w:val="20"/>
              </w:rPr>
              <w:t xml:space="preserve">Fee: </w:t>
            </w:r>
            <w:r>
              <w:t>$113.05</w:t>
            </w:r>
            <w:r>
              <w:tab/>
            </w:r>
            <w:r>
              <w:rPr>
                <w:b/>
                <w:sz w:val="20"/>
              </w:rPr>
              <w:t xml:space="preserve">Benefit: </w:t>
            </w:r>
            <w:r>
              <w:t>75% = $84.80    85% = $96.10</w:t>
            </w:r>
          </w:p>
          <w:p w14:paraId="2CED8387" w14:textId="77777777" w:rsidR="00371598" w:rsidRDefault="00371598">
            <w:pPr>
              <w:tabs>
                <w:tab w:val="left" w:pos="1701"/>
              </w:tabs>
            </w:pPr>
            <w:r>
              <w:rPr>
                <w:b/>
                <w:sz w:val="20"/>
              </w:rPr>
              <w:t xml:space="preserve">Extended Medicare Safety Net Cap: </w:t>
            </w:r>
            <w:r>
              <w:t>$339.15</w:t>
            </w:r>
          </w:p>
        </w:tc>
      </w:tr>
      <w:tr w:rsidR="00371598" w14:paraId="503B74C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136928" w14:textId="77777777" w:rsidR="00371598" w:rsidRDefault="00371598">
            <w:pPr>
              <w:rPr>
                <w:b/>
              </w:rPr>
            </w:pPr>
            <w:r>
              <w:rPr>
                <w:b/>
              </w:rPr>
              <w:t>Fee</w:t>
            </w:r>
          </w:p>
          <w:p w14:paraId="15B5F9A0" w14:textId="77777777" w:rsidR="00371598" w:rsidRDefault="00371598">
            <w:r>
              <w:t>5044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363DA7" w14:textId="77777777" w:rsidR="00371598" w:rsidRDefault="00371598">
            <w:pPr>
              <w:spacing w:after="200"/>
              <w:rPr>
                <w:sz w:val="20"/>
                <w:szCs w:val="20"/>
              </w:rPr>
            </w:pPr>
            <w:r>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Pr>
                <w:sz w:val="20"/>
                <w:szCs w:val="20"/>
              </w:rPr>
              <w:br/>
              <w:t>(a) the practitioner takes overall responsibility for the preparation of the goals of care for the patient; and</w:t>
            </w:r>
            <w:r>
              <w:rPr>
                <w:sz w:val="20"/>
                <w:szCs w:val="20"/>
              </w:rPr>
              <w:br/>
              <w:t>(b) the attendance is the first attendance by the practitioner for the preparation of the goals of care for the patient following the presentation of the patient to the emergency department; and</w:t>
            </w:r>
            <w:r>
              <w:rPr>
                <w:sz w:val="20"/>
                <w:szCs w:val="20"/>
              </w:rPr>
              <w:br/>
              <w:t>(c) the attendance is not in conjunction with, or after, an attendance on the patient by the practitioner that is described in item 5021, 5022, 5027, 5030, 5031, 5032, 5033, 5035 or 5036; and</w:t>
            </w:r>
            <w:r>
              <w:rPr>
                <w:sz w:val="20"/>
                <w:szCs w:val="20"/>
              </w:rPr>
              <w:br/>
              <w:t>(d) the attendance is for at least 60 minutes</w:t>
            </w:r>
          </w:p>
          <w:p w14:paraId="18E7F0EF" w14:textId="77777777" w:rsidR="00371598" w:rsidRDefault="00371598">
            <w:r>
              <w:t>(See para AN.0.61 of explanatory notes to this Category)</w:t>
            </w:r>
          </w:p>
          <w:p w14:paraId="1512BC52" w14:textId="77777777" w:rsidR="00371598" w:rsidRDefault="00371598">
            <w:pPr>
              <w:tabs>
                <w:tab w:val="left" w:pos="1701"/>
              </w:tabs>
              <w:rPr>
                <w:b/>
                <w:sz w:val="20"/>
              </w:rPr>
            </w:pPr>
            <w:r>
              <w:rPr>
                <w:b/>
                <w:sz w:val="20"/>
              </w:rPr>
              <w:t xml:space="preserve">Fee: </w:t>
            </w:r>
            <w:r>
              <w:t>$212.35</w:t>
            </w:r>
            <w:r>
              <w:tab/>
            </w:r>
            <w:r>
              <w:rPr>
                <w:b/>
                <w:sz w:val="20"/>
              </w:rPr>
              <w:t xml:space="preserve">Benefit: </w:t>
            </w:r>
            <w:r>
              <w:t>75% = $159.30    85% = $180.50</w:t>
            </w:r>
          </w:p>
          <w:p w14:paraId="0ACF5D50" w14:textId="77777777" w:rsidR="00371598" w:rsidRDefault="00371598">
            <w:pPr>
              <w:tabs>
                <w:tab w:val="left" w:pos="1701"/>
              </w:tabs>
            </w:pPr>
            <w:r>
              <w:rPr>
                <w:b/>
                <w:sz w:val="20"/>
              </w:rPr>
              <w:t xml:space="preserve">Extended Medicare Safety Net Cap: </w:t>
            </w:r>
            <w:r>
              <w:t>$500.00</w:t>
            </w:r>
          </w:p>
        </w:tc>
      </w:tr>
    </w:tbl>
    <w:p w14:paraId="13FBED0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CBEC89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746D761" w14:textId="77777777">
              <w:tc>
                <w:tcPr>
                  <w:tcW w:w="2500" w:type="pct"/>
                  <w:tcBorders>
                    <w:top w:val="nil"/>
                    <w:left w:val="nil"/>
                    <w:bottom w:val="nil"/>
                    <w:right w:val="nil"/>
                  </w:tcBorders>
                  <w:tcMar>
                    <w:top w:w="0" w:type="dxa"/>
                    <w:left w:w="0" w:type="dxa"/>
                    <w:bottom w:w="10" w:type="dxa"/>
                    <w:right w:w="0" w:type="dxa"/>
                  </w:tcMar>
                  <w:vAlign w:val="bottom"/>
                  <w:hideMark/>
                </w:tcPr>
                <w:p w14:paraId="42C09835" w14:textId="77777777" w:rsidR="00371598" w:rsidRDefault="00371598">
                  <w:pPr>
                    <w:keepLines/>
                    <w:rPr>
                      <w:rFonts w:ascii="Helvetica" w:eastAsia="Helvetica" w:hAnsi="Helvetica" w:cs="Helvetica"/>
                      <w:b/>
                      <w:sz w:val="20"/>
                    </w:rPr>
                  </w:pPr>
                  <w:r>
                    <w:rPr>
                      <w:rFonts w:ascii="Helvetica" w:eastAsia="Helvetica" w:hAnsi="Helvetica" w:cs="Helvetica"/>
                      <w:b/>
                      <w:sz w:val="20"/>
                    </w:rPr>
                    <w:t>A22. GENERAL PRACTITIONER AFTER-HOURS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719BF65A" w14:textId="77777777" w:rsidR="00371598" w:rsidRDefault="00371598">
                  <w:pPr>
                    <w:keepLines/>
                    <w:jc w:val="right"/>
                    <w:rPr>
                      <w:rFonts w:ascii="Helvetica" w:eastAsia="Helvetica" w:hAnsi="Helvetica" w:cs="Helvetica"/>
                      <w:b/>
                      <w:sz w:val="20"/>
                    </w:rPr>
                  </w:pPr>
                </w:p>
              </w:tc>
            </w:tr>
          </w:tbl>
          <w:p w14:paraId="43C1614E" w14:textId="77777777" w:rsidR="00371598" w:rsidRDefault="00371598">
            <w:pPr>
              <w:keepLines/>
              <w:rPr>
                <w:rFonts w:ascii="Helvetica" w:eastAsia="Helvetica" w:hAnsi="Helvetica" w:cs="Helvetica"/>
                <w:b/>
              </w:rPr>
            </w:pPr>
          </w:p>
        </w:tc>
      </w:tr>
      <w:tr w:rsidR="00371598" w14:paraId="06461B4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E22788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B780434" w14:textId="77777777" w:rsidR="00371598" w:rsidRDefault="00371598">
            <w:pPr>
              <w:pStyle w:val="Heading2"/>
              <w:spacing w:before="120"/>
              <w:rPr>
                <w:rFonts w:ascii="Helvetica" w:eastAsia="Helvetica" w:hAnsi="Helvetica" w:cs="Helvetica"/>
                <w:i w:val="0"/>
                <w:sz w:val="18"/>
              </w:rPr>
            </w:pPr>
            <w:bookmarkStart w:id="55" w:name="_Toc107309108"/>
            <w:r>
              <w:rPr>
                <w:rFonts w:ascii="Helvetica" w:eastAsia="Helvetica" w:hAnsi="Helvetica" w:cs="Helvetica"/>
                <w:i w:val="0"/>
                <w:sz w:val="18"/>
              </w:rPr>
              <w:t>Group A22. General Practitioner After-Hours Attendances To Which No Other Item Applies</w:t>
            </w:r>
            <w:bookmarkEnd w:id="55"/>
          </w:p>
        </w:tc>
      </w:tr>
      <w:tr w:rsidR="00371598" w14:paraId="0E1910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A914B35"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2FF16FB" w14:textId="77777777" w:rsidR="00371598" w:rsidRDefault="00371598">
            <w:pPr>
              <w:jc w:val="center"/>
              <w:rPr>
                <w:rFonts w:ascii="Helvetica" w:eastAsia="Helvetica" w:hAnsi="Helvetica" w:cs="Helvetica"/>
              </w:rPr>
            </w:pPr>
            <w:r>
              <w:rPr>
                <w:rFonts w:ascii="Helvetica" w:eastAsia="Helvetica" w:hAnsi="Helvetica" w:cs="Helvetica"/>
              </w:rPr>
              <w:t>LEVEL A</w:t>
            </w:r>
          </w:p>
          <w:p w14:paraId="4F217625"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for an obvious problem characterised by the straightforward nature of the task that requires a short patient history and, if required, limited examination and management. </w:t>
            </w:r>
          </w:p>
          <w:p w14:paraId="51BE56E9" w14:textId="77777777" w:rsidR="00371598" w:rsidRDefault="00371598">
            <w:pPr>
              <w:rPr>
                <w:rFonts w:ascii="Helvetica" w:eastAsia="Helvetica" w:hAnsi="Helvetica" w:cs="Helvetica"/>
              </w:rPr>
            </w:pPr>
          </w:p>
        </w:tc>
      </w:tr>
      <w:tr w:rsidR="00371598" w14:paraId="3C68599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ABE7C2" w14:textId="77777777" w:rsidR="00371598" w:rsidRDefault="00371598">
            <w:pPr>
              <w:rPr>
                <w:b/>
              </w:rPr>
            </w:pPr>
            <w:r>
              <w:rPr>
                <w:b/>
              </w:rPr>
              <w:t>Fee</w:t>
            </w:r>
          </w:p>
          <w:p w14:paraId="47E6E122" w14:textId="77777777" w:rsidR="00371598" w:rsidRDefault="00371598">
            <w:r>
              <w:t>5000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F579F4D" w14:textId="77777777" w:rsidR="00371598" w:rsidRDefault="00371598"/>
          <w:p w14:paraId="5F8757E3" w14:textId="77777777" w:rsidR="00371598" w:rsidRDefault="00371598">
            <w:pPr>
              <w:spacing w:before="200" w:after="200"/>
              <w:rPr>
                <w:sz w:val="20"/>
                <w:szCs w:val="20"/>
              </w:rPr>
            </w:pPr>
            <w:r>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664396AC" w14:textId="77777777" w:rsidR="00371598" w:rsidRDefault="00371598">
            <w:r>
              <w:t>(See para AN.0.19, AN.0.9 of explanatory notes to this Category)</w:t>
            </w:r>
          </w:p>
          <w:p w14:paraId="49F84450" w14:textId="77777777" w:rsidR="00371598" w:rsidRDefault="00371598">
            <w:pPr>
              <w:tabs>
                <w:tab w:val="left" w:pos="1701"/>
              </w:tabs>
              <w:rPr>
                <w:b/>
                <w:sz w:val="20"/>
              </w:rPr>
            </w:pPr>
            <w:r>
              <w:rPr>
                <w:b/>
                <w:sz w:val="20"/>
              </w:rPr>
              <w:t xml:space="preserve">Fee: </w:t>
            </w:r>
            <w:r>
              <w:t>$30.65</w:t>
            </w:r>
            <w:r>
              <w:tab/>
            </w:r>
            <w:r>
              <w:rPr>
                <w:b/>
                <w:sz w:val="20"/>
              </w:rPr>
              <w:t xml:space="preserve">Benefit: </w:t>
            </w:r>
            <w:r>
              <w:t>100% = $30.65</w:t>
            </w:r>
          </w:p>
          <w:p w14:paraId="54618641" w14:textId="77777777" w:rsidR="00371598" w:rsidRDefault="00371598">
            <w:pPr>
              <w:tabs>
                <w:tab w:val="left" w:pos="1701"/>
              </w:tabs>
            </w:pPr>
            <w:r>
              <w:rPr>
                <w:b/>
                <w:sz w:val="20"/>
              </w:rPr>
              <w:t xml:space="preserve">Extended Medicare Safety Net Cap: </w:t>
            </w:r>
            <w:r>
              <w:t>$91.95</w:t>
            </w:r>
          </w:p>
        </w:tc>
      </w:tr>
      <w:tr w:rsidR="00371598" w14:paraId="2965603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428207" w14:textId="77777777" w:rsidR="00371598" w:rsidRDefault="00371598">
            <w:pPr>
              <w:rPr>
                <w:b/>
              </w:rPr>
            </w:pPr>
            <w:r>
              <w:rPr>
                <w:b/>
              </w:rPr>
              <w:t>Fee</w:t>
            </w:r>
          </w:p>
          <w:p w14:paraId="3482FD8B" w14:textId="77777777" w:rsidR="00371598" w:rsidRDefault="00371598">
            <w:r>
              <w:t>5003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457D6A" w14:textId="77777777" w:rsidR="00371598" w:rsidRDefault="00371598">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that requires a short patient history and, if necessary, limited examination and management-an attendance on one or more patients on one occasion-each patient </w:t>
            </w:r>
          </w:p>
          <w:p w14:paraId="24E8FCAA" w14:textId="77777777" w:rsidR="00371598" w:rsidRDefault="00371598">
            <w:r>
              <w:t>(See para AN.0.19, AN.0.11, AN.0.9 of explanatory notes to this Category)</w:t>
            </w:r>
          </w:p>
          <w:p w14:paraId="1931BF3B" w14:textId="77777777" w:rsidR="00371598" w:rsidRDefault="00371598">
            <w:pPr>
              <w:rPr>
                <w:b/>
                <w:sz w:val="20"/>
              </w:rPr>
            </w:pPr>
            <w:r>
              <w:rPr>
                <w:b/>
                <w:sz w:val="20"/>
              </w:rPr>
              <w:t xml:space="preserve">Derived Fee: </w:t>
            </w:r>
            <w:r>
              <w:t>The fee for item 5000, plus $27.45 divided by the number of patients seen, up to a maximum of six patients. For seven or more patients - the fee for item 5000 plus $2.15 per patient.</w:t>
            </w:r>
          </w:p>
          <w:p w14:paraId="2481FA20" w14:textId="77777777" w:rsidR="00371598" w:rsidRDefault="00371598">
            <w:r>
              <w:rPr>
                <w:b/>
                <w:sz w:val="20"/>
              </w:rPr>
              <w:t xml:space="preserve">Extended Medicare Safety Net Cap: </w:t>
            </w:r>
            <w:r>
              <w:t>300% of the Derived fee for this item, or $500.00, whichever is the lesser amount</w:t>
            </w:r>
          </w:p>
        </w:tc>
      </w:tr>
      <w:tr w:rsidR="00371598" w14:paraId="62EBB6E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29C9FF" w14:textId="77777777" w:rsidR="00371598" w:rsidRDefault="00371598">
            <w:pPr>
              <w:rPr>
                <w:b/>
              </w:rPr>
            </w:pPr>
            <w:r>
              <w:rPr>
                <w:b/>
              </w:rPr>
              <w:t>Fee</w:t>
            </w:r>
          </w:p>
          <w:p w14:paraId="2B36FA34" w14:textId="77777777" w:rsidR="00371598" w:rsidRDefault="00371598">
            <w:r>
              <w:t>5010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296A10" w14:textId="77777777" w:rsidR="00371598" w:rsidRDefault="00371598">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a residential aged care facility (other than accommodation in a self-contained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w:t>
            </w:r>
          </w:p>
          <w:p w14:paraId="0AD6EB77" w14:textId="77777777" w:rsidR="00371598" w:rsidRDefault="00371598">
            <w:r>
              <w:t>(See para AN.0.19, AN.0.15, AN.0.9 of explanatory notes to this Category)</w:t>
            </w:r>
          </w:p>
          <w:p w14:paraId="7213ED40" w14:textId="77777777" w:rsidR="00371598" w:rsidRDefault="00371598">
            <w:pPr>
              <w:rPr>
                <w:b/>
                <w:sz w:val="20"/>
              </w:rPr>
            </w:pPr>
            <w:r>
              <w:rPr>
                <w:b/>
                <w:sz w:val="20"/>
              </w:rPr>
              <w:t xml:space="preserve">Derived Fee: </w:t>
            </w:r>
            <w:r>
              <w:t>The fee for item 5000, plus $49.40 divided by the number of patients seen, up to a maximum of six patients. For seven or more patients - the fee for item 5000 plus $3.50 per patient.</w:t>
            </w:r>
          </w:p>
          <w:p w14:paraId="018192DC" w14:textId="77777777" w:rsidR="00371598" w:rsidRDefault="00371598">
            <w:r>
              <w:rPr>
                <w:b/>
                <w:sz w:val="20"/>
              </w:rPr>
              <w:t xml:space="preserve">Extended Medicare Safety Net Cap: </w:t>
            </w:r>
            <w:r>
              <w:t>300% of the Derived fee for this item, or $500.00, whichever is the lesser amount</w:t>
            </w:r>
          </w:p>
        </w:tc>
      </w:tr>
      <w:tr w:rsidR="00371598" w14:paraId="496C193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7D45925"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86C993C" w14:textId="77777777" w:rsidR="00371598" w:rsidRDefault="00371598">
            <w:pPr>
              <w:jc w:val="center"/>
              <w:rPr>
                <w:rFonts w:ascii="Helvetica" w:eastAsia="Helvetica" w:hAnsi="Helvetica" w:cs="Helvetica"/>
              </w:rPr>
            </w:pPr>
            <w:r>
              <w:rPr>
                <w:rFonts w:ascii="Helvetica" w:eastAsia="Helvetica" w:hAnsi="Helvetica" w:cs="Helvetica"/>
              </w:rPr>
              <w:t>LEVEL B</w:t>
            </w:r>
          </w:p>
          <w:p w14:paraId="793F86DC"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15258DB3" w14:textId="77777777" w:rsidR="00371598" w:rsidRDefault="00371598">
            <w:pPr>
              <w:rPr>
                <w:rFonts w:ascii="Helvetica" w:eastAsia="Helvetica" w:hAnsi="Helvetica" w:cs="Helvetica"/>
              </w:rPr>
            </w:pPr>
            <w:r>
              <w:rPr>
                <w:rFonts w:ascii="Helvetica" w:eastAsia="Helvetica" w:hAnsi="Helvetica" w:cs="Helvetica"/>
              </w:rPr>
              <w:t xml:space="preserve">a)     taking a patient history; </w:t>
            </w:r>
          </w:p>
          <w:p w14:paraId="5CB9D588"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6041A383"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512AC203"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7061DCBB"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755DE47F"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2E13D200" w14:textId="77777777" w:rsidR="00371598" w:rsidRDefault="00371598">
            <w:pPr>
              <w:rPr>
                <w:rFonts w:ascii="Helvetica" w:eastAsia="Helvetica" w:hAnsi="Helvetica" w:cs="Helvetica"/>
              </w:rPr>
            </w:pPr>
          </w:p>
        </w:tc>
      </w:tr>
      <w:tr w:rsidR="00371598" w14:paraId="0E19CA0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0F9324" w14:textId="77777777" w:rsidR="00371598" w:rsidRDefault="00371598">
            <w:pPr>
              <w:rPr>
                <w:b/>
              </w:rPr>
            </w:pPr>
            <w:r>
              <w:rPr>
                <w:b/>
              </w:rPr>
              <w:t>Fee</w:t>
            </w:r>
          </w:p>
          <w:p w14:paraId="178CAF36" w14:textId="77777777" w:rsidR="00371598" w:rsidRDefault="00371598">
            <w:r>
              <w:t>5020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2A6A03"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less than 20 minutes and including any of the following that are clinically relevant: </w:t>
            </w:r>
          </w:p>
          <w:p w14:paraId="75319BD3" w14:textId="77777777" w:rsidR="00371598" w:rsidRDefault="00371598">
            <w:pPr>
              <w:spacing w:before="200" w:after="200"/>
              <w:ind w:left="285" w:hanging="285"/>
              <w:rPr>
                <w:sz w:val="20"/>
                <w:szCs w:val="20"/>
              </w:rPr>
            </w:pPr>
            <w:r>
              <w:rPr>
                <w:sz w:val="20"/>
                <w:szCs w:val="20"/>
              </w:rPr>
              <w:t xml:space="preserve">(a) taking a patient history; </w:t>
            </w:r>
          </w:p>
          <w:p w14:paraId="0B33EA56" w14:textId="77777777" w:rsidR="00371598" w:rsidRDefault="00371598">
            <w:pPr>
              <w:spacing w:before="200" w:after="200"/>
              <w:ind w:left="285" w:hanging="285"/>
              <w:rPr>
                <w:sz w:val="20"/>
                <w:szCs w:val="20"/>
              </w:rPr>
            </w:pPr>
            <w:r>
              <w:rPr>
                <w:sz w:val="20"/>
                <w:szCs w:val="20"/>
              </w:rPr>
              <w:t xml:space="preserve">(b) performing a clinical examination; </w:t>
            </w:r>
          </w:p>
          <w:p w14:paraId="61B1A24F" w14:textId="77777777" w:rsidR="00371598" w:rsidRDefault="00371598">
            <w:pPr>
              <w:spacing w:before="200" w:after="200"/>
              <w:ind w:left="285" w:hanging="285"/>
              <w:rPr>
                <w:sz w:val="20"/>
                <w:szCs w:val="20"/>
              </w:rPr>
            </w:pPr>
            <w:r>
              <w:rPr>
                <w:sz w:val="20"/>
                <w:szCs w:val="20"/>
              </w:rPr>
              <w:t xml:space="preserve">(c) arranging any necessary investigation; </w:t>
            </w:r>
          </w:p>
          <w:p w14:paraId="76AC8BF5" w14:textId="77777777" w:rsidR="00371598" w:rsidRDefault="00371598">
            <w:pPr>
              <w:spacing w:before="200" w:after="200"/>
              <w:ind w:left="285" w:hanging="285"/>
              <w:rPr>
                <w:sz w:val="20"/>
                <w:szCs w:val="20"/>
              </w:rPr>
            </w:pPr>
            <w:r>
              <w:rPr>
                <w:sz w:val="20"/>
                <w:szCs w:val="20"/>
              </w:rPr>
              <w:t xml:space="preserve">(d) implementing a management plan; </w:t>
            </w:r>
          </w:p>
          <w:p w14:paraId="54823F59"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23C5113A"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5A329404" w14:textId="77777777" w:rsidR="00371598" w:rsidRDefault="00371598">
            <w:r>
              <w:t>(See para AN.0.19, AN.0.9 of explanatory notes to this Category)</w:t>
            </w:r>
          </w:p>
          <w:p w14:paraId="61655543" w14:textId="77777777" w:rsidR="00371598" w:rsidRDefault="00371598">
            <w:pPr>
              <w:tabs>
                <w:tab w:val="left" w:pos="1701"/>
              </w:tabs>
              <w:rPr>
                <w:b/>
                <w:sz w:val="20"/>
              </w:rPr>
            </w:pPr>
            <w:r>
              <w:rPr>
                <w:b/>
                <w:sz w:val="20"/>
              </w:rPr>
              <w:t xml:space="preserve">Fee: </w:t>
            </w:r>
            <w:r>
              <w:t>$51.80</w:t>
            </w:r>
            <w:r>
              <w:tab/>
            </w:r>
            <w:r>
              <w:rPr>
                <w:b/>
                <w:sz w:val="20"/>
              </w:rPr>
              <w:t xml:space="preserve">Benefit: </w:t>
            </w:r>
            <w:r>
              <w:t>100% = $51.80</w:t>
            </w:r>
          </w:p>
          <w:p w14:paraId="0784D631" w14:textId="77777777" w:rsidR="00371598" w:rsidRDefault="00371598">
            <w:pPr>
              <w:tabs>
                <w:tab w:val="left" w:pos="1701"/>
              </w:tabs>
            </w:pPr>
            <w:r>
              <w:rPr>
                <w:b/>
                <w:sz w:val="20"/>
              </w:rPr>
              <w:t xml:space="preserve">Extended Medicare Safety Net Cap: </w:t>
            </w:r>
            <w:r>
              <w:t>$155.40</w:t>
            </w:r>
          </w:p>
        </w:tc>
      </w:tr>
      <w:tr w:rsidR="00371598" w14:paraId="572074B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68392D" w14:textId="77777777" w:rsidR="00371598" w:rsidRDefault="00371598">
            <w:pPr>
              <w:rPr>
                <w:b/>
              </w:rPr>
            </w:pPr>
            <w:r>
              <w:rPr>
                <w:b/>
              </w:rPr>
              <w:t>Fee</w:t>
            </w:r>
          </w:p>
          <w:p w14:paraId="4F662387" w14:textId="77777777" w:rsidR="00371598" w:rsidRDefault="00371598">
            <w:r>
              <w:t>5023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6DC404" w14:textId="77777777" w:rsidR="00371598" w:rsidRDefault="00371598">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lasting less than 20 minutes and including any of the following that are clinically relevant: </w:t>
            </w:r>
          </w:p>
          <w:p w14:paraId="3A059C5A" w14:textId="77777777" w:rsidR="00371598" w:rsidRDefault="00371598">
            <w:pPr>
              <w:spacing w:before="200" w:after="200"/>
              <w:ind w:left="285" w:hanging="285"/>
              <w:rPr>
                <w:sz w:val="20"/>
                <w:szCs w:val="20"/>
              </w:rPr>
            </w:pPr>
            <w:r>
              <w:rPr>
                <w:sz w:val="20"/>
                <w:szCs w:val="20"/>
              </w:rPr>
              <w:t xml:space="preserve">(a) taking a patient history; </w:t>
            </w:r>
          </w:p>
          <w:p w14:paraId="044C0CCE" w14:textId="77777777" w:rsidR="00371598" w:rsidRDefault="00371598">
            <w:pPr>
              <w:spacing w:before="200" w:after="200"/>
              <w:ind w:left="285" w:hanging="285"/>
              <w:rPr>
                <w:sz w:val="20"/>
                <w:szCs w:val="20"/>
              </w:rPr>
            </w:pPr>
            <w:r>
              <w:rPr>
                <w:sz w:val="20"/>
                <w:szCs w:val="20"/>
              </w:rPr>
              <w:t xml:space="preserve">(b) performing a clinical examination; </w:t>
            </w:r>
          </w:p>
          <w:p w14:paraId="7493E1B9" w14:textId="77777777" w:rsidR="00371598" w:rsidRDefault="00371598">
            <w:pPr>
              <w:spacing w:before="200" w:after="200"/>
              <w:ind w:left="285" w:hanging="285"/>
              <w:rPr>
                <w:sz w:val="20"/>
                <w:szCs w:val="20"/>
              </w:rPr>
            </w:pPr>
            <w:r>
              <w:rPr>
                <w:sz w:val="20"/>
                <w:szCs w:val="20"/>
              </w:rPr>
              <w:t xml:space="preserve">(c) arranging any necessary investigation; </w:t>
            </w:r>
          </w:p>
          <w:p w14:paraId="68475A75" w14:textId="77777777" w:rsidR="00371598" w:rsidRDefault="00371598">
            <w:pPr>
              <w:spacing w:before="200" w:after="200"/>
              <w:ind w:left="285" w:hanging="285"/>
              <w:rPr>
                <w:sz w:val="20"/>
                <w:szCs w:val="20"/>
              </w:rPr>
            </w:pPr>
            <w:r>
              <w:rPr>
                <w:sz w:val="20"/>
                <w:szCs w:val="20"/>
              </w:rPr>
              <w:t xml:space="preserve">(d) implementing a management plan; </w:t>
            </w:r>
          </w:p>
          <w:p w14:paraId="14663C35"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312080D7"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on one occasion-each patient </w:t>
            </w:r>
          </w:p>
          <w:p w14:paraId="46FB8BCD" w14:textId="77777777" w:rsidR="00371598" w:rsidRDefault="00371598">
            <w:r>
              <w:t>(See para AN.0.19, AN.0.11, AN.0.9 of explanatory notes to this Category)</w:t>
            </w:r>
          </w:p>
          <w:p w14:paraId="3B2F0D31" w14:textId="77777777" w:rsidR="00371598" w:rsidRDefault="00371598">
            <w:pPr>
              <w:rPr>
                <w:b/>
                <w:sz w:val="20"/>
              </w:rPr>
            </w:pPr>
            <w:r>
              <w:rPr>
                <w:b/>
                <w:sz w:val="20"/>
              </w:rPr>
              <w:t xml:space="preserve">Derived Fee: </w:t>
            </w:r>
            <w:r>
              <w:t>The fee for item 5020, plus $27.45 divided by the number of patients seen, up to a maximum of six patients. For seven or more patients - the fee for item 5020 plus $2.15 per patient.</w:t>
            </w:r>
          </w:p>
          <w:p w14:paraId="1719E2DA" w14:textId="77777777" w:rsidR="00371598" w:rsidRDefault="00371598">
            <w:r>
              <w:rPr>
                <w:b/>
                <w:sz w:val="20"/>
              </w:rPr>
              <w:t xml:space="preserve">Extended Medicare Safety Net Cap: </w:t>
            </w:r>
            <w:r>
              <w:t>300% of the Derived fee for this item, or $500.00, whichever is the lesser amount</w:t>
            </w:r>
          </w:p>
        </w:tc>
      </w:tr>
      <w:tr w:rsidR="00371598" w14:paraId="094BC90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29D703" w14:textId="77777777" w:rsidR="00371598" w:rsidRDefault="00371598">
            <w:pPr>
              <w:rPr>
                <w:b/>
              </w:rPr>
            </w:pPr>
            <w:r>
              <w:rPr>
                <w:b/>
              </w:rPr>
              <w:t>Fee</w:t>
            </w:r>
          </w:p>
          <w:p w14:paraId="472A5BB7" w14:textId="77777777" w:rsidR="00371598" w:rsidRDefault="00371598">
            <w:r>
              <w:t>5028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0D5C37" w14:textId="77777777" w:rsidR="00371598" w:rsidRDefault="00371598">
            <w:pPr>
              <w:spacing w:after="200"/>
              <w:rPr>
                <w:sz w:val="20"/>
                <w:szCs w:val="20"/>
              </w:rPr>
            </w:pPr>
            <w:r>
              <w:rPr>
                <w:sz w:val="20"/>
                <w:szCs w:val="20"/>
              </w:rPr>
              <w:t xml:space="preserve">Professional attendance by a general practitioner (other than a service to which another item in the table applies), at a residential aged care facility to residents of the facility, lasting less than 20 minutes and including any of the following that are clinically relevant: </w:t>
            </w:r>
          </w:p>
          <w:p w14:paraId="7E97708F" w14:textId="77777777" w:rsidR="00371598" w:rsidRDefault="00371598">
            <w:pPr>
              <w:spacing w:before="200" w:after="200"/>
              <w:ind w:left="285" w:hanging="285"/>
              <w:rPr>
                <w:sz w:val="20"/>
                <w:szCs w:val="20"/>
              </w:rPr>
            </w:pPr>
            <w:r>
              <w:rPr>
                <w:sz w:val="20"/>
                <w:szCs w:val="20"/>
              </w:rPr>
              <w:t xml:space="preserve">(a) taking a patient history; </w:t>
            </w:r>
          </w:p>
          <w:p w14:paraId="12C62233" w14:textId="77777777" w:rsidR="00371598" w:rsidRDefault="00371598">
            <w:pPr>
              <w:spacing w:before="200" w:after="200"/>
              <w:ind w:left="285" w:hanging="285"/>
              <w:rPr>
                <w:sz w:val="20"/>
                <w:szCs w:val="20"/>
              </w:rPr>
            </w:pPr>
            <w:r>
              <w:rPr>
                <w:sz w:val="20"/>
                <w:szCs w:val="20"/>
              </w:rPr>
              <w:t xml:space="preserve">(b) performing a clinical examination; </w:t>
            </w:r>
          </w:p>
          <w:p w14:paraId="561AC8EE" w14:textId="77777777" w:rsidR="00371598" w:rsidRDefault="00371598">
            <w:pPr>
              <w:spacing w:before="200" w:after="200"/>
              <w:ind w:left="285" w:hanging="285"/>
              <w:rPr>
                <w:sz w:val="20"/>
                <w:szCs w:val="20"/>
              </w:rPr>
            </w:pPr>
            <w:r>
              <w:rPr>
                <w:sz w:val="20"/>
                <w:szCs w:val="20"/>
              </w:rPr>
              <w:t xml:space="preserve">(c) arranging any necessary investigation; </w:t>
            </w:r>
          </w:p>
          <w:p w14:paraId="5C9B3A76" w14:textId="77777777" w:rsidR="00371598" w:rsidRDefault="00371598">
            <w:pPr>
              <w:spacing w:before="200" w:after="200"/>
              <w:ind w:left="285" w:hanging="285"/>
              <w:rPr>
                <w:sz w:val="20"/>
                <w:szCs w:val="20"/>
              </w:rPr>
            </w:pPr>
            <w:r>
              <w:rPr>
                <w:sz w:val="20"/>
                <w:szCs w:val="20"/>
              </w:rPr>
              <w:t xml:space="preserve">(d) implementing a management plan; </w:t>
            </w:r>
          </w:p>
          <w:p w14:paraId="4A1E9F34"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13CE5BAB"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residential aged care facility on one occasion-each patient </w:t>
            </w:r>
          </w:p>
          <w:p w14:paraId="6E9F776D" w14:textId="77777777" w:rsidR="00371598" w:rsidRDefault="00371598">
            <w:r>
              <w:t>(See para AN.0.19, AN.0.15, AN.0.9 of explanatory notes to this Category)</w:t>
            </w:r>
          </w:p>
          <w:p w14:paraId="76B5754C" w14:textId="77777777" w:rsidR="00371598" w:rsidRDefault="00371598">
            <w:pPr>
              <w:rPr>
                <w:b/>
                <w:sz w:val="20"/>
              </w:rPr>
            </w:pPr>
            <w:r>
              <w:rPr>
                <w:b/>
                <w:sz w:val="20"/>
              </w:rPr>
              <w:t xml:space="preserve">Derived Fee: </w:t>
            </w:r>
            <w:r>
              <w:t>The fee for item 5020, plus $49.40 divided by the number of patients seen, up to a maximum of six patients. For seven or more patients - the fee for item 5020 plus $3.50 per patient.</w:t>
            </w:r>
          </w:p>
          <w:p w14:paraId="2A61E99C" w14:textId="77777777" w:rsidR="00371598" w:rsidRDefault="00371598">
            <w:r>
              <w:rPr>
                <w:b/>
                <w:sz w:val="20"/>
              </w:rPr>
              <w:t xml:space="preserve">Extended Medicare Safety Net Cap: </w:t>
            </w:r>
            <w:r>
              <w:t>300% of the Derived fee for this item, or $500.00, whichever is the lesser amount</w:t>
            </w:r>
          </w:p>
        </w:tc>
      </w:tr>
      <w:tr w:rsidR="00371598" w14:paraId="7B622E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B6C1D0F"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DA3AA88" w14:textId="77777777" w:rsidR="00371598" w:rsidRDefault="00371598">
            <w:pPr>
              <w:jc w:val="center"/>
              <w:rPr>
                <w:rFonts w:ascii="Helvetica" w:eastAsia="Helvetica" w:hAnsi="Helvetica" w:cs="Helvetica"/>
              </w:rPr>
            </w:pPr>
            <w:r>
              <w:rPr>
                <w:rFonts w:ascii="Helvetica" w:eastAsia="Helvetica" w:hAnsi="Helvetica" w:cs="Helvetica"/>
              </w:rPr>
              <w:t>LEVEL C</w:t>
            </w:r>
          </w:p>
          <w:p w14:paraId="4AD1F454"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73971AF2" w14:textId="77777777" w:rsidR="00371598" w:rsidRDefault="00371598">
            <w:pPr>
              <w:rPr>
                <w:rFonts w:ascii="Helvetica" w:eastAsia="Helvetica" w:hAnsi="Helvetica" w:cs="Helvetica"/>
              </w:rPr>
            </w:pPr>
            <w:r>
              <w:rPr>
                <w:rFonts w:ascii="Helvetica" w:eastAsia="Helvetica" w:hAnsi="Helvetica" w:cs="Helvetica"/>
              </w:rPr>
              <w:t xml:space="preserve">a)     taking a detailed patient history; </w:t>
            </w:r>
          </w:p>
          <w:p w14:paraId="06F1AD5B"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00941DDB"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4D4A0AF6"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2C93663F"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2DC64CE3"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2B807DAD" w14:textId="77777777" w:rsidR="00371598" w:rsidRDefault="00371598">
            <w:pPr>
              <w:rPr>
                <w:rFonts w:ascii="Helvetica" w:eastAsia="Helvetica" w:hAnsi="Helvetica" w:cs="Helvetica"/>
              </w:rPr>
            </w:pPr>
          </w:p>
        </w:tc>
      </w:tr>
      <w:tr w:rsidR="00371598" w14:paraId="528A41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92C733" w14:textId="77777777" w:rsidR="00371598" w:rsidRDefault="00371598">
            <w:pPr>
              <w:rPr>
                <w:b/>
              </w:rPr>
            </w:pPr>
            <w:r>
              <w:rPr>
                <w:b/>
              </w:rPr>
              <w:t>Fee</w:t>
            </w:r>
          </w:p>
          <w:p w14:paraId="19F0A867" w14:textId="77777777" w:rsidR="00371598" w:rsidRDefault="00371598">
            <w:r>
              <w:t>5040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7925BA"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02A9194B" w14:textId="77777777" w:rsidR="00371598" w:rsidRDefault="00371598">
            <w:pPr>
              <w:spacing w:before="200" w:after="200"/>
              <w:ind w:left="285" w:hanging="285"/>
              <w:rPr>
                <w:sz w:val="20"/>
                <w:szCs w:val="20"/>
              </w:rPr>
            </w:pPr>
            <w:r>
              <w:rPr>
                <w:sz w:val="20"/>
                <w:szCs w:val="20"/>
              </w:rPr>
              <w:t xml:space="preserve">(a) taking a detailed patient history; </w:t>
            </w:r>
          </w:p>
          <w:p w14:paraId="2C3BFD68" w14:textId="77777777" w:rsidR="00371598" w:rsidRDefault="00371598">
            <w:pPr>
              <w:spacing w:before="200" w:after="200"/>
              <w:ind w:left="285" w:hanging="285"/>
              <w:rPr>
                <w:sz w:val="20"/>
                <w:szCs w:val="20"/>
              </w:rPr>
            </w:pPr>
            <w:r>
              <w:rPr>
                <w:sz w:val="20"/>
                <w:szCs w:val="20"/>
              </w:rPr>
              <w:t xml:space="preserve">(b) performing a clinical examination; </w:t>
            </w:r>
          </w:p>
          <w:p w14:paraId="14754A3D" w14:textId="77777777" w:rsidR="00371598" w:rsidRDefault="00371598">
            <w:pPr>
              <w:spacing w:before="200" w:after="200"/>
              <w:ind w:left="285" w:hanging="285"/>
              <w:rPr>
                <w:sz w:val="20"/>
                <w:szCs w:val="20"/>
              </w:rPr>
            </w:pPr>
            <w:r>
              <w:rPr>
                <w:sz w:val="20"/>
                <w:szCs w:val="20"/>
              </w:rPr>
              <w:t xml:space="preserve">(c) arranging any necessary investigation; </w:t>
            </w:r>
          </w:p>
          <w:p w14:paraId="72ADCD44" w14:textId="77777777" w:rsidR="00371598" w:rsidRDefault="00371598">
            <w:pPr>
              <w:spacing w:before="200" w:after="200"/>
              <w:ind w:left="285" w:hanging="285"/>
              <w:rPr>
                <w:sz w:val="20"/>
                <w:szCs w:val="20"/>
              </w:rPr>
            </w:pPr>
            <w:r>
              <w:rPr>
                <w:sz w:val="20"/>
                <w:szCs w:val="20"/>
              </w:rPr>
              <w:t xml:space="preserve">(d) implementing a management plan; </w:t>
            </w:r>
          </w:p>
          <w:p w14:paraId="10A89202"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2DF60436"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520C48E8" w14:textId="77777777" w:rsidR="00371598" w:rsidRDefault="00371598">
            <w:r>
              <w:t>(See para AN.0.19, AN.0.9 of explanatory notes to this Category)</w:t>
            </w:r>
          </w:p>
          <w:p w14:paraId="3C55DC73" w14:textId="77777777" w:rsidR="00371598" w:rsidRDefault="00371598">
            <w:pPr>
              <w:tabs>
                <w:tab w:val="left" w:pos="1701"/>
              </w:tabs>
              <w:rPr>
                <w:b/>
                <w:sz w:val="20"/>
              </w:rPr>
            </w:pPr>
            <w:r>
              <w:rPr>
                <w:b/>
                <w:sz w:val="20"/>
              </w:rPr>
              <w:t xml:space="preserve">Fee: </w:t>
            </w:r>
            <w:r>
              <w:t>$88.80</w:t>
            </w:r>
            <w:r>
              <w:tab/>
            </w:r>
            <w:r>
              <w:rPr>
                <w:b/>
                <w:sz w:val="20"/>
              </w:rPr>
              <w:t xml:space="preserve">Benefit: </w:t>
            </w:r>
            <w:r>
              <w:t>100% = $88.80</w:t>
            </w:r>
          </w:p>
          <w:p w14:paraId="44F6FE65" w14:textId="77777777" w:rsidR="00371598" w:rsidRDefault="00371598">
            <w:pPr>
              <w:tabs>
                <w:tab w:val="left" w:pos="1701"/>
              </w:tabs>
            </w:pPr>
            <w:r>
              <w:rPr>
                <w:b/>
                <w:sz w:val="20"/>
              </w:rPr>
              <w:t xml:space="preserve">Extended Medicare Safety Net Cap: </w:t>
            </w:r>
            <w:r>
              <w:t>$266.40</w:t>
            </w:r>
          </w:p>
        </w:tc>
      </w:tr>
      <w:tr w:rsidR="00371598" w14:paraId="3A1C70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04AEA2" w14:textId="77777777" w:rsidR="00371598" w:rsidRDefault="00371598">
            <w:pPr>
              <w:rPr>
                <w:b/>
              </w:rPr>
            </w:pPr>
            <w:r>
              <w:rPr>
                <w:b/>
              </w:rPr>
              <w:t>Fee</w:t>
            </w:r>
          </w:p>
          <w:p w14:paraId="57AC3AF7" w14:textId="77777777" w:rsidR="00371598" w:rsidRDefault="00371598">
            <w:r>
              <w:t>5043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5F05D4" w14:textId="77777777" w:rsidR="00371598" w:rsidRDefault="00371598">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lasting at least 20 minutes and including any of the following that are clinically relevant: </w:t>
            </w:r>
          </w:p>
          <w:p w14:paraId="296F3F4E" w14:textId="77777777" w:rsidR="00371598" w:rsidRDefault="00371598">
            <w:pPr>
              <w:spacing w:before="200" w:after="200"/>
              <w:ind w:left="285" w:hanging="285"/>
              <w:rPr>
                <w:sz w:val="20"/>
                <w:szCs w:val="20"/>
              </w:rPr>
            </w:pPr>
            <w:r>
              <w:rPr>
                <w:sz w:val="20"/>
                <w:szCs w:val="20"/>
              </w:rPr>
              <w:t xml:space="preserve">(a) taking a detailed patient history; </w:t>
            </w:r>
          </w:p>
          <w:p w14:paraId="2BDC4A09" w14:textId="77777777" w:rsidR="00371598" w:rsidRDefault="00371598">
            <w:pPr>
              <w:spacing w:before="200" w:after="200"/>
              <w:ind w:left="285" w:hanging="285"/>
              <w:rPr>
                <w:sz w:val="20"/>
                <w:szCs w:val="20"/>
              </w:rPr>
            </w:pPr>
            <w:r>
              <w:rPr>
                <w:sz w:val="20"/>
                <w:szCs w:val="20"/>
              </w:rPr>
              <w:t xml:space="preserve">(b) performing a clinical examination; </w:t>
            </w:r>
          </w:p>
          <w:p w14:paraId="3D1105AD" w14:textId="77777777" w:rsidR="00371598" w:rsidRDefault="00371598">
            <w:pPr>
              <w:spacing w:before="200" w:after="200"/>
              <w:ind w:left="285" w:hanging="285"/>
              <w:rPr>
                <w:sz w:val="20"/>
                <w:szCs w:val="20"/>
              </w:rPr>
            </w:pPr>
            <w:r>
              <w:rPr>
                <w:sz w:val="20"/>
                <w:szCs w:val="20"/>
              </w:rPr>
              <w:t xml:space="preserve">(c) arranging any necessary investigation; </w:t>
            </w:r>
          </w:p>
          <w:p w14:paraId="51137F7C" w14:textId="77777777" w:rsidR="00371598" w:rsidRDefault="00371598">
            <w:pPr>
              <w:spacing w:before="200" w:after="200"/>
              <w:ind w:left="285" w:hanging="285"/>
              <w:rPr>
                <w:sz w:val="20"/>
                <w:szCs w:val="20"/>
              </w:rPr>
            </w:pPr>
            <w:r>
              <w:rPr>
                <w:sz w:val="20"/>
                <w:szCs w:val="20"/>
              </w:rPr>
              <w:t xml:space="preserve">(d) implementing a management plan; </w:t>
            </w:r>
          </w:p>
          <w:p w14:paraId="740E9661"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6EABFB60"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on one occasion-each patient </w:t>
            </w:r>
          </w:p>
          <w:p w14:paraId="56D780B1" w14:textId="77777777" w:rsidR="00371598" w:rsidRDefault="00371598">
            <w:r>
              <w:t>(See para AN.0.19, AN.0.11, AN.0.9 of explanatory notes to this Category)</w:t>
            </w:r>
          </w:p>
          <w:p w14:paraId="2470F905" w14:textId="77777777" w:rsidR="00371598" w:rsidRDefault="00371598">
            <w:pPr>
              <w:rPr>
                <w:b/>
                <w:sz w:val="20"/>
              </w:rPr>
            </w:pPr>
            <w:r>
              <w:rPr>
                <w:b/>
                <w:sz w:val="20"/>
              </w:rPr>
              <w:t xml:space="preserve">Derived Fee: </w:t>
            </w:r>
            <w:r>
              <w:t>The fee for item 5040, plus $27.45 divided by the number of patients seen, up to a maximum of six patients. For seven or more patients - the fee for item 5040 plus $2.15 per patient.</w:t>
            </w:r>
          </w:p>
          <w:p w14:paraId="1D0DEBD1" w14:textId="77777777" w:rsidR="00371598" w:rsidRDefault="00371598">
            <w:r>
              <w:rPr>
                <w:b/>
                <w:sz w:val="20"/>
              </w:rPr>
              <w:t xml:space="preserve">Extended Medicare Safety Net Cap: </w:t>
            </w:r>
            <w:r>
              <w:t>300% of the Derived fee for this item, or $500.00, whichever is the lesser amount</w:t>
            </w:r>
          </w:p>
        </w:tc>
      </w:tr>
      <w:tr w:rsidR="00371598" w14:paraId="177F0C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21BF9E" w14:textId="77777777" w:rsidR="00371598" w:rsidRDefault="00371598">
            <w:pPr>
              <w:rPr>
                <w:b/>
              </w:rPr>
            </w:pPr>
            <w:r>
              <w:rPr>
                <w:b/>
              </w:rPr>
              <w:t>Fee</w:t>
            </w:r>
          </w:p>
          <w:p w14:paraId="59C11698" w14:textId="77777777" w:rsidR="00371598" w:rsidRDefault="00371598">
            <w:r>
              <w:t>5049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8CAB58" w14:textId="77777777" w:rsidR="00371598" w:rsidRDefault="00371598">
            <w:pPr>
              <w:spacing w:after="200"/>
              <w:rPr>
                <w:sz w:val="20"/>
                <w:szCs w:val="20"/>
              </w:rPr>
            </w:pPr>
            <w:r>
              <w:rPr>
                <w:sz w:val="20"/>
                <w:szCs w:val="20"/>
              </w:rPr>
              <w:t xml:space="preserve">Professional attendance by a general practitioner at a residential aged care facility to residents of the facility (other than a service to which another item in the table applies), lasting at least 20 minutes and including any of the following that are clinically relevant: </w:t>
            </w:r>
          </w:p>
          <w:p w14:paraId="32963EEA" w14:textId="77777777" w:rsidR="00371598" w:rsidRDefault="00371598">
            <w:pPr>
              <w:spacing w:before="200" w:after="200"/>
              <w:ind w:left="285" w:hanging="285"/>
              <w:rPr>
                <w:sz w:val="20"/>
                <w:szCs w:val="20"/>
              </w:rPr>
            </w:pPr>
            <w:r>
              <w:rPr>
                <w:sz w:val="20"/>
                <w:szCs w:val="20"/>
              </w:rPr>
              <w:t xml:space="preserve">(a) taking a detailed patient history; </w:t>
            </w:r>
          </w:p>
          <w:p w14:paraId="48F858B8" w14:textId="77777777" w:rsidR="00371598" w:rsidRDefault="00371598">
            <w:pPr>
              <w:spacing w:before="200" w:after="200"/>
              <w:ind w:left="285" w:hanging="285"/>
              <w:rPr>
                <w:sz w:val="20"/>
                <w:szCs w:val="20"/>
              </w:rPr>
            </w:pPr>
            <w:r>
              <w:rPr>
                <w:sz w:val="20"/>
                <w:szCs w:val="20"/>
              </w:rPr>
              <w:t xml:space="preserve">(b) performing a clinical examination; </w:t>
            </w:r>
          </w:p>
          <w:p w14:paraId="7A707025" w14:textId="77777777" w:rsidR="00371598" w:rsidRDefault="00371598">
            <w:pPr>
              <w:spacing w:before="200" w:after="200"/>
              <w:ind w:left="285" w:hanging="285"/>
              <w:rPr>
                <w:sz w:val="20"/>
                <w:szCs w:val="20"/>
              </w:rPr>
            </w:pPr>
            <w:r>
              <w:rPr>
                <w:sz w:val="20"/>
                <w:szCs w:val="20"/>
              </w:rPr>
              <w:t xml:space="preserve">(c) arranging any necessary investigation; </w:t>
            </w:r>
          </w:p>
          <w:p w14:paraId="468B2B76" w14:textId="77777777" w:rsidR="00371598" w:rsidRDefault="00371598">
            <w:pPr>
              <w:spacing w:before="200" w:after="200"/>
              <w:ind w:left="285" w:hanging="285"/>
              <w:rPr>
                <w:sz w:val="20"/>
                <w:szCs w:val="20"/>
              </w:rPr>
            </w:pPr>
            <w:r>
              <w:rPr>
                <w:sz w:val="20"/>
                <w:szCs w:val="20"/>
              </w:rPr>
              <w:t xml:space="preserve">(d) implementing a management plan; </w:t>
            </w:r>
          </w:p>
          <w:p w14:paraId="640F169F"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31E3B9EA"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residential aged care facility on one occasion-each patient </w:t>
            </w:r>
          </w:p>
          <w:p w14:paraId="08600BEB" w14:textId="77777777" w:rsidR="00371598" w:rsidRDefault="00371598">
            <w:r>
              <w:t>(See para AN.0.19, AN.0.15, AN.0.9 of explanatory notes to this Category)</w:t>
            </w:r>
          </w:p>
          <w:p w14:paraId="67B5FBE7" w14:textId="77777777" w:rsidR="00371598" w:rsidRDefault="00371598">
            <w:pPr>
              <w:rPr>
                <w:b/>
                <w:sz w:val="20"/>
              </w:rPr>
            </w:pPr>
            <w:r>
              <w:rPr>
                <w:b/>
                <w:sz w:val="20"/>
              </w:rPr>
              <w:t xml:space="preserve">Derived Fee: </w:t>
            </w:r>
            <w:r>
              <w:t>The fee for item 5040, plus $49.40 divided by the number of patients seen, up to a maximum of six patients. For seven or more patients - the fee for item 5040 plus $3.50 per patient.</w:t>
            </w:r>
          </w:p>
          <w:p w14:paraId="4B8DBC56" w14:textId="77777777" w:rsidR="00371598" w:rsidRDefault="00371598">
            <w:r>
              <w:rPr>
                <w:b/>
                <w:sz w:val="20"/>
              </w:rPr>
              <w:t xml:space="preserve">Extended Medicare Safety Net Cap: </w:t>
            </w:r>
            <w:r>
              <w:t>300% of the Derived fee for this item, or $500.00, whichever is the lesser amount</w:t>
            </w:r>
          </w:p>
        </w:tc>
      </w:tr>
      <w:tr w:rsidR="00371598" w14:paraId="5C74E6A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01ED5B6"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9F947C9" w14:textId="77777777" w:rsidR="00371598" w:rsidRDefault="00371598">
            <w:pPr>
              <w:jc w:val="center"/>
              <w:rPr>
                <w:rFonts w:ascii="Helvetica" w:eastAsia="Helvetica" w:hAnsi="Helvetica" w:cs="Helvetica"/>
              </w:rPr>
            </w:pPr>
            <w:r>
              <w:rPr>
                <w:rFonts w:ascii="Helvetica" w:eastAsia="Helvetica" w:hAnsi="Helvetica" w:cs="Helvetica"/>
              </w:rPr>
              <w:t>LEVEL D</w:t>
            </w:r>
          </w:p>
          <w:p w14:paraId="2B43CB5B"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62DD220C" w14:textId="77777777" w:rsidR="00371598" w:rsidRDefault="00371598">
            <w:pPr>
              <w:rPr>
                <w:rFonts w:ascii="Helvetica" w:eastAsia="Helvetica" w:hAnsi="Helvetica" w:cs="Helvetica"/>
              </w:rPr>
            </w:pPr>
            <w:r>
              <w:rPr>
                <w:rFonts w:ascii="Helvetica" w:eastAsia="Helvetica" w:hAnsi="Helvetica" w:cs="Helvetica"/>
              </w:rPr>
              <w:t xml:space="preserve">a)     taking an extensive patient history; </w:t>
            </w:r>
          </w:p>
          <w:p w14:paraId="587004D8" w14:textId="77777777" w:rsidR="00371598" w:rsidRDefault="00371598">
            <w:pPr>
              <w:rPr>
                <w:rFonts w:ascii="Helvetica" w:eastAsia="Helvetica" w:hAnsi="Helvetica" w:cs="Helvetica"/>
              </w:rPr>
            </w:pPr>
            <w:r>
              <w:rPr>
                <w:rFonts w:ascii="Helvetica" w:eastAsia="Helvetica" w:hAnsi="Helvetica" w:cs="Helvetica"/>
              </w:rPr>
              <w:t xml:space="preserve">b)     performing a clinical examination; </w:t>
            </w:r>
          </w:p>
          <w:p w14:paraId="5C76AE2E" w14:textId="77777777" w:rsidR="00371598" w:rsidRDefault="00371598">
            <w:pPr>
              <w:rPr>
                <w:rFonts w:ascii="Helvetica" w:eastAsia="Helvetica" w:hAnsi="Helvetica" w:cs="Helvetica"/>
              </w:rPr>
            </w:pPr>
            <w:r>
              <w:rPr>
                <w:rFonts w:ascii="Helvetica" w:eastAsia="Helvetica" w:hAnsi="Helvetica" w:cs="Helvetica"/>
              </w:rPr>
              <w:t xml:space="preserve">c)     arranging any necessary investigation; </w:t>
            </w:r>
          </w:p>
          <w:p w14:paraId="50050123" w14:textId="77777777" w:rsidR="00371598" w:rsidRDefault="00371598">
            <w:pPr>
              <w:rPr>
                <w:rFonts w:ascii="Helvetica" w:eastAsia="Helvetica" w:hAnsi="Helvetica" w:cs="Helvetica"/>
              </w:rPr>
            </w:pPr>
            <w:r>
              <w:rPr>
                <w:rFonts w:ascii="Helvetica" w:eastAsia="Helvetica" w:hAnsi="Helvetica" w:cs="Helvetica"/>
              </w:rPr>
              <w:t xml:space="preserve">d)     implementing a management plan; </w:t>
            </w:r>
          </w:p>
          <w:p w14:paraId="6B09812A" w14:textId="77777777" w:rsidR="00371598" w:rsidRDefault="00371598">
            <w:pPr>
              <w:rPr>
                <w:rFonts w:ascii="Helvetica" w:eastAsia="Helvetica" w:hAnsi="Helvetica" w:cs="Helvetica"/>
              </w:rPr>
            </w:pPr>
            <w:r>
              <w:rPr>
                <w:rFonts w:ascii="Helvetica" w:eastAsia="Helvetica" w:hAnsi="Helvetica" w:cs="Helvetica"/>
              </w:rPr>
              <w:t xml:space="preserve">e)     providing appropriate preventive health care; </w:t>
            </w:r>
          </w:p>
          <w:p w14:paraId="66AD2636" w14:textId="77777777" w:rsidR="00371598" w:rsidRDefault="00371598">
            <w:pPr>
              <w:rPr>
                <w:rFonts w:ascii="Helvetica" w:eastAsia="Helvetica" w:hAnsi="Helvetica" w:cs="Helvetica"/>
              </w:rPr>
            </w:pPr>
            <w:r>
              <w:rPr>
                <w:rFonts w:ascii="Helvetica" w:eastAsia="Helvetica" w:hAnsi="Helvetica" w:cs="Helvetica"/>
              </w:rPr>
              <w:t xml:space="preserve">in relation to 1 or more health-related issues, with appropriate documentation. </w:t>
            </w:r>
          </w:p>
          <w:p w14:paraId="1B9FCC7F" w14:textId="77777777" w:rsidR="00371598" w:rsidRDefault="00371598">
            <w:pPr>
              <w:rPr>
                <w:rFonts w:ascii="Helvetica" w:eastAsia="Helvetica" w:hAnsi="Helvetica" w:cs="Helvetica"/>
              </w:rPr>
            </w:pPr>
          </w:p>
        </w:tc>
      </w:tr>
      <w:tr w:rsidR="00371598" w14:paraId="0980B52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C239B7" w14:textId="77777777" w:rsidR="00371598" w:rsidRDefault="00371598">
            <w:pPr>
              <w:rPr>
                <w:b/>
              </w:rPr>
            </w:pPr>
            <w:r>
              <w:rPr>
                <w:b/>
              </w:rPr>
              <w:t>Fee</w:t>
            </w:r>
          </w:p>
          <w:p w14:paraId="352CE42B" w14:textId="77777777" w:rsidR="00371598" w:rsidRDefault="00371598">
            <w:r>
              <w:t>5060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3A126D" w14:textId="77777777" w:rsidR="00371598" w:rsidRDefault="00371598">
            <w:pPr>
              <w:spacing w:after="200"/>
              <w:rPr>
                <w:sz w:val="20"/>
                <w:szCs w:val="20"/>
              </w:rPr>
            </w:pPr>
            <w:r>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4CE19A0B" w14:textId="77777777" w:rsidR="00371598" w:rsidRDefault="00371598">
            <w:pPr>
              <w:spacing w:before="200" w:after="200"/>
              <w:ind w:left="285" w:hanging="285"/>
              <w:rPr>
                <w:sz w:val="20"/>
                <w:szCs w:val="20"/>
              </w:rPr>
            </w:pPr>
            <w:r>
              <w:rPr>
                <w:sz w:val="20"/>
                <w:szCs w:val="20"/>
              </w:rPr>
              <w:t xml:space="preserve">(a) taking an extensive patient history; </w:t>
            </w:r>
          </w:p>
          <w:p w14:paraId="05DF658D" w14:textId="77777777" w:rsidR="00371598" w:rsidRDefault="00371598">
            <w:pPr>
              <w:spacing w:before="200" w:after="200"/>
              <w:ind w:left="285" w:hanging="285"/>
              <w:rPr>
                <w:sz w:val="20"/>
                <w:szCs w:val="20"/>
              </w:rPr>
            </w:pPr>
            <w:r>
              <w:rPr>
                <w:sz w:val="20"/>
                <w:szCs w:val="20"/>
              </w:rPr>
              <w:t xml:space="preserve">(b) performing a clinical examination; </w:t>
            </w:r>
          </w:p>
          <w:p w14:paraId="6647859F" w14:textId="77777777" w:rsidR="00371598" w:rsidRDefault="00371598">
            <w:pPr>
              <w:spacing w:before="200" w:after="200"/>
              <w:ind w:left="285" w:hanging="285"/>
              <w:rPr>
                <w:sz w:val="20"/>
                <w:szCs w:val="20"/>
              </w:rPr>
            </w:pPr>
            <w:r>
              <w:rPr>
                <w:sz w:val="20"/>
                <w:szCs w:val="20"/>
              </w:rPr>
              <w:t xml:space="preserve">(c) arranging any necessary investigation; </w:t>
            </w:r>
          </w:p>
          <w:p w14:paraId="60DE15D4" w14:textId="77777777" w:rsidR="00371598" w:rsidRDefault="00371598">
            <w:pPr>
              <w:spacing w:before="200" w:after="200"/>
              <w:ind w:left="285" w:hanging="285"/>
              <w:rPr>
                <w:sz w:val="20"/>
                <w:szCs w:val="20"/>
              </w:rPr>
            </w:pPr>
            <w:r>
              <w:rPr>
                <w:sz w:val="20"/>
                <w:szCs w:val="20"/>
              </w:rPr>
              <w:t xml:space="preserve">(d) implementing a management plan; </w:t>
            </w:r>
          </w:p>
          <w:p w14:paraId="42F84387"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49435FE5" w14:textId="77777777" w:rsidR="00371598" w:rsidRDefault="00371598">
            <w:pPr>
              <w:spacing w:before="200" w:after="200"/>
              <w:rPr>
                <w:sz w:val="20"/>
                <w:szCs w:val="20"/>
              </w:rPr>
            </w:pPr>
            <w:r>
              <w:rPr>
                <w:sz w:val="20"/>
                <w:szCs w:val="20"/>
              </w:rPr>
              <w:t xml:space="preserve">for one or more health-related issues, with appropriate documentation-each attendance </w:t>
            </w:r>
          </w:p>
          <w:p w14:paraId="38C2A377" w14:textId="77777777" w:rsidR="00371598" w:rsidRDefault="00371598">
            <w:r>
              <w:t>(See para AN.0.19, AN.0.9 of explanatory notes to this Category)</w:t>
            </w:r>
          </w:p>
          <w:p w14:paraId="1E05ECD1" w14:textId="77777777" w:rsidR="00371598" w:rsidRDefault="00371598">
            <w:pPr>
              <w:tabs>
                <w:tab w:val="left" w:pos="1701"/>
              </w:tabs>
              <w:rPr>
                <w:b/>
                <w:sz w:val="20"/>
              </w:rPr>
            </w:pPr>
            <w:r>
              <w:rPr>
                <w:b/>
                <w:sz w:val="20"/>
              </w:rPr>
              <w:t xml:space="preserve">Fee: </w:t>
            </w:r>
            <w:r>
              <w:t>$124.50</w:t>
            </w:r>
            <w:r>
              <w:tab/>
            </w:r>
            <w:r>
              <w:rPr>
                <w:b/>
                <w:sz w:val="20"/>
              </w:rPr>
              <w:t xml:space="preserve">Benefit: </w:t>
            </w:r>
            <w:r>
              <w:t>100% = $124.50</w:t>
            </w:r>
          </w:p>
          <w:p w14:paraId="645AC692" w14:textId="77777777" w:rsidR="00371598" w:rsidRDefault="00371598">
            <w:pPr>
              <w:tabs>
                <w:tab w:val="left" w:pos="1701"/>
              </w:tabs>
            </w:pPr>
            <w:r>
              <w:rPr>
                <w:b/>
                <w:sz w:val="20"/>
              </w:rPr>
              <w:t xml:space="preserve">Extended Medicare Safety Net Cap: </w:t>
            </w:r>
            <w:r>
              <w:t>$373.50</w:t>
            </w:r>
          </w:p>
        </w:tc>
      </w:tr>
      <w:tr w:rsidR="00371598" w14:paraId="0348076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B2FC34" w14:textId="77777777" w:rsidR="00371598" w:rsidRDefault="00371598">
            <w:pPr>
              <w:rPr>
                <w:b/>
              </w:rPr>
            </w:pPr>
            <w:r>
              <w:rPr>
                <w:b/>
              </w:rPr>
              <w:t>Fee</w:t>
            </w:r>
          </w:p>
          <w:p w14:paraId="5282189A" w14:textId="77777777" w:rsidR="00371598" w:rsidRDefault="00371598">
            <w:r>
              <w:t>5063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F6B13F" w14:textId="77777777" w:rsidR="00371598" w:rsidRDefault="00371598">
            <w:pPr>
              <w:spacing w:after="200"/>
              <w:rPr>
                <w:sz w:val="20"/>
                <w:szCs w:val="20"/>
              </w:rPr>
            </w:pPr>
            <w:r>
              <w:rPr>
                <w:sz w:val="20"/>
                <w:szCs w:val="20"/>
              </w:rPr>
              <w:t xml:space="preserve">Professional attendance by a general practitioner (other than attendance at consulting rooms, a hospital or a residential aged care facility or a service to which another item in the table applies), lasting at least 40 minutes and including any of the following that are clinically relevant: </w:t>
            </w:r>
          </w:p>
          <w:p w14:paraId="09FAADE8" w14:textId="77777777" w:rsidR="00371598" w:rsidRDefault="00371598">
            <w:pPr>
              <w:spacing w:before="200" w:after="200"/>
              <w:ind w:left="285" w:hanging="285"/>
              <w:rPr>
                <w:sz w:val="20"/>
                <w:szCs w:val="20"/>
              </w:rPr>
            </w:pPr>
            <w:r>
              <w:rPr>
                <w:sz w:val="20"/>
                <w:szCs w:val="20"/>
              </w:rPr>
              <w:t xml:space="preserve">(a) taking an extensive patient history; </w:t>
            </w:r>
          </w:p>
          <w:p w14:paraId="70EE65F6" w14:textId="77777777" w:rsidR="00371598" w:rsidRDefault="00371598">
            <w:pPr>
              <w:spacing w:before="200" w:after="200"/>
              <w:ind w:left="285" w:hanging="285"/>
              <w:rPr>
                <w:sz w:val="20"/>
                <w:szCs w:val="20"/>
              </w:rPr>
            </w:pPr>
            <w:r>
              <w:rPr>
                <w:sz w:val="20"/>
                <w:szCs w:val="20"/>
              </w:rPr>
              <w:t xml:space="preserve">(b) performing a clinical examination; </w:t>
            </w:r>
          </w:p>
          <w:p w14:paraId="04CA6F8E" w14:textId="77777777" w:rsidR="00371598" w:rsidRDefault="00371598">
            <w:pPr>
              <w:spacing w:before="200" w:after="200"/>
              <w:ind w:left="285" w:hanging="285"/>
              <w:rPr>
                <w:sz w:val="20"/>
                <w:szCs w:val="20"/>
              </w:rPr>
            </w:pPr>
            <w:r>
              <w:rPr>
                <w:sz w:val="20"/>
                <w:szCs w:val="20"/>
              </w:rPr>
              <w:t xml:space="preserve">(c) arranging any necessary investigation; </w:t>
            </w:r>
          </w:p>
          <w:p w14:paraId="65263E53" w14:textId="77777777" w:rsidR="00371598" w:rsidRDefault="00371598">
            <w:pPr>
              <w:spacing w:before="200" w:after="200"/>
              <w:ind w:left="285" w:hanging="285"/>
              <w:rPr>
                <w:sz w:val="20"/>
                <w:szCs w:val="20"/>
              </w:rPr>
            </w:pPr>
            <w:r>
              <w:rPr>
                <w:sz w:val="20"/>
                <w:szCs w:val="20"/>
              </w:rPr>
              <w:t xml:space="preserve">(d) implementing a management plan; </w:t>
            </w:r>
          </w:p>
          <w:p w14:paraId="0731E8A6"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20B6CA66"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on one occasion-each patient </w:t>
            </w:r>
          </w:p>
          <w:p w14:paraId="1F7F7756" w14:textId="77777777" w:rsidR="00371598" w:rsidRDefault="00371598">
            <w:r>
              <w:t>(See para AN.0.19, AN.0.11, AN.0.9 of explanatory notes to this Category)</w:t>
            </w:r>
          </w:p>
          <w:p w14:paraId="7811CE45" w14:textId="77777777" w:rsidR="00371598" w:rsidRDefault="00371598">
            <w:pPr>
              <w:rPr>
                <w:b/>
                <w:sz w:val="20"/>
              </w:rPr>
            </w:pPr>
            <w:r>
              <w:rPr>
                <w:b/>
                <w:sz w:val="20"/>
              </w:rPr>
              <w:t xml:space="preserve">Derived Fee: </w:t>
            </w:r>
            <w:r>
              <w:t>The fee for item 5060, plus $27.45 divided by the number of patients seen, up to a maximum of six patients. For seven or more patients - the fee for item 5060 plus $2.15 per patient.</w:t>
            </w:r>
          </w:p>
          <w:p w14:paraId="5E231777" w14:textId="77777777" w:rsidR="00371598" w:rsidRDefault="00371598">
            <w:r>
              <w:rPr>
                <w:b/>
                <w:sz w:val="20"/>
              </w:rPr>
              <w:t xml:space="preserve">Extended Medicare Safety Net Cap: </w:t>
            </w:r>
            <w:r>
              <w:t>300% of the Derived fee for this item, or $500.00, whichever is the lesser amount</w:t>
            </w:r>
          </w:p>
        </w:tc>
      </w:tr>
      <w:tr w:rsidR="00371598" w14:paraId="148C446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4FAADD" w14:textId="77777777" w:rsidR="00371598" w:rsidRDefault="00371598">
            <w:pPr>
              <w:rPr>
                <w:b/>
              </w:rPr>
            </w:pPr>
            <w:r>
              <w:rPr>
                <w:b/>
              </w:rPr>
              <w:t>Fee</w:t>
            </w:r>
          </w:p>
          <w:p w14:paraId="745ADAF1" w14:textId="77777777" w:rsidR="00371598" w:rsidRDefault="00371598">
            <w:r>
              <w:t>5067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8E4DA7" w14:textId="77777777" w:rsidR="00371598" w:rsidRDefault="00371598">
            <w:pPr>
              <w:spacing w:after="200"/>
              <w:rPr>
                <w:sz w:val="20"/>
                <w:szCs w:val="20"/>
              </w:rPr>
            </w:pPr>
            <w:r>
              <w:rPr>
                <w:sz w:val="20"/>
                <w:szCs w:val="20"/>
              </w:rPr>
              <w:t xml:space="preserve">Professional attendance by a general practitioner at a residential aged care facility to residents of the facility (other than a service to which another item in the table applies), lasting at least 40 minutes and including any of the following that are clinically relevant: </w:t>
            </w:r>
          </w:p>
          <w:p w14:paraId="5A45F47B" w14:textId="77777777" w:rsidR="00371598" w:rsidRDefault="00371598">
            <w:pPr>
              <w:spacing w:before="200" w:after="200"/>
              <w:ind w:left="285" w:hanging="285"/>
              <w:rPr>
                <w:sz w:val="20"/>
                <w:szCs w:val="20"/>
              </w:rPr>
            </w:pPr>
            <w:r>
              <w:rPr>
                <w:sz w:val="20"/>
                <w:szCs w:val="20"/>
              </w:rPr>
              <w:t xml:space="preserve">(a) taking an extensive patient history; </w:t>
            </w:r>
          </w:p>
          <w:p w14:paraId="48C0F357" w14:textId="77777777" w:rsidR="00371598" w:rsidRDefault="00371598">
            <w:pPr>
              <w:spacing w:before="200" w:after="200"/>
              <w:ind w:left="285" w:hanging="285"/>
              <w:rPr>
                <w:sz w:val="20"/>
                <w:szCs w:val="20"/>
              </w:rPr>
            </w:pPr>
            <w:r>
              <w:rPr>
                <w:sz w:val="20"/>
                <w:szCs w:val="20"/>
              </w:rPr>
              <w:t xml:space="preserve">(b) performing a clinical examination; </w:t>
            </w:r>
          </w:p>
          <w:p w14:paraId="2D443696" w14:textId="77777777" w:rsidR="00371598" w:rsidRDefault="00371598">
            <w:pPr>
              <w:spacing w:before="200" w:after="200"/>
              <w:ind w:left="285" w:hanging="285"/>
              <w:rPr>
                <w:sz w:val="20"/>
                <w:szCs w:val="20"/>
              </w:rPr>
            </w:pPr>
            <w:r>
              <w:rPr>
                <w:sz w:val="20"/>
                <w:szCs w:val="20"/>
              </w:rPr>
              <w:t xml:space="preserve">(c) arranging any necessary investigation; </w:t>
            </w:r>
          </w:p>
          <w:p w14:paraId="2CEED423" w14:textId="77777777" w:rsidR="00371598" w:rsidRDefault="00371598">
            <w:pPr>
              <w:spacing w:before="200" w:after="200"/>
              <w:ind w:left="285" w:hanging="285"/>
              <w:rPr>
                <w:sz w:val="20"/>
                <w:szCs w:val="20"/>
              </w:rPr>
            </w:pPr>
            <w:r>
              <w:rPr>
                <w:sz w:val="20"/>
                <w:szCs w:val="20"/>
              </w:rPr>
              <w:t xml:space="preserve">(d) implementing a management plan; </w:t>
            </w:r>
          </w:p>
          <w:p w14:paraId="614D0CAB" w14:textId="77777777" w:rsidR="00371598" w:rsidRDefault="00371598">
            <w:pPr>
              <w:spacing w:before="200" w:after="200"/>
              <w:ind w:left="285" w:hanging="285"/>
              <w:rPr>
                <w:sz w:val="20"/>
                <w:szCs w:val="20"/>
              </w:rPr>
            </w:pPr>
            <w:r>
              <w:rPr>
                <w:sz w:val="20"/>
                <w:szCs w:val="20"/>
              </w:rPr>
              <w:t xml:space="preserve">(e) providing appropriate preventive health care; </w:t>
            </w:r>
          </w:p>
          <w:p w14:paraId="63EBE0AC" w14:textId="77777777" w:rsidR="00371598" w:rsidRDefault="00371598">
            <w:pPr>
              <w:spacing w:before="200" w:after="200"/>
              <w:rPr>
                <w:sz w:val="20"/>
                <w:szCs w:val="20"/>
              </w:rPr>
            </w:pPr>
            <w:r>
              <w:rPr>
                <w:sz w:val="20"/>
                <w:szCs w:val="20"/>
              </w:rPr>
              <w:t xml:space="preserve">for one or more health-related issues, with appropriate documentation-an attendance on one or more patients at one residential aged care facility on one occasion-each patient </w:t>
            </w:r>
          </w:p>
          <w:p w14:paraId="6B171D8B" w14:textId="77777777" w:rsidR="00371598" w:rsidRDefault="00371598">
            <w:r>
              <w:t>(See para AN.0.19, AN.0.15, AN.0.9 of explanatory notes to this Category)</w:t>
            </w:r>
          </w:p>
          <w:p w14:paraId="70D54F62" w14:textId="77777777" w:rsidR="00371598" w:rsidRDefault="00371598">
            <w:pPr>
              <w:rPr>
                <w:b/>
                <w:sz w:val="20"/>
              </w:rPr>
            </w:pPr>
            <w:r>
              <w:rPr>
                <w:b/>
                <w:sz w:val="20"/>
              </w:rPr>
              <w:t xml:space="preserve">Derived Fee: </w:t>
            </w:r>
            <w:r>
              <w:t>The fee for item 5060, plus $49.40 divided by the number of patients seen, up to a maximum of six patients. For seven or more patients - the fee for item 5060 plus $3.50 per patient.</w:t>
            </w:r>
          </w:p>
          <w:p w14:paraId="42536667" w14:textId="77777777" w:rsidR="00371598" w:rsidRDefault="00371598">
            <w:r>
              <w:rPr>
                <w:b/>
                <w:sz w:val="20"/>
              </w:rPr>
              <w:t xml:space="preserve">Extended Medicare Safety Net Cap: </w:t>
            </w:r>
            <w:r>
              <w:t>300% of the Derived fee for this item, or $500.00, whichever is the lesser amount</w:t>
            </w:r>
          </w:p>
        </w:tc>
      </w:tr>
    </w:tbl>
    <w:p w14:paraId="6427F13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94A06C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0EF1899" w14:textId="77777777">
              <w:tc>
                <w:tcPr>
                  <w:tcW w:w="2500" w:type="pct"/>
                  <w:tcBorders>
                    <w:top w:val="nil"/>
                    <w:left w:val="nil"/>
                    <w:bottom w:val="nil"/>
                    <w:right w:val="nil"/>
                  </w:tcBorders>
                  <w:tcMar>
                    <w:top w:w="0" w:type="dxa"/>
                    <w:left w:w="0" w:type="dxa"/>
                    <w:bottom w:w="10" w:type="dxa"/>
                    <w:right w:w="0" w:type="dxa"/>
                  </w:tcMar>
                  <w:vAlign w:val="bottom"/>
                  <w:hideMark/>
                </w:tcPr>
                <w:p w14:paraId="6B5E8D3F" w14:textId="77777777" w:rsidR="00371598" w:rsidRDefault="00371598">
                  <w:pPr>
                    <w:keepLines/>
                    <w:rPr>
                      <w:rFonts w:ascii="Helvetica" w:eastAsia="Helvetica" w:hAnsi="Helvetica" w:cs="Helvetica"/>
                      <w:b/>
                      <w:sz w:val="20"/>
                    </w:rPr>
                  </w:pPr>
                  <w:r>
                    <w:rPr>
                      <w:rFonts w:ascii="Helvetica" w:eastAsia="Helvetica" w:hAnsi="Helvetica" w:cs="Helvetica"/>
                      <w:b/>
                      <w:sz w:val="20"/>
                    </w:rPr>
                    <w:t>A23. OTHER NON-REFERRED AFTER-HOURS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255D8CCB" w14:textId="77777777" w:rsidR="00371598" w:rsidRDefault="00371598">
                  <w:pPr>
                    <w:keepLines/>
                    <w:jc w:val="right"/>
                    <w:rPr>
                      <w:rFonts w:ascii="Helvetica" w:eastAsia="Helvetica" w:hAnsi="Helvetica" w:cs="Helvetica"/>
                      <w:b/>
                      <w:sz w:val="20"/>
                    </w:rPr>
                  </w:pPr>
                </w:p>
              </w:tc>
            </w:tr>
          </w:tbl>
          <w:p w14:paraId="3F8F58AF" w14:textId="77777777" w:rsidR="00371598" w:rsidRDefault="00371598">
            <w:pPr>
              <w:keepLines/>
              <w:rPr>
                <w:rFonts w:ascii="Helvetica" w:eastAsia="Helvetica" w:hAnsi="Helvetica" w:cs="Helvetica"/>
                <w:b/>
              </w:rPr>
            </w:pPr>
          </w:p>
        </w:tc>
      </w:tr>
      <w:tr w:rsidR="00371598" w14:paraId="216CD81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7F27B3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C6D1FE2" w14:textId="77777777" w:rsidR="00371598" w:rsidRDefault="00371598">
            <w:pPr>
              <w:pStyle w:val="Heading2"/>
              <w:spacing w:before="120"/>
              <w:rPr>
                <w:rFonts w:ascii="Helvetica" w:eastAsia="Helvetica" w:hAnsi="Helvetica" w:cs="Helvetica"/>
                <w:i w:val="0"/>
                <w:sz w:val="18"/>
              </w:rPr>
            </w:pPr>
            <w:bookmarkStart w:id="56" w:name="_Toc107309109"/>
            <w:r>
              <w:rPr>
                <w:rFonts w:ascii="Helvetica" w:eastAsia="Helvetica" w:hAnsi="Helvetica" w:cs="Helvetica"/>
                <w:i w:val="0"/>
                <w:sz w:val="18"/>
              </w:rPr>
              <w:t>Group A23. Other Non-Referred After-Hours Attendances To Which No Other Item Applies</w:t>
            </w:r>
            <w:bookmarkEnd w:id="56"/>
          </w:p>
        </w:tc>
      </w:tr>
      <w:tr w:rsidR="00371598" w14:paraId="1697BAA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7AB1D5B" w14:textId="77777777" w:rsidR="00371598" w:rsidRDefault="00371598">
            <w:pPr>
              <w:pStyle w:val="Heading2"/>
              <w:spacing w:before="120"/>
              <w:rPr>
                <w:rFonts w:ascii="Helvetica" w:eastAsia="Helvetica" w:hAnsi="Helvetica" w:cs="Helvetica"/>
                <w:i w:val="0"/>
                <w:sz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A9229F1" w14:textId="77777777" w:rsidR="00371598" w:rsidRDefault="00371598">
            <w:pPr>
              <w:jc w:val="center"/>
              <w:rPr>
                <w:rFonts w:ascii="Helvetica" w:eastAsia="Helvetica" w:hAnsi="Helvetica" w:cs="Helvetica"/>
              </w:rPr>
            </w:pPr>
            <w:r>
              <w:rPr>
                <w:rFonts w:ascii="Helvetica" w:eastAsia="Helvetica" w:hAnsi="Helvetica" w:cs="Helvetica"/>
              </w:rPr>
              <w:t>CONSULTATION AT CONSULTING ROOMS</w:t>
            </w:r>
          </w:p>
          <w:p w14:paraId="445FBC05"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medical practitioner (other than a general practitioner) at consulting rooms </w:t>
            </w:r>
          </w:p>
          <w:p w14:paraId="27BCF1DF" w14:textId="77777777" w:rsidR="00371598" w:rsidRDefault="00371598">
            <w:pPr>
              <w:rPr>
                <w:rFonts w:ascii="Helvetica" w:eastAsia="Helvetica" w:hAnsi="Helvetica" w:cs="Helvetica"/>
              </w:rPr>
            </w:pPr>
          </w:p>
        </w:tc>
      </w:tr>
      <w:tr w:rsidR="00371598" w14:paraId="4AD5CA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DF51F5" w14:textId="77777777" w:rsidR="00371598" w:rsidRDefault="00371598">
            <w:r>
              <w:t>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35808EE" w14:textId="77777777" w:rsidR="00371598" w:rsidRDefault="00371598"/>
          <w:p w14:paraId="135B8601" w14:textId="77777777" w:rsidR="00371598" w:rsidRDefault="00371598">
            <w:pPr>
              <w:spacing w:before="200" w:after="200"/>
              <w:rPr>
                <w:sz w:val="20"/>
                <w:szCs w:val="20"/>
              </w:rPr>
            </w:pPr>
            <w:r>
              <w:rPr>
                <w:sz w:val="20"/>
                <w:szCs w:val="20"/>
              </w:rPr>
              <w:t xml:space="preserve">Professional attendance at consulting rooms of not more than 5 minutes in duration (other than a service to which another item applies) by a medical practitioner (other than a general practitioner)-each attendance </w:t>
            </w:r>
          </w:p>
          <w:p w14:paraId="39308B70"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16620E93" w14:textId="77777777" w:rsidR="00371598" w:rsidRDefault="00371598">
            <w:pPr>
              <w:tabs>
                <w:tab w:val="left" w:pos="1701"/>
              </w:tabs>
            </w:pPr>
            <w:r>
              <w:rPr>
                <w:b/>
                <w:sz w:val="20"/>
              </w:rPr>
              <w:t xml:space="preserve">Extended Medicare Safety Net Cap: </w:t>
            </w:r>
            <w:r>
              <w:t>$63.00</w:t>
            </w:r>
          </w:p>
        </w:tc>
      </w:tr>
      <w:tr w:rsidR="00371598" w14:paraId="724717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C3E489" w14:textId="77777777" w:rsidR="00371598" w:rsidRDefault="00371598">
            <w:r>
              <w:t>5203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2317F0" w14:textId="77777777" w:rsidR="00371598" w:rsidRDefault="00371598">
            <w:pPr>
              <w:spacing w:after="200"/>
              <w:rPr>
                <w:sz w:val="20"/>
                <w:szCs w:val="20"/>
              </w:rPr>
            </w:pPr>
            <w:r>
              <w:rPr>
                <w:sz w:val="20"/>
                <w:szCs w:val="20"/>
              </w:rPr>
              <w:t xml:space="preserve">Professional attendance at consulting rooms of more than 5 minutes in duration but not more than 25 minutes in duration (other than a service to which another item applies) by a medical practitioner (other than a general practitioner)-each attendance </w:t>
            </w:r>
          </w:p>
          <w:p w14:paraId="715A268E" w14:textId="77777777" w:rsidR="00371598" w:rsidRDefault="00371598">
            <w:pPr>
              <w:tabs>
                <w:tab w:val="left" w:pos="1701"/>
              </w:tabs>
              <w:rPr>
                <w:b/>
                <w:sz w:val="20"/>
              </w:rPr>
            </w:pPr>
            <w:r>
              <w:rPr>
                <w:b/>
                <w:sz w:val="20"/>
              </w:rPr>
              <w:t xml:space="preserve">Fee: </w:t>
            </w:r>
            <w:r>
              <w:t>$31.00</w:t>
            </w:r>
            <w:r>
              <w:tab/>
            </w:r>
            <w:r>
              <w:rPr>
                <w:b/>
                <w:sz w:val="20"/>
              </w:rPr>
              <w:t xml:space="preserve">Benefit: </w:t>
            </w:r>
            <w:r>
              <w:t>100% = $31.00</w:t>
            </w:r>
          </w:p>
          <w:p w14:paraId="2A8603A8" w14:textId="77777777" w:rsidR="00371598" w:rsidRDefault="00371598">
            <w:pPr>
              <w:tabs>
                <w:tab w:val="left" w:pos="1701"/>
              </w:tabs>
            </w:pPr>
            <w:r>
              <w:rPr>
                <w:b/>
                <w:sz w:val="20"/>
              </w:rPr>
              <w:t xml:space="preserve">Extended Medicare Safety Net Cap: </w:t>
            </w:r>
            <w:r>
              <w:t>$93.00</w:t>
            </w:r>
          </w:p>
        </w:tc>
      </w:tr>
      <w:tr w:rsidR="00371598" w14:paraId="7D59E67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5A90CF" w14:textId="77777777" w:rsidR="00371598" w:rsidRDefault="00371598">
            <w:r>
              <w:t>5207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72115E" w14:textId="77777777" w:rsidR="00371598" w:rsidRDefault="00371598">
            <w:pPr>
              <w:spacing w:after="200"/>
              <w:rPr>
                <w:sz w:val="20"/>
                <w:szCs w:val="20"/>
              </w:rPr>
            </w:pPr>
            <w:r>
              <w:rPr>
                <w:sz w:val="20"/>
                <w:szCs w:val="20"/>
              </w:rPr>
              <w:t xml:space="preserve">Professional attendance at consulting rooms of more than 25 minutes in duration but not more than 45 minutes in duration (other than a service to which another item applies) by a medical practitioner (other than a general practitioner)-each attendance </w:t>
            </w:r>
          </w:p>
          <w:p w14:paraId="18111785" w14:textId="77777777" w:rsidR="00371598" w:rsidRDefault="00371598">
            <w:pPr>
              <w:tabs>
                <w:tab w:val="left" w:pos="1701"/>
              </w:tabs>
              <w:rPr>
                <w:b/>
                <w:sz w:val="20"/>
              </w:rPr>
            </w:pPr>
            <w:r>
              <w:rPr>
                <w:b/>
                <w:sz w:val="20"/>
              </w:rPr>
              <w:t xml:space="preserve">Fee: </w:t>
            </w:r>
            <w:r>
              <w:t>$48.00</w:t>
            </w:r>
            <w:r>
              <w:tab/>
            </w:r>
            <w:r>
              <w:rPr>
                <w:b/>
                <w:sz w:val="20"/>
              </w:rPr>
              <w:t xml:space="preserve">Benefit: </w:t>
            </w:r>
            <w:r>
              <w:t>100% = $48.00</w:t>
            </w:r>
          </w:p>
          <w:p w14:paraId="62C01105" w14:textId="77777777" w:rsidR="00371598" w:rsidRDefault="00371598">
            <w:pPr>
              <w:tabs>
                <w:tab w:val="left" w:pos="1701"/>
              </w:tabs>
            </w:pPr>
            <w:r>
              <w:rPr>
                <w:b/>
                <w:sz w:val="20"/>
              </w:rPr>
              <w:t xml:space="preserve">Extended Medicare Safety Net Cap: </w:t>
            </w:r>
            <w:r>
              <w:t>$144.00</w:t>
            </w:r>
          </w:p>
        </w:tc>
      </w:tr>
      <w:tr w:rsidR="00371598" w14:paraId="28E40B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EC95BC" w14:textId="77777777" w:rsidR="00371598" w:rsidRDefault="00371598">
            <w:r>
              <w:t>5208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395A64" w14:textId="77777777" w:rsidR="00371598" w:rsidRDefault="00371598">
            <w:pPr>
              <w:spacing w:after="200"/>
              <w:rPr>
                <w:sz w:val="20"/>
                <w:szCs w:val="20"/>
              </w:rPr>
            </w:pPr>
            <w:r>
              <w:rPr>
                <w:sz w:val="20"/>
                <w:szCs w:val="20"/>
              </w:rPr>
              <w:t xml:space="preserve">Professional attendance at consulting rooms of more than 45 minutes in duration (other than a service to which another item applies) by a medical practitioner (other than a general practitioner)-each attendance </w:t>
            </w:r>
          </w:p>
          <w:p w14:paraId="024D6302" w14:textId="77777777" w:rsidR="00371598" w:rsidRDefault="00371598">
            <w:pPr>
              <w:tabs>
                <w:tab w:val="left" w:pos="1701"/>
              </w:tabs>
              <w:rPr>
                <w:b/>
                <w:sz w:val="20"/>
              </w:rPr>
            </w:pPr>
            <w:r>
              <w:rPr>
                <w:b/>
                <w:sz w:val="20"/>
              </w:rPr>
              <w:t xml:space="preserve">Fee: </w:t>
            </w:r>
            <w:r>
              <w:t>$71.00</w:t>
            </w:r>
            <w:r>
              <w:tab/>
            </w:r>
            <w:r>
              <w:rPr>
                <w:b/>
                <w:sz w:val="20"/>
              </w:rPr>
              <w:t xml:space="preserve">Benefit: </w:t>
            </w:r>
            <w:r>
              <w:t>100% = $71.00</w:t>
            </w:r>
          </w:p>
          <w:p w14:paraId="6DDBEB70" w14:textId="77777777" w:rsidR="00371598" w:rsidRDefault="00371598">
            <w:pPr>
              <w:tabs>
                <w:tab w:val="left" w:pos="1701"/>
              </w:tabs>
            </w:pPr>
            <w:r>
              <w:rPr>
                <w:b/>
                <w:sz w:val="20"/>
              </w:rPr>
              <w:t xml:space="preserve">Extended Medicare Safety Net Cap: </w:t>
            </w:r>
            <w:r>
              <w:t>$213.00</w:t>
            </w:r>
          </w:p>
        </w:tc>
      </w:tr>
      <w:tr w:rsidR="00371598" w14:paraId="7454F15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FA82EDF" w14:textId="77777777" w:rsidR="00371598" w:rsidRDefault="00371598">
            <w:pPr>
              <w:tabs>
                <w:tab w:val="left" w:pos="1701"/>
              </w:tabs>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21AF815" w14:textId="77777777" w:rsidR="00371598" w:rsidRDefault="00371598">
            <w:pPr>
              <w:jc w:val="center"/>
              <w:rPr>
                <w:rFonts w:ascii="Helvetica" w:eastAsia="Helvetica" w:hAnsi="Helvetica" w:cs="Helvetica"/>
              </w:rPr>
            </w:pPr>
            <w:r>
              <w:rPr>
                <w:rFonts w:ascii="Helvetica" w:eastAsia="Helvetica" w:hAnsi="Helvetica" w:cs="Helvetica"/>
              </w:rPr>
              <w:t>CONSULTATION AT A PLACE OTHER THAN CONSULTING ROOMS, HOSPITAL OR A RESIDENTIAL AGED CARE FACILITY</w:t>
            </w:r>
          </w:p>
          <w:p w14:paraId="5FABF3A7" w14:textId="77777777" w:rsidR="00371598" w:rsidRDefault="00371598">
            <w:pPr>
              <w:rPr>
                <w:rFonts w:ascii="Helvetica" w:eastAsia="Helvetica" w:hAnsi="Helvetica" w:cs="Helvetica"/>
              </w:rPr>
            </w:pPr>
            <w:r>
              <w:rPr>
                <w:rFonts w:ascii="Helvetica" w:eastAsia="Helvetica" w:hAnsi="Helvetica" w:cs="Helvetica"/>
              </w:rPr>
              <w:t xml:space="preserve">Professional attendance by a medical practitioner (other than a general practitioner) on 1 or more patients on 1 occasion at a place other than consulting rooms, a hospital or residential aged care facility. </w:t>
            </w:r>
          </w:p>
          <w:p w14:paraId="62AF2615" w14:textId="77777777" w:rsidR="00371598" w:rsidRDefault="00371598">
            <w:pPr>
              <w:rPr>
                <w:rFonts w:ascii="Helvetica" w:eastAsia="Helvetica" w:hAnsi="Helvetica" w:cs="Helvetica"/>
              </w:rPr>
            </w:pPr>
          </w:p>
        </w:tc>
      </w:tr>
      <w:tr w:rsidR="00371598" w14:paraId="2425618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BC2851" w14:textId="77777777" w:rsidR="00371598" w:rsidRDefault="00371598">
            <w:r>
              <w:t>5220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6399CC" w14:textId="77777777" w:rsidR="00371598" w:rsidRDefault="00371598">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not more than 5 minutes-an attendance on one or more patients on one occasion-each patient </w:t>
            </w:r>
          </w:p>
          <w:p w14:paraId="020FF005" w14:textId="77777777" w:rsidR="00371598" w:rsidRDefault="00371598">
            <w:r>
              <w:t>(See para AN.0.11 of explanatory notes to this Category)</w:t>
            </w:r>
          </w:p>
          <w:p w14:paraId="3877992D" w14:textId="77777777" w:rsidR="00371598" w:rsidRDefault="00371598">
            <w:pPr>
              <w:rPr>
                <w:b/>
                <w:sz w:val="20"/>
              </w:rPr>
            </w:pPr>
            <w:r>
              <w:rPr>
                <w:b/>
                <w:sz w:val="20"/>
              </w:rPr>
              <w:t xml:space="preserve">Derived Fee: </w:t>
            </w:r>
            <w:r>
              <w:t>An amount equal to $18.50, plus $15.50 divided by the number of patients seen, up to a maximum of six patients. For seven or more patients - an amount equal to $18.50 plus $.70 per patient</w:t>
            </w:r>
          </w:p>
          <w:p w14:paraId="5F3C3761" w14:textId="77777777" w:rsidR="00371598" w:rsidRDefault="00371598">
            <w:r>
              <w:rPr>
                <w:b/>
                <w:sz w:val="20"/>
              </w:rPr>
              <w:t xml:space="preserve">Extended Medicare Safety Net Cap: </w:t>
            </w:r>
            <w:r>
              <w:t>300% of the Derived fee for this item, or $500.00, whichever is the lesser amount</w:t>
            </w:r>
          </w:p>
        </w:tc>
      </w:tr>
      <w:tr w:rsidR="00371598" w14:paraId="7E07FF4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1B30FD" w14:textId="77777777" w:rsidR="00371598" w:rsidRDefault="00371598">
            <w:r>
              <w:t>5223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33358C" w14:textId="77777777" w:rsidR="00371598" w:rsidRDefault="00371598">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 </w:t>
            </w:r>
          </w:p>
          <w:p w14:paraId="4E9A1B51" w14:textId="77777777" w:rsidR="00371598" w:rsidRDefault="00371598">
            <w:r>
              <w:t>(See para AN.0.11 of explanatory notes to this Category)</w:t>
            </w:r>
          </w:p>
          <w:p w14:paraId="0916DC01" w14:textId="77777777" w:rsidR="00371598" w:rsidRDefault="00371598">
            <w:pPr>
              <w:rPr>
                <w:b/>
                <w:sz w:val="20"/>
              </w:rPr>
            </w:pPr>
            <w:r>
              <w:rPr>
                <w:b/>
                <w:sz w:val="20"/>
              </w:rPr>
              <w:t xml:space="preserve">Derived Fee: </w:t>
            </w:r>
            <w:r>
              <w:t>An amount equal to $26.00, plus $17.50 divided by the number of patients seen, up to a maximum of six patients. For seven or more patients - an amount equal to $26.00 plus $.70 per patient</w:t>
            </w:r>
          </w:p>
          <w:p w14:paraId="4D02C337" w14:textId="77777777" w:rsidR="00371598" w:rsidRDefault="00371598">
            <w:r>
              <w:rPr>
                <w:b/>
                <w:sz w:val="20"/>
              </w:rPr>
              <w:t xml:space="preserve">Extended Medicare Safety Net Cap: </w:t>
            </w:r>
            <w:r>
              <w:t>300% of the Derived fee for this item, or $500.00, whichever is the lesser amount</w:t>
            </w:r>
          </w:p>
        </w:tc>
      </w:tr>
      <w:tr w:rsidR="00371598" w14:paraId="2AD4CB7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DA2383" w14:textId="77777777" w:rsidR="00371598" w:rsidRDefault="00371598">
            <w:r>
              <w:t>5227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9119DB" w14:textId="77777777" w:rsidR="00371598" w:rsidRDefault="00371598">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 </w:t>
            </w:r>
          </w:p>
          <w:p w14:paraId="0399A20E" w14:textId="77777777" w:rsidR="00371598" w:rsidRDefault="00371598">
            <w:r>
              <w:t>(See para AN.0.11 of explanatory notes to this Category)</w:t>
            </w:r>
          </w:p>
          <w:p w14:paraId="37EAAF1B" w14:textId="77777777" w:rsidR="00371598" w:rsidRDefault="00371598">
            <w:pPr>
              <w:rPr>
                <w:b/>
                <w:sz w:val="20"/>
              </w:rPr>
            </w:pPr>
            <w:r>
              <w:rPr>
                <w:b/>
                <w:sz w:val="20"/>
              </w:rPr>
              <w:t xml:space="preserve">Derived Fee: </w:t>
            </w:r>
            <w:r>
              <w:t>An amount equal to $45.50, plus $15.50 divided by the number of patients seen, up to a maximum of six patients. For seven or more patients - an amount equal to $45.50 plus $.70 per patient</w:t>
            </w:r>
          </w:p>
          <w:p w14:paraId="414C653E" w14:textId="77777777" w:rsidR="00371598" w:rsidRDefault="00371598">
            <w:r>
              <w:rPr>
                <w:b/>
                <w:sz w:val="20"/>
              </w:rPr>
              <w:t xml:space="preserve">Extended Medicare Safety Net Cap: </w:t>
            </w:r>
            <w:r>
              <w:t>300% of the Derived fee for this item, or $500.00, whichever is the lesser amount</w:t>
            </w:r>
          </w:p>
        </w:tc>
      </w:tr>
      <w:tr w:rsidR="00371598" w14:paraId="469839C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8EB387" w14:textId="77777777" w:rsidR="00371598" w:rsidRDefault="00371598">
            <w:r>
              <w:t>5228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8A2254" w14:textId="77777777" w:rsidR="00371598" w:rsidRDefault="00371598">
            <w:pPr>
              <w:spacing w:after="200"/>
              <w:rPr>
                <w:sz w:val="20"/>
                <w:szCs w:val="20"/>
              </w:rPr>
            </w:pPr>
            <w:r>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45 minutes-an attendance on one or more patients on one occasion-each patient </w:t>
            </w:r>
          </w:p>
          <w:p w14:paraId="7753B3A6" w14:textId="77777777" w:rsidR="00371598" w:rsidRDefault="00371598">
            <w:r>
              <w:t>(See para AN.0.11 of explanatory notes to this Category)</w:t>
            </w:r>
          </w:p>
          <w:p w14:paraId="611FDDEA" w14:textId="77777777" w:rsidR="00371598" w:rsidRDefault="00371598">
            <w:pPr>
              <w:rPr>
                <w:b/>
                <w:sz w:val="20"/>
              </w:rPr>
            </w:pPr>
            <w:r>
              <w:rPr>
                <w:b/>
                <w:sz w:val="20"/>
              </w:rPr>
              <w:t xml:space="preserve">Derived Fee: </w:t>
            </w:r>
            <w:r>
              <w:t>An amount equal to $67.50, plus $15.50 divided by the number of patients seen, up to a maximum of six patients. For seven or more patients - an amount equal to $67.50 plus $.70 per patient</w:t>
            </w:r>
          </w:p>
          <w:p w14:paraId="1E914888" w14:textId="77777777" w:rsidR="00371598" w:rsidRDefault="00371598">
            <w:r>
              <w:rPr>
                <w:b/>
                <w:sz w:val="20"/>
              </w:rPr>
              <w:t xml:space="preserve">Extended Medicare Safety Net Cap: </w:t>
            </w:r>
            <w:r>
              <w:t>300% of the Derived fee for this item, or $500.00, whichever is the lesser amount</w:t>
            </w:r>
          </w:p>
        </w:tc>
      </w:tr>
      <w:tr w:rsidR="00371598" w14:paraId="303D931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8EEA113" w14:textId="77777777" w:rsidR="00371598" w:rsidRDefault="00371598"/>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5A63ECD" w14:textId="77777777" w:rsidR="00371598" w:rsidRDefault="00371598">
            <w:pPr>
              <w:jc w:val="center"/>
              <w:rPr>
                <w:rFonts w:ascii="Helvetica" w:eastAsia="Helvetica" w:hAnsi="Helvetica" w:cs="Helvetica"/>
              </w:rPr>
            </w:pPr>
            <w:r>
              <w:rPr>
                <w:rFonts w:ascii="Helvetica" w:eastAsia="Helvetica" w:hAnsi="Helvetica" w:cs="Helvetica"/>
              </w:rPr>
              <w:t>CONSULTATION AT A RESIDENTIAL AGED CARE FACILITY</w:t>
            </w:r>
          </w:p>
          <w:p w14:paraId="65C423B3" w14:textId="77777777" w:rsidR="00371598" w:rsidRDefault="00371598">
            <w:pPr>
              <w:rPr>
                <w:rFonts w:ascii="Helvetica" w:eastAsia="Helvetica" w:hAnsi="Helvetica" w:cs="Helvetica"/>
              </w:rPr>
            </w:pPr>
            <w:r>
              <w:rPr>
                <w:rFonts w:ascii="Helvetica" w:eastAsia="Helvetica" w:hAnsi="Helvetica" w:cs="Helvetica"/>
              </w:rPr>
              <w:t xml:space="preserve">Professional attendance on 1 or more patients on 1 residential aged care facility ( but excluding a professional attendance at a self-contained unit) or attendance at consulting rooms situated within such a complex where the patient is accommodated in the residential aged care facility (excluding accommodation in a self-contained unit) on 1 occasion – each patient </w:t>
            </w:r>
          </w:p>
          <w:p w14:paraId="309A7314" w14:textId="77777777" w:rsidR="00371598" w:rsidRDefault="00371598">
            <w:pPr>
              <w:rPr>
                <w:rFonts w:ascii="Helvetica" w:eastAsia="Helvetica" w:hAnsi="Helvetica" w:cs="Helvetica"/>
              </w:rPr>
            </w:pPr>
          </w:p>
        </w:tc>
      </w:tr>
      <w:tr w:rsidR="00371598" w14:paraId="7DDA00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3FD3FC" w14:textId="77777777" w:rsidR="00371598" w:rsidRDefault="00371598">
            <w:r>
              <w:t>5260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B43819" w14:textId="77777777" w:rsidR="00371598" w:rsidRDefault="00371598">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medical practitioner (other than a general practitioner)-an attendance on one or more patients at one residential aged care facility on one occasion-each patient </w:t>
            </w:r>
          </w:p>
          <w:p w14:paraId="68D8F0D8" w14:textId="77777777" w:rsidR="00371598" w:rsidRDefault="00371598">
            <w:r>
              <w:t>(See para AN.0.15 of explanatory notes to this Category)</w:t>
            </w:r>
          </w:p>
          <w:p w14:paraId="659C7F89" w14:textId="77777777" w:rsidR="00371598" w:rsidRDefault="00371598">
            <w:pPr>
              <w:rPr>
                <w:b/>
                <w:sz w:val="20"/>
              </w:rPr>
            </w:pPr>
            <w:r>
              <w:rPr>
                <w:b/>
                <w:sz w:val="20"/>
              </w:rPr>
              <w:t xml:space="preserve">Derived Fee: </w:t>
            </w:r>
            <w:r>
              <w:t>An amount equal to $18.50, plus $27.95 divided by the number of patients seen, up to a maximum of six patients. For seven or more patients - an amount equal to $18.50 plus $1.25 per patient</w:t>
            </w:r>
          </w:p>
          <w:p w14:paraId="3FD58848" w14:textId="77777777" w:rsidR="00371598" w:rsidRDefault="00371598">
            <w:r>
              <w:rPr>
                <w:b/>
                <w:sz w:val="20"/>
              </w:rPr>
              <w:t xml:space="preserve">Extended Medicare Safety Net Cap: </w:t>
            </w:r>
            <w:r>
              <w:t>300% of the Derived fee for this item, or $500.00, whichever is the lesser amount</w:t>
            </w:r>
          </w:p>
        </w:tc>
      </w:tr>
      <w:tr w:rsidR="00371598" w14:paraId="2FA4DA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3F1C01" w14:textId="77777777" w:rsidR="00371598" w:rsidRDefault="00371598">
            <w:r>
              <w:t>5263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220CBC" w14:textId="77777777" w:rsidR="00371598" w:rsidRDefault="00371598">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medical practitioner (other than a general practitioner)-an attendance on one or more patients at one residential aged care facility on one occasion-each patient </w:t>
            </w:r>
          </w:p>
          <w:p w14:paraId="6C4F4EE0" w14:textId="77777777" w:rsidR="00371598" w:rsidRDefault="00371598">
            <w:r>
              <w:t>(See para AN.0.15 of explanatory notes to this Category)</w:t>
            </w:r>
          </w:p>
          <w:p w14:paraId="3991EBA0" w14:textId="77777777" w:rsidR="00371598" w:rsidRDefault="00371598">
            <w:pPr>
              <w:rPr>
                <w:b/>
                <w:sz w:val="20"/>
              </w:rPr>
            </w:pPr>
            <w:r>
              <w:rPr>
                <w:b/>
                <w:sz w:val="20"/>
              </w:rPr>
              <w:t xml:space="preserve">Derived Fee: </w:t>
            </w:r>
            <w:r>
              <w:t>An amount equal to $26.00, plus $31.55 divided by the number of patients seen, up to a maximum of six patients. For seven or more patients - an amount equal to $26.00 plus $1.25 per patient</w:t>
            </w:r>
          </w:p>
          <w:p w14:paraId="2E092388" w14:textId="77777777" w:rsidR="00371598" w:rsidRDefault="00371598">
            <w:r>
              <w:rPr>
                <w:b/>
                <w:sz w:val="20"/>
              </w:rPr>
              <w:t xml:space="preserve">Extended Medicare Safety Net Cap: </w:t>
            </w:r>
            <w:r>
              <w:t>300% of the Derived fee for this item, or $500.00, whichever is the lesser amount</w:t>
            </w:r>
          </w:p>
        </w:tc>
      </w:tr>
      <w:tr w:rsidR="00371598" w14:paraId="1B4E6E8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4DB654" w14:textId="77777777" w:rsidR="00371598" w:rsidRDefault="00371598">
            <w:r>
              <w:t>5265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58A8A7" w14:textId="77777777" w:rsidR="00371598" w:rsidRDefault="00371598">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medical practitioner (other than a general practitioner)-an attendance on one or more patients at one residential aged care facility on one occasion-each patient </w:t>
            </w:r>
          </w:p>
          <w:p w14:paraId="164AFD57" w14:textId="77777777" w:rsidR="00371598" w:rsidRDefault="00371598">
            <w:r>
              <w:t>(See para AN.0.15 of explanatory notes to this Category)</w:t>
            </w:r>
          </w:p>
          <w:p w14:paraId="55E5B0F2" w14:textId="77777777" w:rsidR="00371598" w:rsidRDefault="00371598">
            <w:pPr>
              <w:rPr>
                <w:b/>
                <w:sz w:val="20"/>
              </w:rPr>
            </w:pPr>
            <w:r>
              <w:rPr>
                <w:b/>
                <w:sz w:val="20"/>
              </w:rPr>
              <w:t xml:space="preserve">Derived Fee: </w:t>
            </w:r>
            <w:r>
              <w:t>An amount equal to $45.50, plus $27.95 divided by the number of patients seen, up to a maximum of six patients. For seven or more patients - an amount equal to $45.50 plus $1.25 per patient</w:t>
            </w:r>
          </w:p>
          <w:p w14:paraId="67C2128C" w14:textId="77777777" w:rsidR="00371598" w:rsidRDefault="00371598">
            <w:r>
              <w:rPr>
                <w:b/>
                <w:sz w:val="20"/>
              </w:rPr>
              <w:t xml:space="preserve">Extended Medicare Safety Net Cap: </w:t>
            </w:r>
            <w:r>
              <w:t>300% of the Derived fee for this item, or $500.00, whichever is the lesser amount</w:t>
            </w:r>
          </w:p>
        </w:tc>
      </w:tr>
      <w:tr w:rsidR="00371598" w14:paraId="4C85185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F24F6A" w14:textId="77777777" w:rsidR="00371598" w:rsidRDefault="00371598">
            <w:r>
              <w:t>5267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DD5559" w14:textId="77777777" w:rsidR="00371598" w:rsidRDefault="00371598">
            <w:pPr>
              <w:spacing w:after="200"/>
              <w:rPr>
                <w:sz w:val="20"/>
                <w:szCs w:val="20"/>
              </w:rPr>
            </w:pPr>
            <w:r>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in duration by a medical practitioner (other than a general practitioner)-an attendance on one or more patients at one residential aged care facility on one occasion-each patient </w:t>
            </w:r>
          </w:p>
          <w:p w14:paraId="422007E1" w14:textId="77777777" w:rsidR="00371598" w:rsidRDefault="00371598">
            <w:r>
              <w:t>(See para AN.0.15 of explanatory notes to this Category)</w:t>
            </w:r>
          </w:p>
          <w:p w14:paraId="61DB26B1" w14:textId="77777777" w:rsidR="00371598" w:rsidRDefault="00371598">
            <w:pPr>
              <w:rPr>
                <w:b/>
                <w:sz w:val="20"/>
              </w:rPr>
            </w:pPr>
            <w:r>
              <w:rPr>
                <w:b/>
                <w:sz w:val="20"/>
              </w:rPr>
              <w:t xml:space="preserve">Derived Fee: </w:t>
            </w:r>
            <w:r>
              <w:t>An amount equal to $67.50, plus $27.95 divided by the number of patients seen, up to a maximum of six patients. For seven or more patients - an amount equal to $67.50 plus $1.25 per patient</w:t>
            </w:r>
          </w:p>
          <w:p w14:paraId="2F6839FB" w14:textId="77777777" w:rsidR="00371598" w:rsidRDefault="00371598">
            <w:r>
              <w:rPr>
                <w:b/>
                <w:sz w:val="20"/>
              </w:rPr>
              <w:t xml:space="preserve">Extended Medicare Safety Net Cap: </w:t>
            </w:r>
            <w:r>
              <w:t>300% of the Derived fee for this item, or $500.00, whichever is the lesser amount</w:t>
            </w:r>
          </w:p>
        </w:tc>
      </w:tr>
    </w:tbl>
    <w:p w14:paraId="2902B5D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D65CC4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246678C" w14:textId="77777777">
              <w:tc>
                <w:tcPr>
                  <w:tcW w:w="2500" w:type="pct"/>
                  <w:tcBorders>
                    <w:top w:val="nil"/>
                    <w:left w:val="nil"/>
                    <w:bottom w:val="nil"/>
                    <w:right w:val="nil"/>
                  </w:tcBorders>
                  <w:tcMar>
                    <w:top w:w="0" w:type="dxa"/>
                    <w:left w:w="0" w:type="dxa"/>
                    <w:bottom w:w="10" w:type="dxa"/>
                    <w:right w:w="0" w:type="dxa"/>
                  </w:tcMar>
                  <w:vAlign w:val="bottom"/>
                  <w:hideMark/>
                </w:tcPr>
                <w:p w14:paraId="6807C257" w14:textId="77777777" w:rsidR="00371598" w:rsidRDefault="00371598">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0" w:type="dxa"/>
                    <w:left w:w="0" w:type="dxa"/>
                    <w:bottom w:w="10" w:type="dxa"/>
                    <w:right w:w="0" w:type="dxa"/>
                  </w:tcMar>
                  <w:vAlign w:val="bottom"/>
                  <w:hideMark/>
                </w:tcPr>
                <w:p w14:paraId="0CB7626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PAIN MEDICINE ATTENDANCES</w:t>
                  </w:r>
                </w:p>
              </w:tc>
            </w:tr>
          </w:tbl>
          <w:p w14:paraId="11FF622B" w14:textId="77777777" w:rsidR="00371598" w:rsidRDefault="00371598">
            <w:pPr>
              <w:keepLines/>
              <w:rPr>
                <w:rFonts w:ascii="Helvetica" w:eastAsia="Helvetica" w:hAnsi="Helvetica" w:cs="Helvetica"/>
                <w:b/>
              </w:rPr>
            </w:pPr>
          </w:p>
        </w:tc>
      </w:tr>
      <w:tr w:rsidR="00371598" w14:paraId="0887A2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55ADCF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9DCD942" w14:textId="77777777" w:rsidR="00371598" w:rsidRDefault="00371598">
            <w:pPr>
              <w:pStyle w:val="Heading2"/>
              <w:spacing w:before="120"/>
              <w:rPr>
                <w:rFonts w:ascii="Helvetica" w:eastAsia="Helvetica" w:hAnsi="Helvetica" w:cs="Helvetica"/>
                <w:i w:val="0"/>
                <w:sz w:val="18"/>
              </w:rPr>
            </w:pPr>
            <w:bookmarkStart w:id="57" w:name="_Toc107309110"/>
            <w:r>
              <w:rPr>
                <w:rFonts w:ascii="Helvetica" w:eastAsia="Helvetica" w:hAnsi="Helvetica" w:cs="Helvetica"/>
                <w:i w:val="0"/>
                <w:sz w:val="18"/>
              </w:rPr>
              <w:t>Group A24. Pain And Palliative Medicine</w:t>
            </w:r>
            <w:bookmarkEnd w:id="57"/>
          </w:p>
        </w:tc>
      </w:tr>
      <w:tr w:rsidR="00371598" w14:paraId="78481C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67C720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F303AA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07309111"/>
            <w:r>
              <w:rPr>
                <w:rFonts w:ascii="Helvetica" w:eastAsia="Helvetica" w:hAnsi="Helvetica" w:cs="Helvetica"/>
                <w:b w:val="0"/>
                <w:sz w:val="18"/>
              </w:rPr>
              <w:t>Subgroup 1. Pain Medicine Attendances</w:t>
            </w:r>
            <w:bookmarkEnd w:id="58"/>
          </w:p>
        </w:tc>
      </w:tr>
      <w:tr w:rsidR="00371598" w14:paraId="7CCF362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887400" w14:textId="77777777" w:rsidR="00371598" w:rsidRDefault="00371598">
            <w:pPr>
              <w:rPr>
                <w:b/>
              </w:rPr>
            </w:pPr>
            <w:r>
              <w:rPr>
                <w:b/>
              </w:rPr>
              <w:t>Fee</w:t>
            </w:r>
          </w:p>
          <w:p w14:paraId="6AD6E782" w14:textId="77777777" w:rsidR="00371598" w:rsidRDefault="00371598">
            <w:r>
              <w:t>2801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7C5951"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2A7B5DCE" w14:textId="77777777" w:rsidR="00371598" w:rsidRDefault="00371598">
            <w:r>
              <w:t>(See para AN.0.58 of explanatory notes to this Category)</w:t>
            </w:r>
          </w:p>
          <w:p w14:paraId="59CA7875"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477C0B6D" w14:textId="77777777" w:rsidR="00371598" w:rsidRDefault="00371598">
            <w:pPr>
              <w:tabs>
                <w:tab w:val="left" w:pos="1701"/>
              </w:tabs>
            </w:pPr>
            <w:r>
              <w:rPr>
                <w:b/>
                <w:sz w:val="20"/>
              </w:rPr>
              <w:t xml:space="preserve">Extended Medicare Safety Net Cap: </w:t>
            </w:r>
            <w:r>
              <w:t>$485.70</w:t>
            </w:r>
          </w:p>
        </w:tc>
      </w:tr>
      <w:tr w:rsidR="00371598" w14:paraId="183EDAD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5D630A" w14:textId="77777777" w:rsidR="00371598" w:rsidRDefault="00371598">
            <w:pPr>
              <w:rPr>
                <w:b/>
              </w:rPr>
            </w:pPr>
            <w:r>
              <w:rPr>
                <w:b/>
              </w:rPr>
              <w:t>Fee</w:t>
            </w:r>
          </w:p>
          <w:p w14:paraId="7DAD4D9F" w14:textId="77777777" w:rsidR="00371598" w:rsidRDefault="00371598">
            <w:r>
              <w:t>2806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87C88A"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2814 applies) after the first in a single course of treatment</w:t>
            </w:r>
          </w:p>
          <w:p w14:paraId="00255909" w14:textId="77777777" w:rsidR="00371598" w:rsidRDefault="00371598">
            <w:r>
              <w:t>(See para AN.0.58, AN.0.70 of explanatory notes to this Category)</w:t>
            </w:r>
          </w:p>
          <w:p w14:paraId="33D56E56"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1DF69856" w14:textId="77777777" w:rsidR="00371598" w:rsidRDefault="00371598">
            <w:pPr>
              <w:tabs>
                <w:tab w:val="left" w:pos="1701"/>
              </w:tabs>
            </w:pPr>
            <w:r>
              <w:rPr>
                <w:b/>
                <w:sz w:val="20"/>
              </w:rPr>
              <w:t xml:space="preserve">Extended Medicare Safety Net Cap: </w:t>
            </w:r>
            <w:r>
              <w:t>$243.15</w:t>
            </w:r>
          </w:p>
        </w:tc>
      </w:tr>
      <w:tr w:rsidR="00371598" w14:paraId="7B13C1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5EE591" w14:textId="77777777" w:rsidR="00371598" w:rsidRDefault="00371598">
            <w:pPr>
              <w:rPr>
                <w:b/>
              </w:rPr>
            </w:pPr>
            <w:r>
              <w:rPr>
                <w:b/>
              </w:rPr>
              <w:t>Fee</w:t>
            </w:r>
          </w:p>
          <w:p w14:paraId="5999B5A1" w14:textId="77777777" w:rsidR="00371598" w:rsidRDefault="00371598">
            <w:r>
              <w:t>2814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D9C60A"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558F64B1" w14:textId="77777777" w:rsidR="00371598" w:rsidRDefault="00371598">
            <w:r>
              <w:t>(See para AN.0.58, AN.0.70 of explanatory notes to this Category)</w:t>
            </w:r>
          </w:p>
          <w:p w14:paraId="7916CC43"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7AA7311B" w14:textId="77777777" w:rsidR="00371598" w:rsidRDefault="00371598">
            <w:pPr>
              <w:tabs>
                <w:tab w:val="left" w:pos="1701"/>
              </w:tabs>
            </w:pPr>
            <w:r>
              <w:rPr>
                <w:b/>
                <w:sz w:val="20"/>
              </w:rPr>
              <w:t xml:space="preserve">Extended Medicare Safety Net Cap: </w:t>
            </w:r>
            <w:r>
              <w:t>$138.45</w:t>
            </w:r>
          </w:p>
        </w:tc>
      </w:tr>
      <w:tr w:rsidR="00371598" w14:paraId="0A463E8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03C1AB" w14:textId="77777777" w:rsidR="00371598" w:rsidRDefault="00371598">
            <w:pPr>
              <w:rPr>
                <w:b/>
              </w:rPr>
            </w:pPr>
            <w:r>
              <w:rPr>
                <w:b/>
              </w:rPr>
              <w:t>Fee</w:t>
            </w:r>
          </w:p>
          <w:p w14:paraId="6B29A0D9" w14:textId="77777777" w:rsidR="00371598" w:rsidRDefault="00371598">
            <w:r>
              <w:t>2824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0C9BF8"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79C84BBD" w14:textId="77777777" w:rsidR="00371598" w:rsidRDefault="00371598">
            <w:r>
              <w:t>(See para AN.0.58 of explanatory notes to this Category)</w:t>
            </w:r>
          </w:p>
          <w:p w14:paraId="140E78EA" w14:textId="77777777" w:rsidR="00371598" w:rsidRDefault="00371598">
            <w:pPr>
              <w:tabs>
                <w:tab w:val="left" w:pos="1701"/>
              </w:tabs>
              <w:rPr>
                <w:b/>
                <w:sz w:val="20"/>
              </w:rPr>
            </w:pPr>
            <w:r>
              <w:rPr>
                <w:b/>
                <w:sz w:val="20"/>
              </w:rPr>
              <w:t xml:space="preserve">Fee: </w:t>
            </w:r>
            <w:r>
              <w:t>$196.45</w:t>
            </w:r>
            <w:r>
              <w:tab/>
            </w:r>
            <w:r>
              <w:rPr>
                <w:b/>
                <w:sz w:val="20"/>
              </w:rPr>
              <w:t xml:space="preserve">Benefit: </w:t>
            </w:r>
            <w:r>
              <w:t>85% = $167.00</w:t>
            </w:r>
          </w:p>
          <w:p w14:paraId="0A41682D" w14:textId="77777777" w:rsidR="00371598" w:rsidRDefault="00371598">
            <w:pPr>
              <w:tabs>
                <w:tab w:val="left" w:pos="1701"/>
              </w:tabs>
            </w:pPr>
            <w:r>
              <w:rPr>
                <w:b/>
                <w:sz w:val="20"/>
              </w:rPr>
              <w:t xml:space="preserve">Extended Medicare Safety Net Cap: </w:t>
            </w:r>
            <w:r>
              <w:t>$500.00</w:t>
            </w:r>
          </w:p>
        </w:tc>
      </w:tr>
      <w:tr w:rsidR="00371598" w14:paraId="0AE696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DA3D2D" w14:textId="77777777" w:rsidR="00371598" w:rsidRDefault="00371598">
            <w:pPr>
              <w:rPr>
                <w:b/>
              </w:rPr>
            </w:pPr>
            <w:r>
              <w:rPr>
                <w:b/>
              </w:rPr>
              <w:t>Fee</w:t>
            </w:r>
          </w:p>
          <w:p w14:paraId="2669C9A8" w14:textId="77777777" w:rsidR="00371598" w:rsidRDefault="00371598">
            <w:r>
              <w:t>2832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69F17F"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2840 applies) after the first in a single course of treatment</w:t>
            </w:r>
          </w:p>
          <w:p w14:paraId="52626935" w14:textId="77777777" w:rsidR="00371598" w:rsidRDefault="00371598">
            <w:r>
              <w:t>(See para AN.0.58 of explanatory notes to this Category)</w:t>
            </w:r>
          </w:p>
          <w:p w14:paraId="246AE874" w14:textId="77777777" w:rsidR="00371598" w:rsidRDefault="00371598">
            <w:pPr>
              <w:tabs>
                <w:tab w:val="left" w:pos="1701"/>
              </w:tabs>
              <w:rPr>
                <w:b/>
                <w:sz w:val="20"/>
              </w:rPr>
            </w:pPr>
            <w:r>
              <w:rPr>
                <w:b/>
                <w:sz w:val="20"/>
              </w:rPr>
              <w:t xml:space="preserve">Fee: </w:t>
            </w:r>
            <w:r>
              <w:t>$118.80</w:t>
            </w:r>
            <w:r>
              <w:tab/>
            </w:r>
            <w:r>
              <w:rPr>
                <w:b/>
                <w:sz w:val="20"/>
              </w:rPr>
              <w:t xml:space="preserve">Benefit: </w:t>
            </w:r>
            <w:r>
              <w:t>85% = $101.00</w:t>
            </w:r>
          </w:p>
          <w:p w14:paraId="34646795" w14:textId="77777777" w:rsidR="00371598" w:rsidRDefault="00371598">
            <w:pPr>
              <w:tabs>
                <w:tab w:val="left" w:pos="1701"/>
              </w:tabs>
            </w:pPr>
            <w:r>
              <w:rPr>
                <w:b/>
                <w:sz w:val="20"/>
              </w:rPr>
              <w:t xml:space="preserve">Extended Medicare Safety Net Cap: </w:t>
            </w:r>
            <w:r>
              <w:t>$356.40</w:t>
            </w:r>
          </w:p>
        </w:tc>
      </w:tr>
      <w:tr w:rsidR="00371598" w14:paraId="665E17A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36B763" w14:textId="77777777" w:rsidR="00371598" w:rsidRDefault="00371598">
            <w:pPr>
              <w:rPr>
                <w:b/>
              </w:rPr>
            </w:pPr>
            <w:r>
              <w:rPr>
                <w:b/>
              </w:rPr>
              <w:t>Fee</w:t>
            </w:r>
          </w:p>
          <w:p w14:paraId="0D262AA8" w14:textId="77777777" w:rsidR="00371598" w:rsidRDefault="00371598">
            <w:r>
              <w:t>2840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3F32C5"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6F8B6AD5" w14:textId="77777777" w:rsidR="00371598" w:rsidRDefault="00371598">
            <w:r>
              <w:t>(See para AN.0.58 of explanatory notes to this Category)</w:t>
            </w:r>
          </w:p>
          <w:p w14:paraId="528E6138" w14:textId="77777777" w:rsidR="00371598" w:rsidRDefault="00371598">
            <w:pPr>
              <w:tabs>
                <w:tab w:val="left" w:pos="1701"/>
              </w:tabs>
              <w:rPr>
                <w:b/>
                <w:sz w:val="20"/>
              </w:rPr>
            </w:pPr>
            <w:r>
              <w:rPr>
                <w:b/>
                <w:sz w:val="20"/>
              </w:rPr>
              <w:t xml:space="preserve">Fee: </w:t>
            </w:r>
            <w:r>
              <w:t>$85.60</w:t>
            </w:r>
            <w:r>
              <w:tab/>
            </w:r>
            <w:r>
              <w:rPr>
                <w:b/>
                <w:sz w:val="20"/>
              </w:rPr>
              <w:t xml:space="preserve">Benefit: </w:t>
            </w:r>
            <w:r>
              <w:t>85% = $72.80</w:t>
            </w:r>
          </w:p>
          <w:p w14:paraId="3B34744A" w14:textId="77777777" w:rsidR="00371598" w:rsidRDefault="00371598">
            <w:pPr>
              <w:tabs>
                <w:tab w:val="left" w:pos="1701"/>
              </w:tabs>
            </w:pPr>
            <w:r>
              <w:rPr>
                <w:b/>
                <w:sz w:val="20"/>
              </w:rPr>
              <w:t xml:space="preserve">Extended Medicare Safety Net Cap: </w:t>
            </w:r>
            <w:r>
              <w:t>$256.80</w:t>
            </w:r>
          </w:p>
        </w:tc>
      </w:tr>
    </w:tbl>
    <w:p w14:paraId="42BDE9D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C1FA45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B9A781F" w14:textId="77777777">
              <w:tc>
                <w:tcPr>
                  <w:tcW w:w="2500" w:type="pct"/>
                  <w:tcBorders>
                    <w:top w:val="nil"/>
                    <w:left w:val="nil"/>
                    <w:bottom w:val="nil"/>
                    <w:right w:val="nil"/>
                  </w:tcBorders>
                  <w:tcMar>
                    <w:top w:w="0" w:type="dxa"/>
                    <w:left w:w="0" w:type="dxa"/>
                    <w:bottom w:w="10" w:type="dxa"/>
                    <w:right w:w="0" w:type="dxa"/>
                  </w:tcMar>
                  <w:vAlign w:val="bottom"/>
                  <w:hideMark/>
                </w:tcPr>
                <w:p w14:paraId="0AC088DE" w14:textId="77777777" w:rsidR="00371598" w:rsidRDefault="00371598">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0" w:type="dxa"/>
                    <w:left w:w="0" w:type="dxa"/>
                    <w:bottom w:w="10" w:type="dxa"/>
                    <w:right w:w="0" w:type="dxa"/>
                  </w:tcMar>
                  <w:vAlign w:val="bottom"/>
                  <w:hideMark/>
                </w:tcPr>
                <w:p w14:paraId="174F632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PAIN MEDICINE CASE CONFERENCES</w:t>
                  </w:r>
                </w:p>
              </w:tc>
            </w:tr>
          </w:tbl>
          <w:p w14:paraId="4FFF31A0" w14:textId="77777777" w:rsidR="00371598" w:rsidRDefault="00371598">
            <w:pPr>
              <w:keepLines/>
              <w:rPr>
                <w:rFonts w:ascii="Helvetica" w:eastAsia="Helvetica" w:hAnsi="Helvetica" w:cs="Helvetica"/>
                <w:b/>
              </w:rPr>
            </w:pPr>
          </w:p>
        </w:tc>
      </w:tr>
      <w:tr w:rsidR="00371598" w14:paraId="1C8B718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4F04F9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229E6E4" w14:textId="77777777" w:rsidR="00371598" w:rsidRDefault="00371598">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371598" w14:paraId="281DAF9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C8FF4F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9B5377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9" w:name="_Toc107309112"/>
            <w:r>
              <w:rPr>
                <w:rFonts w:ascii="Helvetica" w:eastAsia="Helvetica" w:hAnsi="Helvetica" w:cs="Helvetica"/>
                <w:b w:val="0"/>
                <w:sz w:val="18"/>
              </w:rPr>
              <w:t>Subgroup 2. Pain Medicine Case Conferences</w:t>
            </w:r>
            <w:bookmarkEnd w:id="59"/>
          </w:p>
        </w:tc>
      </w:tr>
      <w:tr w:rsidR="00371598" w14:paraId="6962AB3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E6FCA5" w14:textId="77777777" w:rsidR="00371598" w:rsidRDefault="00371598">
            <w:pPr>
              <w:rPr>
                <w:b/>
              </w:rPr>
            </w:pPr>
            <w:r>
              <w:rPr>
                <w:b/>
              </w:rPr>
              <w:t>Fee</w:t>
            </w:r>
          </w:p>
          <w:p w14:paraId="5976FAEA" w14:textId="77777777" w:rsidR="00371598" w:rsidRDefault="00371598">
            <w:r>
              <w:t>2946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84CCF5"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p w14:paraId="35B7A6B3" w14:textId="77777777" w:rsidR="00371598" w:rsidRDefault="00371598">
            <w:r>
              <w:t>(See para AN.0.58 of explanatory notes to this Category)</w:t>
            </w:r>
          </w:p>
          <w:p w14:paraId="6182F6BE"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7840CF6E" w14:textId="77777777" w:rsidR="00371598" w:rsidRDefault="00371598">
            <w:pPr>
              <w:tabs>
                <w:tab w:val="left" w:pos="1701"/>
              </w:tabs>
            </w:pPr>
            <w:r>
              <w:rPr>
                <w:b/>
                <w:sz w:val="20"/>
              </w:rPr>
              <w:t xml:space="preserve">Extended Medicare Safety Net Cap: </w:t>
            </w:r>
            <w:r>
              <w:t>$447.75</w:t>
            </w:r>
          </w:p>
        </w:tc>
      </w:tr>
      <w:tr w:rsidR="00371598" w14:paraId="3173AD8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4E56F0" w14:textId="77777777" w:rsidR="00371598" w:rsidRDefault="00371598">
            <w:pPr>
              <w:rPr>
                <w:b/>
              </w:rPr>
            </w:pPr>
            <w:r>
              <w:rPr>
                <w:b/>
              </w:rPr>
              <w:t>Fee</w:t>
            </w:r>
          </w:p>
          <w:p w14:paraId="1D69EA64" w14:textId="77777777" w:rsidR="00371598" w:rsidRDefault="00371598">
            <w:r>
              <w:t>2949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51B076"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p w14:paraId="6FEB3FD5" w14:textId="77777777" w:rsidR="00371598" w:rsidRDefault="00371598">
            <w:r>
              <w:t>(See para AN.0.58 of explanatory notes to this Category)</w:t>
            </w:r>
          </w:p>
          <w:p w14:paraId="2EFCCB96"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331B17FA" w14:textId="77777777" w:rsidR="00371598" w:rsidRDefault="00371598">
            <w:pPr>
              <w:tabs>
                <w:tab w:val="left" w:pos="1701"/>
              </w:tabs>
            </w:pPr>
            <w:r>
              <w:rPr>
                <w:b/>
                <w:sz w:val="20"/>
              </w:rPr>
              <w:t xml:space="preserve">Extended Medicare Safety Net Cap: </w:t>
            </w:r>
            <w:r>
              <w:t>$500.00</w:t>
            </w:r>
          </w:p>
        </w:tc>
      </w:tr>
      <w:tr w:rsidR="00371598" w14:paraId="546E4C5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D520D5" w14:textId="77777777" w:rsidR="00371598" w:rsidRDefault="00371598">
            <w:pPr>
              <w:rPr>
                <w:b/>
              </w:rPr>
            </w:pPr>
            <w:r>
              <w:rPr>
                <w:b/>
              </w:rPr>
              <w:t>Fee</w:t>
            </w:r>
          </w:p>
          <w:p w14:paraId="345970D5" w14:textId="77777777" w:rsidR="00371598" w:rsidRDefault="00371598">
            <w:r>
              <w:t>2954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4A72F8"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p w14:paraId="51297AE5" w14:textId="77777777" w:rsidR="00371598" w:rsidRDefault="00371598">
            <w:r>
              <w:t>(See para AN.0.58 of explanatory notes to this Category)</w:t>
            </w:r>
          </w:p>
          <w:p w14:paraId="3F5C8520"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5B6BDF9C" w14:textId="77777777" w:rsidR="00371598" w:rsidRDefault="00371598">
            <w:pPr>
              <w:tabs>
                <w:tab w:val="left" w:pos="1701"/>
              </w:tabs>
            </w:pPr>
            <w:r>
              <w:rPr>
                <w:b/>
                <w:sz w:val="20"/>
              </w:rPr>
              <w:t xml:space="preserve">Extended Medicare Safety Net Cap: </w:t>
            </w:r>
            <w:r>
              <w:t>$500.00</w:t>
            </w:r>
          </w:p>
        </w:tc>
      </w:tr>
      <w:tr w:rsidR="00371598" w14:paraId="18BE4C1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73C2A8" w14:textId="77777777" w:rsidR="00371598" w:rsidRDefault="00371598">
            <w:pPr>
              <w:rPr>
                <w:b/>
              </w:rPr>
            </w:pPr>
            <w:r>
              <w:rPr>
                <w:b/>
              </w:rPr>
              <w:t>Fee</w:t>
            </w:r>
          </w:p>
          <w:p w14:paraId="41FF7615" w14:textId="77777777" w:rsidR="00371598" w:rsidRDefault="00371598">
            <w:r>
              <w:t>2958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61CF50"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15 minutes but less than 30 minutes</w:t>
            </w:r>
          </w:p>
          <w:p w14:paraId="435ACEB5" w14:textId="77777777" w:rsidR="00371598" w:rsidRDefault="00371598">
            <w:r>
              <w:t>(See para AN.0.58 of explanatory notes to this Category)</w:t>
            </w:r>
          </w:p>
          <w:p w14:paraId="0DB8DAC3"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07AD2703" w14:textId="77777777" w:rsidR="00371598" w:rsidRDefault="00371598">
            <w:pPr>
              <w:tabs>
                <w:tab w:val="left" w:pos="1701"/>
              </w:tabs>
            </w:pPr>
            <w:r>
              <w:rPr>
                <w:b/>
                <w:sz w:val="20"/>
              </w:rPr>
              <w:t xml:space="preserve">Extended Medicare Safety Net Cap: </w:t>
            </w:r>
            <w:r>
              <w:t>$321.60</w:t>
            </w:r>
          </w:p>
        </w:tc>
      </w:tr>
      <w:tr w:rsidR="00371598" w14:paraId="36C04DE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7A22CA" w14:textId="77777777" w:rsidR="00371598" w:rsidRDefault="00371598">
            <w:pPr>
              <w:rPr>
                <w:b/>
              </w:rPr>
            </w:pPr>
            <w:r>
              <w:rPr>
                <w:b/>
              </w:rPr>
              <w:t>Fee</w:t>
            </w:r>
          </w:p>
          <w:p w14:paraId="039572B5" w14:textId="77777777" w:rsidR="00371598" w:rsidRDefault="00371598">
            <w:r>
              <w:t>2972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5E3CA2"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p w14:paraId="1548D325" w14:textId="77777777" w:rsidR="00371598" w:rsidRDefault="00371598">
            <w:r>
              <w:t>(See para AN.0.58 of explanatory notes to this Category)</w:t>
            </w:r>
          </w:p>
          <w:p w14:paraId="25D8E013"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0C190422" w14:textId="77777777" w:rsidR="00371598" w:rsidRDefault="00371598">
            <w:pPr>
              <w:tabs>
                <w:tab w:val="left" w:pos="1701"/>
              </w:tabs>
            </w:pPr>
            <w:r>
              <w:rPr>
                <w:b/>
                <w:sz w:val="20"/>
              </w:rPr>
              <w:t xml:space="preserve">Extended Medicare Safety Net Cap: </w:t>
            </w:r>
            <w:r>
              <w:t>$500.00</w:t>
            </w:r>
          </w:p>
        </w:tc>
      </w:tr>
      <w:tr w:rsidR="00371598" w14:paraId="4821E19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79E161" w14:textId="77777777" w:rsidR="00371598" w:rsidRDefault="00371598">
            <w:pPr>
              <w:rPr>
                <w:b/>
              </w:rPr>
            </w:pPr>
            <w:r>
              <w:rPr>
                <w:b/>
              </w:rPr>
              <w:t>Fee</w:t>
            </w:r>
          </w:p>
          <w:p w14:paraId="00C7F1C7" w14:textId="77777777" w:rsidR="00371598" w:rsidRDefault="00371598">
            <w:r>
              <w:t>2974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9300DD"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p w14:paraId="4F94E026" w14:textId="77777777" w:rsidR="00371598" w:rsidRDefault="00371598">
            <w:r>
              <w:t>(See para AN.0.58 of explanatory notes to this Category)</w:t>
            </w:r>
          </w:p>
          <w:p w14:paraId="1D67EA2F"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368FDD19" w14:textId="77777777" w:rsidR="00371598" w:rsidRDefault="00371598">
            <w:pPr>
              <w:tabs>
                <w:tab w:val="left" w:pos="1701"/>
              </w:tabs>
            </w:pPr>
            <w:r>
              <w:rPr>
                <w:b/>
                <w:sz w:val="20"/>
              </w:rPr>
              <w:t xml:space="preserve">Extended Medicare Safety Net Cap: </w:t>
            </w:r>
            <w:r>
              <w:t>$500.00</w:t>
            </w:r>
          </w:p>
        </w:tc>
      </w:tr>
      <w:tr w:rsidR="00371598" w14:paraId="3D773FF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D96CEC" w14:textId="77777777" w:rsidR="00371598" w:rsidRDefault="00371598">
            <w:pPr>
              <w:rPr>
                <w:b/>
              </w:rPr>
            </w:pPr>
            <w:r>
              <w:rPr>
                <w:b/>
              </w:rPr>
              <w:t>Fee</w:t>
            </w:r>
          </w:p>
          <w:p w14:paraId="6E34839B" w14:textId="77777777" w:rsidR="00371598" w:rsidRDefault="00371598">
            <w:r>
              <w:t>2978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A9C465"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p w14:paraId="5EE056E4" w14:textId="77777777" w:rsidR="00371598" w:rsidRDefault="00371598">
            <w:r>
              <w:t>(See para AN.0.58 of explanatory notes to this Category)</w:t>
            </w:r>
          </w:p>
          <w:p w14:paraId="5F7260F0"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41FDB78C" w14:textId="77777777" w:rsidR="00371598" w:rsidRDefault="00371598">
            <w:pPr>
              <w:tabs>
                <w:tab w:val="left" w:pos="1701"/>
              </w:tabs>
            </w:pPr>
            <w:r>
              <w:rPr>
                <w:b/>
                <w:sz w:val="20"/>
              </w:rPr>
              <w:t xml:space="preserve">Extended Medicare Safety Net Cap: </w:t>
            </w:r>
            <w:r>
              <w:t>$447.75</w:t>
            </w:r>
          </w:p>
        </w:tc>
      </w:tr>
      <w:tr w:rsidR="00371598" w14:paraId="27F61A3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DDB2DC" w14:textId="77777777" w:rsidR="00371598" w:rsidRDefault="00371598">
            <w:pPr>
              <w:rPr>
                <w:b/>
              </w:rPr>
            </w:pPr>
            <w:r>
              <w:rPr>
                <w:b/>
              </w:rPr>
              <w:t>Fee</w:t>
            </w:r>
          </w:p>
          <w:p w14:paraId="2E236A61" w14:textId="77777777" w:rsidR="00371598" w:rsidRDefault="00371598">
            <w:r>
              <w:t>2984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B4D785"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p w14:paraId="77BCB958" w14:textId="77777777" w:rsidR="00371598" w:rsidRDefault="00371598">
            <w:r>
              <w:t>(See para AN.0.58 of explanatory notes to this Category)</w:t>
            </w:r>
          </w:p>
          <w:p w14:paraId="1E1F4F5F"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3234A04B" w14:textId="77777777" w:rsidR="00371598" w:rsidRDefault="00371598">
            <w:pPr>
              <w:tabs>
                <w:tab w:val="left" w:pos="1701"/>
              </w:tabs>
            </w:pPr>
            <w:r>
              <w:rPr>
                <w:b/>
                <w:sz w:val="20"/>
              </w:rPr>
              <w:t xml:space="preserve">Extended Medicare Safety Net Cap: </w:t>
            </w:r>
            <w:r>
              <w:t>$500.00</w:t>
            </w:r>
          </w:p>
        </w:tc>
      </w:tr>
      <w:tr w:rsidR="00371598" w14:paraId="271C40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596A75" w14:textId="77777777" w:rsidR="00371598" w:rsidRDefault="00371598">
            <w:pPr>
              <w:rPr>
                <w:b/>
              </w:rPr>
            </w:pPr>
            <w:r>
              <w:rPr>
                <w:b/>
              </w:rPr>
              <w:t>Fee</w:t>
            </w:r>
          </w:p>
          <w:p w14:paraId="2C55CB3E" w14:textId="77777777" w:rsidR="00371598" w:rsidRDefault="00371598">
            <w:r>
              <w:t>2988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62E0F6"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p w14:paraId="565D3C98" w14:textId="77777777" w:rsidR="00371598" w:rsidRDefault="00371598">
            <w:r>
              <w:t>(See para AN.0.58 of explanatory notes to this Category)</w:t>
            </w:r>
          </w:p>
          <w:p w14:paraId="51EA7D8B"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2BDF0DAC" w14:textId="77777777" w:rsidR="00371598" w:rsidRDefault="00371598">
            <w:pPr>
              <w:tabs>
                <w:tab w:val="left" w:pos="1701"/>
              </w:tabs>
            </w:pPr>
            <w:r>
              <w:rPr>
                <w:b/>
                <w:sz w:val="20"/>
              </w:rPr>
              <w:t xml:space="preserve">Extended Medicare Safety Net Cap: </w:t>
            </w:r>
            <w:r>
              <w:t>$500.00</w:t>
            </w:r>
          </w:p>
        </w:tc>
      </w:tr>
      <w:tr w:rsidR="00371598" w14:paraId="7915801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E70181" w14:textId="77777777" w:rsidR="00371598" w:rsidRDefault="00371598">
            <w:pPr>
              <w:rPr>
                <w:b/>
              </w:rPr>
            </w:pPr>
            <w:r>
              <w:rPr>
                <w:b/>
              </w:rPr>
              <w:t>Fee</w:t>
            </w:r>
          </w:p>
          <w:p w14:paraId="16317620" w14:textId="77777777" w:rsidR="00371598" w:rsidRDefault="00371598">
            <w:r>
              <w:t>2992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8D6F51"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p w14:paraId="06F417B3" w14:textId="77777777" w:rsidR="00371598" w:rsidRDefault="00371598">
            <w:r>
              <w:t>(See para AN.0.58 of explanatory notes to this Category)</w:t>
            </w:r>
          </w:p>
          <w:p w14:paraId="5D3DD404"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27FB91CF" w14:textId="77777777" w:rsidR="00371598" w:rsidRDefault="00371598">
            <w:pPr>
              <w:tabs>
                <w:tab w:val="left" w:pos="1701"/>
              </w:tabs>
            </w:pPr>
            <w:r>
              <w:rPr>
                <w:b/>
                <w:sz w:val="20"/>
              </w:rPr>
              <w:t xml:space="preserve">Extended Medicare Safety Net Cap: </w:t>
            </w:r>
            <w:r>
              <w:t>$321.60</w:t>
            </w:r>
          </w:p>
        </w:tc>
      </w:tr>
      <w:tr w:rsidR="00371598" w14:paraId="3E33FC8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E121DE" w14:textId="77777777" w:rsidR="00371598" w:rsidRDefault="00371598">
            <w:pPr>
              <w:rPr>
                <w:b/>
              </w:rPr>
            </w:pPr>
            <w:r>
              <w:rPr>
                <w:b/>
              </w:rPr>
              <w:t>Fee</w:t>
            </w:r>
          </w:p>
          <w:p w14:paraId="7FDD1E2E" w14:textId="77777777" w:rsidR="00371598" w:rsidRDefault="00371598">
            <w:r>
              <w:t>2996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DBD76D"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6CE44F3B" w14:textId="77777777" w:rsidR="00371598" w:rsidRDefault="00371598">
            <w:r>
              <w:t>(See para AN.0.58 of explanatory notes to this Category)</w:t>
            </w:r>
          </w:p>
          <w:p w14:paraId="0DC07416"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2B3227F7" w14:textId="77777777" w:rsidR="00371598" w:rsidRDefault="00371598">
            <w:pPr>
              <w:tabs>
                <w:tab w:val="left" w:pos="1701"/>
              </w:tabs>
            </w:pPr>
            <w:r>
              <w:rPr>
                <w:b/>
                <w:sz w:val="20"/>
              </w:rPr>
              <w:t xml:space="preserve">Extended Medicare Safety Net Cap: </w:t>
            </w:r>
            <w:r>
              <w:t>$500.00</w:t>
            </w:r>
          </w:p>
        </w:tc>
      </w:tr>
      <w:tr w:rsidR="00371598" w14:paraId="7C4A7EF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6ACF88" w14:textId="77777777" w:rsidR="00371598" w:rsidRDefault="00371598">
            <w:pPr>
              <w:rPr>
                <w:b/>
              </w:rPr>
            </w:pPr>
            <w:r>
              <w:rPr>
                <w:b/>
              </w:rPr>
              <w:t>Fee</w:t>
            </w:r>
          </w:p>
          <w:p w14:paraId="7BA8791B" w14:textId="77777777" w:rsidR="00371598" w:rsidRDefault="00371598">
            <w:r>
              <w:t>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3B05CF"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p w14:paraId="385A9990" w14:textId="77777777" w:rsidR="00371598" w:rsidRDefault="00371598">
            <w:r>
              <w:t>(See para AN.0.58 of explanatory notes to this Category)</w:t>
            </w:r>
          </w:p>
          <w:p w14:paraId="06C1E81B"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57F20F86" w14:textId="77777777" w:rsidR="00371598" w:rsidRDefault="00371598">
            <w:pPr>
              <w:tabs>
                <w:tab w:val="left" w:pos="1701"/>
              </w:tabs>
            </w:pPr>
            <w:r>
              <w:rPr>
                <w:b/>
                <w:sz w:val="20"/>
              </w:rPr>
              <w:t xml:space="preserve">Extended Medicare Safety Net Cap: </w:t>
            </w:r>
            <w:r>
              <w:t>$500.00</w:t>
            </w:r>
          </w:p>
        </w:tc>
      </w:tr>
    </w:tbl>
    <w:p w14:paraId="50F5AA2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A74461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C9B7957" w14:textId="77777777">
              <w:tc>
                <w:tcPr>
                  <w:tcW w:w="2500" w:type="pct"/>
                  <w:tcBorders>
                    <w:top w:val="nil"/>
                    <w:left w:val="nil"/>
                    <w:bottom w:val="nil"/>
                    <w:right w:val="nil"/>
                  </w:tcBorders>
                  <w:tcMar>
                    <w:top w:w="0" w:type="dxa"/>
                    <w:left w:w="0" w:type="dxa"/>
                    <w:bottom w:w="10" w:type="dxa"/>
                    <w:right w:w="0" w:type="dxa"/>
                  </w:tcMar>
                  <w:vAlign w:val="bottom"/>
                  <w:hideMark/>
                </w:tcPr>
                <w:p w14:paraId="7B8DDE67" w14:textId="77777777" w:rsidR="00371598" w:rsidRDefault="00371598">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0" w:type="dxa"/>
                    <w:left w:w="0" w:type="dxa"/>
                    <w:bottom w:w="10" w:type="dxa"/>
                    <w:right w:w="0" w:type="dxa"/>
                  </w:tcMar>
                  <w:vAlign w:val="bottom"/>
                  <w:hideMark/>
                </w:tcPr>
                <w:p w14:paraId="0C9A0AC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PALLIATIVE MEDICINE ATTENDANCES</w:t>
                  </w:r>
                </w:p>
              </w:tc>
            </w:tr>
          </w:tbl>
          <w:p w14:paraId="438AAF4F" w14:textId="77777777" w:rsidR="00371598" w:rsidRDefault="00371598">
            <w:pPr>
              <w:keepLines/>
              <w:rPr>
                <w:rFonts w:ascii="Helvetica" w:eastAsia="Helvetica" w:hAnsi="Helvetica" w:cs="Helvetica"/>
                <w:b/>
              </w:rPr>
            </w:pPr>
          </w:p>
        </w:tc>
      </w:tr>
      <w:tr w:rsidR="00371598" w14:paraId="621704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9B1926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C4A8682" w14:textId="77777777" w:rsidR="00371598" w:rsidRDefault="00371598">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371598" w14:paraId="3F8145F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80892E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BF8B69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07309113"/>
            <w:r>
              <w:rPr>
                <w:rFonts w:ascii="Helvetica" w:eastAsia="Helvetica" w:hAnsi="Helvetica" w:cs="Helvetica"/>
                <w:b w:val="0"/>
                <w:sz w:val="18"/>
              </w:rPr>
              <w:t>Subgroup 3. Palliative Medicine Attendances</w:t>
            </w:r>
            <w:bookmarkEnd w:id="60"/>
          </w:p>
        </w:tc>
      </w:tr>
      <w:tr w:rsidR="00371598" w14:paraId="302BA70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66452F" w14:textId="77777777" w:rsidR="00371598" w:rsidRDefault="00371598">
            <w:pPr>
              <w:rPr>
                <w:b/>
              </w:rPr>
            </w:pPr>
            <w:r>
              <w:rPr>
                <w:b/>
              </w:rPr>
              <w:t>Fee</w:t>
            </w:r>
          </w:p>
          <w:p w14:paraId="37791336" w14:textId="77777777" w:rsidR="00371598" w:rsidRDefault="00371598">
            <w:r>
              <w:t>3005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E2D11D"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2A7D1EDA" w14:textId="77777777" w:rsidR="00371598" w:rsidRDefault="00371598">
            <w:r>
              <w:t>(See para AN.0.58 of explanatory notes to this Category)</w:t>
            </w:r>
          </w:p>
          <w:p w14:paraId="1D155874"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56EF2A03" w14:textId="77777777" w:rsidR="00371598" w:rsidRDefault="00371598">
            <w:pPr>
              <w:tabs>
                <w:tab w:val="left" w:pos="1701"/>
              </w:tabs>
            </w:pPr>
            <w:r>
              <w:rPr>
                <w:b/>
                <w:sz w:val="20"/>
              </w:rPr>
              <w:t xml:space="preserve">Extended Medicare Safety Net Cap: </w:t>
            </w:r>
            <w:r>
              <w:t>$485.70</w:t>
            </w:r>
          </w:p>
        </w:tc>
      </w:tr>
      <w:tr w:rsidR="00371598" w14:paraId="2B9F23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B4A87E" w14:textId="77777777" w:rsidR="00371598" w:rsidRDefault="00371598">
            <w:pPr>
              <w:rPr>
                <w:b/>
              </w:rPr>
            </w:pPr>
            <w:r>
              <w:rPr>
                <w:b/>
              </w:rPr>
              <w:t>Fee</w:t>
            </w:r>
          </w:p>
          <w:p w14:paraId="4EB0AC89" w14:textId="77777777" w:rsidR="00371598" w:rsidRDefault="00371598">
            <w:r>
              <w:t>3010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D7D789"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3014 applies) after the first in a single course of treatment</w:t>
            </w:r>
          </w:p>
          <w:p w14:paraId="7574A5D1" w14:textId="77777777" w:rsidR="00371598" w:rsidRDefault="00371598">
            <w:r>
              <w:t>(See para AN.0.58, AN.0.70 of explanatory notes to this Category)</w:t>
            </w:r>
          </w:p>
          <w:p w14:paraId="170A374B"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7DF7EF2A" w14:textId="77777777" w:rsidR="00371598" w:rsidRDefault="00371598">
            <w:pPr>
              <w:tabs>
                <w:tab w:val="left" w:pos="1701"/>
              </w:tabs>
            </w:pPr>
            <w:r>
              <w:rPr>
                <w:b/>
                <w:sz w:val="20"/>
              </w:rPr>
              <w:t xml:space="preserve">Extended Medicare Safety Net Cap: </w:t>
            </w:r>
            <w:r>
              <w:t>$243.15</w:t>
            </w:r>
          </w:p>
        </w:tc>
      </w:tr>
      <w:tr w:rsidR="00371598" w14:paraId="10DC667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323D1A" w14:textId="77777777" w:rsidR="00371598" w:rsidRDefault="00371598">
            <w:pPr>
              <w:rPr>
                <w:b/>
              </w:rPr>
            </w:pPr>
            <w:r>
              <w:rPr>
                <w:b/>
              </w:rPr>
              <w:t>Fee</w:t>
            </w:r>
          </w:p>
          <w:p w14:paraId="095EC78B" w14:textId="77777777" w:rsidR="00371598" w:rsidRDefault="00371598">
            <w:r>
              <w:t>3014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19E2B6" w14:textId="77777777" w:rsidR="00371598" w:rsidRDefault="00371598">
            <w:pPr>
              <w:spacing w:after="200"/>
              <w:rPr>
                <w:sz w:val="20"/>
                <w:szCs w:val="20"/>
              </w:rPr>
            </w:pPr>
            <w:r>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401B10F9" w14:textId="77777777" w:rsidR="00371598" w:rsidRDefault="00371598">
            <w:r>
              <w:t>(See para AN.0.58, AN.0.70 of explanatory notes to this Category)</w:t>
            </w:r>
          </w:p>
          <w:p w14:paraId="6966E46A"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2B55AD0C" w14:textId="77777777" w:rsidR="00371598" w:rsidRDefault="00371598">
            <w:pPr>
              <w:tabs>
                <w:tab w:val="left" w:pos="1701"/>
              </w:tabs>
            </w:pPr>
            <w:r>
              <w:rPr>
                <w:b/>
                <w:sz w:val="20"/>
              </w:rPr>
              <w:t xml:space="preserve">Extended Medicare Safety Net Cap: </w:t>
            </w:r>
            <w:r>
              <w:t>$138.45</w:t>
            </w:r>
          </w:p>
        </w:tc>
      </w:tr>
      <w:tr w:rsidR="00371598" w14:paraId="503348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5403E0" w14:textId="77777777" w:rsidR="00371598" w:rsidRDefault="00371598">
            <w:pPr>
              <w:rPr>
                <w:b/>
              </w:rPr>
            </w:pPr>
            <w:r>
              <w:rPr>
                <w:b/>
              </w:rPr>
              <w:t>Fee</w:t>
            </w:r>
          </w:p>
          <w:p w14:paraId="1C259300" w14:textId="77777777" w:rsidR="00371598" w:rsidRDefault="00371598">
            <w:r>
              <w:t>3018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852CC2"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5812EC6F" w14:textId="77777777" w:rsidR="00371598" w:rsidRDefault="00371598">
            <w:r>
              <w:t>(See para AN.0.58 of explanatory notes to this Category)</w:t>
            </w:r>
          </w:p>
          <w:p w14:paraId="690555FC" w14:textId="77777777" w:rsidR="00371598" w:rsidRDefault="00371598">
            <w:pPr>
              <w:tabs>
                <w:tab w:val="left" w:pos="1701"/>
              </w:tabs>
              <w:rPr>
                <w:b/>
                <w:sz w:val="20"/>
              </w:rPr>
            </w:pPr>
            <w:r>
              <w:rPr>
                <w:b/>
                <w:sz w:val="20"/>
              </w:rPr>
              <w:t xml:space="preserve">Fee: </w:t>
            </w:r>
            <w:r>
              <w:t>$196.45</w:t>
            </w:r>
            <w:r>
              <w:tab/>
            </w:r>
            <w:r>
              <w:rPr>
                <w:b/>
                <w:sz w:val="20"/>
              </w:rPr>
              <w:t xml:space="preserve">Benefit: </w:t>
            </w:r>
            <w:r>
              <w:t>85% = $167.00</w:t>
            </w:r>
          </w:p>
          <w:p w14:paraId="0CC08176" w14:textId="77777777" w:rsidR="00371598" w:rsidRDefault="00371598">
            <w:pPr>
              <w:tabs>
                <w:tab w:val="left" w:pos="1701"/>
              </w:tabs>
            </w:pPr>
            <w:r>
              <w:rPr>
                <w:b/>
                <w:sz w:val="20"/>
              </w:rPr>
              <w:t xml:space="preserve">Extended Medicare Safety Net Cap: </w:t>
            </w:r>
            <w:r>
              <w:t>$500.00</w:t>
            </w:r>
          </w:p>
        </w:tc>
      </w:tr>
      <w:tr w:rsidR="00371598" w14:paraId="3209966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6AD51F" w14:textId="77777777" w:rsidR="00371598" w:rsidRDefault="00371598">
            <w:pPr>
              <w:rPr>
                <w:b/>
              </w:rPr>
            </w:pPr>
            <w:r>
              <w:rPr>
                <w:b/>
              </w:rPr>
              <w:t>Fee</w:t>
            </w:r>
          </w:p>
          <w:p w14:paraId="4F7EE3D9" w14:textId="77777777" w:rsidR="00371598" w:rsidRDefault="00371598">
            <w:r>
              <w:t>3023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F7D0A6"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3028 applies) after the first in a single course of treatment</w:t>
            </w:r>
          </w:p>
          <w:p w14:paraId="2B0C61D3" w14:textId="77777777" w:rsidR="00371598" w:rsidRDefault="00371598">
            <w:r>
              <w:t>(See para AN.0.58 of explanatory notes to this Category)</w:t>
            </w:r>
          </w:p>
          <w:p w14:paraId="15119640" w14:textId="77777777" w:rsidR="00371598" w:rsidRDefault="00371598">
            <w:pPr>
              <w:tabs>
                <w:tab w:val="left" w:pos="1701"/>
              </w:tabs>
              <w:rPr>
                <w:b/>
                <w:sz w:val="20"/>
              </w:rPr>
            </w:pPr>
            <w:r>
              <w:rPr>
                <w:b/>
                <w:sz w:val="20"/>
              </w:rPr>
              <w:t xml:space="preserve">Fee: </w:t>
            </w:r>
            <w:r>
              <w:t>$118.80</w:t>
            </w:r>
            <w:r>
              <w:tab/>
            </w:r>
            <w:r>
              <w:rPr>
                <w:b/>
                <w:sz w:val="20"/>
              </w:rPr>
              <w:t xml:space="preserve">Benefit: </w:t>
            </w:r>
            <w:r>
              <w:t>85% = $101.00</w:t>
            </w:r>
          </w:p>
          <w:p w14:paraId="5EBDCA5F" w14:textId="77777777" w:rsidR="00371598" w:rsidRDefault="00371598">
            <w:pPr>
              <w:tabs>
                <w:tab w:val="left" w:pos="1701"/>
              </w:tabs>
            </w:pPr>
            <w:r>
              <w:rPr>
                <w:b/>
                <w:sz w:val="20"/>
              </w:rPr>
              <w:t xml:space="preserve">Extended Medicare Safety Net Cap: </w:t>
            </w:r>
            <w:r>
              <w:t>$356.40</w:t>
            </w:r>
          </w:p>
        </w:tc>
      </w:tr>
      <w:tr w:rsidR="00371598" w14:paraId="0B68B0F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DB9282" w14:textId="77777777" w:rsidR="00371598" w:rsidRDefault="00371598">
            <w:pPr>
              <w:rPr>
                <w:b/>
              </w:rPr>
            </w:pPr>
            <w:r>
              <w:rPr>
                <w:b/>
              </w:rPr>
              <w:t>Fee</w:t>
            </w:r>
          </w:p>
          <w:p w14:paraId="66905BB1" w14:textId="77777777" w:rsidR="00371598" w:rsidRDefault="00371598">
            <w:r>
              <w:t>3028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1A86AB" w14:textId="77777777" w:rsidR="00371598" w:rsidRDefault="00371598">
            <w:pPr>
              <w:spacing w:after="200"/>
              <w:rPr>
                <w:sz w:val="20"/>
                <w:szCs w:val="20"/>
              </w:rPr>
            </w:pPr>
            <w:r>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53AD2124" w14:textId="77777777" w:rsidR="00371598" w:rsidRDefault="00371598">
            <w:r>
              <w:t>(See para AN.0.58 of explanatory notes to this Category)</w:t>
            </w:r>
          </w:p>
          <w:p w14:paraId="33DD45CF" w14:textId="77777777" w:rsidR="00371598" w:rsidRDefault="00371598">
            <w:pPr>
              <w:tabs>
                <w:tab w:val="left" w:pos="1701"/>
              </w:tabs>
              <w:rPr>
                <w:b/>
                <w:sz w:val="20"/>
              </w:rPr>
            </w:pPr>
            <w:r>
              <w:rPr>
                <w:b/>
                <w:sz w:val="20"/>
              </w:rPr>
              <w:t xml:space="preserve">Fee: </w:t>
            </w:r>
            <w:r>
              <w:t>$85.60</w:t>
            </w:r>
            <w:r>
              <w:tab/>
            </w:r>
            <w:r>
              <w:rPr>
                <w:b/>
                <w:sz w:val="20"/>
              </w:rPr>
              <w:t xml:space="preserve">Benefit: </w:t>
            </w:r>
            <w:r>
              <w:t>85% = $72.80</w:t>
            </w:r>
          </w:p>
          <w:p w14:paraId="4ACBE6F9" w14:textId="77777777" w:rsidR="00371598" w:rsidRDefault="00371598">
            <w:pPr>
              <w:tabs>
                <w:tab w:val="left" w:pos="1701"/>
              </w:tabs>
            </w:pPr>
            <w:r>
              <w:rPr>
                <w:b/>
                <w:sz w:val="20"/>
              </w:rPr>
              <w:t xml:space="preserve">Extended Medicare Safety Net Cap: </w:t>
            </w:r>
            <w:r>
              <w:t>$256.80</w:t>
            </w:r>
          </w:p>
        </w:tc>
      </w:tr>
    </w:tbl>
    <w:p w14:paraId="4A5959F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055388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8E6E695" w14:textId="77777777">
              <w:tc>
                <w:tcPr>
                  <w:tcW w:w="2500" w:type="pct"/>
                  <w:tcBorders>
                    <w:top w:val="nil"/>
                    <w:left w:val="nil"/>
                    <w:bottom w:val="nil"/>
                    <w:right w:val="nil"/>
                  </w:tcBorders>
                  <w:tcMar>
                    <w:top w:w="0" w:type="dxa"/>
                    <w:left w:w="0" w:type="dxa"/>
                    <w:bottom w:w="10" w:type="dxa"/>
                    <w:right w:w="0" w:type="dxa"/>
                  </w:tcMar>
                  <w:vAlign w:val="bottom"/>
                  <w:hideMark/>
                </w:tcPr>
                <w:p w14:paraId="60DCD342" w14:textId="77777777" w:rsidR="00371598" w:rsidRDefault="00371598">
                  <w:pPr>
                    <w:keepLines/>
                    <w:rPr>
                      <w:rFonts w:ascii="Helvetica" w:eastAsia="Helvetica" w:hAnsi="Helvetica" w:cs="Helvetica"/>
                      <w:b/>
                      <w:sz w:val="20"/>
                    </w:rPr>
                  </w:pPr>
                  <w:r>
                    <w:rPr>
                      <w:rFonts w:ascii="Helvetica" w:eastAsia="Helvetica" w:hAnsi="Helvetica" w:cs="Helvetica"/>
                      <w:b/>
                      <w:sz w:val="20"/>
                    </w:rPr>
                    <w:t>A24. PAIN AND PALLIATIVE MEDICINE</w:t>
                  </w:r>
                </w:p>
              </w:tc>
              <w:tc>
                <w:tcPr>
                  <w:tcW w:w="2500" w:type="pct"/>
                  <w:tcBorders>
                    <w:top w:val="nil"/>
                    <w:left w:val="nil"/>
                    <w:bottom w:val="nil"/>
                    <w:right w:val="nil"/>
                  </w:tcBorders>
                  <w:tcMar>
                    <w:top w:w="0" w:type="dxa"/>
                    <w:left w:w="0" w:type="dxa"/>
                    <w:bottom w:w="10" w:type="dxa"/>
                    <w:right w:w="0" w:type="dxa"/>
                  </w:tcMar>
                  <w:vAlign w:val="bottom"/>
                  <w:hideMark/>
                </w:tcPr>
                <w:p w14:paraId="12A1813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PALLIATIVE MEDICINE CASE CONFERENCES</w:t>
                  </w:r>
                </w:p>
              </w:tc>
            </w:tr>
          </w:tbl>
          <w:p w14:paraId="2D28C689" w14:textId="77777777" w:rsidR="00371598" w:rsidRDefault="00371598">
            <w:pPr>
              <w:keepLines/>
              <w:rPr>
                <w:rFonts w:ascii="Helvetica" w:eastAsia="Helvetica" w:hAnsi="Helvetica" w:cs="Helvetica"/>
                <w:b/>
              </w:rPr>
            </w:pPr>
          </w:p>
        </w:tc>
      </w:tr>
      <w:tr w:rsidR="00371598" w14:paraId="43CD2B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0668D2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942D408" w14:textId="77777777" w:rsidR="00371598" w:rsidRDefault="00371598">
            <w:pPr>
              <w:spacing w:before="120" w:after="60"/>
              <w:rPr>
                <w:rFonts w:ascii="Helvetica" w:eastAsia="Helvetica" w:hAnsi="Helvetica" w:cs="Helvetica"/>
                <w:b/>
              </w:rPr>
            </w:pPr>
            <w:r>
              <w:rPr>
                <w:rFonts w:ascii="Helvetica" w:eastAsia="Helvetica" w:hAnsi="Helvetica" w:cs="Helvetica"/>
                <w:b/>
              </w:rPr>
              <w:t>Group A24. Pain And Palliative Medicine</w:t>
            </w:r>
          </w:p>
        </w:tc>
      </w:tr>
      <w:tr w:rsidR="00371598" w14:paraId="2BEB5EE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0FEF36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FCCB93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1" w:name="_Toc107309114"/>
            <w:r>
              <w:rPr>
                <w:rFonts w:ascii="Helvetica" w:eastAsia="Helvetica" w:hAnsi="Helvetica" w:cs="Helvetica"/>
                <w:b w:val="0"/>
                <w:sz w:val="18"/>
              </w:rPr>
              <w:t>Subgroup 4. Palliative Medicine Case Conferences</w:t>
            </w:r>
            <w:bookmarkEnd w:id="61"/>
          </w:p>
        </w:tc>
      </w:tr>
      <w:tr w:rsidR="00371598" w14:paraId="64C758E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A4CCE2" w14:textId="77777777" w:rsidR="00371598" w:rsidRDefault="00371598">
            <w:pPr>
              <w:rPr>
                <w:b/>
              </w:rPr>
            </w:pPr>
            <w:r>
              <w:rPr>
                <w:b/>
              </w:rPr>
              <w:t>Fee</w:t>
            </w:r>
          </w:p>
          <w:p w14:paraId="7054FBCD" w14:textId="77777777" w:rsidR="00371598" w:rsidRDefault="00371598">
            <w:r>
              <w:t>3032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4CD180"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p w14:paraId="290DCFE0" w14:textId="77777777" w:rsidR="00371598" w:rsidRDefault="00371598">
            <w:r>
              <w:t>(See para AN.0.58 of explanatory notes to this Category)</w:t>
            </w:r>
          </w:p>
          <w:p w14:paraId="11EC9CF2"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3D4D97DA" w14:textId="77777777" w:rsidR="00371598" w:rsidRDefault="00371598">
            <w:pPr>
              <w:tabs>
                <w:tab w:val="left" w:pos="1701"/>
              </w:tabs>
            </w:pPr>
            <w:r>
              <w:rPr>
                <w:b/>
                <w:sz w:val="20"/>
              </w:rPr>
              <w:t xml:space="preserve">Extended Medicare Safety Net Cap: </w:t>
            </w:r>
            <w:r>
              <w:t>$447.75</w:t>
            </w:r>
          </w:p>
        </w:tc>
      </w:tr>
      <w:tr w:rsidR="00371598" w14:paraId="3F9CA9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AAF73A" w14:textId="77777777" w:rsidR="00371598" w:rsidRDefault="00371598">
            <w:pPr>
              <w:rPr>
                <w:b/>
              </w:rPr>
            </w:pPr>
            <w:r>
              <w:rPr>
                <w:b/>
              </w:rPr>
              <w:t>Fee</w:t>
            </w:r>
          </w:p>
          <w:p w14:paraId="0FDB4D55" w14:textId="77777777" w:rsidR="00371598" w:rsidRDefault="00371598">
            <w:r>
              <w:t>3040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326083"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30 minutes but less than 45 minutes</w:t>
            </w:r>
          </w:p>
          <w:p w14:paraId="06AD68FF" w14:textId="77777777" w:rsidR="00371598" w:rsidRDefault="00371598">
            <w:r>
              <w:t>(See para AN.0.58 of explanatory notes to this Category)</w:t>
            </w:r>
          </w:p>
          <w:p w14:paraId="45A1A53A"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654C6A73" w14:textId="77777777" w:rsidR="00371598" w:rsidRDefault="00371598">
            <w:pPr>
              <w:tabs>
                <w:tab w:val="left" w:pos="1701"/>
              </w:tabs>
            </w:pPr>
            <w:r>
              <w:rPr>
                <w:b/>
                <w:sz w:val="20"/>
              </w:rPr>
              <w:t xml:space="preserve">Extended Medicare Safety Net Cap: </w:t>
            </w:r>
            <w:r>
              <w:t>$500.00</w:t>
            </w:r>
          </w:p>
        </w:tc>
      </w:tr>
      <w:tr w:rsidR="00371598" w14:paraId="50C5FA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1D7B4A" w14:textId="77777777" w:rsidR="00371598" w:rsidRDefault="00371598">
            <w:pPr>
              <w:rPr>
                <w:b/>
              </w:rPr>
            </w:pPr>
            <w:r>
              <w:rPr>
                <w:b/>
              </w:rPr>
              <w:t>Fee</w:t>
            </w:r>
          </w:p>
          <w:p w14:paraId="1E0FAFE9" w14:textId="77777777" w:rsidR="00371598" w:rsidRDefault="00371598">
            <w:r>
              <w:t>3044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DC3205"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p w14:paraId="4C77C262" w14:textId="77777777" w:rsidR="00371598" w:rsidRDefault="00371598">
            <w:r>
              <w:t>(See para AN.0.58 of explanatory notes to this Category)</w:t>
            </w:r>
          </w:p>
          <w:p w14:paraId="2968F7E7"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3AFB2BA4" w14:textId="77777777" w:rsidR="00371598" w:rsidRDefault="00371598">
            <w:pPr>
              <w:tabs>
                <w:tab w:val="left" w:pos="1701"/>
              </w:tabs>
            </w:pPr>
            <w:r>
              <w:rPr>
                <w:b/>
                <w:sz w:val="20"/>
              </w:rPr>
              <w:t xml:space="preserve">Extended Medicare Safety Net Cap: </w:t>
            </w:r>
            <w:r>
              <w:t>$500.00</w:t>
            </w:r>
          </w:p>
        </w:tc>
      </w:tr>
      <w:tr w:rsidR="00371598" w14:paraId="11D219A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255595" w14:textId="77777777" w:rsidR="00371598" w:rsidRDefault="00371598">
            <w:pPr>
              <w:rPr>
                <w:b/>
              </w:rPr>
            </w:pPr>
            <w:r>
              <w:rPr>
                <w:b/>
              </w:rPr>
              <w:t>Fee</w:t>
            </w:r>
          </w:p>
          <w:p w14:paraId="71510620" w14:textId="77777777" w:rsidR="00371598" w:rsidRDefault="00371598">
            <w:r>
              <w:t>3051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64E107"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p w14:paraId="5519967E" w14:textId="77777777" w:rsidR="00371598" w:rsidRDefault="00371598">
            <w:r>
              <w:t>(See para AN.0.58 of explanatory notes to this Category)</w:t>
            </w:r>
          </w:p>
          <w:p w14:paraId="51AF4E84"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4D6409A0" w14:textId="77777777" w:rsidR="00371598" w:rsidRDefault="00371598">
            <w:pPr>
              <w:tabs>
                <w:tab w:val="left" w:pos="1701"/>
              </w:tabs>
            </w:pPr>
            <w:r>
              <w:rPr>
                <w:b/>
                <w:sz w:val="20"/>
              </w:rPr>
              <w:t xml:space="preserve">Extended Medicare Safety Net Cap: </w:t>
            </w:r>
            <w:r>
              <w:t>$321.60</w:t>
            </w:r>
          </w:p>
        </w:tc>
      </w:tr>
      <w:tr w:rsidR="00371598" w14:paraId="53ED86F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2E6C3D" w14:textId="77777777" w:rsidR="00371598" w:rsidRDefault="00371598">
            <w:pPr>
              <w:rPr>
                <w:b/>
              </w:rPr>
            </w:pPr>
            <w:r>
              <w:rPr>
                <w:b/>
              </w:rPr>
              <w:t>Fee</w:t>
            </w:r>
          </w:p>
          <w:p w14:paraId="43FB3AD3" w14:textId="77777777" w:rsidR="00371598" w:rsidRDefault="00371598">
            <w:r>
              <w:t>3055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0C8241"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p w14:paraId="32EDA3AC" w14:textId="77777777" w:rsidR="00371598" w:rsidRDefault="00371598">
            <w:r>
              <w:t>(See para AN.0.58 of explanatory notes to this Category)</w:t>
            </w:r>
          </w:p>
          <w:p w14:paraId="61ACCFD4"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3DADE9C2" w14:textId="77777777" w:rsidR="00371598" w:rsidRDefault="00371598">
            <w:pPr>
              <w:tabs>
                <w:tab w:val="left" w:pos="1701"/>
              </w:tabs>
            </w:pPr>
            <w:r>
              <w:rPr>
                <w:b/>
                <w:sz w:val="20"/>
              </w:rPr>
              <w:t xml:space="preserve">Extended Medicare Safety Net Cap: </w:t>
            </w:r>
            <w:r>
              <w:t>$500.00</w:t>
            </w:r>
          </w:p>
        </w:tc>
      </w:tr>
      <w:tr w:rsidR="00371598" w14:paraId="3751E0A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5FF3F1" w14:textId="77777777" w:rsidR="00371598" w:rsidRDefault="00371598">
            <w:pPr>
              <w:rPr>
                <w:b/>
              </w:rPr>
            </w:pPr>
            <w:r>
              <w:rPr>
                <w:b/>
              </w:rPr>
              <w:t>Fee</w:t>
            </w:r>
          </w:p>
          <w:p w14:paraId="2E1E5D90" w14:textId="77777777" w:rsidR="00371598" w:rsidRDefault="00371598">
            <w:r>
              <w:t>3062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F81E33"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p w14:paraId="12AB6FE9" w14:textId="77777777" w:rsidR="00371598" w:rsidRDefault="00371598">
            <w:r>
              <w:t>(See para AN.0.58 of explanatory notes to this Category)</w:t>
            </w:r>
          </w:p>
          <w:p w14:paraId="55F0E7E7"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15FD73D8" w14:textId="77777777" w:rsidR="00371598" w:rsidRDefault="00371598">
            <w:pPr>
              <w:tabs>
                <w:tab w:val="left" w:pos="1701"/>
              </w:tabs>
            </w:pPr>
            <w:r>
              <w:rPr>
                <w:b/>
                <w:sz w:val="20"/>
              </w:rPr>
              <w:t xml:space="preserve">Extended Medicare Safety Net Cap: </w:t>
            </w:r>
            <w:r>
              <w:t>$500.00</w:t>
            </w:r>
          </w:p>
        </w:tc>
      </w:tr>
      <w:tr w:rsidR="00371598" w14:paraId="13E83A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24A044" w14:textId="77777777" w:rsidR="00371598" w:rsidRDefault="00371598">
            <w:pPr>
              <w:rPr>
                <w:b/>
              </w:rPr>
            </w:pPr>
            <w:r>
              <w:rPr>
                <w:b/>
              </w:rPr>
              <w:t>Fee</w:t>
            </w:r>
          </w:p>
          <w:p w14:paraId="2725279F" w14:textId="77777777" w:rsidR="00371598" w:rsidRDefault="00371598">
            <w:r>
              <w:t>3069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6DCD36"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p w14:paraId="2A667147" w14:textId="77777777" w:rsidR="00371598" w:rsidRDefault="00371598">
            <w:r>
              <w:t>(See para AN.0.58 of explanatory notes to this Category)</w:t>
            </w:r>
          </w:p>
          <w:p w14:paraId="37147068" w14:textId="77777777" w:rsidR="00371598" w:rsidRDefault="00371598">
            <w:pPr>
              <w:tabs>
                <w:tab w:val="left" w:pos="1701"/>
              </w:tabs>
              <w:rPr>
                <w:b/>
                <w:sz w:val="20"/>
              </w:rPr>
            </w:pPr>
            <w:r>
              <w:rPr>
                <w:b/>
                <w:sz w:val="20"/>
              </w:rPr>
              <w:t xml:space="preserve">Fee: </w:t>
            </w:r>
            <w:r>
              <w:t>$149.25</w:t>
            </w:r>
            <w:r>
              <w:tab/>
            </w:r>
            <w:r>
              <w:rPr>
                <w:b/>
                <w:sz w:val="20"/>
              </w:rPr>
              <w:t xml:space="preserve">Benefit: </w:t>
            </w:r>
            <w:r>
              <w:t>75% = $111.95    85% = $126.90</w:t>
            </w:r>
          </w:p>
          <w:p w14:paraId="262927CA" w14:textId="77777777" w:rsidR="00371598" w:rsidRDefault="00371598">
            <w:pPr>
              <w:tabs>
                <w:tab w:val="left" w:pos="1701"/>
              </w:tabs>
            </w:pPr>
            <w:r>
              <w:rPr>
                <w:b/>
                <w:sz w:val="20"/>
              </w:rPr>
              <w:t xml:space="preserve">Extended Medicare Safety Net Cap: </w:t>
            </w:r>
            <w:r>
              <w:t>$447.75</w:t>
            </w:r>
          </w:p>
        </w:tc>
      </w:tr>
      <w:tr w:rsidR="00371598" w14:paraId="3F6AA76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F12D9CC" w14:textId="77777777" w:rsidR="00371598" w:rsidRDefault="00371598">
            <w:pPr>
              <w:rPr>
                <w:b/>
              </w:rPr>
            </w:pPr>
            <w:r>
              <w:rPr>
                <w:b/>
              </w:rPr>
              <w:t>Fee</w:t>
            </w:r>
          </w:p>
          <w:p w14:paraId="213A37CF" w14:textId="77777777" w:rsidR="00371598" w:rsidRDefault="00371598">
            <w:r>
              <w:t>3074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7BCBBA"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p w14:paraId="15437C02" w14:textId="77777777" w:rsidR="00371598" w:rsidRDefault="00371598">
            <w:r>
              <w:t>(See para AN.0.58 of explanatory notes to this Category)</w:t>
            </w:r>
          </w:p>
          <w:p w14:paraId="58F91F9C" w14:textId="77777777" w:rsidR="00371598" w:rsidRDefault="00371598">
            <w:pPr>
              <w:tabs>
                <w:tab w:val="left" w:pos="1701"/>
              </w:tabs>
              <w:rPr>
                <w:b/>
                <w:sz w:val="20"/>
              </w:rPr>
            </w:pPr>
            <w:r>
              <w:rPr>
                <w:b/>
                <w:sz w:val="20"/>
              </w:rPr>
              <w:t xml:space="preserve">Fee: </w:t>
            </w:r>
            <w:r>
              <w:t>$224.00</w:t>
            </w:r>
            <w:r>
              <w:tab/>
            </w:r>
            <w:r>
              <w:rPr>
                <w:b/>
                <w:sz w:val="20"/>
              </w:rPr>
              <w:t xml:space="preserve">Benefit: </w:t>
            </w:r>
            <w:r>
              <w:t>75% = $168.00    85% = $190.40</w:t>
            </w:r>
          </w:p>
          <w:p w14:paraId="683E7711" w14:textId="77777777" w:rsidR="00371598" w:rsidRDefault="00371598">
            <w:pPr>
              <w:tabs>
                <w:tab w:val="left" w:pos="1701"/>
              </w:tabs>
            </w:pPr>
            <w:r>
              <w:rPr>
                <w:b/>
                <w:sz w:val="20"/>
              </w:rPr>
              <w:t xml:space="preserve">Extended Medicare Safety Net Cap: </w:t>
            </w:r>
            <w:r>
              <w:t>$500.00</w:t>
            </w:r>
          </w:p>
        </w:tc>
      </w:tr>
      <w:tr w:rsidR="00371598" w14:paraId="14D5CEF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A43D21" w14:textId="77777777" w:rsidR="00371598" w:rsidRDefault="00371598">
            <w:pPr>
              <w:rPr>
                <w:b/>
              </w:rPr>
            </w:pPr>
            <w:r>
              <w:rPr>
                <w:b/>
              </w:rPr>
              <w:t>Fee</w:t>
            </w:r>
          </w:p>
          <w:p w14:paraId="2CCA15B9" w14:textId="77777777" w:rsidR="00371598" w:rsidRDefault="00371598">
            <w:r>
              <w:t>3078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B02210"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p w14:paraId="0317A113" w14:textId="77777777" w:rsidR="00371598" w:rsidRDefault="00371598">
            <w:r>
              <w:t>(See para AN.0.58 of explanatory notes to this Category)</w:t>
            </w:r>
          </w:p>
          <w:p w14:paraId="3C8B0089" w14:textId="77777777" w:rsidR="00371598" w:rsidRDefault="00371598">
            <w:pPr>
              <w:tabs>
                <w:tab w:val="left" w:pos="1701"/>
              </w:tabs>
              <w:rPr>
                <w:b/>
                <w:sz w:val="20"/>
              </w:rPr>
            </w:pPr>
            <w:r>
              <w:rPr>
                <w:b/>
                <w:sz w:val="20"/>
              </w:rPr>
              <w:t xml:space="preserve">Fee: </w:t>
            </w:r>
            <w:r>
              <w:t>$298.40</w:t>
            </w:r>
            <w:r>
              <w:tab/>
            </w:r>
            <w:r>
              <w:rPr>
                <w:b/>
                <w:sz w:val="20"/>
              </w:rPr>
              <w:t xml:space="preserve">Benefit: </w:t>
            </w:r>
            <w:r>
              <w:t>75% = $223.80    85% = $253.65</w:t>
            </w:r>
          </w:p>
          <w:p w14:paraId="3BA06F2C" w14:textId="77777777" w:rsidR="00371598" w:rsidRDefault="00371598">
            <w:pPr>
              <w:tabs>
                <w:tab w:val="left" w:pos="1701"/>
              </w:tabs>
            </w:pPr>
            <w:r>
              <w:rPr>
                <w:b/>
                <w:sz w:val="20"/>
              </w:rPr>
              <w:t xml:space="preserve">Extended Medicare Safety Net Cap: </w:t>
            </w:r>
            <w:r>
              <w:t>$500.00</w:t>
            </w:r>
          </w:p>
        </w:tc>
      </w:tr>
      <w:tr w:rsidR="00371598" w14:paraId="50FD803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70B2DD" w14:textId="77777777" w:rsidR="00371598" w:rsidRDefault="00371598">
            <w:pPr>
              <w:rPr>
                <w:b/>
              </w:rPr>
            </w:pPr>
            <w:r>
              <w:rPr>
                <w:b/>
              </w:rPr>
              <w:t>Fee</w:t>
            </w:r>
          </w:p>
          <w:p w14:paraId="238AB4C9" w14:textId="77777777" w:rsidR="00371598" w:rsidRDefault="00371598">
            <w:r>
              <w:t>3083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463719"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(H)</w:t>
            </w:r>
          </w:p>
          <w:p w14:paraId="6FBC76C5" w14:textId="77777777" w:rsidR="00371598" w:rsidRDefault="00371598">
            <w:r>
              <w:t>(See para AN.0.58 of explanatory notes to this Category)</w:t>
            </w:r>
          </w:p>
          <w:p w14:paraId="2C2568B7" w14:textId="77777777" w:rsidR="00371598" w:rsidRDefault="00371598">
            <w:pPr>
              <w:tabs>
                <w:tab w:val="left" w:pos="1701"/>
              </w:tabs>
              <w:rPr>
                <w:b/>
                <w:sz w:val="20"/>
              </w:rPr>
            </w:pPr>
            <w:r>
              <w:rPr>
                <w:b/>
                <w:sz w:val="20"/>
              </w:rPr>
              <w:t xml:space="preserve">Fee: </w:t>
            </w:r>
            <w:r>
              <w:t>$107.20</w:t>
            </w:r>
            <w:r>
              <w:tab/>
            </w:r>
            <w:r>
              <w:rPr>
                <w:b/>
                <w:sz w:val="20"/>
              </w:rPr>
              <w:t xml:space="preserve">Benefit: </w:t>
            </w:r>
            <w:r>
              <w:t>75% = $80.40    85% = $91.15</w:t>
            </w:r>
          </w:p>
          <w:p w14:paraId="322F05C7" w14:textId="77777777" w:rsidR="00371598" w:rsidRDefault="00371598">
            <w:pPr>
              <w:tabs>
                <w:tab w:val="left" w:pos="1701"/>
              </w:tabs>
            </w:pPr>
            <w:r>
              <w:rPr>
                <w:b/>
                <w:sz w:val="20"/>
              </w:rPr>
              <w:t xml:space="preserve">Extended Medicare Safety Net Cap: </w:t>
            </w:r>
            <w:r>
              <w:t>$321.60</w:t>
            </w:r>
          </w:p>
        </w:tc>
      </w:tr>
      <w:tr w:rsidR="00371598" w14:paraId="40DBA1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2C2DB9" w14:textId="77777777" w:rsidR="00371598" w:rsidRDefault="00371598">
            <w:pPr>
              <w:rPr>
                <w:b/>
              </w:rPr>
            </w:pPr>
            <w:r>
              <w:rPr>
                <w:b/>
              </w:rPr>
              <w:t>Fee</w:t>
            </w:r>
          </w:p>
          <w:p w14:paraId="41E2DC16" w14:textId="77777777" w:rsidR="00371598" w:rsidRDefault="00371598">
            <w:r>
              <w:t>3088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221594"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31A2A396" w14:textId="77777777" w:rsidR="00371598" w:rsidRDefault="00371598">
            <w:r>
              <w:t>(See para AN.0.58 of explanatory notes to this Category)</w:t>
            </w:r>
          </w:p>
          <w:p w14:paraId="476A7CA5" w14:textId="77777777" w:rsidR="00371598" w:rsidRDefault="00371598">
            <w:pPr>
              <w:tabs>
                <w:tab w:val="left" w:pos="1701"/>
              </w:tabs>
              <w:rPr>
                <w:b/>
                <w:sz w:val="20"/>
              </w:rPr>
            </w:pPr>
            <w:r>
              <w:rPr>
                <w:b/>
                <w:sz w:val="20"/>
              </w:rPr>
              <w:t xml:space="preserve">Fee: </w:t>
            </w:r>
            <w:r>
              <w:t>$170.95</w:t>
            </w:r>
            <w:r>
              <w:tab/>
            </w:r>
            <w:r>
              <w:rPr>
                <w:b/>
                <w:sz w:val="20"/>
              </w:rPr>
              <w:t xml:space="preserve">Benefit: </w:t>
            </w:r>
            <w:r>
              <w:t>75% = $128.25    85% = $145.35</w:t>
            </w:r>
          </w:p>
          <w:p w14:paraId="5B3CA6E6" w14:textId="77777777" w:rsidR="00371598" w:rsidRDefault="00371598">
            <w:pPr>
              <w:tabs>
                <w:tab w:val="left" w:pos="1701"/>
              </w:tabs>
            </w:pPr>
            <w:r>
              <w:rPr>
                <w:b/>
                <w:sz w:val="20"/>
              </w:rPr>
              <w:t xml:space="preserve">Extended Medicare Safety Net Cap: </w:t>
            </w:r>
            <w:r>
              <w:t>$500.00</w:t>
            </w:r>
          </w:p>
        </w:tc>
      </w:tr>
      <w:tr w:rsidR="00371598" w14:paraId="44FD480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BDF485" w14:textId="77777777" w:rsidR="00371598" w:rsidRDefault="00371598">
            <w:pPr>
              <w:rPr>
                <w:b/>
              </w:rPr>
            </w:pPr>
            <w:r>
              <w:rPr>
                <w:b/>
              </w:rPr>
              <w:t>Fee</w:t>
            </w:r>
          </w:p>
          <w:p w14:paraId="465A5DC5" w14:textId="77777777" w:rsidR="00371598" w:rsidRDefault="00371598">
            <w:r>
              <w:t>3093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CC2509" w14:textId="77777777" w:rsidR="00371598" w:rsidRDefault="00371598">
            <w:pPr>
              <w:spacing w:after="200"/>
              <w:rPr>
                <w:sz w:val="20"/>
                <w:szCs w:val="20"/>
              </w:rPr>
            </w:pPr>
            <w:r>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p w14:paraId="19B59547" w14:textId="77777777" w:rsidR="00371598" w:rsidRDefault="00371598">
            <w:r>
              <w:t>(See para AN.0.58 of explanatory notes to this Category)</w:t>
            </w:r>
          </w:p>
          <w:p w14:paraId="662C7173" w14:textId="77777777" w:rsidR="00371598" w:rsidRDefault="00371598">
            <w:pPr>
              <w:tabs>
                <w:tab w:val="left" w:pos="1701"/>
              </w:tabs>
              <w:rPr>
                <w:b/>
                <w:sz w:val="20"/>
              </w:rPr>
            </w:pPr>
            <w:r>
              <w:rPr>
                <w:b/>
                <w:sz w:val="20"/>
              </w:rPr>
              <w:t xml:space="preserve">Fee: </w:t>
            </w:r>
            <w:r>
              <w:t>$234.75</w:t>
            </w:r>
            <w:r>
              <w:tab/>
            </w:r>
            <w:r>
              <w:rPr>
                <w:b/>
                <w:sz w:val="20"/>
              </w:rPr>
              <w:t xml:space="preserve">Benefit: </w:t>
            </w:r>
            <w:r>
              <w:t>75% = $176.10    85% = $199.55</w:t>
            </w:r>
          </w:p>
          <w:p w14:paraId="52092C82" w14:textId="77777777" w:rsidR="00371598" w:rsidRDefault="00371598">
            <w:pPr>
              <w:tabs>
                <w:tab w:val="left" w:pos="1701"/>
              </w:tabs>
            </w:pPr>
            <w:r>
              <w:rPr>
                <w:b/>
                <w:sz w:val="20"/>
              </w:rPr>
              <w:t xml:space="preserve">Extended Medicare Safety Net Cap: </w:t>
            </w:r>
            <w:r>
              <w:t>$500.00</w:t>
            </w:r>
          </w:p>
        </w:tc>
      </w:tr>
    </w:tbl>
    <w:p w14:paraId="43BFFA7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773F04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F5B88ED" w14:textId="77777777">
              <w:tc>
                <w:tcPr>
                  <w:tcW w:w="2500" w:type="pct"/>
                  <w:tcBorders>
                    <w:top w:val="nil"/>
                    <w:left w:val="nil"/>
                    <w:bottom w:val="nil"/>
                    <w:right w:val="nil"/>
                  </w:tcBorders>
                  <w:tcMar>
                    <w:top w:w="0" w:type="dxa"/>
                    <w:left w:w="0" w:type="dxa"/>
                    <w:bottom w:w="10" w:type="dxa"/>
                    <w:right w:w="0" w:type="dxa"/>
                  </w:tcMar>
                  <w:vAlign w:val="bottom"/>
                  <w:hideMark/>
                </w:tcPr>
                <w:p w14:paraId="36F9B374" w14:textId="77777777" w:rsidR="00371598" w:rsidRDefault="00371598">
                  <w:pPr>
                    <w:keepLines/>
                    <w:rPr>
                      <w:rFonts w:ascii="Helvetica" w:eastAsia="Helvetica" w:hAnsi="Helvetica" w:cs="Helvetica"/>
                      <w:b/>
                      <w:sz w:val="20"/>
                    </w:rPr>
                  </w:pPr>
                  <w:r>
                    <w:rPr>
                      <w:rFonts w:ascii="Helvetica" w:eastAsia="Helvetica" w:hAnsi="Helvetica" w:cs="Helvetica"/>
                      <w:b/>
                      <w:sz w:val="20"/>
                    </w:rPr>
                    <w:t>A26. NEUROSURGERY ATTENDANCES TO WHICH NO OTHER ITEM APPLIES</w:t>
                  </w:r>
                </w:p>
              </w:tc>
              <w:tc>
                <w:tcPr>
                  <w:tcW w:w="2500" w:type="pct"/>
                  <w:tcBorders>
                    <w:top w:val="nil"/>
                    <w:left w:val="nil"/>
                    <w:bottom w:val="nil"/>
                    <w:right w:val="nil"/>
                  </w:tcBorders>
                  <w:tcMar>
                    <w:top w:w="0" w:type="dxa"/>
                    <w:left w:w="0" w:type="dxa"/>
                    <w:bottom w:w="10" w:type="dxa"/>
                    <w:right w:w="0" w:type="dxa"/>
                  </w:tcMar>
                  <w:vAlign w:val="bottom"/>
                </w:tcPr>
                <w:p w14:paraId="24663066" w14:textId="77777777" w:rsidR="00371598" w:rsidRDefault="00371598">
                  <w:pPr>
                    <w:keepLines/>
                    <w:jc w:val="right"/>
                    <w:rPr>
                      <w:rFonts w:ascii="Helvetica" w:eastAsia="Helvetica" w:hAnsi="Helvetica" w:cs="Helvetica"/>
                      <w:b/>
                      <w:sz w:val="20"/>
                    </w:rPr>
                  </w:pPr>
                </w:p>
              </w:tc>
            </w:tr>
          </w:tbl>
          <w:p w14:paraId="75A0DE10" w14:textId="77777777" w:rsidR="00371598" w:rsidRDefault="00371598">
            <w:pPr>
              <w:keepLines/>
              <w:rPr>
                <w:rFonts w:ascii="Helvetica" w:eastAsia="Helvetica" w:hAnsi="Helvetica" w:cs="Helvetica"/>
                <w:b/>
              </w:rPr>
            </w:pPr>
          </w:p>
        </w:tc>
      </w:tr>
      <w:tr w:rsidR="00371598" w14:paraId="561B168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5D6370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60AC457" w14:textId="77777777" w:rsidR="00371598" w:rsidRDefault="00371598">
            <w:pPr>
              <w:pStyle w:val="Heading2"/>
              <w:spacing w:before="120"/>
              <w:rPr>
                <w:rFonts w:ascii="Helvetica" w:eastAsia="Helvetica" w:hAnsi="Helvetica" w:cs="Helvetica"/>
                <w:i w:val="0"/>
                <w:sz w:val="18"/>
              </w:rPr>
            </w:pPr>
            <w:bookmarkStart w:id="62" w:name="_Toc107309115"/>
            <w:r>
              <w:rPr>
                <w:rFonts w:ascii="Helvetica" w:eastAsia="Helvetica" w:hAnsi="Helvetica" w:cs="Helvetica"/>
                <w:i w:val="0"/>
                <w:sz w:val="18"/>
              </w:rPr>
              <w:t>Group A26. Neurosurgery Attendances To Which No Other Item Applies</w:t>
            </w:r>
            <w:bookmarkEnd w:id="62"/>
          </w:p>
        </w:tc>
      </w:tr>
      <w:tr w:rsidR="00371598" w14:paraId="3CA92C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3CC3A3" w14:textId="77777777" w:rsidR="00371598" w:rsidRDefault="00371598">
            <w:pPr>
              <w:rPr>
                <w:b/>
              </w:rPr>
            </w:pPr>
            <w:r>
              <w:rPr>
                <w:b/>
              </w:rPr>
              <w:t>Fee</w:t>
            </w:r>
          </w:p>
          <w:p w14:paraId="7E2A28B1" w14:textId="77777777" w:rsidR="00371598" w:rsidRDefault="00371598">
            <w:r>
              <w:t>6007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67FE65" w14:textId="77777777" w:rsidR="00371598" w:rsidRDefault="00371598">
            <w:pPr>
              <w:spacing w:after="200"/>
              <w:rPr>
                <w:sz w:val="20"/>
                <w:szCs w:val="20"/>
              </w:rPr>
            </w:pPr>
            <w:r>
              <w:rPr>
                <w:sz w:val="20"/>
                <w:szCs w:val="20"/>
              </w:rPr>
              <w:t>Professional attendance by a specialist in the practice of neurosurgery following referral of the patient to the specialist-an attendance (other than a second or subsequent attendance in a single course of treatment) at consulting rooms or hospital</w:t>
            </w:r>
          </w:p>
          <w:p w14:paraId="5A973857" w14:textId="77777777" w:rsidR="00371598" w:rsidRDefault="00371598">
            <w:r>
              <w:t>(See para AN.0.64, AN.40.1 of explanatory notes to this Category)</w:t>
            </w:r>
          </w:p>
          <w:p w14:paraId="76593EAA" w14:textId="77777777" w:rsidR="00371598" w:rsidRDefault="00371598">
            <w:pPr>
              <w:tabs>
                <w:tab w:val="left" w:pos="1701"/>
              </w:tabs>
              <w:rPr>
                <w:b/>
                <w:sz w:val="20"/>
              </w:rPr>
            </w:pPr>
            <w:r>
              <w:rPr>
                <w:b/>
                <w:sz w:val="20"/>
              </w:rPr>
              <w:t xml:space="preserve">Fee: </w:t>
            </w:r>
            <w:r>
              <w:t>$139.05</w:t>
            </w:r>
            <w:r>
              <w:tab/>
            </w:r>
            <w:r>
              <w:rPr>
                <w:b/>
                <w:sz w:val="20"/>
              </w:rPr>
              <w:t xml:space="preserve">Benefit: </w:t>
            </w:r>
            <w:r>
              <w:t>75% = $104.30    85% = $118.20</w:t>
            </w:r>
          </w:p>
          <w:p w14:paraId="58C5F086" w14:textId="77777777" w:rsidR="00371598" w:rsidRDefault="00371598">
            <w:pPr>
              <w:tabs>
                <w:tab w:val="left" w:pos="1701"/>
              </w:tabs>
            </w:pPr>
            <w:r>
              <w:rPr>
                <w:b/>
                <w:sz w:val="20"/>
              </w:rPr>
              <w:t xml:space="preserve">Extended Medicare Safety Net Cap: </w:t>
            </w:r>
            <w:r>
              <w:t>$417.15</w:t>
            </w:r>
          </w:p>
        </w:tc>
      </w:tr>
      <w:tr w:rsidR="00371598" w14:paraId="37A37A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26CD6B" w14:textId="77777777" w:rsidR="00371598" w:rsidRDefault="00371598">
            <w:pPr>
              <w:rPr>
                <w:b/>
              </w:rPr>
            </w:pPr>
            <w:r>
              <w:rPr>
                <w:b/>
              </w:rPr>
              <w:t>Fee</w:t>
            </w:r>
          </w:p>
          <w:p w14:paraId="08A34B88" w14:textId="77777777" w:rsidR="00371598" w:rsidRDefault="00371598">
            <w:r>
              <w:t>6009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9542B8" w14:textId="77777777" w:rsidR="00371598" w:rsidRDefault="00371598">
            <w:pPr>
              <w:spacing w:after="200"/>
              <w:rPr>
                <w:sz w:val="20"/>
                <w:szCs w:val="20"/>
              </w:rPr>
            </w:pPr>
            <w:r>
              <w:rPr>
                <w:sz w:val="20"/>
                <w:szCs w:val="20"/>
              </w:rPr>
              <w:t>Professional attendance by a specialist in the practice of neurosurgery following referral of the patient to the specialist-a minor attendance after the first in a single course of treatment at consulting rooms or hospital</w:t>
            </w:r>
          </w:p>
          <w:p w14:paraId="282D9464" w14:textId="77777777" w:rsidR="00371598" w:rsidRDefault="00371598">
            <w:r>
              <w:t>(See para AN.0.64, AN.40.1, AN.0.70 of explanatory notes to this Category)</w:t>
            </w:r>
          </w:p>
          <w:p w14:paraId="77A28A6E" w14:textId="77777777" w:rsidR="00371598" w:rsidRDefault="00371598">
            <w:pPr>
              <w:tabs>
                <w:tab w:val="left" w:pos="1701"/>
              </w:tabs>
              <w:rPr>
                <w:b/>
                <w:sz w:val="20"/>
              </w:rPr>
            </w:pPr>
            <w:r>
              <w:rPr>
                <w:b/>
                <w:sz w:val="20"/>
              </w:rPr>
              <w:t xml:space="preserve">Fee: </w:t>
            </w:r>
            <w:r>
              <w:t>$46.15</w:t>
            </w:r>
            <w:r>
              <w:tab/>
            </w:r>
            <w:r>
              <w:rPr>
                <w:b/>
                <w:sz w:val="20"/>
              </w:rPr>
              <w:t xml:space="preserve">Benefit: </w:t>
            </w:r>
            <w:r>
              <w:t>75% = $34.65    85% = $39.25</w:t>
            </w:r>
          </w:p>
          <w:p w14:paraId="31A59074" w14:textId="77777777" w:rsidR="00371598" w:rsidRDefault="00371598">
            <w:pPr>
              <w:tabs>
                <w:tab w:val="left" w:pos="1701"/>
              </w:tabs>
            </w:pPr>
            <w:r>
              <w:rPr>
                <w:b/>
                <w:sz w:val="20"/>
              </w:rPr>
              <w:t xml:space="preserve">Extended Medicare Safety Net Cap: </w:t>
            </w:r>
            <w:r>
              <w:t>$138.45</w:t>
            </w:r>
          </w:p>
        </w:tc>
      </w:tr>
      <w:tr w:rsidR="00371598" w14:paraId="0CD867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A30BDD" w14:textId="77777777" w:rsidR="00371598" w:rsidRDefault="00371598">
            <w:pPr>
              <w:rPr>
                <w:b/>
              </w:rPr>
            </w:pPr>
            <w:r>
              <w:rPr>
                <w:b/>
              </w:rPr>
              <w:t>Fee</w:t>
            </w:r>
          </w:p>
          <w:p w14:paraId="2B0ACD51" w14:textId="77777777" w:rsidR="00371598" w:rsidRDefault="00371598">
            <w:r>
              <w:t>6011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736076" w14:textId="77777777" w:rsidR="00371598" w:rsidRDefault="00371598">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an extensive and comprehensive examination, arranging any necessary investigations in relation to one or more complex problems and of more than 15 minutes in duration but not more than 30 minutes in duration at consulting rooms or hospital</w:t>
            </w:r>
          </w:p>
          <w:p w14:paraId="5D486602" w14:textId="77777777" w:rsidR="00371598" w:rsidRDefault="00371598">
            <w:r>
              <w:t>(See para AN.0.64, AN.40.1, AN.0.70 of explanatory notes to this Category)</w:t>
            </w:r>
          </w:p>
          <w:p w14:paraId="3D7E3E15" w14:textId="77777777" w:rsidR="00371598" w:rsidRDefault="00371598">
            <w:pPr>
              <w:tabs>
                <w:tab w:val="left" w:pos="1701"/>
              </w:tabs>
              <w:rPr>
                <w:b/>
                <w:sz w:val="20"/>
              </w:rPr>
            </w:pPr>
            <w:r>
              <w:rPr>
                <w:b/>
                <w:sz w:val="20"/>
              </w:rPr>
              <w:t xml:space="preserve">Fee: </w:t>
            </w:r>
            <w:r>
              <w:t>$91.80</w:t>
            </w:r>
            <w:r>
              <w:tab/>
            </w:r>
            <w:r>
              <w:rPr>
                <w:b/>
                <w:sz w:val="20"/>
              </w:rPr>
              <w:t xml:space="preserve">Benefit: </w:t>
            </w:r>
            <w:r>
              <w:t>75% = $68.85    85% = $78.05</w:t>
            </w:r>
          </w:p>
          <w:p w14:paraId="2F207FED" w14:textId="77777777" w:rsidR="00371598" w:rsidRDefault="00371598">
            <w:pPr>
              <w:tabs>
                <w:tab w:val="left" w:pos="1701"/>
              </w:tabs>
            </w:pPr>
            <w:r>
              <w:rPr>
                <w:b/>
                <w:sz w:val="20"/>
              </w:rPr>
              <w:t xml:space="preserve">Extended Medicare Safety Net Cap: </w:t>
            </w:r>
            <w:r>
              <w:t>$275.40</w:t>
            </w:r>
          </w:p>
        </w:tc>
      </w:tr>
      <w:tr w:rsidR="00371598" w14:paraId="65F987D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14542E" w14:textId="77777777" w:rsidR="00371598" w:rsidRDefault="00371598">
            <w:pPr>
              <w:rPr>
                <w:b/>
              </w:rPr>
            </w:pPr>
            <w:r>
              <w:rPr>
                <w:b/>
              </w:rPr>
              <w:t>Fee</w:t>
            </w:r>
          </w:p>
          <w:p w14:paraId="57EE67F0" w14:textId="77777777" w:rsidR="00371598" w:rsidRDefault="00371598">
            <w:r>
              <w:t>6013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164C5C" w14:textId="77777777" w:rsidR="00371598" w:rsidRDefault="00371598">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 detailed and comprehensive examination, arranging any necessary investigations in relation to one or more complex problems and of more than 30 minutes in duration but not more than 45 minutes in duration at consulting rooms or hospital</w:t>
            </w:r>
          </w:p>
          <w:p w14:paraId="227C4E06" w14:textId="77777777" w:rsidR="00371598" w:rsidRDefault="00371598">
            <w:r>
              <w:t>(See para AN.0.64, AN.40.1, AN.0.70 of explanatory notes to this Category)</w:t>
            </w:r>
          </w:p>
          <w:p w14:paraId="15CA058A" w14:textId="77777777" w:rsidR="00371598" w:rsidRDefault="00371598">
            <w:pPr>
              <w:tabs>
                <w:tab w:val="left" w:pos="1701"/>
              </w:tabs>
              <w:rPr>
                <w:b/>
                <w:sz w:val="20"/>
              </w:rPr>
            </w:pPr>
            <w:r>
              <w:rPr>
                <w:b/>
                <w:sz w:val="20"/>
              </w:rPr>
              <w:t xml:space="preserve">Fee: </w:t>
            </w:r>
            <w:r>
              <w:t>$127.15</w:t>
            </w:r>
            <w:r>
              <w:tab/>
            </w:r>
            <w:r>
              <w:rPr>
                <w:b/>
                <w:sz w:val="20"/>
              </w:rPr>
              <w:t xml:space="preserve">Benefit: </w:t>
            </w:r>
            <w:r>
              <w:t>75% = $95.40    85% = $108.10</w:t>
            </w:r>
          </w:p>
          <w:p w14:paraId="02432BF2" w14:textId="77777777" w:rsidR="00371598" w:rsidRDefault="00371598">
            <w:pPr>
              <w:tabs>
                <w:tab w:val="left" w:pos="1701"/>
              </w:tabs>
            </w:pPr>
            <w:r>
              <w:rPr>
                <w:b/>
                <w:sz w:val="20"/>
              </w:rPr>
              <w:t xml:space="preserve">Extended Medicare Safety Net Cap: </w:t>
            </w:r>
            <w:r>
              <w:t>$381.45</w:t>
            </w:r>
          </w:p>
        </w:tc>
      </w:tr>
      <w:tr w:rsidR="00371598" w14:paraId="639390C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DDA518" w14:textId="77777777" w:rsidR="00371598" w:rsidRDefault="00371598">
            <w:pPr>
              <w:rPr>
                <w:b/>
              </w:rPr>
            </w:pPr>
            <w:r>
              <w:rPr>
                <w:b/>
              </w:rPr>
              <w:t>Fee</w:t>
            </w:r>
          </w:p>
          <w:p w14:paraId="42134D9B" w14:textId="77777777" w:rsidR="00371598" w:rsidRDefault="00371598">
            <w:r>
              <w:t>6015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94FC83" w14:textId="77777777" w:rsidR="00371598" w:rsidRDefault="00371598">
            <w:pPr>
              <w:spacing w:after="200"/>
              <w:rPr>
                <w:sz w:val="20"/>
                <w:szCs w:val="20"/>
              </w:rPr>
            </w:pPr>
            <w:r>
              <w:rPr>
                <w:sz w:val="20"/>
                <w:szCs w:val="20"/>
              </w:rPr>
              <w:t>Professional attendance by a specialist in the practice of neurosurgery following referral of the patient to the specialist-an attendance after the first in a single course of treatment, involving an exhaustive and comprehensive examination, arranging any necessary investigations in relation to one or more complex problems and of more than 45 minutes in duration at consulting rooms or hospital</w:t>
            </w:r>
          </w:p>
          <w:p w14:paraId="63A8192F" w14:textId="77777777" w:rsidR="00371598" w:rsidRDefault="00371598">
            <w:r>
              <w:t>(See para AN.0.64, AN.40.1, AN.0.70 of explanatory notes to this Category)</w:t>
            </w:r>
          </w:p>
          <w:p w14:paraId="42DB19FC"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6A80A053" w14:textId="77777777" w:rsidR="00371598" w:rsidRDefault="00371598">
            <w:pPr>
              <w:tabs>
                <w:tab w:val="left" w:pos="1701"/>
              </w:tabs>
            </w:pPr>
            <w:r>
              <w:rPr>
                <w:b/>
                <w:sz w:val="20"/>
              </w:rPr>
              <w:t xml:space="preserve">Extended Medicare Safety Net Cap: </w:t>
            </w:r>
            <w:r>
              <w:t>$485.70</w:t>
            </w:r>
          </w:p>
        </w:tc>
      </w:tr>
    </w:tbl>
    <w:p w14:paraId="2F2703F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049920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386D235" w14:textId="77777777">
              <w:tc>
                <w:tcPr>
                  <w:tcW w:w="2500" w:type="pct"/>
                  <w:tcBorders>
                    <w:top w:val="nil"/>
                    <w:left w:val="nil"/>
                    <w:bottom w:val="nil"/>
                    <w:right w:val="nil"/>
                  </w:tcBorders>
                  <w:tcMar>
                    <w:top w:w="0" w:type="dxa"/>
                    <w:left w:w="0" w:type="dxa"/>
                    <w:bottom w:w="10" w:type="dxa"/>
                    <w:right w:w="0" w:type="dxa"/>
                  </w:tcMar>
                  <w:vAlign w:val="bottom"/>
                  <w:hideMark/>
                </w:tcPr>
                <w:p w14:paraId="06CF8EAC" w14:textId="77777777" w:rsidR="00371598" w:rsidRDefault="00371598">
                  <w:pPr>
                    <w:keepLines/>
                    <w:rPr>
                      <w:rFonts w:ascii="Helvetica" w:eastAsia="Helvetica" w:hAnsi="Helvetica" w:cs="Helvetica"/>
                      <w:b/>
                      <w:sz w:val="20"/>
                    </w:rPr>
                  </w:pPr>
                  <w:r>
                    <w:rPr>
                      <w:rFonts w:ascii="Helvetica" w:eastAsia="Helvetica" w:hAnsi="Helvetica" w:cs="Helvetica"/>
                      <w:b/>
                      <w:sz w:val="20"/>
                    </w:rPr>
                    <w:t>A27. PREGNANCY SUPPORT COUNSELLING</w:t>
                  </w:r>
                </w:p>
              </w:tc>
              <w:tc>
                <w:tcPr>
                  <w:tcW w:w="2500" w:type="pct"/>
                  <w:tcBorders>
                    <w:top w:val="nil"/>
                    <w:left w:val="nil"/>
                    <w:bottom w:val="nil"/>
                    <w:right w:val="nil"/>
                  </w:tcBorders>
                  <w:tcMar>
                    <w:top w:w="0" w:type="dxa"/>
                    <w:left w:w="0" w:type="dxa"/>
                    <w:bottom w:w="10" w:type="dxa"/>
                    <w:right w:w="0" w:type="dxa"/>
                  </w:tcMar>
                  <w:vAlign w:val="bottom"/>
                </w:tcPr>
                <w:p w14:paraId="63A10698" w14:textId="77777777" w:rsidR="00371598" w:rsidRDefault="00371598">
                  <w:pPr>
                    <w:keepLines/>
                    <w:jc w:val="right"/>
                    <w:rPr>
                      <w:rFonts w:ascii="Helvetica" w:eastAsia="Helvetica" w:hAnsi="Helvetica" w:cs="Helvetica"/>
                      <w:b/>
                      <w:sz w:val="20"/>
                    </w:rPr>
                  </w:pPr>
                </w:p>
              </w:tc>
            </w:tr>
          </w:tbl>
          <w:p w14:paraId="563AFEB0" w14:textId="77777777" w:rsidR="00371598" w:rsidRDefault="00371598">
            <w:pPr>
              <w:keepLines/>
              <w:rPr>
                <w:rFonts w:ascii="Helvetica" w:eastAsia="Helvetica" w:hAnsi="Helvetica" w:cs="Helvetica"/>
                <w:b/>
              </w:rPr>
            </w:pPr>
          </w:p>
        </w:tc>
      </w:tr>
      <w:tr w:rsidR="00371598" w14:paraId="7D31A3F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175276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675B871" w14:textId="77777777" w:rsidR="00371598" w:rsidRDefault="00371598">
            <w:pPr>
              <w:pStyle w:val="Heading2"/>
              <w:spacing w:before="120"/>
              <w:rPr>
                <w:rFonts w:ascii="Helvetica" w:eastAsia="Helvetica" w:hAnsi="Helvetica" w:cs="Helvetica"/>
                <w:i w:val="0"/>
                <w:sz w:val="18"/>
              </w:rPr>
            </w:pPr>
            <w:bookmarkStart w:id="63" w:name="_Toc107309116"/>
            <w:r>
              <w:rPr>
                <w:rFonts w:ascii="Helvetica" w:eastAsia="Helvetica" w:hAnsi="Helvetica" w:cs="Helvetica"/>
                <w:i w:val="0"/>
                <w:sz w:val="18"/>
              </w:rPr>
              <w:t>Group A27. Pregnancy Support Counselling</w:t>
            </w:r>
            <w:bookmarkEnd w:id="63"/>
          </w:p>
        </w:tc>
      </w:tr>
      <w:tr w:rsidR="00371598" w14:paraId="7E1D98A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6BF732" w14:textId="77777777" w:rsidR="00371598" w:rsidRDefault="00371598">
            <w:pPr>
              <w:rPr>
                <w:b/>
              </w:rPr>
            </w:pPr>
            <w:r>
              <w:rPr>
                <w:b/>
              </w:rPr>
              <w:t>Fee</w:t>
            </w:r>
          </w:p>
          <w:p w14:paraId="6CF7297B" w14:textId="77777777" w:rsidR="00371598" w:rsidRDefault="00371598">
            <w:r>
              <w:t>4001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FF3850" w14:textId="77777777" w:rsidR="00371598" w:rsidRDefault="00371598">
            <w:pPr>
              <w:spacing w:after="200"/>
              <w:rPr>
                <w:sz w:val="20"/>
                <w:szCs w:val="20"/>
              </w:rPr>
            </w:pPr>
            <w:r>
              <w:rPr>
                <w:sz w:val="20"/>
                <w:szCs w:val="20"/>
              </w:rPr>
              <w:t>Professional attendance of at least 20 minutes in duration at consulting rooms by a general practitioner who is registered with the Chief Executive Medicare as meeting the credentialing requirements for provision of this service for the purpose of providing non-directive pregnancy support counselling to a patient who:</w:t>
            </w:r>
          </w:p>
          <w:p w14:paraId="3A202CCE" w14:textId="77777777" w:rsidR="00371598" w:rsidRDefault="00371598">
            <w:pPr>
              <w:spacing w:before="200" w:after="200"/>
              <w:ind w:left="285" w:hanging="285"/>
              <w:rPr>
                <w:sz w:val="20"/>
                <w:szCs w:val="20"/>
              </w:rPr>
            </w:pPr>
            <w:r>
              <w:rPr>
                <w:sz w:val="20"/>
                <w:szCs w:val="20"/>
              </w:rPr>
              <w:t>(a) is currently pregnant; or</w:t>
            </w:r>
          </w:p>
          <w:p w14:paraId="7F63A935" w14:textId="77777777" w:rsidR="00371598" w:rsidRDefault="00371598">
            <w:pPr>
              <w:spacing w:before="200" w:after="200"/>
              <w:ind w:left="285" w:hanging="285"/>
              <w:rPr>
                <w:sz w:val="20"/>
                <w:szCs w:val="20"/>
              </w:rPr>
            </w:pPr>
            <w:r>
              <w:rPr>
                <w:sz w:val="20"/>
                <w:szCs w:val="20"/>
              </w:rPr>
              <w:t>(b) has been pregnant in the 12 months preceding the provision of the first service to which this item or item 81000, 81005 or 81010 applies in relation to that pregnancy</w:t>
            </w:r>
          </w:p>
          <w:p w14:paraId="2D5F564F" w14:textId="77777777" w:rsidR="00371598" w:rsidRDefault="00371598">
            <w:pPr>
              <w:spacing w:before="200" w:after="200"/>
              <w:rPr>
                <w:sz w:val="20"/>
                <w:szCs w:val="20"/>
              </w:rPr>
            </w:pPr>
            <w:r>
              <w:rPr>
                <w:sz w:val="20"/>
                <w:szCs w:val="20"/>
              </w:rPr>
              <w:t>Note:    For items 81000, 81005 and 81010, see the determination about allied health services under subsection 3C(1) of the Act.</w:t>
            </w:r>
          </w:p>
          <w:p w14:paraId="3D7ED883" w14:textId="77777777" w:rsidR="00371598" w:rsidRDefault="00371598">
            <w:r>
              <w:t>(See para AN.0.66 of explanatory notes to this Category)</w:t>
            </w:r>
          </w:p>
          <w:p w14:paraId="4644DBD4" w14:textId="77777777" w:rsidR="00371598" w:rsidRDefault="00371598">
            <w:pPr>
              <w:tabs>
                <w:tab w:val="left" w:pos="1701"/>
              </w:tabs>
              <w:rPr>
                <w:b/>
                <w:sz w:val="20"/>
              </w:rPr>
            </w:pPr>
            <w:r>
              <w:rPr>
                <w:b/>
                <w:sz w:val="20"/>
              </w:rPr>
              <w:t xml:space="preserve">Fee: </w:t>
            </w:r>
            <w:r>
              <w:t>$81.00</w:t>
            </w:r>
            <w:r>
              <w:tab/>
            </w:r>
            <w:r>
              <w:rPr>
                <w:b/>
                <w:sz w:val="20"/>
              </w:rPr>
              <w:t xml:space="preserve">Benefit: </w:t>
            </w:r>
            <w:r>
              <w:t>100% = $81.00</w:t>
            </w:r>
          </w:p>
          <w:p w14:paraId="5AB21D5E" w14:textId="77777777" w:rsidR="00371598" w:rsidRDefault="00371598">
            <w:pPr>
              <w:tabs>
                <w:tab w:val="left" w:pos="1701"/>
              </w:tabs>
            </w:pPr>
            <w:r>
              <w:rPr>
                <w:b/>
                <w:sz w:val="20"/>
              </w:rPr>
              <w:t xml:space="preserve">Extended Medicare Safety Net Cap: </w:t>
            </w:r>
            <w:r>
              <w:t>$243.00</w:t>
            </w:r>
          </w:p>
        </w:tc>
      </w:tr>
    </w:tbl>
    <w:p w14:paraId="50773CE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C5CC1A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A3C273A" w14:textId="77777777">
              <w:tc>
                <w:tcPr>
                  <w:tcW w:w="2500" w:type="pct"/>
                  <w:tcBorders>
                    <w:top w:val="nil"/>
                    <w:left w:val="nil"/>
                    <w:bottom w:val="nil"/>
                    <w:right w:val="nil"/>
                  </w:tcBorders>
                  <w:tcMar>
                    <w:top w:w="0" w:type="dxa"/>
                    <w:left w:w="0" w:type="dxa"/>
                    <w:bottom w:w="10" w:type="dxa"/>
                    <w:right w:w="0" w:type="dxa"/>
                  </w:tcMar>
                  <w:vAlign w:val="bottom"/>
                  <w:hideMark/>
                </w:tcPr>
                <w:p w14:paraId="09674C59" w14:textId="77777777" w:rsidR="00371598" w:rsidRDefault="00371598">
                  <w:pPr>
                    <w:keepLines/>
                    <w:rPr>
                      <w:rFonts w:ascii="Helvetica" w:eastAsia="Helvetica" w:hAnsi="Helvetica" w:cs="Helvetica"/>
                      <w:b/>
                      <w:sz w:val="20"/>
                    </w:rPr>
                  </w:pPr>
                  <w:r>
                    <w:rPr>
                      <w:rFonts w:ascii="Helvetica" w:eastAsia="Helvetica" w:hAnsi="Helvetica" w:cs="Helvetica"/>
                      <w:b/>
                      <w:sz w:val="20"/>
                    </w:rPr>
                    <w:t>A28. GERIATRIC MEDICINE</w:t>
                  </w:r>
                </w:p>
              </w:tc>
              <w:tc>
                <w:tcPr>
                  <w:tcW w:w="2500" w:type="pct"/>
                  <w:tcBorders>
                    <w:top w:val="nil"/>
                    <w:left w:val="nil"/>
                    <w:bottom w:val="nil"/>
                    <w:right w:val="nil"/>
                  </w:tcBorders>
                  <w:tcMar>
                    <w:top w:w="0" w:type="dxa"/>
                    <w:left w:w="0" w:type="dxa"/>
                    <w:bottom w:w="10" w:type="dxa"/>
                    <w:right w:w="0" w:type="dxa"/>
                  </w:tcMar>
                  <w:vAlign w:val="bottom"/>
                </w:tcPr>
                <w:p w14:paraId="5AE8A62E" w14:textId="77777777" w:rsidR="00371598" w:rsidRDefault="00371598">
                  <w:pPr>
                    <w:keepLines/>
                    <w:jc w:val="right"/>
                    <w:rPr>
                      <w:rFonts w:ascii="Helvetica" w:eastAsia="Helvetica" w:hAnsi="Helvetica" w:cs="Helvetica"/>
                      <w:b/>
                      <w:sz w:val="20"/>
                    </w:rPr>
                  </w:pPr>
                </w:p>
              </w:tc>
            </w:tr>
          </w:tbl>
          <w:p w14:paraId="60B9A0DA" w14:textId="77777777" w:rsidR="00371598" w:rsidRDefault="00371598">
            <w:pPr>
              <w:keepLines/>
              <w:rPr>
                <w:rFonts w:ascii="Helvetica" w:eastAsia="Helvetica" w:hAnsi="Helvetica" w:cs="Helvetica"/>
                <w:b/>
              </w:rPr>
            </w:pPr>
          </w:p>
        </w:tc>
      </w:tr>
      <w:tr w:rsidR="00371598" w14:paraId="13362A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D7E2A8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C32C82D" w14:textId="77777777" w:rsidR="00371598" w:rsidRDefault="00371598">
            <w:pPr>
              <w:pStyle w:val="Heading2"/>
              <w:spacing w:before="120"/>
              <w:rPr>
                <w:rFonts w:ascii="Helvetica" w:eastAsia="Helvetica" w:hAnsi="Helvetica" w:cs="Helvetica"/>
                <w:i w:val="0"/>
                <w:sz w:val="18"/>
              </w:rPr>
            </w:pPr>
            <w:bookmarkStart w:id="64" w:name="_Toc107309117"/>
            <w:r>
              <w:rPr>
                <w:rFonts w:ascii="Helvetica" w:eastAsia="Helvetica" w:hAnsi="Helvetica" w:cs="Helvetica"/>
                <w:i w:val="0"/>
                <w:sz w:val="18"/>
              </w:rPr>
              <w:t>Group A28. Geriatric Medicine</w:t>
            </w:r>
            <w:bookmarkEnd w:id="64"/>
          </w:p>
        </w:tc>
      </w:tr>
      <w:tr w:rsidR="00371598" w14:paraId="41E339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FF0901" w14:textId="77777777" w:rsidR="00371598" w:rsidRDefault="00371598">
            <w:pPr>
              <w:rPr>
                <w:b/>
              </w:rPr>
            </w:pPr>
            <w:r>
              <w:rPr>
                <w:b/>
              </w:rPr>
              <w:t>Fee</w:t>
            </w:r>
          </w:p>
          <w:p w14:paraId="1609309A" w14:textId="77777777" w:rsidR="00371598" w:rsidRDefault="00371598">
            <w:r>
              <w:t>141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9A3120" w14:textId="77777777" w:rsidR="00371598" w:rsidRDefault="00371598">
            <w:pPr>
              <w:spacing w:after="200"/>
              <w:rPr>
                <w:sz w:val="20"/>
                <w:szCs w:val="20"/>
              </w:rPr>
            </w:pPr>
            <w:r>
              <w:rPr>
                <w:sz w:val="20"/>
                <w:szCs w:val="20"/>
              </w:rPr>
              <w:t>Professional attendance of more than 60 minutes in duration at consulting rooms or hospital by a consultant physician or specialist in the practice of the consultant physician's or specialist's specialty of geriatric medicine, if:</w:t>
            </w:r>
          </w:p>
          <w:p w14:paraId="2B5B86C5" w14:textId="77777777" w:rsidR="00371598" w:rsidRDefault="00371598">
            <w:pPr>
              <w:spacing w:before="200" w:after="200"/>
              <w:rPr>
                <w:sz w:val="20"/>
                <w:szCs w:val="20"/>
              </w:rPr>
            </w:pPr>
            <w:r>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714E0E01" w14:textId="77777777" w:rsidR="00371598" w:rsidRDefault="00371598">
            <w:pPr>
              <w:spacing w:before="200" w:after="200"/>
              <w:rPr>
                <w:sz w:val="20"/>
                <w:szCs w:val="20"/>
              </w:rPr>
            </w:pPr>
            <w:r>
              <w:rPr>
                <w:sz w:val="20"/>
                <w:szCs w:val="20"/>
              </w:rPr>
              <w:t>(b) the attendance is initiated by the referring practitioner for the provision of a comprehensive assessment and management plan; and</w:t>
            </w:r>
          </w:p>
          <w:p w14:paraId="5A7C1F6B" w14:textId="77777777" w:rsidR="00371598" w:rsidRDefault="00371598">
            <w:pPr>
              <w:spacing w:before="200" w:after="200"/>
              <w:rPr>
                <w:sz w:val="20"/>
                <w:szCs w:val="20"/>
              </w:rPr>
            </w:pPr>
            <w:r>
              <w:rPr>
                <w:sz w:val="20"/>
                <w:szCs w:val="20"/>
              </w:rPr>
              <w:t>(c) during the attendance:</w:t>
            </w:r>
          </w:p>
          <w:p w14:paraId="66CE2ACE" w14:textId="77777777" w:rsidR="00371598" w:rsidRDefault="00371598">
            <w:pPr>
              <w:spacing w:before="200" w:after="200"/>
              <w:rPr>
                <w:sz w:val="20"/>
                <w:szCs w:val="20"/>
              </w:rPr>
            </w:pPr>
            <w:r>
              <w:rPr>
                <w:sz w:val="20"/>
                <w:szCs w:val="20"/>
              </w:rPr>
              <w:t>     (i) the medical, physical, psychological and social aspects of the patient's health are evaluated in detail using appropriately validated assessment tools if indicated (the assessment); and</w:t>
            </w:r>
          </w:p>
          <w:p w14:paraId="0E4D0000" w14:textId="77777777" w:rsidR="00371598" w:rsidRDefault="00371598">
            <w:pPr>
              <w:spacing w:before="200" w:after="200"/>
              <w:rPr>
                <w:sz w:val="20"/>
                <w:szCs w:val="20"/>
              </w:rPr>
            </w:pPr>
            <w:r>
              <w:rPr>
                <w:sz w:val="20"/>
                <w:szCs w:val="20"/>
              </w:rPr>
              <w:t>     (ii) the patient's various health problems and care needs are identified and prioritised (the formulation); and</w:t>
            </w:r>
          </w:p>
          <w:p w14:paraId="3B05A757" w14:textId="77777777" w:rsidR="00371598" w:rsidRDefault="00371598">
            <w:pPr>
              <w:spacing w:before="200" w:after="200"/>
              <w:rPr>
                <w:sz w:val="20"/>
                <w:szCs w:val="20"/>
              </w:rPr>
            </w:pPr>
            <w:r>
              <w:rPr>
                <w:sz w:val="20"/>
                <w:szCs w:val="20"/>
              </w:rPr>
              <w:t>     (iii) a detailed management plan is prepared (the management plan) setting out:</w:t>
            </w:r>
          </w:p>
          <w:p w14:paraId="62F175F1" w14:textId="77777777" w:rsidR="00371598" w:rsidRDefault="00371598">
            <w:pPr>
              <w:spacing w:before="200" w:after="200"/>
              <w:rPr>
                <w:sz w:val="20"/>
                <w:szCs w:val="20"/>
              </w:rPr>
            </w:pPr>
            <w:r>
              <w:rPr>
                <w:sz w:val="20"/>
                <w:szCs w:val="20"/>
              </w:rPr>
              <w:t>          (A) the prioritised list of health problems and care needs; and</w:t>
            </w:r>
          </w:p>
          <w:p w14:paraId="64468760" w14:textId="77777777" w:rsidR="00371598" w:rsidRDefault="00371598">
            <w:pPr>
              <w:spacing w:before="200" w:after="200"/>
              <w:rPr>
                <w:sz w:val="20"/>
                <w:szCs w:val="20"/>
              </w:rPr>
            </w:pPr>
            <w:r>
              <w:rPr>
                <w:sz w:val="20"/>
                <w:szCs w:val="20"/>
              </w:rPr>
              <w:t>          (B) short and longer term management goals; and</w:t>
            </w:r>
          </w:p>
          <w:p w14:paraId="00C44C24" w14:textId="77777777" w:rsidR="00371598" w:rsidRDefault="00371598">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05A9A187" w14:textId="77777777" w:rsidR="00371598" w:rsidRDefault="00371598">
            <w:pPr>
              <w:spacing w:before="200" w:after="200"/>
              <w:rPr>
                <w:sz w:val="20"/>
                <w:szCs w:val="20"/>
              </w:rPr>
            </w:pPr>
            <w:r>
              <w:rPr>
                <w:sz w:val="20"/>
                <w:szCs w:val="20"/>
              </w:rPr>
              <w:t>    (iv) the management plan is explained and discussed with the patient and, if appropriate, the patient's family and any carers; and</w:t>
            </w:r>
          </w:p>
          <w:p w14:paraId="57A65E1B" w14:textId="77777777" w:rsidR="00371598" w:rsidRDefault="00371598">
            <w:pPr>
              <w:spacing w:before="200" w:after="200"/>
              <w:rPr>
                <w:sz w:val="20"/>
                <w:szCs w:val="20"/>
              </w:rPr>
            </w:pPr>
            <w:r>
              <w:rPr>
                <w:sz w:val="20"/>
                <w:szCs w:val="20"/>
              </w:rPr>
              <w:t>    (v) the management plan is communicated in writing to the referring practitioner; and</w:t>
            </w:r>
          </w:p>
          <w:p w14:paraId="247521A3" w14:textId="77777777" w:rsidR="00371598" w:rsidRDefault="00371598">
            <w:pPr>
              <w:spacing w:before="200" w:after="200"/>
              <w:rPr>
                <w:sz w:val="20"/>
                <w:szCs w:val="20"/>
              </w:rPr>
            </w:pPr>
            <w:r>
              <w:rPr>
                <w:sz w:val="20"/>
                <w:szCs w:val="20"/>
              </w:rPr>
              <w:t>(d) an attendance to which item 104, 105, 107, 108, 110, 116 or 119 applies has not been provided to the patient on the same day by the same practitioner; and</w:t>
            </w:r>
          </w:p>
          <w:p w14:paraId="3C982D0D" w14:textId="77777777" w:rsidR="00371598" w:rsidRDefault="00371598">
            <w:pPr>
              <w:spacing w:before="200" w:after="200"/>
              <w:rPr>
                <w:sz w:val="20"/>
                <w:szCs w:val="20"/>
              </w:rPr>
            </w:pPr>
            <w:r>
              <w:rPr>
                <w:sz w:val="20"/>
                <w:szCs w:val="20"/>
              </w:rPr>
              <w:t>(e) an attendance to which this item or item 145 applies has not been provided to the patient by the same practitioner in the preceding 12 months</w:t>
            </w:r>
          </w:p>
          <w:p w14:paraId="35052676" w14:textId="77777777" w:rsidR="00371598" w:rsidRDefault="00371598">
            <w:r>
              <w:t>(See para AN.0.26, AN.40.1 of explanatory notes to this Category)</w:t>
            </w:r>
          </w:p>
          <w:p w14:paraId="21A1556F" w14:textId="77777777" w:rsidR="00371598" w:rsidRDefault="00371598">
            <w:pPr>
              <w:tabs>
                <w:tab w:val="left" w:pos="1701"/>
              </w:tabs>
              <w:rPr>
                <w:b/>
                <w:sz w:val="20"/>
              </w:rPr>
            </w:pPr>
            <w:r>
              <w:rPr>
                <w:b/>
                <w:sz w:val="20"/>
              </w:rPr>
              <w:t xml:space="preserve">Fee: </w:t>
            </w:r>
            <w:r>
              <w:t>$485.70</w:t>
            </w:r>
            <w:r>
              <w:tab/>
            </w:r>
            <w:r>
              <w:rPr>
                <w:b/>
                <w:sz w:val="20"/>
              </w:rPr>
              <w:t xml:space="preserve">Benefit: </w:t>
            </w:r>
            <w:r>
              <w:t>75% = $364.30    85% = $412.85</w:t>
            </w:r>
          </w:p>
          <w:p w14:paraId="455751A0" w14:textId="77777777" w:rsidR="00371598" w:rsidRDefault="00371598">
            <w:pPr>
              <w:tabs>
                <w:tab w:val="left" w:pos="1701"/>
              </w:tabs>
            </w:pPr>
            <w:r>
              <w:rPr>
                <w:b/>
                <w:sz w:val="20"/>
              </w:rPr>
              <w:t xml:space="preserve">Extended Medicare Safety Net Cap: </w:t>
            </w:r>
            <w:r>
              <w:t>$500.00</w:t>
            </w:r>
          </w:p>
        </w:tc>
      </w:tr>
      <w:tr w:rsidR="00371598" w14:paraId="14C22A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2F01B0" w14:textId="77777777" w:rsidR="00371598" w:rsidRDefault="00371598">
            <w:pPr>
              <w:rPr>
                <w:b/>
              </w:rPr>
            </w:pPr>
            <w:r>
              <w:rPr>
                <w:b/>
              </w:rPr>
              <w:t>Fee</w:t>
            </w:r>
          </w:p>
          <w:p w14:paraId="37609E32" w14:textId="77777777" w:rsidR="00371598" w:rsidRDefault="00371598">
            <w:r>
              <w:t>143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A1B52A" w14:textId="77777777" w:rsidR="00371598" w:rsidRDefault="00371598">
            <w:pPr>
              <w:spacing w:after="200"/>
              <w:rPr>
                <w:sz w:val="20"/>
                <w:szCs w:val="20"/>
              </w:rPr>
            </w:pPr>
            <w:r>
              <w:rPr>
                <w:sz w:val="20"/>
                <w:szCs w:val="20"/>
              </w:rPr>
              <w:t>Professional attendance of more than 30 minutes in duration at consulting rooms or hospital by a consultant physician or specialist in the practice of the consultant physician's or specialist's specialty of geriatric medicine to review a management plan previously prepared by that consultant physician or specialist under item 141 or 145, if:</w:t>
            </w:r>
          </w:p>
          <w:p w14:paraId="26AFCD4C" w14:textId="77777777" w:rsidR="00371598" w:rsidRDefault="00371598">
            <w:pPr>
              <w:spacing w:before="200" w:after="200"/>
              <w:rPr>
                <w:sz w:val="20"/>
                <w:szCs w:val="20"/>
              </w:rPr>
            </w:pPr>
            <w:r>
              <w:rPr>
                <w:sz w:val="20"/>
                <w:szCs w:val="20"/>
              </w:rPr>
              <w:t>(a) the review is initiated by the referring medical practitioner practising in general practice or a participating nurse practitioner; and</w:t>
            </w:r>
          </w:p>
          <w:p w14:paraId="4163A990" w14:textId="77777777" w:rsidR="00371598" w:rsidRDefault="00371598">
            <w:pPr>
              <w:spacing w:before="200" w:after="200"/>
              <w:rPr>
                <w:sz w:val="20"/>
                <w:szCs w:val="20"/>
              </w:rPr>
            </w:pPr>
            <w:r>
              <w:rPr>
                <w:sz w:val="20"/>
                <w:szCs w:val="20"/>
              </w:rPr>
              <w:t>(b) during the attendance:</w:t>
            </w:r>
          </w:p>
          <w:p w14:paraId="276CC1B2" w14:textId="77777777" w:rsidR="00371598" w:rsidRDefault="00371598">
            <w:pPr>
              <w:spacing w:before="200" w:after="200"/>
              <w:rPr>
                <w:sz w:val="20"/>
                <w:szCs w:val="20"/>
              </w:rPr>
            </w:pPr>
            <w:r>
              <w:rPr>
                <w:sz w:val="20"/>
                <w:szCs w:val="20"/>
              </w:rPr>
              <w:t>     (i) the patient's health status is reassessed; and</w:t>
            </w:r>
          </w:p>
          <w:p w14:paraId="124F8EFA" w14:textId="77777777" w:rsidR="00371598" w:rsidRDefault="00371598">
            <w:pPr>
              <w:spacing w:before="200" w:after="200"/>
              <w:rPr>
                <w:sz w:val="20"/>
                <w:szCs w:val="20"/>
              </w:rPr>
            </w:pPr>
            <w:r>
              <w:rPr>
                <w:sz w:val="20"/>
                <w:szCs w:val="20"/>
              </w:rPr>
              <w:t>     (ii) a management plan prepared under item 141 or 145 is reviewed and revised; and</w:t>
            </w:r>
          </w:p>
          <w:p w14:paraId="112CC0F9" w14:textId="77777777" w:rsidR="00371598" w:rsidRDefault="00371598">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7CF3D41D" w14:textId="77777777" w:rsidR="00371598" w:rsidRDefault="00371598">
            <w:pPr>
              <w:spacing w:before="200" w:after="200"/>
              <w:rPr>
                <w:sz w:val="20"/>
                <w:szCs w:val="20"/>
              </w:rPr>
            </w:pPr>
            <w:r>
              <w:rPr>
                <w:sz w:val="20"/>
                <w:szCs w:val="20"/>
              </w:rPr>
              <w:t>(c) an attendance to which item 104, 105, 107, 108, 110, 116 or 119 applies was not provided to the patient on the same day by the same practitioner; and</w:t>
            </w:r>
          </w:p>
          <w:p w14:paraId="311D5D90" w14:textId="77777777" w:rsidR="00371598" w:rsidRDefault="00371598">
            <w:pPr>
              <w:spacing w:before="200" w:after="200"/>
              <w:rPr>
                <w:sz w:val="20"/>
                <w:szCs w:val="20"/>
              </w:rPr>
            </w:pPr>
            <w:r>
              <w:rPr>
                <w:sz w:val="20"/>
                <w:szCs w:val="20"/>
              </w:rPr>
              <w:t>(d) an attendance to which item 141 or 145 applies has been provided to the patient by the same practitioner in the preceding 12 months; and</w:t>
            </w:r>
          </w:p>
          <w:p w14:paraId="4E9B2F0F" w14:textId="77777777" w:rsidR="00371598" w:rsidRDefault="00371598">
            <w:pPr>
              <w:spacing w:before="200" w:after="200"/>
              <w:rPr>
                <w:sz w:val="20"/>
                <w:szCs w:val="20"/>
              </w:rPr>
            </w:pPr>
            <w:r>
              <w:rPr>
                <w:sz w:val="20"/>
                <w:szCs w:val="20"/>
              </w:rPr>
              <w:t>(e) an attendance to which this item or item 147 applies has not been provided to the patient in the preceding 12 months, unless there has been a significant change in the patient's clinical condition or care circumstances that requires a further review</w:t>
            </w:r>
          </w:p>
          <w:p w14:paraId="326932CF" w14:textId="77777777" w:rsidR="00371598" w:rsidRDefault="00371598">
            <w:r>
              <w:t>(See para AN.0.26, AN.40.1 of explanatory notes to this Category)</w:t>
            </w:r>
          </w:p>
          <w:p w14:paraId="08CEF94F" w14:textId="77777777" w:rsidR="00371598" w:rsidRDefault="00371598">
            <w:pPr>
              <w:tabs>
                <w:tab w:val="left" w:pos="1701"/>
              </w:tabs>
              <w:rPr>
                <w:b/>
                <w:sz w:val="20"/>
              </w:rPr>
            </w:pPr>
            <w:r>
              <w:rPr>
                <w:b/>
                <w:sz w:val="20"/>
              </w:rPr>
              <w:t xml:space="preserve">Fee: </w:t>
            </w:r>
            <w:r>
              <w:t>$303.65</w:t>
            </w:r>
            <w:r>
              <w:tab/>
            </w:r>
            <w:r>
              <w:rPr>
                <w:b/>
                <w:sz w:val="20"/>
              </w:rPr>
              <w:t xml:space="preserve">Benefit: </w:t>
            </w:r>
            <w:r>
              <w:t>75% = $227.75    85% = $258.15</w:t>
            </w:r>
          </w:p>
          <w:p w14:paraId="073EF178" w14:textId="77777777" w:rsidR="00371598" w:rsidRDefault="00371598">
            <w:pPr>
              <w:tabs>
                <w:tab w:val="left" w:pos="1701"/>
              </w:tabs>
            </w:pPr>
            <w:r>
              <w:rPr>
                <w:b/>
                <w:sz w:val="20"/>
              </w:rPr>
              <w:t xml:space="preserve">Extended Medicare Safety Net Cap: </w:t>
            </w:r>
            <w:r>
              <w:t>$500.00</w:t>
            </w:r>
          </w:p>
        </w:tc>
      </w:tr>
      <w:tr w:rsidR="00371598" w14:paraId="14F718F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EC6E36" w14:textId="77777777" w:rsidR="00371598" w:rsidRDefault="00371598">
            <w:pPr>
              <w:rPr>
                <w:b/>
              </w:rPr>
            </w:pPr>
            <w:r>
              <w:rPr>
                <w:b/>
              </w:rPr>
              <w:t>Fee</w:t>
            </w:r>
          </w:p>
          <w:p w14:paraId="444D0A5F" w14:textId="77777777" w:rsidR="00371598" w:rsidRDefault="00371598">
            <w:r>
              <w:t>145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93C8FC" w14:textId="77777777" w:rsidR="00371598" w:rsidRDefault="00371598">
            <w:pPr>
              <w:spacing w:after="200"/>
              <w:rPr>
                <w:sz w:val="20"/>
                <w:szCs w:val="20"/>
              </w:rPr>
            </w:pPr>
            <w:r>
              <w:rPr>
                <w:sz w:val="20"/>
                <w:szCs w:val="20"/>
              </w:rPr>
              <w:t>Professional attendance of more than 60 minutes in duration at a place other than consulting rooms or hospital by a consultant physician or specialist in the practice of the consultant physician's or specialist's specialty of geriatric medicine, if:</w:t>
            </w:r>
          </w:p>
          <w:p w14:paraId="729249A7" w14:textId="77777777" w:rsidR="00371598" w:rsidRDefault="00371598">
            <w:pPr>
              <w:spacing w:before="200" w:after="200"/>
              <w:rPr>
                <w:sz w:val="20"/>
                <w:szCs w:val="20"/>
              </w:rPr>
            </w:pPr>
            <w:r>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71209143" w14:textId="77777777" w:rsidR="00371598" w:rsidRDefault="00371598">
            <w:pPr>
              <w:spacing w:before="200" w:after="200"/>
              <w:rPr>
                <w:sz w:val="20"/>
                <w:szCs w:val="20"/>
              </w:rPr>
            </w:pPr>
            <w:r>
              <w:rPr>
                <w:sz w:val="20"/>
                <w:szCs w:val="20"/>
              </w:rPr>
              <w:t>(b) the attendance is initiated by the referring practitioner for the provision of a comprehensive assessment and management plan; and</w:t>
            </w:r>
          </w:p>
          <w:p w14:paraId="0971B273" w14:textId="77777777" w:rsidR="00371598" w:rsidRDefault="00371598">
            <w:pPr>
              <w:spacing w:before="200" w:after="200"/>
              <w:rPr>
                <w:sz w:val="20"/>
                <w:szCs w:val="20"/>
              </w:rPr>
            </w:pPr>
            <w:r>
              <w:rPr>
                <w:sz w:val="20"/>
                <w:szCs w:val="20"/>
              </w:rPr>
              <w:t>(c) during the attendance:</w:t>
            </w:r>
          </w:p>
          <w:p w14:paraId="69D7AA09" w14:textId="77777777" w:rsidR="00371598" w:rsidRDefault="00371598">
            <w:pPr>
              <w:spacing w:before="200" w:after="200"/>
              <w:rPr>
                <w:sz w:val="20"/>
                <w:szCs w:val="20"/>
              </w:rPr>
            </w:pPr>
            <w:r>
              <w:rPr>
                <w:sz w:val="20"/>
                <w:szCs w:val="20"/>
              </w:rPr>
              <w:t>    (i) the medical, physical, psychological and social aspects of the patient's health are evaluated in detail utilising appropriately validated              assessment tools if indicated (the assessment); and</w:t>
            </w:r>
          </w:p>
          <w:p w14:paraId="11A30752" w14:textId="77777777" w:rsidR="00371598" w:rsidRDefault="00371598">
            <w:pPr>
              <w:spacing w:before="200" w:after="200"/>
              <w:rPr>
                <w:sz w:val="20"/>
                <w:szCs w:val="20"/>
              </w:rPr>
            </w:pPr>
            <w:r>
              <w:rPr>
                <w:sz w:val="20"/>
                <w:szCs w:val="20"/>
              </w:rPr>
              <w:t>    (ii) the patient's various health problems and care needs are identified and prioritised (the formulation); and</w:t>
            </w:r>
          </w:p>
          <w:p w14:paraId="365C856B" w14:textId="77777777" w:rsidR="00371598" w:rsidRDefault="00371598">
            <w:pPr>
              <w:spacing w:before="200" w:after="200"/>
              <w:rPr>
                <w:sz w:val="20"/>
                <w:szCs w:val="20"/>
              </w:rPr>
            </w:pPr>
            <w:r>
              <w:rPr>
                <w:sz w:val="20"/>
                <w:szCs w:val="20"/>
              </w:rPr>
              <w:t>    (iii) a detailed management plan is prepared (the management plan) setting out:</w:t>
            </w:r>
          </w:p>
          <w:p w14:paraId="16772F4B" w14:textId="77777777" w:rsidR="00371598" w:rsidRDefault="00371598">
            <w:pPr>
              <w:spacing w:before="200" w:after="200"/>
              <w:rPr>
                <w:sz w:val="20"/>
                <w:szCs w:val="20"/>
              </w:rPr>
            </w:pPr>
            <w:r>
              <w:rPr>
                <w:sz w:val="20"/>
                <w:szCs w:val="20"/>
              </w:rPr>
              <w:t>          (A) the prioritised list of health problems and care needs; and</w:t>
            </w:r>
          </w:p>
          <w:p w14:paraId="755E066B" w14:textId="77777777" w:rsidR="00371598" w:rsidRDefault="00371598">
            <w:pPr>
              <w:spacing w:before="200" w:after="200"/>
              <w:rPr>
                <w:sz w:val="20"/>
                <w:szCs w:val="20"/>
              </w:rPr>
            </w:pPr>
            <w:r>
              <w:rPr>
                <w:sz w:val="20"/>
                <w:szCs w:val="20"/>
              </w:rPr>
              <w:t>          (B) short and longer term management goals; and</w:t>
            </w:r>
          </w:p>
          <w:p w14:paraId="33291D39" w14:textId="77777777" w:rsidR="00371598" w:rsidRDefault="00371598">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4B52F257" w14:textId="77777777" w:rsidR="00371598" w:rsidRDefault="00371598">
            <w:pPr>
              <w:spacing w:before="200" w:after="200"/>
              <w:rPr>
                <w:sz w:val="20"/>
                <w:szCs w:val="20"/>
              </w:rPr>
            </w:pPr>
            <w:r>
              <w:rPr>
                <w:sz w:val="20"/>
                <w:szCs w:val="20"/>
              </w:rPr>
              <w:t>    (iv) the management plan is explained and discussed with the patient and, if appropriate, the patient's family and any carers; and</w:t>
            </w:r>
          </w:p>
          <w:p w14:paraId="4827DD41" w14:textId="77777777" w:rsidR="00371598" w:rsidRDefault="00371598">
            <w:pPr>
              <w:spacing w:before="200" w:after="200"/>
              <w:rPr>
                <w:sz w:val="20"/>
                <w:szCs w:val="20"/>
              </w:rPr>
            </w:pPr>
            <w:r>
              <w:rPr>
                <w:sz w:val="20"/>
                <w:szCs w:val="20"/>
              </w:rPr>
              <w:t>    (v) the management plan is communicated in writing to the referring practitioner; and</w:t>
            </w:r>
          </w:p>
          <w:p w14:paraId="3C5FE4CC" w14:textId="77777777" w:rsidR="00371598" w:rsidRDefault="00371598">
            <w:pPr>
              <w:spacing w:before="200" w:after="200"/>
              <w:rPr>
                <w:sz w:val="20"/>
                <w:szCs w:val="20"/>
              </w:rPr>
            </w:pPr>
            <w:r>
              <w:rPr>
                <w:sz w:val="20"/>
                <w:szCs w:val="20"/>
              </w:rPr>
              <w:t>(d) an attendance to which item 104, 105, 107, 108, 110, 116 or 119 applies has not been provided to the patient on the same day by the same practitioner; and</w:t>
            </w:r>
          </w:p>
          <w:p w14:paraId="45D94C50" w14:textId="77777777" w:rsidR="00371598" w:rsidRDefault="00371598">
            <w:pPr>
              <w:spacing w:before="200" w:after="200"/>
              <w:rPr>
                <w:sz w:val="20"/>
                <w:szCs w:val="20"/>
              </w:rPr>
            </w:pPr>
            <w:r>
              <w:rPr>
                <w:sz w:val="20"/>
                <w:szCs w:val="20"/>
              </w:rPr>
              <w:t>(e) an attendance to which this item or item 141 applies has not been provided to the patient by the same practitioner in the preceding 12 months</w:t>
            </w:r>
          </w:p>
          <w:p w14:paraId="3C51699C" w14:textId="77777777" w:rsidR="00371598" w:rsidRDefault="00371598">
            <w:r>
              <w:t>(See para AN.0.26 of explanatory notes to this Category)</w:t>
            </w:r>
          </w:p>
          <w:p w14:paraId="1A4D69A1" w14:textId="77777777" w:rsidR="00371598" w:rsidRDefault="00371598">
            <w:pPr>
              <w:tabs>
                <w:tab w:val="left" w:pos="1701"/>
              </w:tabs>
              <w:rPr>
                <w:b/>
                <w:sz w:val="20"/>
              </w:rPr>
            </w:pPr>
            <w:r>
              <w:rPr>
                <w:b/>
                <w:sz w:val="20"/>
              </w:rPr>
              <w:t xml:space="preserve">Fee: </w:t>
            </w:r>
            <w:r>
              <w:t>$588.90</w:t>
            </w:r>
            <w:r>
              <w:tab/>
            </w:r>
            <w:r>
              <w:rPr>
                <w:b/>
                <w:sz w:val="20"/>
              </w:rPr>
              <w:t xml:space="preserve">Benefit: </w:t>
            </w:r>
            <w:r>
              <w:t>85% = $501.00</w:t>
            </w:r>
          </w:p>
          <w:p w14:paraId="26DA04CE" w14:textId="77777777" w:rsidR="00371598" w:rsidRDefault="00371598">
            <w:pPr>
              <w:tabs>
                <w:tab w:val="left" w:pos="1701"/>
              </w:tabs>
            </w:pPr>
            <w:r>
              <w:rPr>
                <w:b/>
                <w:sz w:val="20"/>
              </w:rPr>
              <w:t xml:space="preserve">Extended Medicare Safety Net Cap: </w:t>
            </w:r>
            <w:r>
              <w:t>$500.00</w:t>
            </w:r>
          </w:p>
        </w:tc>
      </w:tr>
      <w:tr w:rsidR="00371598" w14:paraId="5A989F4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85BC88" w14:textId="77777777" w:rsidR="00371598" w:rsidRDefault="00371598">
            <w:pPr>
              <w:rPr>
                <w:b/>
              </w:rPr>
            </w:pPr>
            <w:r>
              <w:rPr>
                <w:b/>
              </w:rPr>
              <w:t>Fee</w:t>
            </w:r>
          </w:p>
          <w:p w14:paraId="339E9076" w14:textId="77777777" w:rsidR="00371598" w:rsidRDefault="00371598">
            <w:r>
              <w:t>147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18DDA6" w14:textId="77777777" w:rsidR="00371598" w:rsidRDefault="00371598">
            <w:pPr>
              <w:spacing w:after="200"/>
              <w:rPr>
                <w:sz w:val="20"/>
                <w:szCs w:val="20"/>
              </w:rPr>
            </w:pPr>
            <w:r>
              <w:rPr>
                <w:sz w:val="20"/>
                <w:szCs w:val="20"/>
              </w:rPr>
              <w:t>Professional attendance of more than 30 minutes in duration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05FC20E5" w14:textId="77777777" w:rsidR="00371598" w:rsidRDefault="00371598">
            <w:pPr>
              <w:spacing w:before="200" w:after="200"/>
              <w:rPr>
                <w:sz w:val="20"/>
                <w:szCs w:val="20"/>
              </w:rPr>
            </w:pPr>
            <w:r>
              <w:rPr>
                <w:sz w:val="20"/>
                <w:szCs w:val="20"/>
              </w:rPr>
              <w:t>(a) the review is initiated by the referring medical practitioner practising in general practice or a participating nurse practitioner; and</w:t>
            </w:r>
          </w:p>
          <w:p w14:paraId="3486A0C6" w14:textId="77777777" w:rsidR="00371598" w:rsidRDefault="00371598">
            <w:pPr>
              <w:spacing w:before="200" w:after="200"/>
              <w:rPr>
                <w:sz w:val="20"/>
                <w:szCs w:val="20"/>
              </w:rPr>
            </w:pPr>
            <w:r>
              <w:rPr>
                <w:sz w:val="20"/>
                <w:szCs w:val="20"/>
              </w:rPr>
              <w:t>(b) during the attendance:</w:t>
            </w:r>
          </w:p>
          <w:p w14:paraId="2BD28C85" w14:textId="77777777" w:rsidR="00371598" w:rsidRDefault="00371598">
            <w:pPr>
              <w:spacing w:before="200" w:after="200"/>
              <w:rPr>
                <w:sz w:val="20"/>
                <w:szCs w:val="20"/>
              </w:rPr>
            </w:pPr>
            <w:r>
              <w:rPr>
                <w:sz w:val="20"/>
                <w:szCs w:val="20"/>
              </w:rPr>
              <w:t>     (i) the patient's health status is reassessed; and</w:t>
            </w:r>
          </w:p>
          <w:p w14:paraId="476593D2" w14:textId="77777777" w:rsidR="00371598" w:rsidRDefault="00371598">
            <w:pPr>
              <w:spacing w:before="200" w:after="200"/>
              <w:rPr>
                <w:sz w:val="20"/>
                <w:szCs w:val="20"/>
              </w:rPr>
            </w:pPr>
            <w:r>
              <w:rPr>
                <w:sz w:val="20"/>
                <w:szCs w:val="20"/>
              </w:rPr>
              <w:t>     (ii) a management plan that was prepared under item 141 or 145 is reviewed and revised; and</w:t>
            </w:r>
          </w:p>
          <w:p w14:paraId="1EE4C066" w14:textId="77777777" w:rsidR="00371598" w:rsidRDefault="00371598">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48B5CC1E" w14:textId="77777777" w:rsidR="00371598" w:rsidRDefault="00371598">
            <w:pPr>
              <w:spacing w:before="200" w:after="200"/>
              <w:rPr>
                <w:sz w:val="20"/>
                <w:szCs w:val="20"/>
              </w:rPr>
            </w:pPr>
            <w:r>
              <w:rPr>
                <w:sz w:val="20"/>
                <w:szCs w:val="20"/>
              </w:rPr>
              <w:t>(c) an attendance to which item 104, 105, 107, 108, 110, 116 or 119 applies has not been provided to the patient on the same day by the same practitioner; and</w:t>
            </w:r>
          </w:p>
          <w:p w14:paraId="0164642F" w14:textId="77777777" w:rsidR="00371598" w:rsidRDefault="00371598">
            <w:pPr>
              <w:spacing w:before="200" w:after="200"/>
              <w:rPr>
                <w:sz w:val="20"/>
                <w:szCs w:val="20"/>
              </w:rPr>
            </w:pPr>
            <w:r>
              <w:rPr>
                <w:sz w:val="20"/>
                <w:szCs w:val="20"/>
              </w:rPr>
              <w:t>(d) an attendance to which item 141 or 145 applies has been provided to the patient by the same practitioner in the preceding 12 months; and</w:t>
            </w:r>
          </w:p>
          <w:p w14:paraId="036404EB" w14:textId="77777777" w:rsidR="00371598" w:rsidRDefault="00371598">
            <w:pPr>
              <w:spacing w:before="200" w:after="200"/>
              <w:rPr>
                <w:sz w:val="20"/>
                <w:szCs w:val="20"/>
              </w:rPr>
            </w:pPr>
            <w:r>
              <w:rPr>
                <w:sz w:val="20"/>
                <w:szCs w:val="20"/>
              </w:rPr>
              <w:t>(e) an attendance to which this item or 143 applies has not been provided by the same practitioner in the preceding 12 months, unless there has been a significant change in the patient's clinical condition or care circumstances that requires a further review</w:t>
            </w:r>
          </w:p>
          <w:p w14:paraId="2F1D546F" w14:textId="77777777" w:rsidR="00371598" w:rsidRDefault="00371598">
            <w:r>
              <w:t>(See para AN.0.26 of explanatory notes to this Category)</w:t>
            </w:r>
          </w:p>
          <w:p w14:paraId="133CF9FB" w14:textId="77777777" w:rsidR="00371598" w:rsidRDefault="00371598">
            <w:pPr>
              <w:tabs>
                <w:tab w:val="left" w:pos="1701"/>
              </w:tabs>
              <w:rPr>
                <w:b/>
                <w:sz w:val="20"/>
              </w:rPr>
            </w:pPr>
            <w:r>
              <w:rPr>
                <w:b/>
                <w:sz w:val="20"/>
              </w:rPr>
              <w:t xml:space="preserve">Fee: </w:t>
            </w:r>
            <w:r>
              <w:t>$368.15</w:t>
            </w:r>
            <w:r>
              <w:tab/>
            </w:r>
            <w:r>
              <w:rPr>
                <w:b/>
                <w:sz w:val="20"/>
              </w:rPr>
              <w:t xml:space="preserve">Benefit: </w:t>
            </w:r>
            <w:r>
              <w:t>85% = $312.95</w:t>
            </w:r>
          </w:p>
          <w:p w14:paraId="254EC998" w14:textId="77777777" w:rsidR="00371598" w:rsidRDefault="00371598">
            <w:pPr>
              <w:tabs>
                <w:tab w:val="left" w:pos="1701"/>
              </w:tabs>
            </w:pPr>
            <w:r>
              <w:rPr>
                <w:b/>
                <w:sz w:val="20"/>
              </w:rPr>
              <w:t xml:space="preserve">Extended Medicare Safety Net Cap: </w:t>
            </w:r>
            <w:r>
              <w:t>$500.00</w:t>
            </w:r>
          </w:p>
        </w:tc>
      </w:tr>
    </w:tbl>
    <w:p w14:paraId="2C233AD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F4C160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424921B" w14:textId="77777777">
              <w:tc>
                <w:tcPr>
                  <w:tcW w:w="2500" w:type="pct"/>
                  <w:tcBorders>
                    <w:top w:val="nil"/>
                    <w:left w:val="nil"/>
                    <w:bottom w:val="nil"/>
                    <w:right w:val="nil"/>
                  </w:tcBorders>
                  <w:tcMar>
                    <w:top w:w="0" w:type="dxa"/>
                    <w:left w:w="0" w:type="dxa"/>
                    <w:bottom w:w="10" w:type="dxa"/>
                    <w:right w:w="0" w:type="dxa"/>
                  </w:tcMar>
                  <w:vAlign w:val="bottom"/>
                  <w:hideMark/>
                </w:tcPr>
                <w:p w14:paraId="5E949282" w14:textId="77777777" w:rsidR="00371598" w:rsidRDefault="00371598">
                  <w:pPr>
                    <w:keepLines/>
                    <w:rPr>
                      <w:rFonts w:ascii="Helvetica" w:eastAsia="Helvetica" w:hAnsi="Helvetica" w:cs="Helvetica"/>
                      <w:b/>
                      <w:sz w:val="20"/>
                    </w:rPr>
                  </w:pPr>
                  <w:r>
                    <w:rPr>
                      <w:rFonts w:ascii="Helvetica" w:eastAsia="Helvetica" w:hAnsi="Helvetica" w:cs="Helvetica"/>
                      <w:b/>
                      <w:sz w:val="20"/>
                    </w:rPr>
                    <w:t>A29. EARLY INTERVENTION SERVICES FOR CHILDREN WITH AUTISM, PERVASIVE DEVELOPMENTAL DISORDER OR DISABILITY</w:t>
                  </w:r>
                </w:p>
              </w:tc>
              <w:tc>
                <w:tcPr>
                  <w:tcW w:w="2500" w:type="pct"/>
                  <w:tcBorders>
                    <w:top w:val="nil"/>
                    <w:left w:val="nil"/>
                    <w:bottom w:val="nil"/>
                    <w:right w:val="nil"/>
                  </w:tcBorders>
                  <w:tcMar>
                    <w:top w:w="0" w:type="dxa"/>
                    <w:left w:w="0" w:type="dxa"/>
                    <w:bottom w:w="10" w:type="dxa"/>
                    <w:right w:w="0" w:type="dxa"/>
                  </w:tcMar>
                  <w:vAlign w:val="bottom"/>
                </w:tcPr>
                <w:p w14:paraId="04C5679D" w14:textId="77777777" w:rsidR="00371598" w:rsidRDefault="00371598">
                  <w:pPr>
                    <w:keepLines/>
                    <w:jc w:val="right"/>
                    <w:rPr>
                      <w:rFonts w:ascii="Helvetica" w:eastAsia="Helvetica" w:hAnsi="Helvetica" w:cs="Helvetica"/>
                      <w:b/>
                      <w:sz w:val="20"/>
                    </w:rPr>
                  </w:pPr>
                </w:p>
              </w:tc>
            </w:tr>
          </w:tbl>
          <w:p w14:paraId="2A05E5C2" w14:textId="77777777" w:rsidR="00371598" w:rsidRDefault="00371598">
            <w:pPr>
              <w:keepLines/>
              <w:rPr>
                <w:rFonts w:ascii="Helvetica" w:eastAsia="Helvetica" w:hAnsi="Helvetica" w:cs="Helvetica"/>
                <w:b/>
              </w:rPr>
            </w:pPr>
          </w:p>
        </w:tc>
      </w:tr>
      <w:tr w:rsidR="00371598" w14:paraId="3F69B28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4F6AAA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5FD3F13" w14:textId="77777777" w:rsidR="00371598" w:rsidRDefault="00371598">
            <w:pPr>
              <w:pStyle w:val="Heading2"/>
              <w:spacing w:before="120"/>
              <w:rPr>
                <w:rFonts w:ascii="Helvetica" w:eastAsia="Helvetica" w:hAnsi="Helvetica" w:cs="Helvetica"/>
                <w:i w:val="0"/>
                <w:sz w:val="18"/>
              </w:rPr>
            </w:pPr>
            <w:bookmarkStart w:id="65" w:name="_Toc107309118"/>
            <w:r>
              <w:rPr>
                <w:rFonts w:ascii="Helvetica" w:eastAsia="Helvetica" w:hAnsi="Helvetica" w:cs="Helvetica"/>
                <w:i w:val="0"/>
                <w:sz w:val="18"/>
              </w:rPr>
              <w:t>Group A29. Early Intervention Services For Children With Autism, Pervasive Developmental Disorder Or Disability</w:t>
            </w:r>
            <w:bookmarkEnd w:id="65"/>
          </w:p>
        </w:tc>
      </w:tr>
      <w:tr w:rsidR="00371598" w14:paraId="04E2B23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F23A08" w14:textId="77777777" w:rsidR="00371598" w:rsidRDefault="00371598">
            <w:pPr>
              <w:rPr>
                <w:b/>
              </w:rPr>
            </w:pPr>
            <w:r>
              <w:rPr>
                <w:b/>
              </w:rPr>
              <w:t>Fee</w:t>
            </w:r>
          </w:p>
          <w:p w14:paraId="6BA93B11" w14:textId="77777777" w:rsidR="00371598" w:rsidRDefault="00371598">
            <w:r>
              <w:t>135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4BE62C" w14:textId="77777777" w:rsidR="00371598" w:rsidRDefault="00371598">
            <w:pPr>
              <w:spacing w:after="200"/>
              <w:rPr>
                <w:sz w:val="20"/>
                <w:szCs w:val="20"/>
              </w:rPr>
            </w:pPr>
            <w:r>
              <w:rPr>
                <w:sz w:val="20"/>
                <w:szCs w:val="20"/>
              </w:rPr>
              <w:t>Professional attendance of at least 45 minutes in duration at consulting rooms or hospital, by a consultant physician in the practice of the consultant physician's specialty of paediatrics, following referral of the patient to the consultant by a referring practitioner, for assessment, diagnosis and preparation of a treatment and management plan for a patient aged under 13 years with autism or another pervasive developmental disorder, if the consultant paediatrician does all of the following:</w:t>
            </w:r>
          </w:p>
          <w:p w14:paraId="38CA0E83" w14:textId="77777777" w:rsidR="00371598" w:rsidRDefault="00371598">
            <w:pPr>
              <w:spacing w:before="200" w:after="200"/>
              <w:rPr>
                <w:sz w:val="20"/>
                <w:szCs w:val="20"/>
              </w:rPr>
            </w:pPr>
            <w:r>
              <w:rPr>
                <w:sz w:val="20"/>
                <w:szCs w:val="20"/>
              </w:rPr>
              <w:t>(a) undertakes a comprehensive assessment and makes a diagnosis (if appropriate, using information provided by an eligible allied health provider);</w:t>
            </w:r>
          </w:p>
          <w:p w14:paraId="3A9B79FA" w14:textId="77777777" w:rsidR="00371598" w:rsidRDefault="00371598">
            <w:pPr>
              <w:spacing w:before="200" w:after="200"/>
              <w:rPr>
                <w:sz w:val="20"/>
                <w:szCs w:val="20"/>
              </w:rPr>
            </w:pPr>
            <w:r>
              <w:rPr>
                <w:sz w:val="20"/>
                <w:szCs w:val="20"/>
              </w:rPr>
              <w:t>(b) develops a treatment and management plan, which must include the following:</w:t>
            </w:r>
          </w:p>
          <w:p w14:paraId="79A3431C" w14:textId="77777777" w:rsidR="00371598" w:rsidRDefault="00371598">
            <w:pPr>
              <w:spacing w:before="200" w:after="200"/>
              <w:rPr>
                <w:sz w:val="20"/>
                <w:szCs w:val="20"/>
              </w:rPr>
            </w:pPr>
            <w:r>
              <w:rPr>
                <w:sz w:val="20"/>
                <w:szCs w:val="20"/>
              </w:rPr>
              <w:t>     (i) an assessment and diagnosis of the patient's condition;</w:t>
            </w:r>
          </w:p>
          <w:p w14:paraId="07527A78" w14:textId="77777777" w:rsidR="00371598" w:rsidRDefault="00371598">
            <w:pPr>
              <w:spacing w:before="200" w:after="200"/>
              <w:rPr>
                <w:sz w:val="20"/>
                <w:szCs w:val="20"/>
              </w:rPr>
            </w:pPr>
            <w:r>
              <w:rPr>
                <w:sz w:val="20"/>
                <w:szCs w:val="20"/>
              </w:rPr>
              <w:t>     (ii) a risk assessment;</w:t>
            </w:r>
          </w:p>
          <w:p w14:paraId="0230F349" w14:textId="77777777" w:rsidR="00371598" w:rsidRDefault="00371598">
            <w:pPr>
              <w:spacing w:before="200" w:after="200"/>
              <w:rPr>
                <w:sz w:val="20"/>
                <w:szCs w:val="20"/>
              </w:rPr>
            </w:pPr>
            <w:r>
              <w:rPr>
                <w:sz w:val="20"/>
                <w:szCs w:val="20"/>
              </w:rPr>
              <w:t>     (iii) treatment options and decisions;</w:t>
            </w:r>
          </w:p>
          <w:p w14:paraId="2AF1F902" w14:textId="77777777" w:rsidR="00371598" w:rsidRDefault="00371598">
            <w:pPr>
              <w:spacing w:before="200" w:after="200"/>
              <w:rPr>
                <w:sz w:val="20"/>
                <w:szCs w:val="20"/>
              </w:rPr>
            </w:pPr>
            <w:r>
              <w:rPr>
                <w:sz w:val="20"/>
                <w:szCs w:val="20"/>
              </w:rPr>
              <w:t>     (iv) if necessary-medical recommendations;</w:t>
            </w:r>
          </w:p>
          <w:p w14:paraId="1FEA9221" w14:textId="77777777" w:rsidR="00371598" w:rsidRDefault="00371598">
            <w:pPr>
              <w:spacing w:before="200" w:after="200"/>
              <w:rPr>
                <w:sz w:val="20"/>
                <w:szCs w:val="20"/>
              </w:rPr>
            </w:pPr>
            <w:r>
              <w:rPr>
                <w:sz w:val="20"/>
                <w:szCs w:val="20"/>
              </w:rPr>
              <w:t>(c) provides a copy of the treatment and management plan to:</w:t>
            </w:r>
          </w:p>
          <w:p w14:paraId="04F4C2A6" w14:textId="77777777" w:rsidR="00371598" w:rsidRDefault="00371598">
            <w:pPr>
              <w:spacing w:before="200" w:after="200"/>
              <w:rPr>
                <w:sz w:val="20"/>
                <w:szCs w:val="20"/>
              </w:rPr>
            </w:pPr>
            <w:r>
              <w:rPr>
                <w:sz w:val="20"/>
                <w:szCs w:val="20"/>
              </w:rPr>
              <w:t>     (i) the referring practitioner; and</w:t>
            </w:r>
          </w:p>
          <w:p w14:paraId="3CDC18CC" w14:textId="77777777" w:rsidR="00371598" w:rsidRDefault="00371598">
            <w:pPr>
              <w:spacing w:before="200" w:after="200"/>
              <w:rPr>
                <w:sz w:val="20"/>
                <w:szCs w:val="20"/>
              </w:rPr>
            </w:pPr>
            <w:r>
              <w:rPr>
                <w:sz w:val="20"/>
                <w:szCs w:val="20"/>
              </w:rPr>
              <w:t>     (ii) one or more allied health providers, if appropriate, for the treatment of the patient; (other than attendance on a patient for whom payment has previously been made under this item or item 137, 139 or 289)</w:t>
            </w:r>
          </w:p>
          <w:p w14:paraId="62B01051" w14:textId="77777777" w:rsidR="00371598" w:rsidRDefault="00371598">
            <w:r>
              <w:t>(See para AN.0.24, AN.40.1 of explanatory notes to this Category)</w:t>
            </w:r>
          </w:p>
          <w:p w14:paraId="176ED4D6"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11E7CE51" w14:textId="77777777" w:rsidR="00371598" w:rsidRDefault="00371598">
            <w:pPr>
              <w:tabs>
                <w:tab w:val="left" w:pos="1701"/>
              </w:tabs>
            </w:pPr>
            <w:r>
              <w:rPr>
                <w:b/>
                <w:sz w:val="20"/>
              </w:rPr>
              <w:t xml:space="preserve">Extended Medicare Safety Net Cap: </w:t>
            </w:r>
            <w:r>
              <w:t>$500.00</w:t>
            </w:r>
          </w:p>
        </w:tc>
      </w:tr>
      <w:tr w:rsidR="00371598" w14:paraId="6C9FFBD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DC0269" w14:textId="77777777" w:rsidR="00371598" w:rsidRDefault="00371598">
            <w:pPr>
              <w:rPr>
                <w:b/>
              </w:rPr>
            </w:pPr>
            <w:r>
              <w:rPr>
                <w:b/>
              </w:rPr>
              <w:t>Fee</w:t>
            </w:r>
          </w:p>
          <w:p w14:paraId="1E55377C" w14:textId="77777777" w:rsidR="00371598" w:rsidRDefault="00371598">
            <w:r>
              <w:t>137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3E5282" w14:textId="77777777" w:rsidR="00371598" w:rsidRDefault="00371598">
            <w:pPr>
              <w:spacing w:after="200"/>
              <w:rPr>
                <w:sz w:val="20"/>
                <w:szCs w:val="20"/>
              </w:rPr>
            </w:pPr>
            <w:r>
              <w:rPr>
                <w:sz w:val="20"/>
                <w:szCs w:val="20"/>
              </w:rPr>
              <w:t xml:space="preserve">Professional attendance of at least 45 minutes duration, at consulting rooms or hospital, by a specialist or consultant physician, for assessment, diagnosis and the preparation of a treatment and management plan for a child aged under 13 years, with an eligible disability, who has been referred to the specialist or consultant physician by a referring practitioner, if the specialist or consultant physician does the following: </w:t>
            </w:r>
          </w:p>
          <w:p w14:paraId="5FF0237C" w14:textId="77777777" w:rsidR="00371598" w:rsidRDefault="00371598">
            <w:pPr>
              <w:spacing w:before="200" w:after="200"/>
              <w:rPr>
                <w:sz w:val="20"/>
                <w:szCs w:val="20"/>
              </w:rPr>
            </w:pPr>
            <w:r>
              <w:rPr>
                <w:sz w:val="20"/>
                <w:szCs w:val="20"/>
              </w:rPr>
              <w:t xml:space="preserve">(a)    undertakes a comprehensive assessment of the child and forms a diagnosis (using the assistance of one or more     allied health providers where appropriate) </w:t>
            </w:r>
          </w:p>
          <w:p w14:paraId="1A8E3938" w14:textId="77777777" w:rsidR="00371598" w:rsidRDefault="00371598">
            <w:pPr>
              <w:spacing w:before="200" w:after="200"/>
              <w:rPr>
                <w:sz w:val="20"/>
                <w:szCs w:val="20"/>
              </w:rPr>
            </w:pPr>
            <w:r>
              <w:rPr>
                <w:sz w:val="20"/>
                <w:szCs w:val="20"/>
              </w:rPr>
              <w:t xml:space="preserve">(b)    develops a treatment and management plan which must include the following: </w:t>
            </w:r>
          </w:p>
          <w:p w14:paraId="5D35E5C5" w14:textId="77777777" w:rsidR="00371598" w:rsidRDefault="00371598">
            <w:pPr>
              <w:spacing w:before="200" w:after="200"/>
              <w:rPr>
                <w:sz w:val="20"/>
                <w:szCs w:val="20"/>
              </w:rPr>
            </w:pPr>
            <w:r>
              <w:rPr>
                <w:sz w:val="20"/>
                <w:szCs w:val="20"/>
              </w:rPr>
              <w:t xml:space="preserve">    (i)    the outcomes of the assessment; </w:t>
            </w:r>
          </w:p>
          <w:p w14:paraId="77BC9AE4" w14:textId="77777777" w:rsidR="00371598" w:rsidRDefault="00371598">
            <w:pPr>
              <w:spacing w:before="200" w:after="200"/>
              <w:rPr>
                <w:sz w:val="20"/>
                <w:szCs w:val="20"/>
              </w:rPr>
            </w:pPr>
            <w:r>
              <w:rPr>
                <w:sz w:val="20"/>
                <w:szCs w:val="20"/>
              </w:rPr>
              <w:t xml:space="preserve">    (ii)    the diagnosis or diagnoses; </w:t>
            </w:r>
          </w:p>
          <w:p w14:paraId="198F255A" w14:textId="77777777" w:rsidR="00371598" w:rsidRDefault="00371598">
            <w:pPr>
              <w:spacing w:before="200" w:after="200"/>
              <w:rPr>
                <w:sz w:val="20"/>
                <w:szCs w:val="20"/>
              </w:rPr>
            </w:pPr>
            <w:r>
              <w:rPr>
                <w:sz w:val="20"/>
                <w:szCs w:val="20"/>
              </w:rPr>
              <w:t xml:space="preserve">    (iii)    opinion on risk assessment; </w:t>
            </w:r>
          </w:p>
          <w:p w14:paraId="23989F60" w14:textId="77777777" w:rsidR="00371598" w:rsidRDefault="00371598">
            <w:pPr>
              <w:spacing w:before="200" w:after="200"/>
              <w:rPr>
                <w:sz w:val="20"/>
                <w:szCs w:val="20"/>
              </w:rPr>
            </w:pPr>
            <w:r>
              <w:rPr>
                <w:sz w:val="20"/>
                <w:szCs w:val="20"/>
              </w:rPr>
              <w:t xml:space="preserve">    (iv)    treatment options and decisions; </w:t>
            </w:r>
          </w:p>
          <w:p w14:paraId="3126E9C3" w14:textId="77777777" w:rsidR="00371598" w:rsidRDefault="00371598">
            <w:pPr>
              <w:spacing w:before="200" w:after="200"/>
              <w:rPr>
                <w:sz w:val="20"/>
                <w:szCs w:val="20"/>
              </w:rPr>
            </w:pPr>
            <w:r>
              <w:rPr>
                <w:sz w:val="20"/>
                <w:szCs w:val="20"/>
              </w:rPr>
              <w:t xml:space="preserve">    (v)    appropriate medication recommendations, where necessary. </w:t>
            </w:r>
          </w:p>
          <w:p w14:paraId="3CE2A70C" w14:textId="77777777" w:rsidR="00371598" w:rsidRDefault="00371598">
            <w:pPr>
              <w:spacing w:before="200" w:after="200"/>
              <w:rPr>
                <w:sz w:val="20"/>
                <w:szCs w:val="20"/>
              </w:rPr>
            </w:pPr>
            <w:r>
              <w:rPr>
                <w:sz w:val="20"/>
                <w:szCs w:val="20"/>
              </w:rPr>
              <w:t xml:space="preserve">(c)    provides a copy of the treatment and management plan to the: </w:t>
            </w:r>
          </w:p>
          <w:p w14:paraId="5E2F3C97" w14:textId="77777777" w:rsidR="00371598" w:rsidRDefault="00371598">
            <w:pPr>
              <w:spacing w:before="200" w:after="200"/>
              <w:rPr>
                <w:sz w:val="20"/>
                <w:szCs w:val="20"/>
              </w:rPr>
            </w:pPr>
            <w:r>
              <w:rPr>
                <w:sz w:val="20"/>
                <w:szCs w:val="20"/>
              </w:rPr>
              <w:t xml:space="preserve">    (i)    referring practitioner; and </w:t>
            </w:r>
          </w:p>
          <w:p w14:paraId="553466C3" w14:textId="77777777" w:rsidR="00371598" w:rsidRDefault="00371598">
            <w:pPr>
              <w:spacing w:before="200" w:after="200"/>
              <w:rPr>
                <w:sz w:val="20"/>
                <w:szCs w:val="20"/>
              </w:rPr>
            </w:pPr>
            <w:r>
              <w:rPr>
                <w:sz w:val="20"/>
                <w:szCs w:val="20"/>
              </w:rPr>
              <w:t xml:space="preserve">    (ii)    relevant allied health providers (where appropriate). </w:t>
            </w:r>
          </w:p>
          <w:p w14:paraId="565734FC" w14:textId="77777777" w:rsidR="00371598" w:rsidRDefault="00371598">
            <w:pPr>
              <w:spacing w:before="200" w:after="200"/>
              <w:rPr>
                <w:sz w:val="20"/>
                <w:szCs w:val="20"/>
              </w:rPr>
            </w:pPr>
            <w:r>
              <w:rPr>
                <w:sz w:val="20"/>
                <w:szCs w:val="20"/>
              </w:rPr>
              <w:t xml:space="preserve">Not being an attendance on a child in respect of whom payment has previously been made under this item or items 135, 139 or 289. </w:t>
            </w:r>
          </w:p>
          <w:p w14:paraId="6A9881D5" w14:textId="77777777" w:rsidR="00371598" w:rsidRDefault="00371598">
            <w:r>
              <w:t>(See para AN.0.25, AN.40.1 of explanatory notes to this Category)</w:t>
            </w:r>
          </w:p>
          <w:p w14:paraId="77B9C3DC"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2C9BB5F3" w14:textId="77777777" w:rsidR="00371598" w:rsidRDefault="00371598">
            <w:pPr>
              <w:tabs>
                <w:tab w:val="left" w:pos="1701"/>
              </w:tabs>
            </w:pPr>
            <w:r>
              <w:rPr>
                <w:b/>
                <w:sz w:val="20"/>
              </w:rPr>
              <w:t xml:space="preserve">Extended Medicare Safety Net Cap: </w:t>
            </w:r>
            <w:r>
              <w:t>$500.00</w:t>
            </w:r>
          </w:p>
        </w:tc>
      </w:tr>
      <w:tr w:rsidR="00371598" w14:paraId="37F3E6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8CB19B" w14:textId="77777777" w:rsidR="00371598" w:rsidRDefault="00371598">
            <w:pPr>
              <w:rPr>
                <w:b/>
              </w:rPr>
            </w:pPr>
            <w:r>
              <w:rPr>
                <w:b/>
              </w:rPr>
              <w:t>Fee</w:t>
            </w:r>
          </w:p>
          <w:p w14:paraId="40866D23" w14:textId="77777777" w:rsidR="00371598" w:rsidRDefault="00371598">
            <w:r>
              <w:t>139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15ABCA" w14:textId="77777777" w:rsidR="00371598" w:rsidRDefault="00371598">
            <w:pPr>
              <w:spacing w:after="200"/>
              <w:rPr>
                <w:sz w:val="20"/>
                <w:szCs w:val="20"/>
              </w:rPr>
            </w:pPr>
            <w:r>
              <w:rPr>
                <w:sz w:val="20"/>
                <w:szCs w:val="20"/>
              </w:rPr>
              <w:t xml:space="preserve">Professional attendance of at least 45 minutes in duration at consulting rooms only, by a general practitioner (not including a specialist or consultant physician) for assessment, diagnosis and preparation of a treatment and management plan for a patient under 13 years with an eligible disability if the general practitioner does all of the following: </w:t>
            </w:r>
          </w:p>
          <w:p w14:paraId="5A6C1037" w14:textId="77777777" w:rsidR="00371598" w:rsidRDefault="00371598">
            <w:pPr>
              <w:spacing w:before="200" w:after="200"/>
              <w:ind w:left="285" w:hanging="285"/>
              <w:rPr>
                <w:sz w:val="20"/>
                <w:szCs w:val="20"/>
              </w:rPr>
            </w:pPr>
            <w:r>
              <w:rPr>
                <w:sz w:val="20"/>
                <w:szCs w:val="20"/>
              </w:rPr>
              <w:t xml:space="preserve">(a) undertakes a comprehensive assessment and makes a diagnosis (if appropriate, using information provided by an eligible allied health provider); </w:t>
            </w:r>
          </w:p>
          <w:p w14:paraId="7EB6F1C8" w14:textId="77777777" w:rsidR="00371598" w:rsidRDefault="00371598">
            <w:pPr>
              <w:spacing w:before="200" w:after="200"/>
              <w:ind w:left="285" w:hanging="285"/>
              <w:rPr>
                <w:sz w:val="20"/>
                <w:szCs w:val="20"/>
              </w:rPr>
            </w:pPr>
            <w:r>
              <w:rPr>
                <w:sz w:val="20"/>
                <w:szCs w:val="20"/>
              </w:rPr>
              <w:t xml:space="preserve">(b) develops a treatment and management plan, which must include the following: </w:t>
            </w:r>
          </w:p>
          <w:p w14:paraId="4B669166" w14:textId="77777777" w:rsidR="00371598" w:rsidRDefault="00371598">
            <w:pPr>
              <w:spacing w:before="200" w:after="200"/>
              <w:ind w:left="840" w:hanging="285"/>
              <w:rPr>
                <w:sz w:val="20"/>
                <w:szCs w:val="20"/>
              </w:rPr>
            </w:pPr>
            <w:r>
              <w:rPr>
                <w:sz w:val="20"/>
                <w:szCs w:val="20"/>
              </w:rPr>
              <w:t xml:space="preserve">(i) an assessment and diagnosis of the patient's condition; </w:t>
            </w:r>
          </w:p>
          <w:p w14:paraId="38E4C6C1" w14:textId="77777777" w:rsidR="00371598" w:rsidRDefault="00371598">
            <w:pPr>
              <w:spacing w:before="200" w:after="200"/>
              <w:ind w:left="840" w:hanging="285"/>
              <w:rPr>
                <w:sz w:val="20"/>
                <w:szCs w:val="20"/>
              </w:rPr>
            </w:pPr>
            <w:r>
              <w:rPr>
                <w:sz w:val="20"/>
                <w:szCs w:val="20"/>
              </w:rPr>
              <w:t xml:space="preserve">(ii) a risk assessment; </w:t>
            </w:r>
          </w:p>
          <w:p w14:paraId="3BA9A5A4" w14:textId="77777777" w:rsidR="00371598" w:rsidRDefault="00371598">
            <w:pPr>
              <w:spacing w:before="200" w:after="200"/>
              <w:ind w:left="840" w:hanging="285"/>
              <w:rPr>
                <w:sz w:val="20"/>
                <w:szCs w:val="20"/>
              </w:rPr>
            </w:pPr>
            <w:r>
              <w:rPr>
                <w:sz w:val="20"/>
                <w:szCs w:val="20"/>
              </w:rPr>
              <w:t xml:space="preserve">(iii) treatment options and decisions; </w:t>
            </w:r>
          </w:p>
          <w:p w14:paraId="76446203" w14:textId="77777777" w:rsidR="00371598" w:rsidRDefault="00371598">
            <w:pPr>
              <w:spacing w:before="200" w:after="200"/>
              <w:ind w:left="840" w:hanging="285"/>
              <w:rPr>
                <w:sz w:val="20"/>
                <w:szCs w:val="20"/>
              </w:rPr>
            </w:pPr>
            <w:r>
              <w:rPr>
                <w:sz w:val="20"/>
                <w:szCs w:val="20"/>
              </w:rPr>
              <w:t xml:space="preserve">(iv) if necessary-medication recommendations; </w:t>
            </w:r>
          </w:p>
          <w:p w14:paraId="3870FA56" w14:textId="77777777" w:rsidR="00371598" w:rsidRDefault="00371598">
            <w:pPr>
              <w:spacing w:before="200" w:after="200"/>
              <w:ind w:left="285" w:hanging="285"/>
              <w:rPr>
                <w:sz w:val="20"/>
                <w:szCs w:val="20"/>
              </w:rPr>
            </w:pPr>
            <w:r>
              <w:rPr>
                <w:sz w:val="20"/>
                <w:szCs w:val="20"/>
              </w:rPr>
              <w:t xml:space="preserve">(c) provides a copy of the treatment and management plan to one or more allied health providers, if appropriate, for the treatment of the patient; </w:t>
            </w:r>
          </w:p>
          <w:p w14:paraId="614088C9" w14:textId="77777777" w:rsidR="00371598" w:rsidRDefault="00371598">
            <w:pPr>
              <w:spacing w:before="200" w:after="200"/>
              <w:rPr>
                <w:sz w:val="20"/>
                <w:szCs w:val="20"/>
              </w:rPr>
            </w:pPr>
            <w:r>
              <w:rPr>
                <w:sz w:val="20"/>
                <w:szCs w:val="20"/>
              </w:rPr>
              <w:t xml:space="preserve">(other than attendance on a patient for whom payment has previously been made under this item or item 135, 137 or 289) </w:t>
            </w:r>
          </w:p>
          <w:p w14:paraId="03CC752B" w14:textId="77777777" w:rsidR="00371598" w:rsidRDefault="00371598">
            <w:r>
              <w:t>(See para AN.0.25 of explanatory notes to this Category)</w:t>
            </w:r>
          </w:p>
          <w:p w14:paraId="55B7A68C" w14:textId="77777777" w:rsidR="00371598" w:rsidRDefault="00371598">
            <w:pPr>
              <w:tabs>
                <w:tab w:val="left" w:pos="1701"/>
              </w:tabs>
              <w:rPr>
                <w:b/>
                <w:sz w:val="20"/>
              </w:rPr>
            </w:pPr>
            <w:r>
              <w:rPr>
                <w:b/>
                <w:sz w:val="20"/>
              </w:rPr>
              <w:t xml:space="preserve">Fee: </w:t>
            </w:r>
            <w:r>
              <w:t>$142.20</w:t>
            </w:r>
            <w:r>
              <w:tab/>
            </w:r>
            <w:r>
              <w:rPr>
                <w:b/>
                <w:sz w:val="20"/>
              </w:rPr>
              <w:t xml:space="preserve">Benefit: </w:t>
            </w:r>
            <w:r>
              <w:t>100% = $142.20</w:t>
            </w:r>
          </w:p>
          <w:p w14:paraId="017D1DFB" w14:textId="77777777" w:rsidR="00371598" w:rsidRDefault="00371598">
            <w:pPr>
              <w:tabs>
                <w:tab w:val="left" w:pos="1701"/>
              </w:tabs>
            </w:pPr>
            <w:r>
              <w:rPr>
                <w:b/>
                <w:sz w:val="20"/>
              </w:rPr>
              <w:t xml:space="preserve">Extended Medicare Safety Net Cap: </w:t>
            </w:r>
            <w:r>
              <w:t>$426.60</w:t>
            </w:r>
          </w:p>
        </w:tc>
      </w:tr>
    </w:tbl>
    <w:p w14:paraId="22EBE34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8AE6C6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3455AE3" w14:textId="77777777">
              <w:tc>
                <w:tcPr>
                  <w:tcW w:w="2500" w:type="pct"/>
                  <w:tcBorders>
                    <w:top w:val="nil"/>
                    <w:left w:val="nil"/>
                    <w:bottom w:val="nil"/>
                    <w:right w:val="nil"/>
                  </w:tcBorders>
                  <w:tcMar>
                    <w:top w:w="0" w:type="dxa"/>
                    <w:left w:w="0" w:type="dxa"/>
                    <w:bottom w:w="10" w:type="dxa"/>
                    <w:right w:w="0" w:type="dxa"/>
                  </w:tcMar>
                  <w:vAlign w:val="bottom"/>
                  <w:hideMark/>
                </w:tcPr>
                <w:p w14:paraId="4E7C0FC9" w14:textId="77777777" w:rsidR="00371598" w:rsidRDefault="00371598">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0" w:type="dxa"/>
                    <w:left w:w="0" w:type="dxa"/>
                    <w:bottom w:w="10" w:type="dxa"/>
                    <w:right w:w="0" w:type="dxa"/>
                  </w:tcMar>
                  <w:vAlign w:val="bottom"/>
                  <w:hideMark/>
                </w:tcPr>
                <w:p w14:paraId="087673C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ADDICTION MEDICINE ATTENDANCES</w:t>
                  </w:r>
                </w:p>
              </w:tc>
            </w:tr>
          </w:tbl>
          <w:p w14:paraId="56BC8104" w14:textId="77777777" w:rsidR="00371598" w:rsidRDefault="00371598">
            <w:pPr>
              <w:keepLines/>
              <w:rPr>
                <w:rFonts w:ascii="Helvetica" w:eastAsia="Helvetica" w:hAnsi="Helvetica" w:cs="Helvetica"/>
                <w:b/>
              </w:rPr>
            </w:pPr>
          </w:p>
        </w:tc>
      </w:tr>
      <w:tr w:rsidR="00371598" w14:paraId="06E9E11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6810E6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01313C2" w14:textId="77777777" w:rsidR="00371598" w:rsidRDefault="00371598">
            <w:pPr>
              <w:pStyle w:val="Heading2"/>
              <w:spacing w:before="120"/>
              <w:rPr>
                <w:rFonts w:ascii="Helvetica" w:eastAsia="Helvetica" w:hAnsi="Helvetica" w:cs="Helvetica"/>
                <w:i w:val="0"/>
                <w:sz w:val="18"/>
              </w:rPr>
            </w:pPr>
            <w:bookmarkStart w:id="66" w:name="_Toc107309119"/>
            <w:r>
              <w:rPr>
                <w:rFonts w:ascii="Helvetica" w:eastAsia="Helvetica" w:hAnsi="Helvetica" w:cs="Helvetica"/>
                <w:i w:val="0"/>
                <w:sz w:val="18"/>
              </w:rPr>
              <w:t>Group A31. Addiction Medicine</w:t>
            </w:r>
            <w:bookmarkEnd w:id="66"/>
          </w:p>
        </w:tc>
      </w:tr>
      <w:tr w:rsidR="00371598" w14:paraId="7C7249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56D844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579605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7" w:name="_Toc107309120"/>
            <w:r>
              <w:rPr>
                <w:rFonts w:ascii="Helvetica" w:eastAsia="Helvetica" w:hAnsi="Helvetica" w:cs="Helvetica"/>
                <w:b w:val="0"/>
                <w:sz w:val="18"/>
              </w:rPr>
              <w:t>Subgroup 1. Addiction Medicine Attendances</w:t>
            </w:r>
            <w:bookmarkEnd w:id="67"/>
          </w:p>
        </w:tc>
      </w:tr>
      <w:tr w:rsidR="00371598" w14:paraId="2B67839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7A36B9" w14:textId="77777777" w:rsidR="00371598" w:rsidRDefault="00371598">
            <w:pPr>
              <w:rPr>
                <w:b/>
              </w:rPr>
            </w:pPr>
            <w:r>
              <w:rPr>
                <w:b/>
              </w:rPr>
              <w:t>Fee</w:t>
            </w:r>
          </w:p>
          <w:p w14:paraId="369229DB" w14:textId="77777777" w:rsidR="00371598" w:rsidRDefault="00371598">
            <w:r>
              <w:t>6018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5C7773" w14:textId="77777777" w:rsidR="00371598" w:rsidRDefault="00371598">
            <w:pPr>
              <w:spacing w:after="200"/>
              <w:rPr>
                <w:sz w:val="20"/>
                <w:szCs w:val="20"/>
              </w:rPr>
            </w:pPr>
            <w:r>
              <w:rPr>
                <w:sz w:val="20"/>
                <w:szCs w:val="20"/>
              </w:rPr>
              <w:t>Professional attendance by an addiction medicine specialist in the practice of the addiction medicine specialist's specialty following referral of the patient to the addiction medicine specialist by a referring practitioner, if the attendance:</w:t>
            </w:r>
          </w:p>
          <w:p w14:paraId="165F35CB" w14:textId="77777777" w:rsidR="00371598" w:rsidRDefault="00371598">
            <w:pPr>
              <w:spacing w:before="200" w:after="200"/>
              <w:rPr>
                <w:sz w:val="20"/>
                <w:szCs w:val="20"/>
              </w:rPr>
            </w:pPr>
            <w:r>
              <w:rPr>
                <w:sz w:val="20"/>
                <w:szCs w:val="20"/>
              </w:rPr>
              <w:t>(a) includes a comprehensive assessment; and</w:t>
            </w:r>
          </w:p>
          <w:p w14:paraId="5D9F7D5E" w14:textId="77777777" w:rsidR="00371598" w:rsidRDefault="00371598">
            <w:pPr>
              <w:spacing w:before="200" w:after="200"/>
              <w:rPr>
                <w:sz w:val="20"/>
                <w:szCs w:val="20"/>
              </w:rPr>
            </w:pPr>
            <w:r>
              <w:rPr>
                <w:sz w:val="20"/>
                <w:szCs w:val="20"/>
              </w:rPr>
              <w:t>(b) is the first or only time in a single course of treatment that a comprehensive assessment is provided</w:t>
            </w:r>
          </w:p>
          <w:p w14:paraId="4A996A12"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7A871618" w14:textId="77777777" w:rsidR="00371598" w:rsidRDefault="00371598">
            <w:pPr>
              <w:tabs>
                <w:tab w:val="left" w:pos="1701"/>
              </w:tabs>
            </w:pPr>
            <w:r>
              <w:rPr>
                <w:b/>
                <w:sz w:val="20"/>
              </w:rPr>
              <w:t xml:space="preserve">Extended Medicare Safety Net Cap: </w:t>
            </w:r>
            <w:r>
              <w:t>$485.70</w:t>
            </w:r>
          </w:p>
        </w:tc>
      </w:tr>
      <w:tr w:rsidR="00371598" w14:paraId="6BB5EE9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300ED9" w14:textId="77777777" w:rsidR="00371598" w:rsidRDefault="00371598">
            <w:pPr>
              <w:rPr>
                <w:b/>
              </w:rPr>
            </w:pPr>
            <w:r>
              <w:rPr>
                <w:b/>
              </w:rPr>
              <w:t>Fee</w:t>
            </w:r>
          </w:p>
          <w:p w14:paraId="77B6703F" w14:textId="77777777" w:rsidR="00371598" w:rsidRDefault="00371598">
            <w:r>
              <w:t>6019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FD23CA" w14:textId="77777777" w:rsidR="00371598" w:rsidRDefault="00371598">
            <w:pPr>
              <w:spacing w:after="200"/>
              <w:rPr>
                <w:sz w:val="20"/>
                <w:szCs w:val="20"/>
              </w:rPr>
            </w:pPr>
            <w:r>
              <w:rPr>
                <w:sz w:val="20"/>
                <w:szCs w:val="20"/>
              </w:rPr>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0652BC73" w14:textId="77777777" w:rsidR="00371598" w:rsidRDefault="00371598">
            <w:pPr>
              <w:spacing w:before="200" w:after="200"/>
              <w:rPr>
                <w:sz w:val="20"/>
                <w:szCs w:val="20"/>
              </w:rPr>
            </w:pPr>
            <w:r>
              <w:rPr>
                <w:sz w:val="20"/>
                <w:szCs w:val="20"/>
              </w:rPr>
              <w:t>(a) before or after a comprehensive assessment under item 6018 in a single course of treatment; or</w:t>
            </w:r>
          </w:p>
          <w:p w14:paraId="2F1446DE" w14:textId="77777777" w:rsidR="00371598" w:rsidRDefault="00371598">
            <w:pPr>
              <w:spacing w:before="200" w:after="200"/>
              <w:rPr>
                <w:sz w:val="20"/>
                <w:szCs w:val="20"/>
              </w:rPr>
            </w:pPr>
            <w:r>
              <w:rPr>
                <w:sz w:val="20"/>
                <w:szCs w:val="20"/>
              </w:rPr>
              <w:t>(b) that follows an initial assessment under item 6023 in a single course of treatment; or</w:t>
            </w:r>
          </w:p>
          <w:p w14:paraId="37EF8A3E" w14:textId="77777777" w:rsidR="00371598" w:rsidRDefault="00371598">
            <w:pPr>
              <w:spacing w:before="200" w:after="200"/>
              <w:rPr>
                <w:sz w:val="20"/>
                <w:szCs w:val="20"/>
              </w:rPr>
            </w:pPr>
            <w:r>
              <w:rPr>
                <w:sz w:val="20"/>
                <w:szCs w:val="20"/>
              </w:rPr>
              <w:t>(c) that follows a review under item 6024 in a single course of treatment</w:t>
            </w:r>
          </w:p>
          <w:p w14:paraId="7B972CF5" w14:textId="77777777" w:rsidR="00371598" w:rsidRDefault="00371598">
            <w:r>
              <w:t>(See para AN.0.70 of explanatory notes to this Category)</w:t>
            </w:r>
          </w:p>
          <w:p w14:paraId="71A4BB4C"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57B23C08" w14:textId="77777777" w:rsidR="00371598" w:rsidRDefault="00371598">
            <w:pPr>
              <w:tabs>
                <w:tab w:val="left" w:pos="1701"/>
              </w:tabs>
            </w:pPr>
            <w:r>
              <w:rPr>
                <w:b/>
                <w:sz w:val="20"/>
              </w:rPr>
              <w:t xml:space="preserve">Extended Medicare Safety Net Cap: </w:t>
            </w:r>
            <w:r>
              <w:t>$243.15</w:t>
            </w:r>
          </w:p>
        </w:tc>
      </w:tr>
      <w:tr w:rsidR="00371598" w14:paraId="0F25CE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90434C" w14:textId="77777777" w:rsidR="00371598" w:rsidRDefault="00371598">
            <w:pPr>
              <w:rPr>
                <w:b/>
              </w:rPr>
            </w:pPr>
            <w:r>
              <w:rPr>
                <w:b/>
              </w:rPr>
              <w:t>Fee</w:t>
            </w:r>
          </w:p>
          <w:p w14:paraId="6272860F" w14:textId="77777777" w:rsidR="00371598" w:rsidRDefault="00371598">
            <w:r>
              <w:t>6023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8DEA47" w14:textId="77777777" w:rsidR="00371598" w:rsidRDefault="00371598">
            <w:pPr>
              <w:spacing w:after="200"/>
              <w:rPr>
                <w:sz w:val="20"/>
                <w:szCs w:val="20"/>
              </w:rPr>
            </w:pPr>
            <w:r>
              <w:rPr>
                <w:sz w:val="20"/>
                <w:szCs w:val="20"/>
              </w:rPr>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0561972A" w14:textId="77777777" w:rsidR="00371598" w:rsidRDefault="00371598">
            <w:pPr>
              <w:spacing w:before="200" w:after="200"/>
              <w:rPr>
                <w:sz w:val="20"/>
                <w:szCs w:val="20"/>
              </w:rPr>
            </w:pPr>
            <w:r>
              <w:rPr>
                <w:sz w:val="20"/>
                <w:szCs w:val="20"/>
              </w:rPr>
              <w:t>(a) an assessment is undertaken that covers:</w:t>
            </w:r>
          </w:p>
          <w:p w14:paraId="0BF0D2EB" w14:textId="77777777" w:rsidR="00371598" w:rsidRDefault="00371598">
            <w:pPr>
              <w:spacing w:before="200" w:after="200"/>
              <w:rPr>
                <w:sz w:val="20"/>
                <w:szCs w:val="20"/>
              </w:rPr>
            </w:pPr>
            <w:r>
              <w:rPr>
                <w:sz w:val="20"/>
                <w:szCs w:val="20"/>
              </w:rPr>
              <w:t>     (i) a comprehensive history, including psychosocial history and medication review; and</w:t>
            </w:r>
          </w:p>
          <w:p w14:paraId="30D83EBD" w14:textId="77777777" w:rsidR="00371598" w:rsidRDefault="00371598">
            <w:pPr>
              <w:spacing w:before="200" w:after="200"/>
              <w:rPr>
                <w:sz w:val="20"/>
                <w:szCs w:val="20"/>
              </w:rPr>
            </w:pPr>
            <w:r>
              <w:rPr>
                <w:sz w:val="20"/>
                <w:szCs w:val="20"/>
              </w:rPr>
              <w:t>     (ii) a comprehensive multi or detailed single organ system assessment; and</w:t>
            </w:r>
          </w:p>
          <w:p w14:paraId="72EBA96E" w14:textId="77777777" w:rsidR="00371598" w:rsidRDefault="00371598">
            <w:pPr>
              <w:spacing w:before="200" w:after="200"/>
              <w:rPr>
                <w:sz w:val="20"/>
                <w:szCs w:val="20"/>
              </w:rPr>
            </w:pPr>
            <w:r>
              <w:rPr>
                <w:sz w:val="20"/>
                <w:szCs w:val="20"/>
              </w:rPr>
              <w:t>     (iii) the formulation of differential diagnoses; and</w:t>
            </w:r>
          </w:p>
          <w:p w14:paraId="55CFD9D2" w14:textId="77777777" w:rsidR="00371598" w:rsidRDefault="00371598">
            <w:pPr>
              <w:spacing w:before="200" w:after="200"/>
              <w:rPr>
                <w:sz w:val="20"/>
                <w:szCs w:val="20"/>
              </w:rPr>
            </w:pPr>
            <w:r>
              <w:rPr>
                <w:sz w:val="20"/>
                <w:szCs w:val="20"/>
              </w:rPr>
              <w:t>(b) an addiction medicine specialist treatment and management plan of significant complexity that includes the following is prepared and provided to the referring practitioner:</w:t>
            </w:r>
          </w:p>
          <w:p w14:paraId="21E426AE" w14:textId="77777777" w:rsidR="00371598" w:rsidRDefault="00371598">
            <w:pPr>
              <w:spacing w:before="200" w:after="200"/>
              <w:rPr>
                <w:sz w:val="20"/>
                <w:szCs w:val="20"/>
              </w:rPr>
            </w:pPr>
            <w:r>
              <w:rPr>
                <w:sz w:val="20"/>
                <w:szCs w:val="20"/>
              </w:rPr>
              <w:t>     (i) an opinion on diagnosis and risk assessment;</w:t>
            </w:r>
          </w:p>
          <w:p w14:paraId="48ACAF70" w14:textId="77777777" w:rsidR="00371598" w:rsidRDefault="00371598">
            <w:pPr>
              <w:spacing w:before="200" w:after="200"/>
              <w:rPr>
                <w:sz w:val="20"/>
                <w:szCs w:val="20"/>
              </w:rPr>
            </w:pPr>
            <w:r>
              <w:rPr>
                <w:sz w:val="20"/>
                <w:szCs w:val="20"/>
              </w:rPr>
              <w:t>     (ii) treatment options and decisions;</w:t>
            </w:r>
          </w:p>
          <w:p w14:paraId="23D32771" w14:textId="77777777" w:rsidR="00371598" w:rsidRDefault="00371598">
            <w:pPr>
              <w:spacing w:before="200" w:after="200"/>
              <w:rPr>
                <w:sz w:val="20"/>
                <w:szCs w:val="20"/>
              </w:rPr>
            </w:pPr>
            <w:r>
              <w:rPr>
                <w:sz w:val="20"/>
                <w:szCs w:val="20"/>
              </w:rPr>
              <w:t>     (iii) medication recommendations; and</w:t>
            </w:r>
          </w:p>
          <w:p w14:paraId="769CE606" w14:textId="77777777" w:rsidR="00371598" w:rsidRDefault="00371598">
            <w:pPr>
              <w:spacing w:before="200" w:after="200"/>
              <w:rPr>
                <w:sz w:val="20"/>
                <w:szCs w:val="20"/>
              </w:rPr>
            </w:pPr>
            <w:r>
              <w:rPr>
                <w:sz w:val="20"/>
                <w:szCs w:val="20"/>
              </w:rPr>
              <w:t>(c) an attendance on the patient to which item 104, 105, 110, 116, 119, 132, 133, 6018 or 6019 applies did not take place on the same day by the same addiction medicine specialist; and</w:t>
            </w:r>
          </w:p>
          <w:p w14:paraId="7C317B6C" w14:textId="77777777" w:rsidR="00371598" w:rsidRDefault="00371598">
            <w:pPr>
              <w:spacing w:before="200" w:after="200"/>
              <w:rPr>
                <w:sz w:val="20"/>
                <w:szCs w:val="20"/>
              </w:rPr>
            </w:pPr>
            <w:r>
              <w:rPr>
                <w:sz w:val="20"/>
                <w:szCs w:val="20"/>
              </w:rPr>
              <w:t>(d) neither this item nor item 132 has applied to an attendance on the patient in the preceding 12 months by the same addiction medicine specialist</w:t>
            </w:r>
          </w:p>
          <w:p w14:paraId="1158D932"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1891097D" w14:textId="77777777" w:rsidR="00371598" w:rsidRDefault="00371598">
            <w:pPr>
              <w:tabs>
                <w:tab w:val="left" w:pos="1701"/>
              </w:tabs>
            </w:pPr>
            <w:r>
              <w:rPr>
                <w:b/>
                <w:sz w:val="20"/>
              </w:rPr>
              <w:t xml:space="preserve">Extended Medicare Safety Net Cap: </w:t>
            </w:r>
            <w:r>
              <w:t>$500.00</w:t>
            </w:r>
          </w:p>
        </w:tc>
      </w:tr>
      <w:tr w:rsidR="00371598" w14:paraId="53C12A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698F7C" w14:textId="77777777" w:rsidR="00371598" w:rsidRDefault="00371598">
            <w:pPr>
              <w:rPr>
                <w:b/>
              </w:rPr>
            </w:pPr>
            <w:r>
              <w:rPr>
                <w:b/>
              </w:rPr>
              <w:t>Fee</w:t>
            </w:r>
          </w:p>
          <w:p w14:paraId="44B26482" w14:textId="77777777" w:rsidR="00371598" w:rsidRDefault="00371598">
            <w:r>
              <w:t>6024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C6AE9D" w14:textId="77777777" w:rsidR="00371598" w:rsidRDefault="00371598">
            <w:pPr>
              <w:spacing w:after="200"/>
              <w:rPr>
                <w:sz w:val="20"/>
                <w:szCs w:val="20"/>
              </w:rPr>
            </w:pPr>
            <w:r>
              <w:rPr>
                <w:sz w:val="20"/>
                <w:szCs w:val="20"/>
              </w:rPr>
              <w:t>Professional attendance by an addiction medicine specialist in the practice of the addiction medicine specialist's specialty of at least 20 minutes, after the first attendance in a single course of treatment for a review of a patient with at least 2 morbidities if:</w:t>
            </w:r>
          </w:p>
          <w:p w14:paraId="03257948" w14:textId="77777777" w:rsidR="00371598" w:rsidRDefault="00371598">
            <w:pPr>
              <w:spacing w:before="200" w:after="200"/>
              <w:rPr>
                <w:sz w:val="20"/>
                <w:szCs w:val="20"/>
              </w:rPr>
            </w:pPr>
            <w:r>
              <w:rPr>
                <w:sz w:val="20"/>
                <w:szCs w:val="20"/>
              </w:rPr>
              <w:t>(a) a review is undertaken that covers:</w:t>
            </w:r>
          </w:p>
          <w:p w14:paraId="4FAA7421" w14:textId="77777777" w:rsidR="00371598" w:rsidRDefault="00371598">
            <w:pPr>
              <w:spacing w:before="200" w:after="200"/>
              <w:rPr>
                <w:sz w:val="20"/>
                <w:szCs w:val="20"/>
              </w:rPr>
            </w:pPr>
            <w:r>
              <w:rPr>
                <w:sz w:val="20"/>
                <w:szCs w:val="20"/>
              </w:rPr>
              <w:t>    (i) review of initial presenting problems and results of diagnostic investigations; and</w:t>
            </w:r>
          </w:p>
          <w:p w14:paraId="5935FFF0" w14:textId="77777777" w:rsidR="00371598" w:rsidRDefault="00371598">
            <w:pPr>
              <w:spacing w:before="200" w:after="200"/>
              <w:rPr>
                <w:sz w:val="20"/>
                <w:szCs w:val="20"/>
              </w:rPr>
            </w:pPr>
            <w:r>
              <w:rPr>
                <w:sz w:val="20"/>
                <w:szCs w:val="20"/>
              </w:rPr>
              <w:t>    (ii) review of responses to treatment and medication plans initiated at time of initial consultation; and</w:t>
            </w:r>
          </w:p>
          <w:p w14:paraId="07A884E4" w14:textId="77777777" w:rsidR="00371598" w:rsidRDefault="00371598">
            <w:pPr>
              <w:spacing w:before="200" w:after="200"/>
              <w:rPr>
                <w:sz w:val="20"/>
                <w:szCs w:val="20"/>
              </w:rPr>
            </w:pPr>
            <w:r>
              <w:rPr>
                <w:sz w:val="20"/>
                <w:szCs w:val="20"/>
              </w:rPr>
              <w:t>    (iii) comprehensive multi or detailed single organ system assessment; and</w:t>
            </w:r>
          </w:p>
          <w:p w14:paraId="66FEC51D" w14:textId="77777777" w:rsidR="00371598" w:rsidRDefault="00371598">
            <w:pPr>
              <w:spacing w:before="200" w:after="200"/>
              <w:rPr>
                <w:sz w:val="20"/>
                <w:szCs w:val="20"/>
              </w:rPr>
            </w:pPr>
            <w:r>
              <w:rPr>
                <w:sz w:val="20"/>
                <w:szCs w:val="20"/>
              </w:rPr>
              <w:t>    (iv) review of original and differential diagnoses; and</w:t>
            </w:r>
          </w:p>
          <w:p w14:paraId="56DCE2C5" w14:textId="77777777" w:rsidR="00371598" w:rsidRDefault="00371598">
            <w:pPr>
              <w:spacing w:before="200" w:after="200"/>
              <w:rPr>
                <w:sz w:val="20"/>
                <w:szCs w:val="20"/>
              </w:rPr>
            </w:pPr>
            <w:r>
              <w:rPr>
                <w:sz w:val="20"/>
                <w:szCs w:val="20"/>
              </w:rPr>
              <w:t>(b) the modified addiction medicine specialist treatment and management plan is provided to the referring practitioner, which involves, if appropriate:</w:t>
            </w:r>
          </w:p>
          <w:p w14:paraId="72F4755B" w14:textId="77777777" w:rsidR="00371598" w:rsidRDefault="00371598">
            <w:pPr>
              <w:spacing w:before="200" w:after="200"/>
              <w:rPr>
                <w:sz w:val="20"/>
                <w:szCs w:val="20"/>
              </w:rPr>
            </w:pPr>
            <w:r>
              <w:rPr>
                <w:sz w:val="20"/>
                <w:szCs w:val="20"/>
              </w:rPr>
              <w:t>     (i) a revised opinion on diagnosis and risk assessment; and</w:t>
            </w:r>
          </w:p>
          <w:p w14:paraId="27472370" w14:textId="77777777" w:rsidR="00371598" w:rsidRDefault="00371598">
            <w:pPr>
              <w:spacing w:before="200" w:after="200"/>
              <w:rPr>
                <w:sz w:val="20"/>
                <w:szCs w:val="20"/>
              </w:rPr>
            </w:pPr>
            <w:r>
              <w:rPr>
                <w:sz w:val="20"/>
                <w:szCs w:val="20"/>
              </w:rPr>
              <w:t>     (ii) treatment options and decisions; and</w:t>
            </w:r>
          </w:p>
          <w:p w14:paraId="6F27516F" w14:textId="77777777" w:rsidR="00371598" w:rsidRDefault="00371598">
            <w:pPr>
              <w:spacing w:before="200" w:after="200"/>
              <w:rPr>
                <w:sz w:val="20"/>
                <w:szCs w:val="20"/>
              </w:rPr>
            </w:pPr>
            <w:r>
              <w:rPr>
                <w:sz w:val="20"/>
                <w:szCs w:val="20"/>
              </w:rPr>
              <w:t>     (iii) revised medication recommendations; and</w:t>
            </w:r>
          </w:p>
          <w:p w14:paraId="526BEFAE" w14:textId="77777777" w:rsidR="00371598" w:rsidRDefault="00371598">
            <w:pPr>
              <w:spacing w:before="200" w:after="200"/>
              <w:rPr>
                <w:sz w:val="20"/>
                <w:szCs w:val="20"/>
              </w:rPr>
            </w:pPr>
            <w:r>
              <w:rPr>
                <w:sz w:val="20"/>
                <w:szCs w:val="20"/>
              </w:rPr>
              <w:t>(c) an attendance on the patient to which item 104, 105, 110, 116, 119, 132, 133, 6018 or 6019 applies did not take place on the same day by the same addiction medicine specialist; and</w:t>
            </w:r>
          </w:p>
          <w:p w14:paraId="11D6D6D5" w14:textId="77777777" w:rsidR="00371598" w:rsidRDefault="00371598">
            <w:pPr>
              <w:spacing w:before="200" w:after="200"/>
              <w:rPr>
                <w:sz w:val="20"/>
                <w:szCs w:val="20"/>
              </w:rPr>
            </w:pPr>
            <w:r>
              <w:rPr>
                <w:sz w:val="20"/>
                <w:szCs w:val="20"/>
              </w:rPr>
              <w:t>(d) item 6023 applied to an attendance claimed in the preceding 12 months; and</w:t>
            </w:r>
          </w:p>
          <w:p w14:paraId="79FC5D14" w14:textId="77777777" w:rsidR="00371598" w:rsidRDefault="00371598">
            <w:pPr>
              <w:spacing w:before="200" w:after="200"/>
              <w:rPr>
                <w:sz w:val="20"/>
                <w:szCs w:val="20"/>
              </w:rPr>
            </w:pPr>
            <w:r>
              <w:rPr>
                <w:sz w:val="20"/>
                <w:szCs w:val="20"/>
              </w:rPr>
              <w:t>(e) the attendance under this item is claimed by the same addiction medicine specialist who claimed item 6023 or by a locum tenens; and</w:t>
            </w:r>
          </w:p>
          <w:p w14:paraId="618BAED7" w14:textId="77777777" w:rsidR="00371598" w:rsidRDefault="00371598">
            <w:pPr>
              <w:spacing w:before="200" w:after="200"/>
              <w:rPr>
                <w:sz w:val="20"/>
                <w:szCs w:val="20"/>
              </w:rPr>
            </w:pPr>
            <w:r>
              <w:rPr>
                <w:sz w:val="20"/>
                <w:szCs w:val="20"/>
              </w:rPr>
              <w:t>(f) this item has not applied more than twice in any 12 month period</w:t>
            </w:r>
          </w:p>
          <w:p w14:paraId="46BF6192" w14:textId="77777777" w:rsidR="00371598" w:rsidRDefault="00371598">
            <w:pPr>
              <w:tabs>
                <w:tab w:val="left" w:pos="1701"/>
              </w:tabs>
              <w:rPr>
                <w:b/>
                <w:sz w:val="20"/>
              </w:rPr>
            </w:pPr>
            <w:r>
              <w:rPr>
                <w:b/>
                <w:sz w:val="20"/>
              </w:rPr>
              <w:t xml:space="preserve">Fee: </w:t>
            </w:r>
            <w:r>
              <w:t>$141.80</w:t>
            </w:r>
            <w:r>
              <w:tab/>
            </w:r>
            <w:r>
              <w:rPr>
                <w:b/>
                <w:sz w:val="20"/>
              </w:rPr>
              <w:t xml:space="preserve">Benefit: </w:t>
            </w:r>
            <w:r>
              <w:t>75% = $106.35    85% = $120.55</w:t>
            </w:r>
          </w:p>
          <w:p w14:paraId="370EF45B" w14:textId="77777777" w:rsidR="00371598" w:rsidRDefault="00371598">
            <w:pPr>
              <w:tabs>
                <w:tab w:val="left" w:pos="1701"/>
              </w:tabs>
            </w:pPr>
            <w:r>
              <w:rPr>
                <w:b/>
                <w:sz w:val="20"/>
              </w:rPr>
              <w:t xml:space="preserve">Extended Medicare Safety Net Cap: </w:t>
            </w:r>
            <w:r>
              <w:t>$425.40</w:t>
            </w:r>
          </w:p>
        </w:tc>
      </w:tr>
    </w:tbl>
    <w:p w14:paraId="3487D8A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E48327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56863B4" w14:textId="77777777">
              <w:tc>
                <w:tcPr>
                  <w:tcW w:w="2500" w:type="pct"/>
                  <w:tcBorders>
                    <w:top w:val="nil"/>
                    <w:left w:val="nil"/>
                    <w:bottom w:val="nil"/>
                    <w:right w:val="nil"/>
                  </w:tcBorders>
                  <w:tcMar>
                    <w:top w:w="0" w:type="dxa"/>
                    <w:left w:w="0" w:type="dxa"/>
                    <w:bottom w:w="10" w:type="dxa"/>
                    <w:right w:w="0" w:type="dxa"/>
                  </w:tcMar>
                  <w:vAlign w:val="bottom"/>
                  <w:hideMark/>
                </w:tcPr>
                <w:p w14:paraId="5A902177" w14:textId="77777777" w:rsidR="00371598" w:rsidRDefault="00371598">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0" w:type="dxa"/>
                    <w:left w:w="0" w:type="dxa"/>
                    <w:bottom w:w="10" w:type="dxa"/>
                    <w:right w:w="0" w:type="dxa"/>
                  </w:tcMar>
                  <w:vAlign w:val="bottom"/>
                  <w:hideMark/>
                </w:tcPr>
                <w:p w14:paraId="6660AA0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GROUP THERAPY</w:t>
                  </w:r>
                </w:p>
              </w:tc>
            </w:tr>
          </w:tbl>
          <w:p w14:paraId="30C5C5F6" w14:textId="77777777" w:rsidR="00371598" w:rsidRDefault="00371598">
            <w:pPr>
              <w:keepLines/>
              <w:rPr>
                <w:rFonts w:ascii="Helvetica" w:eastAsia="Helvetica" w:hAnsi="Helvetica" w:cs="Helvetica"/>
                <w:b/>
              </w:rPr>
            </w:pPr>
          </w:p>
        </w:tc>
      </w:tr>
      <w:tr w:rsidR="00371598" w14:paraId="793C31D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2C5506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6AB6B33" w14:textId="77777777" w:rsidR="00371598" w:rsidRDefault="00371598">
            <w:pPr>
              <w:spacing w:before="120" w:after="60"/>
              <w:rPr>
                <w:rFonts w:ascii="Helvetica" w:eastAsia="Helvetica" w:hAnsi="Helvetica" w:cs="Helvetica"/>
                <w:b/>
              </w:rPr>
            </w:pPr>
            <w:r>
              <w:rPr>
                <w:rFonts w:ascii="Helvetica" w:eastAsia="Helvetica" w:hAnsi="Helvetica" w:cs="Helvetica"/>
                <w:b/>
              </w:rPr>
              <w:t>Group A31. Addiction Medicine</w:t>
            </w:r>
          </w:p>
        </w:tc>
      </w:tr>
      <w:tr w:rsidR="00371598" w14:paraId="3D97588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5509BF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07BEF4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07309121"/>
            <w:r>
              <w:rPr>
                <w:rFonts w:ascii="Helvetica" w:eastAsia="Helvetica" w:hAnsi="Helvetica" w:cs="Helvetica"/>
                <w:b w:val="0"/>
                <w:sz w:val="18"/>
              </w:rPr>
              <w:t>Subgroup 2. Group Therapy</w:t>
            </w:r>
            <w:bookmarkEnd w:id="68"/>
          </w:p>
        </w:tc>
      </w:tr>
      <w:tr w:rsidR="00371598" w14:paraId="0DA9629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2AFAF1" w14:textId="77777777" w:rsidR="00371598" w:rsidRDefault="00371598">
            <w:pPr>
              <w:rPr>
                <w:b/>
              </w:rPr>
            </w:pPr>
            <w:r>
              <w:rPr>
                <w:b/>
              </w:rPr>
              <w:t>Fee</w:t>
            </w:r>
          </w:p>
          <w:p w14:paraId="75E9E496" w14:textId="77777777" w:rsidR="00371598" w:rsidRDefault="00371598">
            <w:r>
              <w:t>6028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F34435" w14:textId="77777777" w:rsidR="00371598" w:rsidRDefault="00371598">
            <w:pPr>
              <w:spacing w:after="200"/>
              <w:rPr>
                <w:sz w:val="20"/>
                <w:szCs w:val="20"/>
              </w:rPr>
            </w:pPr>
            <w:r>
              <w:rPr>
                <w:sz w:val="20"/>
                <w:szCs w:val="20"/>
              </w:rPr>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medicine specialist's specialty for a group of 2 to 9 unrelated patients, or a family group of more than 2 patients, each of whom is referred to the addiction medicine specialist by a referring practitioner-for each patient</w:t>
            </w:r>
          </w:p>
          <w:p w14:paraId="178C6685" w14:textId="77777777" w:rsidR="00371598" w:rsidRDefault="00371598">
            <w:pPr>
              <w:tabs>
                <w:tab w:val="left" w:pos="1701"/>
              </w:tabs>
              <w:rPr>
                <w:b/>
                <w:sz w:val="20"/>
              </w:rPr>
            </w:pPr>
            <w:r>
              <w:rPr>
                <w:b/>
                <w:sz w:val="20"/>
              </w:rPr>
              <w:t xml:space="preserve">Fee: </w:t>
            </w:r>
            <w:r>
              <w:t>$52.90</w:t>
            </w:r>
            <w:r>
              <w:tab/>
            </w:r>
            <w:r>
              <w:rPr>
                <w:b/>
                <w:sz w:val="20"/>
              </w:rPr>
              <w:t xml:space="preserve">Benefit: </w:t>
            </w:r>
            <w:r>
              <w:t>75% = $39.70    85% = $45.00</w:t>
            </w:r>
          </w:p>
          <w:p w14:paraId="0045B7D0" w14:textId="77777777" w:rsidR="00371598" w:rsidRDefault="00371598">
            <w:pPr>
              <w:tabs>
                <w:tab w:val="left" w:pos="1701"/>
              </w:tabs>
            </w:pPr>
            <w:r>
              <w:rPr>
                <w:b/>
                <w:sz w:val="20"/>
              </w:rPr>
              <w:t xml:space="preserve">Extended Medicare Safety Net Cap: </w:t>
            </w:r>
            <w:r>
              <w:t>$158.70</w:t>
            </w:r>
          </w:p>
        </w:tc>
      </w:tr>
    </w:tbl>
    <w:p w14:paraId="3637B49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0C0E9E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DEF476E" w14:textId="77777777">
              <w:tc>
                <w:tcPr>
                  <w:tcW w:w="2500" w:type="pct"/>
                  <w:tcBorders>
                    <w:top w:val="nil"/>
                    <w:left w:val="nil"/>
                    <w:bottom w:val="nil"/>
                    <w:right w:val="nil"/>
                  </w:tcBorders>
                  <w:tcMar>
                    <w:top w:w="0" w:type="dxa"/>
                    <w:left w:w="0" w:type="dxa"/>
                    <w:bottom w:w="10" w:type="dxa"/>
                    <w:right w:w="0" w:type="dxa"/>
                  </w:tcMar>
                  <w:vAlign w:val="bottom"/>
                  <w:hideMark/>
                </w:tcPr>
                <w:p w14:paraId="1216D6A2" w14:textId="77777777" w:rsidR="00371598" w:rsidRDefault="00371598">
                  <w:pPr>
                    <w:keepLines/>
                    <w:rPr>
                      <w:rFonts w:ascii="Helvetica" w:eastAsia="Helvetica" w:hAnsi="Helvetica" w:cs="Helvetica"/>
                      <w:b/>
                      <w:sz w:val="20"/>
                    </w:rPr>
                  </w:pPr>
                  <w:r>
                    <w:rPr>
                      <w:rFonts w:ascii="Helvetica" w:eastAsia="Helvetica" w:hAnsi="Helvetica" w:cs="Helvetica"/>
                      <w:b/>
                      <w:sz w:val="20"/>
                    </w:rPr>
                    <w:t>A31. ADDICTION MEDICINE</w:t>
                  </w:r>
                </w:p>
              </w:tc>
              <w:tc>
                <w:tcPr>
                  <w:tcW w:w="2500" w:type="pct"/>
                  <w:tcBorders>
                    <w:top w:val="nil"/>
                    <w:left w:val="nil"/>
                    <w:bottom w:val="nil"/>
                    <w:right w:val="nil"/>
                  </w:tcBorders>
                  <w:tcMar>
                    <w:top w:w="0" w:type="dxa"/>
                    <w:left w:w="0" w:type="dxa"/>
                    <w:bottom w:w="10" w:type="dxa"/>
                    <w:right w:w="0" w:type="dxa"/>
                  </w:tcMar>
                  <w:vAlign w:val="bottom"/>
                  <w:hideMark/>
                </w:tcPr>
                <w:p w14:paraId="1134B42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ADDICTION MEDICINE CASE CONFERENCES</w:t>
                  </w:r>
                </w:p>
              </w:tc>
            </w:tr>
          </w:tbl>
          <w:p w14:paraId="4F9420F3" w14:textId="77777777" w:rsidR="00371598" w:rsidRDefault="00371598">
            <w:pPr>
              <w:keepLines/>
              <w:rPr>
                <w:rFonts w:ascii="Helvetica" w:eastAsia="Helvetica" w:hAnsi="Helvetica" w:cs="Helvetica"/>
                <w:b/>
              </w:rPr>
            </w:pPr>
          </w:p>
        </w:tc>
      </w:tr>
      <w:tr w:rsidR="00371598" w14:paraId="76D74B4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3D97A9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941A803" w14:textId="77777777" w:rsidR="00371598" w:rsidRDefault="00371598">
            <w:pPr>
              <w:spacing w:before="120" w:after="60"/>
              <w:rPr>
                <w:rFonts w:ascii="Helvetica" w:eastAsia="Helvetica" w:hAnsi="Helvetica" w:cs="Helvetica"/>
                <w:b/>
              </w:rPr>
            </w:pPr>
            <w:r>
              <w:rPr>
                <w:rFonts w:ascii="Helvetica" w:eastAsia="Helvetica" w:hAnsi="Helvetica" w:cs="Helvetica"/>
                <w:b/>
              </w:rPr>
              <w:t>Group A31. Addiction Medicine</w:t>
            </w:r>
          </w:p>
        </w:tc>
      </w:tr>
      <w:tr w:rsidR="00371598" w14:paraId="5D5E8E0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C7072C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0F04A4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9" w:name="_Toc107309122"/>
            <w:r>
              <w:rPr>
                <w:rFonts w:ascii="Helvetica" w:eastAsia="Helvetica" w:hAnsi="Helvetica" w:cs="Helvetica"/>
                <w:b w:val="0"/>
                <w:sz w:val="18"/>
              </w:rPr>
              <w:t>Subgroup 3. Addiction Medicine Case Conferences</w:t>
            </w:r>
            <w:bookmarkEnd w:id="69"/>
          </w:p>
        </w:tc>
      </w:tr>
      <w:tr w:rsidR="00371598" w14:paraId="6764734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7AEB79" w14:textId="77777777" w:rsidR="00371598" w:rsidRDefault="00371598">
            <w:pPr>
              <w:rPr>
                <w:b/>
              </w:rPr>
            </w:pPr>
            <w:r>
              <w:rPr>
                <w:b/>
              </w:rPr>
              <w:t>Fee</w:t>
            </w:r>
          </w:p>
          <w:p w14:paraId="79A84763" w14:textId="77777777" w:rsidR="00371598" w:rsidRDefault="00371598">
            <w:r>
              <w:t>6029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C79747"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4F035170" w14:textId="77777777" w:rsidR="00371598" w:rsidRDefault="00371598">
            <w:r>
              <w:t>(See para AN.0.51 of explanatory notes to this Category)</w:t>
            </w:r>
          </w:p>
          <w:p w14:paraId="4D581CF0" w14:textId="77777777" w:rsidR="00371598" w:rsidRDefault="00371598">
            <w:pPr>
              <w:tabs>
                <w:tab w:val="left" w:pos="1701"/>
              </w:tabs>
              <w:rPr>
                <w:b/>
                <w:sz w:val="20"/>
              </w:rPr>
            </w:pPr>
            <w:r>
              <w:rPr>
                <w:b/>
                <w:sz w:val="20"/>
              </w:rPr>
              <w:t xml:space="preserve">Fee: </w:t>
            </w:r>
            <w:r>
              <w:t>$45.80</w:t>
            </w:r>
            <w:r>
              <w:tab/>
            </w:r>
            <w:r>
              <w:rPr>
                <w:b/>
                <w:sz w:val="20"/>
              </w:rPr>
              <w:t xml:space="preserve">Benefit: </w:t>
            </w:r>
            <w:r>
              <w:t>75% = $34.35    85% = $38.95</w:t>
            </w:r>
          </w:p>
          <w:p w14:paraId="485B0891" w14:textId="77777777" w:rsidR="00371598" w:rsidRDefault="00371598">
            <w:pPr>
              <w:tabs>
                <w:tab w:val="left" w:pos="1701"/>
              </w:tabs>
            </w:pPr>
            <w:r>
              <w:rPr>
                <w:b/>
                <w:sz w:val="20"/>
              </w:rPr>
              <w:t xml:space="preserve">Extended Medicare Safety Net Cap: </w:t>
            </w:r>
            <w:r>
              <w:t>$137.40</w:t>
            </w:r>
          </w:p>
        </w:tc>
      </w:tr>
      <w:tr w:rsidR="00371598" w14:paraId="2D15EA9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A81589" w14:textId="77777777" w:rsidR="00371598" w:rsidRDefault="00371598">
            <w:pPr>
              <w:rPr>
                <w:b/>
              </w:rPr>
            </w:pPr>
            <w:r>
              <w:rPr>
                <w:b/>
              </w:rPr>
              <w:t>Fee</w:t>
            </w:r>
          </w:p>
          <w:p w14:paraId="324EE3F7" w14:textId="77777777" w:rsidR="00371598" w:rsidRDefault="00371598">
            <w:r>
              <w:t>6031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8C413E"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7AAF9813" w14:textId="77777777" w:rsidR="00371598" w:rsidRDefault="00371598">
            <w:r>
              <w:t>(See para AN.0.51 of explanatory notes to this Category)</w:t>
            </w:r>
          </w:p>
          <w:p w14:paraId="3D6A05B7"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276A1E37" w14:textId="77777777" w:rsidR="00371598" w:rsidRDefault="00371598">
            <w:pPr>
              <w:tabs>
                <w:tab w:val="left" w:pos="1701"/>
              </w:tabs>
            </w:pPr>
            <w:r>
              <w:rPr>
                <w:b/>
                <w:sz w:val="20"/>
              </w:rPr>
              <w:t xml:space="preserve">Extended Medicare Safety Net Cap: </w:t>
            </w:r>
            <w:r>
              <w:t>$243.15</w:t>
            </w:r>
          </w:p>
        </w:tc>
      </w:tr>
      <w:tr w:rsidR="00371598" w14:paraId="0658144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D47433" w14:textId="77777777" w:rsidR="00371598" w:rsidRDefault="00371598">
            <w:pPr>
              <w:rPr>
                <w:b/>
              </w:rPr>
            </w:pPr>
            <w:r>
              <w:rPr>
                <w:b/>
              </w:rPr>
              <w:t>Fee</w:t>
            </w:r>
          </w:p>
          <w:p w14:paraId="3D7A92DB" w14:textId="77777777" w:rsidR="00371598" w:rsidRDefault="00371598">
            <w:r>
              <w:t>6032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60BC98"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742FCF4F" w14:textId="77777777" w:rsidR="00371598" w:rsidRDefault="00371598">
            <w:r>
              <w:t>(See para AN.0.51 of explanatory notes to this Category)</w:t>
            </w:r>
          </w:p>
          <w:p w14:paraId="6930FD76" w14:textId="77777777" w:rsidR="00371598" w:rsidRDefault="00371598">
            <w:pPr>
              <w:tabs>
                <w:tab w:val="left" w:pos="1701"/>
              </w:tabs>
              <w:rPr>
                <w:b/>
                <w:sz w:val="20"/>
              </w:rPr>
            </w:pPr>
            <w:r>
              <w:rPr>
                <w:b/>
                <w:sz w:val="20"/>
              </w:rPr>
              <w:t xml:space="preserve">Fee: </w:t>
            </w:r>
            <w:r>
              <w:t>$121.55</w:t>
            </w:r>
            <w:r>
              <w:tab/>
            </w:r>
            <w:r>
              <w:rPr>
                <w:b/>
                <w:sz w:val="20"/>
              </w:rPr>
              <w:t xml:space="preserve">Benefit: </w:t>
            </w:r>
            <w:r>
              <w:t>75% = $91.20    85% = $103.35</w:t>
            </w:r>
          </w:p>
          <w:p w14:paraId="17788A23" w14:textId="77777777" w:rsidR="00371598" w:rsidRDefault="00371598">
            <w:pPr>
              <w:tabs>
                <w:tab w:val="left" w:pos="1701"/>
              </w:tabs>
            </w:pPr>
            <w:r>
              <w:rPr>
                <w:b/>
                <w:sz w:val="20"/>
              </w:rPr>
              <w:t xml:space="preserve">Extended Medicare Safety Net Cap: </w:t>
            </w:r>
            <w:r>
              <w:t>$364.65</w:t>
            </w:r>
          </w:p>
        </w:tc>
      </w:tr>
      <w:tr w:rsidR="00371598" w14:paraId="57392FF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0E4D57" w14:textId="77777777" w:rsidR="00371598" w:rsidRDefault="00371598">
            <w:pPr>
              <w:rPr>
                <w:b/>
              </w:rPr>
            </w:pPr>
            <w:r>
              <w:rPr>
                <w:b/>
              </w:rPr>
              <w:t>Fee</w:t>
            </w:r>
          </w:p>
          <w:p w14:paraId="4BB9FE3D" w14:textId="77777777" w:rsidR="00371598" w:rsidRDefault="00371598">
            <w:r>
              <w:t>6034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5B38E9"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p w14:paraId="7BA318CF" w14:textId="77777777" w:rsidR="00371598" w:rsidRDefault="00371598">
            <w:r>
              <w:t>(See para AN.0.51 of explanatory notes to this Category)</w:t>
            </w:r>
          </w:p>
          <w:p w14:paraId="3AFBB90E"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65F731AA" w14:textId="77777777" w:rsidR="00371598" w:rsidRDefault="00371598">
            <w:pPr>
              <w:tabs>
                <w:tab w:val="left" w:pos="1701"/>
              </w:tabs>
            </w:pPr>
            <w:r>
              <w:rPr>
                <w:b/>
                <w:sz w:val="20"/>
              </w:rPr>
              <w:t xml:space="preserve">Extended Medicare Safety Net Cap: </w:t>
            </w:r>
            <w:r>
              <w:t>$485.70</w:t>
            </w:r>
          </w:p>
        </w:tc>
      </w:tr>
      <w:tr w:rsidR="00371598" w14:paraId="0BBC8A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F1A4BE" w14:textId="77777777" w:rsidR="00371598" w:rsidRDefault="00371598">
            <w:pPr>
              <w:rPr>
                <w:b/>
              </w:rPr>
            </w:pPr>
            <w:r>
              <w:rPr>
                <w:b/>
              </w:rPr>
              <w:t>Fee</w:t>
            </w:r>
          </w:p>
          <w:p w14:paraId="1C49E597" w14:textId="77777777" w:rsidR="00371598" w:rsidRDefault="00371598">
            <w:r>
              <w:t>6035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F9A027"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5881F140" w14:textId="77777777" w:rsidR="00371598" w:rsidRDefault="00371598">
            <w:r>
              <w:t>(See para AN.0.51 of explanatory notes to this Category)</w:t>
            </w:r>
          </w:p>
          <w:p w14:paraId="0C111279" w14:textId="77777777" w:rsidR="00371598" w:rsidRDefault="00371598">
            <w:pPr>
              <w:tabs>
                <w:tab w:val="left" w:pos="1701"/>
              </w:tabs>
              <w:rPr>
                <w:b/>
                <w:sz w:val="20"/>
              </w:rPr>
            </w:pPr>
            <w:r>
              <w:rPr>
                <w:b/>
                <w:sz w:val="20"/>
              </w:rPr>
              <w:t xml:space="preserve">Fee: </w:t>
            </w:r>
            <w:r>
              <w:t>$36.65</w:t>
            </w:r>
            <w:r>
              <w:tab/>
            </w:r>
            <w:r>
              <w:rPr>
                <w:b/>
                <w:sz w:val="20"/>
              </w:rPr>
              <w:t xml:space="preserve">Benefit: </w:t>
            </w:r>
            <w:r>
              <w:t>75% = $27.50    85% = $31.20</w:t>
            </w:r>
          </w:p>
          <w:p w14:paraId="05FE66DB" w14:textId="77777777" w:rsidR="00371598" w:rsidRDefault="00371598">
            <w:pPr>
              <w:tabs>
                <w:tab w:val="left" w:pos="1701"/>
              </w:tabs>
            </w:pPr>
            <w:r>
              <w:rPr>
                <w:b/>
                <w:sz w:val="20"/>
              </w:rPr>
              <w:t xml:space="preserve">Extended Medicare Safety Net Cap: </w:t>
            </w:r>
            <w:r>
              <w:t>$109.95</w:t>
            </w:r>
          </w:p>
        </w:tc>
      </w:tr>
      <w:tr w:rsidR="00371598" w14:paraId="4C54B91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0E6133" w14:textId="77777777" w:rsidR="00371598" w:rsidRDefault="00371598">
            <w:pPr>
              <w:rPr>
                <w:b/>
              </w:rPr>
            </w:pPr>
            <w:r>
              <w:rPr>
                <w:b/>
              </w:rPr>
              <w:t>Fee</w:t>
            </w:r>
          </w:p>
          <w:p w14:paraId="51B3D4D7" w14:textId="77777777" w:rsidR="00371598" w:rsidRDefault="00371598">
            <w:r>
              <w:t>6037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F92AD9"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43EDB281" w14:textId="77777777" w:rsidR="00371598" w:rsidRDefault="00371598">
            <w:r>
              <w:t>(See para AN.0.51 of explanatory notes to this Category)</w:t>
            </w:r>
          </w:p>
          <w:p w14:paraId="10E5D974" w14:textId="77777777" w:rsidR="00371598" w:rsidRDefault="00371598">
            <w:pPr>
              <w:tabs>
                <w:tab w:val="left" w:pos="1701"/>
              </w:tabs>
              <w:rPr>
                <w:b/>
                <w:sz w:val="20"/>
              </w:rPr>
            </w:pPr>
            <w:r>
              <w:rPr>
                <w:b/>
                <w:sz w:val="20"/>
              </w:rPr>
              <w:t xml:space="preserve">Fee: </w:t>
            </w:r>
            <w:r>
              <w:t>$64.80</w:t>
            </w:r>
            <w:r>
              <w:tab/>
            </w:r>
            <w:r>
              <w:rPr>
                <w:b/>
                <w:sz w:val="20"/>
              </w:rPr>
              <w:t xml:space="preserve">Benefit: </w:t>
            </w:r>
            <w:r>
              <w:t>75% = $48.60    85% = $55.10</w:t>
            </w:r>
          </w:p>
          <w:p w14:paraId="5CD401C5" w14:textId="77777777" w:rsidR="00371598" w:rsidRDefault="00371598">
            <w:pPr>
              <w:tabs>
                <w:tab w:val="left" w:pos="1701"/>
              </w:tabs>
            </w:pPr>
            <w:r>
              <w:rPr>
                <w:b/>
                <w:sz w:val="20"/>
              </w:rPr>
              <w:t xml:space="preserve">Extended Medicare Safety Net Cap: </w:t>
            </w:r>
            <w:r>
              <w:t>$194.40</w:t>
            </w:r>
          </w:p>
        </w:tc>
      </w:tr>
      <w:tr w:rsidR="00371598" w14:paraId="3856015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4E3924" w14:textId="77777777" w:rsidR="00371598" w:rsidRDefault="00371598">
            <w:pPr>
              <w:rPr>
                <w:b/>
              </w:rPr>
            </w:pPr>
            <w:r>
              <w:rPr>
                <w:b/>
              </w:rPr>
              <w:t>Fee</w:t>
            </w:r>
          </w:p>
          <w:p w14:paraId="78F30F56" w14:textId="77777777" w:rsidR="00371598" w:rsidRDefault="00371598">
            <w:r>
              <w:t>6038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A060B6"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66AAF35E" w14:textId="77777777" w:rsidR="00371598" w:rsidRDefault="00371598">
            <w:r>
              <w:t>(See para AN.0.51 of explanatory notes to this Category)</w:t>
            </w:r>
          </w:p>
          <w:p w14:paraId="47474167" w14:textId="77777777" w:rsidR="00371598" w:rsidRDefault="00371598">
            <w:pPr>
              <w:tabs>
                <w:tab w:val="left" w:pos="1701"/>
              </w:tabs>
              <w:rPr>
                <w:b/>
                <w:sz w:val="20"/>
              </w:rPr>
            </w:pPr>
            <w:r>
              <w:rPr>
                <w:b/>
                <w:sz w:val="20"/>
              </w:rPr>
              <w:t xml:space="preserve">Fee: </w:t>
            </w:r>
            <w:r>
              <w:t>$97.25</w:t>
            </w:r>
            <w:r>
              <w:tab/>
            </w:r>
            <w:r>
              <w:rPr>
                <w:b/>
                <w:sz w:val="20"/>
              </w:rPr>
              <w:t xml:space="preserve">Benefit: </w:t>
            </w:r>
            <w:r>
              <w:t>75% = $72.95    85% = $82.70</w:t>
            </w:r>
          </w:p>
          <w:p w14:paraId="13A4E79C" w14:textId="77777777" w:rsidR="00371598" w:rsidRDefault="00371598">
            <w:pPr>
              <w:tabs>
                <w:tab w:val="left" w:pos="1701"/>
              </w:tabs>
            </w:pPr>
            <w:r>
              <w:rPr>
                <w:b/>
                <w:sz w:val="20"/>
              </w:rPr>
              <w:t xml:space="preserve">Extended Medicare Safety Net Cap: </w:t>
            </w:r>
            <w:r>
              <w:t>$291.75</w:t>
            </w:r>
          </w:p>
        </w:tc>
      </w:tr>
      <w:tr w:rsidR="00371598" w14:paraId="2C817AA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7D82BA" w14:textId="77777777" w:rsidR="00371598" w:rsidRDefault="00371598">
            <w:pPr>
              <w:rPr>
                <w:b/>
              </w:rPr>
            </w:pPr>
            <w:r>
              <w:rPr>
                <w:b/>
              </w:rPr>
              <w:t>Fee</w:t>
            </w:r>
          </w:p>
          <w:p w14:paraId="280CEE8A" w14:textId="77777777" w:rsidR="00371598" w:rsidRDefault="00371598">
            <w:r>
              <w:t>6042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27FD3A" w14:textId="77777777" w:rsidR="00371598" w:rsidRDefault="00371598">
            <w:pPr>
              <w:spacing w:after="200"/>
              <w:rPr>
                <w:sz w:val="20"/>
                <w:szCs w:val="20"/>
              </w:rPr>
            </w:pPr>
            <w:r>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002A4C6D" w14:textId="77777777" w:rsidR="00371598" w:rsidRDefault="00371598">
            <w:r>
              <w:t>(See para AN.0.51 of explanatory notes to this Category)</w:t>
            </w:r>
          </w:p>
          <w:p w14:paraId="71C2A778" w14:textId="77777777" w:rsidR="00371598" w:rsidRDefault="00371598">
            <w:pPr>
              <w:tabs>
                <w:tab w:val="left" w:pos="1701"/>
              </w:tabs>
              <w:rPr>
                <w:b/>
                <w:sz w:val="20"/>
              </w:rPr>
            </w:pPr>
            <w:r>
              <w:rPr>
                <w:b/>
                <w:sz w:val="20"/>
              </w:rPr>
              <w:t xml:space="preserve">Fee: </w:t>
            </w:r>
            <w:r>
              <w:t>$129.55</w:t>
            </w:r>
            <w:r>
              <w:tab/>
            </w:r>
            <w:r>
              <w:rPr>
                <w:b/>
                <w:sz w:val="20"/>
              </w:rPr>
              <w:t xml:space="preserve">Benefit: </w:t>
            </w:r>
            <w:r>
              <w:t>75% = $97.20    85% = $110.15</w:t>
            </w:r>
          </w:p>
          <w:p w14:paraId="539F9770" w14:textId="77777777" w:rsidR="00371598" w:rsidRDefault="00371598">
            <w:pPr>
              <w:tabs>
                <w:tab w:val="left" w:pos="1701"/>
              </w:tabs>
            </w:pPr>
            <w:r>
              <w:rPr>
                <w:b/>
                <w:sz w:val="20"/>
              </w:rPr>
              <w:t xml:space="preserve">Extended Medicare Safety Net Cap: </w:t>
            </w:r>
            <w:r>
              <w:t>$388.65</w:t>
            </w:r>
          </w:p>
        </w:tc>
      </w:tr>
    </w:tbl>
    <w:p w14:paraId="7E4C3AA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3D0C4C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01002C3" w14:textId="77777777">
              <w:tc>
                <w:tcPr>
                  <w:tcW w:w="2500" w:type="pct"/>
                  <w:tcBorders>
                    <w:top w:val="nil"/>
                    <w:left w:val="nil"/>
                    <w:bottom w:val="nil"/>
                    <w:right w:val="nil"/>
                  </w:tcBorders>
                  <w:tcMar>
                    <w:top w:w="0" w:type="dxa"/>
                    <w:left w:w="0" w:type="dxa"/>
                    <w:bottom w:w="10" w:type="dxa"/>
                    <w:right w:w="0" w:type="dxa"/>
                  </w:tcMar>
                  <w:vAlign w:val="bottom"/>
                  <w:hideMark/>
                </w:tcPr>
                <w:p w14:paraId="4D720F06" w14:textId="77777777" w:rsidR="00371598" w:rsidRDefault="00371598">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0" w:type="dxa"/>
                    <w:left w:w="0" w:type="dxa"/>
                    <w:bottom w:w="10" w:type="dxa"/>
                    <w:right w:w="0" w:type="dxa"/>
                  </w:tcMar>
                  <w:vAlign w:val="bottom"/>
                  <w:hideMark/>
                </w:tcPr>
                <w:p w14:paraId="2BB73F9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SEXUAL HEALTH MEDICINE ATTENDANCES</w:t>
                  </w:r>
                </w:p>
              </w:tc>
            </w:tr>
          </w:tbl>
          <w:p w14:paraId="7146CA6E" w14:textId="77777777" w:rsidR="00371598" w:rsidRDefault="00371598">
            <w:pPr>
              <w:keepLines/>
              <w:rPr>
                <w:rFonts w:ascii="Helvetica" w:eastAsia="Helvetica" w:hAnsi="Helvetica" w:cs="Helvetica"/>
                <w:b/>
              </w:rPr>
            </w:pPr>
          </w:p>
        </w:tc>
      </w:tr>
      <w:tr w:rsidR="00371598" w14:paraId="0D622D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B194EC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4EFC4EA" w14:textId="77777777" w:rsidR="00371598" w:rsidRDefault="00371598">
            <w:pPr>
              <w:pStyle w:val="Heading2"/>
              <w:spacing w:before="120"/>
              <w:rPr>
                <w:rFonts w:ascii="Helvetica" w:eastAsia="Helvetica" w:hAnsi="Helvetica" w:cs="Helvetica"/>
                <w:i w:val="0"/>
                <w:sz w:val="18"/>
              </w:rPr>
            </w:pPr>
            <w:bookmarkStart w:id="70" w:name="_Toc107309123"/>
            <w:r>
              <w:rPr>
                <w:rFonts w:ascii="Helvetica" w:eastAsia="Helvetica" w:hAnsi="Helvetica" w:cs="Helvetica"/>
                <w:i w:val="0"/>
                <w:sz w:val="18"/>
              </w:rPr>
              <w:t>Group A32. Sexual Health Medicine</w:t>
            </w:r>
            <w:bookmarkEnd w:id="70"/>
          </w:p>
        </w:tc>
      </w:tr>
      <w:tr w:rsidR="00371598" w14:paraId="671265F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A7F62E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401E09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1" w:name="_Toc107309124"/>
            <w:r>
              <w:rPr>
                <w:rFonts w:ascii="Helvetica" w:eastAsia="Helvetica" w:hAnsi="Helvetica" w:cs="Helvetica"/>
                <w:b w:val="0"/>
                <w:sz w:val="18"/>
              </w:rPr>
              <w:t>Subgroup 1. Sexual Health Medicine Attendances</w:t>
            </w:r>
            <w:bookmarkEnd w:id="71"/>
          </w:p>
        </w:tc>
      </w:tr>
      <w:tr w:rsidR="00371598" w14:paraId="3F8F825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DF5FEB" w14:textId="77777777" w:rsidR="00371598" w:rsidRDefault="00371598">
            <w:pPr>
              <w:rPr>
                <w:b/>
              </w:rPr>
            </w:pPr>
            <w:r>
              <w:rPr>
                <w:b/>
              </w:rPr>
              <w:t>Fee</w:t>
            </w:r>
          </w:p>
          <w:p w14:paraId="5F6F9F5F" w14:textId="77777777" w:rsidR="00371598" w:rsidRDefault="00371598">
            <w:r>
              <w:t>6051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41FA05" w14:textId="77777777" w:rsidR="00371598" w:rsidRDefault="00371598">
            <w:pPr>
              <w:spacing w:after="200"/>
              <w:rPr>
                <w:sz w:val="20"/>
                <w:szCs w:val="20"/>
              </w:rPr>
            </w:pPr>
            <w:r>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w:t>
            </w:r>
          </w:p>
          <w:p w14:paraId="76216AFA" w14:textId="77777777" w:rsidR="00371598" w:rsidRDefault="00371598">
            <w:pPr>
              <w:spacing w:before="200" w:after="200"/>
              <w:rPr>
                <w:sz w:val="20"/>
                <w:szCs w:val="20"/>
              </w:rPr>
            </w:pPr>
            <w:r>
              <w:rPr>
                <w:sz w:val="20"/>
                <w:szCs w:val="20"/>
              </w:rPr>
              <w:t>(a) includes a comprehensive assessment; and</w:t>
            </w:r>
          </w:p>
          <w:p w14:paraId="7B11FEDD" w14:textId="77777777" w:rsidR="00371598" w:rsidRDefault="00371598">
            <w:pPr>
              <w:spacing w:before="200" w:after="200"/>
              <w:rPr>
                <w:sz w:val="20"/>
                <w:szCs w:val="20"/>
              </w:rPr>
            </w:pPr>
            <w:r>
              <w:rPr>
                <w:sz w:val="20"/>
                <w:szCs w:val="20"/>
              </w:rPr>
              <w:t>(b) is the first or only time in a single course of treatment that a comprehensive assessment is provided</w:t>
            </w:r>
          </w:p>
          <w:p w14:paraId="7C6B62D6"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3EBBA401" w14:textId="77777777" w:rsidR="00371598" w:rsidRDefault="00371598">
            <w:pPr>
              <w:tabs>
                <w:tab w:val="left" w:pos="1701"/>
              </w:tabs>
            </w:pPr>
            <w:r>
              <w:rPr>
                <w:b/>
                <w:sz w:val="20"/>
              </w:rPr>
              <w:t xml:space="preserve">Extended Medicare Safety Net Cap: </w:t>
            </w:r>
            <w:r>
              <w:t>$485.70</w:t>
            </w:r>
          </w:p>
        </w:tc>
      </w:tr>
      <w:tr w:rsidR="00371598" w14:paraId="3C675DA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893F57" w14:textId="77777777" w:rsidR="00371598" w:rsidRDefault="00371598">
            <w:pPr>
              <w:rPr>
                <w:b/>
              </w:rPr>
            </w:pPr>
            <w:r>
              <w:rPr>
                <w:b/>
              </w:rPr>
              <w:t>Fee</w:t>
            </w:r>
          </w:p>
          <w:p w14:paraId="4F4FDBB9" w14:textId="77777777" w:rsidR="00371598" w:rsidRDefault="00371598">
            <w:r>
              <w:t>6052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AD306F" w14:textId="77777777" w:rsidR="00371598" w:rsidRDefault="00371598">
            <w:pPr>
              <w:spacing w:after="200"/>
              <w:rPr>
                <w:sz w:val="20"/>
                <w:szCs w:val="20"/>
              </w:rPr>
            </w:pPr>
            <w:r>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2027DF34" w14:textId="77777777" w:rsidR="00371598" w:rsidRDefault="00371598">
            <w:pPr>
              <w:spacing w:before="200" w:after="200"/>
              <w:rPr>
                <w:sz w:val="20"/>
                <w:szCs w:val="20"/>
              </w:rPr>
            </w:pPr>
            <w:r>
              <w:rPr>
                <w:sz w:val="20"/>
                <w:szCs w:val="20"/>
              </w:rPr>
              <w:t>(a) before or after a comprehensive assessment under item 6051 in a single course of treatment; or</w:t>
            </w:r>
          </w:p>
          <w:p w14:paraId="34AA8F4E" w14:textId="77777777" w:rsidR="00371598" w:rsidRDefault="00371598">
            <w:pPr>
              <w:spacing w:before="200" w:after="200"/>
              <w:rPr>
                <w:sz w:val="20"/>
                <w:szCs w:val="20"/>
              </w:rPr>
            </w:pPr>
            <w:r>
              <w:rPr>
                <w:sz w:val="20"/>
                <w:szCs w:val="20"/>
              </w:rPr>
              <w:t>(b) that follows an initial assessment under item 6057 in a single course of treatment; or</w:t>
            </w:r>
          </w:p>
          <w:p w14:paraId="0E486CC5" w14:textId="77777777" w:rsidR="00371598" w:rsidRDefault="00371598">
            <w:pPr>
              <w:spacing w:before="200" w:after="200"/>
              <w:rPr>
                <w:sz w:val="20"/>
                <w:szCs w:val="20"/>
              </w:rPr>
            </w:pPr>
            <w:r>
              <w:rPr>
                <w:sz w:val="20"/>
                <w:szCs w:val="20"/>
              </w:rPr>
              <w:t>(c) that follows a review under item 6058 in a single course of treatment</w:t>
            </w:r>
          </w:p>
          <w:p w14:paraId="0B817558" w14:textId="77777777" w:rsidR="00371598" w:rsidRDefault="00371598">
            <w:r>
              <w:t>(See para AN.0.70 of explanatory notes to this Category)</w:t>
            </w:r>
          </w:p>
          <w:p w14:paraId="007F7828"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35313913" w14:textId="77777777" w:rsidR="00371598" w:rsidRDefault="00371598">
            <w:pPr>
              <w:tabs>
                <w:tab w:val="left" w:pos="1701"/>
              </w:tabs>
            </w:pPr>
            <w:r>
              <w:rPr>
                <w:b/>
                <w:sz w:val="20"/>
              </w:rPr>
              <w:t xml:space="preserve">Extended Medicare Safety Net Cap: </w:t>
            </w:r>
            <w:r>
              <w:t>$243.15</w:t>
            </w:r>
          </w:p>
        </w:tc>
      </w:tr>
      <w:tr w:rsidR="00371598" w14:paraId="6AAFD68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7FB2A7" w14:textId="77777777" w:rsidR="00371598" w:rsidRDefault="00371598">
            <w:pPr>
              <w:rPr>
                <w:b/>
              </w:rPr>
            </w:pPr>
            <w:r>
              <w:rPr>
                <w:b/>
              </w:rPr>
              <w:t>Fee</w:t>
            </w:r>
          </w:p>
          <w:p w14:paraId="11F5AC01" w14:textId="77777777" w:rsidR="00371598" w:rsidRDefault="00371598">
            <w:r>
              <w:t>6057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D45518" w14:textId="77777777" w:rsidR="00371598" w:rsidRDefault="00371598">
            <w:pPr>
              <w:spacing w:after="200"/>
              <w:rPr>
                <w:sz w:val="20"/>
                <w:szCs w:val="20"/>
              </w:rPr>
            </w:pPr>
            <w:r>
              <w:rPr>
                <w:sz w:val="20"/>
                <w:szCs w:val="20"/>
              </w:rPr>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24D12C13" w14:textId="77777777" w:rsidR="00371598" w:rsidRDefault="00371598">
            <w:pPr>
              <w:spacing w:before="200" w:after="200"/>
              <w:rPr>
                <w:sz w:val="20"/>
                <w:szCs w:val="20"/>
              </w:rPr>
            </w:pPr>
            <w:r>
              <w:rPr>
                <w:sz w:val="20"/>
                <w:szCs w:val="20"/>
              </w:rPr>
              <w:t>(a) an assessment is undertaken that covers:</w:t>
            </w:r>
          </w:p>
          <w:p w14:paraId="07948AC8" w14:textId="77777777" w:rsidR="00371598" w:rsidRDefault="00371598">
            <w:pPr>
              <w:spacing w:before="200" w:after="200"/>
              <w:rPr>
                <w:sz w:val="20"/>
                <w:szCs w:val="20"/>
              </w:rPr>
            </w:pPr>
            <w:r>
              <w:rPr>
                <w:sz w:val="20"/>
                <w:szCs w:val="20"/>
              </w:rPr>
              <w:t>     (i) a comprehensive history, including psychosocial history and medication review; and</w:t>
            </w:r>
          </w:p>
          <w:p w14:paraId="689CBEC5" w14:textId="77777777" w:rsidR="00371598" w:rsidRDefault="00371598">
            <w:pPr>
              <w:spacing w:before="200" w:after="200"/>
              <w:rPr>
                <w:sz w:val="20"/>
                <w:szCs w:val="20"/>
              </w:rPr>
            </w:pPr>
            <w:r>
              <w:rPr>
                <w:sz w:val="20"/>
                <w:szCs w:val="20"/>
              </w:rPr>
              <w:t>     (ii) a comprehensive multi or detailed single organ system assessment; and</w:t>
            </w:r>
          </w:p>
          <w:p w14:paraId="604F7A89" w14:textId="77777777" w:rsidR="00371598" w:rsidRDefault="00371598">
            <w:pPr>
              <w:spacing w:before="200" w:after="200"/>
              <w:rPr>
                <w:sz w:val="20"/>
                <w:szCs w:val="20"/>
              </w:rPr>
            </w:pPr>
            <w:r>
              <w:rPr>
                <w:sz w:val="20"/>
                <w:szCs w:val="20"/>
              </w:rPr>
              <w:t>     (iii) the formulation of differential diagnoses; and</w:t>
            </w:r>
          </w:p>
          <w:p w14:paraId="641CB3FB" w14:textId="77777777" w:rsidR="00371598" w:rsidRDefault="00371598">
            <w:pPr>
              <w:spacing w:before="200" w:after="200"/>
              <w:rPr>
                <w:sz w:val="20"/>
                <w:szCs w:val="20"/>
              </w:rPr>
            </w:pPr>
            <w:r>
              <w:rPr>
                <w:sz w:val="20"/>
                <w:szCs w:val="20"/>
              </w:rPr>
              <w:t>(b) a sexual health medicine specialist treatment and management plan of significant complexity that includes the following is prepared and provided to the referring practitioner:</w:t>
            </w:r>
          </w:p>
          <w:p w14:paraId="3C3198B3" w14:textId="77777777" w:rsidR="00371598" w:rsidRDefault="00371598">
            <w:pPr>
              <w:spacing w:before="200" w:after="200"/>
              <w:rPr>
                <w:sz w:val="20"/>
                <w:szCs w:val="20"/>
              </w:rPr>
            </w:pPr>
            <w:r>
              <w:rPr>
                <w:sz w:val="20"/>
                <w:szCs w:val="20"/>
              </w:rPr>
              <w:t>     (i) an opinion on diagnosis and risk assessment;</w:t>
            </w:r>
          </w:p>
          <w:p w14:paraId="55BBCFCF" w14:textId="77777777" w:rsidR="00371598" w:rsidRDefault="00371598">
            <w:pPr>
              <w:spacing w:before="200" w:after="200"/>
              <w:rPr>
                <w:sz w:val="20"/>
                <w:szCs w:val="20"/>
              </w:rPr>
            </w:pPr>
            <w:r>
              <w:rPr>
                <w:sz w:val="20"/>
                <w:szCs w:val="20"/>
              </w:rPr>
              <w:t>     (ii) treatment options and decisions;</w:t>
            </w:r>
          </w:p>
          <w:p w14:paraId="21202EAA" w14:textId="77777777" w:rsidR="00371598" w:rsidRDefault="00371598">
            <w:pPr>
              <w:spacing w:before="200" w:after="200"/>
              <w:rPr>
                <w:sz w:val="20"/>
                <w:szCs w:val="20"/>
              </w:rPr>
            </w:pPr>
            <w:r>
              <w:rPr>
                <w:sz w:val="20"/>
                <w:szCs w:val="20"/>
              </w:rPr>
              <w:t>     (iii) medication recommendations; and</w:t>
            </w:r>
          </w:p>
          <w:p w14:paraId="6AAAE9E6" w14:textId="77777777" w:rsidR="00371598" w:rsidRDefault="00371598">
            <w:pPr>
              <w:spacing w:before="200" w:after="200"/>
              <w:rPr>
                <w:sz w:val="20"/>
                <w:szCs w:val="20"/>
              </w:rPr>
            </w:pPr>
            <w:r>
              <w:rPr>
                <w:sz w:val="20"/>
                <w:szCs w:val="20"/>
              </w:rPr>
              <w:t>(c) an attendance on the patient to which item 104, 105, 110, 116, 119, 132, 133, 6051 or 6052 applies did not take place on the same day by the same sexual health medicine specialist; and</w:t>
            </w:r>
          </w:p>
          <w:p w14:paraId="39DC1AF6" w14:textId="77777777" w:rsidR="00371598" w:rsidRDefault="00371598">
            <w:pPr>
              <w:spacing w:before="200" w:after="200"/>
              <w:rPr>
                <w:sz w:val="20"/>
                <w:szCs w:val="20"/>
              </w:rPr>
            </w:pPr>
            <w:r>
              <w:rPr>
                <w:sz w:val="20"/>
                <w:szCs w:val="20"/>
              </w:rPr>
              <w:t>(d) neither this item nor item 132 has applied to an attendance on the patient in the preceding 12 months by the same sexual health medicine specialist</w:t>
            </w:r>
          </w:p>
          <w:p w14:paraId="4C031340" w14:textId="77777777" w:rsidR="00371598" w:rsidRDefault="00371598">
            <w:pPr>
              <w:tabs>
                <w:tab w:val="left" w:pos="1701"/>
              </w:tabs>
              <w:rPr>
                <w:b/>
                <w:sz w:val="20"/>
              </w:rPr>
            </w:pPr>
            <w:r>
              <w:rPr>
                <w:b/>
                <w:sz w:val="20"/>
              </w:rPr>
              <w:t xml:space="preserve">Fee: </w:t>
            </w:r>
            <w:r>
              <w:t>$283.20</w:t>
            </w:r>
            <w:r>
              <w:tab/>
            </w:r>
            <w:r>
              <w:rPr>
                <w:b/>
                <w:sz w:val="20"/>
              </w:rPr>
              <w:t xml:space="preserve">Benefit: </w:t>
            </w:r>
            <w:r>
              <w:t>75% = $212.40    85% = $240.75</w:t>
            </w:r>
          </w:p>
          <w:p w14:paraId="2D066DD2" w14:textId="77777777" w:rsidR="00371598" w:rsidRDefault="00371598">
            <w:pPr>
              <w:tabs>
                <w:tab w:val="left" w:pos="1701"/>
              </w:tabs>
            </w:pPr>
            <w:r>
              <w:rPr>
                <w:b/>
                <w:sz w:val="20"/>
              </w:rPr>
              <w:t xml:space="preserve">Extended Medicare Safety Net Cap: </w:t>
            </w:r>
            <w:r>
              <w:t>$500.00</w:t>
            </w:r>
          </w:p>
        </w:tc>
      </w:tr>
      <w:tr w:rsidR="00371598" w14:paraId="23A5084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6C5A639" w14:textId="77777777" w:rsidR="00371598" w:rsidRDefault="00371598">
            <w:pPr>
              <w:rPr>
                <w:b/>
              </w:rPr>
            </w:pPr>
            <w:r>
              <w:rPr>
                <w:b/>
              </w:rPr>
              <w:t>Fee</w:t>
            </w:r>
          </w:p>
          <w:p w14:paraId="1786C6DB" w14:textId="77777777" w:rsidR="00371598" w:rsidRDefault="00371598">
            <w:r>
              <w:t>6058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8773A3" w14:textId="77777777" w:rsidR="00371598" w:rsidRDefault="00371598">
            <w:pPr>
              <w:spacing w:after="200"/>
              <w:rPr>
                <w:sz w:val="20"/>
                <w:szCs w:val="20"/>
              </w:rPr>
            </w:pPr>
            <w:r>
              <w:rPr>
                <w:sz w:val="20"/>
                <w:szCs w:val="20"/>
              </w:rPr>
              <w:t>Professional attendance by a sexual health medicine specialist in the practice of the sexual health medicine specialist's specialty of at least 20 minutes, after the first attendance in a single course of treatment for a review of a patient with at least 2 morbidities if:</w:t>
            </w:r>
          </w:p>
          <w:p w14:paraId="6F6BF0E7" w14:textId="77777777" w:rsidR="00371598" w:rsidRDefault="00371598">
            <w:pPr>
              <w:spacing w:before="200" w:after="200"/>
              <w:rPr>
                <w:sz w:val="20"/>
                <w:szCs w:val="20"/>
              </w:rPr>
            </w:pPr>
            <w:r>
              <w:rPr>
                <w:sz w:val="20"/>
                <w:szCs w:val="20"/>
              </w:rPr>
              <w:t>(a) a review is undertaken that covers:</w:t>
            </w:r>
          </w:p>
          <w:p w14:paraId="1B05D311" w14:textId="77777777" w:rsidR="00371598" w:rsidRDefault="00371598">
            <w:pPr>
              <w:spacing w:before="200" w:after="200"/>
              <w:rPr>
                <w:sz w:val="20"/>
                <w:szCs w:val="20"/>
              </w:rPr>
            </w:pPr>
            <w:r>
              <w:rPr>
                <w:sz w:val="20"/>
                <w:szCs w:val="20"/>
              </w:rPr>
              <w:t>      (i) review of initial presenting problems and results of diagnostic investigations; and</w:t>
            </w:r>
          </w:p>
          <w:p w14:paraId="497F0479" w14:textId="77777777" w:rsidR="00371598" w:rsidRDefault="00371598">
            <w:pPr>
              <w:spacing w:before="200" w:after="200"/>
              <w:rPr>
                <w:sz w:val="20"/>
                <w:szCs w:val="20"/>
              </w:rPr>
            </w:pPr>
            <w:r>
              <w:rPr>
                <w:sz w:val="20"/>
                <w:szCs w:val="20"/>
              </w:rPr>
              <w:t>      (ii) review of responses to treatment and medication plans initiated at time of initial consultation; and</w:t>
            </w:r>
          </w:p>
          <w:p w14:paraId="28DB72DF" w14:textId="77777777" w:rsidR="00371598" w:rsidRDefault="00371598">
            <w:pPr>
              <w:spacing w:before="200" w:after="200"/>
              <w:rPr>
                <w:sz w:val="20"/>
                <w:szCs w:val="20"/>
              </w:rPr>
            </w:pPr>
            <w:r>
              <w:rPr>
                <w:sz w:val="20"/>
                <w:szCs w:val="20"/>
              </w:rPr>
              <w:t>      (iii) comprehensive multi or detailed single organ system assessment; and</w:t>
            </w:r>
          </w:p>
          <w:p w14:paraId="05D2917C" w14:textId="77777777" w:rsidR="00371598" w:rsidRDefault="00371598">
            <w:pPr>
              <w:spacing w:before="200" w:after="200"/>
              <w:rPr>
                <w:sz w:val="20"/>
                <w:szCs w:val="20"/>
              </w:rPr>
            </w:pPr>
            <w:r>
              <w:rPr>
                <w:sz w:val="20"/>
                <w:szCs w:val="20"/>
              </w:rPr>
              <w:t>      (iv) review of original and differential diagnoses; and</w:t>
            </w:r>
          </w:p>
          <w:p w14:paraId="7A23E58F" w14:textId="77777777" w:rsidR="00371598" w:rsidRDefault="00371598">
            <w:pPr>
              <w:spacing w:before="200" w:after="200"/>
              <w:rPr>
                <w:sz w:val="20"/>
                <w:szCs w:val="20"/>
              </w:rPr>
            </w:pPr>
            <w:r>
              <w:rPr>
                <w:sz w:val="20"/>
                <w:szCs w:val="20"/>
              </w:rPr>
              <w:t>(b) the modified sexual health medicine specialist treatment and management plan is provided to the referring practitioner, which involves, if appropriate:</w:t>
            </w:r>
          </w:p>
          <w:p w14:paraId="4E2AA2E6" w14:textId="77777777" w:rsidR="00371598" w:rsidRDefault="00371598">
            <w:pPr>
              <w:spacing w:before="200" w:after="200"/>
              <w:rPr>
                <w:sz w:val="20"/>
                <w:szCs w:val="20"/>
              </w:rPr>
            </w:pPr>
            <w:r>
              <w:rPr>
                <w:sz w:val="20"/>
                <w:szCs w:val="20"/>
              </w:rPr>
              <w:t>      (i) a revised opinion on diagnosis and risk assessment; and</w:t>
            </w:r>
          </w:p>
          <w:p w14:paraId="54B82673" w14:textId="77777777" w:rsidR="00371598" w:rsidRDefault="00371598">
            <w:pPr>
              <w:spacing w:before="200" w:after="200"/>
              <w:rPr>
                <w:sz w:val="20"/>
                <w:szCs w:val="20"/>
              </w:rPr>
            </w:pPr>
            <w:r>
              <w:rPr>
                <w:sz w:val="20"/>
                <w:szCs w:val="20"/>
              </w:rPr>
              <w:t>      (ii) treatment options and decisions; and</w:t>
            </w:r>
          </w:p>
          <w:p w14:paraId="37A7DBE6" w14:textId="77777777" w:rsidR="00371598" w:rsidRDefault="00371598">
            <w:pPr>
              <w:spacing w:before="200" w:after="200"/>
              <w:rPr>
                <w:sz w:val="20"/>
                <w:szCs w:val="20"/>
              </w:rPr>
            </w:pPr>
            <w:r>
              <w:rPr>
                <w:sz w:val="20"/>
                <w:szCs w:val="20"/>
              </w:rPr>
              <w:t>      (iii) revised medication recommendations; and</w:t>
            </w:r>
          </w:p>
          <w:p w14:paraId="3DABE364" w14:textId="77777777" w:rsidR="00371598" w:rsidRDefault="00371598">
            <w:pPr>
              <w:spacing w:before="200" w:after="200"/>
              <w:rPr>
                <w:sz w:val="20"/>
                <w:szCs w:val="20"/>
              </w:rPr>
            </w:pPr>
            <w:r>
              <w:rPr>
                <w:sz w:val="20"/>
                <w:szCs w:val="20"/>
              </w:rPr>
              <w:t>(c) an attendance on the patient, being an attendance to which item 104, 105, 110, 116, 119, 132, 133, 6051 or 6052 applies did not take place on the same day by the same sexual health medicine specialist; and</w:t>
            </w:r>
          </w:p>
          <w:p w14:paraId="063F4F32" w14:textId="77777777" w:rsidR="00371598" w:rsidRDefault="00371598">
            <w:pPr>
              <w:spacing w:before="200" w:after="200"/>
              <w:rPr>
                <w:sz w:val="20"/>
                <w:szCs w:val="20"/>
              </w:rPr>
            </w:pPr>
            <w:r>
              <w:rPr>
                <w:sz w:val="20"/>
                <w:szCs w:val="20"/>
              </w:rPr>
              <w:t>(d) item 6057 applied to an attendance claimed in the preceding 12 months; and</w:t>
            </w:r>
          </w:p>
          <w:p w14:paraId="45CDD8CD" w14:textId="77777777" w:rsidR="00371598" w:rsidRDefault="00371598">
            <w:pPr>
              <w:spacing w:before="200" w:after="200"/>
              <w:rPr>
                <w:sz w:val="20"/>
                <w:szCs w:val="20"/>
              </w:rPr>
            </w:pPr>
            <w:r>
              <w:rPr>
                <w:sz w:val="20"/>
                <w:szCs w:val="20"/>
              </w:rPr>
              <w:t>(e) the attendance under this item is claimed by the same sexual health medicine specialist who claimed item 6057 or by a locum tenens; and</w:t>
            </w:r>
          </w:p>
          <w:p w14:paraId="05030DB0" w14:textId="77777777" w:rsidR="00371598" w:rsidRDefault="00371598">
            <w:pPr>
              <w:spacing w:before="200" w:after="200"/>
              <w:rPr>
                <w:sz w:val="20"/>
                <w:szCs w:val="20"/>
              </w:rPr>
            </w:pPr>
            <w:r>
              <w:rPr>
                <w:sz w:val="20"/>
                <w:szCs w:val="20"/>
              </w:rPr>
              <w:t>(f) this item has not applied more than twice in any 12 month period</w:t>
            </w:r>
          </w:p>
          <w:p w14:paraId="6130CAEA" w14:textId="77777777" w:rsidR="00371598" w:rsidRDefault="00371598">
            <w:pPr>
              <w:tabs>
                <w:tab w:val="left" w:pos="1701"/>
              </w:tabs>
              <w:rPr>
                <w:b/>
                <w:sz w:val="20"/>
              </w:rPr>
            </w:pPr>
            <w:r>
              <w:rPr>
                <w:b/>
                <w:sz w:val="20"/>
              </w:rPr>
              <w:t xml:space="preserve">Fee: </w:t>
            </w:r>
            <w:r>
              <w:t>$141.80</w:t>
            </w:r>
            <w:r>
              <w:tab/>
            </w:r>
            <w:r>
              <w:rPr>
                <w:b/>
                <w:sz w:val="20"/>
              </w:rPr>
              <w:t xml:space="preserve">Benefit: </w:t>
            </w:r>
            <w:r>
              <w:t>75% = $106.35    85% = $120.55</w:t>
            </w:r>
          </w:p>
          <w:p w14:paraId="27E552C5" w14:textId="77777777" w:rsidR="00371598" w:rsidRDefault="00371598">
            <w:pPr>
              <w:tabs>
                <w:tab w:val="left" w:pos="1701"/>
              </w:tabs>
            </w:pPr>
            <w:r>
              <w:rPr>
                <w:b/>
                <w:sz w:val="20"/>
              </w:rPr>
              <w:t xml:space="preserve">Extended Medicare Safety Net Cap: </w:t>
            </w:r>
            <w:r>
              <w:t>$425.40</w:t>
            </w:r>
          </w:p>
        </w:tc>
      </w:tr>
    </w:tbl>
    <w:p w14:paraId="0D3BC59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9CCCF2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D201B82" w14:textId="77777777">
              <w:tc>
                <w:tcPr>
                  <w:tcW w:w="2500" w:type="pct"/>
                  <w:tcBorders>
                    <w:top w:val="nil"/>
                    <w:left w:val="nil"/>
                    <w:bottom w:val="nil"/>
                    <w:right w:val="nil"/>
                  </w:tcBorders>
                  <w:tcMar>
                    <w:top w:w="0" w:type="dxa"/>
                    <w:left w:w="0" w:type="dxa"/>
                    <w:bottom w:w="10" w:type="dxa"/>
                    <w:right w:w="0" w:type="dxa"/>
                  </w:tcMar>
                  <w:vAlign w:val="bottom"/>
                  <w:hideMark/>
                </w:tcPr>
                <w:p w14:paraId="491903DB" w14:textId="77777777" w:rsidR="00371598" w:rsidRDefault="00371598">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0" w:type="dxa"/>
                    <w:left w:w="0" w:type="dxa"/>
                    <w:bottom w:w="10" w:type="dxa"/>
                    <w:right w:w="0" w:type="dxa"/>
                  </w:tcMar>
                  <w:vAlign w:val="bottom"/>
                  <w:hideMark/>
                </w:tcPr>
                <w:p w14:paraId="5FB5D10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HOME VISITS</w:t>
                  </w:r>
                </w:p>
              </w:tc>
            </w:tr>
          </w:tbl>
          <w:p w14:paraId="33CC25A4" w14:textId="77777777" w:rsidR="00371598" w:rsidRDefault="00371598">
            <w:pPr>
              <w:keepLines/>
              <w:rPr>
                <w:rFonts w:ascii="Helvetica" w:eastAsia="Helvetica" w:hAnsi="Helvetica" w:cs="Helvetica"/>
                <w:b/>
              </w:rPr>
            </w:pPr>
          </w:p>
        </w:tc>
      </w:tr>
      <w:tr w:rsidR="00371598" w14:paraId="3A52425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1331AE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09CCC31" w14:textId="77777777" w:rsidR="00371598" w:rsidRDefault="00371598">
            <w:pPr>
              <w:spacing w:before="120" w:after="60"/>
              <w:rPr>
                <w:rFonts w:ascii="Helvetica" w:eastAsia="Helvetica" w:hAnsi="Helvetica" w:cs="Helvetica"/>
                <w:b/>
              </w:rPr>
            </w:pPr>
            <w:r>
              <w:rPr>
                <w:rFonts w:ascii="Helvetica" w:eastAsia="Helvetica" w:hAnsi="Helvetica" w:cs="Helvetica"/>
                <w:b/>
              </w:rPr>
              <w:t>Group A32. Sexual Health Medicine</w:t>
            </w:r>
          </w:p>
        </w:tc>
      </w:tr>
      <w:tr w:rsidR="00371598" w14:paraId="21D37F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0C75D4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B525D5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07309125"/>
            <w:r>
              <w:rPr>
                <w:rFonts w:ascii="Helvetica" w:eastAsia="Helvetica" w:hAnsi="Helvetica" w:cs="Helvetica"/>
                <w:b w:val="0"/>
                <w:sz w:val="18"/>
              </w:rPr>
              <w:t>Subgroup 2. Home Visits</w:t>
            </w:r>
            <w:bookmarkEnd w:id="72"/>
          </w:p>
        </w:tc>
      </w:tr>
      <w:tr w:rsidR="00371598" w14:paraId="4BF424E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9C8FC8E" w14:textId="77777777" w:rsidR="00371598" w:rsidRDefault="00371598">
            <w:pPr>
              <w:rPr>
                <w:b/>
              </w:rPr>
            </w:pPr>
            <w:r>
              <w:rPr>
                <w:b/>
              </w:rPr>
              <w:t>Fee</w:t>
            </w:r>
          </w:p>
          <w:p w14:paraId="3E8DA628" w14:textId="77777777" w:rsidR="00371598" w:rsidRDefault="00371598">
            <w:r>
              <w:t>6062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2C2CD0" w14:textId="77777777" w:rsidR="00371598" w:rsidRDefault="00371598">
            <w:pPr>
              <w:spacing w:after="200"/>
              <w:rPr>
                <w:sz w:val="20"/>
                <w:szCs w:val="20"/>
              </w:rPr>
            </w:pPr>
            <w:r>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p w14:paraId="48C01110" w14:textId="77777777" w:rsidR="00371598" w:rsidRDefault="00371598">
            <w:pPr>
              <w:tabs>
                <w:tab w:val="left" w:pos="1701"/>
              </w:tabs>
              <w:rPr>
                <w:b/>
                <w:sz w:val="20"/>
              </w:rPr>
            </w:pPr>
            <w:r>
              <w:rPr>
                <w:b/>
                <w:sz w:val="20"/>
              </w:rPr>
              <w:t xml:space="preserve">Fee: </w:t>
            </w:r>
            <w:r>
              <w:t>$196.45</w:t>
            </w:r>
            <w:r>
              <w:tab/>
            </w:r>
            <w:r>
              <w:rPr>
                <w:b/>
                <w:sz w:val="20"/>
              </w:rPr>
              <w:t xml:space="preserve">Benefit: </w:t>
            </w:r>
            <w:r>
              <w:t>85% = $167.00</w:t>
            </w:r>
          </w:p>
          <w:p w14:paraId="0B5B6310" w14:textId="77777777" w:rsidR="00371598" w:rsidRDefault="00371598">
            <w:pPr>
              <w:tabs>
                <w:tab w:val="left" w:pos="1701"/>
              </w:tabs>
            </w:pPr>
            <w:r>
              <w:rPr>
                <w:b/>
                <w:sz w:val="20"/>
              </w:rPr>
              <w:t xml:space="preserve">Extended Medicare Safety Net Cap: </w:t>
            </w:r>
            <w:r>
              <w:t>$500.00</w:t>
            </w:r>
          </w:p>
        </w:tc>
      </w:tr>
      <w:tr w:rsidR="00371598" w14:paraId="09A6E9B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3834FD" w14:textId="77777777" w:rsidR="00371598" w:rsidRDefault="00371598">
            <w:pPr>
              <w:rPr>
                <w:b/>
              </w:rPr>
            </w:pPr>
            <w:r>
              <w:rPr>
                <w:b/>
              </w:rPr>
              <w:t>Fee</w:t>
            </w:r>
          </w:p>
          <w:p w14:paraId="3755B8E9" w14:textId="77777777" w:rsidR="00371598" w:rsidRDefault="00371598">
            <w:r>
              <w:t>6063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A384CE" w14:textId="77777777" w:rsidR="00371598" w:rsidRDefault="00371598">
            <w:pPr>
              <w:spacing w:after="200"/>
              <w:rPr>
                <w:sz w:val="20"/>
                <w:szCs w:val="20"/>
              </w:rPr>
            </w:pPr>
            <w:r>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practitioner-each attendance after the attendance under item 6062 in a single course of treatment</w:t>
            </w:r>
          </w:p>
          <w:p w14:paraId="122ABB97" w14:textId="77777777" w:rsidR="00371598" w:rsidRDefault="00371598">
            <w:pPr>
              <w:tabs>
                <w:tab w:val="left" w:pos="1701"/>
              </w:tabs>
              <w:rPr>
                <w:b/>
                <w:sz w:val="20"/>
              </w:rPr>
            </w:pPr>
            <w:r>
              <w:rPr>
                <w:b/>
                <w:sz w:val="20"/>
              </w:rPr>
              <w:t xml:space="preserve">Fee: </w:t>
            </w:r>
            <w:r>
              <w:t>$118.80</w:t>
            </w:r>
            <w:r>
              <w:tab/>
            </w:r>
            <w:r>
              <w:rPr>
                <w:b/>
                <w:sz w:val="20"/>
              </w:rPr>
              <w:t xml:space="preserve">Benefit: </w:t>
            </w:r>
            <w:r>
              <w:t>85% = $101.00</w:t>
            </w:r>
          </w:p>
          <w:p w14:paraId="0C6B40F0" w14:textId="77777777" w:rsidR="00371598" w:rsidRDefault="00371598">
            <w:pPr>
              <w:tabs>
                <w:tab w:val="left" w:pos="1701"/>
              </w:tabs>
            </w:pPr>
            <w:r>
              <w:rPr>
                <w:b/>
                <w:sz w:val="20"/>
              </w:rPr>
              <w:t xml:space="preserve">Extended Medicare Safety Net Cap: </w:t>
            </w:r>
            <w:r>
              <w:t>$356.40</w:t>
            </w:r>
          </w:p>
        </w:tc>
      </w:tr>
    </w:tbl>
    <w:p w14:paraId="635FEF1C"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C54BAE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E1959C3" w14:textId="77777777">
              <w:tc>
                <w:tcPr>
                  <w:tcW w:w="2500" w:type="pct"/>
                  <w:tcBorders>
                    <w:top w:val="nil"/>
                    <w:left w:val="nil"/>
                    <w:bottom w:val="nil"/>
                    <w:right w:val="nil"/>
                  </w:tcBorders>
                  <w:tcMar>
                    <w:top w:w="0" w:type="dxa"/>
                    <w:left w:w="0" w:type="dxa"/>
                    <w:bottom w:w="10" w:type="dxa"/>
                    <w:right w:w="0" w:type="dxa"/>
                  </w:tcMar>
                  <w:vAlign w:val="bottom"/>
                  <w:hideMark/>
                </w:tcPr>
                <w:p w14:paraId="7264EDC5" w14:textId="77777777" w:rsidR="00371598" w:rsidRDefault="00371598">
                  <w:pPr>
                    <w:keepLines/>
                    <w:rPr>
                      <w:rFonts w:ascii="Helvetica" w:eastAsia="Helvetica" w:hAnsi="Helvetica" w:cs="Helvetica"/>
                      <w:b/>
                      <w:sz w:val="20"/>
                    </w:rPr>
                  </w:pPr>
                  <w:r>
                    <w:rPr>
                      <w:rFonts w:ascii="Helvetica" w:eastAsia="Helvetica" w:hAnsi="Helvetica" w:cs="Helvetica"/>
                      <w:b/>
                      <w:sz w:val="20"/>
                    </w:rPr>
                    <w:t>A32. SEXUAL HEALTH MEDICINE</w:t>
                  </w:r>
                </w:p>
              </w:tc>
              <w:tc>
                <w:tcPr>
                  <w:tcW w:w="2500" w:type="pct"/>
                  <w:tcBorders>
                    <w:top w:val="nil"/>
                    <w:left w:val="nil"/>
                    <w:bottom w:val="nil"/>
                    <w:right w:val="nil"/>
                  </w:tcBorders>
                  <w:tcMar>
                    <w:top w:w="0" w:type="dxa"/>
                    <w:left w:w="0" w:type="dxa"/>
                    <w:bottom w:w="10" w:type="dxa"/>
                    <w:right w:w="0" w:type="dxa"/>
                  </w:tcMar>
                  <w:vAlign w:val="bottom"/>
                  <w:hideMark/>
                </w:tcPr>
                <w:p w14:paraId="25028E49"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SEXUAL HEALTH MEDICINE CASE CONFERENCES</w:t>
                  </w:r>
                </w:p>
              </w:tc>
            </w:tr>
          </w:tbl>
          <w:p w14:paraId="5D958679" w14:textId="77777777" w:rsidR="00371598" w:rsidRDefault="00371598">
            <w:pPr>
              <w:keepLines/>
              <w:rPr>
                <w:rFonts w:ascii="Helvetica" w:eastAsia="Helvetica" w:hAnsi="Helvetica" w:cs="Helvetica"/>
                <w:b/>
              </w:rPr>
            </w:pPr>
          </w:p>
        </w:tc>
      </w:tr>
      <w:tr w:rsidR="00371598" w14:paraId="6B975A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9922B4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793C91E" w14:textId="77777777" w:rsidR="00371598" w:rsidRDefault="00371598">
            <w:pPr>
              <w:spacing w:before="120" w:after="60"/>
              <w:rPr>
                <w:rFonts w:ascii="Helvetica" w:eastAsia="Helvetica" w:hAnsi="Helvetica" w:cs="Helvetica"/>
                <w:b/>
              </w:rPr>
            </w:pPr>
            <w:r>
              <w:rPr>
                <w:rFonts w:ascii="Helvetica" w:eastAsia="Helvetica" w:hAnsi="Helvetica" w:cs="Helvetica"/>
                <w:b/>
              </w:rPr>
              <w:t>Group A32. Sexual Health Medicine</w:t>
            </w:r>
          </w:p>
        </w:tc>
      </w:tr>
      <w:tr w:rsidR="00371598" w14:paraId="4F8760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883D26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42A8D9B"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3" w:name="_Toc107309126"/>
            <w:r>
              <w:rPr>
                <w:rFonts w:ascii="Helvetica" w:eastAsia="Helvetica" w:hAnsi="Helvetica" w:cs="Helvetica"/>
                <w:b w:val="0"/>
                <w:sz w:val="18"/>
              </w:rPr>
              <w:t>Subgroup 3. Sexual Health Medicine Case Conferences</w:t>
            </w:r>
            <w:bookmarkEnd w:id="73"/>
          </w:p>
        </w:tc>
      </w:tr>
      <w:tr w:rsidR="00371598" w14:paraId="0E757AE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847B80" w14:textId="77777777" w:rsidR="00371598" w:rsidRDefault="00371598">
            <w:pPr>
              <w:rPr>
                <w:b/>
              </w:rPr>
            </w:pPr>
            <w:r>
              <w:rPr>
                <w:b/>
              </w:rPr>
              <w:t>Fee</w:t>
            </w:r>
          </w:p>
          <w:p w14:paraId="5082A7D4" w14:textId="77777777" w:rsidR="00371598" w:rsidRDefault="00371598">
            <w:r>
              <w:t>6064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6D510C"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5FCB1BD0" w14:textId="77777777" w:rsidR="00371598" w:rsidRDefault="00371598">
            <w:r>
              <w:t>(See para AN.0.51 of explanatory notes to this Category)</w:t>
            </w:r>
          </w:p>
          <w:p w14:paraId="0DF6EE55" w14:textId="77777777" w:rsidR="00371598" w:rsidRDefault="00371598">
            <w:pPr>
              <w:tabs>
                <w:tab w:val="left" w:pos="1701"/>
              </w:tabs>
              <w:rPr>
                <w:b/>
                <w:sz w:val="20"/>
              </w:rPr>
            </w:pPr>
            <w:r>
              <w:rPr>
                <w:b/>
                <w:sz w:val="20"/>
              </w:rPr>
              <w:t xml:space="preserve">Fee: </w:t>
            </w:r>
            <w:r>
              <w:t>$45.80</w:t>
            </w:r>
            <w:r>
              <w:tab/>
            </w:r>
            <w:r>
              <w:rPr>
                <w:b/>
                <w:sz w:val="20"/>
              </w:rPr>
              <w:t xml:space="preserve">Benefit: </w:t>
            </w:r>
            <w:r>
              <w:t>75% = $34.35    85% = $38.95</w:t>
            </w:r>
          </w:p>
          <w:p w14:paraId="5521D858" w14:textId="77777777" w:rsidR="00371598" w:rsidRDefault="00371598">
            <w:pPr>
              <w:tabs>
                <w:tab w:val="left" w:pos="1701"/>
              </w:tabs>
            </w:pPr>
            <w:r>
              <w:rPr>
                <w:b/>
                <w:sz w:val="20"/>
              </w:rPr>
              <w:t xml:space="preserve">Extended Medicare Safety Net Cap: </w:t>
            </w:r>
            <w:r>
              <w:t>$137.40</w:t>
            </w:r>
          </w:p>
        </w:tc>
      </w:tr>
      <w:tr w:rsidR="00371598" w14:paraId="4FC6F95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F93FC5" w14:textId="77777777" w:rsidR="00371598" w:rsidRDefault="00371598">
            <w:pPr>
              <w:rPr>
                <w:b/>
              </w:rPr>
            </w:pPr>
            <w:r>
              <w:rPr>
                <w:b/>
              </w:rPr>
              <w:t>Fee</w:t>
            </w:r>
          </w:p>
          <w:p w14:paraId="34103D76" w14:textId="77777777" w:rsidR="00371598" w:rsidRDefault="00371598">
            <w:r>
              <w:t>6065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12A9FC"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5D102BBF" w14:textId="77777777" w:rsidR="00371598" w:rsidRDefault="00371598">
            <w:r>
              <w:t>(See para AN.0.51 of explanatory notes to this Category)</w:t>
            </w:r>
          </w:p>
          <w:p w14:paraId="506B1A53" w14:textId="77777777" w:rsidR="00371598" w:rsidRDefault="00371598">
            <w:pPr>
              <w:tabs>
                <w:tab w:val="left" w:pos="1701"/>
              </w:tabs>
              <w:rPr>
                <w:b/>
                <w:sz w:val="20"/>
              </w:rPr>
            </w:pPr>
            <w:r>
              <w:rPr>
                <w:b/>
                <w:sz w:val="20"/>
              </w:rPr>
              <w:t xml:space="preserve">Fee: </w:t>
            </w:r>
            <w:r>
              <w:t>$81.05</w:t>
            </w:r>
            <w:r>
              <w:tab/>
            </w:r>
            <w:r>
              <w:rPr>
                <w:b/>
                <w:sz w:val="20"/>
              </w:rPr>
              <w:t xml:space="preserve">Benefit: </w:t>
            </w:r>
            <w:r>
              <w:t>75% = $60.80    85% = $68.90</w:t>
            </w:r>
          </w:p>
          <w:p w14:paraId="37DDB71F" w14:textId="77777777" w:rsidR="00371598" w:rsidRDefault="00371598">
            <w:pPr>
              <w:tabs>
                <w:tab w:val="left" w:pos="1701"/>
              </w:tabs>
            </w:pPr>
            <w:r>
              <w:rPr>
                <w:b/>
                <w:sz w:val="20"/>
              </w:rPr>
              <w:t xml:space="preserve">Extended Medicare Safety Net Cap: </w:t>
            </w:r>
            <w:r>
              <w:t>$243.15</w:t>
            </w:r>
          </w:p>
        </w:tc>
      </w:tr>
      <w:tr w:rsidR="00371598" w14:paraId="14D3F65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58CA6A" w14:textId="77777777" w:rsidR="00371598" w:rsidRDefault="00371598">
            <w:pPr>
              <w:rPr>
                <w:b/>
              </w:rPr>
            </w:pPr>
            <w:r>
              <w:rPr>
                <w:b/>
              </w:rPr>
              <w:t>Fee</w:t>
            </w:r>
          </w:p>
          <w:p w14:paraId="2C59FA62" w14:textId="77777777" w:rsidR="00371598" w:rsidRDefault="00371598">
            <w:r>
              <w:t>6067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E74C15"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4E5E8A3C" w14:textId="77777777" w:rsidR="00371598" w:rsidRDefault="00371598">
            <w:r>
              <w:t>(See para AN.0.51 of explanatory notes to this Category)</w:t>
            </w:r>
          </w:p>
          <w:p w14:paraId="1BE9FA03" w14:textId="77777777" w:rsidR="00371598" w:rsidRDefault="00371598">
            <w:pPr>
              <w:tabs>
                <w:tab w:val="left" w:pos="1701"/>
              </w:tabs>
              <w:rPr>
                <w:b/>
                <w:sz w:val="20"/>
              </w:rPr>
            </w:pPr>
            <w:r>
              <w:rPr>
                <w:b/>
                <w:sz w:val="20"/>
              </w:rPr>
              <w:t xml:space="preserve">Fee: </w:t>
            </w:r>
            <w:r>
              <w:t>$121.55</w:t>
            </w:r>
            <w:r>
              <w:tab/>
            </w:r>
            <w:r>
              <w:rPr>
                <w:b/>
                <w:sz w:val="20"/>
              </w:rPr>
              <w:t xml:space="preserve">Benefit: </w:t>
            </w:r>
            <w:r>
              <w:t>75% = $91.20    85% = $103.35</w:t>
            </w:r>
          </w:p>
          <w:p w14:paraId="7A29133D" w14:textId="77777777" w:rsidR="00371598" w:rsidRDefault="00371598">
            <w:pPr>
              <w:tabs>
                <w:tab w:val="left" w:pos="1701"/>
              </w:tabs>
            </w:pPr>
            <w:r>
              <w:rPr>
                <w:b/>
                <w:sz w:val="20"/>
              </w:rPr>
              <w:t xml:space="preserve">Extended Medicare Safety Net Cap: </w:t>
            </w:r>
            <w:r>
              <w:t>$364.65</w:t>
            </w:r>
          </w:p>
        </w:tc>
      </w:tr>
      <w:tr w:rsidR="00371598" w14:paraId="2797D02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9D04F3" w14:textId="77777777" w:rsidR="00371598" w:rsidRDefault="00371598">
            <w:pPr>
              <w:rPr>
                <w:b/>
              </w:rPr>
            </w:pPr>
            <w:r>
              <w:rPr>
                <w:b/>
              </w:rPr>
              <w:t>Fee</w:t>
            </w:r>
          </w:p>
          <w:p w14:paraId="7CD3A65B" w14:textId="77777777" w:rsidR="00371598" w:rsidRDefault="00371598">
            <w:r>
              <w:t>6068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A1E738"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p w14:paraId="04303A6C" w14:textId="77777777" w:rsidR="00371598" w:rsidRDefault="00371598">
            <w:r>
              <w:t>(See para AN.0.51 of explanatory notes to this Category)</w:t>
            </w:r>
          </w:p>
          <w:p w14:paraId="493DE400" w14:textId="77777777" w:rsidR="00371598" w:rsidRDefault="00371598">
            <w:pPr>
              <w:tabs>
                <w:tab w:val="left" w:pos="1701"/>
              </w:tabs>
              <w:rPr>
                <w:b/>
                <w:sz w:val="20"/>
              </w:rPr>
            </w:pPr>
            <w:r>
              <w:rPr>
                <w:b/>
                <w:sz w:val="20"/>
              </w:rPr>
              <w:t xml:space="preserve">Fee: </w:t>
            </w:r>
            <w:r>
              <w:t>$161.90</w:t>
            </w:r>
            <w:r>
              <w:tab/>
            </w:r>
            <w:r>
              <w:rPr>
                <w:b/>
                <w:sz w:val="20"/>
              </w:rPr>
              <w:t xml:space="preserve">Benefit: </w:t>
            </w:r>
            <w:r>
              <w:t>75% = $121.45    85% = $137.65</w:t>
            </w:r>
          </w:p>
          <w:p w14:paraId="6660B8A0" w14:textId="77777777" w:rsidR="00371598" w:rsidRDefault="00371598">
            <w:pPr>
              <w:tabs>
                <w:tab w:val="left" w:pos="1701"/>
              </w:tabs>
            </w:pPr>
            <w:r>
              <w:rPr>
                <w:b/>
                <w:sz w:val="20"/>
              </w:rPr>
              <w:t xml:space="preserve">Extended Medicare Safety Net Cap: </w:t>
            </w:r>
            <w:r>
              <w:t>$485.70</w:t>
            </w:r>
          </w:p>
        </w:tc>
      </w:tr>
      <w:tr w:rsidR="00371598" w14:paraId="1085C3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1955F1" w14:textId="77777777" w:rsidR="00371598" w:rsidRDefault="00371598">
            <w:pPr>
              <w:rPr>
                <w:b/>
              </w:rPr>
            </w:pPr>
            <w:r>
              <w:rPr>
                <w:b/>
              </w:rPr>
              <w:t>Fee</w:t>
            </w:r>
          </w:p>
          <w:p w14:paraId="1502B600" w14:textId="77777777" w:rsidR="00371598" w:rsidRDefault="00371598">
            <w:r>
              <w:t>6071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0CE15D"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1D2E6B94" w14:textId="77777777" w:rsidR="00371598" w:rsidRDefault="00371598">
            <w:r>
              <w:t>(See para AN.0.51 of explanatory notes to this Category)</w:t>
            </w:r>
          </w:p>
          <w:p w14:paraId="18E1C87C" w14:textId="77777777" w:rsidR="00371598" w:rsidRDefault="00371598">
            <w:pPr>
              <w:tabs>
                <w:tab w:val="left" w:pos="1701"/>
              </w:tabs>
              <w:rPr>
                <w:b/>
                <w:sz w:val="20"/>
              </w:rPr>
            </w:pPr>
            <w:r>
              <w:rPr>
                <w:b/>
                <w:sz w:val="20"/>
              </w:rPr>
              <w:t xml:space="preserve">Fee: </w:t>
            </w:r>
            <w:r>
              <w:t>$36.65</w:t>
            </w:r>
            <w:r>
              <w:tab/>
            </w:r>
            <w:r>
              <w:rPr>
                <w:b/>
                <w:sz w:val="20"/>
              </w:rPr>
              <w:t xml:space="preserve">Benefit: </w:t>
            </w:r>
            <w:r>
              <w:t>75% = $27.50    85% = $31.20</w:t>
            </w:r>
          </w:p>
          <w:p w14:paraId="28D50DF9" w14:textId="77777777" w:rsidR="00371598" w:rsidRDefault="00371598">
            <w:pPr>
              <w:tabs>
                <w:tab w:val="left" w:pos="1701"/>
              </w:tabs>
            </w:pPr>
            <w:r>
              <w:rPr>
                <w:b/>
                <w:sz w:val="20"/>
              </w:rPr>
              <w:t xml:space="preserve">Extended Medicare Safety Net Cap: </w:t>
            </w:r>
            <w:r>
              <w:t>$109.95</w:t>
            </w:r>
          </w:p>
        </w:tc>
      </w:tr>
      <w:tr w:rsidR="00371598" w14:paraId="0CBAB69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6AAE31D" w14:textId="77777777" w:rsidR="00371598" w:rsidRDefault="00371598">
            <w:pPr>
              <w:rPr>
                <w:b/>
              </w:rPr>
            </w:pPr>
            <w:r>
              <w:rPr>
                <w:b/>
              </w:rPr>
              <w:t>Fee</w:t>
            </w:r>
          </w:p>
          <w:p w14:paraId="14D7BDE8" w14:textId="77777777" w:rsidR="00371598" w:rsidRDefault="00371598">
            <w:r>
              <w:t>6072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9D3630"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31349F2A" w14:textId="77777777" w:rsidR="00371598" w:rsidRDefault="00371598">
            <w:r>
              <w:t>(See para AN.0.51 of explanatory notes to this Category)</w:t>
            </w:r>
          </w:p>
          <w:p w14:paraId="4ACACBEC" w14:textId="77777777" w:rsidR="00371598" w:rsidRDefault="00371598">
            <w:pPr>
              <w:tabs>
                <w:tab w:val="left" w:pos="1701"/>
              </w:tabs>
              <w:rPr>
                <w:b/>
                <w:sz w:val="20"/>
              </w:rPr>
            </w:pPr>
            <w:r>
              <w:rPr>
                <w:b/>
                <w:sz w:val="20"/>
              </w:rPr>
              <w:t xml:space="preserve">Fee: </w:t>
            </w:r>
            <w:r>
              <w:t>$64.80</w:t>
            </w:r>
            <w:r>
              <w:tab/>
            </w:r>
            <w:r>
              <w:rPr>
                <w:b/>
                <w:sz w:val="20"/>
              </w:rPr>
              <w:t xml:space="preserve">Benefit: </w:t>
            </w:r>
            <w:r>
              <w:t>75% = $48.60    85% = $55.10</w:t>
            </w:r>
          </w:p>
          <w:p w14:paraId="60FE0961" w14:textId="77777777" w:rsidR="00371598" w:rsidRDefault="00371598">
            <w:pPr>
              <w:tabs>
                <w:tab w:val="left" w:pos="1701"/>
              </w:tabs>
            </w:pPr>
            <w:r>
              <w:rPr>
                <w:b/>
                <w:sz w:val="20"/>
              </w:rPr>
              <w:t xml:space="preserve">Extended Medicare Safety Net Cap: </w:t>
            </w:r>
            <w:r>
              <w:t>$194.40</w:t>
            </w:r>
          </w:p>
        </w:tc>
      </w:tr>
      <w:tr w:rsidR="00371598" w14:paraId="28EC55B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FC7FD8" w14:textId="77777777" w:rsidR="00371598" w:rsidRDefault="00371598">
            <w:pPr>
              <w:rPr>
                <w:b/>
              </w:rPr>
            </w:pPr>
            <w:r>
              <w:rPr>
                <w:b/>
              </w:rPr>
              <w:t>Fee</w:t>
            </w:r>
          </w:p>
          <w:p w14:paraId="7EC1875D" w14:textId="77777777" w:rsidR="00371598" w:rsidRDefault="00371598">
            <w:r>
              <w:t>6074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72EB67"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10BDA88F" w14:textId="77777777" w:rsidR="00371598" w:rsidRDefault="00371598">
            <w:r>
              <w:t>(See para AN.0.51 of explanatory notes to this Category)</w:t>
            </w:r>
          </w:p>
          <w:p w14:paraId="56F83D21" w14:textId="77777777" w:rsidR="00371598" w:rsidRDefault="00371598">
            <w:pPr>
              <w:tabs>
                <w:tab w:val="left" w:pos="1701"/>
              </w:tabs>
              <w:rPr>
                <w:b/>
                <w:sz w:val="20"/>
              </w:rPr>
            </w:pPr>
            <w:r>
              <w:rPr>
                <w:b/>
                <w:sz w:val="20"/>
              </w:rPr>
              <w:t xml:space="preserve">Fee: </w:t>
            </w:r>
            <w:r>
              <w:t>$97.25</w:t>
            </w:r>
            <w:r>
              <w:tab/>
            </w:r>
            <w:r>
              <w:rPr>
                <w:b/>
                <w:sz w:val="20"/>
              </w:rPr>
              <w:t xml:space="preserve">Benefit: </w:t>
            </w:r>
            <w:r>
              <w:t>75% = $72.95    85% = $82.70</w:t>
            </w:r>
          </w:p>
          <w:p w14:paraId="0C4E0A43" w14:textId="77777777" w:rsidR="00371598" w:rsidRDefault="00371598">
            <w:pPr>
              <w:tabs>
                <w:tab w:val="left" w:pos="1701"/>
              </w:tabs>
            </w:pPr>
            <w:r>
              <w:rPr>
                <w:b/>
                <w:sz w:val="20"/>
              </w:rPr>
              <w:t xml:space="preserve">Extended Medicare Safety Net Cap: </w:t>
            </w:r>
            <w:r>
              <w:t>$291.75</w:t>
            </w:r>
          </w:p>
        </w:tc>
      </w:tr>
      <w:tr w:rsidR="00371598" w14:paraId="732157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A0980F" w14:textId="77777777" w:rsidR="00371598" w:rsidRDefault="00371598">
            <w:pPr>
              <w:rPr>
                <w:b/>
              </w:rPr>
            </w:pPr>
            <w:r>
              <w:rPr>
                <w:b/>
              </w:rPr>
              <w:t>Fee</w:t>
            </w:r>
          </w:p>
          <w:p w14:paraId="64F63DBB" w14:textId="77777777" w:rsidR="00371598" w:rsidRDefault="00371598">
            <w:r>
              <w:t>6075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AB174F" w14:textId="77777777" w:rsidR="00371598" w:rsidRDefault="00371598">
            <w:pPr>
              <w:spacing w:after="200"/>
              <w:rPr>
                <w:sz w:val="20"/>
                <w:szCs w:val="20"/>
              </w:rPr>
            </w:pPr>
            <w:r>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1FAA0C84" w14:textId="77777777" w:rsidR="00371598" w:rsidRDefault="00371598">
            <w:r>
              <w:t>(See para AN.0.51 of explanatory notes to this Category)</w:t>
            </w:r>
          </w:p>
          <w:p w14:paraId="59AEDD1F" w14:textId="77777777" w:rsidR="00371598" w:rsidRDefault="00371598">
            <w:pPr>
              <w:tabs>
                <w:tab w:val="left" w:pos="1701"/>
              </w:tabs>
              <w:rPr>
                <w:b/>
                <w:sz w:val="20"/>
              </w:rPr>
            </w:pPr>
            <w:r>
              <w:rPr>
                <w:b/>
                <w:sz w:val="20"/>
              </w:rPr>
              <w:t xml:space="preserve">Fee: </w:t>
            </w:r>
            <w:r>
              <w:t>$129.55</w:t>
            </w:r>
            <w:r>
              <w:tab/>
            </w:r>
            <w:r>
              <w:rPr>
                <w:b/>
                <w:sz w:val="20"/>
              </w:rPr>
              <w:t xml:space="preserve">Benefit: </w:t>
            </w:r>
            <w:r>
              <w:t>75% = $97.20    85% = $110.15</w:t>
            </w:r>
          </w:p>
          <w:p w14:paraId="2465DECE" w14:textId="77777777" w:rsidR="00371598" w:rsidRDefault="00371598">
            <w:pPr>
              <w:tabs>
                <w:tab w:val="left" w:pos="1701"/>
              </w:tabs>
            </w:pPr>
            <w:r>
              <w:rPr>
                <w:b/>
                <w:sz w:val="20"/>
              </w:rPr>
              <w:t xml:space="preserve">Extended Medicare Safety Net Cap: </w:t>
            </w:r>
            <w:r>
              <w:t>$388.65</w:t>
            </w:r>
          </w:p>
        </w:tc>
      </w:tr>
    </w:tbl>
    <w:p w14:paraId="6137302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D97493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B3E7DBB" w14:textId="77777777">
              <w:tc>
                <w:tcPr>
                  <w:tcW w:w="2500" w:type="pct"/>
                  <w:tcBorders>
                    <w:top w:val="nil"/>
                    <w:left w:val="nil"/>
                    <w:bottom w:val="nil"/>
                    <w:right w:val="nil"/>
                  </w:tcBorders>
                  <w:tcMar>
                    <w:top w:w="0" w:type="dxa"/>
                    <w:left w:w="0" w:type="dxa"/>
                    <w:bottom w:w="10" w:type="dxa"/>
                    <w:right w:w="0" w:type="dxa"/>
                  </w:tcMar>
                  <w:vAlign w:val="bottom"/>
                  <w:hideMark/>
                </w:tcPr>
                <w:p w14:paraId="1D3F618C" w14:textId="77777777" w:rsidR="00371598" w:rsidRDefault="00371598">
                  <w:pPr>
                    <w:keepLines/>
                    <w:rPr>
                      <w:rFonts w:ascii="Helvetica" w:eastAsia="Helvetica" w:hAnsi="Helvetica" w:cs="Helvetica"/>
                      <w:b/>
                      <w:sz w:val="20"/>
                    </w:rPr>
                  </w:pPr>
                  <w:r>
                    <w:rPr>
                      <w:rFonts w:ascii="Helvetica" w:eastAsia="Helvetica" w:hAnsi="Helvetica" w:cs="Helvetica"/>
                      <w:b/>
                      <w:sz w:val="20"/>
                    </w:rPr>
                    <w:t>A33. TRANSCATHETER AORTIC VALVE IMPLANTATION AND TRANSCATHETER MITRAL VALVE REPLACEMENT CASE CONFERENCE.</w:t>
                  </w:r>
                </w:p>
              </w:tc>
              <w:tc>
                <w:tcPr>
                  <w:tcW w:w="2500" w:type="pct"/>
                  <w:tcBorders>
                    <w:top w:val="nil"/>
                    <w:left w:val="nil"/>
                    <w:bottom w:val="nil"/>
                    <w:right w:val="nil"/>
                  </w:tcBorders>
                  <w:tcMar>
                    <w:top w:w="0" w:type="dxa"/>
                    <w:left w:w="0" w:type="dxa"/>
                    <w:bottom w:w="10" w:type="dxa"/>
                    <w:right w:w="0" w:type="dxa"/>
                  </w:tcMar>
                  <w:vAlign w:val="bottom"/>
                </w:tcPr>
                <w:p w14:paraId="238E0ABB" w14:textId="77777777" w:rsidR="00371598" w:rsidRDefault="00371598">
                  <w:pPr>
                    <w:keepLines/>
                    <w:jc w:val="right"/>
                    <w:rPr>
                      <w:rFonts w:ascii="Helvetica" w:eastAsia="Helvetica" w:hAnsi="Helvetica" w:cs="Helvetica"/>
                      <w:b/>
                      <w:sz w:val="20"/>
                    </w:rPr>
                  </w:pPr>
                </w:p>
              </w:tc>
            </w:tr>
          </w:tbl>
          <w:p w14:paraId="476A2196" w14:textId="77777777" w:rsidR="00371598" w:rsidRDefault="00371598">
            <w:pPr>
              <w:keepLines/>
              <w:rPr>
                <w:rFonts w:ascii="Helvetica" w:eastAsia="Helvetica" w:hAnsi="Helvetica" w:cs="Helvetica"/>
                <w:b/>
              </w:rPr>
            </w:pPr>
          </w:p>
        </w:tc>
      </w:tr>
      <w:tr w:rsidR="00371598" w14:paraId="3289645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FE1898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A657D6C" w14:textId="77777777" w:rsidR="00371598" w:rsidRDefault="00371598">
            <w:pPr>
              <w:pStyle w:val="Heading2"/>
              <w:spacing w:before="120"/>
              <w:rPr>
                <w:rFonts w:ascii="Helvetica" w:eastAsia="Helvetica" w:hAnsi="Helvetica" w:cs="Helvetica"/>
                <w:i w:val="0"/>
                <w:sz w:val="18"/>
              </w:rPr>
            </w:pPr>
            <w:bookmarkStart w:id="74" w:name="_Toc107309127"/>
            <w:r>
              <w:rPr>
                <w:rFonts w:ascii="Helvetica" w:eastAsia="Helvetica" w:hAnsi="Helvetica" w:cs="Helvetica"/>
                <w:i w:val="0"/>
                <w:sz w:val="18"/>
              </w:rPr>
              <w:t>Group A33. Transcatheter Aortic Valve Implantation and Transcatheter Mitral Valve Replacement Case Conference.</w:t>
            </w:r>
            <w:bookmarkEnd w:id="74"/>
          </w:p>
        </w:tc>
      </w:tr>
      <w:tr w:rsidR="00371598" w14:paraId="39EE455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DC0C3D" w14:textId="77777777" w:rsidR="00371598" w:rsidRDefault="00371598">
            <w:pPr>
              <w:rPr>
                <w:b/>
              </w:rPr>
            </w:pPr>
            <w:r>
              <w:rPr>
                <w:b/>
              </w:rPr>
              <w:t>Fee</w:t>
            </w:r>
          </w:p>
          <w:p w14:paraId="23CE72CD" w14:textId="77777777" w:rsidR="00371598" w:rsidRDefault="00371598">
            <w:r>
              <w:t>6080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16F8DD" w14:textId="77777777" w:rsidR="00371598" w:rsidRDefault="00371598">
            <w:pPr>
              <w:spacing w:after="200"/>
              <w:rPr>
                <w:sz w:val="20"/>
                <w:szCs w:val="20"/>
              </w:rPr>
            </w:pPr>
            <w:r>
              <w:rPr>
                <w:sz w:val="20"/>
                <w:szCs w:val="20"/>
              </w:rPr>
              <w:t>Coordination of a TAVI Case Conference by a TAVI Practitioner where the TAVI Case Conference has a duration of 10 minutes or more.</w:t>
            </w:r>
          </w:p>
          <w:p w14:paraId="065620B0" w14:textId="77777777" w:rsidR="00371598" w:rsidRDefault="00371598">
            <w:pPr>
              <w:spacing w:before="200" w:after="200"/>
              <w:rPr>
                <w:sz w:val="20"/>
                <w:szCs w:val="20"/>
              </w:rPr>
            </w:pPr>
            <w:r>
              <w:rPr>
                <w:sz w:val="20"/>
                <w:szCs w:val="20"/>
              </w:rPr>
              <w:t>(Not payable more than once per patient in a five year period.)</w:t>
            </w:r>
          </w:p>
          <w:p w14:paraId="3130B0B8" w14:textId="77777777" w:rsidR="00371598" w:rsidRDefault="00371598">
            <w:r>
              <w:t>(See para AN.33.1, TN.8.135 of explanatory notes to this Category)</w:t>
            </w:r>
          </w:p>
          <w:p w14:paraId="33F83FD6" w14:textId="77777777" w:rsidR="00371598" w:rsidRDefault="00371598">
            <w:pPr>
              <w:tabs>
                <w:tab w:val="left" w:pos="1701"/>
              </w:tabs>
              <w:rPr>
                <w:b/>
                <w:sz w:val="20"/>
              </w:rPr>
            </w:pPr>
            <w:r>
              <w:rPr>
                <w:b/>
                <w:sz w:val="20"/>
              </w:rPr>
              <w:t xml:space="preserve">Fee: </w:t>
            </w:r>
            <w:r>
              <w:t>$53.80</w:t>
            </w:r>
            <w:r>
              <w:tab/>
            </w:r>
            <w:r>
              <w:rPr>
                <w:b/>
                <w:sz w:val="20"/>
              </w:rPr>
              <w:t xml:space="preserve">Benefit: </w:t>
            </w:r>
            <w:r>
              <w:t>75% = $40.35    85% = $45.75</w:t>
            </w:r>
          </w:p>
          <w:p w14:paraId="55B5C909" w14:textId="77777777" w:rsidR="00371598" w:rsidRDefault="00371598">
            <w:pPr>
              <w:tabs>
                <w:tab w:val="left" w:pos="1701"/>
              </w:tabs>
            </w:pPr>
            <w:r>
              <w:rPr>
                <w:b/>
                <w:sz w:val="20"/>
              </w:rPr>
              <w:t xml:space="preserve">Extended Medicare Safety Net Cap: </w:t>
            </w:r>
            <w:r>
              <w:t>$161.40</w:t>
            </w:r>
          </w:p>
        </w:tc>
      </w:tr>
      <w:tr w:rsidR="00371598" w14:paraId="1A2A905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E824F5" w14:textId="77777777" w:rsidR="00371598" w:rsidRDefault="00371598">
            <w:pPr>
              <w:rPr>
                <w:b/>
              </w:rPr>
            </w:pPr>
            <w:r>
              <w:rPr>
                <w:b/>
              </w:rPr>
              <w:t>Fee</w:t>
            </w:r>
          </w:p>
          <w:p w14:paraId="58DE7D81" w14:textId="77777777" w:rsidR="00371598" w:rsidRDefault="00371598">
            <w:r>
              <w:t>6081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81A809" w14:textId="77777777" w:rsidR="00371598" w:rsidRDefault="00371598">
            <w:pPr>
              <w:spacing w:after="200"/>
              <w:rPr>
                <w:sz w:val="20"/>
                <w:szCs w:val="20"/>
              </w:rPr>
            </w:pPr>
            <w:r>
              <w:rPr>
                <w:sz w:val="20"/>
                <w:szCs w:val="20"/>
              </w:rPr>
              <w:t>Attendance at a TAVI Case Conference by a specialist or consultant physician who does not also perform the service described in item 6080 for the same case conference where the TAVI Case Conference has a duration of 10 minutes or more.</w:t>
            </w:r>
          </w:p>
          <w:p w14:paraId="0B1849DF" w14:textId="77777777" w:rsidR="00371598" w:rsidRDefault="00371598">
            <w:pPr>
              <w:spacing w:before="200" w:after="200"/>
              <w:rPr>
                <w:sz w:val="20"/>
                <w:szCs w:val="20"/>
              </w:rPr>
            </w:pPr>
            <w:r>
              <w:rPr>
                <w:sz w:val="20"/>
                <w:szCs w:val="20"/>
              </w:rPr>
              <w:t>(Not payable more than twice per patient in a five year period.)</w:t>
            </w:r>
          </w:p>
          <w:p w14:paraId="3DD6B95E" w14:textId="77777777" w:rsidR="00371598" w:rsidRDefault="00371598">
            <w:r>
              <w:t>(See para AN.33.1, TN.8.135 of explanatory notes to this Category)</w:t>
            </w:r>
          </w:p>
          <w:p w14:paraId="71921E51" w14:textId="77777777" w:rsidR="00371598" w:rsidRDefault="00371598">
            <w:pPr>
              <w:tabs>
                <w:tab w:val="left" w:pos="1701"/>
              </w:tabs>
              <w:rPr>
                <w:b/>
                <w:sz w:val="20"/>
              </w:rPr>
            </w:pPr>
            <w:r>
              <w:rPr>
                <w:b/>
                <w:sz w:val="20"/>
              </w:rPr>
              <w:t xml:space="preserve">Fee: </w:t>
            </w:r>
            <w:r>
              <w:t>$40.15</w:t>
            </w:r>
            <w:r>
              <w:tab/>
            </w:r>
            <w:r>
              <w:rPr>
                <w:b/>
                <w:sz w:val="20"/>
              </w:rPr>
              <w:t xml:space="preserve">Benefit: </w:t>
            </w:r>
            <w:r>
              <w:t>75% = $30.15    85% = $34.15</w:t>
            </w:r>
          </w:p>
          <w:p w14:paraId="0DA1FB18" w14:textId="77777777" w:rsidR="00371598" w:rsidRDefault="00371598">
            <w:pPr>
              <w:tabs>
                <w:tab w:val="left" w:pos="1701"/>
              </w:tabs>
            </w:pPr>
            <w:r>
              <w:rPr>
                <w:b/>
                <w:sz w:val="20"/>
              </w:rPr>
              <w:t xml:space="preserve">Extended Medicare Safety Net Cap: </w:t>
            </w:r>
            <w:r>
              <w:t>$120.45</w:t>
            </w:r>
          </w:p>
        </w:tc>
      </w:tr>
      <w:tr w:rsidR="00371598" w14:paraId="3BD1D4C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EF9A5D" w14:textId="77777777" w:rsidR="00371598" w:rsidRDefault="00371598">
            <w:pPr>
              <w:rPr>
                <w:b/>
              </w:rPr>
            </w:pPr>
            <w:r>
              <w:rPr>
                <w:b/>
              </w:rPr>
              <w:t>Fee</w:t>
            </w:r>
          </w:p>
          <w:p w14:paraId="1C01D64D" w14:textId="77777777" w:rsidR="00371598" w:rsidRDefault="00371598">
            <w:r>
              <w:t>6082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870CD6" w14:textId="77777777" w:rsidR="00371598" w:rsidRDefault="00371598">
            <w:pPr>
              <w:spacing w:after="200"/>
              <w:rPr>
                <w:sz w:val="20"/>
                <w:szCs w:val="20"/>
              </w:rPr>
            </w:pPr>
            <w:r>
              <w:rPr>
                <w:sz w:val="20"/>
                <w:szCs w:val="20"/>
              </w:rPr>
              <w:t>Attendance at a TMVr suitability case conference, by a cardiothoracic surgeon or an interventional cardiologist, to coordinate the conference, if:</w:t>
            </w:r>
          </w:p>
          <w:p w14:paraId="11041E73" w14:textId="77777777" w:rsidR="00371598" w:rsidRDefault="00371598">
            <w:pPr>
              <w:spacing w:before="200" w:after="200"/>
              <w:rPr>
                <w:sz w:val="20"/>
                <w:szCs w:val="20"/>
              </w:rPr>
            </w:pPr>
            <w:r>
              <w:rPr>
                <w:sz w:val="20"/>
                <w:szCs w:val="20"/>
              </w:rPr>
              <w:t>(a) the attendance lasts at least 10 minutes; and</w:t>
            </w:r>
          </w:p>
          <w:p w14:paraId="6610D7CC" w14:textId="77777777" w:rsidR="00371598" w:rsidRDefault="00371598">
            <w:pPr>
              <w:spacing w:before="200" w:after="200"/>
              <w:rPr>
                <w:sz w:val="20"/>
                <w:szCs w:val="20"/>
              </w:rPr>
            </w:pPr>
            <w:r>
              <w:rPr>
                <w:sz w:val="20"/>
                <w:szCs w:val="20"/>
              </w:rPr>
              <w:t>(b) the surgeon or cardiologist is accredited by the TMVr accreditation committee to perform the service</w:t>
            </w:r>
          </w:p>
          <w:p w14:paraId="2F33ABE4" w14:textId="77777777" w:rsidR="00371598" w:rsidRDefault="00371598">
            <w:pPr>
              <w:spacing w:before="200" w:after="200"/>
              <w:rPr>
                <w:sz w:val="20"/>
                <w:szCs w:val="20"/>
              </w:rPr>
            </w:pPr>
            <w:r>
              <w:rPr>
                <w:sz w:val="20"/>
                <w:szCs w:val="20"/>
              </w:rPr>
              <w:t>Applicable once each 5 years</w:t>
            </w:r>
          </w:p>
          <w:p w14:paraId="6C560A30" w14:textId="77777777" w:rsidR="00371598" w:rsidRDefault="00371598">
            <w:pPr>
              <w:tabs>
                <w:tab w:val="left" w:pos="1701"/>
              </w:tabs>
            </w:pPr>
            <w:r>
              <w:rPr>
                <w:b/>
                <w:sz w:val="20"/>
              </w:rPr>
              <w:t xml:space="preserve">Fee: </w:t>
            </w:r>
            <w:r>
              <w:t>$53.80</w:t>
            </w:r>
            <w:r>
              <w:tab/>
            </w:r>
            <w:r>
              <w:rPr>
                <w:b/>
                <w:sz w:val="20"/>
              </w:rPr>
              <w:t xml:space="preserve">Benefit: </w:t>
            </w:r>
            <w:r>
              <w:t>75% = $40.35    85% = $45.75</w:t>
            </w:r>
          </w:p>
        </w:tc>
      </w:tr>
      <w:tr w:rsidR="00371598" w14:paraId="71165B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DC2A75" w14:textId="77777777" w:rsidR="00371598" w:rsidRDefault="00371598">
            <w:pPr>
              <w:rPr>
                <w:b/>
              </w:rPr>
            </w:pPr>
            <w:r>
              <w:rPr>
                <w:b/>
              </w:rPr>
              <w:t>Fee</w:t>
            </w:r>
          </w:p>
          <w:p w14:paraId="4855C0BE" w14:textId="77777777" w:rsidR="00371598" w:rsidRDefault="00371598">
            <w:r>
              <w:t>6084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D004C7" w14:textId="77777777" w:rsidR="00371598" w:rsidRDefault="00371598">
            <w:pPr>
              <w:spacing w:after="200"/>
              <w:rPr>
                <w:sz w:val="20"/>
                <w:szCs w:val="20"/>
              </w:rPr>
            </w:pPr>
            <w:r>
              <w:rPr>
                <w:sz w:val="20"/>
                <w:szCs w:val="20"/>
              </w:rPr>
              <w:t>Attendance at a TMVr suitability case conference, by a specialist or consultant physician, other than to coordinate the conference, if the attendance lasts at least 10 minutes</w:t>
            </w:r>
          </w:p>
          <w:p w14:paraId="73541244" w14:textId="77777777" w:rsidR="00371598" w:rsidRDefault="00371598">
            <w:pPr>
              <w:spacing w:before="200" w:after="200"/>
              <w:rPr>
                <w:sz w:val="20"/>
                <w:szCs w:val="20"/>
              </w:rPr>
            </w:pPr>
            <w:r>
              <w:rPr>
                <w:sz w:val="20"/>
                <w:szCs w:val="20"/>
              </w:rPr>
              <w:t>Applicable once each 5 years</w:t>
            </w:r>
          </w:p>
          <w:p w14:paraId="7B4DC1F2" w14:textId="77777777" w:rsidR="00371598" w:rsidRDefault="00371598">
            <w:pPr>
              <w:tabs>
                <w:tab w:val="left" w:pos="1701"/>
              </w:tabs>
            </w:pPr>
            <w:r>
              <w:rPr>
                <w:b/>
                <w:sz w:val="20"/>
              </w:rPr>
              <w:t xml:space="preserve">Fee: </w:t>
            </w:r>
            <w:r>
              <w:t>$40.15</w:t>
            </w:r>
            <w:r>
              <w:tab/>
            </w:r>
            <w:r>
              <w:rPr>
                <w:b/>
                <w:sz w:val="20"/>
              </w:rPr>
              <w:t xml:space="preserve">Benefit: </w:t>
            </w:r>
            <w:r>
              <w:t>75% = $30.15    85% = $34.15</w:t>
            </w:r>
          </w:p>
        </w:tc>
      </w:tr>
    </w:tbl>
    <w:p w14:paraId="01CF56B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A83B9D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9049773" w14:textId="77777777">
              <w:tc>
                <w:tcPr>
                  <w:tcW w:w="2500" w:type="pct"/>
                  <w:tcBorders>
                    <w:top w:val="nil"/>
                    <w:left w:val="nil"/>
                    <w:bottom w:val="nil"/>
                    <w:right w:val="nil"/>
                  </w:tcBorders>
                  <w:tcMar>
                    <w:top w:w="0" w:type="dxa"/>
                    <w:left w:w="0" w:type="dxa"/>
                    <w:bottom w:w="10" w:type="dxa"/>
                    <w:right w:w="0" w:type="dxa"/>
                  </w:tcMar>
                  <w:vAlign w:val="bottom"/>
                  <w:hideMark/>
                </w:tcPr>
                <w:p w14:paraId="0A3DDF08" w14:textId="77777777" w:rsidR="00371598" w:rsidRDefault="00371598">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0" w:type="dxa"/>
                    <w:left w:w="0" w:type="dxa"/>
                    <w:bottom w:w="10" w:type="dxa"/>
                    <w:right w:w="0" w:type="dxa"/>
                  </w:tcMar>
                  <w:vAlign w:val="bottom"/>
                  <w:hideMark/>
                </w:tcPr>
                <w:p w14:paraId="02A1ECC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FLAG FALL AMOUNT FOR RESIDENTIAL AGED CARE FACILITIES</w:t>
                  </w:r>
                </w:p>
              </w:tc>
            </w:tr>
          </w:tbl>
          <w:p w14:paraId="6032DE36" w14:textId="77777777" w:rsidR="00371598" w:rsidRDefault="00371598">
            <w:pPr>
              <w:keepLines/>
              <w:rPr>
                <w:rFonts w:ascii="Helvetica" w:eastAsia="Helvetica" w:hAnsi="Helvetica" w:cs="Helvetica"/>
                <w:b/>
              </w:rPr>
            </w:pPr>
          </w:p>
        </w:tc>
      </w:tr>
      <w:tr w:rsidR="00371598" w14:paraId="5F13EC6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A7CE1D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3F1D20C" w14:textId="77777777" w:rsidR="00371598" w:rsidRDefault="00371598">
            <w:pPr>
              <w:pStyle w:val="Heading2"/>
              <w:spacing w:before="120"/>
              <w:rPr>
                <w:rFonts w:ascii="Helvetica" w:eastAsia="Helvetica" w:hAnsi="Helvetica" w:cs="Helvetica"/>
                <w:i w:val="0"/>
                <w:sz w:val="18"/>
              </w:rPr>
            </w:pPr>
            <w:bookmarkStart w:id="75" w:name="_Toc107309128"/>
            <w:r>
              <w:rPr>
                <w:rFonts w:ascii="Helvetica" w:eastAsia="Helvetica" w:hAnsi="Helvetica" w:cs="Helvetica"/>
                <w:i w:val="0"/>
                <w:sz w:val="18"/>
              </w:rPr>
              <w:t>Group A35. Services For Patients in Residential Aged Care Facilities</w:t>
            </w:r>
            <w:bookmarkEnd w:id="75"/>
          </w:p>
        </w:tc>
      </w:tr>
      <w:tr w:rsidR="00371598" w14:paraId="7B0DCA4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A600CC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1D7B37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07309129"/>
            <w:r>
              <w:rPr>
                <w:rFonts w:ascii="Helvetica" w:eastAsia="Helvetica" w:hAnsi="Helvetica" w:cs="Helvetica"/>
                <w:b w:val="0"/>
                <w:sz w:val="18"/>
              </w:rPr>
              <w:t>Subgroup 1. Flag Fall Amount For Residential Aged Care Facilities</w:t>
            </w:r>
            <w:bookmarkEnd w:id="76"/>
          </w:p>
        </w:tc>
      </w:tr>
      <w:tr w:rsidR="00371598" w14:paraId="3E9FEA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150597" w14:textId="77777777" w:rsidR="00371598" w:rsidRDefault="00371598">
            <w:pPr>
              <w:rPr>
                <w:b/>
              </w:rPr>
            </w:pPr>
            <w:r>
              <w:rPr>
                <w:b/>
              </w:rPr>
              <w:t>Fee</w:t>
            </w:r>
          </w:p>
          <w:p w14:paraId="508453F0" w14:textId="77777777" w:rsidR="00371598" w:rsidRDefault="00371598">
            <w:r>
              <w:t>90001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94EF1B" w14:textId="77777777" w:rsidR="00371598" w:rsidRDefault="00371598">
            <w:pPr>
              <w:spacing w:after="200"/>
              <w:rPr>
                <w:sz w:val="20"/>
                <w:szCs w:val="20"/>
              </w:rPr>
            </w:pPr>
            <w:r>
              <w:rPr>
                <w:sz w:val="20"/>
                <w:szCs w:val="20"/>
              </w:rPr>
              <w:t>A flag fall service to which item 2733, 2735, 90020, 90035, 90043, 90051, 93287, 93288, 93400, 93401, 93402, 93403, 93421, 93469 and 93470 applies. For the initial attendance at one residential aged care facility on one occasion, applicable to a maximum of one patient attended on.</w:t>
            </w:r>
          </w:p>
          <w:p w14:paraId="0FA5E59C" w14:textId="77777777" w:rsidR="00371598" w:rsidRDefault="00371598">
            <w:r>
              <w:t>(See para AN.35.1 of explanatory notes to this Category)</w:t>
            </w:r>
          </w:p>
          <w:p w14:paraId="6A663C74" w14:textId="77777777" w:rsidR="00371598" w:rsidRDefault="00371598">
            <w:pPr>
              <w:tabs>
                <w:tab w:val="left" w:pos="1701"/>
              </w:tabs>
              <w:rPr>
                <w:b/>
                <w:sz w:val="20"/>
              </w:rPr>
            </w:pPr>
            <w:r>
              <w:rPr>
                <w:b/>
                <w:sz w:val="20"/>
              </w:rPr>
              <w:t xml:space="preserve">Fee: </w:t>
            </w:r>
            <w:r>
              <w:t>$58.15</w:t>
            </w:r>
            <w:r>
              <w:tab/>
            </w:r>
            <w:r>
              <w:rPr>
                <w:b/>
                <w:sz w:val="20"/>
              </w:rPr>
              <w:t xml:space="preserve">Benefit: </w:t>
            </w:r>
            <w:r>
              <w:t>100% = $58.15</w:t>
            </w:r>
          </w:p>
          <w:p w14:paraId="6F2A237A" w14:textId="77777777" w:rsidR="00371598" w:rsidRDefault="00371598">
            <w:pPr>
              <w:tabs>
                <w:tab w:val="left" w:pos="1701"/>
              </w:tabs>
            </w:pPr>
            <w:r>
              <w:rPr>
                <w:b/>
                <w:sz w:val="20"/>
              </w:rPr>
              <w:t xml:space="preserve">Extended Medicare Safety Net Cap: </w:t>
            </w:r>
            <w:r>
              <w:t>$205.20</w:t>
            </w:r>
          </w:p>
        </w:tc>
      </w:tr>
      <w:tr w:rsidR="00371598" w14:paraId="61BAC1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EFEDE6" w14:textId="77777777" w:rsidR="00371598" w:rsidRDefault="00371598">
            <w:pPr>
              <w:rPr>
                <w:b/>
              </w:rPr>
            </w:pPr>
            <w:r>
              <w:rPr>
                <w:b/>
              </w:rPr>
              <w:t>Fee</w:t>
            </w:r>
          </w:p>
          <w:p w14:paraId="6A8655C9" w14:textId="77777777" w:rsidR="00371598" w:rsidRDefault="00371598">
            <w:r>
              <w:t>90002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95F9EE" w14:textId="77777777" w:rsidR="00371598" w:rsidRDefault="00371598">
            <w:pPr>
              <w:spacing w:after="200"/>
              <w:rPr>
                <w:sz w:val="20"/>
                <w:szCs w:val="20"/>
              </w:rPr>
            </w:pPr>
            <w:r>
              <w:rPr>
                <w:sz w:val="20"/>
                <w:szCs w:val="20"/>
              </w:rPr>
              <w:t>A flag fall service to which item 941, 942, 90092, 90093, 90095, 90096, 90183, 90188, 90202, 90212, 93291, 93292, 93431, 93432, 93433, 93434, 93451, 93475 and 93479 applies. For the initial attendance at one residential aged care facility on one occasion, applicable to a maximum of one patient attended on.</w:t>
            </w:r>
          </w:p>
          <w:p w14:paraId="1AA1E73F" w14:textId="77777777" w:rsidR="00371598" w:rsidRDefault="00371598">
            <w:r>
              <w:t>(See para AN.35.2 of explanatory notes to this Category)</w:t>
            </w:r>
          </w:p>
          <w:p w14:paraId="50310FD0" w14:textId="77777777" w:rsidR="00371598" w:rsidRDefault="00371598">
            <w:pPr>
              <w:tabs>
                <w:tab w:val="left" w:pos="1701"/>
              </w:tabs>
              <w:rPr>
                <w:b/>
                <w:sz w:val="20"/>
              </w:rPr>
            </w:pPr>
            <w:r>
              <w:rPr>
                <w:b/>
                <w:sz w:val="20"/>
              </w:rPr>
              <w:t xml:space="preserve">Fee: </w:t>
            </w:r>
            <w:r>
              <w:t>$42.25</w:t>
            </w:r>
            <w:r>
              <w:tab/>
            </w:r>
            <w:r>
              <w:rPr>
                <w:b/>
                <w:sz w:val="20"/>
              </w:rPr>
              <w:t xml:space="preserve">Benefit: </w:t>
            </w:r>
            <w:r>
              <w:t>100% = $42.25</w:t>
            </w:r>
          </w:p>
          <w:p w14:paraId="053873AF" w14:textId="77777777" w:rsidR="00371598" w:rsidRDefault="00371598">
            <w:pPr>
              <w:tabs>
                <w:tab w:val="left" w:pos="1701"/>
              </w:tabs>
            </w:pPr>
            <w:r>
              <w:rPr>
                <w:b/>
                <w:sz w:val="20"/>
              </w:rPr>
              <w:t xml:space="preserve">Extended Medicare Safety Net Cap: </w:t>
            </w:r>
            <w:r>
              <w:t>$149.10</w:t>
            </w:r>
          </w:p>
        </w:tc>
      </w:tr>
      <w:tr w:rsidR="00371598" w14:paraId="3217D7F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9411A2" w14:textId="77777777" w:rsidR="00371598" w:rsidRDefault="00371598">
            <w:pPr>
              <w:rPr>
                <w:b/>
              </w:rPr>
            </w:pPr>
            <w:r>
              <w:rPr>
                <w:b/>
              </w:rPr>
              <w:t>Fee</w:t>
            </w:r>
          </w:p>
          <w:p w14:paraId="4F7550D6" w14:textId="77777777" w:rsidR="00371598" w:rsidRDefault="00371598">
            <w:r>
              <w:t>90005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AB0B8A" w14:textId="77777777" w:rsidR="00371598" w:rsidRDefault="00371598">
            <w:pPr>
              <w:spacing w:after="200"/>
              <w:rPr>
                <w:sz w:val="20"/>
                <w:szCs w:val="20"/>
              </w:rPr>
            </w:pPr>
            <w:r>
              <w:rPr>
                <w:sz w:val="20"/>
                <w:szCs w:val="20"/>
              </w:rPr>
              <w:t>A flag fall service to which item 93624, 93625, 93626, 93627, 93634, 93635, 93636, 93637, 93644, 93645, 93646, 93647, 93653, 93654, 93655, 93656, 93660 or 93661 applies. For the first patient attended during one attendance by a general practitioner or by a medical practitioner (other than a general practitioner) at:</w:t>
            </w:r>
          </w:p>
          <w:p w14:paraId="56E69941" w14:textId="77777777" w:rsidR="00371598" w:rsidRDefault="00371598">
            <w:pPr>
              <w:spacing w:before="200" w:after="200"/>
              <w:rPr>
                <w:sz w:val="20"/>
                <w:szCs w:val="20"/>
              </w:rPr>
            </w:pPr>
            <w:r>
              <w:rPr>
                <w:sz w:val="20"/>
                <w:szCs w:val="20"/>
              </w:rPr>
              <w:t>a. one residential aged care facility, or at consulting rooms situated within such a complex, on one occasion; or</w:t>
            </w:r>
            <w:r>
              <w:rPr>
                <w:sz w:val="20"/>
                <w:szCs w:val="20"/>
              </w:rPr>
              <w:br/>
              <w:t xml:space="preserve">b. one residential disability setting facility, or at consulting rooms situated within such a complex, on one occasion; or </w:t>
            </w:r>
            <w:r>
              <w:rPr>
                <w:sz w:val="20"/>
                <w:szCs w:val="20"/>
              </w:rPr>
              <w:br/>
              <w:t>c. a person’s place of residence (other than a residential aged care facility) on one occasion.</w:t>
            </w:r>
          </w:p>
          <w:p w14:paraId="67923092" w14:textId="77777777" w:rsidR="00371598" w:rsidRDefault="00371598">
            <w:r>
              <w:t>(See para AN.44.1 of explanatory notes to this Category)</w:t>
            </w:r>
          </w:p>
          <w:p w14:paraId="6E5E48B2" w14:textId="77777777" w:rsidR="00371598" w:rsidRDefault="00371598">
            <w:pPr>
              <w:tabs>
                <w:tab w:val="left" w:pos="1701"/>
              </w:tabs>
            </w:pPr>
            <w:r>
              <w:rPr>
                <w:b/>
                <w:sz w:val="20"/>
              </w:rPr>
              <w:t xml:space="preserve">Fee: </w:t>
            </w:r>
            <w:r>
              <w:t>$68.40</w:t>
            </w:r>
            <w:r>
              <w:tab/>
            </w:r>
            <w:r>
              <w:rPr>
                <w:b/>
                <w:sz w:val="20"/>
              </w:rPr>
              <w:t xml:space="preserve">Benefit: </w:t>
            </w:r>
            <w:r>
              <w:t>85% = $58.15</w:t>
            </w:r>
          </w:p>
        </w:tc>
      </w:tr>
    </w:tbl>
    <w:p w14:paraId="57C3F50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2C3F84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6F0E813" w14:textId="77777777">
              <w:tc>
                <w:tcPr>
                  <w:tcW w:w="2500" w:type="pct"/>
                  <w:tcBorders>
                    <w:top w:val="nil"/>
                    <w:left w:val="nil"/>
                    <w:bottom w:val="nil"/>
                    <w:right w:val="nil"/>
                  </w:tcBorders>
                  <w:tcMar>
                    <w:top w:w="0" w:type="dxa"/>
                    <w:left w:w="0" w:type="dxa"/>
                    <w:bottom w:w="10" w:type="dxa"/>
                    <w:right w:w="0" w:type="dxa"/>
                  </w:tcMar>
                  <w:vAlign w:val="bottom"/>
                  <w:hideMark/>
                </w:tcPr>
                <w:p w14:paraId="139B8AB3" w14:textId="77777777" w:rsidR="00371598" w:rsidRDefault="00371598">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0" w:type="dxa"/>
                    <w:left w:w="0" w:type="dxa"/>
                    <w:bottom w:w="10" w:type="dxa"/>
                    <w:right w:w="0" w:type="dxa"/>
                  </w:tcMar>
                  <w:vAlign w:val="bottom"/>
                  <w:hideMark/>
                </w:tcPr>
                <w:p w14:paraId="5124AC4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GENERAL PRACTITIONER NON-REFERRED ATTENDANCE AT A RESIDENTIAL AGED CARE FACILITY</w:t>
                  </w:r>
                </w:p>
              </w:tc>
            </w:tr>
          </w:tbl>
          <w:p w14:paraId="6303C5B1" w14:textId="77777777" w:rsidR="00371598" w:rsidRDefault="00371598">
            <w:pPr>
              <w:keepLines/>
              <w:rPr>
                <w:rFonts w:ascii="Helvetica" w:eastAsia="Helvetica" w:hAnsi="Helvetica" w:cs="Helvetica"/>
                <w:b/>
              </w:rPr>
            </w:pPr>
          </w:p>
        </w:tc>
      </w:tr>
      <w:tr w:rsidR="00371598" w14:paraId="4262D49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317D77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4B1C1C0" w14:textId="77777777" w:rsidR="00371598" w:rsidRDefault="00371598">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371598" w14:paraId="694A23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481952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A43777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7" w:name="_Toc107309130"/>
            <w:r>
              <w:rPr>
                <w:rFonts w:ascii="Helvetica" w:eastAsia="Helvetica" w:hAnsi="Helvetica" w:cs="Helvetica"/>
                <w:b w:val="0"/>
                <w:sz w:val="18"/>
              </w:rPr>
              <w:t>Subgroup 2. General Practitioner Non-Referred Attendance At A Residential Aged Care Facility</w:t>
            </w:r>
            <w:bookmarkEnd w:id="77"/>
          </w:p>
        </w:tc>
      </w:tr>
      <w:tr w:rsidR="00371598" w14:paraId="3AFD3BB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3E3D0D" w14:textId="77777777" w:rsidR="00371598" w:rsidRDefault="00371598">
            <w:pPr>
              <w:rPr>
                <w:b/>
              </w:rPr>
            </w:pPr>
            <w:r>
              <w:rPr>
                <w:b/>
              </w:rPr>
              <w:t>Fee</w:t>
            </w:r>
          </w:p>
          <w:p w14:paraId="5AB912DB" w14:textId="77777777" w:rsidR="00371598" w:rsidRDefault="00371598">
            <w:r>
              <w:t>90020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15546C" w14:textId="77777777" w:rsidR="00371598" w:rsidRDefault="00371598">
            <w:pPr>
              <w:spacing w:after="200"/>
              <w:rPr>
                <w:sz w:val="20"/>
                <w:szCs w:val="20"/>
              </w:rPr>
            </w:pPr>
            <w:r>
              <w:rPr>
                <w:sz w:val="20"/>
                <w:szCs w:val="20"/>
              </w:rPr>
              <w:t>Professional attendance (other than a service to which another item applies) at a residential aged care facility (other than a professional attendance at a self</w:t>
            </w:r>
            <w:r>
              <w:rPr>
                <w:sz w:val="20"/>
                <w:szCs w:val="20"/>
              </w:rPr>
              <w:noBreakHyphen/>
              <w:t>contained unit) or professional attendance at consulting rooms situated within such a complex if the patient is accommodated in a residential aged care facility (other than accommodation in a self</w:t>
            </w:r>
            <w:r>
              <w:rPr>
                <w:sz w:val="20"/>
                <w:szCs w:val="20"/>
              </w:rPr>
              <w:noBreakHyphen/>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 - each patient.</w:t>
            </w:r>
          </w:p>
          <w:p w14:paraId="12546630" w14:textId="77777777" w:rsidR="00371598" w:rsidRDefault="00371598">
            <w:r>
              <w:t>(See para AN.0.9, AN.35.1 of explanatory notes to this Category)</w:t>
            </w:r>
          </w:p>
          <w:p w14:paraId="4AE106B2"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35CAAA8A" w14:textId="77777777" w:rsidR="00371598" w:rsidRDefault="00371598">
            <w:pPr>
              <w:tabs>
                <w:tab w:val="left" w:pos="1701"/>
              </w:tabs>
            </w:pPr>
            <w:r>
              <w:rPr>
                <w:b/>
                <w:sz w:val="20"/>
              </w:rPr>
              <w:t xml:space="preserve">Extended Medicare Safety Net Cap: </w:t>
            </w:r>
            <w:r>
              <w:t>$54.60</w:t>
            </w:r>
          </w:p>
        </w:tc>
      </w:tr>
      <w:tr w:rsidR="00371598" w14:paraId="3B5881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E97FB4" w14:textId="77777777" w:rsidR="00371598" w:rsidRDefault="00371598">
            <w:pPr>
              <w:rPr>
                <w:b/>
              </w:rPr>
            </w:pPr>
            <w:r>
              <w:rPr>
                <w:b/>
              </w:rPr>
              <w:t>Fee</w:t>
            </w:r>
          </w:p>
          <w:p w14:paraId="5BD4DF26" w14:textId="77777777" w:rsidR="00371598" w:rsidRDefault="00371598">
            <w:r>
              <w:t>90035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81AEF1" w14:textId="77777777" w:rsidR="00371598" w:rsidRDefault="00371598">
            <w:pPr>
              <w:spacing w:after="200"/>
              <w:rPr>
                <w:sz w:val="20"/>
                <w:szCs w:val="20"/>
              </w:rPr>
            </w:pPr>
            <w:r>
              <w:rPr>
                <w:sz w:val="20"/>
                <w:szCs w:val="20"/>
              </w:rPr>
              <w:t>Professional attendance by a general practitioner at a residential aged care facility to residents of the facility (other than a service to which another item in the table applies), lasting less than 20 minutes and including any of the following that are clinically relevant:</w:t>
            </w:r>
          </w:p>
          <w:p w14:paraId="5A2109DF" w14:textId="77777777" w:rsidR="00371598" w:rsidRDefault="00371598">
            <w:pPr>
              <w:spacing w:before="200" w:after="200"/>
              <w:rPr>
                <w:sz w:val="20"/>
                <w:szCs w:val="20"/>
              </w:rPr>
            </w:pPr>
            <w:r>
              <w:rPr>
                <w:sz w:val="20"/>
                <w:szCs w:val="20"/>
              </w:rPr>
              <w:t>(a) taking a patient history;</w:t>
            </w:r>
          </w:p>
          <w:p w14:paraId="4084A44D" w14:textId="77777777" w:rsidR="00371598" w:rsidRDefault="00371598">
            <w:pPr>
              <w:spacing w:before="200" w:after="200"/>
              <w:rPr>
                <w:sz w:val="20"/>
                <w:szCs w:val="20"/>
              </w:rPr>
            </w:pPr>
            <w:r>
              <w:rPr>
                <w:sz w:val="20"/>
                <w:szCs w:val="20"/>
              </w:rPr>
              <w:t>(b) performing a clinical examination;</w:t>
            </w:r>
          </w:p>
          <w:p w14:paraId="3B9FF437" w14:textId="77777777" w:rsidR="00371598" w:rsidRDefault="00371598">
            <w:pPr>
              <w:spacing w:before="200" w:after="200"/>
              <w:rPr>
                <w:sz w:val="20"/>
                <w:szCs w:val="20"/>
              </w:rPr>
            </w:pPr>
            <w:r>
              <w:rPr>
                <w:sz w:val="20"/>
                <w:szCs w:val="20"/>
              </w:rPr>
              <w:t>(c) arranging any necessary investigation;</w:t>
            </w:r>
          </w:p>
          <w:p w14:paraId="0268BE72" w14:textId="77777777" w:rsidR="00371598" w:rsidRDefault="00371598">
            <w:pPr>
              <w:spacing w:before="200" w:after="200"/>
              <w:rPr>
                <w:sz w:val="20"/>
                <w:szCs w:val="20"/>
              </w:rPr>
            </w:pPr>
            <w:r>
              <w:rPr>
                <w:sz w:val="20"/>
                <w:szCs w:val="20"/>
              </w:rPr>
              <w:t>(d) implementing a management plan;</w:t>
            </w:r>
          </w:p>
          <w:p w14:paraId="075ED470" w14:textId="77777777" w:rsidR="00371598" w:rsidRDefault="00371598">
            <w:pPr>
              <w:spacing w:before="200" w:after="200"/>
              <w:rPr>
                <w:sz w:val="20"/>
                <w:szCs w:val="20"/>
              </w:rPr>
            </w:pPr>
            <w:r>
              <w:rPr>
                <w:sz w:val="20"/>
                <w:szCs w:val="20"/>
              </w:rPr>
              <w:t>(e) providing appropriate preventive health care;</w:t>
            </w:r>
          </w:p>
          <w:p w14:paraId="5C0888EE"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documentation—an attendance on one or more patients at one residential aged care facility on one occasion—each patient</w:t>
            </w:r>
          </w:p>
          <w:p w14:paraId="4E7A04CB" w14:textId="77777777" w:rsidR="00371598" w:rsidRDefault="00371598">
            <w:r>
              <w:t>(See para AN.0.9, AN.35.1 of explanatory notes to this Category)</w:t>
            </w:r>
          </w:p>
          <w:p w14:paraId="3A16B158"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139E4F65" w14:textId="77777777" w:rsidR="00371598" w:rsidRDefault="00371598">
            <w:pPr>
              <w:tabs>
                <w:tab w:val="left" w:pos="1701"/>
              </w:tabs>
            </w:pPr>
            <w:r>
              <w:rPr>
                <w:b/>
                <w:sz w:val="20"/>
              </w:rPr>
              <w:t xml:space="preserve">Extended Medicare Safety Net Cap: </w:t>
            </w:r>
            <w:r>
              <w:t>$119.25</w:t>
            </w:r>
          </w:p>
        </w:tc>
      </w:tr>
      <w:tr w:rsidR="00371598" w14:paraId="3D75F7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73953A" w14:textId="77777777" w:rsidR="00371598" w:rsidRDefault="00371598">
            <w:pPr>
              <w:rPr>
                <w:b/>
              </w:rPr>
            </w:pPr>
            <w:r>
              <w:rPr>
                <w:b/>
              </w:rPr>
              <w:t>Fee</w:t>
            </w:r>
          </w:p>
          <w:p w14:paraId="6630A191" w14:textId="77777777" w:rsidR="00371598" w:rsidRDefault="00371598">
            <w:r>
              <w:t>90043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B32D29" w14:textId="77777777" w:rsidR="00371598" w:rsidRDefault="00371598">
            <w:pPr>
              <w:spacing w:after="200"/>
              <w:rPr>
                <w:sz w:val="20"/>
                <w:szCs w:val="20"/>
              </w:rPr>
            </w:pPr>
            <w:r>
              <w:rPr>
                <w:sz w:val="20"/>
                <w:szCs w:val="20"/>
              </w:rPr>
              <w:t>Professional attendance by a general practitioner at a residential aged care facility to residents of the facility (other than a service to which another item in the table applies), lasting at least 20 minutes and including any of the following that are clinically relevant:</w:t>
            </w:r>
          </w:p>
          <w:p w14:paraId="5ED876E7" w14:textId="77777777" w:rsidR="00371598" w:rsidRDefault="00371598">
            <w:pPr>
              <w:spacing w:before="200" w:after="200"/>
              <w:rPr>
                <w:sz w:val="20"/>
                <w:szCs w:val="20"/>
              </w:rPr>
            </w:pPr>
            <w:r>
              <w:rPr>
                <w:sz w:val="20"/>
                <w:szCs w:val="20"/>
              </w:rPr>
              <w:t>(a) taking a detailed patient history;</w:t>
            </w:r>
          </w:p>
          <w:p w14:paraId="3156633F" w14:textId="77777777" w:rsidR="00371598" w:rsidRDefault="00371598">
            <w:pPr>
              <w:spacing w:before="200" w:after="200"/>
              <w:rPr>
                <w:sz w:val="20"/>
                <w:szCs w:val="20"/>
              </w:rPr>
            </w:pPr>
            <w:r>
              <w:rPr>
                <w:sz w:val="20"/>
                <w:szCs w:val="20"/>
              </w:rPr>
              <w:t>(b) performing a clinical examination;</w:t>
            </w:r>
          </w:p>
          <w:p w14:paraId="5A2A2DDE" w14:textId="77777777" w:rsidR="00371598" w:rsidRDefault="00371598">
            <w:pPr>
              <w:spacing w:before="200" w:after="200"/>
              <w:rPr>
                <w:sz w:val="20"/>
                <w:szCs w:val="20"/>
              </w:rPr>
            </w:pPr>
            <w:r>
              <w:rPr>
                <w:sz w:val="20"/>
                <w:szCs w:val="20"/>
              </w:rPr>
              <w:t>(c) arranging any necessary investigation;</w:t>
            </w:r>
          </w:p>
          <w:p w14:paraId="1F2E9084" w14:textId="77777777" w:rsidR="00371598" w:rsidRDefault="00371598">
            <w:pPr>
              <w:spacing w:before="200" w:after="200"/>
              <w:rPr>
                <w:sz w:val="20"/>
                <w:szCs w:val="20"/>
              </w:rPr>
            </w:pPr>
            <w:r>
              <w:rPr>
                <w:sz w:val="20"/>
                <w:szCs w:val="20"/>
              </w:rPr>
              <w:t>(d) implementing a management plan;</w:t>
            </w:r>
          </w:p>
          <w:p w14:paraId="586ADCE3" w14:textId="77777777" w:rsidR="00371598" w:rsidRDefault="00371598">
            <w:pPr>
              <w:spacing w:before="200" w:after="200"/>
              <w:rPr>
                <w:sz w:val="20"/>
                <w:szCs w:val="20"/>
              </w:rPr>
            </w:pPr>
            <w:r>
              <w:rPr>
                <w:sz w:val="20"/>
                <w:szCs w:val="20"/>
              </w:rPr>
              <w:t>(e) providing appropriate preventive health care;</w:t>
            </w:r>
          </w:p>
          <w:p w14:paraId="16A8CE81"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documentation—an attendance on one or more patients at one residential aged care facility on one occasion—each patient</w:t>
            </w:r>
          </w:p>
          <w:p w14:paraId="6506DCC3" w14:textId="77777777" w:rsidR="00371598" w:rsidRDefault="00371598">
            <w:r>
              <w:t>(See para AN.0.9, AN.35.1 of explanatory notes to this Category)</w:t>
            </w:r>
          </w:p>
          <w:p w14:paraId="535023FE"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4481AA7B" w14:textId="77777777" w:rsidR="00371598" w:rsidRDefault="00371598">
            <w:pPr>
              <w:tabs>
                <w:tab w:val="left" w:pos="1701"/>
              </w:tabs>
            </w:pPr>
            <w:r>
              <w:rPr>
                <w:b/>
                <w:sz w:val="20"/>
              </w:rPr>
              <w:t xml:space="preserve">Extended Medicare Safety Net Cap: </w:t>
            </w:r>
            <w:r>
              <w:t>$230.85</w:t>
            </w:r>
          </w:p>
        </w:tc>
      </w:tr>
      <w:tr w:rsidR="00371598" w14:paraId="0EF5117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9329F9" w14:textId="77777777" w:rsidR="00371598" w:rsidRDefault="00371598">
            <w:pPr>
              <w:rPr>
                <w:b/>
              </w:rPr>
            </w:pPr>
            <w:r>
              <w:rPr>
                <w:b/>
              </w:rPr>
              <w:t>Fee</w:t>
            </w:r>
          </w:p>
          <w:p w14:paraId="35BE3283" w14:textId="77777777" w:rsidR="00371598" w:rsidRDefault="00371598">
            <w:r>
              <w:t>90051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A4AB92" w14:textId="77777777" w:rsidR="00371598" w:rsidRDefault="00371598">
            <w:pPr>
              <w:spacing w:after="200"/>
              <w:rPr>
                <w:sz w:val="20"/>
                <w:szCs w:val="20"/>
              </w:rPr>
            </w:pPr>
            <w:r>
              <w:rPr>
                <w:sz w:val="20"/>
                <w:szCs w:val="20"/>
              </w:rPr>
              <w:t>Professional attendance by a general practitioner at a residential aged care facility to residents of the facility (other than a service to which another item in the table applies), lasting at least 40 minutes and including any of the following that are clinically relevant:</w:t>
            </w:r>
          </w:p>
          <w:p w14:paraId="3456F407" w14:textId="77777777" w:rsidR="00371598" w:rsidRDefault="00371598">
            <w:pPr>
              <w:spacing w:before="200" w:after="200"/>
              <w:rPr>
                <w:sz w:val="20"/>
                <w:szCs w:val="20"/>
              </w:rPr>
            </w:pPr>
            <w:r>
              <w:rPr>
                <w:sz w:val="20"/>
                <w:szCs w:val="20"/>
              </w:rPr>
              <w:t>(a) taking an extensive patient history;</w:t>
            </w:r>
          </w:p>
          <w:p w14:paraId="06DC9147" w14:textId="77777777" w:rsidR="00371598" w:rsidRDefault="00371598">
            <w:pPr>
              <w:spacing w:before="200" w:after="200"/>
              <w:rPr>
                <w:sz w:val="20"/>
                <w:szCs w:val="20"/>
              </w:rPr>
            </w:pPr>
            <w:r>
              <w:rPr>
                <w:sz w:val="20"/>
                <w:szCs w:val="20"/>
              </w:rPr>
              <w:t>(b) performing a clinical examination;</w:t>
            </w:r>
          </w:p>
          <w:p w14:paraId="56BE1760" w14:textId="77777777" w:rsidR="00371598" w:rsidRDefault="00371598">
            <w:pPr>
              <w:spacing w:before="200" w:after="200"/>
              <w:rPr>
                <w:sz w:val="20"/>
                <w:szCs w:val="20"/>
              </w:rPr>
            </w:pPr>
            <w:r>
              <w:rPr>
                <w:sz w:val="20"/>
                <w:szCs w:val="20"/>
              </w:rPr>
              <w:t>(c) arranging any necessary investigation;</w:t>
            </w:r>
          </w:p>
          <w:p w14:paraId="55939BC2" w14:textId="77777777" w:rsidR="00371598" w:rsidRDefault="00371598">
            <w:pPr>
              <w:spacing w:before="200" w:after="200"/>
              <w:rPr>
                <w:sz w:val="20"/>
                <w:szCs w:val="20"/>
              </w:rPr>
            </w:pPr>
            <w:r>
              <w:rPr>
                <w:sz w:val="20"/>
                <w:szCs w:val="20"/>
              </w:rPr>
              <w:t>(d) implementing a management plan;</w:t>
            </w:r>
          </w:p>
          <w:p w14:paraId="1ACB522C" w14:textId="77777777" w:rsidR="00371598" w:rsidRDefault="00371598">
            <w:pPr>
              <w:spacing w:before="200" w:after="200"/>
              <w:rPr>
                <w:sz w:val="20"/>
                <w:szCs w:val="20"/>
              </w:rPr>
            </w:pPr>
            <w:r>
              <w:rPr>
                <w:sz w:val="20"/>
                <w:szCs w:val="20"/>
              </w:rPr>
              <w:t>(e) providing appropriate preventive health care;</w:t>
            </w:r>
          </w:p>
          <w:p w14:paraId="051C1CA8"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documentation—an attendance on one or more patients at one residential aged care facility on one occasion—each patient</w:t>
            </w:r>
          </w:p>
          <w:p w14:paraId="22841520" w14:textId="77777777" w:rsidR="00371598" w:rsidRDefault="00371598">
            <w:r>
              <w:t>(See para AN.0.9, AN.35.1 of explanatory notes to this Category)</w:t>
            </w:r>
          </w:p>
          <w:p w14:paraId="402B3A07" w14:textId="77777777" w:rsidR="00371598" w:rsidRDefault="00371598">
            <w:pPr>
              <w:tabs>
                <w:tab w:val="left" w:pos="1701"/>
              </w:tabs>
              <w:rPr>
                <w:b/>
                <w:sz w:val="20"/>
              </w:rPr>
            </w:pPr>
            <w:r>
              <w:rPr>
                <w:b/>
                <w:sz w:val="20"/>
              </w:rPr>
              <w:t xml:space="preserve">Fee: </w:t>
            </w:r>
            <w:r>
              <w:t>$113.30</w:t>
            </w:r>
            <w:r>
              <w:tab/>
            </w:r>
            <w:r>
              <w:rPr>
                <w:b/>
                <w:sz w:val="20"/>
              </w:rPr>
              <w:t xml:space="preserve">Benefit: </w:t>
            </w:r>
            <w:r>
              <w:t>100% = $113.30</w:t>
            </w:r>
          </w:p>
          <w:p w14:paraId="555DEA5F" w14:textId="77777777" w:rsidR="00371598" w:rsidRDefault="00371598">
            <w:pPr>
              <w:tabs>
                <w:tab w:val="left" w:pos="1701"/>
              </w:tabs>
            </w:pPr>
            <w:r>
              <w:rPr>
                <w:b/>
                <w:sz w:val="20"/>
              </w:rPr>
              <w:t xml:space="preserve">Extended Medicare Safety Net Cap: </w:t>
            </w:r>
            <w:r>
              <w:t>$339.90</w:t>
            </w:r>
          </w:p>
        </w:tc>
      </w:tr>
    </w:tbl>
    <w:p w14:paraId="6AAB9243"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8D87AD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9AC003A" w14:textId="77777777">
              <w:tc>
                <w:tcPr>
                  <w:tcW w:w="2500" w:type="pct"/>
                  <w:tcBorders>
                    <w:top w:val="nil"/>
                    <w:left w:val="nil"/>
                    <w:bottom w:val="nil"/>
                    <w:right w:val="nil"/>
                  </w:tcBorders>
                  <w:tcMar>
                    <w:top w:w="0" w:type="dxa"/>
                    <w:left w:w="0" w:type="dxa"/>
                    <w:bottom w:w="10" w:type="dxa"/>
                    <w:right w:w="0" w:type="dxa"/>
                  </w:tcMar>
                  <w:vAlign w:val="bottom"/>
                  <w:hideMark/>
                </w:tcPr>
                <w:p w14:paraId="53170F99" w14:textId="77777777" w:rsidR="00371598" w:rsidRDefault="00371598">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0" w:type="dxa"/>
                    <w:left w:w="0" w:type="dxa"/>
                    <w:bottom w:w="10" w:type="dxa"/>
                    <w:right w:w="0" w:type="dxa"/>
                  </w:tcMar>
                  <w:vAlign w:val="bottom"/>
                  <w:hideMark/>
                </w:tcPr>
                <w:p w14:paraId="36BE32B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OTHER MEDICAL PRACTITIONER NON-REFERRED ATTENDANCE AT A RESIDENTIAL AGED CARE FACILITY</w:t>
                  </w:r>
                </w:p>
              </w:tc>
            </w:tr>
          </w:tbl>
          <w:p w14:paraId="16918CEF" w14:textId="77777777" w:rsidR="00371598" w:rsidRDefault="00371598">
            <w:pPr>
              <w:keepLines/>
              <w:rPr>
                <w:rFonts w:ascii="Helvetica" w:eastAsia="Helvetica" w:hAnsi="Helvetica" w:cs="Helvetica"/>
                <w:b/>
              </w:rPr>
            </w:pPr>
          </w:p>
        </w:tc>
      </w:tr>
      <w:tr w:rsidR="00371598" w14:paraId="78A12CE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3ECCDD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EA26FA0" w14:textId="77777777" w:rsidR="00371598" w:rsidRDefault="00371598">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371598" w14:paraId="4DE8965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A43B92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3242D3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8" w:name="_Toc107309131"/>
            <w:r>
              <w:rPr>
                <w:rFonts w:ascii="Helvetica" w:eastAsia="Helvetica" w:hAnsi="Helvetica" w:cs="Helvetica"/>
                <w:b w:val="0"/>
                <w:sz w:val="18"/>
              </w:rPr>
              <w:t>Subgroup 3. Other Medical Practitioner Non-Referred Attendance At A Residential Aged Care Facility</w:t>
            </w:r>
            <w:bookmarkEnd w:id="78"/>
          </w:p>
        </w:tc>
      </w:tr>
      <w:tr w:rsidR="00371598" w14:paraId="7993B40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DB5F64" w14:textId="77777777" w:rsidR="00371598" w:rsidRDefault="00371598">
            <w:r>
              <w:t>90092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E7617B"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not more than 5 minutes in duration—an attendance on one or more patients at one residential aged care facility on one occasion—each patient, by a medical practitioner who is not a general practitioner.</w:t>
            </w:r>
          </w:p>
          <w:p w14:paraId="7793AA16" w14:textId="77777777" w:rsidR="00371598" w:rsidRDefault="00371598">
            <w:r>
              <w:t>(See para AN.7.1, AN.35.2 of explanatory notes to this Category)</w:t>
            </w:r>
          </w:p>
          <w:p w14:paraId="76F0F850" w14:textId="77777777" w:rsidR="00371598" w:rsidRDefault="00371598">
            <w:pPr>
              <w:tabs>
                <w:tab w:val="left" w:pos="1701"/>
              </w:tabs>
              <w:rPr>
                <w:b/>
                <w:sz w:val="20"/>
              </w:rPr>
            </w:pPr>
            <w:r>
              <w:rPr>
                <w:b/>
                <w:sz w:val="20"/>
              </w:rPr>
              <w:t xml:space="preserve">Fee: </w:t>
            </w:r>
            <w:r>
              <w:t>$8.50</w:t>
            </w:r>
            <w:r>
              <w:tab/>
            </w:r>
            <w:r>
              <w:rPr>
                <w:b/>
                <w:sz w:val="20"/>
              </w:rPr>
              <w:t xml:space="preserve">Benefit: </w:t>
            </w:r>
            <w:r>
              <w:t>100% = $8.50</w:t>
            </w:r>
          </w:p>
          <w:p w14:paraId="15730BAD" w14:textId="77777777" w:rsidR="00371598" w:rsidRDefault="00371598">
            <w:pPr>
              <w:tabs>
                <w:tab w:val="left" w:pos="1701"/>
              </w:tabs>
            </w:pPr>
            <w:r>
              <w:rPr>
                <w:b/>
                <w:sz w:val="20"/>
              </w:rPr>
              <w:t xml:space="preserve">Extended Medicare Safety Net Cap: </w:t>
            </w:r>
            <w:r>
              <w:t>$25.50</w:t>
            </w:r>
          </w:p>
        </w:tc>
      </w:tr>
      <w:tr w:rsidR="00371598" w14:paraId="2670E0B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6D6122" w14:textId="77777777" w:rsidR="00371598" w:rsidRDefault="00371598">
            <w:r>
              <w:t>90093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341604"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5 minutes in duration but not more than 25 minutes—an attendance on one or more patients at one residential aged care facility on one occasion—each patient, by a medical practitioner who is not a general practitioner.</w:t>
            </w:r>
          </w:p>
          <w:p w14:paraId="4E3D67ED" w14:textId="77777777" w:rsidR="00371598" w:rsidRDefault="00371598">
            <w:r>
              <w:t>(See para AN.7.1, AN.35.2 of explanatory notes to this Category)</w:t>
            </w:r>
          </w:p>
          <w:p w14:paraId="24C8CC16" w14:textId="77777777" w:rsidR="00371598" w:rsidRDefault="00371598">
            <w:pPr>
              <w:tabs>
                <w:tab w:val="left" w:pos="1701"/>
              </w:tabs>
              <w:rPr>
                <w:b/>
                <w:sz w:val="20"/>
              </w:rPr>
            </w:pPr>
            <w:r>
              <w:rPr>
                <w:b/>
                <w:sz w:val="20"/>
              </w:rPr>
              <w:t xml:space="preserve">Fee: </w:t>
            </w:r>
            <w:r>
              <w:t>$16.00</w:t>
            </w:r>
            <w:r>
              <w:tab/>
            </w:r>
            <w:r>
              <w:rPr>
                <w:b/>
                <w:sz w:val="20"/>
              </w:rPr>
              <w:t xml:space="preserve">Benefit: </w:t>
            </w:r>
            <w:r>
              <w:t>100% = $16.00</w:t>
            </w:r>
          </w:p>
          <w:p w14:paraId="464A2B6D" w14:textId="77777777" w:rsidR="00371598" w:rsidRDefault="00371598">
            <w:pPr>
              <w:tabs>
                <w:tab w:val="left" w:pos="1701"/>
              </w:tabs>
            </w:pPr>
            <w:r>
              <w:rPr>
                <w:b/>
                <w:sz w:val="20"/>
              </w:rPr>
              <w:t xml:space="preserve">Extended Medicare Safety Net Cap: </w:t>
            </w:r>
            <w:r>
              <w:t>$48.00</w:t>
            </w:r>
          </w:p>
        </w:tc>
      </w:tr>
      <w:tr w:rsidR="00371598" w14:paraId="648956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69D0CE" w14:textId="77777777" w:rsidR="00371598" w:rsidRDefault="00371598">
            <w:r>
              <w:t>90095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7C4023"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25 minutes in duration but not more than 45 minutes—an attendance on one or more patients at one residential aged care facility on one occasion—each patient, by a medical practitioner who is not a general practitioner.</w:t>
            </w:r>
          </w:p>
          <w:p w14:paraId="42B53543" w14:textId="77777777" w:rsidR="00371598" w:rsidRDefault="00371598">
            <w:r>
              <w:t>(See para AN.7.1, AN.35.2 of explanatory notes to this Category)</w:t>
            </w:r>
          </w:p>
          <w:p w14:paraId="3CC92E2C" w14:textId="77777777" w:rsidR="00371598" w:rsidRDefault="00371598">
            <w:pPr>
              <w:tabs>
                <w:tab w:val="left" w:pos="1701"/>
              </w:tabs>
              <w:rPr>
                <w:b/>
                <w:sz w:val="20"/>
              </w:rPr>
            </w:pPr>
            <w:r>
              <w:rPr>
                <w:b/>
                <w:sz w:val="20"/>
              </w:rPr>
              <w:t xml:space="preserve">Fee: </w:t>
            </w:r>
            <w:r>
              <w:t>$35.50</w:t>
            </w:r>
            <w:r>
              <w:tab/>
            </w:r>
            <w:r>
              <w:rPr>
                <w:b/>
                <w:sz w:val="20"/>
              </w:rPr>
              <w:t xml:space="preserve">Benefit: </w:t>
            </w:r>
            <w:r>
              <w:t>100% = $35.50</w:t>
            </w:r>
          </w:p>
          <w:p w14:paraId="0CFD17DE" w14:textId="77777777" w:rsidR="00371598" w:rsidRDefault="00371598">
            <w:pPr>
              <w:tabs>
                <w:tab w:val="left" w:pos="1701"/>
              </w:tabs>
            </w:pPr>
            <w:r>
              <w:rPr>
                <w:b/>
                <w:sz w:val="20"/>
              </w:rPr>
              <w:t xml:space="preserve">Extended Medicare Safety Net Cap: </w:t>
            </w:r>
            <w:r>
              <w:t>$106.50</w:t>
            </w:r>
          </w:p>
        </w:tc>
      </w:tr>
      <w:tr w:rsidR="00371598" w14:paraId="4A73AE1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D67DD6" w14:textId="77777777" w:rsidR="00371598" w:rsidRDefault="00371598">
            <w:r>
              <w:t>90096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A61F88"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45 minutes in duration—an attendance on one or more patients at one residential aged care facility on one occasion—each patient, by a medical practitioner who is not a general practitioner.</w:t>
            </w:r>
          </w:p>
          <w:p w14:paraId="3E14855D" w14:textId="77777777" w:rsidR="00371598" w:rsidRDefault="00371598">
            <w:r>
              <w:t>(See para AN.7.1, AN.35.2 of explanatory notes to this Category)</w:t>
            </w:r>
          </w:p>
          <w:p w14:paraId="344D1C46" w14:textId="77777777" w:rsidR="00371598" w:rsidRDefault="00371598">
            <w:pPr>
              <w:tabs>
                <w:tab w:val="left" w:pos="1701"/>
              </w:tabs>
              <w:rPr>
                <w:b/>
                <w:sz w:val="20"/>
              </w:rPr>
            </w:pPr>
            <w:r>
              <w:rPr>
                <w:b/>
                <w:sz w:val="20"/>
              </w:rPr>
              <w:t xml:space="preserve">Fee: </w:t>
            </w:r>
            <w:r>
              <w:t>$57.50</w:t>
            </w:r>
            <w:r>
              <w:tab/>
            </w:r>
            <w:r>
              <w:rPr>
                <w:b/>
                <w:sz w:val="20"/>
              </w:rPr>
              <w:t xml:space="preserve">Benefit: </w:t>
            </w:r>
            <w:r>
              <w:t>100% = $57.50</w:t>
            </w:r>
          </w:p>
          <w:p w14:paraId="0D427AF5" w14:textId="77777777" w:rsidR="00371598" w:rsidRDefault="00371598">
            <w:pPr>
              <w:tabs>
                <w:tab w:val="left" w:pos="1701"/>
              </w:tabs>
            </w:pPr>
            <w:r>
              <w:rPr>
                <w:b/>
                <w:sz w:val="20"/>
              </w:rPr>
              <w:t xml:space="preserve">Extended Medicare Safety Net Cap: </w:t>
            </w:r>
            <w:r>
              <w:t>$172.50</w:t>
            </w:r>
          </w:p>
        </w:tc>
      </w:tr>
    </w:tbl>
    <w:p w14:paraId="52EAA52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A9B429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5E52545" w14:textId="77777777">
              <w:tc>
                <w:tcPr>
                  <w:tcW w:w="2500" w:type="pct"/>
                  <w:tcBorders>
                    <w:top w:val="nil"/>
                    <w:left w:val="nil"/>
                    <w:bottom w:val="nil"/>
                    <w:right w:val="nil"/>
                  </w:tcBorders>
                  <w:tcMar>
                    <w:top w:w="0" w:type="dxa"/>
                    <w:left w:w="0" w:type="dxa"/>
                    <w:bottom w:w="10" w:type="dxa"/>
                    <w:right w:w="0" w:type="dxa"/>
                  </w:tcMar>
                  <w:vAlign w:val="bottom"/>
                  <w:hideMark/>
                </w:tcPr>
                <w:p w14:paraId="0ECFED72" w14:textId="77777777" w:rsidR="00371598" w:rsidRDefault="00371598">
                  <w:pPr>
                    <w:keepLines/>
                    <w:rPr>
                      <w:rFonts w:ascii="Helvetica" w:eastAsia="Helvetica" w:hAnsi="Helvetica" w:cs="Helvetica"/>
                      <w:b/>
                      <w:sz w:val="20"/>
                    </w:rPr>
                  </w:pPr>
                  <w:r>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0" w:type="dxa"/>
                    <w:left w:w="0" w:type="dxa"/>
                    <w:bottom w:w="10" w:type="dxa"/>
                    <w:right w:w="0" w:type="dxa"/>
                  </w:tcMar>
                  <w:vAlign w:val="bottom"/>
                  <w:hideMark/>
                </w:tcPr>
                <w:p w14:paraId="59D4DB1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NON-SPECIALIST PRACTITIONER NON-REFERRED ATTENDANCE AT A RESIDENTIAL AGED CARE FACILITY</w:t>
                  </w:r>
                </w:p>
              </w:tc>
            </w:tr>
          </w:tbl>
          <w:p w14:paraId="52D398D7" w14:textId="77777777" w:rsidR="00371598" w:rsidRDefault="00371598">
            <w:pPr>
              <w:keepLines/>
              <w:rPr>
                <w:rFonts w:ascii="Helvetica" w:eastAsia="Helvetica" w:hAnsi="Helvetica" w:cs="Helvetica"/>
                <w:b/>
              </w:rPr>
            </w:pPr>
          </w:p>
        </w:tc>
      </w:tr>
      <w:tr w:rsidR="00371598" w14:paraId="343A097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156E74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DF2BC9A" w14:textId="77777777" w:rsidR="00371598" w:rsidRDefault="00371598">
            <w:pPr>
              <w:spacing w:before="120" w:after="60"/>
              <w:rPr>
                <w:rFonts w:ascii="Helvetica" w:eastAsia="Helvetica" w:hAnsi="Helvetica" w:cs="Helvetica"/>
                <w:b/>
              </w:rPr>
            </w:pPr>
            <w:r>
              <w:rPr>
                <w:rFonts w:ascii="Helvetica" w:eastAsia="Helvetica" w:hAnsi="Helvetica" w:cs="Helvetica"/>
                <w:b/>
              </w:rPr>
              <w:t>Group A35. Services For Patients in Residential Aged Care Facilities</w:t>
            </w:r>
          </w:p>
        </w:tc>
      </w:tr>
      <w:tr w:rsidR="00371598" w14:paraId="15DA51B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189991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6C3853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9" w:name="_Toc107309132"/>
            <w:r>
              <w:rPr>
                <w:rFonts w:ascii="Helvetica" w:eastAsia="Helvetica" w:hAnsi="Helvetica" w:cs="Helvetica"/>
                <w:b w:val="0"/>
                <w:sz w:val="18"/>
              </w:rPr>
              <w:t>Subgroup 4. Non-Specialist Practitioner Non-Referred Attendance At A Residential Aged Care Facility</w:t>
            </w:r>
            <w:bookmarkEnd w:id="79"/>
          </w:p>
        </w:tc>
      </w:tr>
      <w:tr w:rsidR="00371598" w14:paraId="4DF85FA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7EB9CA" w14:textId="77777777" w:rsidR="00371598" w:rsidRDefault="00371598">
            <w:pPr>
              <w:rPr>
                <w:b/>
              </w:rPr>
            </w:pPr>
            <w:r>
              <w:rPr>
                <w:b/>
              </w:rPr>
              <w:t>Fee</w:t>
            </w:r>
          </w:p>
          <w:p w14:paraId="5FAA7D6E" w14:textId="77777777" w:rsidR="00371598" w:rsidRDefault="00371598">
            <w:r>
              <w:t>90183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9AD954"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not more than 5 minutes in duration—an attendance on one or more patients at one residential aged care facility on one occasion—each patient, by medical practitioner in an eligible area.</w:t>
            </w:r>
          </w:p>
          <w:p w14:paraId="1190225E" w14:textId="77777777" w:rsidR="00371598" w:rsidRDefault="00371598">
            <w:r>
              <w:t>(See para AN.7.1, AN.35.2 of explanatory notes to this Category)</w:t>
            </w:r>
          </w:p>
          <w:p w14:paraId="61832220" w14:textId="77777777" w:rsidR="00371598" w:rsidRDefault="00371598">
            <w:pPr>
              <w:tabs>
                <w:tab w:val="left" w:pos="1701"/>
              </w:tabs>
              <w:rPr>
                <w:b/>
                <w:sz w:val="20"/>
              </w:rPr>
            </w:pPr>
            <w:r>
              <w:rPr>
                <w:b/>
                <w:sz w:val="20"/>
              </w:rPr>
              <w:t xml:space="preserve">Fee: </w:t>
            </w:r>
            <w:r>
              <w:t>$14.55</w:t>
            </w:r>
            <w:r>
              <w:tab/>
            </w:r>
            <w:r>
              <w:rPr>
                <w:b/>
                <w:sz w:val="20"/>
              </w:rPr>
              <w:t xml:space="preserve">Benefit: </w:t>
            </w:r>
            <w:r>
              <w:t>100% = $14.55</w:t>
            </w:r>
          </w:p>
          <w:p w14:paraId="7EC10561" w14:textId="77777777" w:rsidR="00371598" w:rsidRDefault="00371598">
            <w:pPr>
              <w:tabs>
                <w:tab w:val="left" w:pos="1701"/>
              </w:tabs>
            </w:pPr>
            <w:r>
              <w:rPr>
                <w:b/>
                <w:sz w:val="20"/>
              </w:rPr>
              <w:t xml:space="preserve">Extended Medicare Safety Net Cap: </w:t>
            </w:r>
            <w:r>
              <w:t>$43.65</w:t>
            </w:r>
          </w:p>
        </w:tc>
      </w:tr>
      <w:tr w:rsidR="00371598" w14:paraId="361680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7BA9BF" w14:textId="77777777" w:rsidR="00371598" w:rsidRDefault="00371598">
            <w:pPr>
              <w:rPr>
                <w:b/>
              </w:rPr>
            </w:pPr>
            <w:r>
              <w:rPr>
                <w:b/>
              </w:rPr>
              <w:t>Fee</w:t>
            </w:r>
          </w:p>
          <w:p w14:paraId="3F2BD0D0" w14:textId="77777777" w:rsidR="00371598" w:rsidRDefault="00371598">
            <w:r>
              <w:t>90188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F69FE5"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5 minutes in duration but not more than 25 minutes—an attendance on one or more patients at one residential aged care facility on one occasion—each patient, by a medical practitioner in an eligible area.</w:t>
            </w:r>
          </w:p>
          <w:p w14:paraId="2660CFFC" w14:textId="77777777" w:rsidR="00371598" w:rsidRDefault="00371598">
            <w:r>
              <w:t>(See para AN.7.1, AN.35.2 of explanatory notes to this Category)</w:t>
            </w:r>
          </w:p>
          <w:p w14:paraId="6B17CE6F" w14:textId="77777777" w:rsidR="00371598" w:rsidRDefault="00371598">
            <w:pPr>
              <w:tabs>
                <w:tab w:val="left" w:pos="1701"/>
              </w:tabs>
              <w:rPr>
                <w:b/>
                <w:sz w:val="20"/>
              </w:rPr>
            </w:pPr>
            <w:r>
              <w:rPr>
                <w:b/>
                <w:sz w:val="20"/>
              </w:rPr>
              <w:t xml:space="preserve">Fee: </w:t>
            </w:r>
            <w:r>
              <w:t>$31.80</w:t>
            </w:r>
            <w:r>
              <w:tab/>
            </w:r>
            <w:r>
              <w:rPr>
                <w:b/>
                <w:sz w:val="20"/>
              </w:rPr>
              <w:t xml:space="preserve">Benefit: </w:t>
            </w:r>
            <w:r>
              <w:t>100% = $31.80</w:t>
            </w:r>
          </w:p>
          <w:p w14:paraId="0B577B01" w14:textId="77777777" w:rsidR="00371598" w:rsidRDefault="00371598">
            <w:pPr>
              <w:tabs>
                <w:tab w:val="left" w:pos="1701"/>
              </w:tabs>
            </w:pPr>
            <w:r>
              <w:rPr>
                <w:b/>
                <w:sz w:val="20"/>
              </w:rPr>
              <w:t xml:space="preserve">Extended Medicare Safety Net Cap: </w:t>
            </w:r>
            <w:r>
              <w:t>$95.40</w:t>
            </w:r>
          </w:p>
        </w:tc>
      </w:tr>
      <w:tr w:rsidR="00371598" w14:paraId="2FEE828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4A8044" w14:textId="77777777" w:rsidR="00371598" w:rsidRDefault="00371598">
            <w:pPr>
              <w:rPr>
                <w:b/>
              </w:rPr>
            </w:pPr>
            <w:r>
              <w:rPr>
                <w:b/>
              </w:rPr>
              <w:t>Fee</w:t>
            </w:r>
          </w:p>
          <w:p w14:paraId="7D2764ED" w14:textId="77777777" w:rsidR="00371598" w:rsidRDefault="00371598">
            <w:r>
              <w:t>90202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57C916"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25 minutes in duration but not more than 45 minutes—an attendance on one or more patients at one residential aged care facility on one occasion—each patient, by a medical practitioner in an eligible area.</w:t>
            </w:r>
          </w:p>
          <w:p w14:paraId="21CA4DE6" w14:textId="77777777" w:rsidR="00371598" w:rsidRDefault="00371598">
            <w:r>
              <w:t>(See para AN.7.1, AN.35.2 of explanatory notes to this Category)</w:t>
            </w:r>
          </w:p>
          <w:p w14:paraId="691B4299"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55D6E3D0" w14:textId="77777777" w:rsidR="00371598" w:rsidRDefault="00371598">
            <w:pPr>
              <w:tabs>
                <w:tab w:val="left" w:pos="1701"/>
              </w:tabs>
            </w:pPr>
            <w:r>
              <w:rPr>
                <w:b/>
                <w:sz w:val="20"/>
              </w:rPr>
              <w:t xml:space="preserve">Extended Medicare Safety Net Cap: </w:t>
            </w:r>
            <w:r>
              <w:t>$184.65</w:t>
            </w:r>
          </w:p>
        </w:tc>
      </w:tr>
      <w:tr w:rsidR="00371598" w14:paraId="287CDE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13027C" w14:textId="77777777" w:rsidR="00371598" w:rsidRDefault="00371598">
            <w:pPr>
              <w:rPr>
                <w:b/>
              </w:rPr>
            </w:pPr>
            <w:r>
              <w:rPr>
                <w:b/>
              </w:rPr>
              <w:t>Fee</w:t>
            </w:r>
          </w:p>
          <w:p w14:paraId="30532FC8" w14:textId="77777777" w:rsidR="00371598" w:rsidRDefault="00371598">
            <w:r>
              <w:t>90212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5CD251" w14:textId="77777777" w:rsidR="00371598" w:rsidRDefault="00371598">
            <w:pPr>
              <w:spacing w:after="200"/>
              <w:rPr>
                <w:sz w:val="20"/>
                <w:szCs w:val="20"/>
              </w:rPr>
            </w:pPr>
            <w:r>
              <w:rPr>
                <w:sz w:val="20"/>
                <w:szCs w:val="20"/>
              </w:rPr>
              <w:t>Professional attendance (other than a service to which any other item applies) at a residential aged care facility (other than a professional attendance at a self</w:t>
            </w:r>
            <w:r>
              <w:rPr>
                <w:sz w:val="20"/>
                <w:szCs w:val="20"/>
              </w:rPr>
              <w:noBreakHyphen/>
              <w:t>contained unit) or professional attendance at consulting rooms situated within such a complex where the patient is accommodated in the residential aged care facility (that is not accommodation in a self</w:t>
            </w:r>
            <w:r>
              <w:rPr>
                <w:sz w:val="20"/>
                <w:szCs w:val="20"/>
              </w:rPr>
              <w:noBreakHyphen/>
              <w:t>contained unit) of more than 45 minutes in duration—an attendance on one or more patients at one residential aged care facility on one occasion—each patient, by a medical practitioner in an eligible area.</w:t>
            </w:r>
          </w:p>
          <w:p w14:paraId="3DFD2BEB" w14:textId="77777777" w:rsidR="00371598" w:rsidRDefault="00371598">
            <w:r>
              <w:t>(See para AN.7.1, AN.35.2 of explanatory notes to this Category)</w:t>
            </w:r>
          </w:p>
          <w:p w14:paraId="348A9C95" w14:textId="77777777" w:rsidR="00371598" w:rsidRDefault="00371598">
            <w:pPr>
              <w:tabs>
                <w:tab w:val="left" w:pos="1701"/>
              </w:tabs>
              <w:rPr>
                <w:b/>
                <w:sz w:val="20"/>
              </w:rPr>
            </w:pPr>
            <w:r>
              <w:rPr>
                <w:b/>
                <w:sz w:val="20"/>
              </w:rPr>
              <w:t xml:space="preserve">Fee: </w:t>
            </w:r>
            <w:r>
              <w:t>$90.65</w:t>
            </w:r>
            <w:r>
              <w:tab/>
            </w:r>
            <w:r>
              <w:rPr>
                <w:b/>
                <w:sz w:val="20"/>
              </w:rPr>
              <w:t xml:space="preserve">Benefit: </w:t>
            </w:r>
            <w:r>
              <w:t>100% = $90.65</w:t>
            </w:r>
          </w:p>
          <w:p w14:paraId="44A5D22D" w14:textId="77777777" w:rsidR="00371598" w:rsidRDefault="00371598">
            <w:pPr>
              <w:tabs>
                <w:tab w:val="left" w:pos="1701"/>
              </w:tabs>
            </w:pPr>
            <w:r>
              <w:rPr>
                <w:b/>
                <w:sz w:val="20"/>
              </w:rPr>
              <w:t xml:space="preserve">Extended Medicare Safety Net Cap: </w:t>
            </w:r>
            <w:r>
              <w:t>$271.95</w:t>
            </w:r>
          </w:p>
        </w:tc>
      </w:tr>
    </w:tbl>
    <w:p w14:paraId="5965C3F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F7056D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BFDB154" w14:textId="77777777">
              <w:tc>
                <w:tcPr>
                  <w:tcW w:w="2500" w:type="pct"/>
                  <w:tcBorders>
                    <w:top w:val="nil"/>
                    <w:left w:val="nil"/>
                    <w:bottom w:val="nil"/>
                    <w:right w:val="nil"/>
                  </w:tcBorders>
                  <w:tcMar>
                    <w:top w:w="0" w:type="dxa"/>
                    <w:left w:w="0" w:type="dxa"/>
                    <w:bottom w:w="10" w:type="dxa"/>
                    <w:right w:w="0" w:type="dxa"/>
                  </w:tcMar>
                  <w:vAlign w:val="bottom"/>
                  <w:hideMark/>
                </w:tcPr>
                <w:p w14:paraId="301BA85C" w14:textId="77777777" w:rsidR="00371598" w:rsidRDefault="00371598">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0" w:type="dxa"/>
                    <w:left w:w="0" w:type="dxa"/>
                    <w:bottom w:w="10" w:type="dxa"/>
                    <w:right w:w="0" w:type="dxa"/>
                  </w:tcMar>
                  <w:vAlign w:val="bottom"/>
                  <w:hideMark/>
                </w:tcPr>
                <w:p w14:paraId="30168BC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PREPARATION OF EATING DISORDER TREATMENT AND MANAGEMENT PLANS: GENERAL PRACTITIONERS AND NON SPECIALIST MEDICAL PRACTITIONERS</w:t>
                  </w:r>
                </w:p>
              </w:tc>
            </w:tr>
          </w:tbl>
          <w:p w14:paraId="7E88C166" w14:textId="77777777" w:rsidR="00371598" w:rsidRDefault="00371598">
            <w:pPr>
              <w:keepLines/>
              <w:rPr>
                <w:rFonts w:ascii="Helvetica" w:eastAsia="Helvetica" w:hAnsi="Helvetica" w:cs="Helvetica"/>
                <w:b/>
              </w:rPr>
            </w:pPr>
          </w:p>
        </w:tc>
      </w:tr>
      <w:tr w:rsidR="00371598" w14:paraId="2A86AB0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3BF9E5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92B3B17" w14:textId="77777777" w:rsidR="00371598" w:rsidRDefault="00371598">
            <w:pPr>
              <w:pStyle w:val="Heading2"/>
              <w:spacing w:before="120"/>
              <w:rPr>
                <w:rFonts w:ascii="Helvetica" w:eastAsia="Helvetica" w:hAnsi="Helvetica" w:cs="Helvetica"/>
                <w:i w:val="0"/>
                <w:sz w:val="18"/>
              </w:rPr>
            </w:pPr>
            <w:bookmarkStart w:id="80" w:name="_Toc107309133"/>
            <w:r>
              <w:rPr>
                <w:rFonts w:ascii="Helvetica" w:eastAsia="Helvetica" w:hAnsi="Helvetica" w:cs="Helvetica"/>
                <w:i w:val="0"/>
                <w:sz w:val="18"/>
              </w:rPr>
              <w:t>Group A36. Eating Disorder Services</w:t>
            </w:r>
            <w:bookmarkEnd w:id="80"/>
          </w:p>
        </w:tc>
      </w:tr>
      <w:tr w:rsidR="00371598" w14:paraId="46E047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B5B5AC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AB618C0"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1" w:name="_Toc107309134"/>
            <w:r>
              <w:rPr>
                <w:rFonts w:ascii="Helvetica" w:eastAsia="Helvetica" w:hAnsi="Helvetica" w:cs="Helvetica"/>
                <w:b w:val="0"/>
                <w:sz w:val="18"/>
              </w:rPr>
              <w:t>Subgroup 1. Preparation of eating disorder treatment and management plans: general practitioners and non specialist medical practitioners</w:t>
            </w:r>
            <w:bookmarkEnd w:id="81"/>
          </w:p>
        </w:tc>
      </w:tr>
      <w:tr w:rsidR="00371598" w14:paraId="01F36F2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2E88D1" w14:textId="77777777" w:rsidR="00371598" w:rsidRDefault="00371598">
            <w:pPr>
              <w:rPr>
                <w:b/>
              </w:rPr>
            </w:pPr>
            <w:r>
              <w:rPr>
                <w:b/>
              </w:rPr>
              <w:t>Fee</w:t>
            </w:r>
          </w:p>
          <w:p w14:paraId="05438682" w14:textId="77777777" w:rsidR="00371598" w:rsidRDefault="00371598">
            <w:r>
              <w:t>90250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8BCEC5" w14:textId="77777777" w:rsidR="00371598" w:rsidRDefault="00371598">
            <w:pPr>
              <w:spacing w:after="200"/>
              <w:rPr>
                <w:sz w:val="20"/>
                <w:szCs w:val="20"/>
              </w:rPr>
            </w:pPr>
            <w:r>
              <w:rPr>
                <w:sz w:val="20"/>
                <w:szCs w:val="20"/>
              </w:rPr>
              <w:t>Professional attendance by a general practitioner to prepare an eating disorder treatment and management plan, lasting at least 20 minutes but less than 40 minutes.</w:t>
            </w:r>
          </w:p>
          <w:p w14:paraId="30880F1E" w14:textId="77777777" w:rsidR="00371598" w:rsidRDefault="00371598">
            <w:r>
              <w:t>(See para AN.36.1, AN.36.2 of explanatory notes to this Category)</w:t>
            </w:r>
          </w:p>
          <w:p w14:paraId="6EB8CA89"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423EE567" w14:textId="77777777" w:rsidR="00371598" w:rsidRDefault="00371598">
            <w:pPr>
              <w:tabs>
                <w:tab w:val="left" w:pos="1701"/>
              </w:tabs>
            </w:pPr>
            <w:r>
              <w:rPr>
                <w:b/>
                <w:sz w:val="20"/>
              </w:rPr>
              <w:t xml:space="preserve">Extended Medicare Safety Net Cap: </w:t>
            </w:r>
            <w:r>
              <w:t>$227.40</w:t>
            </w:r>
          </w:p>
        </w:tc>
      </w:tr>
      <w:tr w:rsidR="00371598" w14:paraId="6678C05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FC9AC9" w14:textId="77777777" w:rsidR="00371598" w:rsidRDefault="00371598">
            <w:pPr>
              <w:rPr>
                <w:b/>
              </w:rPr>
            </w:pPr>
            <w:r>
              <w:rPr>
                <w:b/>
              </w:rPr>
              <w:t>Fee</w:t>
            </w:r>
          </w:p>
          <w:p w14:paraId="5FCB0CE0" w14:textId="77777777" w:rsidR="00371598" w:rsidRDefault="00371598">
            <w:r>
              <w:t>90251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B9E7E3" w14:textId="77777777" w:rsidR="00371598" w:rsidRDefault="00371598">
            <w:pPr>
              <w:spacing w:after="200"/>
              <w:rPr>
                <w:sz w:val="20"/>
                <w:szCs w:val="20"/>
              </w:rPr>
            </w:pPr>
            <w:r>
              <w:rPr>
                <w:sz w:val="20"/>
                <w:szCs w:val="20"/>
              </w:rPr>
              <w:t>Professional attendance by a general practitioner to prepare an eating disorder treatment and management plan, lasting at least 40 minutes</w:t>
            </w:r>
          </w:p>
          <w:p w14:paraId="7601A243" w14:textId="77777777" w:rsidR="00371598" w:rsidRDefault="00371598">
            <w:r>
              <w:t>(See para AN.36.1, AN.36.2 of explanatory notes to this Category)</w:t>
            </w:r>
          </w:p>
          <w:p w14:paraId="37BAEA63"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18BEB028" w14:textId="77777777" w:rsidR="00371598" w:rsidRDefault="00371598">
            <w:pPr>
              <w:tabs>
                <w:tab w:val="left" w:pos="1701"/>
              </w:tabs>
            </w:pPr>
            <w:r>
              <w:rPr>
                <w:b/>
                <w:sz w:val="20"/>
              </w:rPr>
              <w:t xml:space="preserve">Extended Medicare Safety Net Cap: </w:t>
            </w:r>
            <w:r>
              <w:t>$334.80</w:t>
            </w:r>
          </w:p>
        </w:tc>
      </w:tr>
      <w:tr w:rsidR="00371598" w14:paraId="0EA0A79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782406" w14:textId="77777777" w:rsidR="00371598" w:rsidRDefault="00371598">
            <w:pPr>
              <w:rPr>
                <w:b/>
              </w:rPr>
            </w:pPr>
            <w:r>
              <w:rPr>
                <w:b/>
              </w:rPr>
              <w:t>Fee</w:t>
            </w:r>
          </w:p>
          <w:p w14:paraId="390AC02A" w14:textId="77777777" w:rsidR="00371598" w:rsidRDefault="00371598">
            <w:r>
              <w:t>90252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7AD7C2" w14:textId="77777777" w:rsidR="00371598" w:rsidRDefault="00371598">
            <w:pPr>
              <w:spacing w:after="200"/>
              <w:rPr>
                <w:sz w:val="20"/>
                <w:szCs w:val="20"/>
              </w:rPr>
            </w:pPr>
            <w:r>
              <w:rPr>
                <w:sz w:val="20"/>
                <w:szCs w:val="20"/>
              </w:rPr>
              <w:t>Professional attendance by a general practitioner to prepare an eating disorder treatment and management plan, lasting at least 20 minutes but less than 40 minutes, if the practitioner has successfully completed mental health skills training.</w:t>
            </w:r>
          </w:p>
          <w:p w14:paraId="3FB418C6" w14:textId="77777777" w:rsidR="00371598" w:rsidRDefault="00371598">
            <w:r>
              <w:t>(See para AN.36.1, AN.36.2 of explanatory notes to this Category)</w:t>
            </w:r>
          </w:p>
          <w:p w14:paraId="7B2741F6" w14:textId="77777777" w:rsidR="00371598" w:rsidRDefault="00371598">
            <w:pPr>
              <w:tabs>
                <w:tab w:val="left" w:pos="1701"/>
              </w:tabs>
              <w:rPr>
                <w:b/>
                <w:sz w:val="20"/>
              </w:rPr>
            </w:pPr>
            <w:r>
              <w:rPr>
                <w:b/>
                <w:sz w:val="20"/>
              </w:rPr>
              <w:t xml:space="preserve">Fee: </w:t>
            </w:r>
            <w:r>
              <w:t>$96.25</w:t>
            </w:r>
            <w:r>
              <w:tab/>
            </w:r>
            <w:r>
              <w:rPr>
                <w:b/>
                <w:sz w:val="20"/>
              </w:rPr>
              <w:t xml:space="preserve">Benefit: </w:t>
            </w:r>
            <w:r>
              <w:t>100% = $96.25</w:t>
            </w:r>
          </w:p>
          <w:p w14:paraId="2C1A78FF" w14:textId="77777777" w:rsidR="00371598" w:rsidRDefault="00371598">
            <w:pPr>
              <w:tabs>
                <w:tab w:val="left" w:pos="1701"/>
              </w:tabs>
            </w:pPr>
            <w:r>
              <w:rPr>
                <w:b/>
                <w:sz w:val="20"/>
              </w:rPr>
              <w:t xml:space="preserve">Extended Medicare Safety Net Cap: </w:t>
            </w:r>
            <w:r>
              <w:t>$288.75</w:t>
            </w:r>
          </w:p>
        </w:tc>
      </w:tr>
      <w:tr w:rsidR="00371598" w14:paraId="635F8A6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49A38B" w14:textId="77777777" w:rsidR="00371598" w:rsidRDefault="00371598">
            <w:pPr>
              <w:rPr>
                <w:b/>
              </w:rPr>
            </w:pPr>
            <w:r>
              <w:rPr>
                <w:b/>
              </w:rPr>
              <w:t>Fee</w:t>
            </w:r>
          </w:p>
          <w:p w14:paraId="5813EFF9" w14:textId="77777777" w:rsidR="00371598" w:rsidRDefault="00371598">
            <w:r>
              <w:t>90253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EA138E" w14:textId="77777777" w:rsidR="00371598" w:rsidRDefault="00371598">
            <w:pPr>
              <w:spacing w:after="200"/>
              <w:rPr>
                <w:sz w:val="20"/>
                <w:szCs w:val="20"/>
              </w:rPr>
            </w:pPr>
            <w:r>
              <w:rPr>
                <w:sz w:val="20"/>
                <w:szCs w:val="20"/>
              </w:rPr>
              <w:t>Professional attendance by a general practitioner to prepare an eating disorder treatment and management plan, lasting at least 40 minutes, if the practitioner has successfully completed mental health skills training.</w:t>
            </w:r>
          </w:p>
          <w:p w14:paraId="21FCD7E0" w14:textId="77777777" w:rsidR="00371598" w:rsidRDefault="00371598">
            <w:r>
              <w:t>(See para AN.36.1, AN.36.2 of explanatory notes to this Category)</w:t>
            </w:r>
          </w:p>
          <w:p w14:paraId="7BF26312" w14:textId="77777777" w:rsidR="00371598" w:rsidRDefault="00371598">
            <w:pPr>
              <w:tabs>
                <w:tab w:val="left" w:pos="1701"/>
              </w:tabs>
              <w:rPr>
                <w:b/>
                <w:sz w:val="20"/>
              </w:rPr>
            </w:pPr>
            <w:r>
              <w:rPr>
                <w:b/>
                <w:sz w:val="20"/>
              </w:rPr>
              <w:t xml:space="preserve">Fee: </w:t>
            </w:r>
            <w:r>
              <w:t>$141.80</w:t>
            </w:r>
            <w:r>
              <w:tab/>
            </w:r>
            <w:r>
              <w:rPr>
                <w:b/>
                <w:sz w:val="20"/>
              </w:rPr>
              <w:t xml:space="preserve">Benefit: </w:t>
            </w:r>
            <w:r>
              <w:t>100% = $141.80</w:t>
            </w:r>
          </w:p>
          <w:p w14:paraId="1CCF9A4F" w14:textId="77777777" w:rsidR="00371598" w:rsidRDefault="00371598">
            <w:pPr>
              <w:tabs>
                <w:tab w:val="left" w:pos="1701"/>
              </w:tabs>
            </w:pPr>
            <w:r>
              <w:rPr>
                <w:b/>
                <w:sz w:val="20"/>
              </w:rPr>
              <w:t xml:space="preserve">Extended Medicare Safety Net Cap: </w:t>
            </w:r>
            <w:r>
              <w:t>$425.40</w:t>
            </w:r>
          </w:p>
        </w:tc>
      </w:tr>
      <w:tr w:rsidR="00371598" w14:paraId="7939977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4DC372" w14:textId="77777777" w:rsidR="00371598" w:rsidRDefault="00371598">
            <w:pPr>
              <w:rPr>
                <w:b/>
              </w:rPr>
            </w:pPr>
            <w:r>
              <w:rPr>
                <w:b/>
              </w:rPr>
              <w:t>Fee</w:t>
            </w:r>
          </w:p>
          <w:p w14:paraId="394FDC6F" w14:textId="77777777" w:rsidR="00371598" w:rsidRDefault="00371598">
            <w:r>
              <w:t>90254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C85701" w14:textId="77777777" w:rsidR="00371598" w:rsidRDefault="00371598">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plant, lasting at least 20 minutes but less than 40 minutes.</w:t>
            </w:r>
          </w:p>
          <w:p w14:paraId="6BBEA28B" w14:textId="77777777" w:rsidR="00371598" w:rsidRDefault="00371598">
            <w:r>
              <w:t>(See para AN.36.1, AN.36.2 of explanatory notes to this Category)</w:t>
            </w:r>
          </w:p>
          <w:p w14:paraId="0B6E9EE4"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2DD255FD" w14:textId="77777777" w:rsidR="00371598" w:rsidRDefault="00371598">
            <w:pPr>
              <w:tabs>
                <w:tab w:val="left" w:pos="1701"/>
              </w:tabs>
            </w:pPr>
            <w:r>
              <w:rPr>
                <w:b/>
                <w:sz w:val="20"/>
              </w:rPr>
              <w:t xml:space="preserve">Extended Medicare Safety Net Cap: </w:t>
            </w:r>
            <w:r>
              <w:t>$181.95</w:t>
            </w:r>
          </w:p>
        </w:tc>
      </w:tr>
      <w:tr w:rsidR="00371598" w14:paraId="1811A4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756250" w14:textId="77777777" w:rsidR="00371598" w:rsidRDefault="00371598">
            <w:pPr>
              <w:rPr>
                <w:b/>
              </w:rPr>
            </w:pPr>
            <w:r>
              <w:rPr>
                <w:b/>
              </w:rPr>
              <w:t>Fee</w:t>
            </w:r>
          </w:p>
          <w:p w14:paraId="7F49710C" w14:textId="77777777" w:rsidR="00371598" w:rsidRDefault="00371598">
            <w:r>
              <w:t>90255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82DF55" w14:textId="77777777" w:rsidR="00371598" w:rsidRDefault="00371598">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40 minutes.</w:t>
            </w:r>
          </w:p>
          <w:p w14:paraId="1ABE9107" w14:textId="77777777" w:rsidR="00371598" w:rsidRDefault="00371598">
            <w:r>
              <w:t>(See para AN.36.1, AN.36.2 of explanatory notes to this Category)</w:t>
            </w:r>
          </w:p>
          <w:p w14:paraId="1BCE8885"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5D581B06" w14:textId="77777777" w:rsidR="00371598" w:rsidRDefault="00371598">
            <w:pPr>
              <w:tabs>
                <w:tab w:val="left" w:pos="1701"/>
              </w:tabs>
            </w:pPr>
            <w:r>
              <w:rPr>
                <w:b/>
                <w:sz w:val="20"/>
              </w:rPr>
              <w:t xml:space="preserve">Extended Medicare Safety Net Cap: </w:t>
            </w:r>
            <w:r>
              <w:t>$267.90</w:t>
            </w:r>
          </w:p>
        </w:tc>
      </w:tr>
      <w:tr w:rsidR="00371598" w14:paraId="5B43A9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E73F1C" w14:textId="77777777" w:rsidR="00371598" w:rsidRDefault="00371598">
            <w:pPr>
              <w:rPr>
                <w:b/>
              </w:rPr>
            </w:pPr>
            <w:r>
              <w:rPr>
                <w:b/>
              </w:rPr>
              <w:t>Fee</w:t>
            </w:r>
          </w:p>
          <w:p w14:paraId="7D6D1333" w14:textId="77777777" w:rsidR="00371598" w:rsidRDefault="00371598">
            <w:r>
              <w:t>90256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867972" w14:textId="77777777" w:rsidR="00371598" w:rsidRDefault="00371598">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20 minutes but less than 40 minutes, if the practitioner has successfully completed mental health skills training.</w:t>
            </w:r>
          </w:p>
          <w:p w14:paraId="2DEDF63D" w14:textId="77777777" w:rsidR="00371598" w:rsidRDefault="00371598">
            <w:r>
              <w:t>(See para AN.36.1, AN.36.2 of explanatory notes to this Category)</w:t>
            </w:r>
          </w:p>
          <w:p w14:paraId="1D0C4440" w14:textId="77777777" w:rsidR="00371598" w:rsidRDefault="00371598">
            <w:pPr>
              <w:tabs>
                <w:tab w:val="left" w:pos="1701"/>
              </w:tabs>
              <w:rPr>
                <w:b/>
                <w:sz w:val="20"/>
              </w:rPr>
            </w:pPr>
            <w:r>
              <w:rPr>
                <w:b/>
                <w:sz w:val="20"/>
              </w:rPr>
              <w:t xml:space="preserve">Fee: </w:t>
            </w:r>
            <w:r>
              <w:t>$77.00</w:t>
            </w:r>
            <w:r>
              <w:tab/>
            </w:r>
            <w:r>
              <w:rPr>
                <w:b/>
                <w:sz w:val="20"/>
              </w:rPr>
              <w:t xml:space="preserve">Benefit: </w:t>
            </w:r>
            <w:r>
              <w:t>100% = $77.00</w:t>
            </w:r>
          </w:p>
          <w:p w14:paraId="7AA306AA" w14:textId="77777777" w:rsidR="00371598" w:rsidRDefault="00371598">
            <w:pPr>
              <w:tabs>
                <w:tab w:val="left" w:pos="1701"/>
              </w:tabs>
            </w:pPr>
            <w:r>
              <w:rPr>
                <w:b/>
                <w:sz w:val="20"/>
              </w:rPr>
              <w:t xml:space="preserve">Extended Medicare Safety Net Cap: </w:t>
            </w:r>
            <w:r>
              <w:t>$231.00</w:t>
            </w:r>
          </w:p>
        </w:tc>
      </w:tr>
      <w:tr w:rsidR="00371598" w14:paraId="409DED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CBB753" w14:textId="77777777" w:rsidR="00371598" w:rsidRDefault="00371598">
            <w:pPr>
              <w:rPr>
                <w:b/>
              </w:rPr>
            </w:pPr>
            <w:r>
              <w:rPr>
                <w:b/>
              </w:rPr>
              <w:t>Fee</w:t>
            </w:r>
          </w:p>
          <w:p w14:paraId="1B44BABB" w14:textId="77777777" w:rsidR="00371598" w:rsidRDefault="00371598">
            <w:r>
              <w:t>90257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BC47AA" w14:textId="77777777" w:rsidR="00371598" w:rsidRDefault="00371598">
            <w:pPr>
              <w:spacing w:after="200"/>
              <w:rPr>
                <w:sz w:val="20"/>
                <w:szCs w:val="20"/>
              </w:rPr>
            </w:pPr>
            <w:r>
              <w:rPr>
                <w:sz w:val="20"/>
                <w:szCs w:val="20"/>
              </w:rPr>
              <w:t>Professional attendance by a medical practitioner (other than a general practitioner, specialist or consultant physician) to prepare an eating disorder treatment and management plan, lasting at least 40 minutes, if the practitioner has successfully completed mental health skills training.</w:t>
            </w:r>
          </w:p>
          <w:p w14:paraId="70161348" w14:textId="77777777" w:rsidR="00371598" w:rsidRDefault="00371598">
            <w:r>
              <w:t>(See para AN.36.1, AN.36.2 of explanatory notes to this Category)</w:t>
            </w:r>
          </w:p>
          <w:p w14:paraId="19EE98C9" w14:textId="77777777" w:rsidR="00371598" w:rsidRDefault="00371598">
            <w:pPr>
              <w:tabs>
                <w:tab w:val="left" w:pos="1701"/>
              </w:tabs>
              <w:rPr>
                <w:b/>
                <w:sz w:val="20"/>
              </w:rPr>
            </w:pPr>
            <w:r>
              <w:rPr>
                <w:b/>
                <w:sz w:val="20"/>
              </w:rPr>
              <w:t xml:space="preserve">Fee: </w:t>
            </w:r>
            <w:r>
              <w:t>$113.45</w:t>
            </w:r>
            <w:r>
              <w:tab/>
            </w:r>
            <w:r>
              <w:rPr>
                <w:b/>
                <w:sz w:val="20"/>
              </w:rPr>
              <w:t xml:space="preserve">Benefit: </w:t>
            </w:r>
            <w:r>
              <w:t>100% = $113.45</w:t>
            </w:r>
          </w:p>
          <w:p w14:paraId="71681296" w14:textId="77777777" w:rsidR="00371598" w:rsidRDefault="00371598">
            <w:pPr>
              <w:tabs>
                <w:tab w:val="left" w:pos="1701"/>
              </w:tabs>
            </w:pPr>
            <w:r>
              <w:rPr>
                <w:b/>
                <w:sz w:val="20"/>
              </w:rPr>
              <w:t xml:space="preserve">Extended Medicare Safety Net Cap: </w:t>
            </w:r>
            <w:r>
              <w:t>$340.35</w:t>
            </w:r>
          </w:p>
        </w:tc>
      </w:tr>
    </w:tbl>
    <w:p w14:paraId="05BA39E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49FB45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571CAE2" w14:textId="77777777">
              <w:tc>
                <w:tcPr>
                  <w:tcW w:w="2500" w:type="pct"/>
                  <w:tcBorders>
                    <w:top w:val="nil"/>
                    <w:left w:val="nil"/>
                    <w:bottom w:val="nil"/>
                    <w:right w:val="nil"/>
                  </w:tcBorders>
                  <w:tcMar>
                    <w:top w:w="0" w:type="dxa"/>
                    <w:left w:w="0" w:type="dxa"/>
                    <w:bottom w:w="10" w:type="dxa"/>
                    <w:right w:w="0" w:type="dxa"/>
                  </w:tcMar>
                  <w:vAlign w:val="bottom"/>
                  <w:hideMark/>
                </w:tcPr>
                <w:p w14:paraId="544D3DB8" w14:textId="77777777" w:rsidR="00371598" w:rsidRDefault="00371598">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0" w:type="dxa"/>
                    <w:left w:w="0" w:type="dxa"/>
                    <w:bottom w:w="10" w:type="dxa"/>
                    <w:right w:w="0" w:type="dxa"/>
                  </w:tcMar>
                  <w:vAlign w:val="bottom"/>
                  <w:hideMark/>
                </w:tcPr>
                <w:p w14:paraId="3245A90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PREPARATION OF EATING DISORDER TREATMENT AND MANAGEMENT PLANS: CONSULTANT PHYSICIANS</w:t>
                  </w:r>
                </w:p>
              </w:tc>
            </w:tr>
          </w:tbl>
          <w:p w14:paraId="6980FE11" w14:textId="77777777" w:rsidR="00371598" w:rsidRDefault="00371598">
            <w:pPr>
              <w:keepLines/>
              <w:rPr>
                <w:rFonts w:ascii="Helvetica" w:eastAsia="Helvetica" w:hAnsi="Helvetica" w:cs="Helvetica"/>
                <w:b/>
              </w:rPr>
            </w:pPr>
          </w:p>
        </w:tc>
      </w:tr>
      <w:tr w:rsidR="00371598" w14:paraId="61117E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DD5F8C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4B579E1" w14:textId="77777777" w:rsidR="00371598" w:rsidRDefault="00371598">
            <w:pPr>
              <w:spacing w:before="120" w:after="60"/>
              <w:rPr>
                <w:rFonts w:ascii="Helvetica" w:eastAsia="Helvetica" w:hAnsi="Helvetica" w:cs="Helvetica"/>
                <w:b/>
              </w:rPr>
            </w:pPr>
            <w:r>
              <w:rPr>
                <w:rFonts w:ascii="Helvetica" w:eastAsia="Helvetica" w:hAnsi="Helvetica" w:cs="Helvetica"/>
                <w:b/>
              </w:rPr>
              <w:t>Group A36. Eating Disorder Services</w:t>
            </w:r>
          </w:p>
        </w:tc>
      </w:tr>
      <w:tr w:rsidR="00371598" w14:paraId="574165D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722BBE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A90275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07309135"/>
            <w:r>
              <w:rPr>
                <w:rFonts w:ascii="Helvetica" w:eastAsia="Helvetica" w:hAnsi="Helvetica" w:cs="Helvetica"/>
                <w:b w:val="0"/>
                <w:sz w:val="18"/>
              </w:rPr>
              <w:t>Subgroup 2. Preparation of eating disorder treatment and management plans: consultant physicians</w:t>
            </w:r>
            <w:bookmarkEnd w:id="82"/>
          </w:p>
        </w:tc>
      </w:tr>
      <w:tr w:rsidR="00371598" w14:paraId="012828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ED6013" w14:textId="77777777" w:rsidR="00371598" w:rsidRDefault="00371598">
            <w:pPr>
              <w:rPr>
                <w:b/>
              </w:rPr>
            </w:pPr>
            <w:r>
              <w:rPr>
                <w:b/>
              </w:rPr>
              <w:t>Fee</w:t>
            </w:r>
          </w:p>
          <w:p w14:paraId="678B6063" w14:textId="77777777" w:rsidR="00371598" w:rsidRDefault="00371598">
            <w:r>
              <w:t>90260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FDAB9A" w14:textId="77777777" w:rsidR="00371598" w:rsidRDefault="00371598">
            <w:pPr>
              <w:spacing w:after="200"/>
              <w:rPr>
                <w:sz w:val="20"/>
                <w:szCs w:val="20"/>
              </w:rPr>
            </w:pPr>
            <w:r>
              <w:rPr>
                <w:sz w:val="20"/>
                <w:szCs w:val="20"/>
              </w:rPr>
              <w:t>Professional attendance at consulting rooms by a consultant physician in the practice of the physician’s specialty of psychiatry to prepare an eating disorder treatment and management plan, if:</w:t>
            </w:r>
          </w:p>
          <w:p w14:paraId="66AD2A87" w14:textId="77777777" w:rsidR="00371598" w:rsidRDefault="00371598">
            <w:pPr>
              <w:spacing w:before="200" w:after="200"/>
              <w:rPr>
                <w:sz w:val="20"/>
                <w:szCs w:val="20"/>
              </w:rPr>
            </w:pPr>
            <w:r>
              <w:rPr>
                <w:sz w:val="20"/>
                <w:szCs w:val="20"/>
              </w:rPr>
              <w:t>(a) the patient is referred; and</w:t>
            </w:r>
          </w:p>
          <w:p w14:paraId="1C45795A" w14:textId="77777777" w:rsidR="00371598" w:rsidRDefault="00371598">
            <w:pPr>
              <w:spacing w:before="200" w:after="200"/>
              <w:rPr>
                <w:sz w:val="20"/>
                <w:szCs w:val="20"/>
              </w:rPr>
            </w:pPr>
            <w:r>
              <w:rPr>
                <w:sz w:val="20"/>
                <w:szCs w:val="20"/>
              </w:rPr>
              <w:t>(b) the attendance lasts at least 45 minutes</w:t>
            </w:r>
          </w:p>
          <w:p w14:paraId="304D3249" w14:textId="77777777" w:rsidR="00371598" w:rsidRDefault="00371598">
            <w:r>
              <w:t>(See para AN.36.1, AN.36.2, AN.40.1 of explanatory notes to this Category)</w:t>
            </w:r>
          </w:p>
          <w:p w14:paraId="1C8EE407" w14:textId="77777777" w:rsidR="00371598" w:rsidRDefault="00371598">
            <w:pPr>
              <w:tabs>
                <w:tab w:val="left" w:pos="1701"/>
              </w:tabs>
              <w:rPr>
                <w:b/>
                <w:sz w:val="20"/>
              </w:rPr>
            </w:pPr>
            <w:r>
              <w:rPr>
                <w:b/>
                <w:sz w:val="20"/>
              </w:rPr>
              <w:t xml:space="preserve">Fee: </w:t>
            </w:r>
            <w:r>
              <w:t>$485.70</w:t>
            </w:r>
            <w:r>
              <w:tab/>
            </w:r>
            <w:r>
              <w:rPr>
                <w:b/>
                <w:sz w:val="20"/>
              </w:rPr>
              <w:t xml:space="preserve">Benefit: </w:t>
            </w:r>
            <w:r>
              <w:t>85% = $412.85</w:t>
            </w:r>
          </w:p>
          <w:p w14:paraId="30CE9B4A" w14:textId="77777777" w:rsidR="00371598" w:rsidRDefault="00371598">
            <w:pPr>
              <w:tabs>
                <w:tab w:val="left" w:pos="1701"/>
              </w:tabs>
            </w:pPr>
            <w:r>
              <w:rPr>
                <w:b/>
                <w:sz w:val="20"/>
              </w:rPr>
              <w:t xml:space="preserve">Extended Medicare Safety Net Cap: </w:t>
            </w:r>
            <w:r>
              <w:t>$500.00</w:t>
            </w:r>
          </w:p>
        </w:tc>
      </w:tr>
      <w:tr w:rsidR="00371598" w14:paraId="4DDBD1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B79531" w14:textId="77777777" w:rsidR="00371598" w:rsidRDefault="00371598">
            <w:pPr>
              <w:rPr>
                <w:b/>
              </w:rPr>
            </w:pPr>
            <w:r>
              <w:rPr>
                <w:b/>
              </w:rPr>
              <w:t>Fee</w:t>
            </w:r>
          </w:p>
          <w:p w14:paraId="29E36B5E" w14:textId="77777777" w:rsidR="00371598" w:rsidRDefault="00371598">
            <w:r>
              <w:t>90261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9AD030" w14:textId="77777777" w:rsidR="00371598" w:rsidRDefault="00371598">
            <w:pPr>
              <w:spacing w:after="200"/>
              <w:rPr>
                <w:sz w:val="20"/>
                <w:szCs w:val="20"/>
              </w:rPr>
            </w:pPr>
            <w:r>
              <w:rPr>
                <w:sz w:val="20"/>
                <w:szCs w:val="20"/>
              </w:rPr>
              <w:t>Professional attendance at consulting rooms by a consultant physician in the practice of the physician’s specialty of paediatrics to prepare an eating disorder treatment and management plan, if:</w:t>
            </w:r>
          </w:p>
          <w:p w14:paraId="12318F84" w14:textId="77777777" w:rsidR="00371598" w:rsidRDefault="00371598">
            <w:pPr>
              <w:spacing w:before="200" w:after="200"/>
              <w:rPr>
                <w:sz w:val="20"/>
                <w:szCs w:val="20"/>
              </w:rPr>
            </w:pPr>
            <w:r>
              <w:rPr>
                <w:sz w:val="20"/>
                <w:szCs w:val="20"/>
              </w:rPr>
              <w:t>(a) the patient is referred; and</w:t>
            </w:r>
          </w:p>
          <w:p w14:paraId="125B78C6" w14:textId="77777777" w:rsidR="00371598" w:rsidRDefault="00371598">
            <w:pPr>
              <w:spacing w:before="200" w:after="200"/>
              <w:rPr>
                <w:sz w:val="20"/>
                <w:szCs w:val="20"/>
              </w:rPr>
            </w:pPr>
            <w:r>
              <w:rPr>
                <w:sz w:val="20"/>
                <w:szCs w:val="20"/>
              </w:rPr>
              <w:t>(b) the attendance lasts at least 45 minutes</w:t>
            </w:r>
          </w:p>
          <w:p w14:paraId="5A34F1C9" w14:textId="77777777" w:rsidR="00371598" w:rsidRDefault="00371598">
            <w:r>
              <w:t>(See para AN.36.1, AN.36.2, AN.40.1 of explanatory notes to this Category)</w:t>
            </w:r>
          </w:p>
          <w:p w14:paraId="3C2C8C27"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14098FBC" w14:textId="77777777" w:rsidR="00371598" w:rsidRDefault="00371598">
            <w:pPr>
              <w:tabs>
                <w:tab w:val="left" w:pos="1701"/>
              </w:tabs>
            </w:pPr>
            <w:r>
              <w:rPr>
                <w:b/>
                <w:sz w:val="20"/>
              </w:rPr>
              <w:t xml:space="preserve">Extended Medicare Safety Net Cap: </w:t>
            </w:r>
            <w:r>
              <w:t>$500.00</w:t>
            </w:r>
          </w:p>
        </w:tc>
      </w:tr>
    </w:tbl>
    <w:p w14:paraId="04FE09E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2F3FAC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709E7B4" w14:textId="77777777">
              <w:tc>
                <w:tcPr>
                  <w:tcW w:w="2500" w:type="pct"/>
                  <w:tcBorders>
                    <w:top w:val="nil"/>
                    <w:left w:val="nil"/>
                    <w:bottom w:val="nil"/>
                    <w:right w:val="nil"/>
                  </w:tcBorders>
                  <w:tcMar>
                    <w:top w:w="0" w:type="dxa"/>
                    <w:left w:w="0" w:type="dxa"/>
                    <w:bottom w:w="10" w:type="dxa"/>
                    <w:right w:w="0" w:type="dxa"/>
                  </w:tcMar>
                  <w:vAlign w:val="bottom"/>
                  <w:hideMark/>
                </w:tcPr>
                <w:p w14:paraId="20CFC64E" w14:textId="77777777" w:rsidR="00371598" w:rsidRDefault="00371598">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0" w:type="dxa"/>
                    <w:left w:w="0" w:type="dxa"/>
                    <w:bottom w:w="10" w:type="dxa"/>
                    <w:right w:w="0" w:type="dxa"/>
                  </w:tcMar>
                  <w:vAlign w:val="bottom"/>
                  <w:hideMark/>
                </w:tcPr>
                <w:p w14:paraId="5DF765D1"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REVIEW OF EATING DISORDER TREATMENT AND MANAGEMENT PLANS</w:t>
                  </w:r>
                </w:p>
              </w:tc>
            </w:tr>
          </w:tbl>
          <w:p w14:paraId="520AC9FE" w14:textId="77777777" w:rsidR="00371598" w:rsidRDefault="00371598">
            <w:pPr>
              <w:keepLines/>
              <w:rPr>
                <w:rFonts w:ascii="Helvetica" w:eastAsia="Helvetica" w:hAnsi="Helvetica" w:cs="Helvetica"/>
                <w:b/>
              </w:rPr>
            </w:pPr>
          </w:p>
        </w:tc>
      </w:tr>
      <w:tr w:rsidR="00371598" w14:paraId="6B2785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4E9690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96F3A96" w14:textId="77777777" w:rsidR="00371598" w:rsidRDefault="00371598">
            <w:pPr>
              <w:spacing w:before="120" w:after="60"/>
              <w:rPr>
                <w:rFonts w:ascii="Helvetica" w:eastAsia="Helvetica" w:hAnsi="Helvetica" w:cs="Helvetica"/>
                <w:b/>
              </w:rPr>
            </w:pPr>
            <w:r>
              <w:rPr>
                <w:rFonts w:ascii="Helvetica" w:eastAsia="Helvetica" w:hAnsi="Helvetica" w:cs="Helvetica"/>
                <w:b/>
              </w:rPr>
              <w:t>Group A36. Eating Disorder Services</w:t>
            </w:r>
          </w:p>
        </w:tc>
      </w:tr>
      <w:tr w:rsidR="00371598" w14:paraId="732CF8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644E63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C4160D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3" w:name="_Toc107309136"/>
            <w:r>
              <w:rPr>
                <w:rFonts w:ascii="Helvetica" w:eastAsia="Helvetica" w:hAnsi="Helvetica" w:cs="Helvetica"/>
                <w:b w:val="0"/>
                <w:sz w:val="18"/>
              </w:rPr>
              <w:t>Subgroup 3. Review of eating disorder treatment and management plans</w:t>
            </w:r>
            <w:bookmarkEnd w:id="83"/>
          </w:p>
        </w:tc>
      </w:tr>
      <w:tr w:rsidR="00371598" w14:paraId="0187289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393801" w14:textId="77777777" w:rsidR="00371598" w:rsidRDefault="00371598">
            <w:pPr>
              <w:rPr>
                <w:b/>
              </w:rPr>
            </w:pPr>
            <w:r>
              <w:rPr>
                <w:b/>
              </w:rPr>
              <w:t>Fee</w:t>
            </w:r>
          </w:p>
          <w:p w14:paraId="7126429F" w14:textId="77777777" w:rsidR="00371598" w:rsidRDefault="00371598">
            <w:r>
              <w:t>90264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D6B9CE" w14:textId="77777777" w:rsidR="00371598" w:rsidRDefault="00371598">
            <w:pPr>
              <w:spacing w:after="200"/>
              <w:rPr>
                <w:sz w:val="20"/>
                <w:szCs w:val="20"/>
              </w:rPr>
            </w:pPr>
            <w:r>
              <w:rPr>
                <w:sz w:val="20"/>
                <w:szCs w:val="20"/>
              </w:rPr>
              <w:t>Professional attendance by a general practitioner to review an eating disorder treatment and management plan.</w:t>
            </w:r>
          </w:p>
          <w:p w14:paraId="3FA31157" w14:textId="77777777" w:rsidR="00371598" w:rsidRDefault="00371598">
            <w:r>
              <w:t>(See para AN.36.1, AN.36.3 of explanatory notes to this Category)</w:t>
            </w:r>
          </w:p>
          <w:p w14:paraId="6DDD19F5"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5639C6A9" w14:textId="77777777" w:rsidR="00371598" w:rsidRDefault="00371598">
            <w:pPr>
              <w:tabs>
                <w:tab w:val="left" w:pos="1701"/>
              </w:tabs>
            </w:pPr>
            <w:r>
              <w:rPr>
                <w:b/>
                <w:sz w:val="20"/>
              </w:rPr>
              <w:t xml:space="preserve">Extended Medicare Safety Net Cap: </w:t>
            </w:r>
            <w:r>
              <w:t>$227.40</w:t>
            </w:r>
          </w:p>
        </w:tc>
      </w:tr>
      <w:tr w:rsidR="00371598" w14:paraId="7E097B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2C4773" w14:textId="77777777" w:rsidR="00371598" w:rsidRDefault="00371598">
            <w:pPr>
              <w:rPr>
                <w:b/>
              </w:rPr>
            </w:pPr>
            <w:r>
              <w:rPr>
                <w:b/>
              </w:rPr>
              <w:t>Fee</w:t>
            </w:r>
          </w:p>
          <w:p w14:paraId="72BDDB85" w14:textId="77777777" w:rsidR="00371598" w:rsidRDefault="00371598">
            <w:r>
              <w:t>90265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9B7353" w14:textId="77777777" w:rsidR="00371598" w:rsidRDefault="00371598">
            <w:pPr>
              <w:spacing w:after="200"/>
              <w:rPr>
                <w:sz w:val="20"/>
                <w:szCs w:val="20"/>
              </w:rPr>
            </w:pPr>
            <w:r>
              <w:rPr>
                <w:sz w:val="20"/>
                <w:szCs w:val="20"/>
              </w:rPr>
              <w:t>Professional attendance by a medical practitioner (other than a general practitioner, specialist or consultant physician) to review an eating disorder treatment and management plan.</w:t>
            </w:r>
          </w:p>
          <w:p w14:paraId="7EA43AA6" w14:textId="77777777" w:rsidR="00371598" w:rsidRDefault="00371598">
            <w:r>
              <w:t>(See para AN.36.1, AN.36.3 of explanatory notes to this Category)</w:t>
            </w:r>
          </w:p>
          <w:p w14:paraId="7D6AEA1D"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09A44576" w14:textId="77777777" w:rsidR="00371598" w:rsidRDefault="00371598">
            <w:pPr>
              <w:tabs>
                <w:tab w:val="left" w:pos="1701"/>
              </w:tabs>
            </w:pPr>
            <w:r>
              <w:rPr>
                <w:b/>
                <w:sz w:val="20"/>
              </w:rPr>
              <w:t xml:space="preserve">Extended Medicare Safety Net Cap: </w:t>
            </w:r>
            <w:r>
              <w:t>$181.95</w:t>
            </w:r>
          </w:p>
        </w:tc>
      </w:tr>
      <w:tr w:rsidR="00371598" w14:paraId="0B6A520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C5BB31" w14:textId="77777777" w:rsidR="00371598" w:rsidRDefault="00371598">
            <w:pPr>
              <w:rPr>
                <w:b/>
              </w:rPr>
            </w:pPr>
            <w:r>
              <w:rPr>
                <w:b/>
              </w:rPr>
              <w:t>Fee</w:t>
            </w:r>
          </w:p>
          <w:p w14:paraId="58AB19BF" w14:textId="77777777" w:rsidR="00371598" w:rsidRDefault="00371598">
            <w:r>
              <w:t>90266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079126" w14:textId="77777777" w:rsidR="00371598" w:rsidRDefault="00371598">
            <w:pPr>
              <w:spacing w:after="200"/>
              <w:rPr>
                <w:sz w:val="20"/>
                <w:szCs w:val="20"/>
              </w:rPr>
            </w:pPr>
            <w:r>
              <w:rPr>
                <w:sz w:val="20"/>
                <w:szCs w:val="20"/>
              </w:rPr>
              <w:t>Professional attendance at consulting rooms by a consultant physician in the practice of the physician’s specialty of psychiatry to review an eating disorder treatment and management plan, if:</w:t>
            </w:r>
          </w:p>
          <w:p w14:paraId="385833B3" w14:textId="77777777" w:rsidR="00371598" w:rsidRDefault="00371598">
            <w:pPr>
              <w:spacing w:before="200" w:after="200"/>
              <w:rPr>
                <w:sz w:val="20"/>
                <w:szCs w:val="20"/>
              </w:rPr>
            </w:pPr>
            <w:r>
              <w:rPr>
                <w:sz w:val="20"/>
                <w:szCs w:val="20"/>
              </w:rPr>
              <w:t>(a) the patient is referred; and</w:t>
            </w:r>
          </w:p>
          <w:p w14:paraId="2AC42C26" w14:textId="77777777" w:rsidR="00371598" w:rsidRDefault="00371598">
            <w:pPr>
              <w:spacing w:before="200" w:after="200"/>
              <w:rPr>
                <w:sz w:val="20"/>
                <w:szCs w:val="20"/>
              </w:rPr>
            </w:pPr>
            <w:r>
              <w:rPr>
                <w:sz w:val="20"/>
                <w:szCs w:val="20"/>
              </w:rPr>
              <w:t>(b) the attendance lasts at least 30 minutes</w:t>
            </w:r>
          </w:p>
          <w:p w14:paraId="42DE8AA4" w14:textId="77777777" w:rsidR="00371598" w:rsidRDefault="00371598">
            <w:r>
              <w:t>(See para AN.36.1, AN.36.3, AN.40.1 of explanatory notes to this Category)</w:t>
            </w:r>
          </w:p>
          <w:p w14:paraId="6E799170" w14:textId="77777777" w:rsidR="00371598" w:rsidRDefault="00371598">
            <w:pPr>
              <w:tabs>
                <w:tab w:val="left" w:pos="1701"/>
              </w:tabs>
              <w:rPr>
                <w:b/>
                <w:sz w:val="20"/>
              </w:rPr>
            </w:pPr>
            <w:r>
              <w:rPr>
                <w:b/>
                <w:sz w:val="20"/>
              </w:rPr>
              <w:t xml:space="preserve">Fee: </w:t>
            </w:r>
            <w:r>
              <w:t>$303.65</w:t>
            </w:r>
            <w:r>
              <w:tab/>
            </w:r>
            <w:r>
              <w:rPr>
                <w:b/>
                <w:sz w:val="20"/>
              </w:rPr>
              <w:t xml:space="preserve">Benefit: </w:t>
            </w:r>
            <w:r>
              <w:t>85% = $258.15</w:t>
            </w:r>
          </w:p>
          <w:p w14:paraId="48CD6A0D" w14:textId="77777777" w:rsidR="00371598" w:rsidRDefault="00371598">
            <w:pPr>
              <w:tabs>
                <w:tab w:val="left" w:pos="1701"/>
              </w:tabs>
            </w:pPr>
            <w:r>
              <w:rPr>
                <w:b/>
                <w:sz w:val="20"/>
              </w:rPr>
              <w:t xml:space="preserve">Extended Medicare Safety Net Cap: </w:t>
            </w:r>
            <w:r>
              <w:t>$500.00</w:t>
            </w:r>
          </w:p>
        </w:tc>
      </w:tr>
      <w:tr w:rsidR="00371598" w14:paraId="6BCBEB4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D8F60A" w14:textId="77777777" w:rsidR="00371598" w:rsidRDefault="00371598">
            <w:pPr>
              <w:rPr>
                <w:b/>
              </w:rPr>
            </w:pPr>
            <w:r>
              <w:rPr>
                <w:b/>
              </w:rPr>
              <w:t>Fee</w:t>
            </w:r>
          </w:p>
          <w:p w14:paraId="066392E9" w14:textId="77777777" w:rsidR="00371598" w:rsidRDefault="00371598">
            <w:r>
              <w:t>90267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07ADBE" w14:textId="77777777" w:rsidR="00371598" w:rsidRDefault="00371598">
            <w:pPr>
              <w:spacing w:after="200"/>
              <w:rPr>
                <w:sz w:val="20"/>
                <w:szCs w:val="20"/>
              </w:rPr>
            </w:pPr>
            <w:r>
              <w:rPr>
                <w:sz w:val="20"/>
                <w:szCs w:val="20"/>
              </w:rPr>
              <w:t>Professional attendance at consulting rooms by a consultant physician in the practice of the physician’s specialty of paediatrics to review an eating disorder treatment and management plan, if:</w:t>
            </w:r>
          </w:p>
          <w:p w14:paraId="02A1153D" w14:textId="77777777" w:rsidR="00371598" w:rsidRDefault="00371598">
            <w:pPr>
              <w:spacing w:before="200" w:after="200"/>
              <w:rPr>
                <w:sz w:val="20"/>
                <w:szCs w:val="20"/>
              </w:rPr>
            </w:pPr>
            <w:r>
              <w:rPr>
                <w:sz w:val="20"/>
                <w:szCs w:val="20"/>
              </w:rPr>
              <w:t>(a) the patient is referred; and</w:t>
            </w:r>
          </w:p>
          <w:p w14:paraId="78B87603" w14:textId="77777777" w:rsidR="00371598" w:rsidRDefault="00371598">
            <w:pPr>
              <w:spacing w:before="200" w:after="200"/>
              <w:rPr>
                <w:sz w:val="20"/>
                <w:szCs w:val="20"/>
              </w:rPr>
            </w:pPr>
            <w:r>
              <w:rPr>
                <w:sz w:val="20"/>
                <w:szCs w:val="20"/>
              </w:rPr>
              <w:t>(b) the attendance lasts at least 20 minutes</w:t>
            </w:r>
          </w:p>
          <w:p w14:paraId="57943B6A" w14:textId="77777777" w:rsidR="00371598" w:rsidRDefault="00371598">
            <w:r>
              <w:t>(See para AN.36.1, AN.36.3, AN.40.1 of explanatory notes to this Category)</w:t>
            </w:r>
          </w:p>
          <w:p w14:paraId="6CB838AF" w14:textId="77777777" w:rsidR="00371598" w:rsidRDefault="00371598">
            <w:pPr>
              <w:tabs>
                <w:tab w:val="left" w:pos="1701"/>
              </w:tabs>
              <w:rPr>
                <w:b/>
                <w:sz w:val="20"/>
              </w:rPr>
            </w:pPr>
            <w:r>
              <w:rPr>
                <w:b/>
                <w:sz w:val="20"/>
              </w:rPr>
              <w:t xml:space="preserve">Fee: </w:t>
            </w:r>
            <w:r>
              <w:t>$141.80</w:t>
            </w:r>
            <w:r>
              <w:tab/>
            </w:r>
            <w:r>
              <w:rPr>
                <w:b/>
                <w:sz w:val="20"/>
              </w:rPr>
              <w:t xml:space="preserve">Benefit: </w:t>
            </w:r>
            <w:r>
              <w:t>85% = $120.55</w:t>
            </w:r>
          </w:p>
          <w:p w14:paraId="72636FFB" w14:textId="77777777" w:rsidR="00371598" w:rsidRDefault="00371598">
            <w:pPr>
              <w:tabs>
                <w:tab w:val="left" w:pos="1701"/>
              </w:tabs>
            </w:pPr>
            <w:r>
              <w:rPr>
                <w:b/>
                <w:sz w:val="20"/>
              </w:rPr>
              <w:t xml:space="preserve">Extended Medicare Safety Net Cap: </w:t>
            </w:r>
            <w:r>
              <w:t>$425.40</w:t>
            </w:r>
          </w:p>
        </w:tc>
      </w:tr>
    </w:tbl>
    <w:p w14:paraId="090E608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B0101A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444E986" w14:textId="77777777">
              <w:tc>
                <w:tcPr>
                  <w:tcW w:w="2500" w:type="pct"/>
                  <w:tcBorders>
                    <w:top w:val="nil"/>
                    <w:left w:val="nil"/>
                    <w:bottom w:val="nil"/>
                    <w:right w:val="nil"/>
                  </w:tcBorders>
                  <w:tcMar>
                    <w:top w:w="0" w:type="dxa"/>
                    <w:left w:w="0" w:type="dxa"/>
                    <w:bottom w:w="10" w:type="dxa"/>
                    <w:right w:w="0" w:type="dxa"/>
                  </w:tcMar>
                  <w:vAlign w:val="bottom"/>
                  <w:hideMark/>
                </w:tcPr>
                <w:p w14:paraId="079920FD" w14:textId="77777777" w:rsidR="00371598" w:rsidRDefault="00371598">
                  <w:pPr>
                    <w:keepLines/>
                    <w:rPr>
                      <w:rFonts w:ascii="Helvetica" w:eastAsia="Helvetica" w:hAnsi="Helvetica" w:cs="Helvetica"/>
                      <w:b/>
                      <w:sz w:val="20"/>
                    </w:rPr>
                  </w:pPr>
                  <w:r>
                    <w:rPr>
                      <w:rFonts w:ascii="Helvetica" w:eastAsia="Helvetica" w:hAnsi="Helvetica" w:cs="Helvetica"/>
                      <w:b/>
                      <w:sz w:val="20"/>
                    </w:rPr>
                    <w:t>A36. EATING DISORDER SERVICES</w:t>
                  </w:r>
                </w:p>
              </w:tc>
              <w:tc>
                <w:tcPr>
                  <w:tcW w:w="2500" w:type="pct"/>
                  <w:tcBorders>
                    <w:top w:val="nil"/>
                    <w:left w:val="nil"/>
                    <w:bottom w:val="nil"/>
                    <w:right w:val="nil"/>
                  </w:tcBorders>
                  <w:tcMar>
                    <w:top w:w="0" w:type="dxa"/>
                    <w:left w:w="0" w:type="dxa"/>
                    <w:bottom w:w="10" w:type="dxa"/>
                    <w:right w:w="0" w:type="dxa"/>
                  </w:tcMar>
                  <w:vAlign w:val="bottom"/>
                  <w:hideMark/>
                </w:tcPr>
                <w:p w14:paraId="1893418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PROVIDING TREATMENTS UNDER EATING DISORDER TREATMENT AND MANAGEMENT PLANS</w:t>
                  </w:r>
                </w:p>
              </w:tc>
            </w:tr>
          </w:tbl>
          <w:p w14:paraId="42BF9697" w14:textId="77777777" w:rsidR="00371598" w:rsidRDefault="00371598">
            <w:pPr>
              <w:keepLines/>
              <w:rPr>
                <w:rFonts w:ascii="Helvetica" w:eastAsia="Helvetica" w:hAnsi="Helvetica" w:cs="Helvetica"/>
                <w:b/>
              </w:rPr>
            </w:pPr>
          </w:p>
        </w:tc>
      </w:tr>
      <w:tr w:rsidR="00371598" w14:paraId="6DF8BF6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0AA86D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902DD83" w14:textId="77777777" w:rsidR="00371598" w:rsidRDefault="00371598">
            <w:pPr>
              <w:spacing w:before="120" w:after="60"/>
              <w:rPr>
                <w:rFonts w:ascii="Helvetica" w:eastAsia="Helvetica" w:hAnsi="Helvetica" w:cs="Helvetica"/>
                <w:b/>
              </w:rPr>
            </w:pPr>
            <w:r>
              <w:rPr>
                <w:rFonts w:ascii="Helvetica" w:eastAsia="Helvetica" w:hAnsi="Helvetica" w:cs="Helvetica"/>
                <w:b/>
              </w:rPr>
              <w:t>Group A36. Eating Disorder Services</w:t>
            </w:r>
          </w:p>
        </w:tc>
      </w:tr>
      <w:tr w:rsidR="00371598" w14:paraId="266CD2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AD3F5C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08982D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4" w:name="_Toc107309137"/>
            <w:r>
              <w:rPr>
                <w:rFonts w:ascii="Helvetica" w:eastAsia="Helvetica" w:hAnsi="Helvetica" w:cs="Helvetica"/>
                <w:b w:val="0"/>
                <w:sz w:val="18"/>
              </w:rPr>
              <w:t>Subgroup 4. Providing treatments under eating disorder treatment and management plans</w:t>
            </w:r>
            <w:bookmarkEnd w:id="84"/>
          </w:p>
        </w:tc>
      </w:tr>
      <w:tr w:rsidR="00371598" w14:paraId="392C852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CB269D" w14:textId="77777777" w:rsidR="00371598" w:rsidRDefault="00371598">
            <w:pPr>
              <w:rPr>
                <w:b/>
              </w:rPr>
            </w:pPr>
            <w:r>
              <w:rPr>
                <w:b/>
              </w:rPr>
              <w:t>Fee</w:t>
            </w:r>
          </w:p>
          <w:p w14:paraId="07951973" w14:textId="77777777" w:rsidR="00371598" w:rsidRDefault="00371598">
            <w:r>
              <w:t>90271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FDFE08" w14:textId="77777777" w:rsidR="00371598" w:rsidRDefault="00371598">
            <w:pPr>
              <w:spacing w:after="200"/>
              <w:rPr>
                <w:sz w:val="20"/>
                <w:szCs w:val="20"/>
              </w:rPr>
            </w:pPr>
            <w:r>
              <w:rPr>
                <w:sz w:val="20"/>
                <w:szCs w:val="20"/>
              </w:rPr>
              <w:t>Professional attendance at consulting rooms by a general practitioner to provide treatment under an eating disorder treatment and management plan, lasting at least 30 minutes but less than 40 minutes.</w:t>
            </w:r>
          </w:p>
          <w:p w14:paraId="14076E06" w14:textId="77777777" w:rsidR="00371598" w:rsidRDefault="00371598">
            <w:r>
              <w:t>(See para AN.36.1, AN.36.4 of explanatory notes to this Category)</w:t>
            </w:r>
          </w:p>
          <w:p w14:paraId="7C148C0E"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3B4DF7E9" w14:textId="77777777" w:rsidR="00371598" w:rsidRDefault="00371598">
            <w:pPr>
              <w:tabs>
                <w:tab w:val="left" w:pos="1701"/>
              </w:tabs>
            </w:pPr>
            <w:r>
              <w:rPr>
                <w:b/>
                <w:sz w:val="20"/>
              </w:rPr>
              <w:t xml:space="preserve">Extended Medicare Safety Net Cap: </w:t>
            </w:r>
            <w:r>
              <w:t>$294.15</w:t>
            </w:r>
          </w:p>
        </w:tc>
      </w:tr>
      <w:tr w:rsidR="00371598" w14:paraId="2F38F3F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FDFFE3" w14:textId="77777777" w:rsidR="00371598" w:rsidRDefault="00371598">
            <w:pPr>
              <w:rPr>
                <w:b/>
              </w:rPr>
            </w:pPr>
            <w:r>
              <w:rPr>
                <w:b/>
              </w:rPr>
              <w:t>Fee</w:t>
            </w:r>
          </w:p>
          <w:p w14:paraId="5A4EA0EC" w14:textId="77777777" w:rsidR="00371598" w:rsidRDefault="00371598">
            <w:r>
              <w:t>90272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806883" w14:textId="77777777" w:rsidR="00371598" w:rsidRDefault="00371598">
            <w:pPr>
              <w:spacing w:after="200"/>
              <w:rPr>
                <w:sz w:val="20"/>
                <w:szCs w:val="20"/>
              </w:rPr>
            </w:pPr>
            <w:r>
              <w:rPr>
                <w:sz w:val="20"/>
                <w:szCs w:val="20"/>
              </w:rPr>
              <w:t>Professional attendance at a place other than consulting rooms by a general practitioner to provide treatment under an eating disorder treatment and management plan, lasting at least 30 minutes but less than 40 minutes.</w:t>
            </w:r>
          </w:p>
          <w:p w14:paraId="7A3616D8" w14:textId="77777777" w:rsidR="00371598" w:rsidRDefault="00371598">
            <w:r>
              <w:t>(See para AN.36.1, AN.36.4 of explanatory notes to this Category)</w:t>
            </w:r>
          </w:p>
          <w:p w14:paraId="08175196" w14:textId="77777777" w:rsidR="00371598" w:rsidRDefault="00371598">
            <w:pPr>
              <w:rPr>
                <w:b/>
                <w:sz w:val="20"/>
              </w:rPr>
            </w:pPr>
            <w:r>
              <w:rPr>
                <w:b/>
                <w:sz w:val="20"/>
              </w:rPr>
              <w:t xml:space="preserve">Derived Fee: </w:t>
            </w:r>
            <w:r>
              <w:t>The fee for item 90271, plus $27.45 divided by the number of patients seen, up to a maximum of six patients. For seven or more patients - the fee for item 90271 plus $2.15 per patient.</w:t>
            </w:r>
          </w:p>
          <w:p w14:paraId="01A19760" w14:textId="77777777" w:rsidR="00371598" w:rsidRDefault="00371598">
            <w:r>
              <w:rPr>
                <w:b/>
                <w:sz w:val="20"/>
              </w:rPr>
              <w:t xml:space="preserve">Extended Medicare Safety Net Cap: </w:t>
            </w:r>
            <w:r>
              <w:t>300% of the Derived fee for this item, or $500.00, whichever is the lesser amount</w:t>
            </w:r>
          </w:p>
        </w:tc>
      </w:tr>
      <w:tr w:rsidR="00371598" w14:paraId="0C3C168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F476D8" w14:textId="77777777" w:rsidR="00371598" w:rsidRDefault="00371598">
            <w:pPr>
              <w:rPr>
                <w:b/>
              </w:rPr>
            </w:pPr>
            <w:r>
              <w:rPr>
                <w:b/>
              </w:rPr>
              <w:t>Fee</w:t>
            </w:r>
          </w:p>
          <w:p w14:paraId="5B800436" w14:textId="77777777" w:rsidR="00371598" w:rsidRDefault="00371598">
            <w:r>
              <w:t>90273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2E7591" w14:textId="77777777" w:rsidR="00371598" w:rsidRDefault="00371598">
            <w:pPr>
              <w:spacing w:after="200"/>
              <w:rPr>
                <w:sz w:val="20"/>
                <w:szCs w:val="20"/>
              </w:rPr>
            </w:pPr>
            <w:r>
              <w:rPr>
                <w:sz w:val="20"/>
                <w:szCs w:val="20"/>
              </w:rPr>
              <w:t>Professional attendance at consulting rooms by a general practitioner to provide treatment under an eating disorder treatment and management plan, lasting at least 40 minutes.</w:t>
            </w:r>
          </w:p>
          <w:p w14:paraId="66610F5E" w14:textId="77777777" w:rsidR="00371598" w:rsidRDefault="00371598">
            <w:r>
              <w:t>(See para AN.36.1, AN.36.4 of explanatory notes to this Category)</w:t>
            </w:r>
          </w:p>
          <w:p w14:paraId="3497853B"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33DEFA7B" w14:textId="77777777" w:rsidR="00371598" w:rsidRDefault="00371598">
            <w:pPr>
              <w:tabs>
                <w:tab w:val="left" w:pos="1701"/>
              </w:tabs>
            </w:pPr>
            <w:r>
              <w:rPr>
                <w:b/>
                <w:sz w:val="20"/>
              </w:rPr>
              <w:t xml:space="preserve">Extended Medicare Safety Net Cap: </w:t>
            </w:r>
            <w:r>
              <w:t>$420.90</w:t>
            </w:r>
          </w:p>
        </w:tc>
      </w:tr>
      <w:tr w:rsidR="00371598" w14:paraId="725BBB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39FF34" w14:textId="77777777" w:rsidR="00371598" w:rsidRDefault="00371598">
            <w:pPr>
              <w:rPr>
                <w:b/>
              </w:rPr>
            </w:pPr>
            <w:r>
              <w:rPr>
                <w:b/>
              </w:rPr>
              <w:t>Fee</w:t>
            </w:r>
          </w:p>
          <w:p w14:paraId="640061E1" w14:textId="77777777" w:rsidR="00371598" w:rsidRDefault="00371598">
            <w:r>
              <w:t>90274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B7D578" w14:textId="77777777" w:rsidR="00371598" w:rsidRDefault="00371598">
            <w:pPr>
              <w:spacing w:after="200"/>
              <w:rPr>
                <w:sz w:val="20"/>
                <w:szCs w:val="20"/>
              </w:rPr>
            </w:pPr>
            <w:r>
              <w:rPr>
                <w:sz w:val="20"/>
                <w:szCs w:val="20"/>
              </w:rPr>
              <w:t>Professional attendance at a place other than consulting rooms by a general practitioner to provide treatment under an eating disorder treatment and management plan, lasting at least 40 minutes.</w:t>
            </w:r>
          </w:p>
          <w:p w14:paraId="1085498B" w14:textId="77777777" w:rsidR="00371598" w:rsidRDefault="00371598">
            <w:r>
              <w:t>(See para AN.36.1, AN.36.4 of explanatory notes to this Category)</w:t>
            </w:r>
          </w:p>
          <w:p w14:paraId="6463112A" w14:textId="77777777" w:rsidR="00371598" w:rsidRDefault="00371598">
            <w:pPr>
              <w:rPr>
                <w:b/>
                <w:sz w:val="20"/>
              </w:rPr>
            </w:pPr>
            <w:r>
              <w:rPr>
                <w:b/>
                <w:sz w:val="20"/>
              </w:rPr>
              <w:t xml:space="preserve">Derived Fee: </w:t>
            </w:r>
            <w:r>
              <w:t>Derived Fee: The fee for item 90273, plus $27.45 divided by the number of patients seen, up to a maximum of six patients. For seven or more patients - the fee for item 90273 plus $2.15 per patient.</w:t>
            </w:r>
          </w:p>
          <w:p w14:paraId="479676E3" w14:textId="77777777" w:rsidR="00371598" w:rsidRDefault="00371598">
            <w:r>
              <w:rPr>
                <w:b/>
                <w:sz w:val="20"/>
              </w:rPr>
              <w:t xml:space="preserve">Extended Medicare Safety Net Cap: </w:t>
            </w:r>
            <w:r>
              <w:t>300% of the Derived fee for this item, or $500.00, whichever is the lesser amount</w:t>
            </w:r>
          </w:p>
        </w:tc>
      </w:tr>
      <w:tr w:rsidR="00371598" w14:paraId="02FDA6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2B8FD2" w14:textId="77777777" w:rsidR="00371598" w:rsidRDefault="00371598">
            <w:pPr>
              <w:rPr>
                <w:b/>
              </w:rPr>
            </w:pPr>
            <w:r>
              <w:rPr>
                <w:b/>
              </w:rPr>
              <w:t>Fee</w:t>
            </w:r>
          </w:p>
          <w:p w14:paraId="563931A5" w14:textId="77777777" w:rsidR="00371598" w:rsidRDefault="00371598">
            <w:r>
              <w:t>90275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327648" w14:textId="77777777" w:rsidR="00371598" w:rsidRDefault="00371598">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30 minutes but less than 40 minutes.</w:t>
            </w:r>
          </w:p>
          <w:p w14:paraId="09F0A537" w14:textId="77777777" w:rsidR="00371598" w:rsidRDefault="00371598">
            <w:r>
              <w:t>(See para AN.36.1, AN.36.4 of explanatory notes to this Category)</w:t>
            </w:r>
          </w:p>
          <w:p w14:paraId="6FFEE899"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212E2993" w14:textId="77777777" w:rsidR="00371598" w:rsidRDefault="00371598">
            <w:pPr>
              <w:tabs>
                <w:tab w:val="left" w:pos="1701"/>
              </w:tabs>
            </w:pPr>
            <w:r>
              <w:rPr>
                <w:b/>
                <w:sz w:val="20"/>
              </w:rPr>
              <w:t xml:space="preserve">Extended Medicare Safety Net Cap: </w:t>
            </w:r>
            <w:r>
              <w:t>$235.35</w:t>
            </w:r>
          </w:p>
        </w:tc>
      </w:tr>
      <w:tr w:rsidR="00371598" w14:paraId="4319251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F3C083" w14:textId="77777777" w:rsidR="00371598" w:rsidRDefault="00371598">
            <w:pPr>
              <w:rPr>
                <w:b/>
              </w:rPr>
            </w:pPr>
            <w:r>
              <w:rPr>
                <w:b/>
              </w:rPr>
              <w:t>Fee</w:t>
            </w:r>
          </w:p>
          <w:p w14:paraId="3D2D3F7A" w14:textId="77777777" w:rsidR="00371598" w:rsidRDefault="00371598">
            <w:r>
              <w:t>90276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E90CA8" w14:textId="77777777" w:rsidR="00371598" w:rsidRDefault="00371598">
            <w:pPr>
              <w:spacing w:after="200"/>
              <w:rPr>
                <w:sz w:val="20"/>
                <w:szCs w:val="20"/>
              </w:rPr>
            </w:pPr>
            <w:r>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30 minutes but less than 40 minutes.</w:t>
            </w:r>
          </w:p>
          <w:p w14:paraId="06973AA3" w14:textId="77777777" w:rsidR="00371598" w:rsidRDefault="00371598">
            <w:r>
              <w:t>(See para AN.36.1, AN.36.4 of explanatory notes to this Category)</w:t>
            </w:r>
          </w:p>
          <w:p w14:paraId="72B13C21" w14:textId="77777777" w:rsidR="00371598" w:rsidRDefault="00371598">
            <w:pPr>
              <w:rPr>
                <w:b/>
                <w:sz w:val="20"/>
              </w:rPr>
            </w:pPr>
            <w:r>
              <w:rPr>
                <w:b/>
                <w:sz w:val="20"/>
              </w:rPr>
              <w:t xml:space="preserve">Derived Fee: </w:t>
            </w:r>
            <w:r>
              <w:t>Derived Fee: The fee for item 90275, plus $21.95 divided by the number of patients seen, up to a maximum of six patients. For seven or more patients - the fee for item 90275 plus $1.75 per patient.</w:t>
            </w:r>
          </w:p>
          <w:p w14:paraId="145CB1AE" w14:textId="77777777" w:rsidR="00371598" w:rsidRDefault="00371598">
            <w:r>
              <w:rPr>
                <w:b/>
                <w:sz w:val="20"/>
              </w:rPr>
              <w:t xml:space="preserve">Extended Medicare Safety Net Cap: </w:t>
            </w:r>
            <w:r>
              <w:t>300% of the Derived fee for this item, or $500.00, whichever is the lesser amount</w:t>
            </w:r>
          </w:p>
        </w:tc>
      </w:tr>
      <w:tr w:rsidR="00371598" w14:paraId="2646D1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AFFA9B" w14:textId="77777777" w:rsidR="00371598" w:rsidRDefault="00371598">
            <w:pPr>
              <w:rPr>
                <w:b/>
              </w:rPr>
            </w:pPr>
            <w:r>
              <w:rPr>
                <w:b/>
              </w:rPr>
              <w:t>Fee</w:t>
            </w:r>
          </w:p>
          <w:p w14:paraId="182DE8B3" w14:textId="77777777" w:rsidR="00371598" w:rsidRDefault="00371598">
            <w:r>
              <w:t>90277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44CD15" w14:textId="77777777" w:rsidR="00371598" w:rsidRDefault="00371598">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40 minutes.</w:t>
            </w:r>
          </w:p>
          <w:p w14:paraId="4E7C5EFE" w14:textId="77777777" w:rsidR="00371598" w:rsidRDefault="00371598">
            <w:r>
              <w:t>(See para AN.36.1, AN.36.4 of explanatory notes to this Category)</w:t>
            </w:r>
          </w:p>
          <w:p w14:paraId="1455113D"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1E831845" w14:textId="77777777" w:rsidR="00371598" w:rsidRDefault="00371598">
            <w:pPr>
              <w:tabs>
                <w:tab w:val="left" w:pos="1701"/>
              </w:tabs>
            </w:pPr>
            <w:r>
              <w:rPr>
                <w:b/>
                <w:sz w:val="20"/>
              </w:rPr>
              <w:t xml:space="preserve">Extended Medicare Safety Net Cap: </w:t>
            </w:r>
            <w:r>
              <w:t>$336.75</w:t>
            </w:r>
          </w:p>
        </w:tc>
      </w:tr>
      <w:tr w:rsidR="00371598" w14:paraId="731B45D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CCE736" w14:textId="77777777" w:rsidR="00371598" w:rsidRDefault="00371598">
            <w:pPr>
              <w:rPr>
                <w:b/>
              </w:rPr>
            </w:pPr>
            <w:r>
              <w:rPr>
                <w:b/>
              </w:rPr>
              <w:t>Fee</w:t>
            </w:r>
          </w:p>
          <w:p w14:paraId="20CEBFE9" w14:textId="77777777" w:rsidR="00371598" w:rsidRDefault="00371598">
            <w:r>
              <w:t>90278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A51773" w14:textId="77777777" w:rsidR="00371598" w:rsidRDefault="00371598">
            <w:pPr>
              <w:spacing w:after="200"/>
              <w:rPr>
                <w:sz w:val="20"/>
                <w:szCs w:val="20"/>
              </w:rPr>
            </w:pPr>
            <w:r>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40 minutes.</w:t>
            </w:r>
          </w:p>
          <w:p w14:paraId="76816D64" w14:textId="77777777" w:rsidR="00371598" w:rsidRDefault="00371598">
            <w:r>
              <w:t>(See para AN.36.1, AN.36.4 of explanatory notes to this Category)</w:t>
            </w:r>
          </w:p>
          <w:p w14:paraId="5E4E94A1" w14:textId="77777777" w:rsidR="00371598" w:rsidRDefault="00371598">
            <w:pPr>
              <w:rPr>
                <w:b/>
                <w:sz w:val="20"/>
              </w:rPr>
            </w:pPr>
            <w:r>
              <w:rPr>
                <w:b/>
                <w:sz w:val="20"/>
              </w:rPr>
              <w:t xml:space="preserve">Derived Fee: </w:t>
            </w:r>
            <w:r>
              <w:t>Derived Fee: The fee for item 90277, plus $21.95 divided by the number of patients seen, up to a maximum of six patients. For seven or more patients - the fee for item 90277 plus $1.75 per patient.</w:t>
            </w:r>
          </w:p>
          <w:p w14:paraId="07A8D5B5" w14:textId="77777777" w:rsidR="00371598" w:rsidRDefault="00371598">
            <w:r>
              <w:rPr>
                <w:b/>
                <w:sz w:val="20"/>
              </w:rPr>
              <w:t xml:space="preserve">Extended Medicare Safety Net Cap: </w:t>
            </w:r>
            <w:r>
              <w:t>300% of the Derived fee for this item, or $500.00, whichever is the lesser amount</w:t>
            </w:r>
          </w:p>
        </w:tc>
      </w:tr>
      <w:tr w:rsidR="00371598" w14:paraId="773482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530EB6" w14:textId="77777777" w:rsidR="00371598" w:rsidRDefault="00371598">
            <w:pPr>
              <w:rPr>
                <w:b/>
              </w:rPr>
            </w:pPr>
            <w:r>
              <w:rPr>
                <w:b/>
              </w:rPr>
              <w:t>Fee</w:t>
            </w:r>
          </w:p>
          <w:p w14:paraId="25685295" w14:textId="77777777" w:rsidR="00371598" w:rsidRDefault="00371598">
            <w:r>
              <w:t>90279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34D859" w14:textId="77777777" w:rsidR="00371598" w:rsidRDefault="00371598">
            <w:pPr>
              <w:spacing w:after="200"/>
              <w:rPr>
                <w:sz w:val="20"/>
                <w:szCs w:val="20"/>
              </w:rPr>
            </w:pPr>
            <w:r>
              <w:rPr>
                <w:sz w:val="20"/>
                <w:szCs w:val="20"/>
              </w:rPr>
              <w:t>Professional attendance at consulting rooms by a general practitioner to provide treatment under an eating disorder treatment and management plan, lasting at least 30 minutes but less than 40 minutes, if the attendance is by video conference</w:t>
            </w:r>
            <w:r>
              <w:rPr>
                <w:sz w:val="20"/>
                <w:szCs w:val="20"/>
              </w:rPr>
              <w:br/>
              <w:t>.</w:t>
            </w:r>
          </w:p>
          <w:p w14:paraId="3C5CAD57" w14:textId="77777777" w:rsidR="00371598" w:rsidRDefault="00371598">
            <w:r>
              <w:t>(See para AN.36.1, AN.36.4, AN.36.5 of explanatory notes to this Category)</w:t>
            </w:r>
          </w:p>
          <w:p w14:paraId="4A72C8BB"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308B9DE1" w14:textId="77777777" w:rsidR="00371598" w:rsidRDefault="00371598">
            <w:pPr>
              <w:tabs>
                <w:tab w:val="left" w:pos="1701"/>
              </w:tabs>
            </w:pPr>
            <w:r>
              <w:rPr>
                <w:b/>
                <w:sz w:val="20"/>
              </w:rPr>
              <w:t xml:space="preserve">Extended Medicare Safety Net Cap: </w:t>
            </w:r>
            <w:r>
              <w:t>$294.15</w:t>
            </w:r>
          </w:p>
        </w:tc>
      </w:tr>
      <w:tr w:rsidR="00371598" w14:paraId="5F8370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7D5B15" w14:textId="77777777" w:rsidR="00371598" w:rsidRDefault="00371598">
            <w:pPr>
              <w:rPr>
                <w:b/>
              </w:rPr>
            </w:pPr>
            <w:r>
              <w:rPr>
                <w:b/>
              </w:rPr>
              <w:t>Fee</w:t>
            </w:r>
          </w:p>
          <w:p w14:paraId="481BFE49" w14:textId="77777777" w:rsidR="00371598" w:rsidRDefault="00371598">
            <w:r>
              <w:t>90280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F6FF32" w14:textId="77777777" w:rsidR="00371598" w:rsidRDefault="00371598">
            <w:pPr>
              <w:spacing w:after="200"/>
              <w:rPr>
                <w:sz w:val="20"/>
                <w:szCs w:val="20"/>
              </w:rPr>
            </w:pPr>
            <w:r>
              <w:rPr>
                <w:sz w:val="20"/>
                <w:szCs w:val="20"/>
              </w:rPr>
              <w:t>Professional attendance at consulting rooms by a general practitioner to provide treatment under an eating disorder treatment and management plan, lasting at least 40 minutes, if the attendance is by video conference.</w:t>
            </w:r>
          </w:p>
          <w:p w14:paraId="42A928B6" w14:textId="77777777" w:rsidR="00371598" w:rsidRDefault="00371598">
            <w:r>
              <w:t>(See para AN.36.1, AN.36.4, AN.36.5 of explanatory notes to this Category)</w:t>
            </w:r>
          </w:p>
          <w:p w14:paraId="6E8B9838"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7C5B8ED5" w14:textId="77777777" w:rsidR="00371598" w:rsidRDefault="00371598">
            <w:pPr>
              <w:tabs>
                <w:tab w:val="left" w:pos="1701"/>
              </w:tabs>
            </w:pPr>
            <w:r>
              <w:rPr>
                <w:b/>
                <w:sz w:val="20"/>
              </w:rPr>
              <w:t xml:space="preserve">Extended Medicare Safety Net Cap: </w:t>
            </w:r>
            <w:r>
              <w:t>$420.90</w:t>
            </w:r>
          </w:p>
        </w:tc>
      </w:tr>
      <w:tr w:rsidR="00371598" w14:paraId="6119B37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7420E1" w14:textId="77777777" w:rsidR="00371598" w:rsidRDefault="00371598">
            <w:pPr>
              <w:rPr>
                <w:b/>
              </w:rPr>
            </w:pPr>
            <w:r>
              <w:rPr>
                <w:b/>
              </w:rPr>
              <w:t>Fee</w:t>
            </w:r>
          </w:p>
          <w:p w14:paraId="121E351A" w14:textId="77777777" w:rsidR="00371598" w:rsidRDefault="00371598">
            <w:r>
              <w:t>90281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E7E65C" w14:textId="77777777" w:rsidR="00371598" w:rsidRDefault="00371598">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30 minutes but less than 40 minutes, if the attendance is by video conference.</w:t>
            </w:r>
          </w:p>
          <w:p w14:paraId="7A7D2EEF" w14:textId="77777777" w:rsidR="00371598" w:rsidRDefault="00371598">
            <w:r>
              <w:t>(See para AN.36.1, AN.36.4, AN.36.5 of explanatory notes to this Category)</w:t>
            </w:r>
          </w:p>
          <w:p w14:paraId="2F7E8D06"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24F4DEF2" w14:textId="77777777" w:rsidR="00371598" w:rsidRDefault="00371598">
            <w:pPr>
              <w:tabs>
                <w:tab w:val="left" w:pos="1701"/>
              </w:tabs>
            </w:pPr>
            <w:r>
              <w:rPr>
                <w:b/>
                <w:sz w:val="20"/>
              </w:rPr>
              <w:t xml:space="preserve">Extended Medicare Safety Net Cap: </w:t>
            </w:r>
            <w:r>
              <w:t>$235.35</w:t>
            </w:r>
          </w:p>
        </w:tc>
      </w:tr>
      <w:tr w:rsidR="00371598" w14:paraId="5F3EF10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07D0DA" w14:textId="77777777" w:rsidR="00371598" w:rsidRDefault="00371598">
            <w:pPr>
              <w:rPr>
                <w:b/>
              </w:rPr>
            </w:pPr>
            <w:r>
              <w:rPr>
                <w:b/>
              </w:rPr>
              <w:t>Fee</w:t>
            </w:r>
          </w:p>
          <w:p w14:paraId="70E3FA22" w14:textId="77777777" w:rsidR="00371598" w:rsidRDefault="00371598">
            <w:r>
              <w:t>90282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FFDA5E" w14:textId="77777777" w:rsidR="00371598" w:rsidRDefault="00371598">
            <w:pPr>
              <w:spacing w:after="200"/>
              <w:rPr>
                <w:sz w:val="20"/>
                <w:szCs w:val="20"/>
              </w:rPr>
            </w:pPr>
            <w:r>
              <w:rPr>
                <w:sz w:val="20"/>
                <w:szCs w:val="20"/>
              </w:rPr>
              <w:t>Professional attendance at consulting rooms by a medical practitioner (other than a general practitioner, specialist or consultant physician) to provide treatment under an eating disorder treatment and management plan, lasting at least 40 minutes, if the attendance is by video conference.</w:t>
            </w:r>
          </w:p>
          <w:p w14:paraId="16693745" w14:textId="77777777" w:rsidR="00371598" w:rsidRDefault="00371598">
            <w:r>
              <w:t>(See para AN.36.1, AN.36.4, AN.36.5 of explanatory notes to this Category)</w:t>
            </w:r>
          </w:p>
          <w:p w14:paraId="5D7A13ED"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2F5B5E57" w14:textId="77777777" w:rsidR="00371598" w:rsidRDefault="00371598">
            <w:pPr>
              <w:tabs>
                <w:tab w:val="left" w:pos="1701"/>
              </w:tabs>
            </w:pPr>
            <w:r>
              <w:rPr>
                <w:b/>
                <w:sz w:val="20"/>
              </w:rPr>
              <w:t xml:space="preserve">Extended Medicare Safety Net Cap: </w:t>
            </w:r>
            <w:r>
              <w:t>$336.75</w:t>
            </w:r>
          </w:p>
        </w:tc>
      </w:tr>
    </w:tbl>
    <w:p w14:paraId="0CB1164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62CAE3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605A07A" w14:textId="77777777">
              <w:tc>
                <w:tcPr>
                  <w:tcW w:w="2500" w:type="pct"/>
                  <w:tcBorders>
                    <w:top w:val="nil"/>
                    <w:left w:val="nil"/>
                    <w:bottom w:val="nil"/>
                    <w:right w:val="nil"/>
                  </w:tcBorders>
                  <w:tcMar>
                    <w:top w:w="0" w:type="dxa"/>
                    <w:left w:w="0" w:type="dxa"/>
                    <w:bottom w:w="10" w:type="dxa"/>
                    <w:right w:w="0" w:type="dxa"/>
                  </w:tcMar>
                  <w:vAlign w:val="bottom"/>
                  <w:hideMark/>
                </w:tcPr>
                <w:p w14:paraId="00AF4908" w14:textId="77777777" w:rsidR="00371598" w:rsidRDefault="00371598">
                  <w:pPr>
                    <w:keepLines/>
                    <w:rPr>
                      <w:rFonts w:ascii="Helvetica" w:eastAsia="Helvetica" w:hAnsi="Helvetica" w:cs="Helvetica"/>
                      <w:b/>
                      <w:sz w:val="20"/>
                    </w:rPr>
                  </w:pPr>
                  <w:r>
                    <w:rPr>
                      <w:rFonts w:ascii="Helvetica" w:eastAsia="Helvetica" w:hAnsi="Helvetica" w:cs="Helvetica"/>
                      <w:b/>
                      <w:sz w:val="20"/>
                    </w:rPr>
                    <w:t>A37. CARDIOTHORACIC SURGEON ATTENDANCE FOR LEAD EXTRACTION</w:t>
                  </w:r>
                </w:p>
              </w:tc>
              <w:tc>
                <w:tcPr>
                  <w:tcW w:w="2500" w:type="pct"/>
                  <w:tcBorders>
                    <w:top w:val="nil"/>
                    <w:left w:val="nil"/>
                    <w:bottom w:val="nil"/>
                    <w:right w:val="nil"/>
                  </w:tcBorders>
                  <w:tcMar>
                    <w:top w:w="0" w:type="dxa"/>
                    <w:left w:w="0" w:type="dxa"/>
                    <w:bottom w:w="10" w:type="dxa"/>
                    <w:right w:w="0" w:type="dxa"/>
                  </w:tcMar>
                  <w:vAlign w:val="bottom"/>
                </w:tcPr>
                <w:p w14:paraId="5F9158B9" w14:textId="77777777" w:rsidR="00371598" w:rsidRDefault="00371598">
                  <w:pPr>
                    <w:keepLines/>
                    <w:jc w:val="right"/>
                    <w:rPr>
                      <w:rFonts w:ascii="Helvetica" w:eastAsia="Helvetica" w:hAnsi="Helvetica" w:cs="Helvetica"/>
                      <w:b/>
                      <w:sz w:val="20"/>
                    </w:rPr>
                  </w:pPr>
                </w:p>
              </w:tc>
            </w:tr>
          </w:tbl>
          <w:p w14:paraId="00EA4383" w14:textId="77777777" w:rsidR="00371598" w:rsidRDefault="00371598">
            <w:pPr>
              <w:keepLines/>
              <w:rPr>
                <w:rFonts w:ascii="Helvetica" w:eastAsia="Helvetica" w:hAnsi="Helvetica" w:cs="Helvetica"/>
                <w:b/>
              </w:rPr>
            </w:pPr>
          </w:p>
        </w:tc>
      </w:tr>
      <w:tr w:rsidR="00371598" w14:paraId="4AD9C21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B25361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D993D85" w14:textId="77777777" w:rsidR="00371598" w:rsidRDefault="00371598">
            <w:pPr>
              <w:pStyle w:val="Heading2"/>
              <w:spacing w:before="120"/>
              <w:rPr>
                <w:rFonts w:ascii="Helvetica" w:eastAsia="Helvetica" w:hAnsi="Helvetica" w:cs="Helvetica"/>
                <w:i w:val="0"/>
                <w:sz w:val="18"/>
              </w:rPr>
            </w:pPr>
            <w:bookmarkStart w:id="85" w:name="_Toc107309138"/>
            <w:r>
              <w:rPr>
                <w:rFonts w:ascii="Helvetica" w:eastAsia="Helvetica" w:hAnsi="Helvetica" w:cs="Helvetica"/>
                <w:i w:val="0"/>
                <w:sz w:val="18"/>
              </w:rPr>
              <w:t>Group A37. Cardiothoracic Surgeon Attendance for Lead Extraction</w:t>
            </w:r>
            <w:bookmarkEnd w:id="85"/>
          </w:p>
        </w:tc>
      </w:tr>
      <w:tr w:rsidR="00371598" w14:paraId="3349A6E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F82E6C" w14:textId="77777777" w:rsidR="00371598" w:rsidRDefault="00371598">
            <w:pPr>
              <w:rPr>
                <w:b/>
              </w:rPr>
            </w:pPr>
            <w:r>
              <w:rPr>
                <w:b/>
              </w:rPr>
              <w:t>Fee</w:t>
            </w:r>
          </w:p>
          <w:p w14:paraId="3219A9F2" w14:textId="77777777" w:rsidR="00371598" w:rsidRDefault="00371598">
            <w:r>
              <w:t>90300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99720C" w14:textId="77777777" w:rsidR="00371598" w:rsidRDefault="00371598">
            <w:pPr>
              <w:spacing w:after="200"/>
              <w:rPr>
                <w:sz w:val="20"/>
                <w:szCs w:val="20"/>
              </w:rPr>
            </w:pPr>
            <w:r>
              <w:rPr>
                <w:sz w:val="20"/>
                <w:szCs w:val="20"/>
              </w:rPr>
              <w:t>Professional attendance by a cardiothoracic surgeon in the practice of the surgeon’s speciality, if:</w:t>
            </w:r>
          </w:p>
          <w:p w14:paraId="22B8F4A0" w14:textId="77777777" w:rsidR="00371598" w:rsidRDefault="00371598">
            <w:pPr>
              <w:spacing w:before="200" w:after="200"/>
              <w:rPr>
                <w:sz w:val="20"/>
                <w:szCs w:val="20"/>
              </w:rPr>
            </w:pPr>
            <w:r>
              <w:rPr>
                <w:sz w:val="20"/>
                <w:szCs w:val="20"/>
              </w:rPr>
              <w:t>(a) the service is performed in conjunction with a service (the lead extraction service) to which item 38358 applies; and</w:t>
            </w:r>
          </w:p>
          <w:p w14:paraId="2C8D75CB" w14:textId="77777777" w:rsidR="00371598" w:rsidRDefault="00371598">
            <w:pPr>
              <w:spacing w:before="200" w:after="200"/>
              <w:rPr>
                <w:sz w:val="20"/>
                <w:szCs w:val="20"/>
              </w:rPr>
            </w:pPr>
            <w:r>
              <w:rPr>
                <w:sz w:val="20"/>
                <w:szCs w:val="20"/>
              </w:rPr>
              <w:t>(b) the surgeon is:</w:t>
            </w:r>
          </w:p>
          <w:p w14:paraId="49ECB427" w14:textId="77777777" w:rsidR="00371598" w:rsidRDefault="00371598">
            <w:pPr>
              <w:spacing w:before="200" w:after="200"/>
              <w:ind w:left="450"/>
              <w:rPr>
                <w:sz w:val="20"/>
                <w:szCs w:val="20"/>
              </w:rPr>
            </w:pPr>
            <w:r>
              <w:rPr>
                <w:sz w:val="20"/>
                <w:szCs w:val="20"/>
              </w:rPr>
              <w:t>(i) providing surgical backup for the provider (who is not a cardiothoracic surgeon) who is performing, the lead extraction service; and</w:t>
            </w:r>
          </w:p>
          <w:p w14:paraId="18C819FB" w14:textId="77777777" w:rsidR="00371598" w:rsidRDefault="00371598">
            <w:pPr>
              <w:spacing w:before="200" w:after="200"/>
              <w:ind w:left="450"/>
              <w:rPr>
                <w:sz w:val="20"/>
                <w:szCs w:val="20"/>
              </w:rPr>
            </w:pPr>
            <w:r>
              <w:rPr>
                <w:sz w:val="20"/>
                <w:szCs w:val="20"/>
              </w:rPr>
              <w:t>(ii) present for the duration of the lead extraction service, other than during the low risk pre and post extraction phases; and</w:t>
            </w:r>
          </w:p>
          <w:p w14:paraId="4F99758B" w14:textId="77777777" w:rsidR="00371598" w:rsidRDefault="00371598">
            <w:pPr>
              <w:spacing w:before="200" w:after="200"/>
              <w:ind w:left="450"/>
              <w:rPr>
                <w:sz w:val="20"/>
                <w:szCs w:val="20"/>
              </w:rPr>
            </w:pPr>
            <w:r>
              <w:rPr>
                <w:sz w:val="20"/>
                <w:szCs w:val="20"/>
              </w:rPr>
              <w:t>(iii) able to immediately scrub in and perform a thoracotomy if major complications occur (H)</w:t>
            </w:r>
          </w:p>
          <w:p w14:paraId="4D3F3AA6" w14:textId="77777777" w:rsidR="00371598" w:rsidRDefault="00371598">
            <w:pPr>
              <w:spacing w:before="200" w:after="200"/>
              <w:rPr>
                <w:sz w:val="20"/>
                <w:szCs w:val="20"/>
              </w:rPr>
            </w:pPr>
            <w:r>
              <w:rPr>
                <w:sz w:val="20"/>
                <w:szCs w:val="20"/>
              </w:rPr>
              <w:t> </w:t>
            </w:r>
          </w:p>
          <w:p w14:paraId="0DB9D464" w14:textId="77777777" w:rsidR="00371598" w:rsidRDefault="00371598">
            <w:r>
              <w:t>(See para TN.8.214 of explanatory notes to this Category)</w:t>
            </w:r>
          </w:p>
          <w:p w14:paraId="2D15AAE4" w14:textId="77777777" w:rsidR="00371598" w:rsidRDefault="00371598">
            <w:pPr>
              <w:tabs>
                <w:tab w:val="left" w:pos="1701"/>
              </w:tabs>
            </w:pPr>
            <w:r>
              <w:rPr>
                <w:b/>
                <w:sz w:val="20"/>
              </w:rPr>
              <w:t xml:space="preserve">Fee: </w:t>
            </w:r>
            <w:r>
              <w:t>$909.55</w:t>
            </w:r>
            <w:r>
              <w:tab/>
            </w:r>
            <w:r>
              <w:rPr>
                <w:b/>
                <w:sz w:val="20"/>
              </w:rPr>
              <w:t xml:space="preserve">Benefit: </w:t>
            </w:r>
            <w:r>
              <w:t>75% = $682.20</w:t>
            </w:r>
          </w:p>
        </w:tc>
      </w:tr>
    </w:tbl>
    <w:p w14:paraId="2B9496A1"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FEB1D7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6F998D9" w14:textId="77777777">
              <w:tc>
                <w:tcPr>
                  <w:tcW w:w="2500" w:type="pct"/>
                  <w:tcBorders>
                    <w:top w:val="nil"/>
                    <w:left w:val="nil"/>
                    <w:bottom w:val="nil"/>
                    <w:right w:val="nil"/>
                  </w:tcBorders>
                  <w:tcMar>
                    <w:top w:w="0" w:type="dxa"/>
                    <w:left w:w="0" w:type="dxa"/>
                    <w:bottom w:w="10" w:type="dxa"/>
                    <w:right w:w="0" w:type="dxa"/>
                  </w:tcMar>
                  <w:vAlign w:val="bottom"/>
                  <w:hideMark/>
                </w:tcPr>
                <w:p w14:paraId="7E63667E" w14:textId="77777777" w:rsidR="00371598" w:rsidRDefault="00371598">
                  <w:pPr>
                    <w:keepLines/>
                    <w:rPr>
                      <w:rFonts w:ascii="Helvetica" w:eastAsia="Helvetica" w:hAnsi="Helvetica" w:cs="Helvetica"/>
                      <w:b/>
                      <w:sz w:val="20"/>
                    </w:rPr>
                  </w:pPr>
                  <w:r>
                    <w:rPr>
                      <w:rFonts w:ascii="Helvetica" w:eastAsia="Helvetica" w:hAnsi="Helvetica" w:cs="Helvetica"/>
                      <w:b/>
                      <w:sz w:val="20"/>
                    </w:rPr>
                    <w:t>A39. BUSHFIRE RECOVERY ACCESS INITIATIVE - GP AND MEDICAL PRACTITIONER FOCUSSED PSYCHOLOGICAL STRATEGIES</w:t>
                  </w:r>
                </w:p>
              </w:tc>
              <w:tc>
                <w:tcPr>
                  <w:tcW w:w="2500" w:type="pct"/>
                  <w:tcBorders>
                    <w:top w:val="nil"/>
                    <w:left w:val="nil"/>
                    <w:bottom w:val="nil"/>
                    <w:right w:val="nil"/>
                  </w:tcBorders>
                  <w:tcMar>
                    <w:top w:w="0" w:type="dxa"/>
                    <w:left w:w="0" w:type="dxa"/>
                    <w:bottom w:w="10" w:type="dxa"/>
                    <w:right w:w="0" w:type="dxa"/>
                  </w:tcMar>
                  <w:vAlign w:val="bottom"/>
                </w:tcPr>
                <w:p w14:paraId="465FDEF8" w14:textId="77777777" w:rsidR="00371598" w:rsidRDefault="00371598">
                  <w:pPr>
                    <w:keepLines/>
                    <w:jc w:val="right"/>
                    <w:rPr>
                      <w:rFonts w:ascii="Helvetica" w:eastAsia="Helvetica" w:hAnsi="Helvetica" w:cs="Helvetica"/>
                      <w:b/>
                      <w:sz w:val="20"/>
                    </w:rPr>
                  </w:pPr>
                </w:p>
              </w:tc>
            </w:tr>
          </w:tbl>
          <w:p w14:paraId="1069A4FC" w14:textId="77777777" w:rsidR="00371598" w:rsidRDefault="00371598">
            <w:pPr>
              <w:keepLines/>
              <w:rPr>
                <w:rFonts w:ascii="Helvetica" w:eastAsia="Helvetica" w:hAnsi="Helvetica" w:cs="Helvetica"/>
                <w:b/>
              </w:rPr>
            </w:pPr>
          </w:p>
        </w:tc>
      </w:tr>
      <w:tr w:rsidR="00371598" w14:paraId="3FA834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9D5D70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BA763B0" w14:textId="77777777" w:rsidR="00371598" w:rsidRDefault="00371598">
            <w:pPr>
              <w:pStyle w:val="Heading2"/>
              <w:spacing w:before="120"/>
              <w:rPr>
                <w:rFonts w:ascii="Helvetica" w:eastAsia="Helvetica" w:hAnsi="Helvetica" w:cs="Helvetica"/>
                <w:i w:val="0"/>
                <w:sz w:val="18"/>
              </w:rPr>
            </w:pPr>
            <w:bookmarkStart w:id="86" w:name="_Toc107309139"/>
            <w:r>
              <w:rPr>
                <w:rFonts w:ascii="Helvetica" w:eastAsia="Helvetica" w:hAnsi="Helvetica" w:cs="Helvetica"/>
                <w:i w:val="0"/>
                <w:sz w:val="18"/>
              </w:rPr>
              <w:t>Group A39. Bushfire Recovery Access Initiative - GP and Medical Practitioner Focussed Psychological Strategies</w:t>
            </w:r>
            <w:bookmarkEnd w:id="86"/>
          </w:p>
        </w:tc>
      </w:tr>
      <w:tr w:rsidR="00371598" w14:paraId="48AA215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F6AD5F" w14:textId="77777777" w:rsidR="00371598" w:rsidRDefault="00371598">
            <w:pPr>
              <w:rPr>
                <w:b/>
              </w:rPr>
            </w:pPr>
            <w:r>
              <w:rPr>
                <w:b/>
              </w:rPr>
              <w:t>Fee</w:t>
            </w:r>
          </w:p>
          <w:p w14:paraId="3C65DC8B" w14:textId="77777777" w:rsidR="00371598" w:rsidRDefault="00371598">
            <w:r>
              <w:t>91723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CAA1D4" w14:textId="77777777" w:rsidR="00371598" w:rsidRDefault="00371598">
            <w:pPr>
              <w:spacing w:after="200"/>
              <w:rPr>
                <w:sz w:val="20"/>
                <w:szCs w:val="20"/>
              </w:rPr>
            </w:pPr>
            <w:r>
              <w:rPr>
                <w:sz w:val="20"/>
                <w:szCs w:val="20"/>
              </w:rPr>
              <w:t>Professional attendance at a place other than consulting rooms by a general practitioner (not including a specialist or a consultant physician), for providing focussed psychological strategies for mental health services to a patient with mental health issues, if:</w:t>
            </w:r>
          </w:p>
          <w:p w14:paraId="3AAF19FB" w14:textId="77777777" w:rsidR="00371598" w:rsidRDefault="00371598">
            <w:pPr>
              <w:spacing w:before="200" w:after="200"/>
              <w:rPr>
                <w:sz w:val="20"/>
                <w:szCs w:val="20"/>
              </w:rPr>
            </w:pPr>
            <w:r>
              <w:rPr>
                <w:sz w:val="20"/>
                <w:szCs w:val="20"/>
              </w:rPr>
              <w:t>(a) the patient is affected by bushfire; and</w:t>
            </w:r>
          </w:p>
          <w:p w14:paraId="6A849576" w14:textId="77777777" w:rsidR="00371598" w:rsidRDefault="00371598">
            <w:pPr>
              <w:spacing w:before="200" w:after="200"/>
              <w:rPr>
                <w:sz w:val="20"/>
                <w:szCs w:val="20"/>
              </w:rPr>
            </w:pPr>
            <w:r>
              <w:rPr>
                <w:sz w:val="20"/>
                <w:szCs w:val="20"/>
              </w:rPr>
              <w:t>(b) the service is at least 30 minutes but less than 40 minutes duration</w:t>
            </w:r>
          </w:p>
          <w:p w14:paraId="7B66C38E" w14:textId="77777777" w:rsidR="00371598" w:rsidRDefault="00371598">
            <w:pPr>
              <w:rPr>
                <w:b/>
                <w:sz w:val="20"/>
              </w:rPr>
            </w:pPr>
            <w:r>
              <w:rPr>
                <w:b/>
                <w:sz w:val="20"/>
              </w:rPr>
              <w:t xml:space="preserve">Derived Fee: </w:t>
            </w:r>
            <w:r>
              <w:t>The fee for item 91721, plus $32.25 divided by the number of patients seen, up to a maximum of six patients. For seven or more patients - the fee for item 91721 plus $2.50 per patient.</w:t>
            </w:r>
          </w:p>
          <w:p w14:paraId="306909CF" w14:textId="77777777" w:rsidR="00371598" w:rsidRDefault="00371598">
            <w:r>
              <w:rPr>
                <w:b/>
                <w:sz w:val="20"/>
              </w:rPr>
              <w:t xml:space="preserve">Extended Medicare Safety Net Cap: </w:t>
            </w:r>
            <w:r>
              <w:t>300% of the Derived fee for this item, or $500.00, whichever is the lesser amount</w:t>
            </w:r>
          </w:p>
        </w:tc>
      </w:tr>
      <w:tr w:rsidR="00371598" w14:paraId="5C6D41A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CDE9F6" w14:textId="77777777" w:rsidR="00371598" w:rsidRDefault="00371598">
            <w:pPr>
              <w:rPr>
                <w:b/>
              </w:rPr>
            </w:pPr>
            <w:r>
              <w:rPr>
                <w:b/>
              </w:rPr>
              <w:t>Fee</w:t>
            </w:r>
          </w:p>
          <w:p w14:paraId="139556AA" w14:textId="77777777" w:rsidR="00371598" w:rsidRDefault="00371598">
            <w:r>
              <w:t>91727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2A787E" w14:textId="77777777" w:rsidR="00371598" w:rsidRDefault="00371598">
            <w:pPr>
              <w:spacing w:after="200"/>
              <w:rPr>
                <w:sz w:val="20"/>
                <w:szCs w:val="20"/>
              </w:rPr>
            </w:pPr>
            <w:r>
              <w:rPr>
                <w:sz w:val="20"/>
                <w:szCs w:val="20"/>
              </w:rPr>
              <w:t>Professional attendance at a place other than consulting rooms by a general practitioner (not including a specialist or a consultant physician), for providing focussed psychological strategies for mental health services to a patient with mental health issues, if:</w:t>
            </w:r>
          </w:p>
          <w:p w14:paraId="6F5D7793" w14:textId="77777777" w:rsidR="00371598" w:rsidRDefault="00371598">
            <w:pPr>
              <w:spacing w:before="200" w:after="200"/>
              <w:rPr>
                <w:sz w:val="20"/>
                <w:szCs w:val="20"/>
              </w:rPr>
            </w:pPr>
            <w:r>
              <w:rPr>
                <w:sz w:val="20"/>
                <w:szCs w:val="20"/>
              </w:rPr>
              <w:t>(a) the patient is affected by bushfire; and</w:t>
            </w:r>
          </w:p>
          <w:p w14:paraId="6FC141A1" w14:textId="77777777" w:rsidR="00371598" w:rsidRDefault="00371598">
            <w:pPr>
              <w:spacing w:before="200" w:after="200"/>
              <w:rPr>
                <w:sz w:val="20"/>
                <w:szCs w:val="20"/>
              </w:rPr>
            </w:pPr>
            <w:r>
              <w:rPr>
                <w:sz w:val="20"/>
                <w:szCs w:val="20"/>
              </w:rPr>
              <w:t>(b) the service is at least 40 minutes duration</w:t>
            </w:r>
          </w:p>
          <w:p w14:paraId="63FFA7CF" w14:textId="77777777" w:rsidR="00371598" w:rsidRDefault="00371598">
            <w:pPr>
              <w:rPr>
                <w:b/>
                <w:sz w:val="20"/>
              </w:rPr>
            </w:pPr>
            <w:r>
              <w:rPr>
                <w:b/>
                <w:sz w:val="20"/>
              </w:rPr>
              <w:t xml:space="preserve">Derived Fee: </w:t>
            </w:r>
            <w:r>
              <w:t>The fee for item 91725, plus $32.25 divided by the number of patients seen, up to a maximum of six patients. For seven or more patients - the fee for item 91725 plus $2.50 per patient.</w:t>
            </w:r>
          </w:p>
          <w:p w14:paraId="61D5A6CF" w14:textId="77777777" w:rsidR="00371598" w:rsidRDefault="00371598">
            <w:r>
              <w:rPr>
                <w:b/>
                <w:sz w:val="20"/>
              </w:rPr>
              <w:t xml:space="preserve">Extended Medicare Safety Net Cap: </w:t>
            </w:r>
            <w:r>
              <w:t>300% of the Derived fee for this item, or $500.00, whichever is the lesser amount</w:t>
            </w:r>
          </w:p>
        </w:tc>
      </w:tr>
    </w:tbl>
    <w:p w14:paraId="667C26B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C90F8B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79C7456" w14:textId="77777777">
              <w:tc>
                <w:tcPr>
                  <w:tcW w:w="2500" w:type="pct"/>
                  <w:tcBorders>
                    <w:top w:val="nil"/>
                    <w:left w:val="nil"/>
                    <w:bottom w:val="nil"/>
                    <w:right w:val="nil"/>
                  </w:tcBorders>
                  <w:tcMar>
                    <w:top w:w="0" w:type="dxa"/>
                    <w:left w:w="0" w:type="dxa"/>
                    <w:bottom w:w="10" w:type="dxa"/>
                    <w:right w:w="0" w:type="dxa"/>
                  </w:tcMar>
                  <w:vAlign w:val="bottom"/>
                  <w:hideMark/>
                </w:tcPr>
                <w:p w14:paraId="43E70BA8"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1B7148F"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GENERAL PRACTICE TELEHEALTH SERVICES</w:t>
                  </w:r>
                </w:p>
              </w:tc>
            </w:tr>
          </w:tbl>
          <w:p w14:paraId="0827DE8A" w14:textId="77777777" w:rsidR="00371598" w:rsidRDefault="00371598">
            <w:pPr>
              <w:keepLines/>
              <w:rPr>
                <w:rFonts w:ascii="Helvetica" w:eastAsia="Helvetica" w:hAnsi="Helvetica" w:cs="Helvetica"/>
                <w:b/>
              </w:rPr>
            </w:pPr>
          </w:p>
        </w:tc>
      </w:tr>
      <w:tr w:rsidR="00371598" w14:paraId="1838C92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0A1B71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6F96231" w14:textId="77777777" w:rsidR="00371598" w:rsidRDefault="00371598">
            <w:pPr>
              <w:pStyle w:val="Heading2"/>
              <w:spacing w:before="120"/>
              <w:rPr>
                <w:rFonts w:ascii="Helvetica" w:eastAsia="Helvetica" w:hAnsi="Helvetica" w:cs="Helvetica"/>
                <w:i w:val="0"/>
                <w:sz w:val="18"/>
              </w:rPr>
            </w:pPr>
            <w:bookmarkStart w:id="87" w:name="_Toc107309140"/>
            <w:r>
              <w:rPr>
                <w:rFonts w:ascii="Helvetica" w:eastAsia="Helvetica" w:hAnsi="Helvetica" w:cs="Helvetica"/>
                <w:i w:val="0"/>
                <w:sz w:val="18"/>
              </w:rPr>
              <w:t>Group A40. Telehealth and phone attendance services</w:t>
            </w:r>
            <w:bookmarkEnd w:id="87"/>
          </w:p>
        </w:tc>
      </w:tr>
      <w:tr w:rsidR="00371598" w14:paraId="49B6FF1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58A488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50CDE40"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8" w:name="_Toc107309141"/>
            <w:r>
              <w:rPr>
                <w:rFonts w:ascii="Helvetica" w:eastAsia="Helvetica" w:hAnsi="Helvetica" w:cs="Helvetica"/>
                <w:b w:val="0"/>
                <w:sz w:val="18"/>
              </w:rPr>
              <w:t>Subgroup 1. General practice telehealth services</w:t>
            </w:r>
            <w:bookmarkEnd w:id="88"/>
          </w:p>
        </w:tc>
      </w:tr>
      <w:tr w:rsidR="00371598" w14:paraId="218B729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65C86A" w14:textId="77777777" w:rsidR="00371598" w:rsidRDefault="00371598">
            <w:pPr>
              <w:rPr>
                <w:b/>
              </w:rPr>
            </w:pPr>
            <w:r>
              <w:rPr>
                <w:b/>
              </w:rPr>
              <w:t>Fee</w:t>
            </w:r>
          </w:p>
          <w:p w14:paraId="37C64BEC" w14:textId="77777777" w:rsidR="00371598" w:rsidRDefault="00371598">
            <w:r>
              <w:t>91790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5B662A" w14:textId="77777777" w:rsidR="00371598" w:rsidRDefault="00371598">
            <w:pPr>
              <w:spacing w:after="200"/>
              <w:rPr>
                <w:sz w:val="20"/>
                <w:szCs w:val="20"/>
              </w:rPr>
            </w:pPr>
            <w:r>
              <w:rPr>
                <w:sz w:val="20"/>
                <w:szCs w:val="20"/>
              </w:rPr>
              <w:t>Telehealth attendance by a general practitioner for an obvious problem characterised by the straightforward nature of the task that requires a short patient history and, if required, limited management.</w:t>
            </w:r>
          </w:p>
          <w:p w14:paraId="466B3365"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99F973D" w14:textId="77777777" w:rsidR="00371598" w:rsidRDefault="00371598">
            <w:pPr>
              <w:spacing w:before="200" w:after="200"/>
              <w:rPr>
                <w:sz w:val="20"/>
                <w:szCs w:val="20"/>
              </w:rPr>
            </w:pPr>
            <w:r>
              <w:rPr>
                <w:sz w:val="20"/>
                <w:szCs w:val="20"/>
              </w:rPr>
              <w:t> </w:t>
            </w:r>
          </w:p>
          <w:p w14:paraId="1A79C811"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4CFD03E6" w14:textId="77777777" w:rsidR="00371598" w:rsidRDefault="00371598">
            <w:pPr>
              <w:tabs>
                <w:tab w:val="left" w:pos="1701"/>
              </w:tabs>
            </w:pPr>
            <w:r>
              <w:rPr>
                <w:b/>
                <w:sz w:val="20"/>
              </w:rPr>
              <w:t xml:space="preserve">Extended Medicare Safety Net Cap: </w:t>
            </w:r>
            <w:r>
              <w:t>$54.60</w:t>
            </w:r>
          </w:p>
        </w:tc>
      </w:tr>
      <w:tr w:rsidR="00371598" w14:paraId="660B9D9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B7AAC6" w14:textId="77777777" w:rsidR="00371598" w:rsidRDefault="00371598">
            <w:r>
              <w:t>91792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1F564F" w14:textId="77777777" w:rsidR="00371598" w:rsidRDefault="00371598">
            <w:pPr>
              <w:spacing w:after="200"/>
              <w:rPr>
                <w:sz w:val="20"/>
                <w:szCs w:val="20"/>
              </w:rPr>
            </w:pPr>
            <w:r>
              <w:rPr>
                <w:sz w:val="20"/>
                <w:szCs w:val="20"/>
              </w:rPr>
              <w:t>Telehealth attendance by a medical practitioner of not more than 5 minutes.</w:t>
            </w:r>
          </w:p>
          <w:p w14:paraId="6F3EC939" w14:textId="77777777" w:rsidR="00371598" w:rsidRDefault="00371598">
            <w:pPr>
              <w:spacing w:before="200" w:after="200"/>
              <w:rPr>
                <w:sz w:val="20"/>
                <w:szCs w:val="20"/>
              </w:rPr>
            </w:pPr>
            <w:r>
              <w:rPr>
                <w:sz w:val="20"/>
                <w:szCs w:val="20"/>
              </w:rPr>
              <w:t>NOTE: It is a legislative requirement that the service must be bulk-billed where the service is provided to a concessional or vulnerable patient at the time the service is provided. For all other patients the service may be bulk-billed.</w:t>
            </w:r>
          </w:p>
          <w:p w14:paraId="56BA7635" w14:textId="77777777" w:rsidR="00371598" w:rsidRDefault="00371598">
            <w:pPr>
              <w:spacing w:before="200" w:after="200"/>
              <w:rPr>
                <w:sz w:val="20"/>
                <w:szCs w:val="20"/>
              </w:rPr>
            </w:pPr>
            <w:r>
              <w:rPr>
                <w:sz w:val="20"/>
                <w:szCs w:val="20"/>
              </w:rPr>
              <w:t> </w:t>
            </w:r>
          </w:p>
          <w:p w14:paraId="4A55BBAD" w14:textId="77777777" w:rsidR="00371598" w:rsidRDefault="00371598">
            <w:pPr>
              <w:spacing w:before="200" w:after="200"/>
              <w:rPr>
                <w:sz w:val="20"/>
                <w:szCs w:val="20"/>
              </w:rPr>
            </w:pPr>
            <w:r>
              <w:rPr>
                <w:sz w:val="20"/>
                <w:szCs w:val="20"/>
              </w:rPr>
              <w:br/>
              <w:t> </w:t>
            </w:r>
          </w:p>
          <w:p w14:paraId="560DAF51" w14:textId="77777777" w:rsidR="00371598" w:rsidRDefault="00371598">
            <w:pPr>
              <w:tabs>
                <w:tab w:val="left" w:pos="1701"/>
              </w:tabs>
            </w:pPr>
            <w:r>
              <w:rPr>
                <w:b/>
                <w:sz w:val="20"/>
              </w:rPr>
              <w:t xml:space="preserve">Fee: </w:t>
            </w:r>
            <w:r>
              <w:t>$11.00</w:t>
            </w:r>
            <w:r>
              <w:tab/>
            </w:r>
            <w:r>
              <w:rPr>
                <w:b/>
                <w:sz w:val="20"/>
              </w:rPr>
              <w:t xml:space="preserve">Benefit: </w:t>
            </w:r>
            <w:r>
              <w:rPr>
                <w:b/>
              </w:rPr>
              <w:t>100</w:t>
            </w:r>
            <w:r>
              <w:t>% = $11.00</w:t>
            </w:r>
          </w:p>
        </w:tc>
      </w:tr>
      <w:tr w:rsidR="00371598" w14:paraId="4672BC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A9FB5A" w14:textId="77777777" w:rsidR="00371598" w:rsidRDefault="00371598">
            <w:pPr>
              <w:rPr>
                <w:b/>
              </w:rPr>
            </w:pPr>
            <w:r>
              <w:rPr>
                <w:b/>
              </w:rPr>
              <w:t>Fee</w:t>
            </w:r>
          </w:p>
          <w:p w14:paraId="221CA6CE" w14:textId="77777777" w:rsidR="00371598" w:rsidRDefault="00371598">
            <w:r>
              <w:t>91794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037F105" w14:textId="77777777" w:rsidR="00371598" w:rsidRDefault="00371598">
            <w:pPr>
              <w:spacing w:after="200"/>
              <w:rPr>
                <w:sz w:val="20"/>
                <w:szCs w:val="20"/>
              </w:rPr>
            </w:pPr>
            <w:r>
              <w:rPr>
                <w:sz w:val="20"/>
                <w:szCs w:val="20"/>
              </w:rPr>
              <w:t>Telehealth attendance by a medical practitioner (not including a General Practitioner, Specialist or Consultant Physician), in an eligible area, of not more than 5 minutes.</w:t>
            </w:r>
          </w:p>
          <w:p w14:paraId="3D2631E5"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D54F94D" w14:textId="77777777" w:rsidR="00371598" w:rsidRDefault="00371598">
            <w:pPr>
              <w:spacing w:before="200" w:after="200"/>
              <w:rPr>
                <w:sz w:val="20"/>
                <w:szCs w:val="20"/>
              </w:rPr>
            </w:pPr>
            <w:r>
              <w:rPr>
                <w:sz w:val="20"/>
                <w:szCs w:val="20"/>
              </w:rPr>
              <w:t> </w:t>
            </w:r>
          </w:p>
          <w:p w14:paraId="3FECFA61" w14:textId="77777777" w:rsidR="00371598" w:rsidRDefault="00371598">
            <w:pPr>
              <w:spacing w:before="200" w:after="200"/>
              <w:rPr>
                <w:sz w:val="20"/>
                <w:szCs w:val="20"/>
              </w:rPr>
            </w:pPr>
            <w:r>
              <w:rPr>
                <w:sz w:val="20"/>
                <w:szCs w:val="20"/>
              </w:rPr>
              <w:br/>
              <w:t> </w:t>
            </w:r>
          </w:p>
          <w:p w14:paraId="014E3B60" w14:textId="77777777" w:rsidR="00371598" w:rsidRDefault="00371598">
            <w:pPr>
              <w:tabs>
                <w:tab w:val="left" w:pos="1701"/>
              </w:tabs>
              <w:rPr>
                <w:b/>
                <w:sz w:val="20"/>
              </w:rPr>
            </w:pPr>
            <w:r>
              <w:rPr>
                <w:b/>
                <w:sz w:val="20"/>
              </w:rPr>
              <w:t xml:space="preserve">Fee: </w:t>
            </w:r>
            <w:r>
              <w:t>$14.55</w:t>
            </w:r>
            <w:r>
              <w:tab/>
            </w:r>
            <w:r>
              <w:rPr>
                <w:b/>
                <w:sz w:val="20"/>
              </w:rPr>
              <w:t xml:space="preserve">Benefit: </w:t>
            </w:r>
            <w:r>
              <w:t>100% = $14.55</w:t>
            </w:r>
          </w:p>
          <w:p w14:paraId="31488713" w14:textId="77777777" w:rsidR="00371598" w:rsidRDefault="00371598">
            <w:pPr>
              <w:tabs>
                <w:tab w:val="left" w:pos="1701"/>
              </w:tabs>
            </w:pPr>
            <w:r>
              <w:rPr>
                <w:b/>
                <w:sz w:val="20"/>
              </w:rPr>
              <w:t xml:space="preserve">Extended Medicare Safety Net Cap: </w:t>
            </w:r>
            <w:r>
              <w:t>$43.65</w:t>
            </w:r>
          </w:p>
        </w:tc>
      </w:tr>
      <w:tr w:rsidR="00371598" w14:paraId="47879DA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B24186" w14:textId="77777777" w:rsidR="00371598" w:rsidRDefault="00371598">
            <w:pPr>
              <w:rPr>
                <w:b/>
              </w:rPr>
            </w:pPr>
            <w:r>
              <w:rPr>
                <w:b/>
              </w:rPr>
              <w:t>Fee</w:t>
            </w:r>
          </w:p>
          <w:p w14:paraId="63889721" w14:textId="77777777" w:rsidR="00371598" w:rsidRDefault="00371598">
            <w:r>
              <w:t>91800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1ACAF2" w14:textId="77777777" w:rsidR="00371598" w:rsidRDefault="00371598">
            <w:pPr>
              <w:spacing w:after="200"/>
              <w:rPr>
                <w:sz w:val="20"/>
                <w:szCs w:val="20"/>
              </w:rPr>
            </w:pPr>
            <w:r>
              <w:rPr>
                <w:sz w:val="20"/>
                <w:szCs w:val="20"/>
              </w:rPr>
              <w:t>Telehealth attendance by a general practitioner lasting less than 20 minutes if the attendance includes any of the following that are clinically relevant:</w:t>
            </w:r>
          </w:p>
          <w:p w14:paraId="40E8665A" w14:textId="77777777" w:rsidR="00371598" w:rsidRDefault="00371598">
            <w:pPr>
              <w:spacing w:before="200" w:after="200"/>
              <w:rPr>
                <w:sz w:val="20"/>
                <w:szCs w:val="20"/>
              </w:rPr>
            </w:pPr>
            <w:r>
              <w:rPr>
                <w:sz w:val="20"/>
                <w:szCs w:val="20"/>
              </w:rPr>
              <w:t>(a)     taking a short patient history;</w:t>
            </w:r>
          </w:p>
          <w:p w14:paraId="2EAB6CA1" w14:textId="77777777" w:rsidR="00371598" w:rsidRDefault="00371598">
            <w:pPr>
              <w:spacing w:before="200" w:after="200"/>
              <w:rPr>
                <w:sz w:val="20"/>
                <w:szCs w:val="20"/>
              </w:rPr>
            </w:pPr>
            <w:r>
              <w:rPr>
                <w:sz w:val="20"/>
                <w:szCs w:val="20"/>
              </w:rPr>
              <w:t>(b)    arranging any necessary investigation</w:t>
            </w:r>
          </w:p>
          <w:p w14:paraId="01731F7A" w14:textId="77777777" w:rsidR="00371598" w:rsidRDefault="00371598">
            <w:pPr>
              <w:spacing w:before="200" w:after="200"/>
              <w:rPr>
                <w:sz w:val="20"/>
                <w:szCs w:val="20"/>
              </w:rPr>
            </w:pPr>
            <w:r>
              <w:rPr>
                <w:sz w:val="20"/>
                <w:szCs w:val="20"/>
              </w:rPr>
              <w:t>(c)     implementing a management plan;</w:t>
            </w:r>
          </w:p>
          <w:p w14:paraId="388B4DA2" w14:textId="77777777" w:rsidR="00371598" w:rsidRDefault="00371598">
            <w:pPr>
              <w:spacing w:before="200" w:after="200"/>
              <w:rPr>
                <w:sz w:val="20"/>
                <w:szCs w:val="20"/>
              </w:rPr>
            </w:pPr>
            <w:r>
              <w:rPr>
                <w:sz w:val="20"/>
                <w:szCs w:val="20"/>
              </w:rPr>
              <w:t>(d)    providing appropriate preventative health care.</w:t>
            </w:r>
          </w:p>
          <w:p w14:paraId="532E102D" w14:textId="77777777" w:rsidR="00371598" w:rsidRDefault="00371598">
            <w:pPr>
              <w:spacing w:before="200" w:after="200"/>
              <w:rPr>
                <w:sz w:val="20"/>
                <w:szCs w:val="20"/>
              </w:rPr>
            </w:pPr>
            <w:r>
              <w:rPr>
                <w:sz w:val="20"/>
                <w:szCs w:val="20"/>
              </w:rPr>
              <w:t> </w:t>
            </w:r>
          </w:p>
          <w:p w14:paraId="292F68DD"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AD6A9F3" w14:textId="77777777" w:rsidR="00371598" w:rsidRDefault="00371598">
            <w:pPr>
              <w:spacing w:before="200" w:after="200"/>
              <w:rPr>
                <w:sz w:val="20"/>
                <w:szCs w:val="20"/>
              </w:rPr>
            </w:pPr>
            <w:r>
              <w:rPr>
                <w:sz w:val="20"/>
                <w:szCs w:val="20"/>
              </w:rPr>
              <w:t> </w:t>
            </w:r>
          </w:p>
          <w:p w14:paraId="38428394" w14:textId="77777777" w:rsidR="00371598" w:rsidRDefault="00371598">
            <w:pPr>
              <w:spacing w:before="200" w:after="200"/>
              <w:rPr>
                <w:sz w:val="20"/>
                <w:szCs w:val="20"/>
              </w:rPr>
            </w:pPr>
            <w:r>
              <w:rPr>
                <w:sz w:val="20"/>
                <w:szCs w:val="20"/>
              </w:rPr>
              <w:t> </w:t>
            </w:r>
          </w:p>
          <w:p w14:paraId="6ABE965C" w14:textId="77777777" w:rsidR="00371598" w:rsidRDefault="00371598">
            <w:pPr>
              <w:spacing w:before="200" w:after="200"/>
              <w:rPr>
                <w:sz w:val="20"/>
                <w:szCs w:val="20"/>
              </w:rPr>
            </w:pPr>
            <w:r>
              <w:rPr>
                <w:sz w:val="20"/>
                <w:szCs w:val="20"/>
              </w:rPr>
              <w:t> </w:t>
            </w:r>
          </w:p>
          <w:p w14:paraId="2C9B4035" w14:textId="77777777" w:rsidR="00371598" w:rsidRDefault="00371598">
            <w:pPr>
              <w:spacing w:before="200" w:after="200"/>
              <w:rPr>
                <w:sz w:val="20"/>
                <w:szCs w:val="20"/>
              </w:rPr>
            </w:pPr>
            <w:r>
              <w:rPr>
                <w:sz w:val="20"/>
                <w:szCs w:val="20"/>
              </w:rPr>
              <w:br/>
              <w:t> </w:t>
            </w:r>
          </w:p>
          <w:p w14:paraId="5AFB0399"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6AC5F652" w14:textId="77777777" w:rsidR="00371598" w:rsidRDefault="00371598">
            <w:pPr>
              <w:tabs>
                <w:tab w:val="left" w:pos="1701"/>
              </w:tabs>
            </w:pPr>
            <w:r>
              <w:rPr>
                <w:b/>
                <w:sz w:val="20"/>
              </w:rPr>
              <w:t xml:space="preserve">Extended Medicare Safety Net Cap: </w:t>
            </w:r>
            <w:r>
              <w:t>$119.25</w:t>
            </w:r>
          </w:p>
        </w:tc>
      </w:tr>
      <w:tr w:rsidR="00371598" w14:paraId="4A6D76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B7DEDE" w14:textId="77777777" w:rsidR="00371598" w:rsidRDefault="00371598">
            <w:pPr>
              <w:rPr>
                <w:b/>
              </w:rPr>
            </w:pPr>
            <w:r>
              <w:rPr>
                <w:b/>
              </w:rPr>
              <w:t>Fee</w:t>
            </w:r>
          </w:p>
          <w:p w14:paraId="00EDC444" w14:textId="77777777" w:rsidR="00371598" w:rsidRDefault="00371598">
            <w:r>
              <w:t>91801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8F2178" w14:textId="77777777" w:rsidR="00371598" w:rsidRDefault="00371598">
            <w:pPr>
              <w:spacing w:after="200"/>
              <w:rPr>
                <w:sz w:val="20"/>
                <w:szCs w:val="20"/>
              </w:rPr>
            </w:pPr>
            <w:r>
              <w:rPr>
                <w:sz w:val="20"/>
                <w:szCs w:val="20"/>
              </w:rPr>
              <w:t>Telehealth attendance by a general practitioner lasting at least 20 minutes if the attendance includes any of the following that are clinically relevant:</w:t>
            </w:r>
          </w:p>
          <w:p w14:paraId="5A03DE59" w14:textId="77777777" w:rsidR="00371598" w:rsidRDefault="00371598">
            <w:pPr>
              <w:spacing w:before="200" w:after="200"/>
              <w:rPr>
                <w:sz w:val="20"/>
                <w:szCs w:val="20"/>
              </w:rPr>
            </w:pPr>
            <w:r>
              <w:rPr>
                <w:sz w:val="20"/>
                <w:szCs w:val="20"/>
              </w:rPr>
              <w:t>(a)     taking a detailed patient history;</w:t>
            </w:r>
          </w:p>
          <w:p w14:paraId="6175D4E5" w14:textId="77777777" w:rsidR="00371598" w:rsidRDefault="00371598">
            <w:pPr>
              <w:spacing w:before="200" w:after="200"/>
              <w:rPr>
                <w:sz w:val="20"/>
                <w:szCs w:val="20"/>
              </w:rPr>
            </w:pPr>
            <w:r>
              <w:rPr>
                <w:sz w:val="20"/>
                <w:szCs w:val="20"/>
              </w:rPr>
              <w:t>(b)    arranging any necessary investigation;</w:t>
            </w:r>
          </w:p>
          <w:p w14:paraId="007549DC" w14:textId="77777777" w:rsidR="00371598" w:rsidRDefault="00371598">
            <w:pPr>
              <w:spacing w:before="200" w:after="200"/>
              <w:rPr>
                <w:sz w:val="20"/>
                <w:szCs w:val="20"/>
              </w:rPr>
            </w:pPr>
            <w:r>
              <w:rPr>
                <w:sz w:val="20"/>
                <w:szCs w:val="20"/>
              </w:rPr>
              <w:t>(c)     implementing a management plan;</w:t>
            </w:r>
          </w:p>
          <w:p w14:paraId="2E9F2948" w14:textId="77777777" w:rsidR="00371598" w:rsidRDefault="00371598">
            <w:pPr>
              <w:spacing w:before="200" w:after="200"/>
              <w:rPr>
                <w:sz w:val="20"/>
                <w:szCs w:val="20"/>
              </w:rPr>
            </w:pPr>
            <w:r>
              <w:rPr>
                <w:sz w:val="20"/>
                <w:szCs w:val="20"/>
              </w:rPr>
              <w:t>(d)    providing appropriate preventative health care.</w:t>
            </w:r>
          </w:p>
          <w:p w14:paraId="2AFF7704" w14:textId="77777777" w:rsidR="00371598" w:rsidRDefault="00371598">
            <w:pPr>
              <w:spacing w:before="200" w:after="200"/>
              <w:rPr>
                <w:sz w:val="20"/>
                <w:szCs w:val="20"/>
              </w:rPr>
            </w:pPr>
            <w:r>
              <w:rPr>
                <w:sz w:val="20"/>
                <w:szCs w:val="20"/>
              </w:rPr>
              <w:t> </w:t>
            </w:r>
          </w:p>
          <w:p w14:paraId="25859ADA"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192567B" w14:textId="77777777" w:rsidR="00371598" w:rsidRDefault="00371598">
            <w:pPr>
              <w:spacing w:before="200" w:after="200"/>
              <w:rPr>
                <w:sz w:val="20"/>
                <w:szCs w:val="20"/>
              </w:rPr>
            </w:pPr>
            <w:r>
              <w:rPr>
                <w:sz w:val="20"/>
                <w:szCs w:val="20"/>
              </w:rPr>
              <w:t> </w:t>
            </w:r>
          </w:p>
          <w:p w14:paraId="360C6E22"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15E9EE73" w14:textId="77777777" w:rsidR="00371598" w:rsidRDefault="00371598">
            <w:pPr>
              <w:tabs>
                <w:tab w:val="left" w:pos="1701"/>
              </w:tabs>
            </w:pPr>
            <w:r>
              <w:rPr>
                <w:b/>
                <w:sz w:val="20"/>
              </w:rPr>
              <w:t xml:space="preserve">Extended Medicare Safety Net Cap: </w:t>
            </w:r>
            <w:r>
              <w:t>$230.85</w:t>
            </w:r>
          </w:p>
        </w:tc>
      </w:tr>
      <w:tr w:rsidR="00371598" w14:paraId="5C557BA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700226" w14:textId="77777777" w:rsidR="00371598" w:rsidRDefault="00371598">
            <w:pPr>
              <w:rPr>
                <w:b/>
              </w:rPr>
            </w:pPr>
            <w:r>
              <w:rPr>
                <w:b/>
              </w:rPr>
              <w:t>Fee</w:t>
            </w:r>
          </w:p>
          <w:p w14:paraId="380F6A6F" w14:textId="77777777" w:rsidR="00371598" w:rsidRDefault="00371598">
            <w:r>
              <w:t>91802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72FD1D" w14:textId="77777777" w:rsidR="00371598" w:rsidRDefault="00371598">
            <w:pPr>
              <w:spacing w:after="200"/>
              <w:rPr>
                <w:sz w:val="20"/>
                <w:szCs w:val="20"/>
              </w:rPr>
            </w:pPr>
            <w:r>
              <w:rPr>
                <w:sz w:val="20"/>
                <w:szCs w:val="20"/>
              </w:rPr>
              <w:t>Telehealth attendance by a general practitioner lasting at least 40 minutes if the attendance includes any of the following that are clinically relevant:</w:t>
            </w:r>
          </w:p>
          <w:p w14:paraId="506524BD" w14:textId="77777777" w:rsidR="00371598" w:rsidRDefault="00371598">
            <w:pPr>
              <w:spacing w:before="200" w:after="200"/>
              <w:rPr>
                <w:sz w:val="20"/>
                <w:szCs w:val="20"/>
              </w:rPr>
            </w:pPr>
            <w:r>
              <w:rPr>
                <w:sz w:val="20"/>
                <w:szCs w:val="20"/>
              </w:rPr>
              <w:t>(a)     taking an extensive patient history;</w:t>
            </w:r>
          </w:p>
          <w:p w14:paraId="533F5361" w14:textId="77777777" w:rsidR="00371598" w:rsidRDefault="00371598">
            <w:pPr>
              <w:spacing w:before="200" w:after="200"/>
              <w:rPr>
                <w:sz w:val="20"/>
                <w:szCs w:val="20"/>
              </w:rPr>
            </w:pPr>
            <w:r>
              <w:rPr>
                <w:sz w:val="20"/>
                <w:szCs w:val="20"/>
              </w:rPr>
              <w:t>(b)    arranging any necessary investigation;</w:t>
            </w:r>
          </w:p>
          <w:p w14:paraId="3F6E9F95" w14:textId="77777777" w:rsidR="00371598" w:rsidRDefault="00371598">
            <w:pPr>
              <w:spacing w:before="200" w:after="200"/>
              <w:rPr>
                <w:sz w:val="20"/>
                <w:szCs w:val="20"/>
              </w:rPr>
            </w:pPr>
            <w:r>
              <w:rPr>
                <w:sz w:val="20"/>
                <w:szCs w:val="20"/>
              </w:rPr>
              <w:t>(c)     implementing a management plan;</w:t>
            </w:r>
          </w:p>
          <w:p w14:paraId="11ECEDD3" w14:textId="77777777" w:rsidR="00371598" w:rsidRDefault="00371598">
            <w:pPr>
              <w:spacing w:before="200" w:after="200"/>
              <w:rPr>
                <w:sz w:val="20"/>
                <w:szCs w:val="20"/>
              </w:rPr>
            </w:pPr>
            <w:r>
              <w:rPr>
                <w:sz w:val="20"/>
                <w:szCs w:val="20"/>
              </w:rPr>
              <w:t>(d)    providing appropriate preventative health care.</w:t>
            </w:r>
          </w:p>
          <w:p w14:paraId="496C7132"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603F782F" w14:textId="77777777" w:rsidR="00371598" w:rsidRDefault="00371598">
            <w:pPr>
              <w:tabs>
                <w:tab w:val="left" w:pos="1701"/>
              </w:tabs>
              <w:rPr>
                <w:b/>
                <w:sz w:val="20"/>
              </w:rPr>
            </w:pPr>
            <w:r>
              <w:rPr>
                <w:b/>
                <w:sz w:val="20"/>
              </w:rPr>
              <w:t xml:space="preserve">Fee: </w:t>
            </w:r>
            <w:r>
              <w:t>$113.30</w:t>
            </w:r>
            <w:r>
              <w:tab/>
            </w:r>
            <w:r>
              <w:rPr>
                <w:b/>
                <w:sz w:val="20"/>
              </w:rPr>
              <w:t xml:space="preserve">Benefit: </w:t>
            </w:r>
            <w:r>
              <w:t>100% = $113.30</w:t>
            </w:r>
          </w:p>
          <w:p w14:paraId="7DF287ED" w14:textId="77777777" w:rsidR="00371598" w:rsidRDefault="00371598">
            <w:pPr>
              <w:tabs>
                <w:tab w:val="left" w:pos="1701"/>
              </w:tabs>
            </w:pPr>
            <w:r>
              <w:rPr>
                <w:b/>
                <w:sz w:val="20"/>
              </w:rPr>
              <w:t xml:space="preserve">Extended Medicare Safety Net Cap: </w:t>
            </w:r>
            <w:r>
              <w:t>$339.90</w:t>
            </w:r>
          </w:p>
        </w:tc>
      </w:tr>
      <w:tr w:rsidR="00371598" w14:paraId="50CBA4C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76309A" w14:textId="77777777" w:rsidR="00371598" w:rsidRDefault="00371598">
            <w:r>
              <w:t>91803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3369DA" w14:textId="77777777" w:rsidR="00371598" w:rsidRDefault="00371598">
            <w:pPr>
              <w:spacing w:after="200"/>
              <w:rPr>
                <w:sz w:val="20"/>
                <w:szCs w:val="20"/>
              </w:rPr>
            </w:pPr>
            <w:r>
              <w:rPr>
                <w:sz w:val="20"/>
                <w:szCs w:val="20"/>
              </w:rPr>
              <w:t>Telehealth attendance by a medical practitioner of more than 5 minutes in duration but not more than 25 minutes if the attendance includes any of the following that are clinically relevant:</w:t>
            </w:r>
          </w:p>
          <w:p w14:paraId="427084DF" w14:textId="77777777" w:rsidR="00371598" w:rsidRDefault="00371598">
            <w:pPr>
              <w:spacing w:before="200" w:after="200"/>
              <w:rPr>
                <w:sz w:val="20"/>
                <w:szCs w:val="20"/>
              </w:rPr>
            </w:pPr>
            <w:r>
              <w:rPr>
                <w:sz w:val="20"/>
                <w:szCs w:val="20"/>
              </w:rPr>
              <w:t>(a)     taking a short patient history;</w:t>
            </w:r>
          </w:p>
          <w:p w14:paraId="71A62D16" w14:textId="77777777" w:rsidR="00371598" w:rsidRDefault="00371598">
            <w:pPr>
              <w:spacing w:before="200" w:after="200"/>
              <w:rPr>
                <w:sz w:val="20"/>
                <w:szCs w:val="20"/>
              </w:rPr>
            </w:pPr>
            <w:r>
              <w:rPr>
                <w:sz w:val="20"/>
                <w:szCs w:val="20"/>
              </w:rPr>
              <w:t>(b)    arranging any necessary investigation;</w:t>
            </w:r>
          </w:p>
          <w:p w14:paraId="0F1C892D" w14:textId="77777777" w:rsidR="00371598" w:rsidRDefault="00371598">
            <w:pPr>
              <w:spacing w:before="200" w:after="200"/>
              <w:rPr>
                <w:sz w:val="20"/>
                <w:szCs w:val="20"/>
              </w:rPr>
            </w:pPr>
            <w:r>
              <w:rPr>
                <w:sz w:val="20"/>
                <w:szCs w:val="20"/>
              </w:rPr>
              <w:t>(c)     implementing a management plan;</w:t>
            </w:r>
          </w:p>
          <w:p w14:paraId="54C73147" w14:textId="77777777" w:rsidR="00371598" w:rsidRDefault="00371598">
            <w:pPr>
              <w:spacing w:before="200" w:after="200"/>
              <w:rPr>
                <w:sz w:val="20"/>
                <w:szCs w:val="20"/>
              </w:rPr>
            </w:pPr>
            <w:r>
              <w:rPr>
                <w:sz w:val="20"/>
                <w:szCs w:val="20"/>
              </w:rPr>
              <w:t>(d)    providing appropriate preventative health care.</w:t>
            </w:r>
          </w:p>
          <w:p w14:paraId="78BA57E4" w14:textId="77777777" w:rsidR="00371598" w:rsidRDefault="00371598">
            <w:pPr>
              <w:spacing w:before="200" w:after="200"/>
              <w:rPr>
                <w:sz w:val="20"/>
                <w:szCs w:val="20"/>
              </w:rPr>
            </w:pPr>
            <w:r>
              <w:rPr>
                <w:sz w:val="20"/>
                <w:szCs w:val="20"/>
              </w:rPr>
              <w:t> </w:t>
            </w:r>
          </w:p>
          <w:p w14:paraId="1FCAC3A3"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0BFF6CB" w14:textId="77777777" w:rsidR="00371598" w:rsidRDefault="00371598">
            <w:pPr>
              <w:spacing w:before="200" w:after="200"/>
              <w:rPr>
                <w:sz w:val="20"/>
                <w:szCs w:val="20"/>
              </w:rPr>
            </w:pPr>
            <w:r>
              <w:rPr>
                <w:sz w:val="20"/>
                <w:szCs w:val="20"/>
              </w:rPr>
              <w:t> </w:t>
            </w:r>
          </w:p>
          <w:p w14:paraId="1F6B9487" w14:textId="77777777" w:rsidR="00371598" w:rsidRDefault="00371598">
            <w:pPr>
              <w:spacing w:before="200" w:after="200"/>
              <w:rPr>
                <w:sz w:val="20"/>
                <w:szCs w:val="20"/>
              </w:rPr>
            </w:pPr>
            <w:r>
              <w:rPr>
                <w:sz w:val="20"/>
                <w:szCs w:val="20"/>
              </w:rPr>
              <w:br/>
              <w:t> </w:t>
            </w:r>
          </w:p>
          <w:p w14:paraId="7D2DBD28"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5EBE979F" w14:textId="77777777" w:rsidR="00371598" w:rsidRDefault="00371598">
            <w:pPr>
              <w:tabs>
                <w:tab w:val="left" w:pos="1701"/>
              </w:tabs>
            </w:pPr>
            <w:r>
              <w:rPr>
                <w:b/>
                <w:sz w:val="20"/>
              </w:rPr>
              <w:t xml:space="preserve">Extended Medicare Safety Net Cap: </w:t>
            </w:r>
            <w:r>
              <w:t>$63.00</w:t>
            </w:r>
          </w:p>
        </w:tc>
      </w:tr>
      <w:tr w:rsidR="00371598" w14:paraId="1E74877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7D1CFE" w14:textId="77777777" w:rsidR="00371598" w:rsidRDefault="00371598">
            <w:r>
              <w:t>91804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CE06AD" w14:textId="77777777" w:rsidR="00371598" w:rsidRDefault="00371598">
            <w:pPr>
              <w:spacing w:after="200"/>
              <w:rPr>
                <w:sz w:val="20"/>
                <w:szCs w:val="20"/>
              </w:rPr>
            </w:pPr>
            <w:r>
              <w:rPr>
                <w:sz w:val="20"/>
                <w:szCs w:val="20"/>
              </w:rPr>
              <w:t>Telehealth attendance by a medical practitioner of more than 25 minutes in duration but not more than 45 minutes if the attendance includes any of the following that are clinically relevant:</w:t>
            </w:r>
          </w:p>
          <w:p w14:paraId="13E302DA" w14:textId="77777777" w:rsidR="00371598" w:rsidRDefault="00371598">
            <w:pPr>
              <w:spacing w:before="200" w:after="200"/>
              <w:rPr>
                <w:sz w:val="20"/>
                <w:szCs w:val="20"/>
              </w:rPr>
            </w:pPr>
            <w:r>
              <w:rPr>
                <w:sz w:val="20"/>
                <w:szCs w:val="20"/>
              </w:rPr>
              <w:t>(a)     taking a detailed patient history;</w:t>
            </w:r>
          </w:p>
          <w:p w14:paraId="06F11D2C" w14:textId="77777777" w:rsidR="00371598" w:rsidRDefault="00371598">
            <w:pPr>
              <w:spacing w:before="200" w:after="200"/>
              <w:rPr>
                <w:sz w:val="20"/>
                <w:szCs w:val="20"/>
              </w:rPr>
            </w:pPr>
            <w:r>
              <w:rPr>
                <w:sz w:val="20"/>
                <w:szCs w:val="20"/>
              </w:rPr>
              <w:t>(b)    arranging any necessary investigation;</w:t>
            </w:r>
          </w:p>
          <w:p w14:paraId="6AF8C865" w14:textId="77777777" w:rsidR="00371598" w:rsidRDefault="00371598">
            <w:pPr>
              <w:spacing w:before="200" w:after="200"/>
              <w:rPr>
                <w:sz w:val="20"/>
                <w:szCs w:val="20"/>
              </w:rPr>
            </w:pPr>
            <w:r>
              <w:rPr>
                <w:sz w:val="20"/>
                <w:szCs w:val="20"/>
              </w:rPr>
              <w:t>(c)     implementing a management plan;</w:t>
            </w:r>
          </w:p>
          <w:p w14:paraId="652CB95C" w14:textId="77777777" w:rsidR="00371598" w:rsidRDefault="00371598">
            <w:pPr>
              <w:spacing w:before="200" w:after="200"/>
              <w:rPr>
                <w:sz w:val="20"/>
                <w:szCs w:val="20"/>
              </w:rPr>
            </w:pPr>
            <w:r>
              <w:rPr>
                <w:sz w:val="20"/>
                <w:szCs w:val="20"/>
              </w:rPr>
              <w:t>(d)    providing appropriate preventative health care;</w:t>
            </w:r>
          </w:p>
          <w:p w14:paraId="7FCFE332" w14:textId="77777777" w:rsidR="00371598" w:rsidRDefault="00371598">
            <w:pPr>
              <w:spacing w:before="200" w:after="200"/>
              <w:rPr>
                <w:sz w:val="20"/>
                <w:szCs w:val="20"/>
              </w:rPr>
            </w:pPr>
            <w:r>
              <w:rPr>
                <w:sz w:val="20"/>
                <w:szCs w:val="20"/>
              </w:rPr>
              <w:t> </w:t>
            </w:r>
          </w:p>
          <w:p w14:paraId="654C0121"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FD43484" w14:textId="77777777" w:rsidR="00371598" w:rsidRDefault="00371598">
            <w:pPr>
              <w:spacing w:before="200" w:after="200"/>
              <w:rPr>
                <w:sz w:val="20"/>
                <w:szCs w:val="20"/>
              </w:rPr>
            </w:pPr>
            <w:r>
              <w:rPr>
                <w:sz w:val="20"/>
                <w:szCs w:val="20"/>
              </w:rPr>
              <w:t> </w:t>
            </w:r>
          </w:p>
          <w:p w14:paraId="7AEF8A82"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52A1A645" w14:textId="77777777" w:rsidR="00371598" w:rsidRDefault="00371598">
            <w:pPr>
              <w:tabs>
                <w:tab w:val="left" w:pos="1701"/>
              </w:tabs>
            </w:pPr>
            <w:r>
              <w:rPr>
                <w:b/>
                <w:sz w:val="20"/>
              </w:rPr>
              <w:t xml:space="preserve">Extended Medicare Safety Net Cap: </w:t>
            </w:r>
            <w:r>
              <w:t>$114.00</w:t>
            </w:r>
          </w:p>
        </w:tc>
      </w:tr>
      <w:tr w:rsidR="00371598" w14:paraId="1423E2B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77D0D35" w14:textId="77777777" w:rsidR="00371598" w:rsidRDefault="00371598">
            <w:r>
              <w:t>91805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70A092" w14:textId="77777777" w:rsidR="00371598" w:rsidRDefault="00371598">
            <w:pPr>
              <w:spacing w:after="200"/>
              <w:rPr>
                <w:sz w:val="20"/>
                <w:szCs w:val="20"/>
              </w:rPr>
            </w:pPr>
            <w:r>
              <w:rPr>
                <w:sz w:val="20"/>
                <w:szCs w:val="20"/>
              </w:rPr>
              <w:t>Telehealth attendance by a medical practitioner of at least 45 minutes in duration if the attendance includes any of the following that are clinically relevant:</w:t>
            </w:r>
          </w:p>
          <w:p w14:paraId="62CCAD52" w14:textId="77777777" w:rsidR="00371598" w:rsidRDefault="00371598">
            <w:pPr>
              <w:spacing w:before="200" w:after="200"/>
              <w:rPr>
                <w:sz w:val="20"/>
                <w:szCs w:val="20"/>
              </w:rPr>
            </w:pPr>
            <w:r>
              <w:rPr>
                <w:sz w:val="20"/>
                <w:szCs w:val="20"/>
              </w:rPr>
              <w:t>(a)     taking an extensive patient history;</w:t>
            </w:r>
          </w:p>
          <w:p w14:paraId="61220A0A" w14:textId="77777777" w:rsidR="00371598" w:rsidRDefault="00371598">
            <w:pPr>
              <w:spacing w:before="200" w:after="200"/>
              <w:rPr>
                <w:sz w:val="20"/>
                <w:szCs w:val="20"/>
              </w:rPr>
            </w:pPr>
            <w:r>
              <w:rPr>
                <w:sz w:val="20"/>
                <w:szCs w:val="20"/>
              </w:rPr>
              <w:t>(b)    arranging any necessary investigation;</w:t>
            </w:r>
          </w:p>
          <w:p w14:paraId="71E80702" w14:textId="77777777" w:rsidR="00371598" w:rsidRDefault="00371598">
            <w:pPr>
              <w:spacing w:before="200" w:after="200"/>
              <w:rPr>
                <w:sz w:val="20"/>
                <w:szCs w:val="20"/>
              </w:rPr>
            </w:pPr>
            <w:r>
              <w:rPr>
                <w:sz w:val="20"/>
                <w:szCs w:val="20"/>
              </w:rPr>
              <w:t>(c)     implementing a management plan;</w:t>
            </w:r>
          </w:p>
          <w:p w14:paraId="6D61CEB6" w14:textId="77777777" w:rsidR="00371598" w:rsidRDefault="00371598">
            <w:pPr>
              <w:spacing w:before="200" w:after="200"/>
              <w:rPr>
                <w:sz w:val="20"/>
                <w:szCs w:val="20"/>
              </w:rPr>
            </w:pPr>
            <w:r>
              <w:rPr>
                <w:sz w:val="20"/>
                <w:szCs w:val="20"/>
              </w:rPr>
              <w:t>(d)    providing appropriate preventative health care.</w:t>
            </w:r>
          </w:p>
          <w:p w14:paraId="5C44070A" w14:textId="77777777" w:rsidR="00371598" w:rsidRDefault="00371598">
            <w:pPr>
              <w:spacing w:before="200" w:after="200"/>
              <w:rPr>
                <w:sz w:val="20"/>
                <w:szCs w:val="20"/>
              </w:rPr>
            </w:pPr>
            <w:r>
              <w:rPr>
                <w:sz w:val="20"/>
                <w:szCs w:val="20"/>
              </w:rPr>
              <w:t> </w:t>
            </w:r>
          </w:p>
          <w:p w14:paraId="38CEEC44"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54ABA2D" w14:textId="77777777" w:rsidR="00371598" w:rsidRDefault="00371598">
            <w:pPr>
              <w:spacing w:before="200" w:after="200"/>
              <w:rPr>
                <w:sz w:val="20"/>
                <w:szCs w:val="20"/>
              </w:rPr>
            </w:pPr>
            <w:r>
              <w:rPr>
                <w:sz w:val="20"/>
                <w:szCs w:val="20"/>
              </w:rPr>
              <w:t> </w:t>
            </w:r>
          </w:p>
          <w:p w14:paraId="4ED54982"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6771CF20" w14:textId="77777777" w:rsidR="00371598" w:rsidRDefault="00371598">
            <w:pPr>
              <w:tabs>
                <w:tab w:val="left" w:pos="1701"/>
              </w:tabs>
            </w:pPr>
            <w:r>
              <w:rPr>
                <w:b/>
                <w:sz w:val="20"/>
              </w:rPr>
              <w:t xml:space="preserve">Extended Medicare Safety Net Cap: </w:t>
            </w:r>
            <w:r>
              <w:t>$183.00</w:t>
            </w:r>
          </w:p>
        </w:tc>
      </w:tr>
      <w:tr w:rsidR="00371598" w14:paraId="47384A9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BDED2F" w14:textId="77777777" w:rsidR="00371598" w:rsidRDefault="00371598">
            <w:pPr>
              <w:rPr>
                <w:b/>
              </w:rPr>
            </w:pPr>
            <w:r>
              <w:rPr>
                <w:b/>
              </w:rPr>
              <w:t>Fee</w:t>
            </w:r>
          </w:p>
          <w:p w14:paraId="74410853" w14:textId="77777777" w:rsidR="00371598" w:rsidRDefault="00371598">
            <w:r>
              <w:t>91806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E959B3" w14:textId="77777777" w:rsidR="00371598" w:rsidRDefault="00371598">
            <w:pPr>
              <w:spacing w:after="200"/>
              <w:rPr>
                <w:sz w:val="20"/>
                <w:szCs w:val="20"/>
              </w:rPr>
            </w:pPr>
            <w:r>
              <w:rPr>
                <w:sz w:val="20"/>
                <w:szCs w:val="20"/>
              </w:rPr>
              <w:t>Telehealth attendance by a medical practitioner (not including a General Practitioner, Specialist or Consultant Physician), in an eligible area, of more than 5 minutes in duration but not more than 25 minutes if the attendance includes any of the following that are clinically relevant:</w:t>
            </w:r>
          </w:p>
          <w:p w14:paraId="7C232A79" w14:textId="77777777" w:rsidR="00371598" w:rsidRDefault="00371598">
            <w:pPr>
              <w:spacing w:before="200" w:after="200"/>
              <w:rPr>
                <w:sz w:val="20"/>
                <w:szCs w:val="20"/>
              </w:rPr>
            </w:pPr>
            <w:r>
              <w:rPr>
                <w:sz w:val="20"/>
                <w:szCs w:val="20"/>
              </w:rPr>
              <w:t>(a)     taking a short patient history;</w:t>
            </w:r>
          </w:p>
          <w:p w14:paraId="6C216D4C" w14:textId="77777777" w:rsidR="00371598" w:rsidRDefault="00371598">
            <w:pPr>
              <w:spacing w:before="200" w:after="200"/>
              <w:rPr>
                <w:sz w:val="20"/>
                <w:szCs w:val="20"/>
              </w:rPr>
            </w:pPr>
            <w:r>
              <w:rPr>
                <w:sz w:val="20"/>
                <w:szCs w:val="20"/>
              </w:rPr>
              <w:t>(b)    arranging any necessary investigation;</w:t>
            </w:r>
          </w:p>
          <w:p w14:paraId="596AFADD" w14:textId="77777777" w:rsidR="00371598" w:rsidRDefault="00371598">
            <w:pPr>
              <w:spacing w:before="200" w:after="200"/>
              <w:rPr>
                <w:sz w:val="20"/>
                <w:szCs w:val="20"/>
              </w:rPr>
            </w:pPr>
            <w:r>
              <w:rPr>
                <w:sz w:val="20"/>
                <w:szCs w:val="20"/>
              </w:rPr>
              <w:t>(c)     implementing a management plan;</w:t>
            </w:r>
          </w:p>
          <w:p w14:paraId="7826CCAB" w14:textId="77777777" w:rsidR="00371598" w:rsidRDefault="00371598">
            <w:pPr>
              <w:spacing w:before="200" w:after="200"/>
              <w:rPr>
                <w:sz w:val="20"/>
                <w:szCs w:val="20"/>
              </w:rPr>
            </w:pPr>
            <w:r>
              <w:rPr>
                <w:sz w:val="20"/>
                <w:szCs w:val="20"/>
              </w:rPr>
              <w:t>(d)    providing appropriate preventative health care.</w:t>
            </w:r>
          </w:p>
          <w:p w14:paraId="0386BAE7"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62BCF048" w14:textId="77777777" w:rsidR="00371598" w:rsidRDefault="00371598">
            <w:pPr>
              <w:spacing w:before="200" w:after="200"/>
              <w:rPr>
                <w:sz w:val="20"/>
                <w:szCs w:val="20"/>
              </w:rPr>
            </w:pPr>
            <w:r>
              <w:rPr>
                <w:sz w:val="20"/>
                <w:szCs w:val="20"/>
              </w:rPr>
              <w:t> </w:t>
            </w:r>
          </w:p>
          <w:p w14:paraId="055AD520" w14:textId="77777777" w:rsidR="00371598" w:rsidRDefault="00371598">
            <w:pPr>
              <w:spacing w:before="200" w:after="200"/>
              <w:rPr>
                <w:sz w:val="20"/>
                <w:szCs w:val="20"/>
              </w:rPr>
            </w:pPr>
            <w:r>
              <w:rPr>
                <w:sz w:val="20"/>
                <w:szCs w:val="20"/>
              </w:rPr>
              <w:br/>
              <w:t> </w:t>
            </w:r>
          </w:p>
          <w:p w14:paraId="08AECD5F" w14:textId="77777777" w:rsidR="00371598" w:rsidRDefault="00371598">
            <w:pPr>
              <w:tabs>
                <w:tab w:val="left" w:pos="1701"/>
              </w:tabs>
              <w:rPr>
                <w:b/>
                <w:sz w:val="20"/>
              </w:rPr>
            </w:pPr>
            <w:r>
              <w:rPr>
                <w:b/>
                <w:sz w:val="20"/>
              </w:rPr>
              <w:t xml:space="preserve">Fee: </w:t>
            </w:r>
            <w:r>
              <w:t>$31.80</w:t>
            </w:r>
            <w:r>
              <w:tab/>
            </w:r>
            <w:r>
              <w:rPr>
                <w:b/>
                <w:sz w:val="20"/>
              </w:rPr>
              <w:t xml:space="preserve">Benefit: </w:t>
            </w:r>
            <w:r>
              <w:t>100% = $31.80</w:t>
            </w:r>
          </w:p>
          <w:p w14:paraId="35097773" w14:textId="77777777" w:rsidR="00371598" w:rsidRDefault="00371598">
            <w:pPr>
              <w:tabs>
                <w:tab w:val="left" w:pos="1701"/>
              </w:tabs>
            </w:pPr>
            <w:r>
              <w:rPr>
                <w:b/>
                <w:sz w:val="20"/>
              </w:rPr>
              <w:t xml:space="preserve">Extended Medicare Safety Net Cap: </w:t>
            </w:r>
            <w:r>
              <w:t>$95.40</w:t>
            </w:r>
          </w:p>
        </w:tc>
      </w:tr>
      <w:tr w:rsidR="00371598" w14:paraId="40B188E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93996A" w14:textId="77777777" w:rsidR="00371598" w:rsidRDefault="00371598">
            <w:pPr>
              <w:rPr>
                <w:b/>
              </w:rPr>
            </w:pPr>
            <w:r>
              <w:rPr>
                <w:b/>
              </w:rPr>
              <w:t>Fee</w:t>
            </w:r>
          </w:p>
          <w:p w14:paraId="1A7167AE" w14:textId="77777777" w:rsidR="00371598" w:rsidRDefault="00371598">
            <w:r>
              <w:t>91807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A32E78" w14:textId="77777777" w:rsidR="00371598" w:rsidRDefault="00371598">
            <w:pPr>
              <w:spacing w:after="200"/>
              <w:rPr>
                <w:sz w:val="20"/>
                <w:szCs w:val="20"/>
              </w:rPr>
            </w:pPr>
            <w:r>
              <w:rPr>
                <w:sz w:val="20"/>
                <w:szCs w:val="20"/>
              </w:rPr>
              <w:t>Telehealth attendance by a medical practitioner (not including a General Practitioner, Specialist or Consultant Physician), in an eligible area, of more than 25 minutes in duration but not more than 45 minutes if the attendance includes any of the following that are clinically relevant:</w:t>
            </w:r>
          </w:p>
          <w:p w14:paraId="0E3A642C" w14:textId="77777777" w:rsidR="00371598" w:rsidRDefault="00371598">
            <w:pPr>
              <w:spacing w:before="200" w:after="200"/>
              <w:rPr>
                <w:sz w:val="20"/>
                <w:szCs w:val="20"/>
              </w:rPr>
            </w:pPr>
            <w:r>
              <w:rPr>
                <w:sz w:val="20"/>
                <w:szCs w:val="20"/>
              </w:rPr>
              <w:t>(a)     taking a detailed patient history;</w:t>
            </w:r>
          </w:p>
          <w:p w14:paraId="7121B6C3" w14:textId="77777777" w:rsidR="00371598" w:rsidRDefault="00371598">
            <w:pPr>
              <w:spacing w:before="200" w:after="200"/>
              <w:rPr>
                <w:sz w:val="20"/>
                <w:szCs w:val="20"/>
              </w:rPr>
            </w:pPr>
            <w:r>
              <w:rPr>
                <w:sz w:val="20"/>
                <w:szCs w:val="20"/>
              </w:rPr>
              <w:t>(b)    arranging any necessary investigation;</w:t>
            </w:r>
          </w:p>
          <w:p w14:paraId="356D3B52" w14:textId="77777777" w:rsidR="00371598" w:rsidRDefault="00371598">
            <w:pPr>
              <w:spacing w:before="200" w:after="200"/>
              <w:rPr>
                <w:sz w:val="20"/>
                <w:szCs w:val="20"/>
              </w:rPr>
            </w:pPr>
            <w:r>
              <w:rPr>
                <w:sz w:val="20"/>
                <w:szCs w:val="20"/>
              </w:rPr>
              <w:t>(c)     implementing a management plan;</w:t>
            </w:r>
          </w:p>
          <w:p w14:paraId="3A898298" w14:textId="77777777" w:rsidR="00371598" w:rsidRDefault="00371598">
            <w:pPr>
              <w:spacing w:before="200" w:after="200"/>
              <w:rPr>
                <w:sz w:val="20"/>
                <w:szCs w:val="20"/>
              </w:rPr>
            </w:pPr>
            <w:r>
              <w:rPr>
                <w:sz w:val="20"/>
                <w:szCs w:val="20"/>
              </w:rPr>
              <w:t>(d)    providing appropriate preventative health care.</w:t>
            </w:r>
          </w:p>
          <w:p w14:paraId="4863D7D6"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95C05AF" w14:textId="77777777" w:rsidR="00371598" w:rsidRDefault="00371598">
            <w:pPr>
              <w:spacing w:before="200" w:after="200"/>
              <w:rPr>
                <w:sz w:val="20"/>
                <w:szCs w:val="20"/>
              </w:rPr>
            </w:pPr>
            <w:r>
              <w:rPr>
                <w:sz w:val="20"/>
                <w:szCs w:val="20"/>
              </w:rPr>
              <w:t> </w:t>
            </w:r>
          </w:p>
          <w:p w14:paraId="1A52D55B" w14:textId="77777777" w:rsidR="00371598" w:rsidRDefault="00371598">
            <w:pPr>
              <w:spacing w:before="200" w:after="200"/>
              <w:rPr>
                <w:sz w:val="20"/>
                <w:szCs w:val="20"/>
              </w:rPr>
            </w:pPr>
            <w:r>
              <w:rPr>
                <w:sz w:val="20"/>
                <w:szCs w:val="20"/>
              </w:rPr>
              <w:br/>
              <w:t> </w:t>
            </w:r>
          </w:p>
          <w:p w14:paraId="76CFC22C"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1B590214" w14:textId="77777777" w:rsidR="00371598" w:rsidRDefault="00371598">
            <w:pPr>
              <w:tabs>
                <w:tab w:val="left" w:pos="1701"/>
              </w:tabs>
            </w:pPr>
            <w:r>
              <w:rPr>
                <w:b/>
                <w:sz w:val="20"/>
              </w:rPr>
              <w:t xml:space="preserve">Extended Medicare Safety Net Cap: </w:t>
            </w:r>
            <w:r>
              <w:t>$184.65</w:t>
            </w:r>
          </w:p>
        </w:tc>
      </w:tr>
      <w:tr w:rsidR="00371598" w14:paraId="58E66CF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DE5611" w14:textId="77777777" w:rsidR="00371598" w:rsidRDefault="00371598">
            <w:pPr>
              <w:rPr>
                <w:b/>
              </w:rPr>
            </w:pPr>
            <w:r>
              <w:rPr>
                <w:b/>
              </w:rPr>
              <w:t>Fee</w:t>
            </w:r>
          </w:p>
          <w:p w14:paraId="6D98BAF1" w14:textId="77777777" w:rsidR="00371598" w:rsidRDefault="00371598">
            <w:r>
              <w:t>91808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4897A1" w14:textId="77777777" w:rsidR="00371598" w:rsidRDefault="00371598">
            <w:pPr>
              <w:spacing w:after="200"/>
              <w:rPr>
                <w:sz w:val="20"/>
                <w:szCs w:val="20"/>
              </w:rPr>
            </w:pPr>
            <w:r>
              <w:rPr>
                <w:sz w:val="20"/>
                <w:szCs w:val="20"/>
              </w:rPr>
              <w:t>Telehealth attendance by a medical practitioner (not including a General Practitioner, Specialist or Consultant Physician), in an eligible area, of at least 45 minutes in duration if the attendance includes any of the following that are clinically relevant:</w:t>
            </w:r>
          </w:p>
          <w:p w14:paraId="56EDBA80" w14:textId="77777777" w:rsidR="00371598" w:rsidRDefault="00371598">
            <w:pPr>
              <w:spacing w:before="200" w:after="200"/>
              <w:rPr>
                <w:sz w:val="20"/>
                <w:szCs w:val="20"/>
              </w:rPr>
            </w:pPr>
            <w:r>
              <w:rPr>
                <w:sz w:val="20"/>
                <w:szCs w:val="20"/>
              </w:rPr>
              <w:t>(a)     taking an extensive patient history;</w:t>
            </w:r>
          </w:p>
          <w:p w14:paraId="7918B77C" w14:textId="77777777" w:rsidR="00371598" w:rsidRDefault="00371598">
            <w:pPr>
              <w:spacing w:before="200" w:after="200"/>
              <w:rPr>
                <w:sz w:val="20"/>
                <w:szCs w:val="20"/>
              </w:rPr>
            </w:pPr>
            <w:r>
              <w:rPr>
                <w:sz w:val="20"/>
                <w:szCs w:val="20"/>
              </w:rPr>
              <w:t>(b)    arranging any necessary investigation;</w:t>
            </w:r>
          </w:p>
          <w:p w14:paraId="4443FAF8" w14:textId="77777777" w:rsidR="00371598" w:rsidRDefault="00371598">
            <w:pPr>
              <w:spacing w:before="200" w:after="200"/>
              <w:rPr>
                <w:sz w:val="20"/>
                <w:szCs w:val="20"/>
              </w:rPr>
            </w:pPr>
            <w:r>
              <w:rPr>
                <w:sz w:val="20"/>
                <w:szCs w:val="20"/>
              </w:rPr>
              <w:t>(c)     implementing a management plan;</w:t>
            </w:r>
          </w:p>
          <w:p w14:paraId="7EFFDDB9" w14:textId="77777777" w:rsidR="00371598" w:rsidRDefault="00371598">
            <w:pPr>
              <w:spacing w:before="200" w:after="200"/>
              <w:rPr>
                <w:sz w:val="20"/>
                <w:szCs w:val="20"/>
              </w:rPr>
            </w:pPr>
            <w:r>
              <w:rPr>
                <w:sz w:val="20"/>
                <w:szCs w:val="20"/>
              </w:rPr>
              <w:t>(d)    providing appropriate preventative health care.</w:t>
            </w:r>
          </w:p>
          <w:p w14:paraId="38E9F60C"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290FD4F" w14:textId="77777777" w:rsidR="00371598" w:rsidRDefault="00371598">
            <w:pPr>
              <w:spacing w:before="200" w:after="200"/>
              <w:rPr>
                <w:sz w:val="20"/>
                <w:szCs w:val="20"/>
              </w:rPr>
            </w:pPr>
            <w:r>
              <w:rPr>
                <w:sz w:val="20"/>
                <w:szCs w:val="20"/>
              </w:rPr>
              <w:t> </w:t>
            </w:r>
          </w:p>
          <w:p w14:paraId="0F52761A" w14:textId="77777777" w:rsidR="00371598" w:rsidRDefault="00371598">
            <w:pPr>
              <w:tabs>
                <w:tab w:val="left" w:pos="1701"/>
              </w:tabs>
              <w:rPr>
                <w:b/>
                <w:sz w:val="20"/>
              </w:rPr>
            </w:pPr>
            <w:r>
              <w:rPr>
                <w:b/>
                <w:sz w:val="20"/>
              </w:rPr>
              <w:t xml:space="preserve">Fee: </w:t>
            </w:r>
            <w:r>
              <w:t>$90.65</w:t>
            </w:r>
            <w:r>
              <w:tab/>
            </w:r>
            <w:r>
              <w:rPr>
                <w:b/>
                <w:sz w:val="20"/>
              </w:rPr>
              <w:t xml:space="preserve">Benefit: </w:t>
            </w:r>
            <w:r>
              <w:t>100% = $90.65</w:t>
            </w:r>
          </w:p>
          <w:p w14:paraId="698971FA" w14:textId="77777777" w:rsidR="00371598" w:rsidRDefault="00371598">
            <w:pPr>
              <w:tabs>
                <w:tab w:val="left" w:pos="1701"/>
              </w:tabs>
            </w:pPr>
            <w:r>
              <w:rPr>
                <w:b/>
                <w:sz w:val="20"/>
              </w:rPr>
              <w:t xml:space="preserve">Extended Medicare Safety Net Cap: </w:t>
            </w:r>
            <w:r>
              <w:t>$271.95</w:t>
            </w:r>
          </w:p>
        </w:tc>
      </w:tr>
    </w:tbl>
    <w:p w14:paraId="1AEE53B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FC19D4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DE163F3" w14:textId="77777777">
              <w:tc>
                <w:tcPr>
                  <w:tcW w:w="2500" w:type="pct"/>
                  <w:tcBorders>
                    <w:top w:val="nil"/>
                    <w:left w:val="nil"/>
                    <w:bottom w:val="nil"/>
                    <w:right w:val="nil"/>
                  </w:tcBorders>
                  <w:tcMar>
                    <w:top w:w="0" w:type="dxa"/>
                    <w:left w:w="0" w:type="dxa"/>
                    <w:bottom w:w="10" w:type="dxa"/>
                    <w:right w:w="0" w:type="dxa"/>
                  </w:tcMar>
                  <w:vAlign w:val="bottom"/>
                  <w:hideMark/>
                </w:tcPr>
                <w:p w14:paraId="440D3D43"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AF4014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GENERAL PRACTICE PHONE SERVICES</w:t>
                  </w:r>
                </w:p>
              </w:tc>
            </w:tr>
          </w:tbl>
          <w:p w14:paraId="1AC41761" w14:textId="77777777" w:rsidR="00371598" w:rsidRDefault="00371598">
            <w:pPr>
              <w:keepLines/>
              <w:rPr>
                <w:rFonts w:ascii="Helvetica" w:eastAsia="Helvetica" w:hAnsi="Helvetica" w:cs="Helvetica"/>
                <w:b/>
              </w:rPr>
            </w:pPr>
          </w:p>
        </w:tc>
      </w:tr>
      <w:tr w:rsidR="00371598" w14:paraId="576059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1BACF9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6BA6278"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1E5E64C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64CED4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0378E63"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9" w:name="_Toc107309142"/>
            <w:r>
              <w:rPr>
                <w:rFonts w:ascii="Helvetica" w:eastAsia="Helvetica" w:hAnsi="Helvetica" w:cs="Helvetica"/>
                <w:b w:val="0"/>
                <w:sz w:val="18"/>
              </w:rPr>
              <w:t>Subgroup 2. General practice phone services</w:t>
            </w:r>
            <w:bookmarkEnd w:id="89"/>
          </w:p>
        </w:tc>
      </w:tr>
      <w:tr w:rsidR="00371598" w14:paraId="383F393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4BEC19" w14:textId="77777777" w:rsidR="00371598" w:rsidRDefault="00371598">
            <w:pPr>
              <w:rPr>
                <w:b/>
              </w:rPr>
            </w:pPr>
            <w:r>
              <w:rPr>
                <w:b/>
              </w:rPr>
              <w:t>Fee</w:t>
            </w:r>
          </w:p>
          <w:p w14:paraId="49AD4676" w14:textId="77777777" w:rsidR="00371598" w:rsidRDefault="00371598">
            <w:r>
              <w:t>91890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74EC5E" w14:textId="77777777" w:rsidR="00371598" w:rsidRDefault="00371598">
            <w:pPr>
              <w:spacing w:after="200"/>
              <w:rPr>
                <w:sz w:val="20"/>
                <w:szCs w:val="20"/>
              </w:rPr>
            </w:pPr>
            <w:r>
              <w:rPr>
                <w:sz w:val="20"/>
                <w:szCs w:val="20"/>
              </w:rPr>
              <w:t>Phone attendance by a general practitioner lasting less than 6 minutes for an obvious problem characterised by the straightforward nature of the task that requires a short patient history and, if required, limited management</w:t>
            </w:r>
          </w:p>
          <w:p w14:paraId="7B9CA145"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42E3CD13" w14:textId="77777777" w:rsidR="00371598" w:rsidRDefault="00371598">
            <w:pPr>
              <w:tabs>
                <w:tab w:val="left" w:pos="1701"/>
              </w:tabs>
            </w:pPr>
            <w:r>
              <w:rPr>
                <w:b/>
                <w:sz w:val="20"/>
              </w:rPr>
              <w:t xml:space="preserve">Extended Medicare Safety Net Cap: </w:t>
            </w:r>
            <w:r>
              <w:t>$54.60</w:t>
            </w:r>
          </w:p>
        </w:tc>
      </w:tr>
      <w:tr w:rsidR="00371598" w14:paraId="0B0BD7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83526A" w14:textId="77777777" w:rsidR="00371598" w:rsidRDefault="00371598">
            <w:pPr>
              <w:rPr>
                <w:b/>
              </w:rPr>
            </w:pPr>
            <w:r>
              <w:rPr>
                <w:b/>
              </w:rPr>
              <w:t>Fee</w:t>
            </w:r>
          </w:p>
          <w:p w14:paraId="04FD9F60" w14:textId="77777777" w:rsidR="00371598" w:rsidRDefault="00371598">
            <w:r>
              <w:t>91891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D7EAE3" w14:textId="77777777" w:rsidR="00371598" w:rsidRDefault="00371598">
            <w:pPr>
              <w:spacing w:after="200"/>
              <w:rPr>
                <w:sz w:val="20"/>
                <w:szCs w:val="20"/>
              </w:rPr>
            </w:pPr>
            <w:r>
              <w:rPr>
                <w:sz w:val="20"/>
                <w:szCs w:val="20"/>
              </w:rPr>
              <w:t>Phone attendance by a general practitioner lasting at least 6 minutes if the attendance includes any of the following that are clinically relevant:</w:t>
            </w:r>
          </w:p>
          <w:p w14:paraId="465AC51B" w14:textId="77777777" w:rsidR="00371598" w:rsidRDefault="00371598">
            <w:pPr>
              <w:spacing w:before="200" w:after="200"/>
              <w:rPr>
                <w:sz w:val="20"/>
                <w:szCs w:val="20"/>
              </w:rPr>
            </w:pPr>
            <w:r>
              <w:rPr>
                <w:sz w:val="20"/>
                <w:szCs w:val="20"/>
              </w:rPr>
              <w:t>(a) taking a short patient history;</w:t>
            </w:r>
          </w:p>
          <w:p w14:paraId="234870F5" w14:textId="77777777" w:rsidR="00371598" w:rsidRDefault="00371598">
            <w:pPr>
              <w:spacing w:before="200" w:after="200"/>
              <w:rPr>
                <w:sz w:val="20"/>
                <w:szCs w:val="20"/>
              </w:rPr>
            </w:pPr>
            <w:r>
              <w:rPr>
                <w:sz w:val="20"/>
                <w:szCs w:val="20"/>
              </w:rPr>
              <w:t>(b) arranging any necessary investigation;</w:t>
            </w:r>
          </w:p>
          <w:p w14:paraId="2D2219CF" w14:textId="77777777" w:rsidR="00371598" w:rsidRDefault="00371598">
            <w:pPr>
              <w:spacing w:before="200" w:after="200"/>
              <w:rPr>
                <w:sz w:val="20"/>
                <w:szCs w:val="20"/>
              </w:rPr>
            </w:pPr>
            <w:r>
              <w:rPr>
                <w:sz w:val="20"/>
                <w:szCs w:val="20"/>
              </w:rPr>
              <w:t>(c) implementing a management plan;</w:t>
            </w:r>
          </w:p>
          <w:p w14:paraId="1044D386" w14:textId="77777777" w:rsidR="00371598" w:rsidRDefault="00371598">
            <w:pPr>
              <w:spacing w:before="200" w:after="200"/>
              <w:rPr>
                <w:sz w:val="20"/>
                <w:szCs w:val="20"/>
              </w:rPr>
            </w:pPr>
            <w:r>
              <w:rPr>
                <w:sz w:val="20"/>
                <w:szCs w:val="20"/>
              </w:rPr>
              <w:t>(d) providing appropriate preventative health care</w:t>
            </w:r>
          </w:p>
          <w:p w14:paraId="3B736D6F"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563A062D" w14:textId="77777777" w:rsidR="00371598" w:rsidRDefault="00371598">
            <w:pPr>
              <w:tabs>
                <w:tab w:val="left" w:pos="1701"/>
              </w:tabs>
            </w:pPr>
            <w:r>
              <w:rPr>
                <w:b/>
                <w:sz w:val="20"/>
              </w:rPr>
              <w:t xml:space="preserve">Extended Medicare Safety Net Cap: </w:t>
            </w:r>
            <w:r>
              <w:t>$119.25</w:t>
            </w:r>
          </w:p>
        </w:tc>
      </w:tr>
      <w:tr w:rsidR="00371598" w14:paraId="174D1A7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06272B7" w14:textId="77777777" w:rsidR="00371598" w:rsidRDefault="00371598">
            <w:r>
              <w:t>91892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D7CCDE" w14:textId="77777777" w:rsidR="00371598" w:rsidRDefault="00371598">
            <w:pPr>
              <w:spacing w:after="200"/>
              <w:rPr>
                <w:sz w:val="20"/>
                <w:szCs w:val="20"/>
              </w:rPr>
            </w:pPr>
            <w:r>
              <w:rPr>
                <w:sz w:val="20"/>
                <w:szCs w:val="20"/>
              </w:rPr>
              <w:t>Phone attendance by a medical practitioner (not including a general practitioner, specialist or consultant physician) lasting less than 6 minutes for an obvious problem characterised by the straightforward nature of the task that requires a short patient history and, if required, limited management</w:t>
            </w:r>
          </w:p>
          <w:p w14:paraId="60DB3A30" w14:textId="77777777" w:rsidR="00371598" w:rsidRDefault="00371598">
            <w:pPr>
              <w:tabs>
                <w:tab w:val="left" w:pos="1701"/>
              </w:tabs>
              <w:rPr>
                <w:b/>
                <w:sz w:val="20"/>
              </w:rPr>
            </w:pPr>
            <w:r>
              <w:rPr>
                <w:b/>
                <w:sz w:val="20"/>
              </w:rPr>
              <w:t xml:space="preserve">Fee: </w:t>
            </w:r>
            <w:r>
              <w:t>$11.00</w:t>
            </w:r>
            <w:r>
              <w:tab/>
            </w:r>
            <w:r>
              <w:rPr>
                <w:b/>
                <w:sz w:val="20"/>
              </w:rPr>
              <w:t xml:space="preserve">Benefit: </w:t>
            </w:r>
            <w:r>
              <w:t>100% = $11.00</w:t>
            </w:r>
          </w:p>
          <w:p w14:paraId="55541F99" w14:textId="77777777" w:rsidR="00371598" w:rsidRDefault="00371598">
            <w:pPr>
              <w:tabs>
                <w:tab w:val="left" w:pos="1701"/>
              </w:tabs>
            </w:pPr>
            <w:r>
              <w:rPr>
                <w:b/>
                <w:sz w:val="20"/>
              </w:rPr>
              <w:t xml:space="preserve">Extended Medicare Safety Net Cap: </w:t>
            </w:r>
            <w:r>
              <w:t>$33.00</w:t>
            </w:r>
          </w:p>
        </w:tc>
      </w:tr>
      <w:tr w:rsidR="00371598" w14:paraId="164D792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FCC73C" w14:textId="77777777" w:rsidR="00371598" w:rsidRDefault="00371598">
            <w:r>
              <w:t>91893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73FC47" w14:textId="77777777" w:rsidR="00371598" w:rsidRDefault="00371598">
            <w:pPr>
              <w:spacing w:after="200"/>
              <w:rPr>
                <w:sz w:val="20"/>
                <w:szCs w:val="20"/>
              </w:rPr>
            </w:pPr>
            <w:r>
              <w:rPr>
                <w:sz w:val="20"/>
                <w:szCs w:val="20"/>
              </w:rPr>
              <w:t>Phone attendance by a medical practitioner (not including a general practitioner, specialist or consultant physician) lasting at least 6 minutes if the attendance includes any of the following that are clinically relevant:</w:t>
            </w:r>
          </w:p>
          <w:p w14:paraId="63A1DB1A" w14:textId="77777777" w:rsidR="00371598" w:rsidRDefault="00371598">
            <w:pPr>
              <w:spacing w:before="200" w:after="200"/>
              <w:rPr>
                <w:sz w:val="20"/>
                <w:szCs w:val="20"/>
              </w:rPr>
            </w:pPr>
            <w:r>
              <w:rPr>
                <w:sz w:val="20"/>
                <w:szCs w:val="20"/>
              </w:rPr>
              <w:t>(a) taking a short patient history;</w:t>
            </w:r>
          </w:p>
          <w:p w14:paraId="535F4DD5" w14:textId="77777777" w:rsidR="00371598" w:rsidRDefault="00371598">
            <w:pPr>
              <w:spacing w:before="200" w:after="200"/>
              <w:rPr>
                <w:sz w:val="20"/>
                <w:szCs w:val="20"/>
              </w:rPr>
            </w:pPr>
            <w:r>
              <w:rPr>
                <w:sz w:val="20"/>
                <w:szCs w:val="20"/>
              </w:rPr>
              <w:t>(b) arranging any necessary investigation;</w:t>
            </w:r>
          </w:p>
          <w:p w14:paraId="0A39D8F9" w14:textId="77777777" w:rsidR="00371598" w:rsidRDefault="00371598">
            <w:pPr>
              <w:spacing w:before="200" w:after="200"/>
              <w:rPr>
                <w:sz w:val="20"/>
                <w:szCs w:val="20"/>
              </w:rPr>
            </w:pPr>
            <w:r>
              <w:rPr>
                <w:sz w:val="20"/>
                <w:szCs w:val="20"/>
              </w:rPr>
              <w:t>(c) implementing a management plan;</w:t>
            </w:r>
          </w:p>
          <w:p w14:paraId="68456DD8" w14:textId="77777777" w:rsidR="00371598" w:rsidRDefault="00371598">
            <w:pPr>
              <w:spacing w:before="200" w:after="200"/>
              <w:rPr>
                <w:sz w:val="20"/>
                <w:szCs w:val="20"/>
              </w:rPr>
            </w:pPr>
            <w:r>
              <w:rPr>
                <w:sz w:val="20"/>
                <w:szCs w:val="20"/>
              </w:rPr>
              <w:t>(d) providing appropriate preventative health care</w:t>
            </w:r>
          </w:p>
          <w:p w14:paraId="4A93E9CF"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277D8B15" w14:textId="77777777" w:rsidR="00371598" w:rsidRDefault="00371598">
            <w:pPr>
              <w:tabs>
                <w:tab w:val="left" w:pos="1701"/>
              </w:tabs>
            </w:pPr>
            <w:r>
              <w:rPr>
                <w:b/>
                <w:sz w:val="20"/>
              </w:rPr>
              <w:t xml:space="preserve">Extended Medicare Safety Net Cap: </w:t>
            </w:r>
            <w:r>
              <w:t>$63.00</w:t>
            </w:r>
          </w:p>
        </w:tc>
      </w:tr>
      <w:tr w:rsidR="00371598" w14:paraId="076B7E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2D7C73" w14:textId="77777777" w:rsidR="00371598" w:rsidRDefault="00371598">
            <w:pPr>
              <w:rPr>
                <w:b/>
              </w:rPr>
            </w:pPr>
            <w:r>
              <w:rPr>
                <w:b/>
              </w:rPr>
              <w:t>Fee</w:t>
            </w:r>
          </w:p>
          <w:p w14:paraId="2D0C12DB" w14:textId="77777777" w:rsidR="00371598" w:rsidRDefault="00371598">
            <w:r>
              <w:t>91894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3C358C" w14:textId="77777777" w:rsidR="00371598" w:rsidRDefault="00371598">
            <w:pPr>
              <w:spacing w:after="200"/>
              <w:rPr>
                <w:sz w:val="20"/>
                <w:szCs w:val="20"/>
              </w:rPr>
            </w:pPr>
            <w:r>
              <w:rPr>
                <w:sz w:val="20"/>
                <w:szCs w:val="20"/>
              </w:rPr>
              <w:t>Phone attendance by a general practitioner lasting at least 20 minutes, if:</w:t>
            </w:r>
          </w:p>
          <w:p w14:paraId="77DF1B77" w14:textId="77777777" w:rsidR="00371598" w:rsidRDefault="00371598">
            <w:pPr>
              <w:spacing w:before="200" w:after="200"/>
              <w:rPr>
                <w:sz w:val="20"/>
                <w:szCs w:val="20"/>
              </w:rPr>
            </w:pPr>
            <w:r>
              <w:rPr>
                <w:sz w:val="20"/>
                <w:szCs w:val="20"/>
              </w:rPr>
              <w:t>(a)     the attendance is performed from a practice location in Modified Monash areas 6 or 7; and</w:t>
            </w:r>
          </w:p>
          <w:p w14:paraId="452D9BBE" w14:textId="77777777" w:rsidR="00371598" w:rsidRDefault="00371598">
            <w:pPr>
              <w:spacing w:before="200" w:after="200"/>
              <w:rPr>
                <w:sz w:val="20"/>
                <w:szCs w:val="20"/>
              </w:rPr>
            </w:pPr>
            <w:r>
              <w:rPr>
                <w:sz w:val="20"/>
                <w:szCs w:val="20"/>
              </w:rPr>
              <w:t>(b)    the attendance includes any of the following that are clinically relevant:</w:t>
            </w:r>
          </w:p>
          <w:p w14:paraId="01BC9714" w14:textId="77777777" w:rsidR="00371598" w:rsidRDefault="00371598">
            <w:pPr>
              <w:spacing w:before="200" w:after="200"/>
              <w:ind w:left="450"/>
              <w:rPr>
                <w:sz w:val="20"/>
                <w:szCs w:val="20"/>
              </w:rPr>
            </w:pPr>
            <w:r>
              <w:rPr>
                <w:sz w:val="20"/>
                <w:szCs w:val="20"/>
              </w:rPr>
              <w:t>(i)        taking a detailed patient history;</w:t>
            </w:r>
          </w:p>
          <w:p w14:paraId="3AFC7F95" w14:textId="77777777" w:rsidR="00371598" w:rsidRDefault="00371598">
            <w:pPr>
              <w:spacing w:before="200" w:after="200"/>
              <w:ind w:left="450"/>
              <w:rPr>
                <w:sz w:val="20"/>
                <w:szCs w:val="20"/>
              </w:rPr>
            </w:pPr>
            <w:r>
              <w:rPr>
                <w:sz w:val="20"/>
                <w:szCs w:val="20"/>
              </w:rPr>
              <w:t>(ii)       arranging any necessary investigation;</w:t>
            </w:r>
          </w:p>
          <w:p w14:paraId="03B73C25" w14:textId="77777777" w:rsidR="00371598" w:rsidRDefault="00371598">
            <w:pPr>
              <w:spacing w:before="200" w:after="200"/>
              <w:ind w:left="450"/>
              <w:rPr>
                <w:sz w:val="20"/>
                <w:szCs w:val="20"/>
              </w:rPr>
            </w:pPr>
            <w:r>
              <w:rPr>
                <w:sz w:val="20"/>
                <w:szCs w:val="20"/>
              </w:rPr>
              <w:t>(iii)     implementing a management plan;</w:t>
            </w:r>
          </w:p>
          <w:p w14:paraId="278B06B9" w14:textId="77777777" w:rsidR="00371598" w:rsidRDefault="00371598">
            <w:pPr>
              <w:spacing w:before="200" w:after="200"/>
              <w:ind w:left="450"/>
              <w:rPr>
                <w:sz w:val="20"/>
                <w:szCs w:val="20"/>
              </w:rPr>
            </w:pPr>
            <w:r>
              <w:rPr>
                <w:sz w:val="20"/>
                <w:szCs w:val="20"/>
              </w:rPr>
              <w:t>(iv)     providing appropriate preventative health care</w:t>
            </w:r>
          </w:p>
          <w:p w14:paraId="1B8DB24A"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25FD7483" w14:textId="77777777" w:rsidR="00371598" w:rsidRDefault="00371598">
            <w:pPr>
              <w:tabs>
                <w:tab w:val="left" w:pos="1701"/>
              </w:tabs>
            </w:pPr>
            <w:r>
              <w:rPr>
                <w:b/>
                <w:sz w:val="20"/>
              </w:rPr>
              <w:t xml:space="preserve">Extended Medicare Safety Net Cap: </w:t>
            </w:r>
            <w:r>
              <w:t>$230.85</w:t>
            </w:r>
          </w:p>
        </w:tc>
      </w:tr>
      <w:tr w:rsidR="00371598" w14:paraId="131E641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EDA8E4" w14:textId="77777777" w:rsidR="00371598" w:rsidRDefault="00371598">
            <w:pPr>
              <w:rPr>
                <w:b/>
              </w:rPr>
            </w:pPr>
            <w:r>
              <w:rPr>
                <w:b/>
              </w:rPr>
              <w:t>Fee</w:t>
            </w:r>
          </w:p>
          <w:p w14:paraId="557501CD" w14:textId="77777777" w:rsidR="00371598" w:rsidRDefault="00371598">
            <w:r>
              <w:t>91895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D3008D" w14:textId="77777777" w:rsidR="00371598" w:rsidRDefault="00371598">
            <w:pPr>
              <w:spacing w:after="200"/>
              <w:rPr>
                <w:sz w:val="20"/>
                <w:szCs w:val="20"/>
              </w:rPr>
            </w:pPr>
            <w:r>
              <w:rPr>
                <w:sz w:val="20"/>
                <w:szCs w:val="20"/>
              </w:rPr>
              <w:t>Phone attendance by a medical practitioner (not including a general practitioner, specialist or consultant physician), of more than 25 minutes in duration but not more than 45 minutes, if:</w:t>
            </w:r>
          </w:p>
          <w:p w14:paraId="2DC8C3FE" w14:textId="77777777" w:rsidR="00371598" w:rsidRDefault="00371598">
            <w:pPr>
              <w:spacing w:before="200" w:after="200"/>
              <w:rPr>
                <w:sz w:val="20"/>
                <w:szCs w:val="20"/>
              </w:rPr>
            </w:pPr>
            <w:r>
              <w:rPr>
                <w:sz w:val="20"/>
                <w:szCs w:val="20"/>
              </w:rPr>
              <w:t>(a)     the attendance is performed from a practice location in Modified Monash areas 6 or 7; and</w:t>
            </w:r>
          </w:p>
          <w:p w14:paraId="0A13A58B" w14:textId="77777777" w:rsidR="00371598" w:rsidRDefault="00371598">
            <w:pPr>
              <w:spacing w:before="200" w:after="200"/>
              <w:rPr>
                <w:sz w:val="20"/>
                <w:szCs w:val="20"/>
              </w:rPr>
            </w:pPr>
            <w:r>
              <w:rPr>
                <w:sz w:val="20"/>
                <w:szCs w:val="20"/>
              </w:rPr>
              <w:t>(b)    the attendance includes any of the following that are clinically relevant:</w:t>
            </w:r>
          </w:p>
          <w:p w14:paraId="2EC276CD" w14:textId="77777777" w:rsidR="00371598" w:rsidRDefault="00371598">
            <w:pPr>
              <w:spacing w:before="200" w:after="200"/>
              <w:ind w:left="450"/>
              <w:rPr>
                <w:sz w:val="20"/>
                <w:szCs w:val="20"/>
              </w:rPr>
            </w:pPr>
            <w:r>
              <w:rPr>
                <w:sz w:val="20"/>
                <w:szCs w:val="20"/>
              </w:rPr>
              <w:t>(i)        taking a detailed patient history;</w:t>
            </w:r>
          </w:p>
          <w:p w14:paraId="75545DE0" w14:textId="77777777" w:rsidR="00371598" w:rsidRDefault="00371598">
            <w:pPr>
              <w:spacing w:before="200" w:after="200"/>
              <w:ind w:left="450"/>
              <w:rPr>
                <w:sz w:val="20"/>
                <w:szCs w:val="20"/>
              </w:rPr>
            </w:pPr>
            <w:r>
              <w:rPr>
                <w:sz w:val="20"/>
                <w:szCs w:val="20"/>
              </w:rPr>
              <w:t>(ii)       arranging any necessary investigation;</w:t>
            </w:r>
          </w:p>
          <w:p w14:paraId="40A25E8C" w14:textId="77777777" w:rsidR="00371598" w:rsidRDefault="00371598">
            <w:pPr>
              <w:spacing w:before="200" w:after="200"/>
              <w:ind w:left="450"/>
              <w:rPr>
                <w:sz w:val="20"/>
                <w:szCs w:val="20"/>
              </w:rPr>
            </w:pPr>
            <w:r>
              <w:rPr>
                <w:sz w:val="20"/>
                <w:szCs w:val="20"/>
              </w:rPr>
              <w:t>(iii)     implementing a management plan;</w:t>
            </w:r>
          </w:p>
          <w:p w14:paraId="30120A96" w14:textId="77777777" w:rsidR="00371598" w:rsidRDefault="00371598">
            <w:pPr>
              <w:spacing w:before="200" w:after="200"/>
              <w:ind w:left="450"/>
              <w:rPr>
                <w:sz w:val="20"/>
                <w:szCs w:val="20"/>
              </w:rPr>
            </w:pPr>
            <w:r>
              <w:rPr>
                <w:sz w:val="20"/>
                <w:szCs w:val="20"/>
              </w:rPr>
              <w:t>(iv)     providing appropriate preventative health care</w:t>
            </w:r>
          </w:p>
          <w:p w14:paraId="3F2CDB48"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36E53B3D" w14:textId="77777777" w:rsidR="00371598" w:rsidRDefault="00371598">
            <w:pPr>
              <w:tabs>
                <w:tab w:val="left" w:pos="1701"/>
              </w:tabs>
            </w:pPr>
            <w:r>
              <w:rPr>
                <w:b/>
                <w:sz w:val="20"/>
              </w:rPr>
              <w:t xml:space="preserve">Extended Medicare Safety Net Cap: </w:t>
            </w:r>
            <w:r>
              <w:t>$184.65</w:t>
            </w:r>
          </w:p>
        </w:tc>
      </w:tr>
    </w:tbl>
    <w:p w14:paraId="0FF25A11"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CB65AD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5422ECB" w14:textId="77777777">
              <w:tc>
                <w:tcPr>
                  <w:tcW w:w="2500" w:type="pct"/>
                  <w:tcBorders>
                    <w:top w:val="nil"/>
                    <w:left w:val="nil"/>
                    <w:bottom w:val="nil"/>
                    <w:right w:val="nil"/>
                  </w:tcBorders>
                  <w:tcMar>
                    <w:top w:w="0" w:type="dxa"/>
                    <w:left w:w="0" w:type="dxa"/>
                    <w:bottom w:w="10" w:type="dxa"/>
                    <w:right w:w="0" w:type="dxa"/>
                  </w:tcMar>
                  <w:vAlign w:val="bottom"/>
                  <w:hideMark/>
                </w:tcPr>
                <w:p w14:paraId="5F75E8E2"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974147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FOCUSSED PSYCHOLOGICAL STRATEGIES TELEHEALTH SERVICES</w:t>
                  </w:r>
                </w:p>
              </w:tc>
            </w:tr>
          </w:tbl>
          <w:p w14:paraId="5709C423" w14:textId="77777777" w:rsidR="00371598" w:rsidRDefault="00371598">
            <w:pPr>
              <w:keepLines/>
              <w:rPr>
                <w:rFonts w:ascii="Helvetica" w:eastAsia="Helvetica" w:hAnsi="Helvetica" w:cs="Helvetica"/>
                <w:b/>
              </w:rPr>
            </w:pPr>
          </w:p>
        </w:tc>
      </w:tr>
      <w:tr w:rsidR="00371598" w14:paraId="5885811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AC8BC8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1F67F7C"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6A153F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4B6A01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D29079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0" w:name="_Toc107309143"/>
            <w:r>
              <w:rPr>
                <w:rFonts w:ascii="Helvetica" w:eastAsia="Helvetica" w:hAnsi="Helvetica" w:cs="Helvetica"/>
                <w:b w:val="0"/>
                <w:sz w:val="18"/>
              </w:rPr>
              <w:t>Subgroup 3. Focussed Psychological Strategies telehealth services</w:t>
            </w:r>
            <w:bookmarkEnd w:id="90"/>
          </w:p>
        </w:tc>
      </w:tr>
      <w:tr w:rsidR="00371598" w14:paraId="26C7C9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364B5E" w14:textId="77777777" w:rsidR="00371598" w:rsidRDefault="00371598">
            <w:pPr>
              <w:rPr>
                <w:b/>
              </w:rPr>
            </w:pPr>
            <w:r>
              <w:rPr>
                <w:b/>
              </w:rPr>
              <w:t>Fee</w:t>
            </w:r>
          </w:p>
          <w:p w14:paraId="59F62D1D" w14:textId="77777777" w:rsidR="00371598" w:rsidRDefault="00371598">
            <w:r>
              <w:t>91818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2D94D0" w14:textId="77777777" w:rsidR="00371598" w:rsidRDefault="00371598">
            <w:pPr>
              <w:spacing w:after="200"/>
              <w:rPr>
                <w:sz w:val="20"/>
                <w:szCs w:val="20"/>
              </w:rPr>
            </w:pPr>
            <w:r>
              <w:rPr>
                <w:sz w:val="20"/>
                <w:szCs w:val="20"/>
              </w:rPr>
              <w:t>Telehealth attendance by a general practitioner, for the purpose of providing focussed psychological strategies for assessed mental disorders if:</w:t>
            </w:r>
          </w:p>
          <w:p w14:paraId="73B2E340"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30C4F979" w14:textId="77777777" w:rsidR="00371598" w:rsidRDefault="00371598">
            <w:pPr>
              <w:spacing w:before="200" w:after="200"/>
              <w:rPr>
                <w:sz w:val="20"/>
                <w:szCs w:val="20"/>
              </w:rPr>
            </w:pPr>
            <w:r>
              <w:rPr>
                <w:sz w:val="20"/>
                <w:szCs w:val="20"/>
              </w:rPr>
              <w:t>(b)    the service lasts at least 30 minutes, but less than 40 minutes.</w:t>
            </w:r>
          </w:p>
          <w:p w14:paraId="0FA36E1A" w14:textId="77777777" w:rsidR="00371598" w:rsidRDefault="00371598">
            <w:pPr>
              <w:spacing w:before="200" w:after="200"/>
              <w:rPr>
                <w:sz w:val="20"/>
                <w:szCs w:val="20"/>
              </w:rPr>
            </w:pPr>
            <w:r>
              <w:rPr>
                <w:sz w:val="20"/>
                <w:szCs w:val="20"/>
              </w:rPr>
              <w:t> </w:t>
            </w:r>
          </w:p>
          <w:p w14:paraId="0BC39871" w14:textId="77777777" w:rsidR="00371598" w:rsidRDefault="00371598">
            <w:pPr>
              <w:spacing w:before="200" w:after="200"/>
              <w:rPr>
                <w:sz w:val="20"/>
                <w:szCs w:val="20"/>
              </w:rPr>
            </w:pPr>
            <w:r>
              <w:rPr>
                <w:sz w:val="20"/>
                <w:szCs w:val="20"/>
              </w:rPr>
              <w:t> </w:t>
            </w:r>
          </w:p>
          <w:p w14:paraId="69BBD4FB" w14:textId="77777777" w:rsidR="00371598" w:rsidRDefault="00371598">
            <w:pPr>
              <w:spacing w:before="200" w:after="200"/>
              <w:rPr>
                <w:sz w:val="20"/>
                <w:szCs w:val="20"/>
              </w:rPr>
            </w:pPr>
            <w:r>
              <w:rPr>
                <w:sz w:val="20"/>
                <w:szCs w:val="20"/>
              </w:rPr>
              <w:br/>
              <w:t> </w:t>
            </w:r>
          </w:p>
          <w:p w14:paraId="65E68848"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58072FF6" w14:textId="77777777" w:rsidR="00371598" w:rsidRDefault="00371598">
            <w:pPr>
              <w:tabs>
                <w:tab w:val="left" w:pos="1701"/>
              </w:tabs>
            </w:pPr>
            <w:r>
              <w:rPr>
                <w:b/>
                <w:sz w:val="20"/>
              </w:rPr>
              <w:t xml:space="preserve">Extended Medicare Safety Net Cap: </w:t>
            </w:r>
            <w:r>
              <w:t>$294.15</w:t>
            </w:r>
          </w:p>
        </w:tc>
      </w:tr>
      <w:tr w:rsidR="00371598" w14:paraId="1099268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7FC69B" w14:textId="77777777" w:rsidR="00371598" w:rsidRDefault="00371598">
            <w:pPr>
              <w:rPr>
                <w:b/>
              </w:rPr>
            </w:pPr>
            <w:r>
              <w:rPr>
                <w:b/>
              </w:rPr>
              <w:t>Fee</w:t>
            </w:r>
          </w:p>
          <w:p w14:paraId="15F310E9" w14:textId="77777777" w:rsidR="00371598" w:rsidRDefault="00371598">
            <w:r>
              <w:t>91819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DC8400" w14:textId="77777777" w:rsidR="00371598" w:rsidRDefault="00371598">
            <w:pPr>
              <w:spacing w:after="200"/>
              <w:rPr>
                <w:sz w:val="20"/>
                <w:szCs w:val="20"/>
              </w:rPr>
            </w:pPr>
            <w:r>
              <w:rPr>
                <w:sz w:val="20"/>
                <w:szCs w:val="20"/>
              </w:rPr>
              <w:t>Telehealth attendance by a general practitioner, for the purpose of providing focussed psychological strategies for assessed mental disorders if:</w:t>
            </w:r>
          </w:p>
          <w:p w14:paraId="2EC0C72C"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34A5AE4A" w14:textId="77777777" w:rsidR="00371598" w:rsidRDefault="00371598">
            <w:pPr>
              <w:spacing w:before="200" w:after="200"/>
              <w:rPr>
                <w:sz w:val="20"/>
                <w:szCs w:val="20"/>
              </w:rPr>
            </w:pPr>
            <w:r>
              <w:rPr>
                <w:sz w:val="20"/>
                <w:szCs w:val="20"/>
              </w:rPr>
              <w:t>(b)    the service lasts at least 40 minutes.</w:t>
            </w:r>
          </w:p>
          <w:p w14:paraId="531C156A" w14:textId="77777777" w:rsidR="00371598" w:rsidRDefault="00371598">
            <w:pPr>
              <w:spacing w:before="200" w:after="200"/>
              <w:rPr>
                <w:sz w:val="20"/>
                <w:szCs w:val="20"/>
              </w:rPr>
            </w:pPr>
            <w:r>
              <w:rPr>
                <w:sz w:val="20"/>
                <w:szCs w:val="20"/>
              </w:rPr>
              <w:t> </w:t>
            </w:r>
          </w:p>
          <w:p w14:paraId="776E56C0"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5F02FC62" w14:textId="77777777" w:rsidR="00371598" w:rsidRDefault="00371598">
            <w:pPr>
              <w:tabs>
                <w:tab w:val="left" w:pos="1701"/>
              </w:tabs>
            </w:pPr>
            <w:r>
              <w:rPr>
                <w:b/>
                <w:sz w:val="20"/>
              </w:rPr>
              <w:t xml:space="preserve">Extended Medicare Safety Net Cap: </w:t>
            </w:r>
            <w:r>
              <w:t>$420.90</w:t>
            </w:r>
          </w:p>
        </w:tc>
      </w:tr>
      <w:tr w:rsidR="00371598" w14:paraId="46F6013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E67C43C" w14:textId="77777777" w:rsidR="00371598" w:rsidRDefault="00371598">
            <w:pPr>
              <w:rPr>
                <w:b/>
              </w:rPr>
            </w:pPr>
            <w:r>
              <w:rPr>
                <w:b/>
              </w:rPr>
              <w:t>Fee</w:t>
            </w:r>
          </w:p>
          <w:p w14:paraId="4DE01EAB" w14:textId="77777777" w:rsidR="00371598" w:rsidRDefault="00371598">
            <w:r>
              <w:t>91820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055D0A"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the purpose of providing focussed psychological strategies for assessed mental disorders if:</w:t>
            </w:r>
          </w:p>
          <w:p w14:paraId="2ACF1716"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65B56149" w14:textId="77777777" w:rsidR="00371598" w:rsidRDefault="00371598">
            <w:pPr>
              <w:spacing w:before="200" w:after="200"/>
              <w:rPr>
                <w:sz w:val="20"/>
                <w:szCs w:val="20"/>
              </w:rPr>
            </w:pPr>
            <w:r>
              <w:rPr>
                <w:sz w:val="20"/>
                <w:szCs w:val="20"/>
              </w:rPr>
              <w:t>(b)    the service lasts at least 30 minutes, but less than 40 minutes.</w:t>
            </w:r>
          </w:p>
          <w:p w14:paraId="7A62137E" w14:textId="77777777" w:rsidR="00371598" w:rsidRDefault="00371598">
            <w:pPr>
              <w:spacing w:before="200" w:after="200"/>
              <w:rPr>
                <w:sz w:val="20"/>
                <w:szCs w:val="20"/>
              </w:rPr>
            </w:pPr>
            <w:r>
              <w:rPr>
                <w:sz w:val="20"/>
                <w:szCs w:val="20"/>
              </w:rPr>
              <w:t> </w:t>
            </w:r>
          </w:p>
          <w:p w14:paraId="1F92D125"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5E6E4265" w14:textId="77777777" w:rsidR="00371598" w:rsidRDefault="00371598">
            <w:pPr>
              <w:tabs>
                <w:tab w:val="left" w:pos="1701"/>
              </w:tabs>
            </w:pPr>
            <w:r>
              <w:rPr>
                <w:b/>
                <w:sz w:val="20"/>
              </w:rPr>
              <w:t xml:space="preserve">Extended Medicare Safety Net Cap: </w:t>
            </w:r>
            <w:r>
              <w:t>$235.35</w:t>
            </w:r>
          </w:p>
        </w:tc>
      </w:tr>
      <w:tr w:rsidR="00371598" w14:paraId="2C37AD1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9A9E95" w14:textId="77777777" w:rsidR="00371598" w:rsidRDefault="00371598">
            <w:pPr>
              <w:rPr>
                <w:b/>
              </w:rPr>
            </w:pPr>
            <w:r>
              <w:rPr>
                <w:b/>
              </w:rPr>
              <w:t>Fee</w:t>
            </w:r>
          </w:p>
          <w:p w14:paraId="54C2AC05" w14:textId="77777777" w:rsidR="00371598" w:rsidRDefault="00371598">
            <w:r>
              <w:t>91821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4E1940"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the purpose of providing focussed psychological strategies for assessed mental disorders if:</w:t>
            </w:r>
          </w:p>
          <w:p w14:paraId="0E2B9980"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39AC7088" w14:textId="77777777" w:rsidR="00371598" w:rsidRDefault="00371598">
            <w:pPr>
              <w:spacing w:before="200" w:after="200"/>
              <w:rPr>
                <w:sz w:val="20"/>
                <w:szCs w:val="20"/>
              </w:rPr>
            </w:pPr>
            <w:r>
              <w:rPr>
                <w:sz w:val="20"/>
                <w:szCs w:val="20"/>
              </w:rPr>
              <w:t>(b)    the service lasts at least 40 minutes.</w:t>
            </w:r>
          </w:p>
          <w:p w14:paraId="2765F19E" w14:textId="77777777" w:rsidR="00371598" w:rsidRDefault="00371598">
            <w:pPr>
              <w:spacing w:before="200" w:after="200"/>
              <w:rPr>
                <w:sz w:val="20"/>
                <w:szCs w:val="20"/>
              </w:rPr>
            </w:pPr>
            <w:r>
              <w:rPr>
                <w:sz w:val="20"/>
                <w:szCs w:val="20"/>
              </w:rPr>
              <w:t> </w:t>
            </w:r>
          </w:p>
          <w:p w14:paraId="0CF2F692"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5FE9ED0B" w14:textId="77777777" w:rsidR="00371598" w:rsidRDefault="00371598">
            <w:pPr>
              <w:tabs>
                <w:tab w:val="left" w:pos="1701"/>
              </w:tabs>
            </w:pPr>
            <w:r>
              <w:rPr>
                <w:b/>
                <w:sz w:val="20"/>
              </w:rPr>
              <w:t xml:space="preserve">Extended Medicare Safety Net Cap: </w:t>
            </w:r>
            <w:r>
              <w:t>$336.75</w:t>
            </w:r>
          </w:p>
        </w:tc>
      </w:tr>
    </w:tbl>
    <w:p w14:paraId="6EF7387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BCBCF0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B9C34E9" w14:textId="77777777">
              <w:tc>
                <w:tcPr>
                  <w:tcW w:w="2500" w:type="pct"/>
                  <w:tcBorders>
                    <w:top w:val="nil"/>
                    <w:left w:val="nil"/>
                    <w:bottom w:val="nil"/>
                    <w:right w:val="nil"/>
                  </w:tcBorders>
                  <w:tcMar>
                    <w:top w:w="0" w:type="dxa"/>
                    <w:left w:w="0" w:type="dxa"/>
                    <w:bottom w:w="10" w:type="dxa"/>
                    <w:right w:w="0" w:type="dxa"/>
                  </w:tcMar>
                  <w:vAlign w:val="bottom"/>
                  <w:hideMark/>
                </w:tcPr>
                <w:p w14:paraId="1D3F3961"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D88FE9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SPECIALIST ATTENDANCES TELEHEALTH SERVICES</w:t>
                  </w:r>
                </w:p>
              </w:tc>
            </w:tr>
          </w:tbl>
          <w:p w14:paraId="22A695C1" w14:textId="77777777" w:rsidR="00371598" w:rsidRDefault="00371598">
            <w:pPr>
              <w:keepLines/>
              <w:rPr>
                <w:rFonts w:ascii="Helvetica" w:eastAsia="Helvetica" w:hAnsi="Helvetica" w:cs="Helvetica"/>
                <w:b/>
              </w:rPr>
            </w:pPr>
          </w:p>
        </w:tc>
      </w:tr>
      <w:tr w:rsidR="00371598" w14:paraId="6C9E4D8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4D2F99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CBD1368"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72EF1C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012131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072E60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1" w:name="_Toc107309144"/>
            <w:r>
              <w:rPr>
                <w:rFonts w:ascii="Helvetica" w:eastAsia="Helvetica" w:hAnsi="Helvetica" w:cs="Helvetica"/>
                <w:b w:val="0"/>
                <w:sz w:val="18"/>
              </w:rPr>
              <w:t>Subgroup 4. Specialist attendances telehealth services</w:t>
            </w:r>
            <w:bookmarkEnd w:id="91"/>
          </w:p>
        </w:tc>
      </w:tr>
      <w:tr w:rsidR="00371598" w14:paraId="697A699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139DBF" w14:textId="77777777" w:rsidR="00371598" w:rsidRDefault="00371598">
            <w:pPr>
              <w:rPr>
                <w:b/>
              </w:rPr>
            </w:pPr>
            <w:r>
              <w:rPr>
                <w:b/>
              </w:rPr>
              <w:t>Fee</w:t>
            </w:r>
          </w:p>
          <w:p w14:paraId="3D979ACD" w14:textId="77777777" w:rsidR="00371598" w:rsidRDefault="00371598">
            <w:r>
              <w:t>91822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1A9252" w14:textId="77777777" w:rsidR="00371598" w:rsidRDefault="00371598">
            <w:pPr>
              <w:spacing w:after="200"/>
              <w:rPr>
                <w:sz w:val="20"/>
                <w:szCs w:val="20"/>
              </w:rPr>
            </w:pPr>
            <w:r>
              <w:rPr>
                <w:sz w:val="20"/>
                <w:szCs w:val="20"/>
              </w:rPr>
              <w:t>Telehealth attendance for a person by a specialist in the practice of the specialist’s specialty if:</w:t>
            </w:r>
          </w:p>
          <w:p w14:paraId="226C4A8D" w14:textId="77777777" w:rsidR="00371598" w:rsidRDefault="00371598">
            <w:pPr>
              <w:spacing w:before="200" w:after="200"/>
              <w:rPr>
                <w:sz w:val="20"/>
                <w:szCs w:val="20"/>
              </w:rPr>
            </w:pPr>
            <w:r>
              <w:rPr>
                <w:sz w:val="20"/>
                <w:szCs w:val="20"/>
              </w:rPr>
              <w:t>(a)           the attendance follows referral of the patient to the specialist; and</w:t>
            </w:r>
          </w:p>
          <w:p w14:paraId="2F74D951" w14:textId="77777777" w:rsidR="00371598" w:rsidRDefault="00371598">
            <w:pPr>
              <w:spacing w:before="200" w:after="200"/>
              <w:rPr>
                <w:sz w:val="20"/>
                <w:szCs w:val="20"/>
              </w:rPr>
            </w:pPr>
            <w:r>
              <w:rPr>
                <w:sz w:val="20"/>
                <w:szCs w:val="20"/>
              </w:rPr>
              <w:t>(b)           the attendance was of more than 5 minutes in duration.</w:t>
            </w:r>
          </w:p>
          <w:p w14:paraId="30C1C6F4" w14:textId="77777777" w:rsidR="00371598" w:rsidRDefault="00371598">
            <w:pPr>
              <w:spacing w:before="200" w:after="200"/>
              <w:rPr>
                <w:sz w:val="20"/>
                <w:szCs w:val="20"/>
              </w:rPr>
            </w:pPr>
            <w:r>
              <w:rPr>
                <w:sz w:val="20"/>
                <w:szCs w:val="20"/>
              </w:rPr>
              <w:t> Where the attendance was other than a second or subsequent attendance as part of a single course of treatment.</w:t>
            </w:r>
          </w:p>
          <w:p w14:paraId="14FA3FE8" w14:textId="77777777" w:rsidR="00371598" w:rsidRDefault="00371598">
            <w:pPr>
              <w:spacing w:before="200" w:after="200"/>
              <w:rPr>
                <w:sz w:val="20"/>
                <w:szCs w:val="20"/>
              </w:rPr>
            </w:pPr>
            <w:r>
              <w:rPr>
                <w:sz w:val="20"/>
                <w:szCs w:val="20"/>
              </w:rPr>
              <w:t> </w:t>
            </w:r>
          </w:p>
          <w:p w14:paraId="5F7262C6" w14:textId="77777777" w:rsidR="00371598" w:rsidRDefault="00371598">
            <w:pPr>
              <w:spacing w:before="200" w:after="200"/>
              <w:rPr>
                <w:sz w:val="20"/>
                <w:szCs w:val="20"/>
              </w:rPr>
            </w:pPr>
            <w:r>
              <w:rPr>
                <w:sz w:val="20"/>
                <w:szCs w:val="20"/>
              </w:rPr>
              <w:t> </w:t>
            </w:r>
          </w:p>
          <w:p w14:paraId="42442850" w14:textId="77777777" w:rsidR="00371598" w:rsidRDefault="00371598">
            <w:pPr>
              <w:spacing w:before="200" w:after="200"/>
              <w:rPr>
                <w:sz w:val="20"/>
                <w:szCs w:val="20"/>
              </w:rPr>
            </w:pPr>
            <w:r>
              <w:rPr>
                <w:sz w:val="20"/>
                <w:szCs w:val="20"/>
              </w:rPr>
              <w:br/>
              <w:t> </w:t>
            </w:r>
          </w:p>
          <w:p w14:paraId="4BCB4B7F" w14:textId="77777777" w:rsidR="00371598" w:rsidRDefault="00371598">
            <w:r>
              <w:t>(See para AN.40.1, AN.0.7 of explanatory notes to this Category)</w:t>
            </w:r>
          </w:p>
          <w:p w14:paraId="511C1716" w14:textId="77777777" w:rsidR="00371598" w:rsidRDefault="00371598">
            <w:pPr>
              <w:tabs>
                <w:tab w:val="left" w:pos="1701"/>
              </w:tabs>
              <w:rPr>
                <w:b/>
                <w:sz w:val="20"/>
              </w:rPr>
            </w:pPr>
            <w:r>
              <w:rPr>
                <w:b/>
                <w:sz w:val="20"/>
              </w:rPr>
              <w:t xml:space="preserve">Fee: </w:t>
            </w:r>
            <w:r>
              <w:t>$91.80</w:t>
            </w:r>
            <w:r>
              <w:tab/>
            </w:r>
            <w:r>
              <w:rPr>
                <w:b/>
                <w:sz w:val="20"/>
              </w:rPr>
              <w:t xml:space="preserve">Benefit: </w:t>
            </w:r>
            <w:r>
              <w:t>85% = $78.05</w:t>
            </w:r>
          </w:p>
          <w:p w14:paraId="3DAE7990" w14:textId="77777777" w:rsidR="00371598" w:rsidRDefault="00371598">
            <w:pPr>
              <w:tabs>
                <w:tab w:val="left" w:pos="1701"/>
              </w:tabs>
            </w:pPr>
            <w:r>
              <w:rPr>
                <w:b/>
                <w:sz w:val="20"/>
              </w:rPr>
              <w:t xml:space="preserve">Extended Medicare Safety Net Cap: </w:t>
            </w:r>
            <w:r>
              <w:t>$275.40</w:t>
            </w:r>
          </w:p>
        </w:tc>
      </w:tr>
      <w:tr w:rsidR="00371598" w14:paraId="08328A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31D5B8" w14:textId="77777777" w:rsidR="00371598" w:rsidRDefault="00371598">
            <w:pPr>
              <w:rPr>
                <w:b/>
              </w:rPr>
            </w:pPr>
            <w:r>
              <w:rPr>
                <w:b/>
              </w:rPr>
              <w:t>Fee</w:t>
            </w:r>
          </w:p>
          <w:p w14:paraId="4AE0C417" w14:textId="77777777" w:rsidR="00371598" w:rsidRDefault="00371598">
            <w:r>
              <w:t>91823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CF94CD" w14:textId="77777777" w:rsidR="00371598" w:rsidRDefault="00371598">
            <w:pPr>
              <w:spacing w:after="200"/>
              <w:rPr>
                <w:sz w:val="20"/>
                <w:szCs w:val="20"/>
              </w:rPr>
            </w:pPr>
            <w:r>
              <w:rPr>
                <w:sz w:val="20"/>
                <w:szCs w:val="20"/>
              </w:rPr>
              <w:t>Telehealth attendance for a person by a specialist in the practice of the specialist’s specialty if:</w:t>
            </w:r>
          </w:p>
          <w:p w14:paraId="558C4C45" w14:textId="77777777" w:rsidR="00371598" w:rsidRDefault="00371598">
            <w:pPr>
              <w:spacing w:before="200" w:after="200"/>
              <w:rPr>
                <w:sz w:val="20"/>
                <w:szCs w:val="20"/>
              </w:rPr>
            </w:pPr>
            <w:r>
              <w:rPr>
                <w:sz w:val="20"/>
                <w:szCs w:val="20"/>
              </w:rPr>
              <w:t>(a)           the attendance follows referral of the patient to the specialist; and</w:t>
            </w:r>
          </w:p>
          <w:p w14:paraId="0256DE11" w14:textId="77777777" w:rsidR="00371598" w:rsidRDefault="00371598">
            <w:pPr>
              <w:spacing w:before="200" w:after="200"/>
              <w:rPr>
                <w:sz w:val="20"/>
                <w:szCs w:val="20"/>
              </w:rPr>
            </w:pPr>
            <w:r>
              <w:rPr>
                <w:sz w:val="20"/>
                <w:szCs w:val="20"/>
              </w:rPr>
              <w:t>(b)           the attendance was of more than 5 minutes in duration.</w:t>
            </w:r>
          </w:p>
          <w:p w14:paraId="5991F456" w14:textId="77777777" w:rsidR="00371598" w:rsidRDefault="00371598">
            <w:pPr>
              <w:spacing w:before="200" w:after="200"/>
              <w:rPr>
                <w:sz w:val="20"/>
                <w:szCs w:val="20"/>
              </w:rPr>
            </w:pPr>
            <w:r>
              <w:rPr>
                <w:sz w:val="20"/>
                <w:szCs w:val="20"/>
              </w:rPr>
              <w:t> Where the attendance is after the first attendance as part of a single course of treatment.</w:t>
            </w:r>
          </w:p>
          <w:p w14:paraId="4F576FFE" w14:textId="77777777" w:rsidR="00371598" w:rsidRDefault="00371598">
            <w:pPr>
              <w:spacing w:before="200" w:after="200"/>
              <w:rPr>
                <w:sz w:val="20"/>
                <w:szCs w:val="20"/>
              </w:rPr>
            </w:pPr>
            <w:r>
              <w:rPr>
                <w:sz w:val="20"/>
                <w:szCs w:val="20"/>
              </w:rPr>
              <w:t> </w:t>
            </w:r>
          </w:p>
          <w:p w14:paraId="68705191" w14:textId="77777777" w:rsidR="00371598" w:rsidRDefault="00371598">
            <w:pPr>
              <w:spacing w:before="200" w:after="200"/>
              <w:rPr>
                <w:sz w:val="20"/>
                <w:szCs w:val="20"/>
              </w:rPr>
            </w:pPr>
            <w:r>
              <w:rPr>
                <w:sz w:val="20"/>
                <w:szCs w:val="20"/>
              </w:rPr>
              <w:t> </w:t>
            </w:r>
          </w:p>
          <w:p w14:paraId="37F60FE7" w14:textId="77777777" w:rsidR="00371598" w:rsidRDefault="00371598">
            <w:r>
              <w:t>(See para AN.40.1, AN.0.7 of explanatory notes to this Category)</w:t>
            </w:r>
          </w:p>
          <w:p w14:paraId="75CCDDCB"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4F659C85" w14:textId="77777777" w:rsidR="00371598" w:rsidRDefault="00371598">
            <w:pPr>
              <w:tabs>
                <w:tab w:val="left" w:pos="1701"/>
              </w:tabs>
            </w:pPr>
            <w:r>
              <w:rPr>
                <w:b/>
                <w:sz w:val="20"/>
              </w:rPr>
              <w:t xml:space="preserve">Extended Medicare Safety Net Cap: </w:t>
            </w:r>
            <w:r>
              <w:t>$138.45</w:t>
            </w:r>
          </w:p>
        </w:tc>
      </w:tr>
    </w:tbl>
    <w:p w14:paraId="15EC0E2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9BD8D9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3F891D8" w14:textId="77777777">
              <w:tc>
                <w:tcPr>
                  <w:tcW w:w="2500" w:type="pct"/>
                  <w:tcBorders>
                    <w:top w:val="nil"/>
                    <w:left w:val="nil"/>
                    <w:bottom w:val="nil"/>
                    <w:right w:val="nil"/>
                  </w:tcBorders>
                  <w:tcMar>
                    <w:top w:w="0" w:type="dxa"/>
                    <w:left w:w="0" w:type="dxa"/>
                    <w:bottom w:w="10" w:type="dxa"/>
                    <w:right w:w="0" w:type="dxa"/>
                  </w:tcMar>
                  <w:vAlign w:val="bottom"/>
                  <w:hideMark/>
                </w:tcPr>
                <w:p w14:paraId="1BE8E423"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5084DBF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5. CONSULTANT PHYSICIAN TELEHEALTH SERVICES</w:t>
                  </w:r>
                </w:p>
              </w:tc>
            </w:tr>
          </w:tbl>
          <w:p w14:paraId="41FFB488" w14:textId="77777777" w:rsidR="00371598" w:rsidRDefault="00371598">
            <w:pPr>
              <w:keepLines/>
              <w:rPr>
                <w:rFonts w:ascii="Helvetica" w:eastAsia="Helvetica" w:hAnsi="Helvetica" w:cs="Helvetica"/>
                <w:b/>
              </w:rPr>
            </w:pPr>
          </w:p>
        </w:tc>
      </w:tr>
      <w:tr w:rsidR="00371598" w14:paraId="55DD9F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7ECA41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C5F7A24"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954A0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24F1F0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066F86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2" w:name="_Toc107309145"/>
            <w:r>
              <w:rPr>
                <w:rFonts w:ascii="Helvetica" w:eastAsia="Helvetica" w:hAnsi="Helvetica" w:cs="Helvetica"/>
                <w:b w:val="0"/>
                <w:sz w:val="18"/>
              </w:rPr>
              <w:t>Subgroup 5. Consultant physician telehealth services</w:t>
            </w:r>
            <w:bookmarkEnd w:id="92"/>
          </w:p>
        </w:tc>
      </w:tr>
      <w:tr w:rsidR="00371598" w14:paraId="5F37CDE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AF44B9" w14:textId="77777777" w:rsidR="00371598" w:rsidRDefault="00371598">
            <w:pPr>
              <w:rPr>
                <w:b/>
              </w:rPr>
            </w:pPr>
            <w:r>
              <w:rPr>
                <w:b/>
              </w:rPr>
              <w:t>Fee</w:t>
            </w:r>
          </w:p>
          <w:p w14:paraId="14EC3AC3" w14:textId="77777777" w:rsidR="00371598" w:rsidRDefault="00371598">
            <w:r>
              <w:t>91824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96FE3E" w14:textId="77777777" w:rsidR="00371598" w:rsidRDefault="00371598">
            <w:pPr>
              <w:spacing w:after="200"/>
              <w:rPr>
                <w:sz w:val="20"/>
                <w:szCs w:val="20"/>
              </w:rPr>
            </w:pPr>
            <w:r>
              <w:rPr>
                <w:sz w:val="20"/>
                <w:szCs w:val="20"/>
              </w:rPr>
              <w:t>Telehealth attendance for a person by a consultant physician in the practice of the consultant physician’s specialty (other than psychiatry) if:</w:t>
            </w:r>
          </w:p>
          <w:p w14:paraId="4CA45B3A" w14:textId="77777777" w:rsidR="00371598" w:rsidRDefault="00371598">
            <w:pPr>
              <w:spacing w:before="200" w:after="200"/>
              <w:rPr>
                <w:sz w:val="20"/>
                <w:szCs w:val="20"/>
              </w:rPr>
            </w:pPr>
            <w:r>
              <w:rPr>
                <w:sz w:val="20"/>
                <w:szCs w:val="20"/>
              </w:rPr>
              <w:t>(a)           the attendance follows referral of the patient to the specialist; and</w:t>
            </w:r>
          </w:p>
          <w:p w14:paraId="584C9D94" w14:textId="77777777" w:rsidR="00371598" w:rsidRDefault="00371598">
            <w:pPr>
              <w:spacing w:before="200" w:after="200"/>
              <w:rPr>
                <w:sz w:val="20"/>
                <w:szCs w:val="20"/>
              </w:rPr>
            </w:pPr>
            <w:r>
              <w:rPr>
                <w:sz w:val="20"/>
                <w:szCs w:val="20"/>
              </w:rPr>
              <w:t>(b)           the attendance was of more than 5 minutes in duration. </w:t>
            </w:r>
          </w:p>
          <w:p w14:paraId="0E462AFC" w14:textId="77777777" w:rsidR="00371598" w:rsidRDefault="00371598">
            <w:pPr>
              <w:spacing w:before="200" w:after="200"/>
              <w:rPr>
                <w:sz w:val="20"/>
                <w:szCs w:val="20"/>
              </w:rPr>
            </w:pPr>
            <w:r>
              <w:rPr>
                <w:sz w:val="20"/>
                <w:szCs w:val="20"/>
              </w:rPr>
              <w:t>Where the attendance was other than a second or subsequent attendance as part of a single course of treatment.</w:t>
            </w:r>
          </w:p>
          <w:p w14:paraId="34EBAE75" w14:textId="77777777" w:rsidR="00371598" w:rsidRDefault="00371598">
            <w:pPr>
              <w:spacing w:before="200" w:after="200"/>
              <w:rPr>
                <w:sz w:val="20"/>
                <w:szCs w:val="20"/>
              </w:rPr>
            </w:pPr>
            <w:r>
              <w:rPr>
                <w:sz w:val="20"/>
                <w:szCs w:val="20"/>
              </w:rPr>
              <w:t> </w:t>
            </w:r>
          </w:p>
          <w:p w14:paraId="50909F16" w14:textId="77777777" w:rsidR="00371598" w:rsidRDefault="00371598">
            <w:pPr>
              <w:spacing w:before="200" w:after="200"/>
              <w:rPr>
                <w:sz w:val="20"/>
                <w:szCs w:val="20"/>
              </w:rPr>
            </w:pPr>
            <w:r>
              <w:rPr>
                <w:sz w:val="20"/>
                <w:szCs w:val="20"/>
              </w:rPr>
              <w:t> </w:t>
            </w:r>
          </w:p>
          <w:p w14:paraId="5733EE00" w14:textId="77777777" w:rsidR="00371598" w:rsidRDefault="00371598">
            <w:r>
              <w:t>(See para AN.40.1, AN.0.7 of explanatory notes to this Category)</w:t>
            </w:r>
          </w:p>
          <w:p w14:paraId="7E3E5C20" w14:textId="77777777" w:rsidR="00371598" w:rsidRDefault="00371598">
            <w:pPr>
              <w:tabs>
                <w:tab w:val="left" w:pos="1701"/>
              </w:tabs>
              <w:rPr>
                <w:b/>
                <w:sz w:val="20"/>
              </w:rPr>
            </w:pPr>
            <w:r>
              <w:rPr>
                <w:b/>
                <w:sz w:val="20"/>
              </w:rPr>
              <w:t xml:space="preserve">Fee: </w:t>
            </w:r>
            <w:r>
              <w:t>$161.90</w:t>
            </w:r>
            <w:r>
              <w:tab/>
            </w:r>
            <w:r>
              <w:rPr>
                <w:b/>
                <w:sz w:val="20"/>
              </w:rPr>
              <w:t xml:space="preserve">Benefit: </w:t>
            </w:r>
            <w:r>
              <w:t>85% = $137.65</w:t>
            </w:r>
          </w:p>
          <w:p w14:paraId="39612792" w14:textId="77777777" w:rsidR="00371598" w:rsidRDefault="00371598">
            <w:pPr>
              <w:tabs>
                <w:tab w:val="left" w:pos="1701"/>
              </w:tabs>
            </w:pPr>
            <w:r>
              <w:rPr>
                <w:b/>
                <w:sz w:val="20"/>
              </w:rPr>
              <w:t xml:space="preserve">Extended Medicare Safety Net Cap: </w:t>
            </w:r>
            <w:r>
              <w:t>$485.70</w:t>
            </w:r>
          </w:p>
        </w:tc>
      </w:tr>
      <w:tr w:rsidR="00371598" w14:paraId="187B63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E2E3CB" w14:textId="77777777" w:rsidR="00371598" w:rsidRDefault="00371598">
            <w:pPr>
              <w:rPr>
                <w:b/>
              </w:rPr>
            </w:pPr>
            <w:r>
              <w:rPr>
                <w:b/>
              </w:rPr>
              <w:t>Fee</w:t>
            </w:r>
          </w:p>
          <w:p w14:paraId="6D49CA85" w14:textId="77777777" w:rsidR="00371598" w:rsidRDefault="00371598">
            <w:r>
              <w:t>91825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EB402F" w14:textId="77777777" w:rsidR="00371598" w:rsidRDefault="00371598">
            <w:pPr>
              <w:spacing w:after="200"/>
              <w:rPr>
                <w:sz w:val="20"/>
                <w:szCs w:val="20"/>
              </w:rPr>
            </w:pPr>
            <w:r>
              <w:rPr>
                <w:sz w:val="20"/>
                <w:szCs w:val="20"/>
              </w:rPr>
              <w:t>Telehealth attendance for a person by a consultant physician in the practice of the consultant physician’s specialty (other than psychiatry) if:</w:t>
            </w:r>
          </w:p>
          <w:p w14:paraId="560A2C41" w14:textId="77777777" w:rsidR="00371598" w:rsidRDefault="00371598">
            <w:pPr>
              <w:spacing w:before="200" w:after="200"/>
              <w:rPr>
                <w:sz w:val="20"/>
                <w:szCs w:val="20"/>
              </w:rPr>
            </w:pPr>
            <w:r>
              <w:rPr>
                <w:sz w:val="20"/>
                <w:szCs w:val="20"/>
              </w:rPr>
              <w:t>(a)           the attendance follows referral of the patient to the specialist; and</w:t>
            </w:r>
          </w:p>
          <w:p w14:paraId="5F50AA01" w14:textId="77777777" w:rsidR="00371598" w:rsidRDefault="00371598">
            <w:pPr>
              <w:spacing w:before="200" w:after="200"/>
              <w:rPr>
                <w:sz w:val="20"/>
                <w:szCs w:val="20"/>
              </w:rPr>
            </w:pPr>
            <w:r>
              <w:rPr>
                <w:sz w:val="20"/>
                <w:szCs w:val="20"/>
              </w:rPr>
              <w:t>(b)           the attendance was of more than 5 minutes in duration.</w:t>
            </w:r>
          </w:p>
          <w:p w14:paraId="3496D3E3" w14:textId="77777777" w:rsidR="00371598" w:rsidRDefault="00371598">
            <w:pPr>
              <w:spacing w:before="200" w:after="200"/>
              <w:rPr>
                <w:sz w:val="20"/>
                <w:szCs w:val="20"/>
              </w:rPr>
            </w:pPr>
            <w:r>
              <w:rPr>
                <w:sz w:val="20"/>
                <w:szCs w:val="20"/>
              </w:rPr>
              <w:t> Where the attendance is not a minor attendance after the first as part of a single course of treatment.</w:t>
            </w:r>
          </w:p>
          <w:p w14:paraId="194B780B" w14:textId="77777777" w:rsidR="00371598" w:rsidRDefault="00371598">
            <w:pPr>
              <w:spacing w:before="200" w:after="200"/>
              <w:rPr>
                <w:sz w:val="20"/>
                <w:szCs w:val="20"/>
              </w:rPr>
            </w:pPr>
            <w:r>
              <w:rPr>
                <w:sz w:val="20"/>
                <w:szCs w:val="20"/>
              </w:rPr>
              <w:t> </w:t>
            </w:r>
          </w:p>
          <w:p w14:paraId="7F4909E5" w14:textId="77777777" w:rsidR="00371598" w:rsidRDefault="00371598">
            <w:pPr>
              <w:spacing w:before="200" w:after="200"/>
              <w:rPr>
                <w:sz w:val="20"/>
                <w:szCs w:val="20"/>
              </w:rPr>
            </w:pPr>
            <w:r>
              <w:rPr>
                <w:sz w:val="20"/>
                <w:szCs w:val="20"/>
              </w:rPr>
              <w:t> </w:t>
            </w:r>
          </w:p>
          <w:p w14:paraId="300D9678" w14:textId="77777777" w:rsidR="00371598" w:rsidRDefault="00371598">
            <w:r>
              <w:t>(See para AN.40.1, AN.0.7 of explanatory notes to this Category)</w:t>
            </w:r>
          </w:p>
          <w:p w14:paraId="1452523D" w14:textId="77777777" w:rsidR="00371598" w:rsidRDefault="00371598">
            <w:pPr>
              <w:tabs>
                <w:tab w:val="left" w:pos="1701"/>
              </w:tabs>
              <w:rPr>
                <w:b/>
                <w:sz w:val="20"/>
              </w:rPr>
            </w:pPr>
            <w:r>
              <w:rPr>
                <w:b/>
                <w:sz w:val="20"/>
              </w:rPr>
              <w:t xml:space="preserve">Fee: </w:t>
            </w:r>
            <w:r>
              <w:t>$81.05</w:t>
            </w:r>
            <w:r>
              <w:tab/>
            </w:r>
            <w:r>
              <w:rPr>
                <w:b/>
                <w:sz w:val="20"/>
              </w:rPr>
              <w:t xml:space="preserve">Benefit: </w:t>
            </w:r>
            <w:r>
              <w:t>85% = $68.90</w:t>
            </w:r>
          </w:p>
          <w:p w14:paraId="35299D11" w14:textId="77777777" w:rsidR="00371598" w:rsidRDefault="00371598">
            <w:pPr>
              <w:tabs>
                <w:tab w:val="left" w:pos="1701"/>
              </w:tabs>
            </w:pPr>
            <w:r>
              <w:rPr>
                <w:b/>
                <w:sz w:val="20"/>
              </w:rPr>
              <w:t xml:space="preserve">Extended Medicare Safety Net Cap: </w:t>
            </w:r>
            <w:r>
              <w:t>$243.15</w:t>
            </w:r>
          </w:p>
        </w:tc>
      </w:tr>
      <w:tr w:rsidR="00371598" w14:paraId="7071603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AF9186" w14:textId="77777777" w:rsidR="00371598" w:rsidRDefault="00371598">
            <w:pPr>
              <w:rPr>
                <w:b/>
              </w:rPr>
            </w:pPr>
            <w:r>
              <w:rPr>
                <w:b/>
              </w:rPr>
              <w:t>Fee</w:t>
            </w:r>
          </w:p>
          <w:p w14:paraId="7A6E9F69" w14:textId="77777777" w:rsidR="00371598" w:rsidRDefault="00371598">
            <w:r>
              <w:t>91826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E68844" w14:textId="77777777" w:rsidR="00371598" w:rsidRDefault="00371598">
            <w:pPr>
              <w:spacing w:after="200"/>
              <w:rPr>
                <w:sz w:val="20"/>
                <w:szCs w:val="20"/>
              </w:rPr>
            </w:pPr>
            <w:r>
              <w:rPr>
                <w:sz w:val="20"/>
                <w:szCs w:val="20"/>
              </w:rPr>
              <w:t>Telehealth attendance for a person by a consultant physician in the practice of the consultant physician’s specialty (other than psychiatry) if:</w:t>
            </w:r>
          </w:p>
          <w:p w14:paraId="27065BC4" w14:textId="77777777" w:rsidR="00371598" w:rsidRDefault="00371598">
            <w:pPr>
              <w:spacing w:before="200" w:after="200"/>
              <w:rPr>
                <w:sz w:val="20"/>
                <w:szCs w:val="20"/>
              </w:rPr>
            </w:pPr>
            <w:r>
              <w:rPr>
                <w:sz w:val="20"/>
                <w:szCs w:val="20"/>
              </w:rPr>
              <w:t>(a)           the attendance follows referral of the patient to the specialist; and</w:t>
            </w:r>
          </w:p>
          <w:p w14:paraId="39FB377C" w14:textId="77777777" w:rsidR="00371598" w:rsidRDefault="00371598">
            <w:pPr>
              <w:spacing w:before="200" w:after="200"/>
              <w:rPr>
                <w:sz w:val="20"/>
                <w:szCs w:val="20"/>
              </w:rPr>
            </w:pPr>
            <w:r>
              <w:rPr>
                <w:sz w:val="20"/>
                <w:szCs w:val="20"/>
              </w:rPr>
              <w:t>(b)           the attendance was of more than 5 minutes in duration. </w:t>
            </w:r>
          </w:p>
          <w:p w14:paraId="758C67BF" w14:textId="77777777" w:rsidR="00371598" w:rsidRDefault="00371598">
            <w:pPr>
              <w:spacing w:before="200" w:after="200"/>
              <w:rPr>
                <w:sz w:val="20"/>
                <w:szCs w:val="20"/>
              </w:rPr>
            </w:pPr>
            <w:r>
              <w:rPr>
                <w:sz w:val="20"/>
                <w:szCs w:val="20"/>
              </w:rPr>
              <w:t>Where the attendance is a minor attendance after the first as part of a single course of treatment.</w:t>
            </w:r>
          </w:p>
          <w:p w14:paraId="26750EDD" w14:textId="77777777" w:rsidR="00371598" w:rsidRDefault="00371598">
            <w:pPr>
              <w:spacing w:before="200" w:after="200"/>
              <w:rPr>
                <w:sz w:val="20"/>
                <w:szCs w:val="20"/>
              </w:rPr>
            </w:pPr>
            <w:r>
              <w:rPr>
                <w:sz w:val="20"/>
                <w:szCs w:val="20"/>
              </w:rPr>
              <w:t> </w:t>
            </w:r>
          </w:p>
          <w:p w14:paraId="73C7ED27" w14:textId="77777777" w:rsidR="00371598" w:rsidRDefault="00371598">
            <w:pPr>
              <w:spacing w:before="200" w:after="200"/>
              <w:rPr>
                <w:sz w:val="20"/>
                <w:szCs w:val="20"/>
              </w:rPr>
            </w:pPr>
            <w:r>
              <w:rPr>
                <w:sz w:val="20"/>
                <w:szCs w:val="20"/>
              </w:rPr>
              <w:t> </w:t>
            </w:r>
          </w:p>
          <w:p w14:paraId="57E1EC33" w14:textId="77777777" w:rsidR="00371598" w:rsidRDefault="00371598">
            <w:r>
              <w:t>(See para AN.40.1, AN.0.7 of explanatory notes to this Category)</w:t>
            </w:r>
          </w:p>
          <w:p w14:paraId="112F4443"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5D5A68BF" w14:textId="77777777" w:rsidR="00371598" w:rsidRDefault="00371598">
            <w:pPr>
              <w:tabs>
                <w:tab w:val="left" w:pos="1701"/>
              </w:tabs>
            </w:pPr>
            <w:r>
              <w:rPr>
                <w:b/>
                <w:sz w:val="20"/>
              </w:rPr>
              <w:t xml:space="preserve">Extended Medicare Safety Net Cap: </w:t>
            </w:r>
            <w:r>
              <w:t>$138.45</w:t>
            </w:r>
          </w:p>
        </w:tc>
      </w:tr>
      <w:tr w:rsidR="00371598" w14:paraId="706C1E7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862A33" w14:textId="77777777" w:rsidR="00371598" w:rsidRDefault="00371598">
            <w:pPr>
              <w:rPr>
                <w:b/>
              </w:rPr>
            </w:pPr>
            <w:r>
              <w:rPr>
                <w:b/>
              </w:rPr>
              <w:t>Fee</w:t>
            </w:r>
          </w:p>
          <w:p w14:paraId="5E0DD425" w14:textId="77777777" w:rsidR="00371598" w:rsidRDefault="00371598">
            <w:r>
              <w:t>92422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9085AD" w14:textId="77777777" w:rsidR="00371598" w:rsidRDefault="00371598">
            <w:pPr>
              <w:spacing w:after="200"/>
              <w:rPr>
                <w:sz w:val="20"/>
                <w:szCs w:val="20"/>
              </w:rPr>
            </w:pPr>
            <w:r>
              <w:rPr>
                <w:sz w:val="20"/>
                <w:szCs w:val="20"/>
              </w:rPr>
              <w:t>Telehealth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6A652FD0" w14:textId="77777777" w:rsidR="00371598" w:rsidRDefault="00371598">
            <w:pPr>
              <w:spacing w:before="200" w:after="200"/>
              <w:rPr>
                <w:sz w:val="20"/>
                <w:szCs w:val="20"/>
              </w:rPr>
            </w:pPr>
            <w:r>
              <w:rPr>
                <w:sz w:val="20"/>
                <w:szCs w:val="20"/>
              </w:rPr>
              <w:t>(a) an assessment is undertaken that covers:</w:t>
            </w:r>
          </w:p>
          <w:p w14:paraId="46E822F7" w14:textId="77777777" w:rsidR="00371598" w:rsidRDefault="00371598">
            <w:pPr>
              <w:spacing w:before="200" w:after="200"/>
              <w:rPr>
                <w:sz w:val="20"/>
                <w:szCs w:val="20"/>
              </w:rPr>
            </w:pPr>
            <w:r>
              <w:rPr>
                <w:sz w:val="20"/>
                <w:szCs w:val="20"/>
              </w:rPr>
              <w:t>     (i) a comprehensive history, including psychosocial history and medication review; and</w:t>
            </w:r>
          </w:p>
          <w:p w14:paraId="529246DB" w14:textId="77777777" w:rsidR="00371598" w:rsidRDefault="00371598">
            <w:pPr>
              <w:spacing w:before="200" w:after="200"/>
              <w:rPr>
                <w:sz w:val="20"/>
                <w:szCs w:val="20"/>
              </w:rPr>
            </w:pPr>
            <w:r>
              <w:rPr>
                <w:sz w:val="20"/>
                <w:szCs w:val="20"/>
              </w:rPr>
              <w:t>     (ii) comprehensive multi or detailed single organ system assessment; and</w:t>
            </w:r>
          </w:p>
          <w:p w14:paraId="50B51354" w14:textId="77777777" w:rsidR="00371598" w:rsidRDefault="00371598">
            <w:pPr>
              <w:spacing w:before="200" w:after="200"/>
              <w:rPr>
                <w:sz w:val="20"/>
                <w:szCs w:val="20"/>
              </w:rPr>
            </w:pPr>
            <w:r>
              <w:rPr>
                <w:sz w:val="20"/>
                <w:szCs w:val="20"/>
              </w:rPr>
              <w:t>     (iii) the formulation of differential diagnoses; and</w:t>
            </w:r>
          </w:p>
          <w:p w14:paraId="4DB35A34" w14:textId="77777777" w:rsidR="00371598" w:rsidRDefault="00371598">
            <w:pPr>
              <w:spacing w:before="200" w:after="200"/>
              <w:rPr>
                <w:sz w:val="20"/>
                <w:szCs w:val="20"/>
              </w:rPr>
            </w:pPr>
            <w:r>
              <w:rPr>
                <w:sz w:val="20"/>
                <w:szCs w:val="20"/>
              </w:rPr>
              <w:t>(b) a consultant physician treatment and management plan of significant complexity is prepared and provided to the referring practitioner, which involves:</w:t>
            </w:r>
          </w:p>
          <w:p w14:paraId="74984AD0" w14:textId="77777777" w:rsidR="00371598" w:rsidRDefault="00371598">
            <w:pPr>
              <w:spacing w:before="200" w:after="200"/>
              <w:rPr>
                <w:sz w:val="20"/>
                <w:szCs w:val="20"/>
              </w:rPr>
            </w:pPr>
            <w:r>
              <w:rPr>
                <w:sz w:val="20"/>
                <w:szCs w:val="20"/>
              </w:rPr>
              <w:t>    (i) an opinion on diagnosis and risk assessment; and</w:t>
            </w:r>
          </w:p>
          <w:p w14:paraId="117B0A2C" w14:textId="77777777" w:rsidR="00371598" w:rsidRDefault="00371598">
            <w:pPr>
              <w:spacing w:before="200" w:after="200"/>
              <w:rPr>
                <w:sz w:val="20"/>
                <w:szCs w:val="20"/>
              </w:rPr>
            </w:pPr>
            <w:r>
              <w:rPr>
                <w:sz w:val="20"/>
                <w:szCs w:val="20"/>
              </w:rPr>
              <w:t>    (ii) treatment options and decisions; and</w:t>
            </w:r>
          </w:p>
          <w:p w14:paraId="3841F029" w14:textId="77777777" w:rsidR="00371598" w:rsidRDefault="00371598">
            <w:pPr>
              <w:spacing w:before="200" w:after="200"/>
              <w:rPr>
                <w:sz w:val="20"/>
                <w:szCs w:val="20"/>
              </w:rPr>
            </w:pPr>
            <w:r>
              <w:rPr>
                <w:sz w:val="20"/>
                <w:szCs w:val="20"/>
              </w:rPr>
              <w:t>    (iii) medication recommendations; and</w:t>
            </w:r>
          </w:p>
          <w:p w14:paraId="54A714E2" w14:textId="77777777" w:rsidR="00371598" w:rsidRDefault="00371598">
            <w:pPr>
              <w:spacing w:before="200" w:after="200"/>
              <w:rPr>
                <w:sz w:val="20"/>
                <w:szCs w:val="20"/>
              </w:rPr>
            </w:pPr>
            <w:r>
              <w:rPr>
                <w:sz w:val="20"/>
                <w:szCs w:val="20"/>
              </w:rPr>
              <w:t>(c) an attendance on the patient to which item 110, 116, 119 of the general medical services table or item 91824, 91825, 91826 or 91836 applies did not take place on the same day by the same consultant physician; and</w:t>
            </w:r>
          </w:p>
          <w:p w14:paraId="28D90096" w14:textId="77777777" w:rsidR="00371598" w:rsidRDefault="00371598">
            <w:pPr>
              <w:spacing w:before="200" w:after="200"/>
              <w:rPr>
                <w:sz w:val="20"/>
                <w:szCs w:val="20"/>
              </w:rPr>
            </w:pPr>
            <w:r>
              <w:rPr>
                <w:sz w:val="20"/>
                <w:szCs w:val="20"/>
              </w:rPr>
              <w:t>(d) this item, or item 132 of the general medical services table, has not applied to an attendance on the patient in the preceding 12 months by the same consultant physician</w:t>
            </w:r>
          </w:p>
          <w:p w14:paraId="27F85635" w14:textId="77777777" w:rsidR="00371598" w:rsidRDefault="00371598">
            <w:r>
              <w:t>(See para AN.40.1, AN.0.7 of explanatory notes to this Category)</w:t>
            </w:r>
          </w:p>
          <w:p w14:paraId="7D0FEF50"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675CDBE0" w14:textId="77777777" w:rsidR="00371598" w:rsidRDefault="00371598">
            <w:pPr>
              <w:tabs>
                <w:tab w:val="left" w:pos="1701"/>
              </w:tabs>
            </w:pPr>
            <w:r>
              <w:rPr>
                <w:b/>
                <w:sz w:val="20"/>
              </w:rPr>
              <w:t xml:space="preserve">Extended Medicare Safety Net Cap: </w:t>
            </w:r>
            <w:r>
              <w:t>$500.00</w:t>
            </w:r>
          </w:p>
        </w:tc>
      </w:tr>
      <w:tr w:rsidR="00371598" w14:paraId="3AC9BF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DA230E" w14:textId="77777777" w:rsidR="00371598" w:rsidRDefault="00371598">
            <w:pPr>
              <w:rPr>
                <w:b/>
              </w:rPr>
            </w:pPr>
            <w:r>
              <w:rPr>
                <w:b/>
              </w:rPr>
              <w:t>Fee</w:t>
            </w:r>
          </w:p>
          <w:p w14:paraId="117FD04B" w14:textId="77777777" w:rsidR="00371598" w:rsidRDefault="00371598">
            <w:r>
              <w:t>92423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6678A1" w14:textId="77777777" w:rsidR="00371598" w:rsidRDefault="00371598">
            <w:pPr>
              <w:spacing w:after="200"/>
              <w:rPr>
                <w:sz w:val="20"/>
                <w:szCs w:val="20"/>
              </w:rPr>
            </w:pPr>
            <w:r>
              <w:rPr>
                <w:sz w:val="20"/>
                <w:szCs w:val="20"/>
              </w:rPr>
              <w:t>Telehealth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492E98D9" w14:textId="77777777" w:rsidR="00371598" w:rsidRDefault="00371598">
            <w:pPr>
              <w:spacing w:before="200" w:after="200"/>
              <w:rPr>
                <w:sz w:val="20"/>
                <w:szCs w:val="20"/>
              </w:rPr>
            </w:pPr>
            <w:r>
              <w:rPr>
                <w:sz w:val="20"/>
                <w:szCs w:val="20"/>
              </w:rPr>
              <w:t>(a) a review is undertaken that covers:</w:t>
            </w:r>
          </w:p>
          <w:p w14:paraId="1BAA8717" w14:textId="77777777" w:rsidR="00371598" w:rsidRDefault="00371598">
            <w:pPr>
              <w:spacing w:before="200" w:after="200"/>
              <w:rPr>
                <w:sz w:val="20"/>
                <w:szCs w:val="20"/>
              </w:rPr>
            </w:pPr>
            <w:r>
              <w:rPr>
                <w:sz w:val="20"/>
                <w:szCs w:val="20"/>
              </w:rPr>
              <w:t>    (i) review of initial presenting problems and results of diagnostic investigations; and</w:t>
            </w:r>
          </w:p>
          <w:p w14:paraId="780D310E" w14:textId="77777777" w:rsidR="00371598" w:rsidRDefault="00371598">
            <w:pPr>
              <w:spacing w:before="200" w:after="200"/>
              <w:rPr>
                <w:sz w:val="20"/>
                <w:szCs w:val="20"/>
              </w:rPr>
            </w:pPr>
            <w:r>
              <w:rPr>
                <w:sz w:val="20"/>
                <w:szCs w:val="20"/>
              </w:rPr>
              <w:t>    (ii) review of responses to treatment and medication plans initiated at time of initial consultation; and</w:t>
            </w:r>
          </w:p>
          <w:p w14:paraId="2D1FCCAA" w14:textId="77777777" w:rsidR="00371598" w:rsidRDefault="00371598">
            <w:pPr>
              <w:spacing w:before="200" w:after="200"/>
              <w:rPr>
                <w:sz w:val="20"/>
                <w:szCs w:val="20"/>
              </w:rPr>
            </w:pPr>
            <w:r>
              <w:rPr>
                <w:sz w:val="20"/>
                <w:szCs w:val="20"/>
              </w:rPr>
              <w:t>    (iii) comprehensive multi or detailed single organ system assessment; and</w:t>
            </w:r>
          </w:p>
          <w:p w14:paraId="37FB62DC" w14:textId="77777777" w:rsidR="00371598" w:rsidRDefault="00371598">
            <w:pPr>
              <w:spacing w:before="200" w:after="200"/>
              <w:rPr>
                <w:sz w:val="20"/>
                <w:szCs w:val="20"/>
              </w:rPr>
            </w:pPr>
            <w:r>
              <w:rPr>
                <w:sz w:val="20"/>
                <w:szCs w:val="20"/>
              </w:rPr>
              <w:t>    (iv) review of original and differential diagnoses; and</w:t>
            </w:r>
          </w:p>
          <w:p w14:paraId="420C683D" w14:textId="77777777" w:rsidR="00371598" w:rsidRDefault="00371598">
            <w:pPr>
              <w:spacing w:before="200" w:after="200"/>
              <w:rPr>
                <w:sz w:val="20"/>
                <w:szCs w:val="20"/>
              </w:rPr>
            </w:pPr>
            <w:r>
              <w:rPr>
                <w:sz w:val="20"/>
                <w:szCs w:val="20"/>
              </w:rPr>
              <w:t>(b) the modified consultant physician treatment and management plan is provided to the referring practitioner, which involves, if appropriate:</w:t>
            </w:r>
          </w:p>
          <w:p w14:paraId="7107CF96" w14:textId="77777777" w:rsidR="00371598" w:rsidRDefault="00371598">
            <w:pPr>
              <w:spacing w:before="200" w:after="200"/>
              <w:rPr>
                <w:sz w:val="20"/>
                <w:szCs w:val="20"/>
              </w:rPr>
            </w:pPr>
            <w:r>
              <w:rPr>
                <w:sz w:val="20"/>
                <w:szCs w:val="20"/>
              </w:rPr>
              <w:t>     (i) a revised opinion on the diagnosis and risk assessment; and</w:t>
            </w:r>
          </w:p>
          <w:p w14:paraId="53B3AF1E" w14:textId="77777777" w:rsidR="00371598" w:rsidRDefault="00371598">
            <w:pPr>
              <w:spacing w:before="200" w:after="200"/>
              <w:rPr>
                <w:sz w:val="20"/>
                <w:szCs w:val="20"/>
              </w:rPr>
            </w:pPr>
            <w:r>
              <w:rPr>
                <w:sz w:val="20"/>
                <w:szCs w:val="20"/>
              </w:rPr>
              <w:t>     (ii) treatment options and decisions; and</w:t>
            </w:r>
          </w:p>
          <w:p w14:paraId="2F51F508" w14:textId="77777777" w:rsidR="00371598" w:rsidRDefault="00371598">
            <w:pPr>
              <w:spacing w:before="200" w:after="200"/>
              <w:rPr>
                <w:sz w:val="20"/>
                <w:szCs w:val="20"/>
              </w:rPr>
            </w:pPr>
            <w:r>
              <w:rPr>
                <w:sz w:val="20"/>
                <w:szCs w:val="20"/>
              </w:rPr>
              <w:t>     (iii) revised medication recommendations; and</w:t>
            </w:r>
          </w:p>
          <w:p w14:paraId="7631F34B" w14:textId="77777777" w:rsidR="00371598" w:rsidRDefault="00371598">
            <w:pPr>
              <w:spacing w:before="200" w:after="200"/>
              <w:rPr>
                <w:sz w:val="20"/>
                <w:szCs w:val="20"/>
              </w:rPr>
            </w:pPr>
            <w:r>
              <w:rPr>
                <w:sz w:val="20"/>
                <w:szCs w:val="20"/>
              </w:rPr>
              <w:t>(c) an attendance on the patient to which item 110, 116, 119 of the general medical services table or 91824, 91825, 91826 or 91836 applies did not take place on the same day by the same consultant physician; and</w:t>
            </w:r>
          </w:p>
          <w:p w14:paraId="754F77B5" w14:textId="77777777" w:rsidR="00371598" w:rsidRDefault="00371598">
            <w:pPr>
              <w:spacing w:before="200" w:after="200"/>
              <w:rPr>
                <w:sz w:val="20"/>
                <w:szCs w:val="20"/>
              </w:rPr>
            </w:pPr>
            <w:r>
              <w:rPr>
                <w:sz w:val="20"/>
                <w:szCs w:val="20"/>
              </w:rPr>
              <w:t>(d) item 132 of the general medical services table or item 92422 applied to an attendance claimed in the preceding 12 months; and</w:t>
            </w:r>
          </w:p>
          <w:p w14:paraId="04B05783" w14:textId="77777777" w:rsidR="00371598" w:rsidRDefault="00371598">
            <w:pPr>
              <w:spacing w:before="200" w:after="200"/>
              <w:rPr>
                <w:sz w:val="20"/>
                <w:szCs w:val="20"/>
              </w:rPr>
            </w:pPr>
            <w:r>
              <w:rPr>
                <w:sz w:val="20"/>
                <w:szCs w:val="20"/>
              </w:rPr>
              <w:t>(e) the attendance under this item is claimed by the same consultant physician who claimed item 132 of the general medical services table or 92422; and</w:t>
            </w:r>
          </w:p>
          <w:p w14:paraId="7C1A00B2" w14:textId="77777777" w:rsidR="00371598" w:rsidRDefault="00371598">
            <w:pPr>
              <w:spacing w:before="200" w:after="200"/>
              <w:rPr>
                <w:sz w:val="20"/>
                <w:szCs w:val="20"/>
              </w:rPr>
            </w:pPr>
            <w:r>
              <w:rPr>
                <w:sz w:val="20"/>
                <w:szCs w:val="20"/>
              </w:rPr>
              <w:t>(f) this item, or item 133 of the general medical services table has not applied more than twice in any 12 month period</w:t>
            </w:r>
          </w:p>
          <w:p w14:paraId="0C99B124" w14:textId="77777777" w:rsidR="00371598" w:rsidRDefault="00371598">
            <w:pPr>
              <w:spacing w:before="200" w:after="200"/>
              <w:rPr>
                <w:sz w:val="20"/>
                <w:szCs w:val="20"/>
              </w:rPr>
            </w:pPr>
            <w:r>
              <w:rPr>
                <w:sz w:val="20"/>
                <w:szCs w:val="20"/>
              </w:rPr>
              <w:t> </w:t>
            </w:r>
          </w:p>
          <w:p w14:paraId="7F2D6AF2" w14:textId="77777777" w:rsidR="00371598" w:rsidRDefault="00371598">
            <w:pPr>
              <w:spacing w:before="200" w:after="200"/>
              <w:rPr>
                <w:sz w:val="20"/>
                <w:szCs w:val="20"/>
              </w:rPr>
            </w:pPr>
            <w:r>
              <w:rPr>
                <w:sz w:val="20"/>
                <w:szCs w:val="20"/>
              </w:rPr>
              <w:t> </w:t>
            </w:r>
          </w:p>
          <w:p w14:paraId="0C6CC0F3" w14:textId="77777777" w:rsidR="00371598" w:rsidRDefault="00371598">
            <w:r>
              <w:t>(See para AN.40.1, AN.0.7 of explanatory notes to this Category)</w:t>
            </w:r>
          </w:p>
          <w:p w14:paraId="4332E7A5" w14:textId="77777777" w:rsidR="00371598" w:rsidRDefault="00371598">
            <w:pPr>
              <w:tabs>
                <w:tab w:val="left" w:pos="1701"/>
              </w:tabs>
              <w:rPr>
                <w:b/>
                <w:sz w:val="20"/>
              </w:rPr>
            </w:pPr>
            <w:r>
              <w:rPr>
                <w:b/>
                <w:sz w:val="20"/>
              </w:rPr>
              <w:t xml:space="preserve">Fee: </w:t>
            </w:r>
            <w:r>
              <w:t>$141.80</w:t>
            </w:r>
            <w:r>
              <w:tab/>
            </w:r>
            <w:r>
              <w:rPr>
                <w:b/>
                <w:sz w:val="20"/>
              </w:rPr>
              <w:t xml:space="preserve">Benefit: </w:t>
            </w:r>
            <w:r>
              <w:t>85% = $120.55</w:t>
            </w:r>
          </w:p>
          <w:p w14:paraId="12ED75B8" w14:textId="77777777" w:rsidR="00371598" w:rsidRDefault="00371598">
            <w:pPr>
              <w:tabs>
                <w:tab w:val="left" w:pos="1701"/>
              </w:tabs>
            </w:pPr>
            <w:r>
              <w:rPr>
                <w:b/>
                <w:sz w:val="20"/>
              </w:rPr>
              <w:t xml:space="preserve">Extended Medicare Safety Net Cap: </w:t>
            </w:r>
            <w:r>
              <w:t>$425.40</w:t>
            </w:r>
          </w:p>
        </w:tc>
      </w:tr>
    </w:tbl>
    <w:p w14:paraId="68D6B32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3256FF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7EF947C" w14:textId="77777777">
              <w:tc>
                <w:tcPr>
                  <w:tcW w:w="2500" w:type="pct"/>
                  <w:tcBorders>
                    <w:top w:val="nil"/>
                    <w:left w:val="nil"/>
                    <w:bottom w:val="nil"/>
                    <w:right w:val="nil"/>
                  </w:tcBorders>
                  <w:tcMar>
                    <w:top w:w="0" w:type="dxa"/>
                    <w:left w:w="0" w:type="dxa"/>
                    <w:bottom w:w="10" w:type="dxa"/>
                    <w:right w:w="0" w:type="dxa"/>
                  </w:tcMar>
                  <w:vAlign w:val="bottom"/>
                  <w:hideMark/>
                </w:tcPr>
                <w:p w14:paraId="0FA30CFA"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7D357C5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6. CONSULTANT PSYCHIATRIST TELEHEALTH SERVICES</w:t>
                  </w:r>
                </w:p>
              </w:tc>
            </w:tr>
          </w:tbl>
          <w:p w14:paraId="0D20172A" w14:textId="77777777" w:rsidR="00371598" w:rsidRDefault="00371598">
            <w:pPr>
              <w:keepLines/>
              <w:rPr>
                <w:rFonts w:ascii="Helvetica" w:eastAsia="Helvetica" w:hAnsi="Helvetica" w:cs="Helvetica"/>
                <w:b/>
              </w:rPr>
            </w:pPr>
          </w:p>
        </w:tc>
      </w:tr>
      <w:tr w:rsidR="00371598" w14:paraId="4D7FE8A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E460C8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05CA703"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33B919E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F0CD18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9CE8B0B"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3" w:name="_Toc107309146"/>
            <w:r>
              <w:rPr>
                <w:rFonts w:ascii="Helvetica" w:eastAsia="Helvetica" w:hAnsi="Helvetica" w:cs="Helvetica"/>
                <w:b w:val="0"/>
                <w:sz w:val="18"/>
              </w:rPr>
              <w:t>Subgroup 6. Consultant psychiatrist telehealth services</w:t>
            </w:r>
            <w:bookmarkEnd w:id="93"/>
          </w:p>
        </w:tc>
      </w:tr>
      <w:tr w:rsidR="00371598" w14:paraId="44824D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22DABA" w14:textId="77777777" w:rsidR="00371598" w:rsidRDefault="00371598">
            <w:pPr>
              <w:rPr>
                <w:b/>
              </w:rPr>
            </w:pPr>
            <w:r>
              <w:rPr>
                <w:b/>
              </w:rPr>
              <w:t>Fee</w:t>
            </w:r>
          </w:p>
          <w:p w14:paraId="572DF36D" w14:textId="77777777" w:rsidR="00371598" w:rsidRDefault="00371598">
            <w:r>
              <w:t>91827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E07EFB" w14:textId="77777777" w:rsidR="00371598" w:rsidRDefault="00371598">
            <w:pPr>
              <w:spacing w:after="200"/>
              <w:rPr>
                <w:sz w:val="20"/>
                <w:szCs w:val="20"/>
              </w:rPr>
            </w:pPr>
            <w:r>
              <w:rPr>
                <w:sz w:val="20"/>
                <w:szCs w:val="20"/>
              </w:rPr>
              <w:t>Telehealth attendance for a person by a consultant psychiatrist; if:</w:t>
            </w:r>
          </w:p>
          <w:p w14:paraId="7774299D"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3E6D6259" w14:textId="77777777" w:rsidR="00371598" w:rsidRDefault="00371598">
            <w:pPr>
              <w:spacing w:before="200" w:after="200"/>
              <w:rPr>
                <w:sz w:val="20"/>
                <w:szCs w:val="20"/>
              </w:rPr>
            </w:pPr>
            <w:r>
              <w:rPr>
                <w:sz w:val="20"/>
                <w:szCs w:val="20"/>
              </w:rPr>
              <w:t>(b)     the attendance was not more than 15 minutes duration.</w:t>
            </w:r>
          </w:p>
          <w:p w14:paraId="0562C2FB" w14:textId="77777777" w:rsidR="00371598" w:rsidRDefault="00371598">
            <w:pPr>
              <w:spacing w:before="200" w:after="200"/>
              <w:rPr>
                <w:sz w:val="20"/>
                <w:szCs w:val="20"/>
              </w:rPr>
            </w:pPr>
            <w:r>
              <w:rPr>
                <w:sz w:val="20"/>
                <w:szCs w:val="20"/>
              </w:rPr>
              <w:t> </w:t>
            </w:r>
          </w:p>
          <w:p w14:paraId="38DED812" w14:textId="77777777" w:rsidR="00371598" w:rsidRDefault="00371598">
            <w:pPr>
              <w:spacing w:before="200" w:after="200"/>
              <w:rPr>
                <w:sz w:val="20"/>
                <w:szCs w:val="20"/>
              </w:rPr>
            </w:pPr>
            <w:r>
              <w:rPr>
                <w:sz w:val="20"/>
                <w:szCs w:val="20"/>
              </w:rPr>
              <w:t> </w:t>
            </w:r>
          </w:p>
          <w:p w14:paraId="58140FEA" w14:textId="77777777" w:rsidR="00371598" w:rsidRDefault="00371598">
            <w:pPr>
              <w:tabs>
                <w:tab w:val="left" w:pos="1701"/>
              </w:tabs>
              <w:rPr>
                <w:b/>
                <w:sz w:val="20"/>
              </w:rPr>
            </w:pPr>
            <w:r>
              <w:rPr>
                <w:b/>
                <w:sz w:val="20"/>
              </w:rPr>
              <w:t xml:space="preserve">Fee: </w:t>
            </w:r>
            <w:r>
              <w:t>$46.50</w:t>
            </w:r>
            <w:r>
              <w:tab/>
            </w:r>
            <w:r>
              <w:rPr>
                <w:b/>
                <w:sz w:val="20"/>
              </w:rPr>
              <w:t xml:space="preserve">Benefit: </w:t>
            </w:r>
            <w:r>
              <w:t>85% = $39.55</w:t>
            </w:r>
          </w:p>
          <w:p w14:paraId="14B37AFF" w14:textId="77777777" w:rsidR="00371598" w:rsidRDefault="00371598">
            <w:pPr>
              <w:tabs>
                <w:tab w:val="left" w:pos="1701"/>
              </w:tabs>
            </w:pPr>
            <w:r>
              <w:rPr>
                <w:b/>
                <w:sz w:val="20"/>
              </w:rPr>
              <w:t xml:space="preserve">Extended Medicare Safety Net Cap: </w:t>
            </w:r>
            <w:r>
              <w:t>$139.50</w:t>
            </w:r>
          </w:p>
        </w:tc>
      </w:tr>
      <w:tr w:rsidR="00371598" w14:paraId="052803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D858B8" w14:textId="77777777" w:rsidR="00371598" w:rsidRDefault="00371598">
            <w:pPr>
              <w:rPr>
                <w:b/>
              </w:rPr>
            </w:pPr>
            <w:r>
              <w:rPr>
                <w:b/>
              </w:rPr>
              <w:t>Fee</w:t>
            </w:r>
          </w:p>
          <w:p w14:paraId="67D077B6" w14:textId="77777777" w:rsidR="00371598" w:rsidRDefault="00371598">
            <w:r>
              <w:t>91828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8D7E66" w14:textId="77777777" w:rsidR="00371598" w:rsidRDefault="00371598">
            <w:pPr>
              <w:spacing w:after="200"/>
              <w:rPr>
                <w:sz w:val="20"/>
                <w:szCs w:val="20"/>
              </w:rPr>
            </w:pPr>
            <w:r>
              <w:rPr>
                <w:sz w:val="20"/>
                <w:szCs w:val="20"/>
              </w:rPr>
              <w:t>Telehealth attendance for a person by a consultant psychiatrist; if:</w:t>
            </w:r>
          </w:p>
          <w:p w14:paraId="2636DD82"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21DC7E86" w14:textId="77777777" w:rsidR="00371598" w:rsidRDefault="00371598">
            <w:pPr>
              <w:spacing w:before="200" w:after="200"/>
              <w:rPr>
                <w:sz w:val="20"/>
                <w:szCs w:val="20"/>
              </w:rPr>
            </w:pPr>
            <w:r>
              <w:rPr>
                <w:sz w:val="20"/>
                <w:szCs w:val="20"/>
              </w:rPr>
              <w:t>(b)     the attendance was at least 15 minutes, but not more than 30 minutes in duration.</w:t>
            </w:r>
          </w:p>
          <w:p w14:paraId="22EE9A4C" w14:textId="77777777" w:rsidR="00371598" w:rsidRDefault="00371598">
            <w:pPr>
              <w:spacing w:before="200" w:after="200"/>
              <w:rPr>
                <w:sz w:val="20"/>
                <w:szCs w:val="20"/>
              </w:rPr>
            </w:pPr>
            <w:r>
              <w:rPr>
                <w:sz w:val="20"/>
                <w:szCs w:val="20"/>
              </w:rPr>
              <w:t> </w:t>
            </w:r>
          </w:p>
          <w:p w14:paraId="36A21141" w14:textId="77777777" w:rsidR="00371598" w:rsidRDefault="00371598">
            <w:pPr>
              <w:tabs>
                <w:tab w:val="left" w:pos="1701"/>
              </w:tabs>
              <w:rPr>
                <w:b/>
                <w:sz w:val="20"/>
              </w:rPr>
            </w:pPr>
            <w:r>
              <w:rPr>
                <w:b/>
                <w:sz w:val="20"/>
              </w:rPr>
              <w:t xml:space="preserve">Fee: </w:t>
            </w:r>
            <w:r>
              <w:t>$92.75</w:t>
            </w:r>
            <w:r>
              <w:tab/>
            </w:r>
            <w:r>
              <w:rPr>
                <w:b/>
                <w:sz w:val="20"/>
              </w:rPr>
              <w:t xml:space="preserve">Benefit: </w:t>
            </w:r>
            <w:r>
              <w:t>85% = $78.85</w:t>
            </w:r>
          </w:p>
          <w:p w14:paraId="027CB492" w14:textId="77777777" w:rsidR="00371598" w:rsidRDefault="00371598">
            <w:pPr>
              <w:tabs>
                <w:tab w:val="left" w:pos="1701"/>
              </w:tabs>
            </w:pPr>
            <w:r>
              <w:rPr>
                <w:b/>
                <w:sz w:val="20"/>
              </w:rPr>
              <w:t xml:space="preserve">Extended Medicare Safety Net Cap: </w:t>
            </w:r>
            <w:r>
              <w:t>$278.25</w:t>
            </w:r>
          </w:p>
        </w:tc>
      </w:tr>
      <w:tr w:rsidR="00371598" w14:paraId="1DDAFA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10BF22" w14:textId="77777777" w:rsidR="00371598" w:rsidRDefault="00371598">
            <w:pPr>
              <w:rPr>
                <w:b/>
              </w:rPr>
            </w:pPr>
            <w:r>
              <w:rPr>
                <w:b/>
              </w:rPr>
              <w:t>Fee</w:t>
            </w:r>
          </w:p>
          <w:p w14:paraId="7C815DDF" w14:textId="77777777" w:rsidR="00371598" w:rsidRDefault="00371598">
            <w:r>
              <w:t>91829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FB1F8A" w14:textId="77777777" w:rsidR="00371598" w:rsidRDefault="00371598">
            <w:pPr>
              <w:spacing w:after="200"/>
              <w:rPr>
                <w:sz w:val="20"/>
                <w:szCs w:val="20"/>
              </w:rPr>
            </w:pPr>
            <w:r>
              <w:rPr>
                <w:sz w:val="20"/>
                <w:szCs w:val="20"/>
              </w:rPr>
              <w:t>Telehealth attendance for a person by a consultant psychiatrist; if:</w:t>
            </w:r>
          </w:p>
          <w:p w14:paraId="01F5976D"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45BEDD1B" w14:textId="77777777" w:rsidR="00371598" w:rsidRDefault="00371598">
            <w:pPr>
              <w:spacing w:before="200" w:after="200"/>
              <w:rPr>
                <w:sz w:val="20"/>
                <w:szCs w:val="20"/>
              </w:rPr>
            </w:pPr>
            <w:r>
              <w:rPr>
                <w:sz w:val="20"/>
                <w:szCs w:val="20"/>
              </w:rPr>
              <w:t>(b)     the attendance was at least 30 minutes, but not more than 45 minutes in duration.</w:t>
            </w:r>
          </w:p>
          <w:p w14:paraId="46352A9B" w14:textId="77777777" w:rsidR="00371598" w:rsidRDefault="00371598">
            <w:pPr>
              <w:spacing w:before="200" w:after="200"/>
              <w:rPr>
                <w:sz w:val="20"/>
                <w:szCs w:val="20"/>
              </w:rPr>
            </w:pPr>
            <w:r>
              <w:rPr>
                <w:sz w:val="20"/>
                <w:szCs w:val="20"/>
              </w:rPr>
              <w:t> </w:t>
            </w:r>
          </w:p>
          <w:p w14:paraId="00B045F8" w14:textId="77777777" w:rsidR="00371598" w:rsidRDefault="00371598">
            <w:pPr>
              <w:spacing w:before="200" w:after="200"/>
              <w:rPr>
                <w:sz w:val="20"/>
                <w:szCs w:val="20"/>
              </w:rPr>
            </w:pPr>
            <w:r>
              <w:rPr>
                <w:sz w:val="20"/>
                <w:szCs w:val="20"/>
              </w:rPr>
              <w:t> </w:t>
            </w:r>
          </w:p>
          <w:p w14:paraId="0578DD6A" w14:textId="77777777" w:rsidR="00371598" w:rsidRDefault="00371598">
            <w:pPr>
              <w:tabs>
                <w:tab w:val="left" w:pos="1701"/>
              </w:tabs>
              <w:rPr>
                <w:b/>
                <w:sz w:val="20"/>
              </w:rPr>
            </w:pPr>
            <w:r>
              <w:rPr>
                <w:b/>
                <w:sz w:val="20"/>
              </w:rPr>
              <w:t xml:space="preserve">Fee: </w:t>
            </w:r>
            <w:r>
              <w:t>$142.80</w:t>
            </w:r>
            <w:r>
              <w:tab/>
            </w:r>
            <w:r>
              <w:rPr>
                <w:b/>
                <w:sz w:val="20"/>
              </w:rPr>
              <w:t xml:space="preserve">Benefit: </w:t>
            </w:r>
            <w:r>
              <w:t>85% = $121.40</w:t>
            </w:r>
          </w:p>
          <w:p w14:paraId="08D2E655" w14:textId="77777777" w:rsidR="00371598" w:rsidRDefault="00371598">
            <w:pPr>
              <w:tabs>
                <w:tab w:val="left" w:pos="1701"/>
              </w:tabs>
            </w:pPr>
            <w:r>
              <w:rPr>
                <w:b/>
                <w:sz w:val="20"/>
              </w:rPr>
              <w:t xml:space="preserve">Extended Medicare Safety Net Cap: </w:t>
            </w:r>
            <w:r>
              <w:t>$428.40</w:t>
            </w:r>
          </w:p>
        </w:tc>
      </w:tr>
      <w:tr w:rsidR="00371598" w14:paraId="310A805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B7442D" w14:textId="77777777" w:rsidR="00371598" w:rsidRDefault="00371598">
            <w:pPr>
              <w:rPr>
                <w:b/>
              </w:rPr>
            </w:pPr>
            <w:r>
              <w:rPr>
                <w:b/>
              </w:rPr>
              <w:t>Fee</w:t>
            </w:r>
          </w:p>
          <w:p w14:paraId="35BF7001" w14:textId="77777777" w:rsidR="00371598" w:rsidRDefault="00371598">
            <w:r>
              <w:t>91830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38A15F" w14:textId="77777777" w:rsidR="00371598" w:rsidRDefault="00371598">
            <w:pPr>
              <w:spacing w:after="200"/>
              <w:rPr>
                <w:sz w:val="20"/>
                <w:szCs w:val="20"/>
              </w:rPr>
            </w:pPr>
            <w:r>
              <w:rPr>
                <w:sz w:val="20"/>
                <w:szCs w:val="20"/>
              </w:rPr>
              <w:t>Telehealth attendance for a person by a consultant psychiatrist; if:</w:t>
            </w:r>
          </w:p>
          <w:p w14:paraId="7393662B"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78C36359" w14:textId="77777777" w:rsidR="00371598" w:rsidRDefault="00371598">
            <w:pPr>
              <w:spacing w:before="200" w:after="200"/>
              <w:rPr>
                <w:sz w:val="20"/>
                <w:szCs w:val="20"/>
              </w:rPr>
            </w:pPr>
            <w:r>
              <w:rPr>
                <w:sz w:val="20"/>
                <w:szCs w:val="20"/>
              </w:rPr>
              <w:t>(b)     the attendance was at least 45 minutes, but not more than 75 minutes in duration.</w:t>
            </w:r>
          </w:p>
          <w:p w14:paraId="7AC7448A" w14:textId="77777777" w:rsidR="00371598" w:rsidRDefault="00371598">
            <w:pPr>
              <w:spacing w:before="200" w:after="200"/>
              <w:rPr>
                <w:sz w:val="20"/>
                <w:szCs w:val="20"/>
              </w:rPr>
            </w:pPr>
            <w:r>
              <w:rPr>
                <w:sz w:val="20"/>
                <w:szCs w:val="20"/>
              </w:rPr>
              <w:t> </w:t>
            </w:r>
          </w:p>
          <w:p w14:paraId="499D6209" w14:textId="77777777" w:rsidR="00371598" w:rsidRDefault="00371598">
            <w:pPr>
              <w:spacing w:before="200" w:after="200"/>
              <w:rPr>
                <w:sz w:val="20"/>
                <w:szCs w:val="20"/>
              </w:rPr>
            </w:pPr>
            <w:r>
              <w:rPr>
                <w:sz w:val="20"/>
                <w:szCs w:val="20"/>
              </w:rPr>
              <w:t> </w:t>
            </w:r>
          </w:p>
          <w:p w14:paraId="35C6CF82" w14:textId="77777777" w:rsidR="00371598" w:rsidRDefault="00371598">
            <w:pPr>
              <w:tabs>
                <w:tab w:val="left" w:pos="1701"/>
              </w:tabs>
              <w:rPr>
                <w:b/>
                <w:sz w:val="20"/>
              </w:rPr>
            </w:pPr>
            <w:r>
              <w:rPr>
                <w:b/>
                <w:sz w:val="20"/>
              </w:rPr>
              <w:t xml:space="preserve">Fee: </w:t>
            </w:r>
            <w:r>
              <w:t>$197.10</w:t>
            </w:r>
            <w:r>
              <w:tab/>
            </w:r>
            <w:r>
              <w:rPr>
                <w:b/>
                <w:sz w:val="20"/>
              </w:rPr>
              <w:t xml:space="preserve">Benefit: </w:t>
            </w:r>
            <w:r>
              <w:t>85% = $167.55</w:t>
            </w:r>
          </w:p>
          <w:p w14:paraId="271378B5" w14:textId="77777777" w:rsidR="00371598" w:rsidRDefault="00371598">
            <w:pPr>
              <w:tabs>
                <w:tab w:val="left" w:pos="1701"/>
              </w:tabs>
            </w:pPr>
            <w:r>
              <w:rPr>
                <w:b/>
                <w:sz w:val="20"/>
              </w:rPr>
              <w:t xml:space="preserve">Extended Medicare Safety Net Cap: </w:t>
            </w:r>
            <w:r>
              <w:t>$500.00</w:t>
            </w:r>
          </w:p>
        </w:tc>
      </w:tr>
      <w:tr w:rsidR="00371598" w14:paraId="75DCB6B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EB23A2" w14:textId="77777777" w:rsidR="00371598" w:rsidRDefault="00371598">
            <w:pPr>
              <w:rPr>
                <w:b/>
              </w:rPr>
            </w:pPr>
            <w:r>
              <w:rPr>
                <w:b/>
              </w:rPr>
              <w:t>Fee</w:t>
            </w:r>
          </w:p>
          <w:p w14:paraId="29C2F25E" w14:textId="77777777" w:rsidR="00371598" w:rsidRDefault="00371598">
            <w:r>
              <w:t>91831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D8C502" w14:textId="77777777" w:rsidR="00371598" w:rsidRDefault="00371598">
            <w:pPr>
              <w:spacing w:after="200"/>
              <w:rPr>
                <w:sz w:val="20"/>
                <w:szCs w:val="20"/>
              </w:rPr>
            </w:pPr>
            <w:r>
              <w:rPr>
                <w:sz w:val="20"/>
                <w:szCs w:val="20"/>
              </w:rPr>
              <w:t>Telehealth attendance for a person by a consultant psychiatrist; if:</w:t>
            </w:r>
          </w:p>
          <w:p w14:paraId="350AB4CB"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76C6AC21" w14:textId="77777777" w:rsidR="00371598" w:rsidRDefault="00371598">
            <w:pPr>
              <w:spacing w:before="200" w:after="200"/>
              <w:rPr>
                <w:sz w:val="20"/>
                <w:szCs w:val="20"/>
              </w:rPr>
            </w:pPr>
            <w:r>
              <w:rPr>
                <w:sz w:val="20"/>
                <w:szCs w:val="20"/>
              </w:rPr>
              <w:t>(b)     the attendance was at least 75 minutes in duration.</w:t>
            </w:r>
          </w:p>
          <w:p w14:paraId="3EC66CC4" w14:textId="77777777" w:rsidR="00371598" w:rsidRDefault="00371598">
            <w:pPr>
              <w:spacing w:before="200" w:after="200"/>
              <w:rPr>
                <w:sz w:val="20"/>
                <w:szCs w:val="20"/>
              </w:rPr>
            </w:pPr>
            <w:r>
              <w:rPr>
                <w:sz w:val="20"/>
                <w:szCs w:val="20"/>
              </w:rPr>
              <w:t> </w:t>
            </w:r>
          </w:p>
          <w:p w14:paraId="5D4781EE" w14:textId="77777777" w:rsidR="00371598" w:rsidRDefault="00371598">
            <w:pPr>
              <w:tabs>
                <w:tab w:val="left" w:pos="1701"/>
              </w:tabs>
              <w:rPr>
                <w:b/>
                <w:sz w:val="20"/>
              </w:rPr>
            </w:pPr>
            <w:r>
              <w:rPr>
                <w:b/>
                <w:sz w:val="20"/>
              </w:rPr>
              <w:t xml:space="preserve">Fee: </w:t>
            </w:r>
            <w:r>
              <w:t>$228.70</w:t>
            </w:r>
            <w:r>
              <w:tab/>
            </w:r>
            <w:r>
              <w:rPr>
                <w:b/>
                <w:sz w:val="20"/>
              </w:rPr>
              <w:t xml:space="preserve">Benefit: </w:t>
            </w:r>
            <w:r>
              <w:t>85% = $194.40</w:t>
            </w:r>
          </w:p>
          <w:p w14:paraId="1B50626D" w14:textId="77777777" w:rsidR="00371598" w:rsidRDefault="00371598">
            <w:pPr>
              <w:tabs>
                <w:tab w:val="left" w:pos="1701"/>
              </w:tabs>
            </w:pPr>
            <w:r>
              <w:rPr>
                <w:b/>
                <w:sz w:val="20"/>
              </w:rPr>
              <w:t xml:space="preserve">Extended Medicare Safety Net Cap: </w:t>
            </w:r>
            <w:r>
              <w:t>$500.00</w:t>
            </w:r>
          </w:p>
        </w:tc>
      </w:tr>
      <w:tr w:rsidR="00371598" w14:paraId="318CFA9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59FFB1" w14:textId="77777777" w:rsidR="00371598" w:rsidRDefault="00371598">
            <w:pPr>
              <w:rPr>
                <w:b/>
              </w:rPr>
            </w:pPr>
            <w:r>
              <w:rPr>
                <w:b/>
              </w:rPr>
              <w:t>Fee</w:t>
            </w:r>
          </w:p>
          <w:p w14:paraId="2AB2FD26" w14:textId="77777777" w:rsidR="00371598" w:rsidRDefault="00371598">
            <w:r>
              <w:t>92434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A65819" w14:textId="77777777" w:rsidR="00371598" w:rsidRDefault="00371598">
            <w:pPr>
              <w:spacing w:after="200"/>
              <w:rPr>
                <w:sz w:val="20"/>
                <w:szCs w:val="20"/>
              </w:rPr>
            </w:pPr>
            <w:r>
              <w:rPr>
                <w:sz w:val="20"/>
                <w:szCs w:val="20"/>
              </w:rPr>
              <w:t>Telehealth attendance of at least 45 minutes in duration, by a consultant physician in the practice of the consultant physician’s specialty of psychiatry, following referral of the patient to the consultant physician by a referring practitioner, for assessment, diagnosis and preparation of a treatment and management plan for a patient under 13 years with autism or another pervasive developmental disorder, if the consultant physician does all of the following:</w:t>
            </w:r>
          </w:p>
          <w:p w14:paraId="1B8E80E4" w14:textId="77777777" w:rsidR="00371598" w:rsidRDefault="00371598">
            <w:pPr>
              <w:spacing w:before="200" w:after="200"/>
              <w:rPr>
                <w:sz w:val="20"/>
                <w:szCs w:val="20"/>
              </w:rPr>
            </w:pPr>
            <w:r>
              <w:rPr>
                <w:sz w:val="20"/>
                <w:szCs w:val="20"/>
              </w:rPr>
              <w:t>(a) undertakes a comprehensive assessment and makes a diagnosis (if appropriate, using information provided by an eligible allied health provider);</w:t>
            </w:r>
          </w:p>
          <w:p w14:paraId="44F35B15" w14:textId="77777777" w:rsidR="00371598" w:rsidRDefault="00371598">
            <w:pPr>
              <w:spacing w:before="200" w:after="200"/>
              <w:rPr>
                <w:sz w:val="20"/>
                <w:szCs w:val="20"/>
              </w:rPr>
            </w:pPr>
            <w:r>
              <w:rPr>
                <w:sz w:val="20"/>
                <w:szCs w:val="20"/>
              </w:rPr>
              <w:t>(b) develops a treatment and management plan which must include the following:</w:t>
            </w:r>
          </w:p>
          <w:p w14:paraId="46FA0D92" w14:textId="77777777" w:rsidR="00371598" w:rsidRDefault="00371598">
            <w:pPr>
              <w:spacing w:before="200" w:after="200"/>
              <w:rPr>
                <w:sz w:val="20"/>
                <w:szCs w:val="20"/>
              </w:rPr>
            </w:pPr>
            <w:r>
              <w:rPr>
                <w:sz w:val="20"/>
                <w:szCs w:val="20"/>
              </w:rPr>
              <w:t>    (i) an assessment and diagnosis of the patient’s condition;</w:t>
            </w:r>
          </w:p>
          <w:p w14:paraId="01E764D2" w14:textId="77777777" w:rsidR="00371598" w:rsidRDefault="00371598">
            <w:pPr>
              <w:spacing w:before="200" w:after="200"/>
              <w:rPr>
                <w:sz w:val="20"/>
                <w:szCs w:val="20"/>
              </w:rPr>
            </w:pPr>
            <w:r>
              <w:rPr>
                <w:sz w:val="20"/>
                <w:szCs w:val="20"/>
              </w:rPr>
              <w:t>    (ii) a risk assessment;</w:t>
            </w:r>
          </w:p>
          <w:p w14:paraId="25138A68" w14:textId="77777777" w:rsidR="00371598" w:rsidRDefault="00371598">
            <w:pPr>
              <w:spacing w:before="200" w:after="200"/>
              <w:rPr>
                <w:sz w:val="20"/>
                <w:szCs w:val="20"/>
              </w:rPr>
            </w:pPr>
            <w:r>
              <w:rPr>
                <w:sz w:val="20"/>
                <w:szCs w:val="20"/>
              </w:rPr>
              <w:t>    (iii) treatment options and decisions;</w:t>
            </w:r>
          </w:p>
          <w:p w14:paraId="79B18183" w14:textId="77777777" w:rsidR="00371598" w:rsidRDefault="00371598">
            <w:pPr>
              <w:spacing w:before="200" w:after="200"/>
              <w:rPr>
                <w:sz w:val="20"/>
                <w:szCs w:val="20"/>
              </w:rPr>
            </w:pPr>
            <w:r>
              <w:rPr>
                <w:sz w:val="20"/>
                <w:szCs w:val="20"/>
              </w:rPr>
              <w:t>    (iv) if necessary—medication recommendations;</w:t>
            </w:r>
          </w:p>
          <w:p w14:paraId="29C2653E" w14:textId="77777777" w:rsidR="00371598" w:rsidRDefault="00371598">
            <w:pPr>
              <w:spacing w:before="200" w:after="200"/>
              <w:rPr>
                <w:sz w:val="20"/>
                <w:szCs w:val="20"/>
              </w:rPr>
            </w:pPr>
            <w:r>
              <w:rPr>
                <w:sz w:val="20"/>
                <w:szCs w:val="20"/>
              </w:rPr>
              <w:t>(c) provides a copy of the treatment and management plan to the referring practitioner;</w:t>
            </w:r>
          </w:p>
          <w:p w14:paraId="21B2CFAC" w14:textId="77777777" w:rsidR="00371598" w:rsidRDefault="00371598">
            <w:pPr>
              <w:spacing w:before="200" w:after="200"/>
              <w:rPr>
                <w:sz w:val="20"/>
                <w:szCs w:val="20"/>
              </w:rPr>
            </w:pPr>
            <w:r>
              <w:rPr>
                <w:sz w:val="20"/>
                <w:szCs w:val="20"/>
              </w:rPr>
              <w:t>(d) provides a copy of the treatment and management plan to one or more allied health providers, if appropriate, for the treatment of the patient;</w:t>
            </w:r>
          </w:p>
          <w:p w14:paraId="63D5AC49" w14:textId="77777777" w:rsidR="00371598" w:rsidRDefault="00371598">
            <w:pPr>
              <w:spacing w:before="200" w:after="200"/>
              <w:rPr>
                <w:sz w:val="20"/>
                <w:szCs w:val="20"/>
              </w:rPr>
            </w:pPr>
            <w:r>
              <w:rPr>
                <w:sz w:val="20"/>
                <w:szCs w:val="20"/>
              </w:rPr>
              <w:t>(other than attendance on a patient for whom payment has previously been made under this item, or item 135, 137, 139, 289 of the general medical services table, or item 92140, 92141, 92142 or 92145)</w:t>
            </w:r>
          </w:p>
          <w:p w14:paraId="173F4C35"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725B3F01" w14:textId="77777777" w:rsidR="00371598" w:rsidRDefault="00371598">
            <w:pPr>
              <w:tabs>
                <w:tab w:val="left" w:pos="1701"/>
              </w:tabs>
            </w:pPr>
            <w:r>
              <w:rPr>
                <w:b/>
                <w:sz w:val="20"/>
              </w:rPr>
              <w:t xml:space="preserve">Extended Medicare Safety Net Cap: </w:t>
            </w:r>
            <w:r>
              <w:t>$500.00</w:t>
            </w:r>
          </w:p>
        </w:tc>
      </w:tr>
      <w:tr w:rsidR="00371598" w14:paraId="084DE30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75EB4B" w14:textId="77777777" w:rsidR="00371598" w:rsidRDefault="00371598">
            <w:pPr>
              <w:rPr>
                <w:b/>
              </w:rPr>
            </w:pPr>
            <w:r>
              <w:rPr>
                <w:b/>
              </w:rPr>
              <w:t>Fee</w:t>
            </w:r>
          </w:p>
          <w:p w14:paraId="2ED04276" w14:textId="77777777" w:rsidR="00371598" w:rsidRDefault="00371598">
            <w:r>
              <w:t>92435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9274C6" w14:textId="77777777" w:rsidR="00371598" w:rsidRDefault="00371598">
            <w:pPr>
              <w:spacing w:after="200"/>
              <w:rPr>
                <w:sz w:val="20"/>
                <w:szCs w:val="20"/>
              </w:rPr>
            </w:pPr>
            <w:r>
              <w:rPr>
                <w:sz w:val="20"/>
                <w:szCs w:val="20"/>
              </w:rPr>
              <w:t>Telehealth attendance of more than 45 minutes in by a consultant physician in the practice of the consultant physician’s specialty of psychiatry, if:</w:t>
            </w:r>
          </w:p>
          <w:p w14:paraId="3B96837B" w14:textId="77777777" w:rsidR="00371598" w:rsidRDefault="00371598">
            <w:pPr>
              <w:spacing w:before="200" w:after="200"/>
              <w:rPr>
                <w:sz w:val="20"/>
                <w:szCs w:val="20"/>
              </w:rPr>
            </w:pPr>
            <w:r>
              <w:rPr>
                <w:sz w:val="20"/>
                <w:szCs w:val="20"/>
              </w:rPr>
              <w:t>(a) the attendance follows referral of the patient to the consultant for an assessment or management by a medical practitioner in general practice (not including a specialist or consultant physician) or a participating nurse practitioner; and</w:t>
            </w:r>
          </w:p>
          <w:p w14:paraId="183EDE54" w14:textId="77777777" w:rsidR="00371598" w:rsidRDefault="00371598">
            <w:pPr>
              <w:spacing w:before="200" w:after="200"/>
              <w:rPr>
                <w:sz w:val="20"/>
                <w:szCs w:val="20"/>
              </w:rPr>
            </w:pPr>
            <w:r>
              <w:rPr>
                <w:sz w:val="20"/>
                <w:szCs w:val="20"/>
              </w:rPr>
              <w:t>(b) during the attendance, the consultant:</w:t>
            </w:r>
          </w:p>
          <w:p w14:paraId="3EE3EB6C" w14:textId="77777777" w:rsidR="00371598" w:rsidRDefault="00371598">
            <w:pPr>
              <w:spacing w:before="200" w:after="200"/>
              <w:rPr>
                <w:sz w:val="20"/>
                <w:szCs w:val="20"/>
              </w:rPr>
            </w:pPr>
            <w:r>
              <w:rPr>
                <w:sz w:val="20"/>
                <w:szCs w:val="20"/>
              </w:rPr>
              <w:t>     (i) uses an outcome tool (if clinically appropriate); and</w:t>
            </w:r>
          </w:p>
          <w:p w14:paraId="48CB5CD5" w14:textId="77777777" w:rsidR="00371598" w:rsidRDefault="00371598">
            <w:pPr>
              <w:spacing w:before="200" w:after="200"/>
              <w:rPr>
                <w:sz w:val="20"/>
                <w:szCs w:val="20"/>
              </w:rPr>
            </w:pPr>
            <w:r>
              <w:rPr>
                <w:sz w:val="20"/>
                <w:szCs w:val="20"/>
              </w:rPr>
              <w:t>     (ii) carries out a mental state examination; and</w:t>
            </w:r>
          </w:p>
          <w:p w14:paraId="3CB545F9" w14:textId="77777777" w:rsidR="00371598" w:rsidRDefault="00371598">
            <w:pPr>
              <w:spacing w:before="200" w:after="200"/>
              <w:rPr>
                <w:sz w:val="20"/>
                <w:szCs w:val="20"/>
              </w:rPr>
            </w:pPr>
            <w:r>
              <w:rPr>
                <w:sz w:val="20"/>
                <w:szCs w:val="20"/>
              </w:rPr>
              <w:t>     (iii) makes a psychiatric diagnosis; and</w:t>
            </w:r>
          </w:p>
          <w:p w14:paraId="114A3F32" w14:textId="77777777" w:rsidR="00371598" w:rsidRDefault="00371598">
            <w:pPr>
              <w:spacing w:before="200" w:after="200"/>
              <w:rPr>
                <w:sz w:val="20"/>
                <w:szCs w:val="20"/>
              </w:rPr>
            </w:pPr>
            <w:r>
              <w:rPr>
                <w:sz w:val="20"/>
                <w:szCs w:val="20"/>
              </w:rPr>
              <w:t>(c) the consultant decides that it is clinically appropriate for the patient to be managed by the referring practitioner without ongoing treatment by the consultant; and</w:t>
            </w:r>
          </w:p>
          <w:p w14:paraId="68671D8E" w14:textId="77777777" w:rsidR="00371598" w:rsidRDefault="00371598">
            <w:pPr>
              <w:spacing w:before="200" w:after="200"/>
              <w:rPr>
                <w:sz w:val="20"/>
                <w:szCs w:val="20"/>
              </w:rPr>
            </w:pPr>
            <w:r>
              <w:rPr>
                <w:sz w:val="20"/>
                <w:szCs w:val="20"/>
              </w:rPr>
              <w:t>(d) within 2 weeks after the attendance, the consultant:</w:t>
            </w:r>
          </w:p>
          <w:p w14:paraId="56E5B9DC" w14:textId="77777777" w:rsidR="00371598" w:rsidRDefault="00371598">
            <w:pPr>
              <w:spacing w:before="200" w:after="200"/>
              <w:rPr>
                <w:sz w:val="20"/>
                <w:szCs w:val="20"/>
              </w:rPr>
            </w:pPr>
            <w:r>
              <w:rPr>
                <w:sz w:val="20"/>
                <w:szCs w:val="20"/>
              </w:rPr>
              <w:t>     (i) prepares a written diagnosis of the patient; and</w:t>
            </w:r>
          </w:p>
          <w:p w14:paraId="46180EA1" w14:textId="77777777" w:rsidR="00371598" w:rsidRDefault="00371598">
            <w:pPr>
              <w:spacing w:before="200" w:after="200"/>
              <w:rPr>
                <w:sz w:val="20"/>
                <w:szCs w:val="20"/>
              </w:rPr>
            </w:pPr>
            <w:r>
              <w:rPr>
                <w:sz w:val="20"/>
                <w:szCs w:val="20"/>
              </w:rPr>
              <w:t>     (ii) prepares a written management plan for the patient that:</w:t>
            </w:r>
          </w:p>
          <w:p w14:paraId="23F60AEF" w14:textId="77777777" w:rsidR="00371598" w:rsidRDefault="00371598">
            <w:pPr>
              <w:spacing w:before="200" w:after="200"/>
              <w:rPr>
                <w:sz w:val="20"/>
                <w:szCs w:val="20"/>
              </w:rPr>
            </w:pPr>
            <w:r>
              <w:rPr>
                <w:sz w:val="20"/>
                <w:szCs w:val="20"/>
              </w:rPr>
              <w:t>         (A) covers the next 12 months; and</w:t>
            </w:r>
          </w:p>
          <w:p w14:paraId="310E4180" w14:textId="77777777" w:rsidR="00371598" w:rsidRDefault="00371598">
            <w:pPr>
              <w:spacing w:before="200" w:after="200"/>
              <w:rPr>
                <w:sz w:val="20"/>
                <w:szCs w:val="20"/>
              </w:rPr>
            </w:pPr>
            <w:r>
              <w:rPr>
                <w:sz w:val="20"/>
                <w:szCs w:val="20"/>
              </w:rPr>
              <w:t>         (B) is appropriate to the patient’s diagnosis; and</w:t>
            </w:r>
          </w:p>
          <w:p w14:paraId="0AF39AB4" w14:textId="77777777" w:rsidR="00371598" w:rsidRDefault="00371598">
            <w:pPr>
              <w:spacing w:before="200" w:after="200"/>
              <w:rPr>
                <w:sz w:val="20"/>
                <w:szCs w:val="20"/>
              </w:rPr>
            </w:pPr>
            <w:r>
              <w:rPr>
                <w:sz w:val="20"/>
                <w:szCs w:val="20"/>
              </w:rPr>
              <w:t>         (C) comprehensively evaluates the patient’s biological, psychological and social issues; and</w:t>
            </w:r>
          </w:p>
          <w:p w14:paraId="3E829EA4" w14:textId="77777777" w:rsidR="00371598" w:rsidRDefault="00371598">
            <w:pPr>
              <w:spacing w:before="200" w:after="200"/>
              <w:rPr>
                <w:sz w:val="20"/>
                <w:szCs w:val="20"/>
              </w:rPr>
            </w:pPr>
            <w:r>
              <w:rPr>
                <w:sz w:val="20"/>
                <w:szCs w:val="20"/>
              </w:rPr>
              <w:t>         (D) addresses the patient’s diagnostic psychiatric issues; and</w:t>
            </w:r>
          </w:p>
          <w:p w14:paraId="340CDCB6" w14:textId="77777777" w:rsidR="00371598" w:rsidRDefault="00371598">
            <w:pPr>
              <w:spacing w:before="200" w:after="200"/>
              <w:rPr>
                <w:sz w:val="20"/>
                <w:szCs w:val="20"/>
              </w:rPr>
            </w:pPr>
            <w:r>
              <w:rPr>
                <w:sz w:val="20"/>
                <w:szCs w:val="20"/>
              </w:rPr>
              <w:t>         (E) makes management recommendations addressing the patient’s biological, psychological and social issues; and</w:t>
            </w:r>
          </w:p>
          <w:p w14:paraId="6C7BF181" w14:textId="77777777" w:rsidR="00371598" w:rsidRDefault="00371598">
            <w:pPr>
              <w:spacing w:before="200" w:after="200"/>
              <w:rPr>
                <w:sz w:val="20"/>
                <w:szCs w:val="20"/>
              </w:rPr>
            </w:pPr>
            <w:r>
              <w:rPr>
                <w:sz w:val="20"/>
                <w:szCs w:val="20"/>
              </w:rPr>
              <w:t>     (iii) gives the referring practitioner a copy of the diagnosis and the management plan; and</w:t>
            </w:r>
          </w:p>
          <w:p w14:paraId="69ECD553" w14:textId="77777777" w:rsidR="00371598" w:rsidRDefault="00371598">
            <w:pPr>
              <w:spacing w:before="200" w:after="200"/>
              <w:rPr>
                <w:sz w:val="20"/>
                <w:szCs w:val="20"/>
              </w:rPr>
            </w:pPr>
            <w:r>
              <w:rPr>
                <w:sz w:val="20"/>
                <w:szCs w:val="20"/>
              </w:rPr>
              <w:t>     (iv) if clinically appropriate, explains the diagnosis and management plan, and a gives a copy, to:</w:t>
            </w:r>
          </w:p>
          <w:p w14:paraId="3DC0CDE9" w14:textId="77777777" w:rsidR="00371598" w:rsidRDefault="00371598">
            <w:pPr>
              <w:spacing w:before="200" w:after="200"/>
              <w:rPr>
                <w:sz w:val="20"/>
                <w:szCs w:val="20"/>
              </w:rPr>
            </w:pPr>
            <w:r>
              <w:rPr>
                <w:sz w:val="20"/>
                <w:szCs w:val="20"/>
              </w:rPr>
              <w:t>          (A) the patient; and</w:t>
            </w:r>
          </w:p>
          <w:p w14:paraId="28A827AE" w14:textId="77777777" w:rsidR="00371598" w:rsidRDefault="00371598">
            <w:pPr>
              <w:spacing w:before="200" w:after="200"/>
              <w:rPr>
                <w:sz w:val="20"/>
                <w:szCs w:val="20"/>
              </w:rPr>
            </w:pPr>
            <w:r>
              <w:rPr>
                <w:sz w:val="20"/>
                <w:szCs w:val="20"/>
              </w:rPr>
              <w:t>          (B) the patient’s carer (if any), if the patient agrees; and</w:t>
            </w:r>
          </w:p>
          <w:p w14:paraId="5607155A" w14:textId="77777777" w:rsidR="00371598" w:rsidRDefault="00371598">
            <w:pPr>
              <w:spacing w:before="200" w:after="200"/>
              <w:rPr>
                <w:sz w:val="20"/>
                <w:szCs w:val="20"/>
              </w:rPr>
            </w:pPr>
            <w:r>
              <w:rPr>
                <w:sz w:val="20"/>
                <w:szCs w:val="20"/>
              </w:rPr>
              <w:t>(e) in the preceding 12 months, a service to which this item or item 291 of the general medical services table applies has not been provided</w:t>
            </w:r>
          </w:p>
          <w:p w14:paraId="68CB010C" w14:textId="77777777" w:rsidR="00371598" w:rsidRDefault="00371598">
            <w:pPr>
              <w:spacing w:before="200" w:after="200"/>
              <w:rPr>
                <w:sz w:val="20"/>
                <w:szCs w:val="20"/>
              </w:rPr>
            </w:pPr>
            <w:r>
              <w:rPr>
                <w:sz w:val="20"/>
                <w:szCs w:val="20"/>
              </w:rPr>
              <w:t> </w:t>
            </w:r>
          </w:p>
          <w:p w14:paraId="4EF42404" w14:textId="77777777" w:rsidR="00371598" w:rsidRDefault="00371598">
            <w:pPr>
              <w:tabs>
                <w:tab w:val="left" w:pos="1701"/>
              </w:tabs>
              <w:rPr>
                <w:b/>
                <w:sz w:val="20"/>
              </w:rPr>
            </w:pPr>
            <w:r>
              <w:rPr>
                <w:b/>
                <w:sz w:val="20"/>
              </w:rPr>
              <w:t xml:space="preserve">Fee: </w:t>
            </w:r>
            <w:r>
              <w:t>$485.70</w:t>
            </w:r>
            <w:r>
              <w:tab/>
            </w:r>
            <w:r>
              <w:rPr>
                <w:b/>
                <w:sz w:val="20"/>
              </w:rPr>
              <w:t xml:space="preserve">Benefit: </w:t>
            </w:r>
            <w:r>
              <w:t>85% = $412.85</w:t>
            </w:r>
          </w:p>
          <w:p w14:paraId="0716948F" w14:textId="77777777" w:rsidR="00371598" w:rsidRDefault="00371598">
            <w:pPr>
              <w:tabs>
                <w:tab w:val="left" w:pos="1701"/>
              </w:tabs>
            </w:pPr>
            <w:r>
              <w:rPr>
                <w:b/>
                <w:sz w:val="20"/>
              </w:rPr>
              <w:t xml:space="preserve">Extended Medicare Safety Net Cap: </w:t>
            </w:r>
            <w:r>
              <w:t>$500.00</w:t>
            </w:r>
          </w:p>
        </w:tc>
      </w:tr>
      <w:tr w:rsidR="00371598" w14:paraId="38D2E1B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0B5C69" w14:textId="77777777" w:rsidR="00371598" w:rsidRDefault="00371598">
            <w:pPr>
              <w:rPr>
                <w:b/>
              </w:rPr>
            </w:pPr>
            <w:r>
              <w:rPr>
                <w:b/>
              </w:rPr>
              <w:t>Fee</w:t>
            </w:r>
          </w:p>
          <w:p w14:paraId="61E4EBF4" w14:textId="77777777" w:rsidR="00371598" w:rsidRDefault="00371598">
            <w:r>
              <w:t>92436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3CD83E" w14:textId="77777777" w:rsidR="00371598" w:rsidRDefault="00371598">
            <w:pPr>
              <w:spacing w:after="200"/>
              <w:rPr>
                <w:sz w:val="20"/>
                <w:szCs w:val="20"/>
              </w:rPr>
            </w:pPr>
            <w:r>
              <w:rPr>
                <w:sz w:val="20"/>
                <w:szCs w:val="20"/>
              </w:rPr>
              <w:t>Telehealth attendance of more than 30 minutes but not more than 45 minutes in duration by a consultant physician in the practice of the consultant physician’s specialty of psychiatry, if:</w:t>
            </w:r>
          </w:p>
          <w:p w14:paraId="07408BE2" w14:textId="77777777" w:rsidR="00371598" w:rsidRDefault="00371598">
            <w:pPr>
              <w:spacing w:before="200" w:after="200"/>
              <w:rPr>
                <w:sz w:val="20"/>
                <w:szCs w:val="20"/>
              </w:rPr>
            </w:pPr>
            <w:r>
              <w:rPr>
                <w:sz w:val="20"/>
                <w:szCs w:val="20"/>
              </w:rPr>
              <w:t>(a) the patient is being managed by a medical practitioner or a participating nurse practitioner in accordance with a management plan prepared by the consultant in accordance with item 291 or 92435; and</w:t>
            </w:r>
          </w:p>
          <w:p w14:paraId="524309E8" w14:textId="77777777" w:rsidR="00371598" w:rsidRDefault="00371598">
            <w:pPr>
              <w:spacing w:before="200" w:after="200"/>
              <w:rPr>
                <w:sz w:val="20"/>
                <w:szCs w:val="20"/>
              </w:rPr>
            </w:pPr>
            <w:r>
              <w:rPr>
                <w:sz w:val="20"/>
                <w:szCs w:val="20"/>
              </w:rPr>
              <w:t>(b) the attendance follows referral of the patient to the consultant for review of the management plan by the medical practitioner or a participating nurse practitioner managing the patient; and</w:t>
            </w:r>
          </w:p>
          <w:p w14:paraId="70DFFAF2" w14:textId="77777777" w:rsidR="00371598" w:rsidRDefault="00371598">
            <w:pPr>
              <w:spacing w:before="200" w:after="200"/>
              <w:rPr>
                <w:sz w:val="20"/>
                <w:szCs w:val="20"/>
              </w:rPr>
            </w:pPr>
            <w:r>
              <w:rPr>
                <w:sz w:val="20"/>
                <w:szCs w:val="20"/>
              </w:rPr>
              <w:t>(c) during the attendance, the consultant:</w:t>
            </w:r>
          </w:p>
          <w:p w14:paraId="5BAB04CE" w14:textId="77777777" w:rsidR="00371598" w:rsidRDefault="00371598">
            <w:pPr>
              <w:spacing w:before="200" w:after="200"/>
              <w:rPr>
                <w:sz w:val="20"/>
                <w:szCs w:val="20"/>
              </w:rPr>
            </w:pPr>
            <w:r>
              <w:rPr>
                <w:sz w:val="20"/>
                <w:szCs w:val="20"/>
              </w:rPr>
              <w:t>     (i) uses an outcome tool (if clinically appropriate); and</w:t>
            </w:r>
          </w:p>
          <w:p w14:paraId="4AE44C72" w14:textId="77777777" w:rsidR="00371598" w:rsidRDefault="00371598">
            <w:pPr>
              <w:spacing w:before="200" w:after="200"/>
              <w:rPr>
                <w:sz w:val="20"/>
                <w:szCs w:val="20"/>
              </w:rPr>
            </w:pPr>
            <w:r>
              <w:rPr>
                <w:sz w:val="20"/>
                <w:szCs w:val="20"/>
              </w:rPr>
              <w:t>     (ii) carries out a mental state examination; and</w:t>
            </w:r>
          </w:p>
          <w:p w14:paraId="335583B0" w14:textId="77777777" w:rsidR="00371598" w:rsidRDefault="00371598">
            <w:pPr>
              <w:spacing w:before="200" w:after="200"/>
              <w:rPr>
                <w:sz w:val="20"/>
                <w:szCs w:val="20"/>
              </w:rPr>
            </w:pPr>
            <w:r>
              <w:rPr>
                <w:sz w:val="20"/>
                <w:szCs w:val="20"/>
              </w:rPr>
              <w:t>     (iii) makes a psychiatric diagnosis; and</w:t>
            </w:r>
          </w:p>
          <w:p w14:paraId="72A9BB58" w14:textId="77777777" w:rsidR="00371598" w:rsidRDefault="00371598">
            <w:pPr>
              <w:spacing w:before="200" w:after="200"/>
              <w:rPr>
                <w:sz w:val="20"/>
                <w:szCs w:val="20"/>
              </w:rPr>
            </w:pPr>
            <w:r>
              <w:rPr>
                <w:sz w:val="20"/>
                <w:szCs w:val="20"/>
              </w:rPr>
              <w:t>     (iv) reviews the management plan; and</w:t>
            </w:r>
          </w:p>
          <w:p w14:paraId="748518F3" w14:textId="77777777" w:rsidR="00371598" w:rsidRDefault="00371598">
            <w:pPr>
              <w:spacing w:before="200" w:after="200"/>
              <w:rPr>
                <w:sz w:val="20"/>
                <w:szCs w:val="20"/>
              </w:rPr>
            </w:pPr>
            <w:r>
              <w:rPr>
                <w:sz w:val="20"/>
                <w:szCs w:val="20"/>
              </w:rPr>
              <w:t>(d) within 2 weeks after the attendance, the consultant:</w:t>
            </w:r>
          </w:p>
          <w:p w14:paraId="311B1764" w14:textId="77777777" w:rsidR="00371598" w:rsidRDefault="00371598">
            <w:pPr>
              <w:spacing w:before="200" w:after="200"/>
              <w:rPr>
                <w:sz w:val="20"/>
                <w:szCs w:val="20"/>
              </w:rPr>
            </w:pPr>
            <w:r>
              <w:rPr>
                <w:sz w:val="20"/>
                <w:szCs w:val="20"/>
              </w:rPr>
              <w:t>     (i) prepares a written diagnosis of the patient; and</w:t>
            </w:r>
          </w:p>
          <w:p w14:paraId="775D2D91" w14:textId="77777777" w:rsidR="00371598" w:rsidRDefault="00371598">
            <w:pPr>
              <w:spacing w:before="200" w:after="200"/>
              <w:rPr>
                <w:sz w:val="20"/>
                <w:szCs w:val="20"/>
              </w:rPr>
            </w:pPr>
            <w:r>
              <w:rPr>
                <w:sz w:val="20"/>
                <w:szCs w:val="20"/>
              </w:rPr>
              <w:t>     (ii) revises the management plan; and</w:t>
            </w:r>
          </w:p>
          <w:p w14:paraId="4CAA1680" w14:textId="77777777" w:rsidR="00371598" w:rsidRDefault="00371598">
            <w:pPr>
              <w:spacing w:before="200" w:after="200"/>
              <w:rPr>
                <w:sz w:val="20"/>
                <w:szCs w:val="20"/>
              </w:rPr>
            </w:pPr>
            <w:r>
              <w:rPr>
                <w:sz w:val="20"/>
                <w:szCs w:val="20"/>
              </w:rPr>
              <w:t>     (iii) gives the referring practitioner a copy of the diagnosis and the revised management plan; and</w:t>
            </w:r>
          </w:p>
          <w:p w14:paraId="342E0C09" w14:textId="77777777" w:rsidR="00371598" w:rsidRDefault="00371598">
            <w:pPr>
              <w:spacing w:before="200" w:after="200"/>
              <w:rPr>
                <w:sz w:val="20"/>
                <w:szCs w:val="20"/>
              </w:rPr>
            </w:pPr>
            <w:r>
              <w:rPr>
                <w:sz w:val="20"/>
                <w:szCs w:val="20"/>
              </w:rPr>
              <w:t>     (iv) if clinically appropriate, explains the diagnosis and the revised management plan, and gives a copy, to:</w:t>
            </w:r>
          </w:p>
          <w:p w14:paraId="65907F72" w14:textId="77777777" w:rsidR="00371598" w:rsidRDefault="00371598">
            <w:pPr>
              <w:spacing w:before="200" w:after="200"/>
              <w:rPr>
                <w:sz w:val="20"/>
                <w:szCs w:val="20"/>
              </w:rPr>
            </w:pPr>
            <w:r>
              <w:rPr>
                <w:sz w:val="20"/>
                <w:szCs w:val="20"/>
              </w:rPr>
              <w:t>          (A) the patient; and</w:t>
            </w:r>
          </w:p>
          <w:p w14:paraId="737631DF" w14:textId="77777777" w:rsidR="00371598" w:rsidRDefault="00371598">
            <w:pPr>
              <w:spacing w:before="200" w:after="200"/>
              <w:rPr>
                <w:sz w:val="20"/>
                <w:szCs w:val="20"/>
              </w:rPr>
            </w:pPr>
            <w:r>
              <w:rPr>
                <w:sz w:val="20"/>
                <w:szCs w:val="20"/>
              </w:rPr>
              <w:t>          (B) the patient’s carer (if any), if the patient agrees; and</w:t>
            </w:r>
          </w:p>
          <w:p w14:paraId="186422B6" w14:textId="77777777" w:rsidR="00371598" w:rsidRDefault="00371598">
            <w:pPr>
              <w:spacing w:before="200" w:after="200"/>
              <w:rPr>
                <w:sz w:val="20"/>
                <w:szCs w:val="20"/>
              </w:rPr>
            </w:pPr>
            <w:r>
              <w:rPr>
                <w:sz w:val="20"/>
                <w:szCs w:val="20"/>
              </w:rPr>
              <w:t>(e) in the preceding 12 months, a service to which item 291 of the general medical services table or 92435 applies has been provided; and</w:t>
            </w:r>
          </w:p>
          <w:p w14:paraId="54946CC5" w14:textId="77777777" w:rsidR="00371598" w:rsidRDefault="00371598">
            <w:pPr>
              <w:spacing w:before="200" w:after="200"/>
              <w:rPr>
                <w:sz w:val="20"/>
                <w:szCs w:val="20"/>
              </w:rPr>
            </w:pPr>
            <w:r>
              <w:rPr>
                <w:sz w:val="20"/>
                <w:szCs w:val="20"/>
              </w:rPr>
              <w:t>(f) in the preceding 12 months, a service to which this item, or item 293 of the general medical services table applies has not been provided</w:t>
            </w:r>
          </w:p>
          <w:p w14:paraId="5D1D9470" w14:textId="77777777" w:rsidR="00371598" w:rsidRDefault="00371598">
            <w:pPr>
              <w:tabs>
                <w:tab w:val="left" w:pos="1701"/>
              </w:tabs>
              <w:rPr>
                <w:b/>
                <w:sz w:val="20"/>
              </w:rPr>
            </w:pPr>
            <w:r>
              <w:rPr>
                <w:b/>
                <w:sz w:val="20"/>
              </w:rPr>
              <w:t xml:space="preserve">Fee: </w:t>
            </w:r>
            <w:r>
              <w:t>$303.65</w:t>
            </w:r>
            <w:r>
              <w:tab/>
            </w:r>
            <w:r>
              <w:rPr>
                <w:b/>
                <w:sz w:val="20"/>
              </w:rPr>
              <w:t xml:space="preserve">Benefit: </w:t>
            </w:r>
            <w:r>
              <w:t>85% = $258.15</w:t>
            </w:r>
          </w:p>
          <w:p w14:paraId="52D4627B" w14:textId="77777777" w:rsidR="00371598" w:rsidRDefault="00371598">
            <w:pPr>
              <w:tabs>
                <w:tab w:val="left" w:pos="1701"/>
              </w:tabs>
            </w:pPr>
            <w:r>
              <w:rPr>
                <w:b/>
                <w:sz w:val="20"/>
              </w:rPr>
              <w:t xml:space="preserve">Extended Medicare Safety Net Cap: </w:t>
            </w:r>
            <w:r>
              <w:t>$500.00</w:t>
            </w:r>
          </w:p>
        </w:tc>
      </w:tr>
      <w:tr w:rsidR="00371598" w14:paraId="5D208B4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2961C7" w14:textId="77777777" w:rsidR="00371598" w:rsidRDefault="00371598">
            <w:pPr>
              <w:rPr>
                <w:b/>
              </w:rPr>
            </w:pPr>
            <w:r>
              <w:rPr>
                <w:b/>
              </w:rPr>
              <w:t>Fee</w:t>
            </w:r>
          </w:p>
          <w:p w14:paraId="0798C94B" w14:textId="77777777" w:rsidR="00371598" w:rsidRDefault="00371598">
            <w:r>
              <w:t>92437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6EE5FE" w14:textId="77777777" w:rsidR="00371598" w:rsidRDefault="00371598">
            <w:pPr>
              <w:spacing w:after="200"/>
              <w:rPr>
                <w:sz w:val="20"/>
                <w:szCs w:val="20"/>
              </w:rPr>
            </w:pPr>
            <w:r>
              <w:rPr>
                <w:sz w:val="20"/>
                <w:szCs w:val="20"/>
              </w:rPr>
              <w:t>Telehealth attendance of more than 45 minutes in duration by a consultant physician in the practice of the consultant physician’s speciality of psychiatry following referral of the patient to the consultant physician by a referring practitioner:</w:t>
            </w:r>
          </w:p>
          <w:p w14:paraId="3879E70A" w14:textId="77777777" w:rsidR="00371598" w:rsidRDefault="00371598">
            <w:pPr>
              <w:spacing w:before="200" w:after="200"/>
              <w:rPr>
                <w:sz w:val="20"/>
                <w:szCs w:val="20"/>
              </w:rPr>
            </w:pPr>
            <w:r>
              <w:rPr>
                <w:sz w:val="20"/>
                <w:szCs w:val="20"/>
              </w:rPr>
              <w:t>(a) if the patient:</w:t>
            </w:r>
          </w:p>
          <w:p w14:paraId="37A13317" w14:textId="77777777" w:rsidR="00371598" w:rsidRDefault="00371598">
            <w:pPr>
              <w:spacing w:before="200" w:after="200"/>
              <w:rPr>
                <w:sz w:val="20"/>
                <w:szCs w:val="20"/>
              </w:rPr>
            </w:pPr>
            <w:r>
              <w:rPr>
                <w:sz w:val="20"/>
                <w:szCs w:val="20"/>
              </w:rPr>
              <w:t>    (i) is a new patient for this consultant physician; or</w:t>
            </w:r>
          </w:p>
          <w:p w14:paraId="3E31C5A2" w14:textId="77777777" w:rsidR="00371598" w:rsidRDefault="00371598">
            <w:pPr>
              <w:spacing w:before="200" w:after="200"/>
              <w:rPr>
                <w:sz w:val="20"/>
                <w:szCs w:val="20"/>
              </w:rPr>
            </w:pPr>
            <w:r>
              <w:rPr>
                <w:sz w:val="20"/>
                <w:szCs w:val="20"/>
              </w:rPr>
              <w:t>    (ii) has not received an attendance from this consultant physician in the preceding 24 months; and</w:t>
            </w:r>
          </w:p>
          <w:p w14:paraId="1677AE3F" w14:textId="77777777" w:rsidR="00371598" w:rsidRDefault="00371598">
            <w:pPr>
              <w:spacing w:before="200" w:after="200"/>
              <w:rPr>
                <w:sz w:val="20"/>
                <w:szCs w:val="20"/>
              </w:rPr>
            </w:pPr>
            <w:r>
              <w:rPr>
                <w:sz w:val="20"/>
                <w:szCs w:val="20"/>
              </w:rPr>
              <w:t>(b) the patient has not received an attendance under this item, or item 91827 to 91831, 91837 to 91839, 92455 to 92457, or item 296, 297, 299 or 300 to 346 of the general medical services table, in the preceding 24 months</w:t>
            </w:r>
            <w:r>
              <w:rPr>
                <w:sz w:val="20"/>
                <w:szCs w:val="20"/>
              </w:rPr>
              <w:br/>
            </w:r>
          </w:p>
          <w:p w14:paraId="08646AED" w14:textId="77777777" w:rsidR="00371598" w:rsidRDefault="00371598">
            <w:pPr>
              <w:spacing w:before="200" w:after="200"/>
              <w:rPr>
                <w:sz w:val="20"/>
                <w:szCs w:val="20"/>
              </w:rPr>
            </w:pPr>
            <w:r>
              <w:rPr>
                <w:sz w:val="20"/>
                <w:szCs w:val="20"/>
              </w:rPr>
              <w:t> </w:t>
            </w:r>
          </w:p>
          <w:p w14:paraId="0F66B6E1" w14:textId="77777777" w:rsidR="00371598" w:rsidRDefault="00371598">
            <w:pPr>
              <w:spacing w:before="200" w:after="200"/>
              <w:rPr>
                <w:sz w:val="20"/>
                <w:szCs w:val="20"/>
              </w:rPr>
            </w:pPr>
            <w:r>
              <w:rPr>
                <w:sz w:val="20"/>
                <w:szCs w:val="20"/>
              </w:rPr>
              <w:t> </w:t>
            </w:r>
          </w:p>
          <w:p w14:paraId="728292BA" w14:textId="77777777" w:rsidR="00371598" w:rsidRDefault="00371598">
            <w:pPr>
              <w:spacing w:before="200" w:after="200"/>
              <w:rPr>
                <w:sz w:val="20"/>
                <w:szCs w:val="20"/>
              </w:rPr>
            </w:pPr>
            <w:r>
              <w:rPr>
                <w:sz w:val="20"/>
                <w:szCs w:val="20"/>
              </w:rPr>
              <w:t> </w:t>
            </w:r>
          </w:p>
          <w:p w14:paraId="1643E43B" w14:textId="77777777" w:rsidR="00371598" w:rsidRDefault="00371598">
            <w:pPr>
              <w:tabs>
                <w:tab w:val="left" w:pos="1701"/>
              </w:tabs>
              <w:rPr>
                <w:b/>
                <w:sz w:val="20"/>
              </w:rPr>
            </w:pPr>
            <w:r>
              <w:rPr>
                <w:b/>
                <w:sz w:val="20"/>
              </w:rPr>
              <w:t xml:space="preserve">Fee: </w:t>
            </w:r>
            <w:r>
              <w:t>$279.35</w:t>
            </w:r>
            <w:r>
              <w:tab/>
            </w:r>
            <w:r>
              <w:rPr>
                <w:b/>
                <w:sz w:val="20"/>
              </w:rPr>
              <w:t xml:space="preserve">Benefit: </w:t>
            </w:r>
            <w:r>
              <w:t>85% = $237.45</w:t>
            </w:r>
          </w:p>
          <w:p w14:paraId="45976C3F" w14:textId="77777777" w:rsidR="00371598" w:rsidRDefault="00371598">
            <w:pPr>
              <w:tabs>
                <w:tab w:val="left" w:pos="1701"/>
              </w:tabs>
            </w:pPr>
            <w:r>
              <w:rPr>
                <w:b/>
                <w:sz w:val="20"/>
              </w:rPr>
              <w:t xml:space="preserve">Extended Medicare Safety Net Cap: </w:t>
            </w:r>
            <w:r>
              <w:t>$500.00</w:t>
            </w:r>
          </w:p>
        </w:tc>
      </w:tr>
      <w:tr w:rsidR="00371598" w14:paraId="412A27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8CB75A" w14:textId="77777777" w:rsidR="00371598" w:rsidRDefault="00371598">
            <w:pPr>
              <w:rPr>
                <w:b/>
              </w:rPr>
            </w:pPr>
            <w:r>
              <w:rPr>
                <w:b/>
              </w:rPr>
              <w:t>Fee</w:t>
            </w:r>
          </w:p>
          <w:p w14:paraId="6562E23E" w14:textId="77777777" w:rsidR="00371598" w:rsidRDefault="00371598">
            <w:r>
              <w:t>92455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8E499B" w14:textId="77777777" w:rsidR="00371598" w:rsidRDefault="00371598">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76AA740E" w14:textId="77777777" w:rsidR="00371598" w:rsidRDefault="00371598">
            <w:pPr>
              <w:spacing w:before="200" w:after="200"/>
              <w:rPr>
                <w:sz w:val="20"/>
                <w:szCs w:val="20"/>
              </w:rPr>
            </w:pPr>
            <w:r>
              <w:rPr>
                <w:sz w:val="20"/>
                <w:szCs w:val="20"/>
              </w:rPr>
              <w:t>(a) of not less than 1 hour in duration; and</w:t>
            </w:r>
          </w:p>
          <w:p w14:paraId="0433387F" w14:textId="77777777" w:rsidR="00371598" w:rsidRDefault="00371598">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3C0B19E8" w14:textId="77777777" w:rsidR="00371598" w:rsidRDefault="00371598">
            <w:pPr>
              <w:spacing w:before="200" w:after="200"/>
              <w:rPr>
                <w:sz w:val="20"/>
                <w:szCs w:val="20"/>
              </w:rPr>
            </w:pPr>
            <w:r>
              <w:rPr>
                <w:sz w:val="20"/>
                <w:szCs w:val="20"/>
              </w:rPr>
              <w:t>(c) involving a group of 2 to 9 unrelated patients or a family group of more than 3 patients, each of whom is referred to the consultant physician by a referring practitioner;</w:t>
            </w:r>
          </w:p>
          <w:p w14:paraId="10EDB4D9" w14:textId="77777777" w:rsidR="00371598" w:rsidRDefault="00371598">
            <w:pPr>
              <w:spacing w:before="200" w:after="200"/>
              <w:rPr>
                <w:sz w:val="20"/>
                <w:szCs w:val="20"/>
              </w:rPr>
            </w:pPr>
            <w:r>
              <w:rPr>
                <w:sz w:val="20"/>
                <w:szCs w:val="20"/>
              </w:rPr>
              <w:t>—each patient</w:t>
            </w:r>
          </w:p>
          <w:p w14:paraId="0A3F9AF6" w14:textId="77777777" w:rsidR="00371598" w:rsidRDefault="00371598">
            <w:pPr>
              <w:tabs>
                <w:tab w:val="left" w:pos="1701"/>
              </w:tabs>
              <w:rPr>
                <w:b/>
                <w:sz w:val="20"/>
              </w:rPr>
            </w:pPr>
            <w:r>
              <w:rPr>
                <w:b/>
                <w:sz w:val="20"/>
              </w:rPr>
              <w:t xml:space="preserve">Fee: </w:t>
            </w:r>
            <w:r>
              <w:t>$52.90</w:t>
            </w:r>
            <w:r>
              <w:tab/>
            </w:r>
            <w:r>
              <w:rPr>
                <w:b/>
                <w:sz w:val="20"/>
              </w:rPr>
              <w:t xml:space="preserve">Benefit: </w:t>
            </w:r>
            <w:r>
              <w:t>85% = $45.00</w:t>
            </w:r>
          </w:p>
          <w:p w14:paraId="452896B3" w14:textId="77777777" w:rsidR="00371598" w:rsidRDefault="00371598">
            <w:pPr>
              <w:tabs>
                <w:tab w:val="left" w:pos="1701"/>
              </w:tabs>
            </w:pPr>
            <w:r>
              <w:rPr>
                <w:b/>
                <w:sz w:val="20"/>
              </w:rPr>
              <w:t xml:space="preserve">Extended Medicare Safety Net Cap: </w:t>
            </w:r>
            <w:r>
              <w:t>$158.70</w:t>
            </w:r>
          </w:p>
        </w:tc>
      </w:tr>
      <w:tr w:rsidR="00371598" w14:paraId="236C919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485D7F" w14:textId="77777777" w:rsidR="00371598" w:rsidRDefault="00371598">
            <w:pPr>
              <w:rPr>
                <w:b/>
              </w:rPr>
            </w:pPr>
            <w:r>
              <w:rPr>
                <w:b/>
              </w:rPr>
              <w:t>Fee</w:t>
            </w:r>
          </w:p>
          <w:p w14:paraId="38378F8E" w14:textId="77777777" w:rsidR="00371598" w:rsidRDefault="00371598">
            <w:r>
              <w:t>92456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8AF9D3" w14:textId="77777777" w:rsidR="00371598" w:rsidRDefault="00371598">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5C9EF92E" w14:textId="77777777" w:rsidR="00371598" w:rsidRDefault="00371598">
            <w:pPr>
              <w:spacing w:before="200" w:after="200"/>
              <w:rPr>
                <w:sz w:val="20"/>
                <w:szCs w:val="20"/>
              </w:rPr>
            </w:pPr>
            <w:r>
              <w:rPr>
                <w:sz w:val="20"/>
                <w:szCs w:val="20"/>
              </w:rPr>
              <w:t>(a) of not less than 1 hour in duration; and</w:t>
            </w:r>
          </w:p>
          <w:p w14:paraId="59CA3845" w14:textId="77777777" w:rsidR="00371598" w:rsidRDefault="00371598">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3DDD91BF" w14:textId="77777777" w:rsidR="00371598" w:rsidRDefault="00371598">
            <w:pPr>
              <w:spacing w:before="200" w:after="200"/>
              <w:rPr>
                <w:sz w:val="20"/>
                <w:szCs w:val="20"/>
              </w:rPr>
            </w:pPr>
            <w:r>
              <w:rPr>
                <w:sz w:val="20"/>
                <w:szCs w:val="20"/>
              </w:rPr>
              <w:t>(c) involving a family group of 3 patients, each of whom is referred to the consultant physician by a referring practitioner;</w:t>
            </w:r>
          </w:p>
          <w:p w14:paraId="782D2EB1" w14:textId="77777777" w:rsidR="00371598" w:rsidRDefault="00371598">
            <w:pPr>
              <w:spacing w:before="200" w:after="200"/>
              <w:rPr>
                <w:sz w:val="20"/>
                <w:szCs w:val="20"/>
              </w:rPr>
            </w:pPr>
            <w:r>
              <w:rPr>
                <w:sz w:val="20"/>
                <w:szCs w:val="20"/>
              </w:rPr>
              <w:t>—each patient</w:t>
            </w:r>
          </w:p>
          <w:p w14:paraId="78652220" w14:textId="77777777" w:rsidR="00371598" w:rsidRDefault="00371598">
            <w:pPr>
              <w:tabs>
                <w:tab w:val="left" w:pos="1701"/>
              </w:tabs>
              <w:rPr>
                <w:b/>
                <w:sz w:val="20"/>
              </w:rPr>
            </w:pPr>
            <w:r>
              <w:rPr>
                <w:b/>
                <w:sz w:val="20"/>
              </w:rPr>
              <w:t xml:space="preserve">Fee: </w:t>
            </w:r>
            <w:r>
              <w:t>$70.20</w:t>
            </w:r>
            <w:r>
              <w:tab/>
            </w:r>
            <w:r>
              <w:rPr>
                <w:b/>
                <w:sz w:val="20"/>
              </w:rPr>
              <w:t xml:space="preserve">Benefit: </w:t>
            </w:r>
            <w:r>
              <w:t>85% = $59.70</w:t>
            </w:r>
          </w:p>
          <w:p w14:paraId="5ADB2022" w14:textId="77777777" w:rsidR="00371598" w:rsidRDefault="00371598">
            <w:pPr>
              <w:tabs>
                <w:tab w:val="left" w:pos="1701"/>
              </w:tabs>
            </w:pPr>
            <w:r>
              <w:rPr>
                <w:b/>
                <w:sz w:val="20"/>
              </w:rPr>
              <w:t xml:space="preserve">Extended Medicare Safety Net Cap: </w:t>
            </w:r>
            <w:r>
              <w:t>$210.60</w:t>
            </w:r>
          </w:p>
        </w:tc>
      </w:tr>
      <w:tr w:rsidR="00371598" w14:paraId="0C4164B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1A3483" w14:textId="77777777" w:rsidR="00371598" w:rsidRDefault="00371598">
            <w:pPr>
              <w:rPr>
                <w:b/>
              </w:rPr>
            </w:pPr>
            <w:r>
              <w:rPr>
                <w:b/>
              </w:rPr>
              <w:t>Fee</w:t>
            </w:r>
          </w:p>
          <w:p w14:paraId="635D3338" w14:textId="77777777" w:rsidR="00371598" w:rsidRDefault="00371598">
            <w:r>
              <w:t>92457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82DCF0" w14:textId="77777777" w:rsidR="00371598" w:rsidRDefault="00371598">
            <w:pPr>
              <w:spacing w:after="200"/>
              <w:rPr>
                <w:sz w:val="20"/>
                <w:szCs w:val="20"/>
              </w:rPr>
            </w:pPr>
            <w:r>
              <w:rPr>
                <w:sz w:val="20"/>
                <w:szCs w:val="20"/>
              </w:rPr>
              <w:t>Telehealth attendance for group psychotherapy (including any associated consultations with a patient taking place on the same occasion and relating to the condition for which group therapy is conducted):</w:t>
            </w:r>
          </w:p>
          <w:p w14:paraId="7C62A4BF" w14:textId="77777777" w:rsidR="00371598" w:rsidRDefault="00371598">
            <w:pPr>
              <w:spacing w:before="200" w:after="200"/>
              <w:rPr>
                <w:sz w:val="20"/>
                <w:szCs w:val="20"/>
              </w:rPr>
            </w:pPr>
            <w:r>
              <w:rPr>
                <w:sz w:val="20"/>
                <w:szCs w:val="20"/>
              </w:rPr>
              <w:t>(a) of not less than 1 hour in duration; and</w:t>
            </w:r>
          </w:p>
          <w:p w14:paraId="6F57311D" w14:textId="77777777" w:rsidR="00371598" w:rsidRDefault="00371598">
            <w:pPr>
              <w:spacing w:before="200" w:after="200"/>
              <w:rPr>
                <w:sz w:val="20"/>
                <w:szCs w:val="20"/>
              </w:rPr>
            </w:pPr>
            <w:r>
              <w:rPr>
                <w:sz w:val="20"/>
                <w:szCs w:val="20"/>
              </w:rPr>
              <w:t>(b) given under the continuous direct supervision of a consultant physician in the practice of the consultant physician’s specialty of psychiatry; and</w:t>
            </w:r>
          </w:p>
          <w:p w14:paraId="7F041DF1" w14:textId="77777777" w:rsidR="00371598" w:rsidRDefault="00371598">
            <w:pPr>
              <w:spacing w:before="200" w:after="200"/>
              <w:rPr>
                <w:sz w:val="20"/>
                <w:szCs w:val="20"/>
              </w:rPr>
            </w:pPr>
            <w:r>
              <w:rPr>
                <w:sz w:val="20"/>
                <w:szCs w:val="20"/>
              </w:rPr>
              <w:t>(c) involving a family group of 2 patients, each of whom is referred to the consultant physician by a referring practitioner;</w:t>
            </w:r>
          </w:p>
          <w:p w14:paraId="5BFDA2DB" w14:textId="77777777" w:rsidR="00371598" w:rsidRDefault="00371598">
            <w:pPr>
              <w:spacing w:before="200" w:after="200"/>
              <w:rPr>
                <w:sz w:val="20"/>
                <w:szCs w:val="20"/>
              </w:rPr>
            </w:pPr>
            <w:r>
              <w:rPr>
                <w:sz w:val="20"/>
                <w:szCs w:val="20"/>
              </w:rPr>
              <w:t>—each patient</w:t>
            </w:r>
          </w:p>
          <w:p w14:paraId="2C5D9296" w14:textId="77777777" w:rsidR="00371598" w:rsidRDefault="00371598">
            <w:pPr>
              <w:tabs>
                <w:tab w:val="left" w:pos="1701"/>
              </w:tabs>
              <w:rPr>
                <w:b/>
                <w:sz w:val="20"/>
              </w:rPr>
            </w:pPr>
            <w:r>
              <w:rPr>
                <w:b/>
                <w:sz w:val="20"/>
              </w:rPr>
              <w:t xml:space="preserve">Fee: </w:t>
            </w:r>
            <w:r>
              <w:t>$103.85</w:t>
            </w:r>
            <w:r>
              <w:tab/>
            </w:r>
            <w:r>
              <w:rPr>
                <w:b/>
                <w:sz w:val="20"/>
              </w:rPr>
              <w:t xml:space="preserve">Benefit: </w:t>
            </w:r>
            <w:r>
              <w:t>85% = $88.30</w:t>
            </w:r>
          </w:p>
          <w:p w14:paraId="1CCD54F8" w14:textId="77777777" w:rsidR="00371598" w:rsidRDefault="00371598">
            <w:pPr>
              <w:tabs>
                <w:tab w:val="left" w:pos="1701"/>
              </w:tabs>
            </w:pPr>
            <w:r>
              <w:rPr>
                <w:b/>
                <w:sz w:val="20"/>
              </w:rPr>
              <w:t xml:space="preserve">Extended Medicare Safety Net Cap: </w:t>
            </w:r>
            <w:r>
              <w:t>$311.55</w:t>
            </w:r>
          </w:p>
        </w:tc>
      </w:tr>
      <w:tr w:rsidR="00371598" w14:paraId="32C9660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C1AA48" w14:textId="77777777" w:rsidR="00371598" w:rsidRDefault="00371598">
            <w:pPr>
              <w:rPr>
                <w:b/>
              </w:rPr>
            </w:pPr>
            <w:r>
              <w:rPr>
                <w:b/>
              </w:rPr>
              <w:t>Fee</w:t>
            </w:r>
          </w:p>
          <w:p w14:paraId="77AE51E9" w14:textId="77777777" w:rsidR="00371598" w:rsidRDefault="00371598">
            <w:r>
              <w:t>92458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895BF7" w14:textId="77777777" w:rsidR="00371598" w:rsidRDefault="00371598">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r>
              <w:rPr>
                <w:sz w:val="20"/>
                <w:szCs w:val="20"/>
              </w:rPr>
              <w:br/>
            </w:r>
          </w:p>
          <w:p w14:paraId="319A0A8B" w14:textId="77777777" w:rsidR="00371598" w:rsidRDefault="00371598">
            <w:pPr>
              <w:spacing w:before="200" w:after="200"/>
              <w:rPr>
                <w:sz w:val="20"/>
                <w:szCs w:val="20"/>
              </w:rPr>
            </w:pPr>
            <w:r>
              <w:rPr>
                <w:sz w:val="20"/>
                <w:szCs w:val="20"/>
              </w:rPr>
              <w:t> </w:t>
            </w:r>
          </w:p>
          <w:p w14:paraId="7D933B0D" w14:textId="77777777" w:rsidR="00371598" w:rsidRDefault="00371598">
            <w:pPr>
              <w:spacing w:before="200" w:after="200"/>
              <w:rPr>
                <w:sz w:val="20"/>
                <w:szCs w:val="20"/>
              </w:rPr>
            </w:pPr>
            <w:r>
              <w:rPr>
                <w:sz w:val="20"/>
                <w:szCs w:val="20"/>
              </w:rPr>
              <w:t> </w:t>
            </w:r>
          </w:p>
          <w:p w14:paraId="144D69A5" w14:textId="77777777" w:rsidR="00371598" w:rsidRDefault="00371598">
            <w:pPr>
              <w:spacing w:before="200" w:after="200"/>
              <w:rPr>
                <w:sz w:val="20"/>
                <w:szCs w:val="20"/>
              </w:rPr>
            </w:pPr>
            <w:r>
              <w:rPr>
                <w:sz w:val="20"/>
                <w:szCs w:val="20"/>
              </w:rPr>
              <w:br/>
              <w:t>.</w:t>
            </w:r>
          </w:p>
          <w:p w14:paraId="78DAA598" w14:textId="77777777" w:rsidR="00371598" w:rsidRDefault="00371598">
            <w:pPr>
              <w:tabs>
                <w:tab w:val="left" w:pos="1701"/>
              </w:tabs>
              <w:rPr>
                <w:b/>
                <w:sz w:val="20"/>
              </w:rPr>
            </w:pPr>
            <w:r>
              <w:rPr>
                <w:b/>
                <w:sz w:val="20"/>
              </w:rPr>
              <w:t xml:space="preserve">Fee: </w:t>
            </w:r>
            <w:r>
              <w:t>$136.00</w:t>
            </w:r>
            <w:r>
              <w:tab/>
            </w:r>
            <w:r>
              <w:rPr>
                <w:b/>
                <w:sz w:val="20"/>
              </w:rPr>
              <w:t xml:space="preserve">Benefit: </w:t>
            </w:r>
            <w:r>
              <w:t>85% = $115.60</w:t>
            </w:r>
          </w:p>
          <w:p w14:paraId="770FC36F" w14:textId="77777777" w:rsidR="00371598" w:rsidRDefault="00371598">
            <w:pPr>
              <w:tabs>
                <w:tab w:val="left" w:pos="1701"/>
              </w:tabs>
            </w:pPr>
            <w:r>
              <w:rPr>
                <w:b/>
                <w:sz w:val="20"/>
              </w:rPr>
              <w:t xml:space="preserve">Extended Medicare Safety Net Cap: </w:t>
            </w:r>
            <w:r>
              <w:t>$408.00</w:t>
            </w:r>
          </w:p>
        </w:tc>
      </w:tr>
      <w:tr w:rsidR="00371598" w14:paraId="2AFE8E1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5CA369" w14:textId="77777777" w:rsidR="00371598" w:rsidRDefault="00371598">
            <w:pPr>
              <w:rPr>
                <w:b/>
              </w:rPr>
            </w:pPr>
            <w:r>
              <w:rPr>
                <w:b/>
              </w:rPr>
              <w:t>Fee</w:t>
            </w:r>
          </w:p>
          <w:p w14:paraId="43F5F72B" w14:textId="77777777" w:rsidR="00371598" w:rsidRDefault="00371598">
            <w:r>
              <w:t>92459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18088F" w14:textId="77777777" w:rsidR="00371598" w:rsidRDefault="00371598">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r>
              <w:rPr>
                <w:sz w:val="20"/>
                <w:szCs w:val="20"/>
              </w:rPr>
              <w:br/>
            </w:r>
          </w:p>
          <w:p w14:paraId="0B0D2AEC" w14:textId="77777777" w:rsidR="00371598" w:rsidRDefault="00371598">
            <w:pPr>
              <w:spacing w:before="200" w:after="200"/>
              <w:rPr>
                <w:sz w:val="20"/>
                <w:szCs w:val="20"/>
              </w:rPr>
            </w:pPr>
            <w:r>
              <w:rPr>
                <w:sz w:val="20"/>
                <w:szCs w:val="20"/>
              </w:rPr>
              <w:t> </w:t>
            </w:r>
          </w:p>
          <w:p w14:paraId="13345277" w14:textId="77777777" w:rsidR="00371598" w:rsidRDefault="00371598">
            <w:pPr>
              <w:spacing w:before="200" w:after="200"/>
              <w:rPr>
                <w:sz w:val="20"/>
                <w:szCs w:val="20"/>
              </w:rPr>
            </w:pPr>
            <w:r>
              <w:rPr>
                <w:sz w:val="20"/>
                <w:szCs w:val="20"/>
              </w:rPr>
              <w:t> </w:t>
            </w:r>
          </w:p>
          <w:p w14:paraId="594C5195" w14:textId="77777777" w:rsidR="00371598" w:rsidRDefault="00371598">
            <w:pPr>
              <w:spacing w:before="200" w:after="200"/>
              <w:rPr>
                <w:sz w:val="20"/>
                <w:szCs w:val="20"/>
              </w:rPr>
            </w:pPr>
            <w:r>
              <w:rPr>
                <w:sz w:val="20"/>
                <w:szCs w:val="20"/>
              </w:rPr>
              <w:t> </w:t>
            </w:r>
          </w:p>
          <w:p w14:paraId="5FE29D5D" w14:textId="77777777" w:rsidR="00371598" w:rsidRDefault="00371598">
            <w:pPr>
              <w:tabs>
                <w:tab w:val="left" w:pos="1701"/>
              </w:tabs>
              <w:rPr>
                <w:b/>
                <w:sz w:val="20"/>
              </w:rPr>
            </w:pPr>
            <w:r>
              <w:rPr>
                <w:b/>
                <w:sz w:val="20"/>
              </w:rPr>
              <w:t xml:space="preserve">Fee: </w:t>
            </w:r>
            <w:r>
              <w:t>$187.75</w:t>
            </w:r>
            <w:r>
              <w:tab/>
            </w:r>
            <w:r>
              <w:rPr>
                <w:b/>
                <w:sz w:val="20"/>
              </w:rPr>
              <w:t xml:space="preserve">Benefit: </w:t>
            </w:r>
            <w:r>
              <w:t>85% = $159.60</w:t>
            </w:r>
          </w:p>
          <w:p w14:paraId="13BBE9A1" w14:textId="77777777" w:rsidR="00371598" w:rsidRDefault="00371598">
            <w:pPr>
              <w:tabs>
                <w:tab w:val="left" w:pos="1701"/>
              </w:tabs>
            </w:pPr>
            <w:r>
              <w:rPr>
                <w:b/>
                <w:sz w:val="20"/>
              </w:rPr>
              <w:t xml:space="preserve">Extended Medicare Safety Net Cap: </w:t>
            </w:r>
            <w:r>
              <w:t>$500.00</w:t>
            </w:r>
          </w:p>
        </w:tc>
      </w:tr>
      <w:tr w:rsidR="00371598" w14:paraId="12CB4F2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9E08F0" w14:textId="77777777" w:rsidR="00371598" w:rsidRDefault="00371598">
            <w:pPr>
              <w:rPr>
                <w:b/>
              </w:rPr>
            </w:pPr>
            <w:r>
              <w:rPr>
                <w:b/>
              </w:rPr>
              <w:t>Fee</w:t>
            </w:r>
          </w:p>
          <w:p w14:paraId="03C986FA" w14:textId="77777777" w:rsidR="00371598" w:rsidRDefault="00371598">
            <w:r>
              <w:t>92460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4BE99B" w14:textId="77777777" w:rsidR="00371598" w:rsidRDefault="00371598">
            <w:pPr>
              <w:spacing w:after="200"/>
              <w:rPr>
                <w:sz w:val="20"/>
                <w:szCs w:val="20"/>
              </w:rPr>
            </w:pPr>
            <w:r>
              <w:rPr>
                <w:sz w:val="20"/>
                <w:szCs w:val="20"/>
              </w:rPr>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patient—if that attendance and another attendance to which this item or item 352 of the general medical services table applies have not exceeded 4 in a calendar year for the patient</w:t>
            </w:r>
          </w:p>
          <w:p w14:paraId="2C4DC667" w14:textId="77777777" w:rsidR="00371598" w:rsidRDefault="00371598">
            <w:pPr>
              <w:tabs>
                <w:tab w:val="left" w:pos="1701"/>
              </w:tabs>
              <w:rPr>
                <w:b/>
                <w:sz w:val="20"/>
              </w:rPr>
            </w:pPr>
            <w:r>
              <w:rPr>
                <w:b/>
                <w:sz w:val="20"/>
              </w:rPr>
              <w:t xml:space="preserve">Fee: </w:t>
            </w:r>
            <w:r>
              <w:t>$136.00</w:t>
            </w:r>
            <w:r>
              <w:tab/>
            </w:r>
            <w:r>
              <w:rPr>
                <w:b/>
                <w:sz w:val="20"/>
              </w:rPr>
              <w:t xml:space="preserve">Benefit: </w:t>
            </w:r>
            <w:r>
              <w:t>85% = $115.60</w:t>
            </w:r>
          </w:p>
          <w:p w14:paraId="3EC12593" w14:textId="77777777" w:rsidR="00371598" w:rsidRDefault="00371598">
            <w:pPr>
              <w:tabs>
                <w:tab w:val="left" w:pos="1701"/>
              </w:tabs>
            </w:pPr>
            <w:r>
              <w:rPr>
                <w:b/>
                <w:sz w:val="20"/>
              </w:rPr>
              <w:t xml:space="preserve">Extended Medicare Safety Net Cap: </w:t>
            </w:r>
            <w:r>
              <w:t>$408.00</w:t>
            </w:r>
          </w:p>
        </w:tc>
      </w:tr>
    </w:tbl>
    <w:p w14:paraId="1CA90B8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063AA0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D66E72F" w14:textId="77777777">
              <w:tc>
                <w:tcPr>
                  <w:tcW w:w="2500" w:type="pct"/>
                  <w:tcBorders>
                    <w:top w:val="nil"/>
                    <w:left w:val="nil"/>
                    <w:bottom w:val="nil"/>
                    <w:right w:val="nil"/>
                  </w:tcBorders>
                  <w:tcMar>
                    <w:top w:w="0" w:type="dxa"/>
                    <w:left w:w="0" w:type="dxa"/>
                    <w:bottom w:w="10" w:type="dxa"/>
                    <w:right w:w="0" w:type="dxa"/>
                  </w:tcMar>
                  <w:vAlign w:val="bottom"/>
                  <w:hideMark/>
                </w:tcPr>
                <w:p w14:paraId="1C2AF00A"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36476E8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7. SPECIALIST ATTENDANCES PHONE SERVICES</w:t>
                  </w:r>
                </w:p>
              </w:tc>
            </w:tr>
          </w:tbl>
          <w:p w14:paraId="1FBFE93E" w14:textId="77777777" w:rsidR="00371598" w:rsidRDefault="00371598">
            <w:pPr>
              <w:keepLines/>
              <w:rPr>
                <w:rFonts w:ascii="Helvetica" w:eastAsia="Helvetica" w:hAnsi="Helvetica" w:cs="Helvetica"/>
                <w:b/>
              </w:rPr>
            </w:pPr>
          </w:p>
        </w:tc>
      </w:tr>
      <w:tr w:rsidR="00371598" w14:paraId="5E7CDDA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A7F3C8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E416998"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72955B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750768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4E02CF3"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4" w:name="_Toc107309147"/>
            <w:r>
              <w:rPr>
                <w:rFonts w:ascii="Helvetica" w:eastAsia="Helvetica" w:hAnsi="Helvetica" w:cs="Helvetica"/>
                <w:b w:val="0"/>
                <w:sz w:val="18"/>
              </w:rPr>
              <w:t>Subgroup 7. Specialist attendances phone services</w:t>
            </w:r>
            <w:bookmarkEnd w:id="94"/>
          </w:p>
        </w:tc>
      </w:tr>
      <w:tr w:rsidR="00371598" w14:paraId="320F41D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C96B53" w14:textId="77777777" w:rsidR="00371598" w:rsidRDefault="00371598">
            <w:pPr>
              <w:rPr>
                <w:b/>
              </w:rPr>
            </w:pPr>
            <w:r>
              <w:rPr>
                <w:b/>
              </w:rPr>
              <w:t>Fee</w:t>
            </w:r>
          </w:p>
          <w:p w14:paraId="65272AF0" w14:textId="77777777" w:rsidR="00371598" w:rsidRDefault="00371598">
            <w:r>
              <w:t>91833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A72696" w14:textId="77777777" w:rsidR="00371598" w:rsidRDefault="00371598">
            <w:pPr>
              <w:spacing w:after="200"/>
              <w:rPr>
                <w:sz w:val="20"/>
                <w:szCs w:val="20"/>
              </w:rPr>
            </w:pPr>
            <w:r>
              <w:rPr>
                <w:sz w:val="20"/>
                <w:szCs w:val="20"/>
              </w:rPr>
              <w:t>Phone attendance for a person by a specialist in the practice of the specialist’s specialty if:</w:t>
            </w:r>
          </w:p>
          <w:p w14:paraId="69800375" w14:textId="77777777" w:rsidR="00371598" w:rsidRDefault="00371598">
            <w:pPr>
              <w:spacing w:before="200" w:after="200"/>
              <w:rPr>
                <w:sz w:val="20"/>
                <w:szCs w:val="20"/>
              </w:rPr>
            </w:pPr>
            <w:r>
              <w:rPr>
                <w:sz w:val="20"/>
                <w:szCs w:val="20"/>
              </w:rPr>
              <w:t>(a)           the attendance follows referral of the patient to the specialist; and</w:t>
            </w:r>
          </w:p>
          <w:p w14:paraId="6F119DD5" w14:textId="77777777" w:rsidR="00371598" w:rsidRDefault="00371598">
            <w:pPr>
              <w:spacing w:before="200" w:after="200"/>
              <w:rPr>
                <w:sz w:val="20"/>
                <w:szCs w:val="20"/>
              </w:rPr>
            </w:pPr>
            <w:r>
              <w:rPr>
                <w:sz w:val="20"/>
                <w:szCs w:val="20"/>
              </w:rPr>
              <w:t>(b)           the attendance was of more than 5 minutes in duration. </w:t>
            </w:r>
          </w:p>
          <w:p w14:paraId="11E0D7A9" w14:textId="77777777" w:rsidR="00371598" w:rsidRDefault="00371598">
            <w:pPr>
              <w:spacing w:before="200" w:after="200"/>
              <w:rPr>
                <w:sz w:val="20"/>
                <w:szCs w:val="20"/>
              </w:rPr>
            </w:pPr>
            <w:r>
              <w:rPr>
                <w:sz w:val="20"/>
                <w:szCs w:val="20"/>
              </w:rPr>
              <w:t>Where the attendance is after the first attendance as part of a single course of treatment.</w:t>
            </w:r>
          </w:p>
          <w:p w14:paraId="79BE3BCB" w14:textId="77777777" w:rsidR="00371598" w:rsidRDefault="00371598">
            <w:pPr>
              <w:spacing w:before="200" w:after="200"/>
              <w:rPr>
                <w:sz w:val="20"/>
                <w:szCs w:val="20"/>
              </w:rPr>
            </w:pPr>
            <w:r>
              <w:rPr>
                <w:sz w:val="20"/>
                <w:szCs w:val="20"/>
              </w:rPr>
              <w:t> </w:t>
            </w:r>
          </w:p>
          <w:p w14:paraId="1208CCF1" w14:textId="77777777" w:rsidR="00371598" w:rsidRDefault="00371598">
            <w:pPr>
              <w:spacing w:before="200" w:after="200"/>
              <w:rPr>
                <w:sz w:val="20"/>
                <w:szCs w:val="20"/>
              </w:rPr>
            </w:pPr>
            <w:r>
              <w:rPr>
                <w:sz w:val="20"/>
                <w:szCs w:val="20"/>
              </w:rPr>
              <w:t> </w:t>
            </w:r>
          </w:p>
          <w:p w14:paraId="76AAE621" w14:textId="77777777" w:rsidR="00371598" w:rsidRDefault="00371598">
            <w:r>
              <w:t>(See para AN.40.1, AN.0.7 of explanatory notes to this Category)</w:t>
            </w:r>
          </w:p>
          <w:p w14:paraId="154B831E"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0CF1C495" w14:textId="77777777" w:rsidR="00371598" w:rsidRDefault="00371598">
            <w:pPr>
              <w:tabs>
                <w:tab w:val="left" w:pos="1701"/>
              </w:tabs>
            </w:pPr>
            <w:r>
              <w:rPr>
                <w:b/>
                <w:sz w:val="20"/>
              </w:rPr>
              <w:t xml:space="preserve">Extended Medicare Safety Net Cap: </w:t>
            </w:r>
            <w:r>
              <w:t>$138.45</w:t>
            </w:r>
          </w:p>
        </w:tc>
      </w:tr>
    </w:tbl>
    <w:p w14:paraId="0E5D104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2FF173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EC528DF" w14:textId="77777777">
              <w:tc>
                <w:tcPr>
                  <w:tcW w:w="2500" w:type="pct"/>
                  <w:tcBorders>
                    <w:top w:val="nil"/>
                    <w:left w:val="nil"/>
                    <w:bottom w:val="nil"/>
                    <w:right w:val="nil"/>
                  </w:tcBorders>
                  <w:tcMar>
                    <w:top w:w="0" w:type="dxa"/>
                    <w:left w:w="0" w:type="dxa"/>
                    <w:bottom w:w="10" w:type="dxa"/>
                    <w:right w:w="0" w:type="dxa"/>
                  </w:tcMar>
                  <w:vAlign w:val="bottom"/>
                  <w:hideMark/>
                </w:tcPr>
                <w:p w14:paraId="23451D80"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D897E7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8. CONSULTANT PHYSICIAN PHONE SERVICES</w:t>
                  </w:r>
                </w:p>
              </w:tc>
            </w:tr>
          </w:tbl>
          <w:p w14:paraId="3CBDA8BC" w14:textId="77777777" w:rsidR="00371598" w:rsidRDefault="00371598">
            <w:pPr>
              <w:keepLines/>
              <w:rPr>
                <w:rFonts w:ascii="Helvetica" w:eastAsia="Helvetica" w:hAnsi="Helvetica" w:cs="Helvetica"/>
                <w:b/>
              </w:rPr>
            </w:pPr>
          </w:p>
        </w:tc>
      </w:tr>
      <w:tr w:rsidR="00371598" w14:paraId="121EC2D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F29F6B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7EB8A20"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6B35AC5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124B9E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8FD5F1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5" w:name="_Toc107309148"/>
            <w:r>
              <w:rPr>
                <w:rFonts w:ascii="Helvetica" w:eastAsia="Helvetica" w:hAnsi="Helvetica" w:cs="Helvetica"/>
                <w:b w:val="0"/>
                <w:sz w:val="18"/>
              </w:rPr>
              <w:t>Subgroup 8. Consultant physician phone services</w:t>
            </w:r>
            <w:bookmarkEnd w:id="95"/>
          </w:p>
        </w:tc>
      </w:tr>
      <w:tr w:rsidR="00371598" w14:paraId="7AF76FD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21DEFA" w14:textId="77777777" w:rsidR="00371598" w:rsidRDefault="00371598">
            <w:pPr>
              <w:rPr>
                <w:b/>
              </w:rPr>
            </w:pPr>
            <w:r>
              <w:rPr>
                <w:b/>
              </w:rPr>
              <w:t>Fee</w:t>
            </w:r>
          </w:p>
          <w:p w14:paraId="7F73CE0B" w14:textId="77777777" w:rsidR="00371598" w:rsidRDefault="00371598">
            <w:r>
              <w:t>91836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B4892A" w14:textId="77777777" w:rsidR="00371598" w:rsidRDefault="00371598">
            <w:pPr>
              <w:spacing w:after="200"/>
              <w:rPr>
                <w:sz w:val="20"/>
                <w:szCs w:val="20"/>
              </w:rPr>
            </w:pPr>
            <w:r>
              <w:rPr>
                <w:sz w:val="20"/>
                <w:szCs w:val="20"/>
              </w:rPr>
              <w:t>Phone attendance for a person by a consultant physician in the practice of the consultant physician’s specialty (other than psychiatry) if:</w:t>
            </w:r>
          </w:p>
          <w:p w14:paraId="60FECBD3" w14:textId="77777777" w:rsidR="00371598" w:rsidRDefault="00371598">
            <w:pPr>
              <w:spacing w:before="200" w:after="200"/>
              <w:rPr>
                <w:sz w:val="20"/>
                <w:szCs w:val="20"/>
              </w:rPr>
            </w:pPr>
            <w:r>
              <w:rPr>
                <w:sz w:val="20"/>
                <w:szCs w:val="20"/>
              </w:rPr>
              <w:t>(a)           the attendance follows referral of the patient to the specialist; and</w:t>
            </w:r>
          </w:p>
          <w:p w14:paraId="29DE4701" w14:textId="77777777" w:rsidR="00371598" w:rsidRDefault="00371598">
            <w:pPr>
              <w:spacing w:before="200" w:after="200"/>
              <w:rPr>
                <w:sz w:val="20"/>
                <w:szCs w:val="20"/>
              </w:rPr>
            </w:pPr>
            <w:r>
              <w:rPr>
                <w:sz w:val="20"/>
                <w:szCs w:val="20"/>
              </w:rPr>
              <w:t>(b)           the attendance was of more than 5 minutes in duration.</w:t>
            </w:r>
          </w:p>
          <w:p w14:paraId="4F56B3AD" w14:textId="77777777" w:rsidR="00371598" w:rsidRDefault="00371598">
            <w:pPr>
              <w:spacing w:before="200" w:after="200"/>
              <w:rPr>
                <w:sz w:val="20"/>
                <w:szCs w:val="20"/>
              </w:rPr>
            </w:pPr>
            <w:r>
              <w:rPr>
                <w:sz w:val="20"/>
                <w:szCs w:val="20"/>
              </w:rPr>
              <w:t>Where the attendance is a minor attendance after the first as part of a single course of treatment.</w:t>
            </w:r>
          </w:p>
          <w:p w14:paraId="4C37C42C" w14:textId="77777777" w:rsidR="00371598" w:rsidRDefault="00371598">
            <w:pPr>
              <w:spacing w:before="200" w:after="200"/>
              <w:rPr>
                <w:sz w:val="20"/>
                <w:szCs w:val="20"/>
              </w:rPr>
            </w:pPr>
            <w:r>
              <w:rPr>
                <w:sz w:val="20"/>
                <w:szCs w:val="20"/>
              </w:rPr>
              <w:t> </w:t>
            </w:r>
          </w:p>
          <w:p w14:paraId="126D9B09" w14:textId="77777777" w:rsidR="00371598" w:rsidRDefault="00371598">
            <w:pPr>
              <w:spacing w:before="200" w:after="200"/>
              <w:rPr>
                <w:sz w:val="20"/>
                <w:szCs w:val="20"/>
              </w:rPr>
            </w:pPr>
            <w:r>
              <w:rPr>
                <w:sz w:val="20"/>
                <w:szCs w:val="20"/>
              </w:rPr>
              <w:t> </w:t>
            </w:r>
          </w:p>
          <w:p w14:paraId="11E173F3" w14:textId="77777777" w:rsidR="00371598" w:rsidRDefault="00371598">
            <w:r>
              <w:t>(See para AN.40.1, AN.0.7 of explanatory notes to this Category)</w:t>
            </w:r>
          </w:p>
          <w:p w14:paraId="1129F64A"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11DA3387" w14:textId="77777777" w:rsidR="00371598" w:rsidRDefault="00371598">
            <w:pPr>
              <w:tabs>
                <w:tab w:val="left" w:pos="1701"/>
              </w:tabs>
            </w:pPr>
            <w:r>
              <w:rPr>
                <w:b/>
                <w:sz w:val="20"/>
              </w:rPr>
              <w:t xml:space="preserve">Extended Medicare Safety Net Cap: </w:t>
            </w:r>
            <w:r>
              <w:t>$138.45</w:t>
            </w:r>
          </w:p>
        </w:tc>
      </w:tr>
    </w:tbl>
    <w:p w14:paraId="0189CAD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9E3B36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490B284" w14:textId="77777777">
              <w:tc>
                <w:tcPr>
                  <w:tcW w:w="2500" w:type="pct"/>
                  <w:tcBorders>
                    <w:top w:val="nil"/>
                    <w:left w:val="nil"/>
                    <w:bottom w:val="nil"/>
                    <w:right w:val="nil"/>
                  </w:tcBorders>
                  <w:tcMar>
                    <w:top w:w="0" w:type="dxa"/>
                    <w:left w:w="0" w:type="dxa"/>
                    <w:bottom w:w="10" w:type="dxa"/>
                    <w:right w:w="0" w:type="dxa"/>
                  </w:tcMar>
                  <w:vAlign w:val="bottom"/>
                  <w:hideMark/>
                </w:tcPr>
                <w:p w14:paraId="1E3693C3"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ECF5F8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9. CONSULTANT PSYCHIATRIST PHONE SERVICES</w:t>
                  </w:r>
                </w:p>
              </w:tc>
            </w:tr>
          </w:tbl>
          <w:p w14:paraId="1E1D6CCD" w14:textId="77777777" w:rsidR="00371598" w:rsidRDefault="00371598">
            <w:pPr>
              <w:keepLines/>
              <w:rPr>
                <w:rFonts w:ascii="Helvetica" w:eastAsia="Helvetica" w:hAnsi="Helvetica" w:cs="Helvetica"/>
                <w:b/>
              </w:rPr>
            </w:pPr>
          </w:p>
        </w:tc>
      </w:tr>
      <w:tr w:rsidR="00371598" w14:paraId="0CBA4A5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F66B32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1F41AF1"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739BD2E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1C3E88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3BCF8A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6" w:name="_Toc107309149"/>
            <w:r>
              <w:rPr>
                <w:rFonts w:ascii="Helvetica" w:eastAsia="Helvetica" w:hAnsi="Helvetica" w:cs="Helvetica"/>
                <w:b w:val="0"/>
                <w:sz w:val="18"/>
              </w:rPr>
              <w:t>Subgroup 9. Consultant psychiatrist phone services</w:t>
            </w:r>
            <w:bookmarkEnd w:id="96"/>
          </w:p>
        </w:tc>
      </w:tr>
      <w:tr w:rsidR="00371598" w14:paraId="1AF7A8C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F665D2" w14:textId="77777777" w:rsidR="00371598" w:rsidRDefault="00371598">
            <w:pPr>
              <w:rPr>
                <w:b/>
              </w:rPr>
            </w:pPr>
            <w:r>
              <w:rPr>
                <w:b/>
              </w:rPr>
              <w:t>Fee</w:t>
            </w:r>
          </w:p>
          <w:p w14:paraId="76ACFFD4" w14:textId="77777777" w:rsidR="00371598" w:rsidRDefault="00371598">
            <w:r>
              <w:t>91837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DF6059" w14:textId="77777777" w:rsidR="00371598" w:rsidRDefault="00371598">
            <w:pPr>
              <w:spacing w:after="200"/>
              <w:rPr>
                <w:sz w:val="20"/>
                <w:szCs w:val="20"/>
              </w:rPr>
            </w:pPr>
            <w:r>
              <w:rPr>
                <w:sz w:val="20"/>
                <w:szCs w:val="20"/>
              </w:rPr>
              <w:t>Phone attendance for a person by a consultant psychiatrist; if:</w:t>
            </w:r>
          </w:p>
          <w:p w14:paraId="45802BBF"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611B0A10" w14:textId="77777777" w:rsidR="00371598" w:rsidRDefault="00371598">
            <w:pPr>
              <w:spacing w:before="200" w:after="200"/>
              <w:rPr>
                <w:sz w:val="20"/>
                <w:szCs w:val="20"/>
              </w:rPr>
            </w:pPr>
            <w:r>
              <w:rPr>
                <w:sz w:val="20"/>
                <w:szCs w:val="20"/>
              </w:rPr>
              <w:t>(b)   the attendance was not more than 15 minutes duration;</w:t>
            </w:r>
          </w:p>
          <w:p w14:paraId="655DF32F" w14:textId="77777777" w:rsidR="00371598" w:rsidRDefault="00371598">
            <w:pPr>
              <w:spacing w:before="200" w:after="200"/>
              <w:rPr>
                <w:sz w:val="20"/>
                <w:szCs w:val="20"/>
              </w:rPr>
            </w:pPr>
            <w:r>
              <w:rPr>
                <w:sz w:val="20"/>
                <w:szCs w:val="20"/>
              </w:rPr>
              <w:t>Where the attendance is after the first attendance as part of a single course of treatment</w:t>
            </w:r>
          </w:p>
          <w:p w14:paraId="60473713" w14:textId="77777777" w:rsidR="00371598" w:rsidRDefault="00371598">
            <w:pPr>
              <w:spacing w:before="200" w:after="200"/>
              <w:rPr>
                <w:sz w:val="20"/>
                <w:szCs w:val="20"/>
              </w:rPr>
            </w:pPr>
            <w:r>
              <w:rPr>
                <w:sz w:val="20"/>
                <w:szCs w:val="20"/>
              </w:rPr>
              <w:t> </w:t>
            </w:r>
          </w:p>
          <w:p w14:paraId="2718CE69" w14:textId="77777777" w:rsidR="00371598" w:rsidRDefault="00371598">
            <w:pPr>
              <w:spacing w:before="200" w:after="200"/>
              <w:rPr>
                <w:sz w:val="20"/>
                <w:szCs w:val="20"/>
              </w:rPr>
            </w:pPr>
            <w:r>
              <w:rPr>
                <w:sz w:val="20"/>
                <w:szCs w:val="20"/>
              </w:rPr>
              <w:t> </w:t>
            </w:r>
          </w:p>
          <w:p w14:paraId="7DB36B4E" w14:textId="77777777" w:rsidR="00371598" w:rsidRDefault="00371598">
            <w:pPr>
              <w:tabs>
                <w:tab w:val="left" w:pos="1701"/>
              </w:tabs>
              <w:rPr>
                <w:b/>
                <w:sz w:val="20"/>
              </w:rPr>
            </w:pPr>
            <w:r>
              <w:rPr>
                <w:b/>
                <w:sz w:val="20"/>
              </w:rPr>
              <w:t xml:space="preserve">Fee: </w:t>
            </w:r>
            <w:r>
              <w:t>$46.50</w:t>
            </w:r>
            <w:r>
              <w:tab/>
            </w:r>
            <w:r>
              <w:rPr>
                <w:b/>
                <w:sz w:val="20"/>
              </w:rPr>
              <w:t xml:space="preserve">Benefit: </w:t>
            </w:r>
            <w:r>
              <w:t>85% = $39.55</w:t>
            </w:r>
          </w:p>
          <w:p w14:paraId="67289561" w14:textId="77777777" w:rsidR="00371598" w:rsidRDefault="00371598">
            <w:pPr>
              <w:tabs>
                <w:tab w:val="left" w:pos="1701"/>
              </w:tabs>
            </w:pPr>
            <w:r>
              <w:rPr>
                <w:b/>
                <w:sz w:val="20"/>
              </w:rPr>
              <w:t xml:space="preserve">Extended Medicare Safety Net Cap: </w:t>
            </w:r>
            <w:r>
              <w:t>$139.50</w:t>
            </w:r>
          </w:p>
        </w:tc>
      </w:tr>
      <w:tr w:rsidR="00371598" w14:paraId="21F713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A134592" w14:textId="77777777" w:rsidR="00371598" w:rsidRDefault="00371598">
            <w:pPr>
              <w:rPr>
                <w:b/>
              </w:rPr>
            </w:pPr>
            <w:r>
              <w:rPr>
                <w:b/>
              </w:rPr>
              <w:t>Fee</w:t>
            </w:r>
          </w:p>
          <w:p w14:paraId="4060B301" w14:textId="77777777" w:rsidR="00371598" w:rsidRDefault="00371598">
            <w:r>
              <w:t>91838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BFF358" w14:textId="77777777" w:rsidR="00371598" w:rsidRDefault="00371598">
            <w:pPr>
              <w:spacing w:after="200"/>
              <w:rPr>
                <w:sz w:val="20"/>
                <w:szCs w:val="20"/>
              </w:rPr>
            </w:pPr>
            <w:r>
              <w:rPr>
                <w:sz w:val="20"/>
                <w:szCs w:val="20"/>
              </w:rPr>
              <w:t> Phone attendance for a person by a consultant psychiatrist; if:</w:t>
            </w:r>
          </w:p>
          <w:p w14:paraId="56E769D5"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06D3FBAE" w14:textId="77777777" w:rsidR="00371598" w:rsidRDefault="00371598">
            <w:pPr>
              <w:spacing w:before="200" w:after="200"/>
              <w:rPr>
                <w:sz w:val="20"/>
                <w:szCs w:val="20"/>
              </w:rPr>
            </w:pPr>
            <w:r>
              <w:rPr>
                <w:sz w:val="20"/>
                <w:szCs w:val="20"/>
              </w:rPr>
              <w:t>(b)   the attendance was at least 15 minutes, but not more than 30 minutes in duration;</w:t>
            </w:r>
          </w:p>
          <w:p w14:paraId="0D6AF9E3" w14:textId="77777777" w:rsidR="00371598" w:rsidRDefault="00371598">
            <w:pPr>
              <w:spacing w:before="200" w:after="200"/>
              <w:rPr>
                <w:sz w:val="20"/>
                <w:szCs w:val="20"/>
              </w:rPr>
            </w:pPr>
            <w:r>
              <w:rPr>
                <w:sz w:val="20"/>
                <w:szCs w:val="20"/>
              </w:rPr>
              <w:t>Where the attendance is after the first attendance as part of a single course of treatment</w:t>
            </w:r>
          </w:p>
          <w:p w14:paraId="5C012B5E" w14:textId="77777777" w:rsidR="00371598" w:rsidRDefault="00371598">
            <w:pPr>
              <w:tabs>
                <w:tab w:val="left" w:pos="1701"/>
              </w:tabs>
              <w:rPr>
                <w:b/>
                <w:sz w:val="20"/>
              </w:rPr>
            </w:pPr>
            <w:r>
              <w:rPr>
                <w:b/>
                <w:sz w:val="20"/>
              </w:rPr>
              <w:t xml:space="preserve">Fee: </w:t>
            </w:r>
            <w:r>
              <w:t>$92.75</w:t>
            </w:r>
            <w:r>
              <w:tab/>
            </w:r>
            <w:r>
              <w:rPr>
                <w:b/>
                <w:sz w:val="20"/>
              </w:rPr>
              <w:t xml:space="preserve">Benefit: </w:t>
            </w:r>
            <w:r>
              <w:t>85% = $78.85</w:t>
            </w:r>
          </w:p>
          <w:p w14:paraId="33E98DF1" w14:textId="77777777" w:rsidR="00371598" w:rsidRDefault="00371598">
            <w:pPr>
              <w:tabs>
                <w:tab w:val="left" w:pos="1701"/>
              </w:tabs>
            </w:pPr>
            <w:r>
              <w:rPr>
                <w:b/>
                <w:sz w:val="20"/>
              </w:rPr>
              <w:t xml:space="preserve">Extended Medicare Safety Net Cap: </w:t>
            </w:r>
            <w:r>
              <w:t>$278.25</w:t>
            </w:r>
          </w:p>
        </w:tc>
      </w:tr>
      <w:tr w:rsidR="00371598" w14:paraId="685E2FF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AFD00D" w14:textId="77777777" w:rsidR="00371598" w:rsidRDefault="00371598">
            <w:pPr>
              <w:rPr>
                <w:b/>
              </w:rPr>
            </w:pPr>
            <w:r>
              <w:rPr>
                <w:b/>
              </w:rPr>
              <w:t>Fee</w:t>
            </w:r>
          </w:p>
          <w:p w14:paraId="59CD4BB4" w14:textId="77777777" w:rsidR="00371598" w:rsidRDefault="00371598">
            <w:r>
              <w:t>91839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DE0F15" w14:textId="77777777" w:rsidR="00371598" w:rsidRDefault="00371598">
            <w:pPr>
              <w:spacing w:after="200"/>
              <w:rPr>
                <w:sz w:val="20"/>
                <w:szCs w:val="20"/>
              </w:rPr>
            </w:pPr>
            <w:r>
              <w:rPr>
                <w:sz w:val="20"/>
                <w:szCs w:val="20"/>
              </w:rPr>
              <w:t> Phone attendance for a person by a consultant psychiatrist; if:</w:t>
            </w:r>
          </w:p>
          <w:p w14:paraId="68F57889" w14:textId="77777777" w:rsidR="00371598" w:rsidRDefault="00371598">
            <w:pPr>
              <w:spacing w:before="200" w:after="200"/>
              <w:rPr>
                <w:sz w:val="20"/>
                <w:szCs w:val="20"/>
              </w:rPr>
            </w:pPr>
            <w:r>
              <w:rPr>
                <w:sz w:val="20"/>
                <w:szCs w:val="20"/>
              </w:rPr>
              <w:t>(a)   the attendance follows a referral of the patient to the consultant psychiatrist by a referring practitioner; and</w:t>
            </w:r>
          </w:p>
          <w:p w14:paraId="2C1E0CCB" w14:textId="77777777" w:rsidR="00371598" w:rsidRDefault="00371598">
            <w:pPr>
              <w:spacing w:before="200" w:after="200"/>
              <w:rPr>
                <w:sz w:val="20"/>
                <w:szCs w:val="20"/>
              </w:rPr>
            </w:pPr>
            <w:r>
              <w:rPr>
                <w:sz w:val="20"/>
                <w:szCs w:val="20"/>
              </w:rPr>
              <w:t>(b)   the attendance was at least 30 minutes, but not more than 45 minutes in duration</w:t>
            </w:r>
          </w:p>
          <w:p w14:paraId="17DD863D" w14:textId="77777777" w:rsidR="00371598" w:rsidRDefault="00371598">
            <w:pPr>
              <w:spacing w:before="200" w:after="200"/>
              <w:rPr>
                <w:sz w:val="20"/>
                <w:szCs w:val="20"/>
              </w:rPr>
            </w:pPr>
            <w:r>
              <w:rPr>
                <w:sz w:val="20"/>
                <w:szCs w:val="20"/>
              </w:rPr>
              <w:t>Where the attendance is after the first attendance as part of a single course of treatment</w:t>
            </w:r>
          </w:p>
          <w:p w14:paraId="2873985F" w14:textId="77777777" w:rsidR="00371598" w:rsidRDefault="00371598">
            <w:pPr>
              <w:spacing w:before="200" w:after="200"/>
              <w:rPr>
                <w:sz w:val="20"/>
                <w:szCs w:val="20"/>
              </w:rPr>
            </w:pPr>
            <w:r>
              <w:rPr>
                <w:sz w:val="20"/>
                <w:szCs w:val="20"/>
              </w:rPr>
              <w:t> </w:t>
            </w:r>
          </w:p>
          <w:p w14:paraId="75A92F8D" w14:textId="77777777" w:rsidR="00371598" w:rsidRDefault="00371598">
            <w:pPr>
              <w:spacing w:before="200" w:after="200"/>
              <w:rPr>
                <w:sz w:val="20"/>
                <w:szCs w:val="20"/>
              </w:rPr>
            </w:pPr>
            <w:r>
              <w:rPr>
                <w:sz w:val="20"/>
                <w:szCs w:val="20"/>
              </w:rPr>
              <w:t> </w:t>
            </w:r>
          </w:p>
          <w:p w14:paraId="76923984" w14:textId="77777777" w:rsidR="00371598" w:rsidRDefault="00371598">
            <w:pPr>
              <w:tabs>
                <w:tab w:val="left" w:pos="1701"/>
              </w:tabs>
              <w:rPr>
                <w:b/>
                <w:sz w:val="20"/>
              </w:rPr>
            </w:pPr>
            <w:r>
              <w:rPr>
                <w:b/>
                <w:sz w:val="20"/>
              </w:rPr>
              <w:t xml:space="preserve">Fee: </w:t>
            </w:r>
            <w:r>
              <w:t>$142.80</w:t>
            </w:r>
            <w:r>
              <w:tab/>
            </w:r>
            <w:r>
              <w:rPr>
                <w:b/>
                <w:sz w:val="20"/>
              </w:rPr>
              <w:t xml:space="preserve">Benefit: </w:t>
            </w:r>
            <w:r>
              <w:t>85% = $121.40</w:t>
            </w:r>
          </w:p>
          <w:p w14:paraId="62B5828C" w14:textId="77777777" w:rsidR="00371598" w:rsidRDefault="00371598">
            <w:pPr>
              <w:tabs>
                <w:tab w:val="left" w:pos="1701"/>
              </w:tabs>
            </w:pPr>
            <w:r>
              <w:rPr>
                <w:b/>
                <w:sz w:val="20"/>
              </w:rPr>
              <w:t xml:space="preserve">Extended Medicare Safety Net Cap: </w:t>
            </w:r>
            <w:r>
              <w:t>$428.40</w:t>
            </w:r>
          </w:p>
        </w:tc>
      </w:tr>
    </w:tbl>
    <w:p w14:paraId="0063014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CBF975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3DDEA0F" w14:textId="77777777">
              <w:tc>
                <w:tcPr>
                  <w:tcW w:w="2500" w:type="pct"/>
                  <w:tcBorders>
                    <w:top w:val="nil"/>
                    <w:left w:val="nil"/>
                    <w:bottom w:val="nil"/>
                    <w:right w:val="nil"/>
                  </w:tcBorders>
                  <w:tcMar>
                    <w:top w:w="0" w:type="dxa"/>
                    <w:left w:w="0" w:type="dxa"/>
                    <w:bottom w:w="10" w:type="dxa"/>
                    <w:right w:w="0" w:type="dxa"/>
                  </w:tcMar>
                  <w:vAlign w:val="bottom"/>
                  <w:hideMark/>
                </w:tcPr>
                <w:p w14:paraId="7134E5DE"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5637721"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10. FOCUSSED PSYCHOLOGICAL STRATEGIES PHONE SERVICES</w:t>
                  </w:r>
                </w:p>
              </w:tc>
            </w:tr>
          </w:tbl>
          <w:p w14:paraId="1368F65A" w14:textId="77777777" w:rsidR="00371598" w:rsidRDefault="00371598">
            <w:pPr>
              <w:keepLines/>
              <w:rPr>
                <w:rFonts w:ascii="Helvetica" w:eastAsia="Helvetica" w:hAnsi="Helvetica" w:cs="Helvetica"/>
                <w:b/>
              </w:rPr>
            </w:pPr>
          </w:p>
        </w:tc>
      </w:tr>
      <w:tr w:rsidR="00371598" w14:paraId="7D9F9B3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D1CAFE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0942014"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F5AF11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F11B7C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5C4862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7" w:name="_Toc107309150"/>
            <w:r>
              <w:rPr>
                <w:rFonts w:ascii="Helvetica" w:eastAsia="Helvetica" w:hAnsi="Helvetica" w:cs="Helvetica"/>
                <w:b w:val="0"/>
                <w:sz w:val="18"/>
              </w:rPr>
              <w:t>Subgroup 10. Focussed Psychological Strategies phone services</w:t>
            </w:r>
            <w:bookmarkEnd w:id="97"/>
          </w:p>
        </w:tc>
      </w:tr>
      <w:tr w:rsidR="00371598" w14:paraId="71B224D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E0BDCD" w14:textId="77777777" w:rsidR="00371598" w:rsidRDefault="00371598">
            <w:pPr>
              <w:rPr>
                <w:b/>
              </w:rPr>
            </w:pPr>
            <w:r>
              <w:rPr>
                <w:b/>
              </w:rPr>
              <w:t>Fee</w:t>
            </w:r>
          </w:p>
          <w:p w14:paraId="1EDE3A44" w14:textId="77777777" w:rsidR="00371598" w:rsidRDefault="00371598">
            <w:r>
              <w:t>91842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6DFF8B" w14:textId="77777777" w:rsidR="00371598" w:rsidRDefault="00371598">
            <w:pPr>
              <w:spacing w:after="200"/>
              <w:rPr>
                <w:sz w:val="20"/>
                <w:szCs w:val="20"/>
              </w:rPr>
            </w:pPr>
            <w:r>
              <w:rPr>
                <w:sz w:val="20"/>
                <w:szCs w:val="20"/>
              </w:rPr>
              <w:t>Phone attendance by a general practitioner, for the purpose of providing focussed psychological strategies for assessed mental disorders if:</w:t>
            </w:r>
          </w:p>
          <w:p w14:paraId="6CF16437"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039E8154" w14:textId="77777777" w:rsidR="00371598" w:rsidRDefault="00371598">
            <w:pPr>
              <w:spacing w:before="200" w:after="200"/>
              <w:rPr>
                <w:sz w:val="20"/>
                <w:szCs w:val="20"/>
              </w:rPr>
            </w:pPr>
            <w:r>
              <w:rPr>
                <w:sz w:val="20"/>
                <w:szCs w:val="20"/>
              </w:rPr>
              <w:t>(b)    the service lasts at least 30 minutes, but less than 40 minutes.</w:t>
            </w:r>
          </w:p>
          <w:p w14:paraId="72D423FE"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4F75B51E" w14:textId="77777777" w:rsidR="00371598" w:rsidRDefault="00371598">
            <w:pPr>
              <w:tabs>
                <w:tab w:val="left" w:pos="1701"/>
              </w:tabs>
            </w:pPr>
            <w:r>
              <w:rPr>
                <w:b/>
                <w:sz w:val="20"/>
              </w:rPr>
              <w:t xml:space="preserve">Extended Medicare Safety Net Cap: </w:t>
            </w:r>
            <w:r>
              <w:t>$294.15</w:t>
            </w:r>
          </w:p>
        </w:tc>
      </w:tr>
      <w:tr w:rsidR="00371598" w14:paraId="406DAE2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3BA631" w14:textId="77777777" w:rsidR="00371598" w:rsidRDefault="00371598">
            <w:pPr>
              <w:rPr>
                <w:b/>
              </w:rPr>
            </w:pPr>
            <w:r>
              <w:rPr>
                <w:b/>
              </w:rPr>
              <w:t>Fee</w:t>
            </w:r>
          </w:p>
          <w:p w14:paraId="3D63833D" w14:textId="77777777" w:rsidR="00371598" w:rsidRDefault="00371598">
            <w:r>
              <w:t>91843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AE820B" w14:textId="77777777" w:rsidR="00371598" w:rsidRDefault="00371598">
            <w:pPr>
              <w:spacing w:after="200"/>
              <w:rPr>
                <w:sz w:val="20"/>
                <w:szCs w:val="20"/>
              </w:rPr>
            </w:pPr>
            <w:r>
              <w:rPr>
                <w:sz w:val="20"/>
                <w:szCs w:val="20"/>
              </w:rPr>
              <w:t>Phone attendance by a general practitioner, for the purpose of providing focussed psychological strategies for assessed mental disorders if:</w:t>
            </w:r>
          </w:p>
          <w:p w14:paraId="1ABFB365"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4751E389" w14:textId="77777777" w:rsidR="00371598" w:rsidRDefault="00371598">
            <w:pPr>
              <w:spacing w:before="200" w:after="200"/>
              <w:rPr>
                <w:sz w:val="20"/>
                <w:szCs w:val="20"/>
              </w:rPr>
            </w:pPr>
            <w:r>
              <w:rPr>
                <w:sz w:val="20"/>
                <w:szCs w:val="20"/>
              </w:rPr>
              <w:t>(b)    the service lasts at least 40 minutes.</w:t>
            </w:r>
          </w:p>
          <w:p w14:paraId="2B92E14D" w14:textId="77777777" w:rsidR="00371598" w:rsidRDefault="00371598">
            <w:pPr>
              <w:spacing w:before="200" w:after="200"/>
              <w:rPr>
                <w:sz w:val="20"/>
                <w:szCs w:val="20"/>
              </w:rPr>
            </w:pPr>
            <w:r>
              <w:rPr>
                <w:sz w:val="20"/>
                <w:szCs w:val="20"/>
              </w:rPr>
              <w:t> </w:t>
            </w:r>
          </w:p>
          <w:p w14:paraId="3CDA1B58"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1657C6AE" w14:textId="77777777" w:rsidR="00371598" w:rsidRDefault="00371598">
            <w:pPr>
              <w:tabs>
                <w:tab w:val="left" w:pos="1701"/>
              </w:tabs>
            </w:pPr>
            <w:r>
              <w:rPr>
                <w:b/>
                <w:sz w:val="20"/>
              </w:rPr>
              <w:t xml:space="preserve">Extended Medicare Safety Net Cap: </w:t>
            </w:r>
            <w:r>
              <w:t>$420.90</w:t>
            </w:r>
          </w:p>
        </w:tc>
      </w:tr>
      <w:tr w:rsidR="00371598" w14:paraId="6B62650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BF80DC" w14:textId="77777777" w:rsidR="00371598" w:rsidRDefault="00371598">
            <w:pPr>
              <w:rPr>
                <w:b/>
              </w:rPr>
            </w:pPr>
            <w:r>
              <w:rPr>
                <w:b/>
              </w:rPr>
              <w:t>Fee</w:t>
            </w:r>
          </w:p>
          <w:p w14:paraId="2FBF5E93" w14:textId="77777777" w:rsidR="00371598" w:rsidRDefault="00371598">
            <w:r>
              <w:t>91844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9C0165" w14:textId="77777777" w:rsidR="00371598" w:rsidRDefault="00371598">
            <w:pPr>
              <w:spacing w:after="200"/>
              <w:rPr>
                <w:sz w:val="20"/>
                <w:szCs w:val="20"/>
              </w:rPr>
            </w:pPr>
            <w:r>
              <w:rPr>
                <w:sz w:val="20"/>
                <w:szCs w:val="20"/>
              </w:rPr>
              <w:t>Phone attendance by a medical practitioner (not including a General Practitioner, Specialist or Consultant Physician), for the purpose of providing focussed psychological strategies for assessed mental disorders if:</w:t>
            </w:r>
          </w:p>
          <w:p w14:paraId="0AEE7149"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787CBF14" w14:textId="77777777" w:rsidR="00371598" w:rsidRDefault="00371598">
            <w:pPr>
              <w:spacing w:before="200" w:after="200"/>
              <w:rPr>
                <w:sz w:val="20"/>
                <w:szCs w:val="20"/>
              </w:rPr>
            </w:pPr>
            <w:r>
              <w:rPr>
                <w:sz w:val="20"/>
                <w:szCs w:val="20"/>
              </w:rPr>
              <w:t>(b)       the service lasts at least 30 minutes, but less than 40 minutes.</w:t>
            </w:r>
          </w:p>
          <w:p w14:paraId="64BB5FFE" w14:textId="77777777" w:rsidR="00371598" w:rsidRDefault="00371598">
            <w:pPr>
              <w:spacing w:before="200" w:after="200"/>
              <w:rPr>
                <w:sz w:val="20"/>
                <w:szCs w:val="20"/>
              </w:rPr>
            </w:pPr>
            <w:r>
              <w:rPr>
                <w:sz w:val="20"/>
                <w:szCs w:val="20"/>
              </w:rPr>
              <w:t> </w:t>
            </w:r>
          </w:p>
          <w:p w14:paraId="035E8BB0"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5D218E71" w14:textId="77777777" w:rsidR="00371598" w:rsidRDefault="00371598">
            <w:pPr>
              <w:tabs>
                <w:tab w:val="left" w:pos="1701"/>
              </w:tabs>
            </w:pPr>
            <w:r>
              <w:rPr>
                <w:b/>
                <w:sz w:val="20"/>
              </w:rPr>
              <w:t xml:space="preserve">Extended Medicare Safety Net Cap: </w:t>
            </w:r>
            <w:r>
              <w:t>$235.35</w:t>
            </w:r>
          </w:p>
        </w:tc>
      </w:tr>
      <w:tr w:rsidR="00371598" w14:paraId="04B748B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CAD7E5" w14:textId="77777777" w:rsidR="00371598" w:rsidRDefault="00371598">
            <w:pPr>
              <w:rPr>
                <w:b/>
              </w:rPr>
            </w:pPr>
            <w:r>
              <w:rPr>
                <w:b/>
              </w:rPr>
              <w:t>Fee</w:t>
            </w:r>
          </w:p>
          <w:p w14:paraId="58C94CEC" w14:textId="77777777" w:rsidR="00371598" w:rsidRDefault="00371598">
            <w:r>
              <w:t>91845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98E6AE" w14:textId="77777777" w:rsidR="00371598" w:rsidRDefault="00371598">
            <w:pPr>
              <w:spacing w:after="200"/>
              <w:rPr>
                <w:sz w:val="20"/>
                <w:szCs w:val="20"/>
              </w:rPr>
            </w:pPr>
            <w:r>
              <w:rPr>
                <w:sz w:val="20"/>
                <w:szCs w:val="20"/>
              </w:rPr>
              <w:t>Phone attendance by a medical practitioner (not including a General Practitioner, Specialist or Consultant Physician), for the purpose of providing focussed psychological strategies for assessed mental disorders if:</w:t>
            </w:r>
          </w:p>
          <w:p w14:paraId="2DD67F19" w14:textId="77777777" w:rsidR="00371598" w:rsidRDefault="00371598">
            <w:pPr>
              <w:spacing w:before="200" w:after="200"/>
              <w:rPr>
                <w:sz w:val="20"/>
                <w:szCs w:val="20"/>
              </w:rPr>
            </w:pPr>
            <w:r>
              <w:rPr>
                <w:sz w:val="20"/>
                <w:szCs w:val="20"/>
              </w:rPr>
              <w:t>(a)     the practitioner is registered with the Chief Executive Medicare as meeting the credentialing requirements for provision of this service; and</w:t>
            </w:r>
          </w:p>
          <w:p w14:paraId="18D6AC6A" w14:textId="77777777" w:rsidR="00371598" w:rsidRDefault="00371598">
            <w:pPr>
              <w:spacing w:before="200" w:after="200"/>
              <w:rPr>
                <w:sz w:val="20"/>
                <w:szCs w:val="20"/>
              </w:rPr>
            </w:pPr>
            <w:r>
              <w:rPr>
                <w:sz w:val="20"/>
                <w:szCs w:val="20"/>
              </w:rPr>
              <w:t>(b)    the service lasts at least 40 minutes.</w:t>
            </w:r>
          </w:p>
          <w:p w14:paraId="7EA1192C" w14:textId="77777777" w:rsidR="00371598" w:rsidRDefault="00371598">
            <w:pPr>
              <w:spacing w:before="200" w:after="200"/>
              <w:rPr>
                <w:sz w:val="20"/>
                <w:szCs w:val="20"/>
              </w:rPr>
            </w:pPr>
            <w:r>
              <w:rPr>
                <w:sz w:val="20"/>
                <w:szCs w:val="20"/>
              </w:rPr>
              <w:t> </w:t>
            </w:r>
          </w:p>
          <w:p w14:paraId="054FB5CF"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5DFE6D63" w14:textId="77777777" w:rsidR="00371598" w:rsidRDefault="00371598">
            <w:pPr>
              <w:tabs>
                <w:tab w:val="left" w:pos="1701"/>
              </w:tabs>
            </w:pPr>
            <w:r>
              <w:rPr>
                <w:b/>
                <w:sz w:val="20"/>
              </w:rPr>
              <w:t xml:space="preserve">Extended Medicare Safety Net Cap: </w:t>
            </w:r>
            <w:r>
              <w:t>$336.75</w:t>
            </w:r>
          </w:p>
        </w:tc>
      </w:tr>
    </w:tbl>
    <w:p w14:paraId="066DF8A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CD1C43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260C983" w14:textId="77777777">
              <w:tc>
                <w:tcPr>
                  <w:tcW w:w="2500" w:type="pct"/>
                  <w:tcBorders>
                    <w:top w:val="nil"/>
                    <w:left w:val="nil"/>
                    <w:bottom w:val="nil"/>
                    <w:right w:val="nil"/>
                  </w:tcBorders>
                  <w:tcMar>
                    <w:top w:w="0" w:type="dxa"/>
                    <w:left w:w="0" w:type="dxa"/>
                    <w:bottom w:w="10" w:type="dxa"/>
                    <w:right w:w="0" w:type="dxa"/>
                  </w:tcMar>
                  <w:vAlign w:val="bottom"/>
                  <w:hideMark/>
                </w:tcPr>
                <w:p w14:paraId="43E862BA"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520476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11. HEALTH ASSESSMENT FOR ABORIGINAL AND TORRES STRAIT ISLANDER PEOPLE – TELEHEALTH SERVICE</w:t>
                  </w:r>
                </w:p>
              </w:tc>
            </w:tr>
          </w:tbl>
          <w:p w14:paraId="561F60CF" w14:textId="77777777" w:rsidR="00371598" w:rsidRDefault="00371598">
            <w:pPr>
              <w:keepLines/>
              <w:rPr>
                <w:rFonts w:ascii="Helvetica" w:eastAsia="Helvetica" w:hAnsi="Helvetica" w:cs="Helvetica"/>
                <w:b/>
              </w:rPr>
            </w:pPr>
          </w:p>
        </w:tc>
      </w:tr>
      <w:tr w:rsidR="00371598" w14:paraId="02C6613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661226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770F07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EF2EE2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F8C869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D13781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8" w:name="_Toc107309151"/>
            <w:r>
              <w:rPr>
                <w:rFonts w:ascii="Helvetica" w:eastAsia="Helvetica" w:hAnsi="Helvetica" w:cs="Helvetica"/>
                <w:b w:val="0"/>
                <w:sz w:val="18"/>
              </w:rPr>
              <w:t>Subgroup 11. Health Assessment for Aboriginal and Torres Strait Islander People – Telehealth Service</w:t>
            </w:r>
            <w:bookmarkEnd w:id="98"/>
          </w:p>
        </w:tc>
      </w:tr>
      <w:tr w:rsidR="00371598" w14:paraId="579F92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A772A3" w14:textId="77777777" w:rsidR="00371598" w:rsidRDefault="00371598">
            <w:pPr>
              <w:rPr>
                <w:b/>
              </w:rPr>
            </w:pPr>
            <w:r>
              <w:rPr>
                <w:b/>
              </w:rPr>
              <w:t>Fee</w:t>
            </w:r>
          </w:p>
          <w:p w14:paraId="6AE5A596" w14:textId="77777777" w:rsidR="00371598" w:rsidRDefault="00371598">
            <w:r>
              <w:t>92004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0E6B8C" w14:textId="77777777" w:rsidR="00371598" w:rsidRDefault="00371598">
            <w:pPr>
              <w:spacing w:after="200"/>
              <w:rPr>
                <w:sz w:val="20"/>
                <w:szCs w:val="20"/>
              </w:rPr>
            </w:pPr>
            <w:r>
              <w:rPr>
                <w:sz w:val="20"/>
                <w:szCs w:val="20"/>
              </w:rPr>
              <w:t>Telehealth attendance by a general practitioner for a health assessment of a patient - this item or items 93470 or 93479 not more than once in a 9 month period.</w:t>
            </w:r>
          </w:p>
          <w:p w14:paraId="4F409DAB" w14:textId="77777777" w:rsidR="00371598" w:rsidRDefault="00371598">
            <w:pPr>
              <w:spacing w:before="200" w:after="200"/>
              <w:rPr>
                <w:sz w:val="20"/>
                <w:szCs w:val="20"/>
              </w:rPr>
            </w:pPr>
            <w:r>
              <w:rPr>
                <w:sz w:val="20"/>
                <w:szCs w:val="20"/>
              </w:rPr>
              <w:t> </w:t>
            </w:r>
          </w:p>
          <w:p w14:paraId="7CED91B8"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0FC2F90" w14:textId="77777777" w:rsidR="00371598" w:rsidRDefault="00371598">
            <w:pPr>
              <w:tabs>
                <w:tab w:val="left" w:pos="1701"/>
              </w:tabs>
              <w:rPr>
                <w:b/>
                <w:sz w:val="20"/>
              </w:rPr>
            </w:pPr>
            <w:r>
              <w:rPr>
                <w:b/>
                <w:sz w:val="20"/>
              </w:rPr>
              <w:t xml:space="preserve">Fee: </w:t>
            </w:r>
            <w:r>
              <w:t>$224.40</w:t>
            </w:r>
            <w:r>
              <w:tab/>
            </w:r>
            <w:r>
              <w:rPr>
                <w:b/>
                <w:sz w:val="20"/>
              </w:rPr>
              <w:t xml:space="preserve">Benefit: </w:t>
            </w:r>
            <w:r>
              <w:t>100% = $224.40</w:t>
            </w:r>
          </w:p>
          <w:p w14:paraId="25B97A8F" w14:textId="77777777" w:rsidR="00371598" w:rsidRDefault="00371598">
            <w:pPr>
              <w:tabs>
                <w:tab w:val="left" w:pos="1701"/>
              </w:tabs>
            </w:pPr>
            <w:r>
              <w:rPr>
                <w:b/>
                <w:sz w:val="20"/>
              </w:rPr>
              <w:t xml:space="preserve">Extended Medicare Safety Net Cap: </w:t>
            </w:r>
            <w:r>
              <w:t>$500.00</w:t>
            </w:r>
          </w:p>
        </w:tc>
      </w:tr>
      <w:tr w:rsidR="00371598" w14:paraId="03C042E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B9591E" w14:textId="77777777" w:rsidR="00371598" w:rsidRDefault="00371598">
            <w:pPr>
              <w:rPr>
                <w:b/>
              </w:rPr>
            </w:pPr>
            <w:r>
              <w:rPr>
                <w:b/>
              </w:rPr>
              <w:t>Fee</w:t>
            </w:r>
          </w:p>
          <w:p w14:paraId="249CA785" w14:textId="77777777" w:rsidR="00371598" w:rsidRDefault="00371598">
            <w:r>
              <w:t>92011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D36811"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a health assessment - this item or items 93470 or 93479 not more than once in a 9 month period.</w:t>
            </w:r>
          </w:p>
          <w:p w14:paraId="514C2A58" w14:textId="77777777" w:rsidR="00371598" w:rsidRDefault="00371598">
            <w:pPr>
              <w:spacing w:before="200" w:after="200"/>
              <w:rPr>
                <w:sz w:val="20"/>
                <w:szCs w:val="20"/>
              </w:rPr>
            </w:pPr>
            <w:r>
              <w:rPr>
                <w:sz w:val="20"/>
                <w:szCs w:val="20"/>
              </w:rPr>
              <w:t> </w:t>
            </w:r>
          </w:p>
          <w:p w14:paraId="72014776"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61F5D5F" w14:textId="77777777" w:rsidR="00371598" w:rsidRDefault="00371598">
            <w:pPr>
              <w:tabs>
                <w:tab w:val="left" w:pos="1701"/>
              </w:tabs>
              <w:rPr>
                <w:b/>
                <w:sz w:val="20"/>
              </w:rPr>
            </w:pPr>
            <w:r>
              <w:rPr>
                <w:b/>
                <w:sz w:val="20"/>
              </w:rPr>
              <w:t xml:space="preserve">Fee: </w:t>
            </w:r>
            <w:r>
              <w:t>$179.50</w:t>
            </w:r>
            <w:r>
              <w:tab/>
            </w:r>
            <w:r>
              <w:rPr>
                <w:b/>
                <w:sz w:val="20"/>
              </w:rPr>
              <w:t xml:space="preserve">Benefit: </w:t>
            </w:r>
            <w:r>
              <w:t>100% = $179.50</w:t>
            </w:r>
          </w:p>
          <w:p w14:paraId="6C4DE7BE" w14:textId="77777777" w:rsidR="00371598" w:rsidRDefault="00371598">
            <w:pPr>
              <w:tabs>
                <w:tab w:val="left" w:pos="1701"/>
              </w:tabs>
            </w:pPr>
            <w:r>
              <w:rPr>
                <w:b/>
                <w:sz w:val="20"/>
              </w:rPr>
              <w:t xml:space="preserve">Extended Medicare Safety Net Cap: </w:t>
            </w:r>
            <w:r>
              <w:t>$500.00</w:t>
            </w:r>
          </w:p>
        </w:tc>
      </w:tr>
    </w:tbl>
    <w:p w14:paraId="01D2B07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390FE2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DFBD03F" w14:textId="77777777">
              <w:tc>
                <w:tcPr>
                  <w:tcW w:w="2500" w:type="pct"/>
                  <w:tcBorders>
                    <w:top w:val="nil"/>
                    <w:left w:val="nil"/>
                    <w:bottom w:val="nil"/>
                    <w:right w:val="nil"/>
                  </w:tcBorders>
                  <w:tcMar>
                    <w:top w:w="0" w:type="dxa"/>
                    <w:left w:w="0" w:type="dxa"/>
                    <w:bottom w:w="10" w:type="dxa"/>
                    <w:right w:w="0" w:type="dxa"/>
                  </w:tcMar>
                  <w:vAlign w:val="bottom"/>
                  <w:hideMark/>
                </w:tcPr>
                <w:p w14:paraId="0AC7BED0"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BEFEA4A"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13. CHRONIC DISEASE MANAGEMENT (CDM) SERVICE – TELEHEALTH SERVICE</w:t>
                  </w:r>
                </w:p>
              </w:tc>
            </w:tr>
          </w:tbl>
          <w:p w14:paraId="3070D465" w14:textId="77777777" w:rsidR="00371598" w:rsidRDefault="00371598">
            <w:pPr>
              <w:keepLines/>
              <w:rPr>
                <w:rFonts w:ascii="Helvetica" w:eastAsia="Helvetica" w:hAnsi="Helvetica" w:cs="Helvetica"/>
                <w:b/>
              </w:rPr>
            </w:pPr>
          </w:p>
        </w:tc>
      </w:tr>
      <w:tr w:rsidR="00371598" w14:paraId="08A4EFA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C73A72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BE05837"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0F633B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A8B947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7CA8FA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9" w:name="_Toc107309152"/>
            <w:r>
              <w:rPr>
                <w:rFonts w:ascii="Helvetica" w:eastAsia="Helvetica" w:hAnsi="Helvetica" w:cs="Helvetica"/>
                <w:b w:val="0"/>
                <w:sz w:val="18"/>
              </w:rPr>
              <w:t>Subgroup 13. Chronic Disease Management (CDM) Service – Telehealth Service</w:t>
            </w:r>
            <w:bookmarkEnd w:id="99"/>
          </w:p>
        </w:tc>
      </w:tr>
      <w:tr w:rsidR="00371598" w14:paraId="5645603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2ACDD9" w14:textId="77777777" w:rsidR="00371598" w:rsidRDefault="00371598">
            <w:pPr>
              <w:rPr>
                <w:b/>
              </w:rPr>
            </w:pPr>
            <w:r>
              <w:rPr>
                <w:b/>
              </w:rPr>
              <w:t>Fee</w:t>
            </w:r>
          </w:p>
          <w:p w14:paraId="5527B38E" w14:textId="77777777" w:rsidR="00371598" w:rsidRDefault="00371598">
            <w:r>
              <w:t>92024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20317D" w14:textId="77777777" w:rsidR="00371598" w:rsidRDefault="00371598">
            <w:pPr>
              <w:spacing w:after="200"/>
              <w:rPr>
                <w:sz w:val="20"/>
                <w:szCs w:val="20"/>
              </w:rPr>
            </w:pPr>
            <w:r>
              <w:rPr>
                <w:sz w:val="20"/>
                <w:szCs w:val="20"/>
              </w:rPr>
              <w:t>Telehealth attendance by a general practitioner, for preparation of a GP management plan for a patient (other than a service associated with a service to which any of items 735 to 758, items 92074 to 92078 or items 92030 to 92034 apply)</w:t>
            </w:r>
          </w:p>
          <w:p w14:paraId="41177F9F"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D87D04D" w14:textId="77777777" w:rsidR="00371598" w:rsidRDefault="00371598">
            <w:pPr>
              <w:tabs>
                <w:tab w:val="left" w:pos="1701"/>
              </w:tabs>
              <w:rPr>
                <w:b/>
                <w:sz w:val="20"/>
              </w:rPr>
            </w:pPr>
            <w:r>
              <w:rPr>
                <w:b/>
                <w:sz w:val="20"/>
              </w:rPr>
              <w:t xml:space="preserve">Fee: </w:t>
            </w:r>
            <w:r>
              <w:t>$152.50</w:t>
            </w:r>
            <w:r>
              <w:tab/>
            </w:r>
            <w:r>
              <w:rPr>
                <w:b/>
                <w:sz w:val="20"/>
              </w:rPr>
              <w:t xml:space="preserve">Benefit: </w:t>
            </w:r>
            <w:r>
              <w:t>100% = $152.50</w:t>
            </w:r>
          </w:p>
          <w:p w14:paraId="1E4EF623" w14:textId="77777777" w:rsidR="00371598" w:rsidRDefault="00371598">
            <w:pPr>
              <w:tabs>
                <w:tab w:val="left" w:pos="1701"/>
              </w:tabs>
            </w:pPr>
            <w:r>
              <w:rPr>
                <w:b/>
                <w:sz w:val="20"/>
              </w:rPr>
              <w:t xml:space="preserve">Extended Medicare Safety Net Cap: </w:t>
            </w:r>
            <w:r>
              <w:t>$457.50</w:t>
            </w:r>
          </w:p>
        </w:tc>
      </w:tr>
      <w:tr w:rsidR="00371598" w14:paraId="58FCA3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895DCC" w14:textId="77777777" w:rsidR="00371598" w:rsidRDefault="00371598">
            <w:pPr>
              <w:rPr>
                <w:b/>
              </w:rPr>
            </w:pPr>
            <w:r>
              <w:rPr>
                <w:b/>
              </w:rPr>
              <w:t>Fee</w:t>
            </w:r>
          </w:p>
          <w:p w14:paraId="36E034F3" w14:textId="77777777" w:rsidR="00371598" w:rsidRDefault="00371598">
            <w:r>
              <w:t>92025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5C1FF3" w14:textId="77777777" w:rsidR="00371598" w:rsidRDefault="00371598">
            <w:pPr>
              <w:spacing w:after="200"/>
              <w:rPr>
                <w:sz w:val="20"/>
                <w:szCs w:val="20"/>
              </w:rPr>
            </w:pPr>
            <w:r>
              <w:rPr>
                <w:sz w:val="20"/>
                <w:szCs w:val="20"/>
              </w:rPr>
              <w:t>Telehealth attendance by a general practitioner, to coordinate the development of team care arrangements for a patient (other than a service associated with a service to which any of items 735 to 758, items 92074 to 92078 or items 92030 to 92034 apply)</w:t>
            </w:r>
          </w:p>
          <w:p w14:paraId="334286AB"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A351C59" w14:textId="77777777" w:rsidR="00371598" w:rsidRDefault="00371598">
            <w:pPr>
              <w:spacing w:before="200" w:after="200"/>
              <w:rPr>
                <w:sz w:val="20"/>
                <w:szCs w:val="20"/>
              </w:rPr>
            </w:pPr>
            <w:r>
              <w:rPr>
                <w:sz w:val="20"/>
                <w:szCs w:val="20"/>
              </w:rPr>
              <w:t> </w:t>
            </w:r>
          </w:p>
          <w:p w14:paraId="028D4E17" w14:textId="77777777" w:rsidR="00371598" w:rsidRDefault="00371598">
            <w:pPr>
              <w:tabs>
                <w:tab w:val="left" w:pos="1701"/>
              </w:tabs>
              <w:rPr>
                <w:b/>
                <w:sz w:val="20"/>
              </w:rPr>
            </w:pPr>
            <w:r>
              <w:rPr>
                <w:b/>
                <w:sz w:val="20"/>
              </w:rPr>
              <w:t xml:space="preserve">Fee: </w:t>
            </w:r>
            <w:r>
              <w:t>$120.85</w:t>
            </w:r>
            <w:r>
              <w:tab/>
            </w:r>
            <w:r>
              <w:rPr>
                <w:b/>
                <w:sz w:val="20"/>
              </w:rPr>
              <w:t xml:space="preserve">Benefit: </w:t>
            </w:r>
            <w:r>
              <w:t>100% = $120.85</w:t>
            </w:r>
          </w:p>
          <w:p w14:paraId="01F96DF9" w14:textId="77777777" w:rsidR="00371598" w:rsidRDefault="00371598">
            <w:pPr>
              <w:tabs>
                <w:tab w:val="left" w:pos="1701"/>
              </w:tabs>
            </w:pPr>
            <w:r>
              <w:rPr>
                <w:b/>
                <w:sz w:val="20"/>
              </w:rPr>
              <w:t xml:space="preserve">Extended Medicare Safety Net Cap: </w:t>
            </w:r>
            <w:r>
              <w:t>$362.55</w:t>
            </w:r>
          </w:p>
        </w:tc>
      </w:tr>
      <w:tr w:rsidR="00371598" w14:paraId="614293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2B9956" w14:textId="77777777" w:rsidR="00371598" w:rsidRDefault="00371598">
            <w:pPr>
              <w:rPr>
                <w:b/>
              </w:rPr>
            </w:pPr>
            <w:r>
              <w:rPr>
                <w:b/>
              </w:rPr>
              <w:t>Fee</w:t>
            </w:r>
          </w:p>
          <w:p w14:paraId="76A66389" w14:textId="77777777" w:rsidR="00371598" w:rsidRDefault="00371598">
            <w:r>
              <w:t>92026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45832A" w14:textId="77777777" w:rsidR="00371598" w:rsidRDefault="00371598">
            <w:pPr>
              <w:spacing w:after="200"/>
              <w:rPr>
                <w:sz w:val="20"/>
                <w:szCs w:val="20"/>
              </w:rPr>
            </w:pPr>
            <w:r>
              <w:rPr>
                <w:sz w:val="20"/>
                <w:szCs w:val="20"/>
              </w:rPr>
              <w:t>Telehealth contribution by a general practitioner, to a multidisciplinary care plan prepared by another provider or a review of a multidisciplinary care plan prepared by another provider (other than a service associated with a service to which any of items 735 to 758, items 92074 to 92078 or items 92030 to 92034 apply)</w:t>
            </w:r>
          </w:p>
          <w:p w14:paraId="4DC5E0F6"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B541D20" w14:textId="77777777" w:rsidR="00371598" w:rsidRDefault="00371598">
            <w:pPr>
              <w:tabs>
                <w:tab w:val="left" w:pos="1701"/>
              </w:tabs>
              <w:rPr>
                <w:b/>
                <w:sz w:val="20"/>
              </w:rPr>
            </w:pPr>
            <w:r>
              <w:rPr>
                <w:b/>
                <w:sz w:val="20"/>
              </w:rPr>
              <w:t xml:space="preserve">Fee: </w:t>
            </w:r>
            <w:r>
              <w:t>$74.40</w:t>
            </w:r>
            <w:r>
              <w:tab/>
            </w:r>
            <w:r>
              <w:rPr>
                <w:b/>
                <w:sz w:val="20"/>
              </w:rPr>
              <w:t xml:space="preserve">Benefit: </w:t>
            </w:r>
            <w:r>
              <w:t>100% = $74.40</w:t>
            </w:r>
          </w:p>
          <w:p w14:paraId="24EE33B6" w14:textId="77777777" w:rsidR="00371598" w:rsidRDefault="00371598">
            <w:pPr>
              <w:tabs>
                <w:tab w:val="left" w:pos="1701"/>
              </w:tabs>
            </w:pPr>
            <w:r>
              <w:rPr>
                <w:b/>
                <w:sz w:val="20"/>
              </w:rPr>
              <w:t xml:space="preserve">Extended Medicare Safety Net Cap: </w:t>
            </w:r>
            <w:r>
              <w:t>$223.20</w:t>
            </w:r>
          </w:p>
        </w:tc>
      </w:tr>
      <w:tr w:rsidR="00371598" w14:paraId="16F9C2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2ED7A7" w14:textId="77777777" w:rsidR="00371598" w:rsidRDefault="00371598">
            <w:pPr>
              <w:rPr>
                <w:b/>
              </w:rPr>
            </w:pPr>
            <w:r>
              <w:rPr>
                <w:b/>
              </w:rPr>
              <w:t>Fee</w:t>
            </w:r>
          </w:p>
          <w:p w14:paraId="6A140A1E" w14:textId="77777777" w:rsidR="00371598" w:rsidRDefault="00371598">
            <w:r>
              <w:t>92027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D502AF" w14:textId="77777777" w:rsidR="00371598" w:rsidRDefault="00371598">
            <w:pPr>
              <w:spacing w:after="200"/>
              <w:rPr>
                <w:sz w:val="20"/>
                <w:szCs w:val="20"/>
              </w:rPr>
            </w:pPr>
            <w:r>
              <w:rPr>
                <w:sz w:val="20"/>
                <w:szCs w:val="20"/>
              </w:rPr>
              <w:t>Telehealth contribution by a general practitioner, to:</w:t>
            </w:r>
          </w:p>
          <w:p w14:paraId="0FD4A8A0" w14:textId="77777777" w:rsidR="00371598" w:rsidRDefault="00371598">
            <w:pPr>
              <w:spacing w:before="200" w:after="200"/>
              <w:rPr>
                <w:sz w:val="20"/>
                <w:szCs w:val="20"/>
              </w:rPr>
            </w:pPr>
            <w:r>
              <w:rPr>
                <w:sz w:val="20"/>
                <w:szCs w:val="20"/>
              </w:rPr>
              <w:t>(a) a multidisciplinary care plan for a patient in a residential aged care facility, prepared by that facility, or to a review of such a plan prepared by such a facility; or</w:t>
            </w:r>
          </w:p>
          <w:p w14:paraId="6C55CCAD" w14:textId="77777777" w:rsidR="00371598" w:rsidRDefault="00371598">
            <w:pPr>
              <w:spacing w:before="200" w:after="200"/>
              <w:rPr>
                <w:sz w:val="20"/>
                <w:szCs w:val="20"/>
              </w:rPr>
            </w:pPr>
            <w:r>
              <w:rPr>
                <w:sz w:val="20"/>
                <w:szCs w:val="20"/>
              </w:rPr>
              <w:t>(b) a multidisciplinary care plan prepared for a patient by another provider before the patient is discharged from a hospital, or to a review of such a plan prepared by another provider</w:t>
            </w:r>
          </w:p>
          <w:p w14:paraId="3299FEC9" w14:textId="77777777" w:rsidR="00371598" w:rsidRDefault="00371598">
            <w:pPr>
              <w:spacing w:before="200" w:after="200"/>
              <w:rPr>
                <w:sz w:val="20"/>
                <w:szCs w:val="20"/>
              </w:rPr>
            </w:pPr>
            <w:r>
              <w:rPr>
                <w:sz w:val="20"/>
                <w:szCs w:val="20"/>
              </w:rPr>
              <w:t>(other than a service associated with a service to which items 735 to 758, items 92074 to 92078 or items 92030 to 92034 apply)</w:t>
            </w:r>
          </w:p>
          <w:p w14:paraId="58D03B43"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77E55CD" w14:textId="77777777" w:rsidR="00371598" w:rsidRDefault="00371598">
            <w:pPr>
              <w:spacing w:before="200" w:after="200"/>
              <w:rPr>
                <w:sz w:val="20"/>
                <w:szCs w:val="20"/>
              </w:rPr>
            </w:pPr>
            <w:r>
              <w:rPr>
                <w:sz w:val="20"/>
                <w:szCs w:val="20"/>
              </w:rPr>
              <w:t> </w:t>
            </w:r>
          </w:p>
          <w:p w14:paraId="54AE78DB" w14:textId="77777777" w:rsidR="00371598" w:rsidRDefault="00371598">
            <w:pPr>
              <w:tabs>
                <w:tab w:val="left" w:pos="1701"/>
              </w:tabs>
              <w:rPr>
                <w:b/>
                <w:sz w:val="20"/>
              </w:rPr>
            </w:pPr>
            <w:r>
              <w:rPr>
                <w:b/>
                <w:sz w:val="20"/>
              </w:rPr>
              <w:t xml:space="preserve">Fee: </w:t>
            </w:r>
            <w:r>
              <w:t>$74.40</w:t>
            </w:r>
            <w:r>
              <w:tab/>
            </w:r>
            <w:r>
              <w:rPr>
                <w:b/>
                <w:sz w:val="20"/>
              </w:rPr>
              <w:t xml:space="preserve">Benefit: </w:t>
            </w:r>
            <w:r>
              <w:t>100% = $74.40</w:t>
            </w:r>
          </w:p>
          <w:p w14:paraId="445F4C2A" w14:textId="77777777" w:rsidR="00371598" w:rsidRDefault="00371598">
            <w:pPr>
              <w:tabs>
                <w:tab w:val="left" w:pos="1701"/>
              </w:tabs>
            </w:pPr>
            <w:r>
              <w:rPr>
                <w:b/>
                <w:sz w:val="20"/>
              </w:rPr>
              <w:t xml:space="preserve">Extended Medicare Safety Net Cap: </w:t>
            </w:r>
            <w:r>
              <w:t>$223.20</w:t>
            </w:r>
          </w:p>
        </w:tc>
      </w:tr>
      <w:tr w:rsidR="00371598" w14:paraId="404047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AB2B2C" w14:textId="77777777" w:rsidR="00371598" w:rsidRDefault="00371598">
            <w:pPr>
              <w:rPr>
                <w:b/>
              </w:rPr>
            </w:pPr>
            <w:r>
              <w:rPr>
                <w:b/>
              </w:rPr>
              <w:t>Fee</w:t>
            </w:r>
          </w:p>
          <w:p w14:paraId="6FA3E450" w14:textId="77777777" w:rsidR="00371598" w:rsidRDefault="00371598">
            <w:r>
              <w:t>92028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7ACD24" w14:textId="77777777" w:rsidR="00371598" w:rsidRDefault="00371598">
            <w:pPr>
              <w:spacing w:after="200"/>
              <w:rPr>
                <w:sz w:val="20"/>
                <w:szCs w:val="20"/>
              </w:rPr>
            </w:pPr>
            <w:r>
              <w:rPr>
                <w:sz w:val="20"/>
                <w:szCs w:val="20"/>
              </w:rPr>
              <w:t>Telehealth attendance by a general practitioner to review or coordinate a review of:</w:t>
            </w:r>
          </w:p>
          <w:p w14:paraId="6B1CD67C" w14:textId="77777777" w:rsidR="00371598" w:rsidRDefault="00371598">
            <w:pPr>
              <w:spacing w:before="200" w:after="200"/>
              <w:rPr>
                <w:sz w:val="20"/>
                <w:szCs w:val="20"/>
              </w:rPr>
            </w:pPr>
            <w:r>
              <w:rPr>
                <w:sz w:val="20"/>
                <w:szCs w:val="20"/>
              </w:rPr>
              <w:t>(a) a GP management plan prepared by a general practitioner (or an associated general practitioner) to which item 721 of the general medical services table, or item 229 or item 92024 or 92068 applies; or</w:t>
            </w:r>
          </w:p>
          <w:p w14:paraId="4C5D4F5A" w14:textId="77777777" w:rsidR="00371598" w:rsidRDefault="00371598">
            <w:pPr>
              <w:spacing w:before="200" w:after="200"/>
              <w:rPr>
                <w:sz w:val="20"/>
                <w:szCs w:val="20"/>
              </w:rPr>
            </w:pPr>
            <w:r>
              <w:rPr>
                <w:sz w:val="20"/>
                <w:szCs w:val="20"/>
              </w:rPr>
              <w:t>(b) team care arrangements which have been coordinated by the general practitioner (or an associated general practitioner) to which item 723 of the general medical services table, or item 230 or item 92025 or 92069 or items applies</w:t>
            </w:r>
          </w:p>
          <w:p w14:paraId="32BA16B9"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80687AF" w14:textId="77777777" w:rsidR="00371598" w:rsidRDefault="00371598">
            <w:pPr>
              <w:spacing w:before="200" w:after="200"/>
              <w:rPr>
                <w:sz w:val="20"/>
                <w:szCs w:val="20"/>
              </w:rPr>
            </w:pPr>
            <w:r>
              <w:rPr>
                <w:sz w:val="20"/>
                <w:szCs w:val="20"/>
              </w:rPr>
              <w:t> </w:t>
            </w:r>
          </w:p>
          <w:p w14:paraId="1D8FFB33" w14:textId="77777777" w:rsidR="00371598" w:rsidRDefault="00371598">
            <w:pPr>
              <w:tabs>
                <w:tab w:val="left" w:pos="1701"/>
              </w:tabs>
              <w:rPr>
                <w:b/>
                <w:sz w:val="20"/>
              </w:rPr>
            </w:pPr>
            <w:r>
              <w:rPr>
                <w:b/>
                <w:sz w:val="20"/>
              </w:rPr>
              <w:t xml:space="preserve">Fee: </w:t>
            </w:r>
            <w:r>
              <w:t>$76.15</w:t>
            </w:r>
            <w:r>
              <w:tab/>
            </w:r>
            <w:r>
              <w:rPr>
                <w:b/>
                <w:sz w:val="20"/>
              </w:rPr>
              <w:t xml:space="preserve">Benefit: </w:t>
            </w:r>
            <w:r>
              <w:t>100% = $76.15</w:t>
            </w:r>
          </w:p>
          <w:p w14:paraId="37A496F7" w14:textId="77777777" w:rsidR="00371598" w:rsidRDefault="00371598">
            <w:pPr>
              <w:tabs>
                <w:tab w:val="left" w:pos="1701"/>
              </w:tabs>
            </w:pPr>
            <w:r>
              <w:rPr>
                <w:b/>
                <w:sz w:val="20"/>
              </w:rPr>
              <w:t xml:space="preserve">Extended Medicare Safety Net Cap: </w:t>
            </w:r>
            <w:r>
              <w:t>$228.45</w:t>
            </w:r>
          </w:p>
        </w:tc>
      </w:tr>
      <w:tr w:rsidR="00371598" w14:paraId="18B46E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03645E" w14:textId="77777777" w:rsidR="00371598" w:rsidRDefault="00371598">
            <w:pPr>
              <w:rPr>
                <w:b/>
              </w:rPr>
            </w:pPr>
            <w:r>
              <w:rPr>
                <w:b/>
              </w:rPr>
              <w:t>Fee</w:t>
            </w:r>
          </w:p>
          <w:p w14:paraId="062E61D0" w14:textId="77777777" w:rsidR="00371598" w:rsidRDefault="00371598">
            <w:r>
              <w:t>92055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6B1F30"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preparation of a GP management plan for a patient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749837DF"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EA45223" w14:textId="77777777" w:rsidR="00371598" w:rsidRDefault="00371598">
            <w:pPr>
              <w:tabs>
                <w:tab w:val="left" w:pos="1701"/>
              </w:tabs>
              <w:rPr>
                <w:b/>
                <w:sz w:val="20"/>
              </w:rPr>
            </w:pPr>
            <w:r>
              <w:rPr>
                <w:b/>
                <w:sz w:val="20"/>
              </w:rPr>
              <w:t xml:space="preserve">Fee: </w:t>
            </w:r>
            <w:r>
              <w:t>$122.00</w:t>
            </w:r>
            <w:r>
              <w:tab/>
            </w:r>
            <w:r>
              <w:rPr>
                <w:b/>
                <w:sz w:val="20"/>
              </w:rPr>
              <w:t xml:space="preserve">Benefit: </w:t>
            </w:r>
            <w:r>
              <w:t>100% = $122.00</w:t>
            </w:r>
          </w:p>
          <w:p w14:paraId="50EFC063" w14:textId="77777777" w:rsidR="00371598" w:rsidRDefault="00371598">
            <w:pPr>
              <w:tabs>
                <w:tab w:val="left" w:pos="1701"/>
              </w:tabs>
            </w:pPr>
            <w:r>
              <w:rPr>
                <w:b/>
                <w:sz w:val="20"/>
              </w:rPr>
              <w:t xml:space="preserve">Extended Medicare Safety Net Cap: </w:t>
            </w:r>
            <w:r>
              <w:t>$366.00</w:t>
            </w:r>
          </w:p>
        </w:tc>
      </w:tr>
      <w:tr w:rsidR="00371598" w14:paraId="06DA0B3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F5A639" w14:textId="77777777" w:rsidR="00371598" w:rsidRDefault="00371598">
            <w:pPr>
              <w:rPr>
                <w:b/>
              </w:rPr>
            </w:pPr>
            <w:r>
              <w:rPr>
                <w:b/>
              </w:rPr>
              <w:t>Fee</w:t>
            </w:r>
          </w:p>
          <w:p w14:paraId="56F6BBE9" w14:textId="77777777" w:rsidR="00371598" w:rsidRDefault="00371598">
            <w:r>
              <w:t>92056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93C65D" w14:textId="77777777" w:rsidR="00371598" w:rsidRDefault="00371598">
            <w:pPr>
              <w:spacing w:after="200"/>
              <w:rPr>
                <w:sz w:val="20"/>
                <w:szCs w:val="20"/>
              </w:rPr>
            </w:pPr>
            <w:r>
              <w:rPr>
                <w:sz w:val="20"/>
                <w:szCs w:val="20"/>
              </w:rPr>
              <w:t>Telehealth attendance by a medical practitioner (not including a general practitioner, specialist or consultant physician), to coordinate the development of team care arrangements for a patient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0A2DCD22"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A2341AF" w14:textId="77777777" w:rsidR="00371598" w:rsidRDefault="00371598">
            <w:pPr>
              <w:spacing w:before="200" w:after="200"/>
              <w:rPr>
                <w:sz w:val="20"/>
                <w:szCs w:val="20"/>
              </w:rPr>
            </w:pPr>
            <w:r>
              <w:rPr>
                <w:sz w:val="20"/>
                <w:szCs w:val="20"/>
              </w:rPr>
              <w:t> </w:t>
            </w:r>
          </w:p>
          <w:p w14:paraId="559B901E" w14:textId="77777777" w:rsidR="00371598" w:rsidRDefault="00371598">
            <w:pPr>
              <w:tabs>
                <w:tab w:val="left" w:pos="1701"/>
              </w:tabs>
              <w:rPr>
                <w:b/>
                <w:sz w:val="20"/>
              </w:rPr>
            </w:pPr>
            <w:r>
              <w:rPr>
                <w:b/>
                <w:sz w:val="20"/>
              </w:rPr>
              <w:t xml:space="preserve">Fee: </w:t>
            </w:r>
            <w:r>
              <w:t>$96.70</w:t>
            </w:r>
            <w:r>
              <w:tab/>
            </w:r>
            <w:r>
              <w:rPr>
                <w:b/>
                <w:sz w:val="20"/>
              </w:rPr>
              <w:t xml:space="preserve">Benefit: </w:t>
            </w:r>
            <w:r>
              <w:t>100% = $96.70</w:t>
            </w:r>
          </w:p>
          <w:p w14:paraId="4BF4BBEB" w14:textId="77777777" w:rsidR="00371598" w:rsidRDefault="00371598">
            <w:pPr>
              <w:tabs>
                <w:tab w:val="left" w:pos="1701"/>
              </w:tabs>
            </w:pPr>
            <w:r>
              <w:rPr>
                <w:b/>
                <w:sz w:val="20"/>
              </w:rPr>
              <w:t xml:space="preserve">Extended Medicare Safety Net Cap: </w:t>
            </w:r>
            <w:r>
              <w:t>$290.10</w:t>
            </w:r>
          </w:p>
        </w:tc>
      </w:tr>
      <w:tr w:rsidR="00371598" w14:paraId="35B6D48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ED7646" w14:textId="77777777" w:rsidR="00371598" w:rsidRDefault="00371598">
            <w:pPr>
              <w:rPr>
                <w:b/>
              </w:rPr>
            </w:pPr>
            <w:r>
              <w:rPr>
                <w:b/>
              </w:rPr>
              <w:t>Fee</w:t>
            </w:r>
          </w:p>
          <w:p w14:paraId="31DF6333" w14:textId="77777777" w:rsidR="00371598" w:rsidRDefault="00371598">
            <w:r>
              <w:t>92057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ED7A76" w14:textId="77777777" w:rsidR="00371598" w:rsidRDefault="00371598">
            <w:pPr>
              <w:spacing w:after="200"/>
              <w:rPr>
                <w:sz w:val="20"/>
                <w:szCs w:val="20"/>
              </w:rPr>
            </w:pPr>
            <w:r>
              <w:rPr>
                <w:sz w:val="20"/>
                <w:szCs w:val="20"/>
              </w:rPr>
              <w:t>Telehealth contribution by a medical practitioner (not including a general practitioner, specialist or consultant physician), to a multidisciplinary care plan prepared by another provider or a review of a multidisciplinary care plan prepared by another provider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6E7FE006"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AC23A3F" w14:textId="77777777" w:rsidR="00371598" w:rsidRDefault="00371598">
            <w:pPr>
              <w:spacing w:before="200" w:after="200"/>
              <w:rPr>
                <w:sz w:val="20"/>
                <w:szCs w:val="20"/>
              </w:rPr>
            </w:pPr>
            <w:r>
              <w:rPr>
                <w:sz w:val="20"/>
                <w:szCs w:val="20"/>
              </w:rPr>
              <w:t> </w:t>
            </w:r>
          </w:p>
          <w:p w14:paraId="4841444D" w14:textId="77777777" w:rsidR="00371598" w:rsidRDefault="00371598">
            <w:pPr>
              <w:tabs>
                <w:tab w:val="left" w:pos="1701"/>
              </w:tabs>
              <w:rPr>
                <w:b/>
                <w:sz w:val="20"/>
              </w:rPr>
            </w:pPr>
            <w:r>
              <w:rPr>
                <w:b/>
                <w:sz w:val="20"/>
              </w:rPr>
              <w:t xml:space="preserve">Fee: </w:t>
            </w:r>
            <w:r>
              <w:t>$59.50</w:t>
            </w:r>
            <w:r>
              <w:tab/>
            </w:r>
            <w:r>
              <w:rPr>
                <w:b/>
                <w:sz w:val="20"/>
              </w:rPr>
              <w:t xml:space="preserve">Benefit: </w:t>
            </w:r>
            <w:r>
              <w:t>100% = $59.50</w:t>
            </w:r>
          </w:p>
          <w:p w14:paraId="0AE60768" w14:textId="77777777" w:rsidR="00371598" w:rsidRDefault="00371598">
            <w:pPr>
              <w:tabs>
                <w:tab w:val="left" w:pos="1701"/>
              </w:tabs>
            </w:pPr>
            <w:r>
              <w:rPr>
                <w:b/>
                <w:sz w:val="20"/>
              </w:rPr>
              <w:t xml:space="preserve">Extended Medicare Safety Net Cap: </w:t>
            </w:r>
            <w:r>
              <w:t>$178.50</w:t>
            </w:r>
          </w:p>
        </w:tc>
      </w:tr>
      <w:tr w:rsidR="00371598" w14:paraId="4D8B1FA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2053922" w14:textId="77777777" w:rsidR="00371598" w:rsidRDefault="00371598">
            <w:pPr>
              <w:rPr>
                <w:b/>
              </w:rPr>
            </w:pPr>
            <w:r>
              <w:rPr>
                <w:b/>
              </w:rPr>
              <w:t>Fee</w:t>
            </w:r>
          </w:p>
          <w:p w14:paraId="5D6D9641" w14:textId="77777777" w:rsidR="00371598" w:rsidRDefault="00371598">
            <w:r>
              <w:t>92058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2A31B3" w14:textId="77777777" w:rsidR="00371598" w:rsidRDefault="00371598">
            <w:pPr>
              <w:spacing w:after="200"/>
              <w:rPr>
                <w:sz w:val="20"/>
                <w:szCs w:val="20"/>
              </w:rPr>
            </w:pPr>
            <w:r>
              <w:rPr>
                <w:sz w:val="20"/>
                <w:szCs w:val="20"/>
              </w:rPr>
              <w:t>Telehealth contribution by a medical practitioner (not including a general practitioner, specialist or consultant physician),, to:</w:t>
            </w:r>
          </w:p>
          <w:p w14:paraId="7DC1840E" w14:textId="77777777" w:rsidR="00371598" w:rsidRDefault="00371598">
            <w:pPr>
              <w:spacing w:before="200" w:after="200"/>
              <w:rPr>
                <w:sz w:val="20"/>
                <w:szCs w:val="20"/>
              </w:rPr>
            </w:pPr>
            <w:r>
              <w:rPr>
                <w:sz w:val="20"/>
                <w:szCs w:val="20"/>
              </w:rPr>
              <w:t>(a) a multidisciplinary care plan for a patient in a residential aged care facility, prepared by that facility, or to a review of such a plan prepared by such a facility; or</w:t>
            </w:r>
          </w:p>
          <w:p w14:paraId="03F3F9BC" w14:textId="77777777" w:rsidR="00371598" w:rsidRDefault="00371598">
            <w:pPr>
              <w:spacing w:before="200" w:after="200"/>
              <w:rPr>
                <w:sz w:val="20"/>
                <w:szCs w:val="20"/>
              </w:rPr>
            </w:pPr>
            <w:r>
              <w:rPr>
                <w:sz w:val="20"/>
                <w:szCs w:val="20"/>
              </w:rPr>
              <w:t>(b) a multidisciplinary care plan prepared for a patient by another provider before the patient is discharged from a hospital, or to a review of such a plan prepared by another provider</w:t>
            </w:r>
          </w:p>
          <w:p w14:paraId="41C06375" w14:textId="77777777" w:rsidR="00371598" w:rsidRDefault="00371598">
            <w:pPr>
              <w:spacing w:before="200" w:after="200"/>
              <w:rPr>
                <w:sz w:val="20"/>
                <w:szCs w:val="20"/>
              </w:rPr>
            </w:pPr>
            <w:r>
              <w:rPr>
                <w:sz w:val="20"/>
                <w:szCs w:val="20"/>
              </w:rPr>
              <w:t>(other than a service associated with a service to which items 735 to 758 of the general medical services table, or items 92074 to 92078 or items 92030 to 92034 or items 235 to 240 in the Health Insurance (Section 3C General Medical Services – Other Medical Practitioner) Determination 2018 apply).</w:t>
            </w:r>
          </w:p>
          <w:p w14:paraId="0CB46842"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0105CE9" w14:textId="77777777" w:rsidR="00371598" w:rsidRDefault="00371598">
            <w:pPr>
              <w:spacing w:before="200" w:after="200"/>
              <w:rPr>
                <w:sz w:val="20"/>
                <w:szCs w:val="20"/>
              </w:rPr>
            </w:pPr>
            <w:r>
              <w:rPr>
                <w:sz w:val="20"/>
                <w:szCs w:val="20"/>
              </w:rPr>
              <w:t> </w:t>
            </w:r>
          </w:p>
          <w:p w14:paraId="0EC8FB36" w14:textId="77777777" w:rsidR="00371598" w:rsidRDefault="00371598">
            <w:pPr>
              <w:tabs>
                <w:tab w:val="left" w:pos="1701"/>
              </w:tabs>
              <w:rPr>
                <w:b/>
                <w:sz w:val="20"/>
              </w:rPr>
            </w:pPr>
            <w:r>
              <w:rPr>
                <w:b/>
                <w:sz w:val="20"/>
              </w:rPr>
              <w:t xml:space="preserve">Fee: </w:t>
            </w:r>
            <w:r>
              <w:t>$59.50</w:t>
            </w:r>
            <w:r>
              <w:tab/>
            </w:r>
            <w:r>
              <w:rPr>
                <w:b/>
                <w:sz w:val="20"/>
              </w:rPr>
              <w:t xml:space="preserve">Benefit: </w:t>
            </w:r>
            <w:r>
              <w:t>100% = $59.50</w:t>
            </w:r>
          </w:p>
          <w:p w14:paraId="4F5A12AC" w14:textId="77777777" w:rsidR="00371598" w:rsidRDefault="00371598">
            <w:pPr>
              <w:tabs>
                <w:tab w:val="left" w:pos="1701"/>
              </w:tabs>
            </w:pPr>
            <w:r>
              <w:rPr>
                <w:b/>
                <w:sz w:val="20"/>
              </w:rPr>
              <w:t xml:space="preserve">Extended Medicare Safety Net Cap: </w:t>
            </w:r>
            <w:r>
              <w:t>$178.50</w:t>
            </w:r>
          </w:p>
        </w:tc>
      </w:tr>
      <w:tr w:rsidR="00371598" w14:paraId="021C843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492E44" w14:textId="77777777" w:rsidR="00371598" w:rsidRDefault="00371598">
            <w:pPr>
              <w:rPr>
                <w:b/>
              </w:rPr>
            </w:pPr>
            <w:r>
              <w:rPr>
                <w:b/>
              </w:rPr>
              <w:t>Fee</w:t>
            </w:r>
          </w:p>
          <w:p w14:paraId="2B80CB2F" w14:textId="77777777" w:rsidR="00371598" w:rsidRDefault="00371598">
            <w:r>
              <w:t>92059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FF93E2" w14:textId="77777777" w:rsidR="00371598" w:rsidRDefault="00371598">
            <w:pPr>
              <w:spacing w:after="200"/>
              <w:rPr>
                <w:sz w:val="20"/>
                <w:szCs w:val="20"/>
              </w:rPr>
            </w:pPr>
            <w:r>
              <w:rPr>
                <w:sz w:val="20"/>
                <w:szCs w:val="20"/>
              </w:rPr>
              <w:t>Telehealth attendance by a medical practitioner (not including a general practitioner, specialist or consultant physician), to review or coordinate a review of:</w:t>
            </w:r>
          </w:p>
          <w:p w14:paraId="15D8F55C" w14:textId="77777777" w:rsidR="00371598" w:rsidRDefault="00371598">
            <w:pPr>
              <w:spacing w:before="200" w:after="200"/>
              <w:rPr>
                <w:sz w:val="20"/>
                <w:szCs w:val="20"/>
              </w:rPr>
            </w:pPr>
            <w:r>
              <w:rPr>
                <w:sz w:val="20"/>
                <w:szCs w:val="20"/>
              </w:rPr>
              <w:t>(a) a GP management plan prepared by a medical practitioner (or an associated medical practitioner) to which item 229, 721 or item 229 or item 92024, 92055, 92068 or 92099 applies; or</w:t>
            </w:r>
          </w:p>
          <w:p w14:paraId="3F497D00" w14:textId="77777777" w:rsidR="00371598" w:rsidRDefault="00371598">
            <w:pPr>
              <w:spacing w:before="200" w:after="200"/>
              <w:rPr>
                <w:sz w:val="20"/>
                <w:szCs w:val="20"/>
              </w:rPr>
            </w:pPr>
            <w:r>
              <w:rPr>
                <w:sz w:val="20"/>
                <w:szCs w:val="20"/>
              </w:rPr>
              <w:t>(b) team care arrangements which have been coordinated by the medical practitioner (or an associated medical practitioner) to which item 230, 723, 92025, 92056, 92069 or 92100 applies.</w:t>
            </w:r>
          </w:p>
          <w:p w14:paraId="014D33C8"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9C83DC7" w14:textId="77777777" w:rsidR="00371598" w:rsidRDefault="00371598">
            <w:pPr>
              <w:spacing w:before="200" w:after="200"/>
              <w:rPr>
                <w:sz w:val="20"/>
                <w:szCs w:val="20"/>
              </w:rPr>
            </w:pPr>
            <w:r>
              <w:rPr>
                <w:sz w:val="20"/>
                <w:szCs w:val="20"/>
              </w:rPr>
              <w:t> </w:t>
            </w:r>
          </w:p>
          <w:p w14:paraId="61F69EA9" w14:textId="77777777" w:rsidR="00371598" w:rsidRDefault="00371598">
            <w:pPr>
              <w:tabs>
                <w:tab w:val="left" w:pos="1701"/>
              </w:tabs>
              <w:rPr>
                <w:b/>
                <w:sz w:val="20"/>
              </w:rPr>
            </w:pPr>
            <w:r>
              <w:rPr>
                <w:b/>
                <w:sz w:val="20"/>
              </w:rPr>
              <w:t xml:space="preserve">Fee: </w:t>
            </w:r>
            <w:r>
              <w:t>$60.90</w:t>
            </w:r>
            <w:r>
              <w:tab/>
            </w:r>
            <w:r>
              <w:rPr>
                <w:b/>
                <w:sz w:val="20"/>
              </w:rPr>
              <w:t xml:space="preserve">Benefit: </w:t>
            </w:r>
            <w:r>
              <w:t>100% = $60.90</w:t>
            </w:r>
          </w:p>
          <w:p w14:paraId="4D31948B" w14:textId="77777777" w:rsidR="00371598" w:rsidRDefault="00371598">
            <w:pPr>
              <w:tabs>
                <w:tab w:val="left" w:pos="1701"/>
              </w:tabs>
            </w:pPr>
            <w:r>
              <w:rPr>
                <w:b/>
                <w:sz w:val="20"/>
              </w:rPr>
              <w:t xml:space="preserve">Extended Medicare Safety Net Cap: </w:t>
            </w:r>
            <w:r>
              <w:t>$182.70</w:t>
            </w:r>
          </w:p>
        </w:tc>
      </w:tr>
    </w:tbl>
    <w:p w14:paraId="1B0A200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5A1597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4E9CA8D" w14:textId="77777777">
              <w:tc>
                <w:tcPr>
                  <w:tcW w:w="2500" w:type="pct"/>
                  <w:tcBorders>
                    <w:top w:val="nil"/>
                    <w:left w:val="nil"/>
                    <w:bottom w:val="nil"/>
                    <w:right w:val="nil"/>
                  </w:tcBorders>
                  <w:tcMar>
                    <w:top w:w="0" w:type="dxa"/>
                    <w:left w:w="0" w:type="dxa"/>
                    <w:bottom w:w="10" w:type="dxa"/>
                    <w:right w:w="0" w:type="dxa"/>
                  </w:tcMar>
                  <w:vAlign w:val="bottom"/>
                  <w:hideMark/>
                </w:tcPr>
                <w:p w14:paraId="6E7AAC44"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732F9EB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15. GP PREGNANCY SUPPORT COUNSELLING – TELEHEALTH SERVICE</w:t>
                  </w:r>
                </w:p>
              </w:tc>
            </w:tr>
          </w:tbl>
          <w:p w14:paraId="180C2984" w14:textId="77777777" w:rsidR="00371598" w:rsidRDefault="00371598">
            <w:pPr>
              <w:keepLines/>
              <w:rPr>
                <w:rFonts w:ascii="Helvetica" w:eastAsia="Helvetica" w:hAnsi="Helvetica" w:cs="Helvetica"/>
                <w:b/>
              </w:rPr>
            </w:pPr>
          </w:p>
        </w:tc>
      </w:tr>
      <w:tr w:rsidR="00371598" w14:paraId="159AEAE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9F1D9A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E38016A"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18B04B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3320D2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230B48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0" w:name="_Toc107309153"/>
            <w:r>
              <w:rPr>
                <w:rFonts w:ascii="Helvetica" w:eastAsia="Helvetica" w:hAnsi="Helvetica" w:cs="Helvetica"/>
                <w:b w:val="0"/>
                <w:sz w:val="18"/>
              </w:rPr>
              <w:t>Subgroup 15. GP Pregnancy Support Counselling – Telehealth Service</w:t>
            </w:r>
            <w:bookmarkEnd w:id="100"/>
          </w:p>
        </w:tc>
      </w:tr>
      <w:tr w:rsidR="00371598" w14:paraId="7AF279F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401673" w14:textId="77777777" w:rsidR="00371598" w:rsidRDefault="00371598">
            <w:pPr>
              <w:rPr>
                <w:b/>
              </w:rPr>
            </w:pPr>
            <w:r>
              <w:rPr>
                <w:b/>
              </w:rPr>
              <w:t>Fee</w:t>
            </w:r>
          </w:p>
          <w:p w14:paraId="2EAA284D" w14:textId="77777777" w:rsidR="00371598" w:rsidRDefault="00371598">
            <w:r>
              <w:t>92136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D8CDD7" w14:textId="77777777" w:rsidR="00371598" w:rsidRDefault="00371598">
            <w:pPr>
              <w:spacing w:after="200"/>
              <w:rPr>
                <w:sz w:val="20"/>
                <w:szCs w:val="20"/>
              </w:rPr>
            </w:pPr>
            <w:r>
              <w:rPr>
                <w:sz w:val="20"/>
                <w:szCs w:val="20"/>
              </w:rPr>
              <w:t>Telehealth attendance of at least 20 minutes in duration by a general practitioner who is registered with the Chief Executive Medicare as meeting the credentialing requirements for provision of this service for the purpose of providing non</w:t>
            </w:r>
            <w:r>
              <w:rPr>
                <w:sz w:val="20"/>
                <w:szCs w:val="20"/>
              </w:rPr>
              <w:noBreakHyphen/>
              <w:t>directive pregnancy support counselling to a person who:</w:t>
            </w:r>
          </w:p>
          <w:p w14:paraId="285D8FF7" w14:textId="77777777" w:rsidR="00371598" w:rsidRDefault="00371598">
            <w:pPr>
              <w:spacing w:before="200" w:after="200"/>
              <w:rPr>
                <w:sz w:val="20"/>
                <w:szCs w:val="20"/>
              </w:rPr>
            </w:pPr>
            <w:r>
              <w:rPr>
                <w:sz w:val="20"/>
                <w:szCs w:val="20"/>
              </w:rPr>
              <w:t>(a) is currently pregnant; or</w:t>
            </w:r>
          </w:p>
          <w:p w14:paraId="2868CEEC" w14:textId="77777777" w:rsidR="00371598" w:rsidRDefault="00371598">
            <w:pPr>
              <w:spacing w:before="200" w:after="200"/>
              <w:rPr>
                <w:sz w:val="20"/>
                <w:szCs w:val="20"/>
              </w:rPr>
            </w:pPr>
            <w:r>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92137, 92138, 92139, 93026 or 93029 applies in relation to that pregnancy</w:t>
            </w:r>
          </w:p>
          <w:p w14:paraId="57D7058E" w14:textId="77777777" w:rsidR="00371598" w:rsidRDefault="00371598">
            <w:pPr>
              <w:tabs>
                <w:tab w:val="left" w:pos="1701"/>
              </w:tabs>
              <w:rPr>
                <w:b/>
                <w:sz w:val="20"/>
              </w:rPr>
            </w:pPr>
            <w:r>
              <w:rPr>
                <w:b/>
                <w:sz w:val="20"/>
              </w:rPr>
              <w:t xml:space="preserve">Fee: </w:t>
            </w:r>
            <w:r>
              <w:t>$81.00</w:t>
            </w:r>
            <w:r>
              <w:tab/>
            </w:r>
            <w:r>
              <w:rPr>
                <w:b/>
                <w:sz w:val="20"/>
              </w:rPr>
              <w:t xml:space="preserve">Benefit: </w:t>
            </w:r>
            <w:r>
              <w:t>100% = $81.00</w:t>
            </w:r>
          </w:p>
          <w:p w14:paraId="6EFCFFE9" w14:textId="77777777" w:rsidR="00371598" w:rsidRDefault="00371598">
            <w:pPr>
              <w:tabs>
                <w:tab w:val="left" w:pos="1701"/>
              </w:tabs>
            </w:pPr>
            <w:r>
              <w:rPr>
                <w:b/>
                <w:sz w:val="20"/>
              </w:rPr>
              <w:t xml:space="preserve">Extended Medicare Safety Net Cap: </w:t>
            </w:r>
            <w:r>
              <w:t>$243.00</w:t>
            </w:r>
          </w:p>
        </w:tc>
      </w:tr>
      <w:tr w:rsidR="00371598" w14:paraId="58C32B5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33ED1ED" w14:textId="77777777" w:rsidR="00371598" w:rsidRDefault="00371598">
            <w:pPr>
              <w:rPr>
                <w:b/>
              </w:rPr>
            </w:pPr>
            <w:r>
              <w:rPr>
                <w:b/>
              </w:rPr>
              <w:t>Fee</w:t>
            </w:r>
          </w:p>
          <w:p w14:paraId="5C08440B" w14:textId="77777777" w:rsidR="00371598" w:rsidRDefault="00371598">
            <w:r>
              <w:t>92137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2736C2" w14:textId="77777777" w:rsidR="00371598" w:rsidRDefault="00371598">
            <w:pPr>
              <w:spacing w:after="200"/>
              <w:rPr>
                <w:sz w:val="20"/>
                <w:szCs w:val="20"/>
              </w:rPr>
            </w:pPr>
            <w:r>
              <w:rPr>
                <w:sz w:val="20"/>
                <w:szCs w:val="20"/>
              </w:rPr>
              <w:t>Telehealth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w:t>
            </w:r>
            <w:r>
              <w:rPr>
                <w:sz w:val="20"/>
                <w:szCs w:val="20"/>
              </w:rPr>
              <w:noBreakHyphen/>
              <w:t>directive pregnancy support counselling to a person who:</w:t>
            </w:r>
          </w:p>
          <w:p w14:paraId="2F6C855F" w14:textId="77777777" w:rsidR="00371598" w:rsidRDefault="00371598">
            <w:pPr>
              <w:spacing w:before="200" w:after="200"/>
              <w:rPr>
                <w:sz w:val="20"/>
                <w:szCs w:val="20"/>
              </w:rPr>
            </w:pPr>
            <w:r>
              <w:rPr>
                <w:sz w:val="20"/>
                <w:szCs w:val="20"/>
              </w:rPr>
              <w:t>(a) is currently pregnant; or</w:t>
            </w:r>
          </w:p>
          <w:p w14:paraId="71455FA1" w14:textId="77777777" w:rsidR="00371598" w:rsidRDefault="00371598">
            <w:pPr>
              <w:spacing w:before="200" w:after="200"/>
              <w:rPr>
                <w:sz w:val="20"/>
                <w:szCs w:val="20"/>
              </w:rPr>
            </w:pPr>
            <w:r>
              <w:rPr>
                <w:sz w:val="20"/>
                <w:szCs w:val="20"/>
              </w:rPr>
              <w:t>(b)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92138, 92139, 93026 or 93029 applies in relation to that pregnancy</w:t>
            </w:r>
          </w:p>
          <w:p w14:paraId="0D72A6B1" w14:textId="77777777" w:rsidR="00371598" w:rsidRDefault="00371598">
            <w:pPr>
              <w:tabs>
                <w:tab w:val="left" w:pos="1701"/>
              </w:tabs>
              <w:rPr>
                <w:b/>
                <w:sz w:val="20"/>
              </w:rPr>
            </w:pPr>
            <w:r>
              <w:rPr>
                <w:b/>
                <w:sz w:val="20"/>
              </w:rPr>
              <w:t xml:space="preserve">Fee: </w:t>
            </w:r>
            <w:r>
              <w:t>$64.80</w:t>
            </w:r>
            <w:r>
              <w:tab/>
            </w:r>
            <w:r>
              <w:rPr>
                <w:b/>
                <w:sz w:val="20"/>
              </w:rPr>
              <w:t xml:space="preserve">Benefit: </w:t>
            </w:r>
            <w:r>
              <w:t>100% = $64.80</w:t>
            </w:r>
          </w:p>
          <w:p w14:paraId="027189E1" w14:textId="77777777" w:rsidR="00371598" w:rsidRDefault="00371598">
            <w:pPr>
              <w:tabs>
                <w:tab w:val="left" w:pos="1701"/>
              </w:tabs>
            </w:pPr>
            <w:r>
              <w:rPr>
                <w:b/>
                <w:sz w:val="20"/>
              </w:rPr>
              <w:t xml:space="preserve">Extended Medicare Safety Net Cap: </w:t>
            </w:r>
            <w:r>
              <w:t>$194.40</w:t>
            </w:r>
          </w:p>
        </w:tc>
      </w:tr>
    </w:tbl>
    <w:p w14:paraId="5262A80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13FE9D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A0F1A0C" w14:textId="77777777">
              <w:tc>
                <w:tcPr>
                  <w:tcW w:w="2500" w:type="pct"/>
                  <w:tcBorders>
                    <w:top w:val="nil"/>
                    <w:left w:val="nil"/>
                    <w:bottom w:val="nil"/>
                    <w:right w:val="nil"/>
                  </w:tcBorders>
                  <w:tcMar>
                    <w:top w:w="0" w:type="dxa"/>
                    <w:left w:w="0" w:type="dxa"/>
                    <w:bottom w:w="10" w:type="dxa"/>
                    <w:right w:w="0" w:type="dxa"/>
                  </w:tcMar>
                  <w:vAlign w:val="bottom"/>
                  <w:hideMark/>
                </w:tcPr>
                <w:p w14:paraId="2DD6372B"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0E0F3FCB"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16. GP PREGNANCY SUPPORT COUNSELLING – PHONE SERVICE</w:t>
                  </w:r>
                </w:p>
              </w:tc>
            </w:tr>
          </w:tbl>
          <w:p w14:paraId="30672D41" w14:textId="77777777" w:rsidR="00371598" w:rsidRDefault="00371598">
            <w:pPr>
              <w:keepLines/>
              <w:rPr>
                <w:rFonts w:ascii="Helvetica" w:eastAsia="Helvetica" w:hAnsi="Helvetica" w:cs="Helvetica"/>
                <w:b/>
              </w:rPr>
            </w:pPr>
          </w:p>
        </w:tc>
      </w:tr>
      <w:tr w:rsidR="00371598" w14:paraId="4DA8078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BFB6F3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7E59593"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4EB098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2357D0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90ACEE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1" w:name="_Toc107309154"/>
            <w:r>
              <w:rPr>
                <w:rFonts w:ascii="Helvetica" w:eastAsia="Helvetica" w:hAnsi="Helvetica" w:cs="Helvetica"/>
                <w:b w:val="0"/>
                <w:sz w:val="18"/>
              </w:rPr>
              <w:t>Subgroup 16. GP Pregnancy Support Counselling – Phone Service</w:t>
            </w:r>
            <w:bookmarkEnd w:id="101"/>
          </w:p>
        </w:tc>
      </w:tr>
      <w:tr w:rsidR="00371598" w14:paraId="3350B8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CA3CBA" w14:textId="77777777" w:rsidR="00371598" w:rsidRDefault="00371598">
            <w:pPr>
              <w:rPr>
                <w:b/>
              </w:rPr>
            </w:pPr>
            <w:r>
              <w:rPr>
                <w:b/>
              </w:rPr>
              <w:t>Fee</w:t>
            </w:r>
          </w:p>
          <w:p w14:paraId="5488919F" w14:textId="77777777" w:rsidR="00371598" w:rsidRDefault="00371598">
            <w:r>
              <w:t>92138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64769BD" w14:textId="77777777" w:rsidR="00371598" w:rsidRDefault="00371598">
            <w:pPr>
              <w:spacing w:after="200"/>
              <w:rPr>
                <w:sz w:val="20"/>
                <w:szCs w:val="20"/>
              </w:rPr>
            </w:pPr>
            <w:r>
              <w:rPr>
                <w:sz w:val="20"/>
                <w:szCs w:val="20"/>
              </w:rPr>
              <w:t>Phone attendance of at least 20 minutes in duration by a general practitioner who is registered with the Chief Executive Medicare as meeting the credentialing requirements for provision of this service for the purpose of providing non</w:t>
            </w:r>
            <w:r>
              <w:rPr>
                <w:sz w:val="20"/>
                <w:szCs w:val="20"/>
              </w:rPr>
              <w:noBreakHyphen/>
              <w:t>directive pregnancy support counselling to a person who:</w:t>
            </w:r>
          </w:p>
          <w:p w14:paraId="4CB03D7E" w14:textId="77777777" w:rsidR="00371598" w:rsidRDefault="00371598">
            <w:pPr>
              <w:spacing w:before="200" w:after="200"/>
              <w:rPr>
                <w:sz w:val="20"/>
                <w:szCs w:val="20"/>
              </w:rPr>
            </w:pPr>
            <w:r>
              <w:rPr>
                <w:sz w:val="20"/>
                <w:szCs w:val="20"/>
              </w:rPr>
              <w:t>(a) is currently pregnant; or</w:t>
            </w:r>
          </w:p>
          <w:p w14:paraId="2033EFB4" w14:textId="77777777" w:rsidR="00371598" w:rsidRDefault="00371598">
            <w:pPr>
              <w:spacing w:before="200" w:after="200"/>
              <w:rPr>
                <w:sz w:val="20"/>
                <w:szCs w:val="20"/>
              </w:rPr>
            </w:pPr>
            <w:r>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92137, 92139, 93026 or 93029 applies in relation to that pregnancy</w:t>
            </w:r>
          </w:p>
          <w:p w14:paraId="037F9992" w14:textId="77777777" w:rsidR="00371598" w:rsidRDefault="00371598">
            <w:pPr>
              <w:tabs>
                <w:tab w:val="left" w:pos="1701"/>
              </w:tabs>
              <w:rPr>
                <w:b/>
                <w:sz w:val="20"/>
              </w:rPr>
            </w:pPr>
            <w:r>
              <w:rPr>
                <w:b/>
                <w:sz w:val="20"/>
              </w:rPr>
              <w:t xml:space="preserve">Fee: </w:t>
            </w:r>
            <w:r>
              <w:t>$81.00</w:t>
            </w:r>
            <w:r>
              <w:tab/>
            </w:r>
            <w:r>
              <w:rPr>
                <w:b/>
                <w:sz w:val="20"/>
              </w:rPr>
              <w:t xml:space="preserve">Benefit: </w:t>
            </w:r>
            <w:r>
              <w:t>100% = $81.00</w:t>
            </w:r>
          </w:p>
          <w:p w14:paraId="51332CF6" w14:textId="77777777" w:rsidR="00371598" w:rsidRDefault="00371598">
            <w:pPr>
              <w:tabs>
                <w:tab w:val="left" w:pos="1701"/>
              </w:tabs>
            </w:pPr>
            <w:r>
              <w:rPr>
                <w:b/>
                <w:sz w:val="20"/>
              </w:rPr>
              <w:t xml:space="preserve">Extended Medicare Safety Net Cap: </w:t>
            </w:r>
            <w:r>
              <w:t>$243.00</w:t>
            </w:r>
          </w:p>
        </w:tc>
      </w:tr>
      <w:tr w:rsidR="00371598" w14:paraId="75EAB7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C9A07C" w14:textId="77777777" w:rsidR="00371598" w:rsidRDefault="00371598">
            <w:pPr>
              <w:rPr>
                <w:b/>
              </w:rPr>
            </w:pPr>
            <w:r>
              <w:rPr>
                <w:b/>
              </w:rPr>
              <w:t>Fee</w:t>
            </w:r>
          </w:p>
          <w:p w14:paraId="641E9481" w14:textId="77777777" w:rsidR="00371598" w:rsidRDefault="00371598">
            <w:r>
              <w:t>92139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340271" w14:textId="77777777" w:rsidR="00371598" w:rsidRDefault="00371598">
            <w:pPr>
              <w:spacing w:after="200"/>
              <w:rPr>
                <w:sz w:val="20"/>
                <w:szCs w:val="20"/>
              </w:rPr>
            </w:pPr>
            <w:r>
              <w:rPr>
                <w:sz w:val="20"/>
                <w:szCs w:val="20"/>
              </w:rPr>
              <w:t>Phone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w:t>
            </w:r>
            <w:r>
              <w:rPr>
                <w:sz w:val="20"/>
                <w:szCs w:val="20"/>
              </w:rPr>
              <w:noBreakHyphen/>
              <w:t>directive pregnancy support counselling to a person who:</w:t>
            </w:r>
          </w:p>
          <w:p w14:paraId="5A4E59E7" w14:textId="77777777" w:rsidR="00371598" w:rsidRDefault="00371598">
            <w:pPr>
              <w:spacing w:before="200" w:after="200"/>
              <w:rPr>
                <w:sz w:val="20"/>
                <w:szCs w:val="20"/>
              </w:rPr>
            </w:pPr>
            <w:r>
              <w:rPr>
                <w:sz w:val="20"/>
                <w:szCs w:val="20"/>
              </w:rPr>
              <w:t>(a) is currently pregnant; or</w:t>
            </w:r>
          </w:p>
          <w:p w14:paraId="0ADBDD3F" w14:textId="77777777" w:rsidR="00371598" w:rsidRDefault="00371598">
            <w:pPr>
              <w:spacing w:before="200" w:after="200"/>
              <w:rPr>
                <w:sz w:val="20"/>
                <w:szCs w:val="20"/>
              </w:rPr>
            </w:pPr>
            <w:r>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92137, 92138, 93026 or 93029 applies in relation to that pregnancy</w:t>
            </w:r>
          </w:p>
          <w:p w14:paraId="2FC363B3" w14:textId="77777777" w:rsidR="00371598" w:rsidRDefault="00371598">
            <w:pPr>
              <w:tabs>
                <w:tab w:val="left" w:pos="1701"/>
              </w:tabs>
              <w:rPr>
                <w:b/>
                <w:sz w:val="20"/>
              </w:rPr>
            </w:pPr>
            <w:r>
              <w:rPr>
                <w:b/>
                <w:sz w:val="20"/>
              </w:rPr>
              <w:t xml:space="preserve">Fee: </w:t>
            </w:r>
            <w:r>
              <w:t>$64.80</w:t>
            </w:r>
            <w:r>
              <w:tab/>
            </w:r>
            <w:r>
              <w:rPr>
                <w:b/>
                <w:sz w:val="20"/>
              </w:rPr>
              <w:t xml:space="preserve">Benefit: </w:t>
            </w:r>
            <w:r>
              <w:t>100% = $64.80</w:t>
            </w:r>
          </w:p>
          <w:p w14:paraId="75D48B23" w14:textId="77777777" w:rsidR="00371598" w:rsidRDefault="00371598">
            <w:pPr>
              <w:tabs>
                <w:tab w:val="left" w:pos="1701"/>
              </w:tabs>
            </w:pPr>
            <w:r>
              <w:rPr>
                <w:b/>
                <w:sz w:val="20"/>
              </w:rPr>
              <w:t xml:space="preserve">Extended Medicare Safety Net Cap: </w:t>
            </w:r>
            <w:r>
              <w:t>$194.40</w:t>
            </w:r>
          </w:p>
        </w:tc>
      </w:tr>
    </w:tbl>
    <w:p w14:paraId="48A19C4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0EBE34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4E6DC71" w14:textId="77777777">
              <w:tc>
                <w:tcPr>
                  <w:tcW w:w="2500" w:type="pct"/>
                  <w:tcBorders>
                    <w:top w:val="nil"/>
                    <w:left w:val="nil"/>
                    <w:bottom w:val="nil"/>
                    <w:right w:val="nil"/>
                  </w:tcBorders>
                  <w:tcMar>
                    <w:top w:w="0" w:type="dxa"/>
                    <w:left w:w="0" w:type="dxa"/>
                    <w:bottom w:w="10" w:type="dxa"/>
                    <w:right w:w="0" w:type="dxa"/>
                  </w:tcMar>
                  <w:vAlign w:val="bottom"/>
                  <w:hideMark/>
                </w:tcPr>
                <w:p w14:paraId="7AF47C18"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049A90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17. GP, SPECIALIST AND CONSULTANT PHYSICIAN AUTISM SERVICE – TELEHEALTH SERVICE</w:t>
                  </w:r>
                </w:p>
              </w:tc>
            </w:tr>
          </w:tbl>
          <w:p w14:paraId="57A3C5E6" w14:textId="77777777" w:rsidR="00371598" w:rsidRDefault="00371598">
            <w:pPr>
              <w:keepLines/>
              <w:rPr>
                <w:rFonts w:ascii="Helvetica" w:eastAsia="Helvetica" w:hAnsi="Helvetica" w:cs="Helvetica"/>
                <w:b/>
              </w:rPr>
            </w:pPr>
          </w:p>
        </w:tc>
      </w:tr>
      <w:tr w:rsidR="00371598" w14:paraId="607A52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47B8CD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2D5D5DE"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DB2AE4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FA8DE9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C6FF26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2" w:name="_Toc107309155"/>
            <w:r>
              <w:rPr>
                <w:rFonts w:ascii="Helvetica" w:eastAsia="Helvetica" w:hAnsi="Helvetica" w:cs="Helvetica"/>
                <w:b w:val="0"/>
                <w:sz w:val="18"/>
              </w:rPr>
              <w:t>Subgroup 17. GP, Specialist and Consultant Physician Autism Service – Telehealth Service</w:t>
            </w:r>
            <w:bookmarkEnd w:id="102"/>
          </w:p>
        </w:tc>
      </w:tr>
      <w:tr w:rsidR="00371598" w14:paraId="522F500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D40234" w14:textId="77777777" w:rsidR="00371598" w:rsidRDefault="00371598">
            <w:pPr>
              <w:rPr>
                <w:b/>
              </w:rPr>
            </w:pPr>
            <w:r>
              <w:rPr>
                <w:b/>
              </w:rPr>
              <w:t>Fee</w:t>
            </w:r>
          </w:p>
          <w:p w14:paraId="526551C4" w14:textId="77777777" w:rsidR="00371598" w:rsidRDefault="00371598">
            <w:r>
              <w:t>92140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FEB3FB" w14:textId="77777777" w:rsidR="00371598" w:rsidRDefault="00371598">
            <w:pPr>
              <w:spacing w:after="200"/>
              <w:rPr>
                <w:sz w:val="20"/>
                <w:szCs w:val="20"/>
              </w:rPr>
            </w:pPr>
            <w:r>
              <w:rPr>
                <w:sz w:val="20"/>
                <w:szCs w:val="20"/>
              </w:rPr>
              <w:t>Telehealth attendance of at least 45 minutes in duration by a consultant physician in the practice of the consultant physician’s specialty of paediatrics, following referral of the patient to the consultant by a referring practitioner, for assessment, diagnosis and preparation of a treatment and management plan for a patient aged under 13 years with autism or another pervasive developmental disorder, if the consultant paediatrician does all of the following:</w:t>
            </w:r>
          </w:p>
          <w:p w14:paraId="2D4B6D9D" w14:textId="77777777" w:rsidR="00371598" w:rsidRDefault="00371598">
            <w:pPr>
              <w:spacing w:before="200" w:after="200"/>
              <w:rPr>
                <w:sz w:val="20"/>
                <w:szCs w:val="20"/>
              </w:rPr>
            </w:pPr>
            <w:r>
              <w:rPr>
                <w:sz w:val="20"/>
                <w:szCs w:val="20"/>
              </w:rPr>
              <w:t>(a) undertakes a comprehensive assessment and makes a diagnosis (if appropriate, using information provided by an eligible allied health provider);</w:t>
            </w:r>
          </w:p>
          <w:p w14:paraId="41B8FA2D" w14:textId="77777777" w:rsidR="00371598" w:rsidRDefault="00371598">
            <w:pPr>
              <w:spacing w:before="200" w:after="200"/>
              <w:rPr>
                <w:sz w:val="20"/>
                <w:szCs w:val="20"/>
              </w:rPr>
            </w:pPr>
            <w:r>
              <w:rPr>
                <w:sz w:val="20"/>
                <w:szCs w:val="20"/>
              </w:rPr>
              <w:t>(b) develops a treatment and management plan, which must include the following:</w:t>
            </w:r>
          </w:p>
          <w:p w14:paraId="70625787" w14:textId="77777777" w:rsidR="00371598" w:rsidRDefault="00371598">
            <w:pPr>
              <w:spacing w:before="200" w:after="200"/>
              <w:rPr>
                <w:sz w:val="20"/>
                <w:szCs w:val="20"/>
              </w:rPr>
            </w:pPr>
            <w:r>
              <w:rPr>
                <w:sz w:val="20"/>
                <w:szCs w:val="20"/>
              </w:rPr>
              <w:t>(i) an assessment and diagnosis of the patient’s condition;</w:t>
            </w:r>
          </w:p>
          <w:p w14:paraId="07C4C551" w14:textId="77777777" w:rsidR="00371598" w:rsidRDefault="00371598">
            <w:pPr>
              <w:spacing w:before="200" w:after="200"/>
              <w:rPr>
                <w:sz w:val="20"/>
                <w:szCs w:val="20"/>
              </w:rPr>
            </w:pPr>
            <w:r>
              <w:rPr>
                <w:sz w:val="20"/>
                <w:szCs w:val="20"/>
              </w:rPr>
              <w:t>(ii) a risk assessment;</w:t>
            </w:r>
          </w:p>
          <w:p w14:paraId="22D25DDD" w14:textId="77777777" w:rsidR="00371598" w:rsidRDefault="00371598">
            <w:pPr>
              <w:spacing w:before="200" w:after="200"/>
              <w:rPr>
                <w:sz w:val="20"/>
                <w:szCs w:val="20"/>
              </w:rPr>
            </w:pPr>
            <w:r>
              <w:rPr>
                <w:sz w:val="20"/>
                <w:szCs w:val="20"/>
              </w:rPr>
              <w:t>(iii) treatment options and decisions;</w:t>
            </w:r>
          </w:p>
          <w:p w14:paraId="7B67ABEB" w14:textId="77777777" w:rsidR="00371598" w:rsidRDefault="00371598">
            <w:pPr>
              <w:spacing w:before="200" w:after="200"/>
              <w:rPr>
                <w:sz w:val="20"/>
                <w:szCs w:val="20"/>
              </w:rPr>
            </w:pPr>
            <w:r>
              <w:rPr>
                <w:sz w:val="20"/>
                <w:szCs w:val="20"/>
              </w:rPr>
              <w:t>(iv) if necessary—medical recommendations;</w:t>
            </w:r>
          </w:p>
          <w:p w14:paraId="533B3EE5" w14:textId="77777777" w:rsidR="00371598" w:rsidRDefault="00371598">
            <w:pPr>
              <w:spacing w:before="200" w:after="200"/>
              <w:rPr>
                <w:sz w:val="20"/>
                <w:szCs w:val="20"/>
              </w:rPr>
            </w:pPr>
            <w:r>
              <w:rPr>
                <w:sz w:val="20"/>
                <w:szCs w:val="20"/>
              </w:rPr>
              <w:t>(c) provides a copy of the treatment and management plan to the referring practitioner and one or more allied health providers, if appropriate, for the treatment of the patient.</w:t>
            </w:r>
          </w:p>
          <w:p w14:paraId="22E8C005" w14:textId="77777777" w:rsidR="00371598" w:rsidRDefault="00371598">
            <w:pPr>
              <w:spacing w:before="200" w:after="200"/>
              <w:rPr>
                <w:sz w:val="20"/>
                <w:szCs w:val="20"/>
              </w:rPr>
            </w:pPr>
            <w:r>
              <w:rPr>
                <w:sz w:val="20"/>
                <w:szCs w:val="20"/>
              </w:rPr>
              <w:t> </w:t>
            </w:r>
          </w:p>
          <w:p w14:paraId="561B37B6" w14:textId="77777777" w:rsidR="00371598" w:rsidRDefault="00371598">
            <w:pPr>
              <w:spacing w:before="200" w:after="200"/>
              <w:rPr>
                <w:sz w:val="20"/>
                <w:szCs w:val="20"/>
              </w:rPr>
            </w:pPr>
            <w:r>
              <w:rPr>
                <w:sz w:val="20"/>
                <w:szCs w:val="20"/>
              </w:rPr>
              <w:t> </w:t>
            </w:r>
          </w:p>
          <w:p w14:paraId="6D352E49"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2C3D9950" w14:textId="77777777" w:rsidR="00371598" w:rsidRDefault="00371598">
            <w:pPr>
              <w:tabs>
                <w:tab w:val="left" w:pos="1701"/>
              </w:tabs>
            </w:pPr>
            <w:r>
              <w:rPr>
                <w:b/>
                <w:sz w:val="20"/>
              </w:rPr>
              <w:t xml:space="preserve">Extended Medicare Safety Net Cap: </w:t>
            </w:r>
            <w:r>
              <w:t>$500.00</w:t>
            </w:r>
          </w:p>
        </w:tc>
      </w:tr>
      <w:tr w:rsidR="00371598" w14:paraId="5EC9C6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1DFEB2" w14:textId="77777777" w:rsidR="00371598" w:rsidRDefault="00371598">
            <w:pPr>
              <w:rPr>
                <w:b/>
              </w:rPr>
            </w:pPr>
            <w:r>
              <w:rPr>
                <w:b/>
              </w:rPr>
              <w:t>Fee</w:t>
            </w:r>
          </w:p>
          <w:p w14:paraId="25C0F0EC" w14:textId="77777777" w:rsidR="00371598" w:rsidRDefault="00371598">
            <w:r>
              <w:t>92141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E743C1" w14:textId="77777777" w:rsidR="00371598" w:rsidRDefault="00371598">
            <w:pPr>
              <w:spacing w:after="200"/>
              <w:rPr>
                <w:sz w:val="20"/>
                <w:szCs w:val="20"/>
              </w:rPr>
            </w:pPr>
            <w:r>
              <w:rPr>
                <w:sz w:val="20"/>
                <w:szCs w:val="20"/>
              </w:rPr>
              <w:t>Telehealth attendance of at least 45 minutes in duration by a specialist or consultant physician following referral of the patient to the specialist or consultant physician by a referring practitioner, for assessment, diagnosis and preparation of a treatment and management plan for a patient under 13 years with an eligible disability if the specialist or consultant physician does all of the following:</w:t>
            </w:r>
          </w:p>
          <w:p w14:paraId="441F41E4" w14:textId="77777777" w:rsidR="00371598" w:rsidRDefault="00371598">
            <w:pPr>
              <w:spacing w:before="200" w:after="200"/>
              <w:rPr>
                <w:sz w:val="20"/>
                <w:szCs w:val="20"/>
              </w:rPr>
            </w:pPr>
            <w:r>
              <w:rPr>
                <w:sz w:val="20"/>
                <w:szCs w:val="20"/>
              </w:rPr>
              <w:t>(a) undertakes a comprehensive assessment and makes a diagnosis (if appropriate, using information provided by an eligible allied health provider);</w:t>
            </w:r>
          </w:p>
          <w:p w14:paraId="7E2FAE8D" w14:textId="77777777" w:rsidR="00371598" w:rsidRDefault="00371598">
            <w:pPr>
              <w:spacing w:before="200" w:after="200"/>
              <w:rPr>
                <w:sz w:val="20"/>
                <w:szCs w:val="20"/>
              </w:rPr>
            </w:pPr>
            <w:r>
              <w:rPr>
                <w:sz w:val="20"/>
                <w:szCs w:val="20"/>
              </w:rPr>
              <w:t>(b) develops a treatment and management plan, which must include the following:</w:t>
            </w:r>
          </w:p>
          <w:p w14:paraId="0648588E" w14:textId="77777777" w:rsidR="00371598" w:rsidRDefault="00371598">
            <w:pPr>
              <w:spacing w:before="200" w:after="200"/>
              <w:rPr>
                <w:sz w:val="20"/>
                <w:szCs w:val="20"/>
              </w:rPr>
            </w:pPr>
            <w:r>
              <w:rPr>
                <w:sz w:val="20"/>
                <w:szCs w:val="20"/>
              </w:rPr>
              <w:t>(i) an assessment and diagnosis of the patient’s condition;</w:t>
            </w:r>
          </w:p>
          <w:p w14:paraId="2079E07B" w14:textId="77777777" w:rsidR="00371598" w:rsidRDefault="00371598">
            <w:pPr>
              <w:spacing w:before="200" w:after="200"/>
              <w:rPr>
                <w:sz w:val="20"/>
                <w:szCs w:val="20"/>
              </w:rPr>
            </w:pPr>
            <w:r>
              <w:rPr>
                <w:sz w:val="20"/>
                <w:szCs w:val="20"/>
              </w:rPr>
              <w:t>(ii) a risk assessment;</w:t>
            </w:r>
          </w:p>
          <w:p w14:paraId="7EA59E8E" w14:textId="77777777" w:rsidR="00371598" w:rsidRDefault="00371598">
            <w:pPr>
              <w:spacing w:before="200" w:after="200"/>
              <w:rPr>
                <w:sz w:val="20"/>
                <w:szCs w:val="20"/>
              </w:rPr>
            </w:pPr>
            <w:r>
              <w:rPr>
                <w:sz w:val="20"/>
                <w:szCs w:val="20"/>
              </w:rPr>
              <w:t>(iii) treatment options and decisions;</w:t>
            </w:r>
          </w:p>
          <w:p w14:paraId="32C09F8E" w14:textId="77777777" w:rsidR="00371598" w:rsidRDefault="00371598">
            <w:pPr>
              <w:spacing w:before="200" w:after="200"/>
              <w:rPr>
                <w:sz w:val="20"/>
                <w:szCs w:val="20"/>
              </w:rPr>
            </w:pPr>
            <w:r>
              <w:rPr>
                <w:sz w:val="20"/>
                <w:szCs w:val="20"/>
              </w:rPr>
              <w:t>(iv) if necessary—medication recommendations;</w:t>
            </w:r>
          </w:p>
          <w:p w14:paraId="22B5C8B4" w14:textId="77777777" w:rsidR="00371598" w:rsidRDefault="00371598">
            <w:pPr>
              <w:spacing w:before="200" w:after="200"/>
              <w:rPr>
                <w:sz w:val="20"/>
                <w:szCs w:val="20"/>
              </w:rPr>
            </w:pPr>
            <w:r>
              <w:rPr>
                <w:sz w:val="20"/>
                <w:szCs w:val="20"/>
              </w:rPr>
              <w:t>(c) provides a copy of the treatment and management plan to one or more allied health providers, if appropriate, for the treatment of the patient</w:t>
            </w:r>
          </w:p>
          <w:p w14:paraId="32E16B1F" w14:textId="77777777" w:rsidR="00371598" w:rsidRDefault="00371598">
            <w:pPr>
              <w:spacing w:before="200" w:after="200"/>
              <w:rPr>
                <w:sz w:val="20"/>
                <w:szCs w:val="20"/>
              </w:rPr>
            </w:pPr>
            <w:r>
              <w:rPr>
                <w:sz w:val="20"/>
                <w:szCs w:val="20"/>
              </w:rPr>
              <w:t>(other than attendance on a patient for whom payment has previously been made under this item or item 137, 139 or 289)</w:t>
            </w:r>
          </w:p>
          <w:p w14:paraId="0CD753EA" w14:textId="77777777" w:rsidR="00371598" w:rsidRDefault="00371598">
            <w:pPr>
              <w:spacing w:before="200" w:after="200"/>
              <w:rPr>
                <w:sz w:val="20"/>
                <w:szCs w:val="20"/>
              </w:rPr>
            </w:pPr>
            <w:r>
              <w:rPr>
                <w:sz w:val="20"/>
                <w:szCs w:val="20"/>
              </w:rPr>
              <w:t> </w:t>
            </w:r>
          </w:p>
          <w:p w14:paraId="3BBAEEB5"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0D646029" w14:textId="77777777" w:rsidR="00371598" w:rsidRDefault="00371598">
            <w:pPr>
              <w:tabs>
                <w:tab w:val="left" w:pos="1701"/>
              </w:tabs>
            </w:pPr>
            <w:r>
              <w:rPr>
                <w:b/>
                <w:sz w:val="20"/>
              </w:rPr>
              <w:t xml:space="preserve">Extended Medicare Safety Net Cap: </w:t>
            </w:r>
            <w:r>
              <w:t>$500.00</w:t>
            </w:r>
          </w:p>
        </w:tc>
      </w:tr>
      <w:tr w:rsidR="00371598" w14:paraId="77DCD31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D22DBD" w14:textId="77777777" w:rsidR="00371598" w:rsidRDefault="00371598">
            <w:pPr>
              <w:rPr>
                <w:b/>
              </w:rPr>
            </w:pPr>
            <w:r>
              <w:rPr>
                <w:b/>
              </w:rPr>
              <w:t>Fee</w:t>
            </w:r>
          </w:p>
          <w:p w14:paraId="03319FCE" w14:textId="77777777" w:rsidR="00371598" w:rsidRDefault="00371598">
            <w:r>
              <w:t>92142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CC43EE" w14:textId="77777777" w:rsidR="00371598" w:rsidRDefault="00371598">
            <w:pPr>
              <w:spacing w:after="200"/>
              <w:rPr>
                <w:sz w:val="20"/>
                <w:szCs w:val="20"/>
              </w:rPr>
            </w:pPr>
            <w:r>
              <w:rPr>
                <w:sz w:val="20"/>
                <w:szCs w:val="20"/>
              </w:rPr>
              <w:t>Telehealth attendance of at least 45 minutes in duration by a general practitioner for assessment, diagnosis and preparation of a treatment and management plan for a patient under 13 years with an eligible disability if the general practitioner does all of the following:</w:t>
            </w:r>
          </w:p>
          <w:p w14:paraId="3456CDBE" w14:textId="77777777" w:rsidR="00371598" w:rsidRDefault="00371598">
            <w:pPr>
              <w:spacing w:before="200" w:after="200"/>
              <w:rPr>
                <w:sz w:val="20"/>
                <w:szCs w:val="20"/>
              </w:rPr>
            </w:pPr>
            <w:r>
              <w:rPr>
                <w:sz w:val="20"/>
                <w:szCs w:val="20"/>
              </w:rPr>
              <w:t>(a) undertakes a comprehensive assessment and makes a diagnosis (if appropriate, using information provided by an eligible allied health provider);</w:t>
            </w:r>
          </w:p>
          <w:p w14:paraId="011FB90F" w14:textId="77777777" w:rsidR="00371598" w:rsidRDefault="00371598">
            <w:pPr>
              <w:spacing w:before="200" w:after="200"/>
              <w:rPr>
                <w:sz w:val="20"/>
                <w:szCs w:val="20"/>
              </w:rPr>
            </w:pPr>
            <w:r>
              <w:rPr>
                <w:sz w:val="20"/>
                <w:szCs w:val="20"/>
              </w:rPr>
              <w:t>(b) develops a treatment and management plan, which must include the following:</w:t>
            </w:r>
          </w:p>
          <w:p w14:paraId="390B2F6B" w14:textId="77777777" w:rsidR="00371598" w:rsidRDefault="00371598">
            <w:pPr>
              <w:spacing w:before="200" w:after="200"/>
              <w:rPr>
                <w:sz w:val="20"/>
                <w:szCs w:val="20"/>
              </w:rPr>
            </w:pPr>
            <w:r>
              <w:rPr>
                <w:sz w:val="20"/>
                <w:szCs w:val="20"/>
              </w:rPr>
              <w:t>(i) an assessment and diagnosis of the patient’s condition;</w:t>
            </w:r>
          </w:p>
          <w:p w14:paraId="7D26F3D6" w14:textId="77777777" w:rsidR="00371598" w:rsidRDefault="00371598">
            <w:pPr>
              <w:spacing w:before="200" w:after="200"/>
              <w:rPr>
                <w:sz w:val="20"/>
                <w:szCs w:val="20"/>
              </w:rPr>
            </w:pPr>
            <w:r>
              <w:rPr>
                <w:sz w:val="20"/>
                <w:szCs w:val="20"/>
              </w:rPr>
              <w:t>(ii) a risk assessment;</w:t>
            </w:r>
          </w:p>
          <w:p w14:paraId="5A65477C" w14:textId="77777777" w:rsidR="00371598" w:rsidRDefault="00371598">
            <w:pPr>
              <w:spacing w:before="200" w:after="200"/>
              <w:rPr>
                <w:sz w:val="20"/>
                <w:szCs w:val="20"/>
              </w:rPr>
            </w:pPr>
            <w:r>
              <w:rPr>
                <w:sz w:val="20"/>
                <w:szCs w:val="20"/>
              </w:rPr>
              <w:t>(iii) treatment options and decisions;</w:t>
            </w:r>
          </w:p>
          <w:p w14:paraId="7A744BDE" w14:textId="77777777" w:rsidR="00371598" w:rsidRDefault="00371598">
            <w:pPr>
              <w:spacing w:before="200" w:after="200"/>
              <w:rPr>
                <w:sz w:val="20"/>
                <w:szCs w:val="20"/>
              </w:rPr>
            </w:pPr>
            <w:r>
              <w:rPr>
                <w:sz w:val="20"/>
                <w:szCs w:val="20"/>
              </w:rPr>
              <w:t>(iv) if necessary—medication recommendations;</w:t>
            </w:r>
          </w:p>
          <w:p w14:paraId="5A8F6C19" w14:textId="77777777" w:rsidR="00371598" w:rsidRDefault="00371598">
            <w:pPr>
              <w:spacing w:before="200" w:after="200"/>
              <w:rPr>
                <w:sz w:val="20"/>
                <w:szCs w:val="20"/>
              </w:rPr>
            </w:pPr>
            <w:r>
              <w:rPr>
                <w:sz w:val="20"/>
                <w:szCs w:val="20"/>
              </w:rPr>
              <w:t>(c) provides a copy of the treatment and management plan to one or more allied health providers, if appropriate, for the treatment of the patient</w:t>
            </w:r>
          </w:p>
          <w:p w14:paraId="4B32DD03" w14:textId="77777777" w:rsidR="00371598" w:rsidRDefault="00371598">
            <w:pPr>
              <w:spacing w:before="200" w:after="200"/>
              <w:rPr>
                <w:sz w:val="20"/>
                <w:szCs w:val="20"/>
              </w:rPr>
            </w:pPr>
            <w:r>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955A570" w14:textId="77777777" w:rsidR="00371598" w:rsidRDefault="00371598">
            <w:pPr>
              <w:spacing w:before="200" w:after="200"/>
              <w:rPr>
                <w:sz w:val="20"/>
                <w:szCs w:val="20"/>
              </w:rPr>
            </w:pPr>
            <w:r>
              <w:rPr>
                <w:sz w:val="20"/>
                <w:szCs w:val="20"/>
              </w:rPr>
              <w:t> </w:t>
            </w:r>
          </w:p>
          <w:p w14:paraId="65B8A25C" w14:textId="77777777" w:rsidR="00371598" w:rsidRDefault="00371598">
            <w:pPr>
              <w:tabs>
                <w:tab w:val="left" w:pos="1701"/>
              </w:tabs>
              <w:rPr>
                <w:b/>
                <w:sz w:val="20"/>
              </w:rPr>
            </w:pPr>
            <w:r>
              <w:rPr>
                <w:b/>
                <w:sz w:val="20"/>
              </w:rPr>
              <w:t xml:space="preserve">Fee: </w:t>
            </w:r>
            <w:r>
              <w:t>$142.20</w:t>
            </w:r>
            <w:r>
              <w:tab/>
            </w:r>
            <w:r>
              <w:rPr>
                <w:b/>
                <w:sz w:val="20"/>
              </w:rPr>
              <w:t xml:space="preserve">Benefit: </w:t>
            </w:r>
            <w:r>
              <w:t>100% = $142.20</w:t>
            </w:r>
          </w:p>
          <w:p w14:paraId="77399A2E" w14:textId="77777777" w:rsidR="00371598" w:rsidRDefault="00371598">
            <w:pPr>
              <w:tabs>
                <w:tab w:val="left" w:pos="1701"/>
              </w:tabs>
            </w:pPr>
            <w:r>
              <w:rPr>
                <w:b/>
                <w:sz w:val="20"/>
              </w:rPr>
              <w:t xml:space="preserve">Extended Medicare Safety Net Cap: </w:t>
            </w:r>
            <w:r>
              <w:t>$426.60</w:t>
            </w:r>
          </w:p>
        </w:tc>
      </w:tr>
    </w:tbl>
    <w:p w14:paraId="6D9B074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1A56EA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4964BC1" w14:textId="77777777">
              <w:tc>
                <w:tcPr>
                  <w:tcW w:w="2500" w:type="pct"/>
                  <w:tcBorders>
                    <w:top w:val="nil"/>
                    <w:left w:val="nil"/>
                    <w:bottom w:val="nil"/>
                    <w:right w:val="nil"/>
                  </w:tcBorders>
                  <w:tcMar>
                    <w:top w:w="0" w:type="dxa"/>
                    <w:left w:w="0" w:type="dxa"/>
                    <w:bottom w:w="10" w:type="dxa"/>
                    <w:right w:w="0" w:type="dxa"/>
                  </w:tcMar>
                  <w:vAlign w:val="bottom"/>
                  <w:hideMark/>
                </w:tcPr>
                <w:p w14:paraId="6F72F440"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81123C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 xml:space="preserve">18. GP AUTISM SERVICE </w:t>
                  </w:r>
                  <w:r>
                    <w:rPr>
                      <w:rFonts w:ascii="Helvetica" w:eastAsia="Helvetica" w:hAnsi="Helvetica" w:cs="Helvetica"/>
                      <w:b/>
                      <w:sz w:val="20"/>
                    </w:rPr>
                    <w:noBreakHyphen/>
                    <w:t xml:space="preserve"> PHONE SERVICE</w:t>
                  </w:r>
                </w:p>
              </w:tc>
            </w:tr>
          </w:tbl>
          <w:p w14:paraId="04E50961" w14:textId="77777777" w:rsidR="00371598" w:rsidRDefault="00371598">
            <w:pPr>
              <w:keepLines/>
              <w:rPr>
                <w:rFonts w:ascii="Helvetica" w:eastAsia="Helvetica" w:hAnsi="Helvetica" w:cs="Helvetica"/>
                <w:b/>
              </w:rPr>
            </w:pPr>
          </w:p>
        </w:tc>
      </w:tr>
      <w:tr w:rsidR="00371598" w14:paraId="43DD28A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293FC0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2377055"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47DDBB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66E266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AC30D30"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3" w:name="_Toc107309156"/>
            <w:r>
              <w:rPr>
                <w:rFonts w:ascii="Helvetica" w:eastAsia="Helvetica" w:hAnsi="Helvetica" w:cs="Helvetica"/>
                <w:b w:val="0"/>
                <w:sz w:val="18"/>
              </w:rPr>
              <w:t xml:space="preserve">Subgroup 18. GP Autism Service </w:t>
            </w:r>
            <w:r>
              <w:rPr>
                <w:rFonts w:ascii="Helvetica" w:eastAsia="Helvetica" w:hAnsi="Helvetica" w:cs="Helvetica"/>
                <w:b w:val="0"/>
                <w:sz w:val="18"/>
              </w:rPr>
              <w:noBreakHyphen/>
              <w:t xml:space="preserve"> Phone Service</w:t>
            </w:r>
            <w:bookmarkEnd w:id="103"/>
          </w:p>
        </w:tc>
      </w:tr>
    </w:tbl>
    <w:p w14:paraId="207DB7F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3C3D20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45BE455" w14:textId="77777777">
              <w:tc>
                <w:tcPr>
                  <w:tcW w:w="2500" w:type="pct"/>
                  <w:tcBorders>
                    <w:top w:val="nil"/>
                    <w:left w:val="nil"/>
                    <w:bottom w:val="nil"/>
                    <w:right w:val="nil"/>
                  </w:tcBorders>
                  <w:tcMar>
                    <w:top w:w="0" w:type="dxa"/>
                    <w:left w:w="0" w:type="dxa"/>
                    <w:bottom w:w="10" w:type="dxa"/>
                    <w:right w:w="0" w:type="dxa"/>
                  </w:tcMar>
                  <w:vAlign w:val="bottom"/>
                  <w:hideMark/>
                </w:tcPr>
                <w:p w14:paraId="1206BFDE"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7FB724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19. GP MENTAL HEALTH TREATMENT PLAN – TELEHEALTH SERVICE</w:t>
                  </w:r>
                </w:p>
              </w:tc>
            </w:tr>
          </w:tbl>
          <w:p w14:paraId="04538938" w14:textId="77777777" w:rsidR="00371598" w:rsidRDefault="00371598">
            <w:pPr>
              <w:keepLines/>
              <w:rPr>
                <w:rFonts w:ascii="Helvetica" w:eastAsia="Helvetica" w:hAnsi="Helvetica" w:cs="Helvetica"/>
                <w:b/>
              </w:rPr>
            </w:pPr>
          </w:p>
        </w:tc>
      </w:tr>
      <w:tr w:rsidR="00371598" w14:paraId="3BAD7E8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A5D489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7B66780"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12CC228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9DAEF0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F0FF8E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4" w:name="_Toc107309157"/>
            <w:r>
              <w:rPr>
                <w:rFonts w:ascii="Helvetica" w:eastAsia="Helvetica" w:hAnsi="Helvetica" w:cs="Helvetica"/>
                <w:b w:val="0"/>
                <w:sz w:val="18"/>
              </w:rPr>
              <w:t>Subgroup 19. GP Mental Health Treatment Plan – Telehealth Service</w:t>
            </w:r>
            <w:bookmarkEnd w:id="104"/>
          </w:p>
        </w:tc>
      </w:tr>
      <w:tr w:rsidR="00371598" w14:paraId="78CDFC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54D3B5" w14:textId="77777777" w:rsidR="00371598" w:rsidRDefault="00371598">
            <w:pPr>
              <w:rPr>
                <w:b/>
              </w:rPr>
            </w:pPr>
            <w:r>
              <w:rPr>
                <w:b/>
              </w:rPr>
              <w:t>Fee</w:t>
            </w:r>
          </w:p>
          <w:p w14:paraId="1D4A919C" w14:textId="77777777" w:rsidR="00371598" w:rsidRDefault="00371598">
            <w:r>
              <w:t>92112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0C0D2C1" w14:textId="77777777" w:rsidR="00371598" w:rsidRDefault="00371598">
            <w:pPr>
              <w:spacing w:after="200"/>
              <w:rPr>
                <w:sz w:val="20"/>
                <w:szCs w:val="20"/>
              </w:rPr>
            </w:pPr>
            <w:r>
              <w:rPr>
                <w:sz w:val="20"/>
                <w:szCs w:val="20"/>
              </w:rPr>
              <w:t>Telehealth attendance, by a general practitioner who has not undertaken mental health skills training (and not including a specialist or consultant physician), of at least 20 minutes but less than 40 minutes in duration for the preparation of a GP mental health treatment plan for a patient.</w:t>
            </w:r>
          </w:p>
          <w:p w14:paraId="10622217" w14:textId="77777777" w:rsidR="00371598" w:rsidRDefault="00371598">
            <w:pPr>
              <w:spacing w:before="200" w:after="200"/>
              <w:rPr>
                <w:sz w:val="20"/>
                <w:szCs w:val="20"/>
              </w:rPr>
            </w:pPr>
            <w:r>
              <w:rPr>
                <w:sz w:val="20"/>
                <w:szCs w:val="20"/>
              </w:rPr>
              <w:t> </w:t>
            </w:r>
          </w:p>
          <w:p w14:paraId="1FC27605"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023650FF" w14:textId="77777777" w:rsidR="00371598" w:rsidRDefault="00371598">
            <w:pPr>
              <w:tabs>
                <w:tab w:val="left" w:pos="1701"/>
              </w:tabs>
            </w:pPr>
            <w:r>
              <w:rPr>
                <w:b/>
                <w:sz w:val="20"/>
              </w:rPr>
              <w:t xml:space="preserve">Extended Medicare Safety Net Cap: </w:t>
            </w:r>
            <w:r>
              <w:t>$227.40</w:t>
            </w:r>
          </w:p>
        </w:tc>
      </w:tr>
      <w:tr w:rsidR="00371598" w14:paraId="700CD1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5A1834" w14:textId="77777777" w:rsidR="00371598" w:rsidRDefault="00371598">
            <w:pPr>
              <w:rPr>
                <w:b/>
              </w:rPr>
            </w:pPr>
            <w:r>
              <w:rPr>
                <w:b/>
              </w:rPr>
              <w:t>Fee</w:t>
            </w:r>
          </w:p>
          <w:p w14:paraId="485F4042" w14:textId="77777777" w:rsidR="00371598" w:rsidRDefault="00371598">
            <w:r>
              <w:t>92113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30F4C1" w14:textId="77777777" w:rsidR="00371598" w:rsidRDefault="00371598">
            <w:pPr>
              <w:spacing w:after="200"/>
              <w:rPr>
                <w:sz w:val="20"/>
                <w:szCs w:val="20"/>
              </w:rPr>
            </w:pPr>
            <w:r>
              <w:rPr>
                <w:sz w:val="20"/>
                <w:szCs w:val="20"/>
              </w:rPr>
              <w:t>Telehealth attendance, by a general practitioner who has not undertaken mental health skills training (and not including a specialist or consultant physician), of at least 40 minutes in duration for the preparation of a GP mental health treatment plan for a patient.</w:t>
            </w:r>
          </w:p>
          <w:p w14:paraId="362A3C3F" w14:textId="77777777" w:rsidR="00371598" w:rsidRDefault="00371598">
            <w:pPr>
              <w:spacing w:before="200" w:after="200"/>
              <w:rPr>
                <w:sz w:val="20"/>
                <w:szCs w:val="20"/>
              </w:rPr>
            </w:pPr>
            <w:r>
              <w:rPr>
                <w:sz w:val="20"/>
                <w:szCs w:val="20"/>
              </w:rPr>
              <w:t> </w:t>
            </w:r>
          </w:p>
          <w:p w14:paraId="0D561634"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3A9E9026" w14:textId="77777777" w:rsidR="00371598" w:rsidRDefault="00371598">
            <w:pPr>
              <w:tabs>
                <w:tab w:val="left" w:pos="1701"/>
              </w:tabs>
            </w:pPr>
            <w:r>
              <w:rPr>
                <w:b/>
                <w:sz w:val="20"/>
              </w:rPr>
              <w:t xml:space="preserve">Extended Medicare Safety Net Cap: </w:t>
            </w:r>
            <w:r>
              <w:t>$334.80</w:t>
            </w:r>
          </w:p>
        </w:tc>
      </w:tr>
      <w:tr w:rsidR="00371598" w14:paraId="3D1C8E3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D4CBD1" w14:textId="77777777" w:rsidR="00371598" w:rsidRDefault="00371598">
            <w:pPr>
              <w:rPr>
                <w:b/>
              </w:rPr>
            </w:pPr>
            <w:r>
              <w:rPr>
                <w:b/>
              </w:rPr>
              <w:t>Fee</w:t>
            </w:r>
          </w:p>
          <w:p w14:paraId="1C9BCF0B" w14:textId="77777777" w:rsidR="00371598" w:rsidRDefault="00371598">
            <w:r>
              <w:t>92114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62A2BA" w14:textId="77777777" w:rsidR="00371598" w:rsidRDefault="00371598">
            <w:pPr>
              <w:spacing w:after="200"/>
              <w:rPr>
                <w:sz w:val="20"/>
                <w:szCs w:val="20"/>
              </w:rPr>
            </w:pPr>
            <w:r>
              <w:rPr>
                <w:sz w:val="20"/>
                <w:szCs w:val="20"/>
              </w:rPr>
              <w:t>Telehealth attendance by a general practitioner to review a GP mental health treatment plan which the general practitioner, or an associated general practitioner has prepared, or to review a Psychiatrist Assessment and Management Plan.</w:t>
            </w:r>
          </w:p>
          <w:p w14:paraId="03098939"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1FE20668" w14:textId="77777777" w:rsidR="00371598" w:rsidRDefault="00371598">
            <w:pPr>
              <w:tabs>
                <w:tab w:val="left" w:pos="1701"/>
              </w:tabs>
            </w:pPr>
            <w:r>
              <w:rPr>
                <w:b/>
                <w:sz w:val="20"/>
              </w:rPr>
              <w:t xml:space="preserve">Extended Medicare Safety Net Cap: </w:t>
            </w:r>
            <w:r>
              <w:t>$227.40</w:t>
            </w:r>
          </w:p>
        </w:tc>
      </w:tr>
      <w:tr w:rsidR="00371598" w14:paraId="2EFEC5E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87A015" w14:textId="77777777" w:rsidR="00371598" w:rsidRDefault="00371598">
            <w:pPr>
              <w:rPr>
                <w:b/>
              </w:rPr>
            </w:pPr>
            <w:r>
              <w:rPr>
                <w:b/>
              </w:rPr>
              <w:t>Fee</w:t>
            </w:r>
          </w:p>
          <w:p w14:paraId="6D14F488" w14:textId="77777777" w:rsidR="00371598" w:rsidRDefault="00371598">
            <w:r>
              <w:t>92115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7F5FA5E" w14:textId="77777777" w:rsidR="00371598" w:rsidRDefault="00371598">
            <w:pPr>
              <w:spacing w:after="200"/>
              <w:rPr>
                <w:sz w:val="20"/>
                <w:szCs w:val="20"/>
              </w:rPr>
            </w:pPr>
            <w:r>
              <w:rPr>
                <w:sz w:val="20"/>
                <w:szCs w:val="20"/>
              </w:rPr>
              <w:t>Telehealth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1292D6D2" w14:textId="77777777" w:rsidR="00371598" w:rsidRDefault="00371598">
            <w:pPr>
              <w:spacing w:before="200" w:after="200"/>
              <w:rPr>
                <w:sz w:val="20"/>
                <w:szCs w:val="20"/>
              </w:rPr>
            </w:pPr>
            <w:r>
              <w:rPr>
                <w:sz w:val="20"/>
                <w:szCs w:val="20"/>
              </w:rPr>
              <w:t> </w:t>
            </w:r>
          </w:p>
          <w:p w14:paraId="2647F4A2"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3180A320" w14:textId="77777777" w:rsidR="00371598" w:rsidRDefault="00371598">
            <w:pPr>
              <w:tabs>
                <w:tab w:val="left" w:pos="1701"/>
              </w:tabs>
            </w:pPr>
            <w:r>
              <w:rPr>
                <w:b/>
                <w:sz w:val="20"/>
              </w:rPr>
              <w:t xml:space="preserve">Extended Medicare Safety Net Cap: </w:t>
            </w:r>
            <w:r>
              <w:t>$227.40</w:t>
            </w:r>
          </w:p>
        </w:tc>
      </w:tr>
      <w:tr w:rsidR="00371598" w14:paraId="63F2AA5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FB59D3" w14:textId="77777777" w:rsidR="00371598" w:rsidRDefault="00371598">
            <w:pPr>
              <w:rPr>
                <w:b/>
              </w:rPr>
            </w:pPr>
            <w:r>
              <w:rPr>
                <w:b/>
              </w:rPr>
              <w:t>Fee</w:t>
            </w:r>
          </w:p>
          <w:p w14:paraId="0BB20039" w14:textId="77777777" w:rsidR="00371598" w:rsidRDefault="00371598">
            <w:r>
              <w:t>92116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BF34E4" w14:textId="77777777" w:rsidR="00371598" w:rsidRDefault="00371598">
            <w:pPr>
              <w:spacing w:after="200"/>
              <w:rPr>
                <w:sz w:val="20"/>
                <w:szCs w:val="20"/>
              </w:rPr>
            </w:pPr>
            <w:r>
              <w:rPr>
                <w:sz w:val="20"/>
                <w:szCs w:val="20"/>
              </w:rPr>
              <w:t>Telehealth attendance, by a general practitioner who has undertaken mental health skills training, of at least 20 minutes but less than 40 minutes in duration for the preparation of a GP mental health treatment plan for a patient.</w:t>
            </w:r>
          </w:p>
          <w:p w14:paraId="305CF2C9" w14:textId="77777777" w:rsidR="00371598" w:rsidRDefault="00371598">
            <w:pPr>
              <w:spacing w:before="200" w:after="200"/>
              <w:rPr>
                <w:sz w:val="20"/>
                <w:szCs w:val="20"/>
              </w:rPr>
            </w:pPr>
            <w:r>
              <w:rPr>
                <w:sz w:val="20"/>
                <w:szCs w:val="20"/>
              </w:rPr>
              <w:t> </w:t>
            </w:r>
          </w:p>
          <w:p w14:paraId="78DAC855" w14:textId="77777777" w:rsidR="00371598" w:rsidRDefault="00371598">
            <w:pPr>
              <w:tabs>
                <w:tab w:val="left" w:pos="1701"/>
              </w:tabs>
              <w:rPr>
                <w:b/>
                <w:sz w:val="20"/>
              </w:rPr>
            </w:pPr>
            <w:r>
              <w:rPr>
                <w:b/>
                <w:sz w:val="20"/>
              </w:rPr>
              <w:t xml:space="preserve">Fee: </w:t>
            </w:r>
            <w:r>
              <w:t>$96.25</w:t>
            </w:r>
            <w:r>
              <w:tab/>
            </w:r>
            <w:r>
              <w:rPr>
                <w:b/>
                <w:sz w:val="20"/>
              </w:rPr>
              <w:t xml:space="preserve">Benefit: </w:t>
            </w:r>
            <w:r>
              <w:t>100% = $96.25</w:t>
            </w:r>
          </w:p>
          <w:p w14:paraId="7C44515F" w14:textId="77777777" w:rsidR="00371598" w:rsidRDefault="00371598">
            <w:pPr>
              <w:tabs>
                <w:tab w:val="left" w:pos="1701"/>
              </w:tabs>
            </w:pPr>
            <w:r>
              <w:rPr>
                <w:b/>
                <w:sz w:val="20"/>
              </w:rPr>
              <w:t xml:space="preserve">Extended Medicare Safety Net Cap: </w:t>
            </w:r>
            <w:r>
              <w:t>$288.75</w:t>
            </w:r>
          </w:p>
        </w:tc>
      </w:tr>
      <w:tr w:rsidR="00371598" w14:paraId="40222FA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7CA231" w14:textId="77777777" w:rsidR="00371598" w:rsidRDefault="00371598">
            <w:pPr>
              <w:rPr>
                <w:b/>
              </w:rPr>
            </w:pPr>
            <w:r>
              <w:rPr>
                <w:b/>
              </w:rPr>
              <w:t>Fee</w:t>
            </w:r>
          </w:p>
          <w:p w14:paraId="1B67178E" w14:textId="77777777" w:rsidR="00371598" w:rsidRDefault="00371598">
            <w:r>
              <w:t>92117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FF6FD6" w14:textId="77777777" w:rsidR="00371598" w:rsidRDefault="00371598">
            <w:pPr>
              <w:spacing w:after="200"/>
              <w:rPr>
                <w:sz w:val="20"/>
                <w:szCs w:val="20"/>
              </w:rPr>
            </w:pPr>
            <w:r>
              <w:rPr>
                <w:sz w:val="20"/>
                <w:szCs w:val="20"/>
              </w:rPr>
              <w:t>Telehealth attendance, by a general practitioner who has undertaken mental health skills training, of at least 40 minutes in duration for the preparation of a GP mental health treatment plan for a patient.</w:t>
            </w:r>
          </w:p>
          <w:p w14:paraId="4E7248FF" w14:textId="77777777" w:rsidR="00371598" w:rsidRDefault="00371598">
            <w:pPr>
              <w:tabs>
                <w:tab w:val="left" w:pos="1701"/>
              </w:tabs>
              <w:rPr>
                <w:b/>
                <w:sz w:val="20"/>
              </w:rPr>
            </w:pPr>
            <w:r>
              <w:rPr>
                <w:b/>
                <w:sz w:val="20"/>
              </w:rPr>
              <w:t xml:space="preserve">Fee: </w:t>
            </w:r>
            <w:r>
              <w:t>$141.80</w:t>
            </w:r>
            <w:r>
              <w:tab/>
            </w:r>
            <w:r>
              <w:rPr>
                <w:b/>
                <w:sz w:val="20"/>
              </w:rPr>
              <w:t xml:space="preserve">Benefit: </w:t>
            </w:r>
            <w:r>
              <w:t>100% = $141.80</w:t>
            </w:r>
          </w:p>
          <w:p w14:paraId="116739D4" w14:textId="77777777" w:rsidR="00371598" w:rsidRDefault="00371598">
            <w:pPr>
              <w:tabs>
                <w:tab w:val="left" w:pos="1701"/>
              </w:tabs>
            </w:pPr>
            <w:r>
              <w:rPr>
                <w:b/>
                <w:sz w:val="20"/>
              </w:rPr>
              <w:t xml:space="preserve">Extended Medicare Safety Net Cap: </w:t>
            </w:r>
            <w:r>
              <w:t>$425.40</w:t>
            </w:r>
          </w:p>
        </w:tc>
      </w:tr>
      <w:tr w:rsidR="00371598" w14:paraId="23D0104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8B68B1" w14:textId="77777777" w:rsidR="00371598" w:rsidRDefault="00371598">
            <w:pPr>
              <w:rPr>
                <w:b/>
              </w:rPr>
            </w:pPr>
            <w:r>
              <w:rPr>
                <w:b/>
              </w:rPr>
              <w:t>Fee</w:t>
            </w:r>
          </w:p>
          <w:p w14:paraId="513C49A2" w14:textId="77777777" w:rsidR="00371598" w:rsidRDefault="00371598">
            <w:r>
              <w:t>92118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E1A518"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GP mental health treatment plan for a patient.</w:t>
            </w:r>
          </w:p>
          <w:p w14:paraId="3B874A02" w14:textId="77777777" w:rsidR="00371598" w:rsidRDefault="00371598">
            <w:pPr>
              <w:spacing w:before="200" w:after="200"/>
              <w:rPr>
                <w:sz w:val="20"/>
                <w:szCs w:val="20"/>
              </w:rPr>
            </w:pPr>
            <w:r>
              <w:rPr>
                <w:sz w:val="20"/>
                <w:szCs w:val="20"/>
              </w:rPr>
              <w:t> </w:t>
            </w:r>
          </w:p>
          <w:p w14:paraId="502F02B8"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36883E70" w14:textId="77777777" w:rsidR="00371598" w:rsidRDefault="00371598">
            <w:pPr>
              <w:tabs>
                <w:tab w:val="left" w:pos="1701"/>
              </w:tabs>
            </w:pPr>
            <w:r>
              <w:rPr>
                <w:b/>
                <w:sz w:val="20"/>
              </w:rPr>
              <w:t xml:space="preserve">Extended Medicare Safety Net Cap: </w:t>
            </w:r>
            <w:r>
              <w:t>$181.95</w:t>
            </w:r>
          </w:p>
        </w:tc>
      </w:tr>
      <w:tr w:rsidR="00371598" w14:paraId="6A90974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0C3E9F" w14:textId="77777777" w:rsidR="00371598" w:rsidRDefault="00371598">
            <w:pPr>
              <w:rPr>
                <w:b/>
              </w:rPr>
            </w:pPr>
            <w:r>
              <w:rPr>
                <w:b/>
              </w:rPr>
              <w:t>Fee</w:t>
            </w:r>
          </w:p>
          <w:p w14:paraId="70CB054B" w14:textId="77777777" w:rsidR="00371598" w:rsidRDefault="00371598">
            <w:r>
              <w:t>92119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96FC8B"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40 minutes in duration for the preparation of a GP mental health treatment plan for a patient.</w:t>
            </w:r>
          </w:p>
          <w:p w14:paraId="36633025"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163AD881" w14:textId="77777777" w:rsidR="00371598" w:rsidRDefault="00371598">
            <w:pPr>
              <w:tabs>
                <w:tab w:val="left" w:pos="1701"/>
              </w:tabs>
            </w:pPr>
            <w:r>
              <w:rPr>
                <w:b/>
                <w:sz w:val="20"/>
              </w:rPr>
              <w:t xml:space="preserve">Extended Medicare Safety Net Cap: </w:t>
            </w:r>
            <w:r>
              <w:t>$267.90</w:t>
            </w:r>
          </w:p>
        </w:tc>
      </w:tr>
      <w:tr w:rsidR="00371598" w14:paraId="78C3C3C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07F3B4" w14:textId="77777777" w:rsidR="00371598" w:rsidRDefault="00371598">
            <w:pPr>
              <w:rPr>
                <w:b/>
              </w:rPr>
            </w:pPr>
            <w:r>
              <w:rPr>
                <w:b/>
              </w:rPr>
              <w:t>Fee</w:t>
            </w:r>
          </w:p>
          <w:p w14:paraId="741D1EB9" w14:textId="77777777" w:rsidR="00371598" w:rsidRDefault="00371598">
            <w:r>
              <w:t>92120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309359" w14:textId="77777777" w:rsidR="00371598" w:rsidRDefault="00371598">
            <w:pPr>
              <w:spacing w:after="200"/>
              <w:rPr>
                <w:sz w:val="20"/>
                <w:szCs w:val="20"/>
              </w:rPr>
            </w:pPr>
            <w:r>
              <w:rPr>
                <w:sz w:val="20"/>
                <w:szCs w:val="20"/>
              </w:rPr>
              <w:t>Telehealth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0E9185CB"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7FC662A8" w14:textId="77777777" w:rsidR="00371598" w:rsidRDefault="00371598">
            <w:pPr>
              <w:tabs>
                <w:tab w:val="left" w:pos="1701"/>
              </w:tabs>
            </w:pPr>
            <w:r>
              <w:rPr>
                <w:b/>
                <w:sz w:val="20"/>
              </w:rPr>
              <w:t xml:space="preserve">Extended Medicare Safety Net Cap: </w:t>
            </w:r>
            <w:r>
              <w:t>$181.95</w:t>
            </w:r>
          </w:p>
        </w:tc>
      </w:tr>
      <w:tr w:rsidR="00371598" w14:paraId="0C4AE74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3AE07F" w14:textId="77777777" w:rsidR="00371598" w:rsidRDefault="00371598">
            <w:pPr>
              <w:rPr>
                <w:b/>
              </w:rPr>
            </w:pPr>
            <w:r>
              <w:rPr>
                <w:b/>
              </w:rPr>
              <w:t>Fee</w:t>
            </w:r>
          </w:p>
          <w:p w14:paraId="32C31FF6" w14:textId="77777777" w:rsidR="00371598" w:rsidRDefault="00371598">
            <w:r>
              <w:t>92121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ADE036" w14:textId="77777777" w:rsidR="00371598" w:rsidRDefault="00371598">
            <w:pPr>
              <w:spacing w:after="200"/>
              <w:rPr>
                <w:sz w:val="20"/>
                <w:szCs w:val="20"/>
              </w:rPr>
            </w:pPr>
            <w:r>
              <w:rPr>
                <w:sz w:val="20"/>
                <w:szCs w:val="20"/>
              </w:rPr>
              <w:t>Telehealth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637F21CD"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1F40996F" w14:textId="77777777" w:rsidR="00371598" w:rsidRDefault="00371598">
            <w:pPr>
              <w:tabs>
                <w:tab w:val="left" w:pos="1701"/>
              </w:tabs>
            </w:pPr>
            <w:r>
              <w:rPr>
                <w:b/>
                <w:sz w:val="20"/>
              </w:rPr>
              <w:t xml:space="preserve">Extended Medicare Safety Net Cap: </w:t>
            </w:r>
            <w:r>
              <w:t>$181.95</w:t>
            </w:r>
          </w:p>
        </w:tc>
      </w:tr>
      <w:tr w:rsidR="00371598" w14:paraId="7D9C3F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977239" w14:textId="77777777" w:rsidR="00371598" w:rsidRDefault="00371598">
            <w:pPr>
              <w:rPr>
                <w:b/>
              </w:rPr>
            </w:pPr>
            <w:r>
              <w:rPr>
                <w:b/>
              </w:rPr>
              <w:t>Fee</w:t>
            </w:r>
          </w:p>
          <w:p w14:paraId="3D05CFF8" w14:textId="77777777" w:rsidR="00371598" w:rsidRDefault="00371598">
            <w:r>
              <w:t>92122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084013"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GP mental health treatment plan for a patient.</w:t>
            </w:r>
          </w:p>
          <w:p w14:paraId="0E8EF0B9" w14:textId="77777777" w:rsidR="00371598" w:rsidRDefault="00371598">
            <w:pPr>
              <w:tabs>
                <w:tab w:val="left" w:pos="1701"/>
              </w:tabs>
              <w:rPr>
                <w:b/>
                <w:sz w:val="20"/>
              </w:rPr>
            </w:pPr>
            <w:r>
              <w:rPr>
                <w:b/>
                <w:sz w:val="20"/>
              </w:rPr>
              <w:t xml:space="preserve">Fee: </w:t>
            </w:r>
            <w:r>
              <w:t>$77.00</w:t>
            </w:r>
            <w:r>
              <w:tab/>
            </w:r>
            <w:r>
              <w:rPr>
                <w:b/>
                <w:sz w:val="20"/>
              </w:rPr>
              <w:t xml:space="preserve">Benefit: </w:t>
            </w:r>
            <w:r>
              <w:t>100% = $77.00</w:t>
            </w:r>
          </w:p>
          <w:p w14:paraId="1CB59831" w14:textId="77777777" w:rsidR="00371598" w:rsidRDefault="00371598">
            <w:pPr>
              <w:tabs>
                <w:tab w:val="left" w:pos="1701"/>
              </w:tabs>
            </w:pPr>
            <w:r>
              <w:rPr>
                <w:b/>
                <w:sz w:val="20"/>
              </w:rPr>
              <w:t xml:space="preserve">Extended Medicare Safety Net Cap: </w:t>
            </w:r>
            <w:r>
              <w:t>$231.00</w:t>
            </w:r>
          </w:p>
        </w:tc>
      </w:tr>
      <w:tr w:rsidR="00371598" w14:paraId="10F0A8F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29F3D5" w14:textId="77777777" w:rsidR="00371598" w:rsidRDefault="00371598">
            <w:pPr>
              <w:rPr>
                <w:b/>
              </w:rPr>
            </w:pPr>
            <w:r>
              <w:rPr>
                <w:b/>
              </w:rPr>
              <w:t>Fee</w:t>
            </w:r>
          </w:p>
          <w:p w14:paraId="5A7C36ED" w14:textId="77777777" w:rsidR="00371598" w:rsidRDefault="00371598">
            <w:r>
              <w:t>92123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54085F"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40 minutes in duration for the preparation of a GP mental health treatment plan for a patient.</w:t>
            </w:r>
          </w:p>
          <w:p w14:paraId="34D22264" w14:textId="77777777" w:rsidR="00371598" w:rsidRDefault="00371598">
            <w:pPr>
              <w:tabs>
                <w:tab w:val="left" w:pos="1701"/>
              </w:tabs>
              <w:rPr>
                <w:b/>
                <w:sz w:val="20"/>
              </w:rPr>
            </w:pPr>
            <w:r>
              <w:rPr>
                <w:b/>
                <w:sz w:val="20"/>
              </w:rPr>
              <w:t xml:space="preserve">Fee: </w:t>
            </w:r>
            <w:r>
              <w:t>$113.45</w:t>
            </w:r>
            <w:r>
              <w:tab/>
            </w:r>
            <w:r>
              <w:rPr>
                <w:b/>
                <w:sz w:val="20"/>
              </w:rPr>
              <w:t xml:space="preserve">Benefit: </w:t>
            </w:r>
            <w:r>
              <w:t>100% = $113.45</w:t>
            </w:r>
          </w:p>
          <w:p w14:paraId="7C7E3628" w14:textId="77777777" w:rsidR="00371598" w:rsidRDefault="00371598">
            <w:pPr>
              <w:tabs>
                <w:tab w:val="left" w:pos="1701"/>
              </w:tabs>
            </w:pPr>
            <w:r>
              <w:rPr>
                <w:b/>
                <w:sz w:val="20"/>
              </w:rPr>
              <w:t xml:space="preserve">Extended Medicare Safety Net Cap: </w:t>
            </w:r>
            <w:r>
              <w:t>$340.35</w:t>
            </w:r>
          </w:p>
        </w:tc>
      </w:tr>
    </w:tbl>
    <w:p w14:paraId="7B8E350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5F2960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85B697A" w14:textId="77777777">
              <w:tc>
                <w:tcPr>
                  <w:tcW w:w="2500" w:type="pct"/>
                  <w:tcBorders>
                    <w:top w:val="nil"/>
                    <w:left w:val="nil"/>
                    <w:bottom w:val="nil"/>
                    <w:right w:val="nil"/>
                  </w:tcBorders>
                  <w:tcMar>
                    <w:top w:w="0" w:type="dxa"/>
                    <w:left w:w="0" w:type="dxa"/>
                    <w:bottom w:w="10" w:type="dxa"/>
                    <w:right w:w="0" w:type="dxa"/>
                  </w:tcMar>
                  <w:vAlign w:val="bottom"/>
                  <w:hideMark/>
                </w:tcPr>
                <w:p w14:paraId="19959468"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A6B104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20. GP MENTAL HEALTH TREATMENT PLAN – PHONE SERVICE</w:t>
                  </w:r>
                </w:p>
              </w:tc>
            </w:tr>
          </w:tbl>
          <w:p w14:paraId="05EA3B53" w14:textId="77777777" w:rsidR="00371598" w:rsidRDefault="00371598">
            <w:pPr>
              <w:keepLines/>
              <w:rPr>
                <w:rFonts w:ascii="Helvetica" w:eastAsia="Helvetica" w:hAnsi="Helvetica" w:cs="Helvetica"/>
                <w:b/>
              </w:rPr>
            </w:pPr>
          </w:p>
        </w:tc>
      </w:tr>
      <w:tr w:rsidR="00371598" w14:paraId="7194F9D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671565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50A275E"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73F0F0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B42A6B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703B2D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5" w:name="_Toc107309158"/>
            <w:r>
              <w:rPr>
                <w:rFonts w:ascii="Helvetica" w:eastAsia="Helvetica" w:hAnsi="Helvetica" w:cs="Helvetica"/>
                <w:b w:val="0"/>
                <w:sz w:val="18"/>
              </w:rPr>
              <w:t>Subgroup 20. GP Mental Health Treatment Plan – Phone Service</w:t>
            </w:r>
            <w:bookmarkEnd w:id="105"/>
          </w:p>
        </w:tc>
      </w:tr>
      <w:tr w:rsidR="00371598" w14:paraId="09B56F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5A2905" w14:textId="77777777" w:rsidR="00371598" w:rsidRDefault="00371598">
            <w:pPr>
              <w:rPr>
                <w:b/>
              </w:rPr>
            </w:pPr>
            <w:r>
              <w:rPr>
                <w:b/>
              </w:rPr>
              <w:t>Fee</w:t>
            </w:r>
          </w:p>
          <w:p w14:paraId="06E4A2A0" w14:textId="77777777" w:rsidR="00371598" w:rsidRDefault="00371598">
            <w:r>
              <w:t>92126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3F86B5" w14:textId="77777777" w:rsidR="00371598" w:rsidRDefault="00371598">
            <w:pPr>
              <w:spacing w:after="200"/>
              <w:rPr>
                <w:sz w:val="20"/>
                <w:szCs w:val="20"/>
              </w:rPr>
            </w:pPr>
            <w:r>
              <w:rPr>
                <w:sz w:val="20"/>
                <w:szCs w:val="20"/>
              </w:rPr>
              <w:t>Phone attendance by a general practitioner to review a GP mental health treatment plan which the general practitioner, or an associated general practitioner has prepared, or to review a Psychiatrist Assessment and Management Plan.</w:t>
            </w:r>
          </w:p>
          <w:p w14:paraId="7C1F722A"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5D6BC019" w14:textId="77777777" w:rsidR="00371598" w:rsidRDefault="00371598">
            <w:pPr>
              <w:tabs>
                <w:tab w:val="left" w:pos="1701"/>
              </w:tabs>
            </w:pPr>
            <w:r>
              <w:rPr>
                <w:b/>
                <w:sz w:val="20"/>
              </w:rPr>
              <w:t xml:space="preserve">Extended Medicare Safety Net Cap: </w:t>
            </w:r>
            <w:r>
              <w:t>$227.40</w:t>
            </w:r>
          </w:p>
        </w:tc>
      </w:tr>
      <w:tr w:rsidR="00371598" w14:paraId="7F8C255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79C0DF" w14:textId="77777777" w:rsidR="00371598" w:rsidRDefault="00371598">
            <w:pPr>
              <w:rPr>
                <w:b/>
              </w:rPr>
            </w:pPr>
            <w:r>
              <w:rPr>
                <w:b/>
              </w:rPr>
              <w:t>Fee</w:t>
            </w:r>
          </w:p>
          <w:p w14:paraId="29E8DD97" w14:textId="77777777" w:rsidR="00371598" w:rsidRDefault="00371598">
            <w:r>
              <w:t>92127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89B4A2" w14:textId="77777777" w:rsidR="00371598" w:rsidRDefault="00371598">
            <w:pPr>
              <w:spacing w:after="200"/>
              <w:rPr>
                <w:sz w:val="20"/>
                <w:szCs w:val="20"/>
              </w:rPr>
            </w:pPr>
            <w:r>
              <w:rPr>
                <w:sz w:val="20"/>
                <w:szCs w:val="20"/>
              </w:rPr>
              <w:t>Phone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6EE38F54"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2AFE799C" w14:textId="77777777" w:rsidR="00371598" w:rsidRDefault="00371598">
            <w:pPr>
              <w:tabs>
                <w:tab w:val="left" w:pos="1701"/>
              </w:tabs>
            </w:pPr>
            <w:r>
              <w:rPr>
                <w:b/>
                <w:sz w:val="20"/>
              </w:rPr>
              <w:t xml:space="preserve">Extended Medicare Safety Net Cap: </w:t>
            </w:r>
            <w:r>
              <w:t>$227.40</w:t>
            </w:r>
          </w:p>
        </w:tc>
      </w:tr>
      <w:tr w:rsidR="00371598" w14:paraId="4468B5C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8097DA" w14:textId="77777777" w:rsidR="00371598" w:rsidRDefault="00371598">
            <w:pPr>
              <w:rPr>
                <w:b/>
              </w:rPr>
            </w:pPr>
            <w:r>
              <w:rPr>
                <w:b/>
              </w:rPr>
              <w:t>Fee</w:t>
            </w:r>
          </w:p>
          <w:p w14:paraId="664E50BF" w14:textId="77777777" w:rsidR="00371598" w:rsidRDefault="00371598">
            <w:r>
              <w:t>92132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7CA552" w14:textId="77777777" w:rsidR="00371598" w:rsidRDefault="00371598">
            <w:pPr>
              <w:spacing w:after="200"/>
              <w:rPr>
                <w:sz w:val="20"/>
                <w:szCs w:val="20"/>
              </w:rPr>
            </w:pPr>
            <w:r>
              <w:rPr>
                <w:sz w:val="20"/>
                <w:szCs w:val="20"/>
              </w:rPr>
              <w:t>Phone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79DF373E"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03573A6A" w14:textId="77777777" w:rsidR="00371598" w:rsidRDefault="00371598">
            <w:pPr>
              <w:tabs>
                <w:tab w:val="left" w:pos="1701"/>
              </w:tabs>
            </w:pPr>
            <w:r>
              <w:rPr>
                <w:b/>
                <w:sz w:val="20"/>
              </w:rPr>
              <w:t xml:space="preserve">Extended Medicare Safety Net Cap: </w:t>
            </w:r>
            <w:r>
              <w:t>$181.95</w:t>
            </w:r>
          </w:p>
        </w:tc>
      </w:tr>
      <w:tr w:rsidR="00371598" w14:paraId="556D946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012286D" w14:textId="77777777" w:rsidR="00371598" w:rsidRDefault="00371598">
            <w:pPr>
              <w:rPr>
                <w:b/>
              </w:rPr>
            </w:pPr>
            <w:r>
              <w:rPr>
                <w:b/>
              </w:rPr>
              <w:t>Fee</w:t>
            </w:r>
          </w:p>
          <w:p w14:paraId="53A5999D" w14:textId="77777777" w:rsidR="00371598" w:rsidRDefault="00371598">
            <w:r>
              <w:t>92133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30308D6" w14:textId="77777777" w:rsidR="00371598" w:rsidRDefault="00371598">
            <w:pPr>
              <w:spacing w:after="200"/>
              <w:rPr>
                <w:sz w:val="20"/>
                <w:szCs w:val="20"/>
              </w:rPr>
            </w:pPr>
            <w:r>
              <w:rPr>
                <w:sz w:val="20"/>
                <w:szCs w:val="20"/>
              </w:rPr>
              <w:t>Phone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676B0F6"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426FC88D" w14:textId="77777777" w:rsidR="00371598" w:rsidRDefault="00371598">
            <w:pPr>
              <w:tabs>
                <w:tab w:val="left" w:pos="1701"/>
              </w:tabs>
            </w:pPr>
            <w:r>
              <w:rPr>
                <w:b/>
                <w:sz w:val="20"/>
              </w:rPr>
              <w:t xml:space="preserve">Extended Medicare Safety Net Cap: </w:t>
            </w:r>
            <w:r>
              <w:t>$181.95</w:t>
            </w:r>
          </w:p>
        </w:tc>
      </w:tr>
    </w:tbl>
    <w:p w14:paraId="67E207D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371D689"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24CFA70" w14:textId="77777777">
              <w:tc>
                <w:tcPr>
                  <w:tcW w:w="2500" w:type="pct"/>
                  <w:tcBorders>
                    <w:top w:val="nil"/>
                    <w:left w:val="nil"/>
                    <w:bottom w:val="nil"/>
                    <w:right w:val="nil"/>
                  </w:tcBorders>
                  <w:tcMar>
                    <w:top w:w="0" w:type="dxa"/>
                    <w:left w:w="0" w:type="dxa"/>
                    <w:bottom w:w="10" w:type="dxa"/>
                    <w:right w:w="0" w:type="dxa"/>
                  </w:tcMar>
                  <w:vAlign w:val="bottom"/>
                  <w:hideMark/>
                </w:tcPr>
                <w:p w14:paraId="655351DD"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878832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21.GP EATING DISORDER TREATMENT AND MANAGEMENT PLAN – TELEHEALTH SERVICE</w:t>
                  </w:r>
                </w:p>
              </w:tc>
            </w:tr>
          </w:tbl>
          <w:p w14:paraId="6E307127" w14:textId="77777777" w:rsidR="00371598" w:rsidRDefault="00371598">
            <w:pPr>
              <w:keepLines/>
              <w:rPr>
                <w:rFonts w:ascii="Helvetica" w:eastAsia="Helvetica" w:hAnsi="Helvetica" w:cs="Helvetica"/>
                <w:b/>
              </w:rPr>
            </w:pPr>
          </w:p>
        </w:tc>
      </w:tr>
      <w:tr w:rsidR="00371598" w14:paraId="5526503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14018D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306C0FC"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10442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9DF876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F5A29D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6" w:name="_Toc107309159"/>
            <w:r>
              <w:rPr>
                <w:rFonts w:ascii="Helvetica" w:eastAsia="Helvetica" w:hAnsi="Helvetica" w:cs="Helvetica"/>
                <w:b w:val="0"/>
                <w:sz w:val="18"/>
              </w:rPr>
              <w:t>Subgroup 21. GP Eating Disorder Treatment and Management Plan – Telehealth Service</w:t>
            </w:r>
            <w:bookmarkEnd w:id="106"/>
          </w:p>
        </w:tc>
      </w:tr>
      <w:tr w:rsidR="00371598" w14:paraId="65D6818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B855095" w14:textId="77777777" w:rsidR="00371598" w:rsidRDefault="00371598">
            <w:pPr>
              <w:rPr>
                <w:b/>
              </w:rPr>
            </w:pPr>
            <w:r>
              <w:rPr>
                <w:b/>
              </w:rPr>
              <w:t>Fee</w:t>
            </w:r>
          </w:p>
          <w:p w14:paraId="34711E20" w14:textId="77777777" w:rsidR="00371598" w:rsidRDefault="00371598">
            <w:r>
              <w:t>92146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9D7BBA" w14:textId="77777777" w:rsidR="00371598" w:rsidRDefault="00371598">
            <w:pPr>
              <w:spacing w:after="200"/>
              <w:rPr>
                <w:sz w:val="20"/>
                <w:szCs w:val="20"/>
              </w:rPr>
            </w:pPr>
            <w:r>
              <w:rPr>
                <w:sz w:val="20"/>
                <w:szCs w:val="20"/>
              </w:rPr>
              <w:t>Telehealth attendance by a general practitioner who has not undertaken mental health skills training, of at least 20 minutes but less than 40 minutes in duration for the preparation of a written eating disorder treatment and management plan for an eligible patient, if:</w:t>
            </w:r>
          </w:p>
          <w:p w14:paraId="1EA08110" w14:textId="77777777" w:rsidR="00371598" w:rsidRDefault="00371598">
            <w:pPr>
              <w:spacing w:before="200" w:after="200"/>
              <w:rPr>
                <w:sz w:val="20"/>
                <w:szCs w:val="20"/>
              </w:rPr>
            </w:pPr>
            <w:r>
              <w:rPr>
                <w:sz w:val="20"/>
                <w:szCs w:val="20"/>
              </w:rPr>
              <w:t>(a) the plan includes an opinion on diagnosis of the patient’s eating disorder; and</w:t>
            </w:r>
          </w:p>
          <w:p w14:paraId="0E840B46"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7AB12257"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787F605C"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49A093E5" w14:textId="77777777" w:rsidR="00371598" w:rsidRDefault="00371598">
            <w:pPr>
              <w:spacing w:before="200" w:after="200"/>
              <w:rPr>
                <w:sz w:val="20"/>
                <w:szCs w:val="20"/>
              </w:rPr>
            </w:pPr>
            <w:r>
              <w:rPr>
                <w:sz w:val="20"/>
                <w:szCs w:val="20"/>
              </w:rPr>
              <w:t>(i) a copy of the plan; and</w:t>
            </w:r>
          </w:p>
          <w:p w14:paraId="30569661" w14:textId="77777777" w:rsidR="00371598" w:rsidRDefault="00371598">
            <w:pPr>
              <w:spacing w:before="200" w:after="200"/>
              <w:rPr>
                <w:sz w:val="20"/>
                <w:szCs w:val="20"/>
              </w:rPr>
            </w:pPr>
            <w:r>
              <w:rPr>
                <w:sz w:val="20"/>
                <w:szCs w:val="20"/>
              </w:rPr>
              <w:t>(ii) suitable education about the eating disorder.</w:t>
            </w:r>
          </w:p>
          <w:p w14:paraId="04D3C715"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4B891AD0" w14:textId="77777777" w:rsidR="00371598" w:rsidRDefault="00371598">
            <w:pPr>
              <w:tabs>
                <w:tab w:val="left" w:pos="1701"/>
              </w:tabs>
            </w:pPr>
            <w:r>
              <w:rPr>
                <w:b/>
                <w:sz w:val="20"/>
              </w:rPr>
              <w:t xml:space="preserve">Extended Medicare Safety Net Cap: </w:t>
            </w:r>
            <w:r>
              <w:t>$227.40</w:t>
            </w:r>
          </w:p>
        </w:tc>
      </w:tr>
      <w:tr w:rsidR="00371598" w14:paraId="524E37D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338AA1" w14:textId="77777777" w:rsidR="00371598" w:rsidRDefault="00371598">
            <w:pPr>
              <w:rPr>
                <w:b/>
              </w:rPr>
            </w:pPr>
            <w:r>
              <w:rPr>
                <w:b/>
              </w:rPr>
              <w:t>Fee</w:t>
            </w:r>
          </w:p>
          <w:p w14:paraId="615A2EFC" w14:textId="77777777" w:rsidR="00371598" w:rsidRDefault="00371598">
            <w:r>
              <w:t>92147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C953FC" w14:textId="77777777" w:rsidR="00371598" w:rsidRDefault="00371598">
            <w:pPr>
              <w:spacing w:after="200"/>
              <w:rPr>
                <w:sz w:val="20"/>
                <w:szCs w:val="20"/>
              </w:rPr>
            </w:pPr>
            <w:r>
              <w:rPr>
                <w:sz w:val="20"/>
                <w:szCs w:val="20"/>
              </w:rPr>
              <w:t>Telehealth attendance by a general practitioner who has not undertaken mental health skills training, of at least 40 minutes in duration for the preparation of a written eating disorder treatment and management plan for an eligible patient, if:</w:t>
            </w:r>
          </w:p>
          <w:p w14:paraId="55A7CD9A" w14:textId="77777777" w:rsidR="00371598" w:rsidRDefault="00371598">
            <w:pPr>
              <w:spacing w:before="200" w:after="200"/>
              <w:rPr>
                <w:sz w:val="20"/>
                <w:szCs w:val="20"/>
              </w:rPr>
            </w:pPr>
            <w:r>
              <w:rPr>
                <w:sz w:val="20"/>
                <w:szCs w:val="20"/>
              </w:rPr>
              <w:t>(a) the plan includes an opinion on diagnosis of the patient’s eating disorder; and</w:t>
            </w:r>
          </w:p>
          <w:p w14:paraId="21876BBB"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633CB627"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2B24F27A"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4376F2E9" w14:textId="77777777" w:rsidR="00371598" w:rsidRDefault="00371598">
            <w:pPr>
              <w:spacing w:before="200" w:after="200"/>
              <w:rPr>
                <w:sz w:val="20"/>
                <w:szCs w:val="20"/>
              </w:rPr>
            </w:pPr>
            <w:r>
              <w:rPr>
                <w:sz w:val="20"/>
                <w:szCs w:val="20"/>
              </w:rPr>
              <w:t>(i) a copy of the plan; and</w:t>
            </w:r>
          </w:p>
          <w:p w14:paraId="45519E26" w14:textId="77777777" w:rsidR="00371598" w:rsidRDefault="00371598">
            <w:pPr>
              <w:spacing w:before="200" w:after="200"/>
              <w:rPr>
                <w:sz w:val="20"/>
                <w:szCs w:val="20"/>
              </w:rPr>
            </w:pPr>
            <w:r>
              <w:rPr>
                <w:sz w:val="20"/>
                <w:szCs w:val="20"/>
              </w:rPr>
              <w:t>(ii) suitable education about the eating disorder.</w:t>
            </w:r>
          </w:p>
          <w:p w14:paraId="672CF8E9" w14:textId="77777777" w:rsidR="00371598" w:rsidRDefault="00371598">
            <w:pPr>
              <w:tabs>
                <w:tab w:val="left" w:pos="1701"/>
              </w:tabs>
              <w:rPr>
                <w:b/>
                <w:sz w:val="20"/>
              </w:rPr>
            </w:pPr>
            <w:r>
              <w:rPr>
                <w:b/>
                <w:sz w:val="20"/>
              </w:rPr>
              <w:t xml:space="preserve">Fee: </w:t>
            </w:r>
            <w:r>
              <w:t>$111.60</w:t>
            </w:r>
            <w:r>
              <w:tab/>
            </w:r>
            <w:r>
              <w:rPr>
                <w:b/>
                <w:sz w:val="20"/>
              </w:rPr>
              <w:t xml:space="preserve">Benefit: </w:t>
            </w:r>
            <w:r>
              <w:t>100% = $111.60</w:t>
            </w:r>
          </w:p>
          <w:p w14:paraId="4355EC12" w14:textId="77777777" w:rsidR="00371598" w:rsidRDefault="00371598">
            <w:pPr>
              <w:tabs>
                <w:tab w:val="left" w:pos="1701"/>
              </w:tabs>
            </w:pPr>
            <w:r>
              <w:rPr>
                <w:b/>
                <w:sz w:val="20"/>
              </w:rPr>
              <w:t xml:space="preserve">Extended Medicare Safety Net Cap: </w:t>
            </w:r>
            <w:r>
              <w:t>$334.80</w:t>
            </w:r>
          </w:p>
        </w:tc>
      </w:tr>
      <w:tr w:rsidR="00371598" w14:paraId="2D1B5F4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C03F7E" w14:textId="77777777" w:rsidR="00371598" w:rsidRDefault="00371598">
            <w:pPr>
              <w:rPr>
                <w:b/>
              </w:rPr>
            </w:pPr>
            <w:r>
              <w:rPr>
                <w:b/>
              </w:rPr>
              <w:t>Fee</w:t>
            </w:r>
          </w:p>
          <w:p w14:paraId="73509432" w14:textId="77777777" w:rsidR="00371598" w:rsidRDefault="00371598">
            <w:r>
              <w:t>92148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55230AE" w14:textId="77777777" w:rsidR="00371598" w:rsidRDefault="00371598">
            <w:pPr>
              <w:spacing w:after="200"/>
              <w:rPr>
                <w:sz w:val="20"/>
                <w:szCs w:val="20"/>
              </w:rPr>
            </w:pPr>
            <w:r>
              <w:rPr>
                <w:sz w:val="20"/>
                <w:szCs w:val="20"/>
              </w:rPr>
              <w:t>Telehealth attendance by a general practitioner who has undertaken mental health skills training, of at least 20 minutes but less than 40 minutes in duration for the preparation of a written eating disorder treatment and management plan for an eligible patient, if:</w:t>
            </w:r>
          </w:p>
          <w:p w14:paraId="6D22806A" w14:textId="77777777" w:rsidR="00371598" w:rsidRDefault="00371598">
            <w:pPr>
              <w:spacing w:before="200" w:after="200"/>
              <w:rPr>
                <w:sz w:val="20"/>
                <w:szCs w:val="20"/>
              </w:rPr>
            </w:pPr>
            <w:r>
              <w:rPr>
                <w:sz w:val="20"/>
                <w:szCs w:val="20"/>
              </w:rPr>
              <w:t>(a) the plan includes an opinion on diagnosis of the patient’s eating disorder; and</w:t>
            </w:r>
          </w:p>
          <w:p w14:paraId="5FA5506D"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640B516B"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213F5E53"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17125193" w14:textId="77777777" w:rsidR="00371598" w:rsidRDefault="00371598">
            <w:pPr>
              <w:spacing w:before="200" w:after="200"/>
              <w:rPr>
                <w:sz w:val="20"/>
                <w:szCs w:val="20"/>
              </w:rPr>
            </w:pPr>
            <w:r>
              <w:rPr>
                <w:sz w:val="20"/>
                <w:szCs w:val="20"/>
              </w:rPr>
              <w:t>(i) a copy of the plan; and</w:t>
            </w:r>
          </w:p>
          <w:p w14:paraId="34D02974" w14:textId="77777777" w:rsidR="00371598" w:rsidRDefault="00371598">
            <w:pPr>
              <w:spacing w:before="200" w:after="200"/>
              <w:rPr>
                <w:sz w:val="20"/>
                <w:szCs w:val="20"/>
              </w:rPr>
            </w:pPr>
            <w:r>
              <w:rPr>
                <w:sz w:val="20"/>
                <w:szCs w:val="20"/>
              </w:rPr>
              <w:t>(ii) suitable education about the eating disorder.</w:t>
            </w:r>
          </w:p>
          <w:p w14:paraId="30D311B2" w14:textId="77777777" w:rsidR="00371598" w:rsidRDefault="00371598">
            <w:pPr>
              <w:tabs>
                <w:tab w:val="left" w:pos="1701"/>
              </w:tabs>
              <w:rPr>
                <w:b/>
                <w:sz w:val="20"/>
              </w:rPr>
            </w:pPr>
            <w:r>
              <w:rPr>
                <w:b/>
                <w:sz w:val="20"/>
              </w:rPr>
              <w:t xml:space="preserve">Fee: </w:t>
            </w:r>
            <w:r>
              <w:t>$96.25</w:t>
            </w:r>
            <w:r>
              <w:tab/>
            </w:r>
            <w:r>
              <w:rPr>
                <w:b/>
                <w:sz w:val="20"/>
              </w:rPr>
              <w:t xml:space="preserve">Benefit: </w:t>
            </w:r>
            <w:r>
              <w:t>100% = $96.25</w:t>
            </w:r>
          </w:p>
          <w:p w14:paraId="2C5AA93D" w14:textId="77777777" w:rsidR="00371598" w:rsidRDefault="00371598">
            <w:pPr>
              <w:tabs>
                <w:tab w:val="left" w:pos="1701"/>
              </w:tabs>
            </w:pPr>
            <w:r>
              <w:rPr>
                <w:b/>
                <w:sz w:val="20"/>
              </w:rPr>
              <w:t xml:space="preserve">Extended Medicare Safety Net Cap: </w:t>
            </w:r>
            <w:r>
              <w:t>$288.75</w:t>
            </w:r>
          </w:p>
        </w:tc>
      </w:tr>
      <w:tr w:rsidR="00371598" w14:paraId="46B22B2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220F24" w14:textId="77777777" w:rsidR="00371598" w:rsidRDefault="00371598">
            <w:pPr>
              <w:rPr>
                <w:b/>
              </w:rPr>
            </w:pPr>
            <w:r>
              <w:rPr>
                <w:b/>
              </w:rPr>
              <w:t>Fee</w:t>
            </w:r>
          </w:p>
          <w:p w14:paraId="4BAB9957" w14:textId="77777777" w:rsidR="00371598" w:rsidRDefault="00371598">
            <w:r>
              <w:t>92149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268077" w14:textId="77777777" w:rsidR="00371598" w:rsidRDefault="00371598">
            <w:pPr>
              <w:spacing w:after="200"/>
              <w:rPr>
                <w:sz w:val="20"/>
                <w:szCs w:val="20"/>
              </w:rPr>
            </w:pPr>
            <w:r>
              <w:rPr>
                <w:sz w:val="20"/>
                <w:szCs w:val="20"/>
              </w:rPr>
              <w:t>Telehealth attendance by a general practitioner who has undertaken mental health skills training, of at least 40 minutes in duration for the preparation of a written eating disorder treatment and management plan for an eligible patient, if:</w:t>
            </w:r>
          </w:p>
          <w:p w14:paraId="0D1B1140" w14:textId="77777777" w:rsidR="00371598" w:rsidRDefault="00371598">
            <w:pPr>
              <w:spacing w:before="200" w:after="200"/>
              <w:rPr>
                <w:sz w:val="20"/>
                <w:szCs w:val="20"/>
              </w:rPr>
            </w:pPr>
            <w:r>
              <w:rPr>
                <w:sz w:val="20"/>
                <w:szCs w:val="20"/>
              </w:rPr>
              <w:t>(a) the plan includes an opinion on diagnosis of the patient’s eating disorder; and</w:t>
            </w:r>
          </w:p>
          <w:p w14:paraId="62718AAE"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38E22B86"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57AC8640"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10A72589" w14:textId="77777777" w:rsidR="00371598" w:rsidRDefault="00371598">
            <w:pPr>
              <w:spacing w:before="200" w:after="200"/>
              <w:rPr>
                <w:sz w:val="20"/>
                <w:szCs w:val="20"/>
              </w:rPr>
            </w:pPr>
            <w:r>
              <w:rPr>
                <w:sz w:val="20"/>
                <w:szCs w:val="20"/>
              </w:rPr>
              <w:t>(i) a copy of the plan; and</w:t>
            </w:r>
          </w:p>
          <w:p w14:paraId="7757BBE7" w14:textId="77777777" w:rsidR="00371598" w:rsidRDefault="00371598">
            <w:pPr>
              <w:spacing w:before="200" w:after="200"/>
              <w:rPr>
                <w:sz w:val="20"/>
                <w:szCs w:val="20"/>
              </w:rPr>
            </w:pPr>
            <w:r>
              <w:rPr>
                <w:sz w:val="20"/>
                <w:szCs w:val="20"/>
              </w:rPr>
              <w:t>(ii) suitable education about the eating disorder.</w:t>
            </w:r>
          </w:p>
          <w:p w14:paraId="7BD08387" w14:textId="77777777" w:rsidR="00371598" w:rsidRDefault="00371598">
            <w:pPr>
              <w:tabs>
                <w:tab w:val="left" w:pos="1701"/>
              </w:tabs>
              <w:rPr>
                <w:b/>
                <w:sz w:val="20"/>
              </w:rPr>
            </w:pPr>
            <w:r>
              <w:rPr>
                <w:b/>
                <w:sz w:val="20"/>
              </w:rPr>
              <w:t xml:space="preserve">Fee: </w:t>
            </w:r>
            <w:r>
              <w:t>$141.80</w:t>
            </w:r>
            <w:r>
              <w:tab/>
            </w:r>
            <w:r>
              <w:rPr>
                <w:b/>
                <w:sz w:val="20"/>
              </w:rPr>
              <w:t xml:space="preserve">Benefit: </w:t>
            </w:r>
            <w:r>
              <w:t>100% = $141.80</w:t>
            </w:r>
          </w:p>
          <w:p w14:paraId="0952C091" w14:textId="77777777" w:rsidR="00371598" w:rsidRDefault="00371598">
            <w:pPr>
              <w:tabs>
                <w:tab w:val="left" w:pos="1701"/>
              </w:tabs>
            </w:pPr>
            <w:r>
              <w:rPr>
                <w:b/>
                <w:sz w:val="20"/>
              </w:rPr>
              <w:t xml:space="preserve">Extended Medicare Safety Net Cap: </w:t>
            </w:r>
            <w:r>
              <w:t>$425.40</w:t>
            </w:r>
          </w:p>
        </w:tc>
      </w:tr>
      <w:tr w:rsidR="00371598" w14:paraId="2DC39EA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2E6503" w14:textId="77777777" w:rsidR="00371598" w:rsidRDefault="00371598">
            <w:pPr>
              <w:rPr>
                <w:b/>
              </w:rPr>
            </w:pPr>
            <w:r>
              <w:rPr>
                <w:b/>
              </w:rPr>
              <w:t>Fee</w:t>
            </w:r>
          </w:p>
          <w:p w14:paraId="5AE608DE" w14:textId="77777777" w:rsidR="00371598" w:rsidRDefault="00371598">
            <w:r>
              <w:t>92150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EF1240"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written eating disorder treatment and management plan for an eligible patient, if:</w:t>
            </w:r>
          </w:p>
          <w:p w14:paraId="7F9C06C6" w14:textId="77777777" w:rsidR="00371598" w:rsidRDefault="00371598">
            <w:pPr>
              <w:spacing w:before="200" w:after="200"/>
              <w:rPr>
                <w:sz w:val="20"/>
                <w:szCs w:val="20"/>
              </w:rPr>
            </w:pPr>
            <w:r>
              <w:rPr>
                <w:sz w:val="20"/>
                <w:szCs w:val="20"/>
              </w:rPr>
              <w:t>(a) the plan includes an opinion on diagnosis of the patient’s eating disorder; and</w:t>
            </w:r>
          </w:p>
          <w:p w14:paraId="1FBCDEDB"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2BBE3407"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3ADEBA6C"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0DA29ED3" w14:textId="77777777" w:rsidR="00371598" w:rsidRDefault="00371598">
            <w:pPr>
              <w:spacing w:before="200" w:after="200"/>
              <w:rPr>
                <w:sz w:val="20"/>
                <w:szCs w:val="20"/>
              </w:rPr>
            </w:pPr>
            <w:r>
              <w:rPr>
                <w:sz w:val="20"/>
                <w:szCs w:val="20"/>
              </w:rPr>
              <w:t>(i) a copy of the plan; and</w:t>
            </w:r>
          </w:p>
          <w:p w14:paraId="32B3B31C" w14:textId="77777777" w:rsidR="00371598" w:rsidRDefault="00371598">
            <w:pPr>
              <w:spacing w:before="200" w:after="200"/>
              <w:rPr>
                <w:sz w:val="20"/>
                <w:szCs w:val="20"/>
              </w:rPr>
            </w:pPr>
            <w:r>
              <w:rPr>
                <w:sz w:val="20"/>
                <w:szCs w:val="20"/>
              </w:rPr>
              <w:t>(ii) suitable education about the eating disorder.</w:t>
            </w:r>
          </w:p>
          <w:p w14:paraId="32EB0453"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7D11C51B" w14:textId="77777777" w:rsidR="00371598" w:rsidRDefault="00371598">
            <w:pPr>
              <w:tabs>
                <w:tab w:val="left" w:pos="1701"/>
              </w:tabs>
            </w:pPr>
            <w:r>
              <w:rPr>
                <w:b/>
                <w:sz w:val="20"/>
              </w:rPr>
              <w:t xml:space="preserve">Extended Medicare Safety Net Cap: </w:t>
            </w:r>
            <w:r>
              <w:t>$181.95</w:t>
            </w:r>
          </w:p>
        </w:tc>
      </w:tr>
      <w:tr w:rsidR="00371598" w14:paraId="4C5F5E1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AA8AFE" w14:textId="77777777" w:rsidR="00371598" w:rsidRDefault="00371598">
            <w:pPr>
              <w:rPr>
                <w:b/>
              </w:rPr>
            </w:pPr>
            <w:r>
              <w:rPr>
                <w:b/>
              </w:rPr>
              <w:t>Fee</w:t>
            </w:r>
          </w:p>
          <w:p w14:paraId="5DA304B1" w14:textId="77777777" w:rsidR="00371598" w:rsidRDefault="00371598">
            <w:r>
              <w:t>92151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F7F302"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of at least 40 minutes in duration for the preparation of a written eating disorder treatment and management plan for an eligible patient, if:</w:t>
            </w:r>
          </w:p>
          <w:p w14:paraId="30328578" w14:textId="77777777" w:rsidR="00371598" w:rsidRDefault="00371598">
            <w:pPr>
              <w:spacing w:before="200" w:after="200"/>
              <w:rPr>
                <w:sz w:val="20"/>
                <w:szCs w:val="20"/>
              </w:rPr>
            </w:pPr>
            <w:r>
              <w:rPr>
                <w:sz w:val="20"/>
                <w:szCs w:val="20"/>
              </w:rPr>
              <w:t>(a) the plan includes an opinion on diagnosis of the patient’s eating disorder; and</w:t>
            </w:r>
          </w:p>
          <w:p w14:paraId="1D371C18"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663D93D7"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635D981D"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18A177CA" w14:textId="77777777" w:rsidR="00371598" w:rsidRDefault="00371598">
            <w:pPr>
              <w:spacing w:before="200" w:after="200"/>
              <w:rPr>
                <w:sz w:val="20"/>
                <w:szCs w:val="20"/>
              </w:rPr>
            </w:pPr>
            <w:r>
              <w:rPr>
                <w:sz w:val="20"/>
                <w:szCs w:val="20"/>
              </w:rPr>
              <w:t>(i) a copy of the plan; and</w:t>
            </w:r>
          </w:p>
          <w:p w14:paraId="057D3F67" w14:textId="77777777" w:rsidR="00371598" w:rsidRDefault="00371598">
            <w:pPr>
              <w:spacing w:before="200" w:after="200"/>
              <w:rPr>
                <w:sz w:val="20"/>
                <w:szCs w:val="20"/>
              </w:rPr>
            </w:pPr>
            <w:r>
              <w:rPr>
                <w:sz w:val="20"/>
                <w:szCs w:val="20"/>
              </w:rPr>
              <w:t>(ii) suitable education about the eating disorder.</w:t>
            </w:r>
          </w:p>
          <w:p w14:paraId="30F5FCAE" w14:textId="77777777" w:rsidR="00371598" w:rsidRDefault="00371598">
            <w:pPr>
              <w:tabs>
                <w:tab w:val="left" w:pos="1701"/>
              </w:tabs>
              <w:rPr>
                <w:b/>
                <w:sz w:val="20"/>
              </w:rPr>
            </w:pPr>
            <w:r>
              <w:rPr>
                <w:b/>
                <w:sz w:val="20"/>
              </w:rPr>
              <w:t xml:space="preserve">Fee: </w:t>
            </w:r>
            <w:r>
              <w:t>$89.30</w:t>
            </w:r>
            <w:r>
              <w:tab/>
            </w:r>
            <w:r>
              <w:rPr>
                <w:b/>
                <w:sz w:val="20"/>
              </w:rPr>
              <w:t xml:space="preserve">Benefit: </w:t>
            </w:r>
            <w:r>
              <w:t>100% = $89.30</w:t>
            </w:r>
          </w:p>
          <w:p w14:paraId="67EB63C5" w14:textId="77777777" w:rsidR="00371598" w:rsidRDefault="00371598">
            <w:pPr>
              <w:tabs>
                <w:tab w:val="left" w:pos="1701"/>
              </w:tabs>
            </w:pPr>
            <w:r>
              <w:rPr>
                <w:b/>
                <w:sz w:val="20"/>
              </w:rPr>
              <w:t xml:space="preserve">Extended Medicare Safety Net Cap: </w:t>
            </w:r>
            <w:r>
              <w:t>$267.90</w:t>
            </w:r>
          </w:p>
        </w:tc>
      </w:tr>
      <w:tr w:rsidR="00371598" w14:paraId="4065CC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AAB823" w14:textId="77777777" w:rsidR="00371598" w:rsidRDefault="00371598">
            <w:pPr>
              <w:rPr>
                <w:b/>
              </w:rPr>
            </w:pPr>
            <w:r>
              <w:rPr>
                <w:b/>
              </w:rPr>
              <w:t>Fee</w:t>
            </w:r>
          </w:p>
          <w:p w14:paraId="0D66C746" w14:textId="77777777" w:rsidR="00371598" w:rsidRDefault="00371598">
            <w:r>
              <w:t>92152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F77085"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written eating disorder treatment and management plan for an eligible patient, if:</w:t>
            </w:r>
          </w:p>
          <w:p w14:paraId="41A46F9D" w14:textId="77777777" w:rsidR="00371598" w:rsidRDefault="00371598">
            <w:pPr>
              <w:spacing w:before="200" w:after="200"/>
              <w:rPr>
                <w:sz w:val="20"/>
                <w:szCs w:val="20"/>
              </w:rPr>
            </w:pPr>
            <w:r>
              <w:rPr>
                <w:sz w:val="20"/>
                <w:szCs w:val="20"/>
              </w:rPr>
              <w:t>(a) the plan includes an opinion on diagnosis of the patient’s eating disorder; and</w:t>
            </w:r>
          </w:p>
          <w:p w14:paraId="5C5AB6F2"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1F2944BF"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0D3F1D45"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4952974A" w14:textId="77777777" w:rsidR="00371598" w:rsidRDefault="00371598">
            <w:pPr>
              <w:spacing w:before="200" w:after="200"/>
              <w:rPr>
                <w:sz w:val="20"/>
                <w:szCs w:val="20"/>
              </w:rPr>
            </w:pPr>
            <w:r>
              <w:rPr>
                <w:sz w:val="20"/>
                <w:szCs w:val="20"/>
              </w:rPr>
              <w:t>(i) a copy of the plan; and</w:t>
            </w:r>
          </w:p>
          <w:p w14:paraId="0082C6B5" w14:textId="77777777" w:rsidR="00371598" w:rsidRDefault="00371598">
            <w:pPr>
              <w:spacing w:before="200" w:after="200"/>
              <w:rPr>
                <w:sz w:val="20"/>
                <w:szCs w:val="20"/>
              </w:rPr>
            </w:pPr>
            <w:r>
              <w:rPr>
                <w:sz w:val="20"/>
                <w:szCs w:val="20"/>
              </w:rPr>
              <w:t>(ii) suitable education about the eating disorder.</w:t>
            </w:r>
          </w:p>
          <w:p w14:paraId="340DB28B" w14:textId="77777777" w:rsidR="00371598" w:rsidRDefault="00371598">
            <w:pPr>
              <w:tabs>
                <w:tab w:val="left" w:pos="1701"/>
              </w:tabs>
              <w:rPr>
                <w:b/>
                <w:sz w:val="20"/>
              </w:rPr>
            </w:pPr>
            <w:r>
              <w:rPr>
                <w:b/>
                <w:sz w:val="20"/>
              </w:rPr>
              <w:t xml:space="preserve">Fee: </w:t>
            </w:r>
            <w:r>
              <w:t>$77.00</w:t>
            </w:r>
            <w:r>
              <w:tab/>
            </w:r>
            <w:r>
              <w:rPr>
                <w:b/>
                <w:sz w:val="20"/>
              </w:rPr>
              <w:t xml:space="preserve">Benefit: </w:t>
            </w:r>
            <w:r>
              <w:t>100% = $77.00</w:t>
            </w:r>
          </w:p>
          <w:p w14:paraId="0C875F75" w14:textId="77777777" w:rsidR="00371598" w:rsidRDefault="00371598">
            <w:pPr>
              <w:tabs>
                <w:tab w:val="left" w:pos="1701"/>
              </w:tabs>
            </w:pPr>
            <w:r>
              <w:rPr>
                <w:b/>
                <w:sz w:val="20"/>
              </w:rPr>
              <w:t xml:space="preserve">Extended Medicare Safety Net Cap: </w:t>
            </w:r>
            <w:r>
              <w:t>$231.00</w:t>
            </w:r>
          </w:p>
        </w:tc>
      </w:tr>
      <w:tr w:rsidR="00371598" w14:paraId="71EEDC3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54EE29" w14:textId="77777777" w:rsidR="00371598" w:rsidRDefault="00371598">
            <w:pPr>
              <w:rPr>
                <w:b/>
              </w:rPr>
            </w:pPr>
            <w:r>
              <w:rPr>
                <w:b/>
              </w:rPr>
              <w:t>Fee</w:t>
            </w:r>
          </w:p>
          <w:p w14:paraId="014166BA" w14:textId="77777777" w:rsidR="00371598" w:rsidRDefault="00371598">
            <w:r>
              <w:t>92153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0E9A27"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of at least 40 minutes in duration for the preparation of a written eating disorder treatment and management plan for an eligible patient, if:</w:t>
            </w:r>
          </w:p>
          <w:p w14:paraId="5C3CA6EE" w14:textId="77777777" w:rsidR="00371598" w:rsidRDefault="00371598">
            <w:pPr>
              <w:spacing w:before="200" w:after="200"/>
              <w:rPr>
                <w:sz w:val="20"/>
                <w:szCs w:val="20"/>
              </w:rPr>
            </w:pPr>
            <w:r>
              <w:rPr>
                <w:sz w:val="20"/>
                <w:szCs w:val="20"/>
              </w:rPr>
              <w:t>(a) the plan includes an opinion on diagnosis of the patient’s eating disorder; and</w:t>
            </w:r>
          </w:p>
          <w:p w14:paraId="1DDCD8D2" w14:textId="77777777" w:rsidR="00371598" w:rsidRDefault="00371598">
            <w:pPr>
              <w:spacing w:before="200" w:after="200"/>
              <w:rPr>
                <w:sz w:val="20"/>
                <w:szCs w:val="20"/>
              </w:rPr>
            </w:pPr>
            <w:r>
              <w:rPr>
                <w:sz w:val="20"/>
                <w:szCs w:val="20"/>
              </w:rPr>
              <w:t>(b) the plan includes treatment options and recommendations to manage the patient’s condition for the following 12 months; and</w:t>
            </w:r>
          </w:p>
          <w:p w14:paraId="3C76BA65" w14:textId="77777777" w:rsidR="00371598" w:rsidRDefault="00371598">
            <w:pPr>
              <w:spacing w:before="200" w:after="200"/>
              <w:rPr>
                <w:sz w:val="20"/>
                <w:szCs w:val="20"/>
              </w:rPr>
            </w:pPr>
            <w:r>
              <w:rPr>
                <w:sz w:val="20"/>
                <w:szCs w:val="20"/>
              </w:rPr>
              <w:t>(c) the plan includes an outline of the referral options to allied health professionals for mental health and dietetic services, and specialists, as appropriate; and</w:t>
            </w:r>
          </w:p>
          <w:p w14:paraId="31D980D2"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002FC0C0" w14:textId="77777777" w:rsidR="00371598" w:rsidRDefault="00371598">
            <w:pPr>
              <w:spacing w:before="200" w:after="200"/>
              <w:rPr>
                <w:sz w:val="20"/>
                <w:szCs w:val="20"/>
              </w:rPr>
            </w:pPr>
            <w:r>
              <w:rPr>
                <w:sz w:val="20"/>
                <w:szCs w:val="20"/>
              </w:rPr>
              <w:t>(i) a copy of the plan; and</w:t>
            </w:r>
          </w:p>
          <w:p w14:paraId="43022BAA" w14:textId="77777777" w:rsidR="00371598" w:rsidRDefault="00371598">
            <w:pPr>
              <w:spacing w:before="200" w:after="200"/>
              <w:rPr>
                <w:sz w:val="20"/>
                <w:szCs w:val="20"/>
              </w:rPr>
            </w:pPr>
            <w:r>
              <w:rPr>
                <w:sz w:val="20"/>
                <w:szCs w:val="20"/>
              </w:rPr>
              <w:t>(ii) suitable education about the eating disorder.</w:t>
            </w:r>
          </w:p>
          <w:p w14:paraId="4551EF27" w14:textId="77777777" w:rsidR="00371598" w:rsidRDefault="00371598">
            <w:pPr>
              <w:tabs>
                <w:tab w:val="left" w:pos="1701"/>
              </w:tabs>
              <w:rPr>
                <w:b/>
                <w:sz w:val="20"/>
              </w:rPr>
            </w:pPr>
            <w:r>
              <w:rPr>
                <w:b/>
                <w:sz w:val="20"/>
              </w:rPr>
              <w:t xml:space="preserve">Fee: </w:t>
            </w:r>
            <w:r>
              <w:t>$113.45</w:t>
            </w:r>
            <w:r>
              <w:tab/>
            </w:r>
            <w:r>
              <w:rPr>
                <w:b/>
                <w:sz w:val="20"/>
              </w:rPr>
              <w:t xml:space="preserve">Benefit: </w:t>
            </w:r>
            <w:r>
              <w:t>100% = $113.45</w:t>
            </w:r>
          </w:p>
          <w:p w14:paraId="73507D96" w14:textId="77777777" w:rsidR="00371598" w:rsidRDefault="00371598">
            <w:pPr>
              <w:tabs>
                <w:tab w:val="left" w:pos="1701"/>
              </w:tabs>
            </w:pPr>
            <w:r>
              <w:rPr>
                <w:b/>
                <w:sz w:val="20"/>
              </w:rPr>
              <w:t xml:space="preserve">Extended Medicare Safety Net Cap: </w:t>
            </w:r>
            <w:r>
              <w:t>$340.35</w:t>
            </w:r>
          </w:p>
        </w:tc>
      </w:tr>
    </w:tbl>
    <w:p w14:paraId="73828257"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520A98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BFA4A29" w14:textId="77777777">
              <w:tc>
                <w:tcPr>
                  <w:tcW w:w="2500" w:type="pct"/>
                  <w:tcBorders>
                    <w:top w:val="nil"/>
                    <w:left w:val="nil"/>
                    <w:bottom w:val="nil"/>
                    <w:right w:val="nil"/>
                  </w:tcBorders>
                  <w:tcMar>
                    <w:top w:w="0" w:type="dxa"/>
                    <w:left w:w="0" w:type="dxa"/>
                    <w:bottom w:w="10" w:type="dxa"/>
                    <w:right w:w="0" w:type="dxa"/>
                  </w:tcMar>
                  <w:vAlign w:val="bottom"/>
                  <w:hideMark/>
                </w:tcPr>
                <w:p w14:paraId="70CF4082"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59EAB3A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23. CONSULTANT PHYSICIAN AND PSYCHIATRIST - EATING DISORDER TREATMENT AND MANAGEMENT PLAN – TELEHEALTH SERVICE</w:t>
                  </w:r>
                </w:p>
              </w:tc>
            </w:tr>
          </w:tbl>
          <w:p w14:paraId="6BFBC77B" w14:textId="77777777" w:rsidR="00371598" w:rsidRDefault="00371598">
            <w:pPr>
              <w:keepLines/>
              <w:rPr>
                <w:rFonts w:ascii="Helvetica" w:eastAsia="Helvetica" w:hAnsi="Helvetica" w:cs="Helvetica"/>
                <w:b/>
              </w:rPr>
            </w:pPr>
          </w:p>
        </w:tc>
      </w:tr>
      <w:tr w:rsidR="00371598" w14:paraId="6A6D52B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115676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D2CCACF"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0FDAA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F0B4FD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0037DC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7" w:name="_Toc107309160"/>
            <w:r>
              <w:rPr>
                <w:rFonts w:ascii="Helvetica" w:eastAsia="Helvetica" w:hAnsi="Helvetica" w:cs="Helvetica"/>
                <w:b w:val="0"/>
                <w:sz w:val="18"/>
              </w:rPr>
              <w:t>Subgroup 23. Consultant Physician and Psychiatrist - Eating Disorder Treatment and Management Plan – Telehealth Service</w:t>
            </w:r>
            <w:bookmarkEnd w:id="107"/>
          </w:p>
        </w:tc>
      </w:tr>
      <w:tr w:rsidR="00371598" w14:paraId="0B99968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8A08F7" w14:textId="77777777" w:rsidR="00371598" w:rsidRDefault="00371598">
            <w:pPr>
              <w:rPr>
                <w:b/>
              </w:rPr>
            </w:pPr>
            <w:r>
              <w:rPr>
                <w:b/>
              </w:rPr>
              <w:t>Fee</w:t>
            </w:r>
          </w:p>
          <w:p w14:paraId="0086BC35" w14:textId="77777777" w:rsidR="00371598" w:rsidRDefault="00371598">
            <w:r>
              <w:t>92162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EEF3E0" w14:textId="77777777" w:rsidR="00371598" w:rsidRDefault="00371598">
            <w:pPr>
              <w:spacing w:after="200"/>
              <w:rPr>
                <w:sz w:val="20"/>
                <w:szCs w:val="20"/>
              </w:rPr>
            </w:pPr>
            <w:r>
              <w:rPr>
                <w:sz w:val="20"/>
                <w:szCs w:val="20"/>
              </w:rPr>
              <w:t>Telehealth attendance of at least 45 minutes in duration by a consultant physician in the practice of the consultant physician’s specialty of psychiatry for the preparation of an eating disorder treatment and management plan for an eligible patient, if:</w:t>
            </w:r>
          </w:p>
          <w:p w14:paraId="290EC22D" w14:textId="77777777" w:rsidR="00371598" w:rsidRDefault="00371598">
            <w:pPr>
              <w:spacing w:before="200" w:after="200"/>
              <w:rPr>
                <w:sz w:val="20"/>
                <w:szCs w:val="20"/>
              </w:rPr>
            </w:pPr>
            <w:r>
              <w:rPr>
                <w:sz w:val="20"/>
                <w:szCs w:val="20"/>
              </w:rPr>
              <w:t>(a)  the patient has been referred by a referring practitioner; and</w:t>
            </w:r>
          </w:p>
          <w:p w14:paraId="363C0992" w14:textId="77777777" w:rsidR="00371598" w:rsidRDefault="00371598">
            <w:pPr>
              <w:spacing w:before="200" w:after="200"/>
              <w:rPr>
                <w:sz w:val="20"/>
                <w:szCs w:val="20"/>
              </w:rPr>
            </w:pPr>
            <w:r>
              <w:rPr>
                <w:sz w:val="20"/>
                <w:szCs w:val="20"/>
              </w:rPr>
              <w:t>(b)  during the attendance, the consultant psychiatrist:</w:t>
            </w:r>
          </w:p>
          <w:p w14:paraId="3847FBFC" w14:textId="77777777" w:rsidR="00371598" w:rsidRDefault="00371598">
            <w:pPr>
              <w:spacing w:before="200" w:after="200"/>
              <w:rPr>
                <w:sz w:val="20"/>
                <w:szCs w:val="20"/>
              </w:rPr>
            </w:pPr>
            <w:r>
              <w:rPr>
                <w:sz w:val="20"/>
                <w:szCs w:val="20"/>
              </w:rPr>
              <w:t>    (i) uses an outcome tool (if clinically appropriate); and</w:t>
            </w:r>
          </w:p>
          <w:p w14:paraId="3C9AB323" w14:textId="77777777" w:rsidR="00371598" w:rsidRDefault="00371598">
            <w:pPr>
              <w:spacing w:before="200" w:after="200"/>
              <w:rPr>
                <w:sz w:val="20"/>
                <w:szCs w:val="20"/>
              </w:rPr>
            </w:pPr>
            <w:r>
              <w:rPr>
                <w:sz w:val="20"/>
                <w:szCs w:val="20"/>
              </w:rPr>
              <w:t>    (ii) carries out a mental state examination; and</w:t>
            </w:r>
          </w:p>
          <w:p w14:paraId="15D70F39" w14:textId="77777777" w:rsidR="00371598" w:rsidRDefault="00371598">
            <w:pPr>
              <w:spacing w:before="200" w:after="200"/>
              <w:rPr>
                <w:sz w:val="20"/>
                <w:szCs w:val="20"/>
              </w:rPr>
            </w:pPr>
            <w:r>
              <w:rPr>
                <w:sz w:val="20"/>
                <w:szCs w:val="20"/>
              </w:rPr>
              <w:t>    (iii) makes a psychiatric diagnosis; and</w:t>
            </w:r>
          </w:p>
          <w:p w14:paraId="766FB873" w14:textId="77777777" w:rsidR="00371598" w:rsidRDefault="00371598">
            <w:pPr>
              <w:spacing w:before="200" w:after="200"/>
              <w:rPr>
                <w:sz w:val="20"/>
                <w:szCs w:val="20"/>
              </w:rPr>
            </w:pPr>
            <w:r>
              <w:rPr>
                <w:sz w:val="20"/>
                <w:szCs w:val="20"/>
              </w:rPr>
              <w:t>(c)  within 2 weeks after the attendance, the consultant psychiatrist:</w:t>
            </w:r>
          </w:p>
          <w:p w14:paraId="3703FD34" w14:textId="77777777" w:rsidR="00371598" w:rsidRDefault="00371598">
            <w:pPr>
              <w:spacing w:before="200" w:after="200"/>
              <w:rPr>
                <w:sz w:val="20"/>
                <w:szCs w:val="20"/>
              </w:rPr>
            </w:pPr>
            <w:r>
              <w:rPr>
                <w:sz w:val="20"/>
                <w:szCs w:val="20"/>
              </w:rPr>
              <w:t>    (i)  prepares a written diagnosis of the patient; and</w:t>
            </w:r>
          </w:p>
          <w:p w14:paraId="2F157D3F" w14:textId="77777777" w:rsidR="00371598" w:rsidRDefault="00371598">
            <w:pPr>
              <w:spacing w:before="200" w:after="200"/>
              <w:rPr>
                <w:sz w:val="20"/>
                <w:szCs w:val="20"/>
              </w:rPr>
            </w:pPr>
            <w:r>
              <w:rPr>
                <w:sz w:val="20"/>
                <w:szCs w:val="20"/>
              </w:rPr>
              <w:t>    (ii) prepares a written management plan for the patient that:</w:t>
            </w:r>
          </w:p>
          <w:p w14:paraId="6672AD0E" w14:textId="77777777" w:rsidR="00371598" w:rsidRDefault="00371598">
            <w:pPr>
              <w:spacing w:before="200" w:after="200"/>
              <w:rPr>
                <w:sz w:val="20"/>
                <w:szCs w:val="20"/>
              </w:rPr>
            </w:pPr>
            <w:r>
              <w:rPr>
                <w:sz w:val="20"/>
                <w:szCs w:val="20"/>
              </w:rPr>
              <w:t>          (A) covers the next 12 months; and</w:t>
            </w:r>
          </w:p>
          <w:p w14:paraId="5865E3C0" w14:textId="77777777" w:rsidR="00371598" w:rsidRDefault="00371598">
            <w:pPr>
              <w:spacing w:before="200" w:after="200"/>
              <w:rPr>
                <w:sz w:val="20"/>
                <w:szCs w:val="20"/>
              </w:rPr>
            </w:pPr>
            <w:r>
              <w:rPr>
                <w:sz w:val="20"/>
                <w:szCs w:val="20"/>
              </w:rPr>
              <w:t>          (B) is appropriate to the patient’s diagnosis; and</w:t>
            </w:r>
          </w:p>
          <w:p w14:paraId="57DF2BA5" w14:textId="77777777" w:rsidR="00371598" w:rsidRDefault="00371598">
            <w:pPr>
              <w:spacing w:before="200" w:after="200"/>
              <w:rPr>
                <w:sz w:val="20"/>
                <w:szCs w:val="20"/>
              </w:rPr>
            </w:pPr>
            <w:r>
              <w:rPr>
                <w:sz w:val="20"/>
                <w:szCs w:val="20"/>
              </w:rPr>
              <w:t>          (C) comprehensively evaluates the patient’s biological, psychological and social issues; and</w:t>
            </w:r>
          </w:p>
          <w:p w14:paraId="279A2C30" w14:textId="77777777" w:rsidR="00371598" w:rsidRDefault="00371598">
            <w:pPr>
              <w:spacing w:before="200" w:after="200"/>
              <w:rPr>
                <w:sz w:val="20"/>
                <w:szCs w:val="20"/>
              </w:rPr>
            </w:pPr>
            <w:r>
              <w:rPr>
                <w:sz w:val="20"/>
                <w:szCs w:val="20"/>
              </w:rPr>
              <w:t>          (D) addresses the patient’s diagnostic psychiatric issues; and</w:t>
            </w:r>
          </w:p>
          <w:p w14:paraId="609DFFB5" w14:textId="77777777" w:rsidR="00371598" w:rsidRDefault="00371598">
            <w:pPr>
              <w:spacing w:before="200" w:after="200"/>
              <w:rPr>
                <w:sz w:val="20"/>
                <w:szCs w:val="20"/>
              </w:rPr>
            </w:pPr>
            <w:r>
              <w:rPr>
                <w:sz w:val="20"/>
                <w:szCs w:val="20"/>
              </w:rPr>
              <w:t>          (E) makes management recommendations addressing the patient’s biological, psychological and social issues; and</w:t>
            </w:r>
          </w:p>
          <w:p w14:paraId="2867AD87" w14:textId="77777777" w:rsidR="00371598" w:rsidRDefault="00371598">
            <w:pPr>
              <w:spacing w:before="200" w:after="200"/>
              <w:rPr>
                <w:sz w:val="20"/>
                <w:szCs w:val="20"/>
              </w:rPr>
            </w:pPr>
            <w:r>
              <w:rPr>
                <w:sz w:val="20"/>
                <w:szCs w:val="20"/>
              </w:rPr>
              <w:t>    (iii) gives the referring practitioner a copy of the diagnosis and     the management plan; and</w:t>
            </w:r>
          </w:p>
          <w:p w14:paraId="2C78E7AA" w14:textId="77777777" w:rsidR="00371598" w:rsidRDefault="00371598">
            <w:pPr>
              <w:spacing w:before="200" w:after="200"/>
              <w:rPr>
                <w:sz w:val="20"/>
                <w:szCs w:val="20"/>
              </w:rPr>
            </w:pPr>
            <w:r>
              <w:rPr>
                <w:sz w:val="20"/>
                <w:szCs w:val="20"/>
              </w:rPr>
              <w:t>    (iv) if clinically appropriate, explains the diagnosis and  management plan, and a gives a copy, to:</w:t>
            </w:r>
          </w:p>
          <w:p w14:paraId="355C3382" w14:textId="77777777" w:rsidR="00371598" w:rsidRDefault="00371598">
            <w:pPr>
              <w:spacing w:before="200" w:after="200"/>
              <w:rPr>
                <w:sz w:val="20"/>
                <w:szCs w:val="20"/>
              </w:rPr>
            </w:pPr>
            <w:r>
              <w:rPr>
                <w:sz w:val="20"/>
                <w:szCs w:val="20"/>
              </w:rPr>
              <w:t>          (A) the patient; and</w:t>
            </w:r>
          </w:p>
          <w:p w14:paraId="2D30D865" w14:textId="77777777" w:rsidR="00371598" w:rsidRDefault="00371598">
            <w:pPr>
              <w:spacing w:before="200" w:after="200"/>
              <w:rPr>
                <w:sz w:val="20"/>
                <w:szCs w:val="20"/>
              </w:rPr>
            </w:pPr>
            <w:r>
              <w:rPr>
                <w:sz w:val="20"/>
                <w:szCs w:val="20"/>
              </w:rPr>
              <w:t>          (B) the patient’s carer (if any), if the patient agrees.</w:t>
            </w:r>
          </w:p>
          <w:p w14:paraId="45EA702F" w14:textId="77777777" w:rsidR="00371598" w:rsidRDefault="00371598">
            <w:pPr>
              <w:spacing w:before="200" w:after="200"/>
              <w:rPr>
                <w:sz w:val="20"/>
                <w:szCs w:val="20"/>
              </w:rPr>
            </w:pPr>
            <w:r>
              <w:rPr>
                <w:sz w:val="20"/>
                <w:szCs w:val="20"/>
              </w:rPr>
              <w:t> </w:t>
            </w:r>
          </w:p>
          <w:p w14:paraId="4DDE9E94" w14:textId="77777777" w:rsidR="00371598" w:rsidRDefault="00371598">
            <w:pPr>
              <w:tabs>
                <w:tab w:val="left" w:pos="1701"/>
              </w:tabs>
              <w:rPr>
                <w:b/>
                <w:sz w:val="20"/>
              </w:rPr>
            </w:pPr>
            <w:r>
              <w:rPr>
                <w:b/>
                <w:sz w:val="20"/>
              </w:rPr>
              <w:t xml:space="preserve">Fee: </w:t>
            </w:r>
            <w:r>
              <w:t>$485.70</w:t>
            </w:r>
            <w:r>
              <w:tab/>
            </w:r>
            <w:r>
              <w:rPr>
                <w:b/>
                <w:sz w:val="20"/>
              </w:rPr>
              <w:t xml:space="preserve">Benefit: </w:t>
            </w:r>
            <w:r>
              <w:t>85% = $412.85</w:t>
            </w:r>
          </w:p>
          <w:p w14:paraId="707675FE" w14:textId="77777777" w:rsidR="00371598" w:rsidRDefault="00371598">
            <w:pPr>
              <w:tabs>
                <w:tab w:val="left" w:pos="1701"/>
              </w:tabs>
            </w:pPr>
            <w:r>
              <w:rPr>
                <w:b/>
                <w:sz w:val="20"/>
              </w:rPr>
              <w:t xml:space="preserve">Extended Medicare Safety Net Cap: </w:t>
            </w:r>
            <w:r>
              <w:t>$500.00</w:t>
            </w:r>
          </w:p>
        </w:tc>
      </w:tr>
      <w:tr w:rsidR="00371598" w14:paraId="0455BDB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2F5E7B" w14:textId="77777777" w:rsidR="00371598" w:rsidRDefault="00371598">
            <w:pPr>
              <w:rPr>
                <w:b/>
              </w:rPr>
            </w:pPr>
            <w:r>
              <w:rPr>
                <w:b/>
              </w:rPr>
              <w:t>Fee</w:t>
            </w:r>
          </w:p>
          <w:p w14:paraId="1A484E15" w14:textId="77777777" w:rsidR="00371598" w:rsidRDefault="00371598">
            <w:r>
              <w:t>92163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E83459" w14:textId="77777777" w:rsidR="00371598" w:rsidRDefault="00371598">
            <w:pPr>
              <w:spacing w:after="200"/>
              <w:rPr>
                <w:sz w:val="20"/>
                <w:szCs w:val="20"/>
              </w:rPr>
            </w:pPr>
            <w:r>
              <w:rPr>
                <w:sz w:val="20"/>
                <w:szCs w:val="20"/>
              </w:rPr>
              <w:t>Telehealth attendance of at least 45 minutes in duration by a consultant physician in the practice of the consultant physician’s specialty of paediatrics for the preparation of an eating disorder treatment and management plan for an eligible patient, if:</w:t>
            </w:r>
          </w:p>
          <w:p w14:paraId="012D276F" w14:textId="77777777" w:rsidR="00371598" w:rsidRDefault="00371598">
            <w:pPr>
              <w:spacing w:before="200" w:after="200"/>
              <w:rPr>
                <w:sz w:val="20"/>
                <w:szCs w:val="20"/>
              </w:rPr>
            </w:pPr>
            <w:r>
              <w:rPr>
                <w:sz w:val="20"/>
                <w:szCs w:val="20"/>
              </w:rPr>
              <w:t>(a)     the patient has been referred by a referring practitioner; and</w:t>
            </w:r>
          </w:p>
          <w:p w14:paraId="3C4E6C6C" w14:textId="77777777" w:rsidR="00371598" w:rsidRDefault="00371598">
            <w:pPr>
              <w:spacing w:before="200" w:after="200"/>
              <w:rPr>
                <w:sz w:val="20"/>
                <w:szCs w:val="20"/>
              </w:rPr>
            </w:pPr>
            <w:r>
              <w:rPr>
                <w:sz w:val="20"/>
                <w:szCs w:val="20"/>
              </w:rPr>
              <w:t>(b)    during the attendance, the consultant paediatrician undertakes an assessment that covers:</w:t>
            </w:r>
          </w:p>
          <w:p w14:paraId="27A22D53" w14:textId="77777777" w:rsidR="00371598" w:rsidRDefault="00371598">
            <w:pPr>
              <w:spacing w:before="200" w:after="200"/>
              <w:rPr>
                <w:sz w:val="20"/>
                <w:szCs w:val="20"/>
              </w:rPr>
            </w:pPr>
            <w:r>
              <w:rPr>
                <w:sz w:val="20"/>
                <w:szCs w:val="20"/>
              </w:rPr>
              <w:t>    (i)   a comprehensive history, including psychosocial history and medication review; and</w:t>
            </w:r>
          </w:p>
          <w:p w14:paraId="13B1900A" w14:textId="77777777" w:rsidR="00371598" w:rsidRDefault="00371598">
            <w:pPr>
              <w:spacing w:before="200" w:after="200"/>
              <w:rPr>
                <w:sz w:val="20"/>
                <w:szCs w:val="20"/>
              </w:rPr>
            </w:pPr>
            <w:r>
              <w:rPr>
                <w:sz w:val="20"/>
                <w:szCs w:val="20"/>
              </w:rPr>
              <w:t>    (ii)  comprehensive multi or detailed single organ system assessment; and</w:t>
            </w:r>
          </w:p>
          <w:p w14:paraId="1DEF7CAB" w14:textId="77777777" w:rsidR="00371598" w:rsidRDefault="00371598">
            <w:pPr>
              <w:spacing w:before="200" w:after="200"/>
              <w:rPr>
                <w:sz w:val="20"/>
                <w:szCs w:val="20"/>
              </w:rPr>
            </w:pPr>
            <w:r>
              <w:rPr>
                <w:sz w:val="20"/>
                <w:szCs w:val="20"/>
              </w:rPr>
              <w:t>    (iii)  the formulation of diagnoses; and</w:t>
            </w:r>
          </w:p>
          <w:p w14:paraId="078E65F8" w14:textId="77777777" w:rsidR="00371598" w:rsidRDefault="00371598">
            <w:pPr>
              <w:spacing w:before="200" w:after="200"/>
              <w:rPr>
                <w:sz w:val="20"/>
                <w:szCs w:val="20"/>
              </w:rPr>
            </w:pPr>
            <w:r>
              <w:rPr>
                <w:sz w:val="20"/>
                <w:szCs w:val="20"/>
              </w:rPr>
              <w:t>(c)  within 2 weeks after the attendance, the consultant paediatrician:</w:t>
            </w:r>
          </w:p>
          <w:p w14:paraId="7CEA9742" w14:textId="77777777" w:rsidR="00371598" w:rsidRDefault="00371598">
            <w:pPr>
              <w:spacing w:before="200" w:after="200"/>
              <w:rPr>
                <w:sz w:val="20"/>
                <w:szCs w:val="20"/>
              </w:rPr>
            </w:pPr>
            <w:r>
              <w:rPr>
                <w:sz w:val="20"/>
                <w:szCs w:val="20"/>
              </w:rPr>
              <w:t>    (i)  prepares a written diagnosis of the patient; and</w:t>
            </w:r>
          </w:p>
          <w:p w14:paraId="4EB9B9B5" w14:textId="77777777" w:rsidR="00371598" w:rsidRDefault="00371598">
            <w:pPr>
              <w:spacing w:before="200" w:after="200"/>
              <w:rPr>
                <w:sz w:val="20"/>
                <w:szCs w:val="20"/>
              </w:rPr>
            </w:pPr>
            <w:r>
              <w:rPr>
                <w:sz w:val="20"/>
                <w:szCs w:val="20"/>
              </w:rPr>
              <w:t>    (ii) prepares a written management plan for the patient that involves:</w:t>
            </w:r>
          </w:p>
          <w:p w14:paraId="461642F9" w14:textId="77777777" w:rsidR="00371598" w:rsidRDefault="00371598">
            <w:pPr>
              <w:spacing w:before="200" w:after="200"/>
              <w:rPr>
                <w:sz w:val="20"/>
                <w:szCs w:val="20"/>
              </w:rPr>
            </w:pPr>
            <w:r>
              <w:rPr>
                <w:sz w:val="20"/>
                <w:szCs w:val="20"/>
              </w:rPr>
              <w:t>          (A) an opinion on diagnosis and risk assessment; and</w:t>
            </w:r>
          </w:p>
          <w:p w14:paraId="5F142BB6" w14:textId="77777777" w:rsidR="00371598" w:rsidRDefault="00371598">
            <w:pPr>
              <w:spacing w:before="200" w:after="200"/>
              <w:rPr>
                <w:sz w:val="20"/>
                <w:szCs w:val="20"/>
              </w:rPr>
            </w:pPr>
            <w:r>
              <w:rPr>
                <w:sz w:val="20"/>
                <w:szCs w:val="20"/>
              </w:rPr>
              <w:t>          (B) treatment options and decisions; and</w:t>
            </w:r>
          </w:p>
          <w:p w14:paraId="23DDDC7B" w14:textId="77777777" w:rsidR="00371598" w:rsidRDefault="00371598">
            <w:pPr>
              <w:spacing w:before="200" w:after="200"/>
              <w:rPr>
                <w:sz w:val="20"/>
                <w:szCs w:val="20"/>
              </w:rPr>
            </w:pPr>
            <w:r>
              <w:rPr>
                <w:sz w:val="20"/>
                <w:szCs w:val="20"/>
              </w:rPr>
              <w:t>          (C) medication recommendations; and</w:t>
            </w:r>
          </w:p>
          <w:p w14:paraId="11601BB9" w14:textId="77777777" w:rsidR="00371598" w:rsidRDefault="00371598">
            <w:pPr>
              <w:spacing w:before="200" w:after="200"/>
              <w:rPr>
                <w:sz w:val="20"/>
                <w:szCs w:val="20"/>
              </w:rPr>
            </w:pPr>
            <w:r>
              <w:rPr>
                <w:sz w:val="20"/>
                <w:szCs w:val="20"/>
              </w:rPr>
              <w:t>    (iii) gives the referring practitioner a copy of the diagnosis and     the management plan; and</w:t>
            </w:r>
          </w:p>
          <w:p w14:paraId="2F145529" w14:textId="77777777" w:rsidR="00371598" w:rsidRDefault="00371598">
            <w:pPr>
              <w:spacing w:before="200" w:after="200"/>
              <w:rPr>
                <w:sz w:val="20"/>
                <w:szCs w:val="20"/>
              </w:rPr>
            </w:pPr>
            <w:r>
              <w:rPr>
                <w:sz w:val="20"/>
                <w:szCs w:val="20"/>
              </w:rPr>
              <w:t>    (iv) if clinically appropriate, explains the diagnosis and  management plan, and a gives a copy, to:</w:t>
            </w:r>
          </w:p>
          <w:p w14:paraId="3A13CE47" w14:textId="77777777" w:rsidR="00371598" w:rsidRDefault="00371598">
            <w:pPr>
              <w:spacing w:before="200" w:after="200"/>
              <w:rPr>
                <w:sz w:val="20"/>
                <w:szCs w:val="20"/>
              </w:rPr>
            </w:pPr>
            <w:r>
              <w:rPr>
                <w:sz w:val="20"/>
                <w:szCs w:val="20"/>
              </w:rPr>
              <w:t>          (A) the patient; and</w:t>
            </w:r>
          </w:p>
          <w:p w14:paraId="24DD3F1B" w14:textId="77777777" w:rsidR="00371598" w:rsidRDefault="00371598">
            <w:pPr>
              <w:spacing w:before="200" w:after="200"/>
              <w:rPr>
                <w:sz w:val="20"/>
                <w:szCs w:val="20"/>
              </w:rPr>
            </w:pPr>
            <w:r>
              <w:rPr>
                <w:sz w:val="20"/>
                <w:szCs w:val="20"/>
              </w:rPr>
              <w:t>          (B) the patient’s carer (if any), if the patient agrees.</w:t>
            </w:r>
          </w:p>
          <w:p w14:paraId="56CAA2F5" w14:textId="77777777" w:rsidR="00371598" w:rsidRDefault="00371598">
            <w:pPr>
              <w:spacing w:before="200" w:after="200"/>
              <w:rPr>
                <w:sz w:val="20"/>
                <w:szCs w:val="20"/>
              </w:rPr>
            </w:pPr>
            <w:r>
              <w:rPr>
                <w:sz w:val="20"/>
                <w:szCs w:val="20"/>
              </w:rPr>
              <w:t> </w:t>
            </w:r>
          </w:p>
          <w:p w14:paraId="36DA7B07" w14:textId="77777777" w:rsidR="00371598" w:rsidRDefault="00371598">
            <w:pPr>
              <w:spacing w:before="200" w:after="200"/>
              <w:rPr>
                <w:sz w:val="20"/>
                <w:szCs w:val="20"/>
              </w:rPr>
            </w:pPr>
            <w:r>
              <w:rPr>
                <w:sz w:val="20"/>
                <w:szCs w:val="20"/>
              </w:rPr>
              <w:t> </w:t>
            </w:r>
          </w:p>
          <w:p w14:paraId="76AE9634" w14:textId="77777777" w:rsidR="00371598" w:rsidRDefault="00371598">
            <w:pPr>
              <w:tabs>
                <w:tab w:val="left" w:pos="1701"/>
              </w:tabs>
              <w:rPr>
                <w:b/>
                <w:sz w:val="20"/>
              </w:rPr>
            </w:pPr>
            <w:r>
              <w:rPr>
                <w:b/>
                <w:sz w:val="20"/>
              </w:rPr>
              <w:t xml:space="preserve">Fee: </w:t>
            </w:r>
            <w:r>
              <w:t>$283.20</w:t>
            </w:r>
            <w:r>
              <w:tab/>
            </w:r>
            <w:r>
              <w:rPr>
                <w:b/>
                <w:sz w:val="20"/>
              </w:rPr>
              <w:t xml:space="preserve">Benefit: </w:t>
            </w:r>
            <w:r>
              <w:t>85% = $240.75</w:t>
            </w:r>
          </w:p>
          <w:p w14:paraId="22C540DA" w14:textId="77777777" w:rsidR="00371598" w:rsidRDefault="00371598">
            <w:pPr>
              <w:tabs>
                <w:tab w:val="left" w:pos="1701"/>
              </w:tabs>
            </w:pPr>
            <w:r>
              <w:rPr>
                <w:b/>
                <w:sz w:val="20"/>
              </w:rPr>
              <w:t xml:space="preserve">Extended Medicare Safety Net Cap: </w:t>
            </w:r>
            <w:r>
              <w:t>$500.00</w:t>
            </w:r>
          </w:p>
        </w:tc>
      </w:tr>
    </w:tbl>
    <w:p w14:paraId="685B089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408E6D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0AE57E3" w14:textId="77777777">
              <w:tc>
                <w:tcPr>
                  <w:tcW w:w="2500" w:type="pct"/>
                  <w:tcBorders>
                    <w:top w:val="nil"/>
                    <w:left w:val="nil"/>
                    <w:bottom w:val="nil"/>
                    <w:right w:val="nil"/>
                  </w:tcBorders>
                  <w:tcMar>
                    <w:top w:w="0" w:type="dxa"/>
                    <w:left w:w="0" w:type="dxa"/>
                    <w:bottom w:w="10" w:type="dxa"/>
                    <w:right w:w="0" w:type="dxa"/>
                  </w:tcMar>
                  <w:vAlign w:val="bottom"/>
                  <w:hideMark/>
                </w:tcPr>
                <w:p w14:paraId="07665CA9"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7CFD68E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24. CONSULTANT PHYSICIAN AND PSYCHIATRIST - EATING DISORDER TREATMENT AND MANAGEMENT PLAN –PHONE SERVICE</w:t>
                  </w:r>
                </w:p>
              </w:tc>
            </w:tr>
          </w:tbl>
          <w:p w14:paraId="5B6E5D94" w14:textId="77777777" w:rsidR="00371598" w:rsidRDefault="00371598">
            <w:pPr>
              <w:keepLines/>
              <w:rPr>
                <w:rFonts w:ascii="Helvetica" w:eastAsia="Helvetica" w:hAnsi="Helvetica" w:cs="Helvetica"/>
                <w:b/>
              </w:rPr>
            </w:pPr>
          </w:p>
        </w:tc>
      </w:tr>
      <w:tr w:rsidR="00371598" w14:paraId="449C72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48D559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D189F19"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19C745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0EED6D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5B487B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8" w:name="_Toc107309161"/>
            <w:r>
              <w:rPr>
                <w:rFonts w:ascii="Helvetica" w:eastAsia="Helvetica" w:hAnsi="Helvetica" w:cs="Helvetica"/>
                <w:b w:val="0"/>
                <w:sz w:val="18"/>
              </w:rPr>
              <w:t>Subgroup 24. Consultant Physician and Psychiatrist - Eating Disorder Treatment and Management Plan –Phone Service</w:t>
            </w:r>
            <w:bookmarkEnd w:id="108"/>
          </w:p>
        </w:tc>
      </w:tr>
    </w:tbl>
    <w:p w14:paraId="0CB8BD4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1E9C06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5DE3E3C" w14:textId="77777777">
              <w:tc>
                <w:tcPr>
                  <w:tcW w:w="2500" w:type="pct"/>
                  <w:tcBorders>
                    <w:top w:val="nil"/>
                    <w:left w:val="nil"/>
                    <w:bottom w:val="nil"/>
                    <w:right w:val="nil"/>
                  </w:tcBorders>
                  <w:tcMar>
                    <w:top w:w="0" w:type="dxa"/>
                    <w:left w:w="0" w:type="dxa"/>
                    <w:bottom w:w="10" w:type="dxa"/>
                    <w:right w:w="0" w:type="dxa"/>
                  </w:tcMar>
                  <w:vAlign w:val="bottom"/>
                  <w:hideMark/>
                </w:tcPr>
                <w:p w14:paraId="264257DD"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5A31718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25. REVIEW OF AN EATING DISORDER PLAN - TELEHEALTH SERVICE</w:t>
                  </w:r>
                </w:p>
              </w:tc>
            </w:tr>
          </w:tbl>
          <w:p w14:paraId="2A0661FC" w14:textId="77777777" w:rsidR="00371598" w:rsidRDefault="00371598">
            <w:pPr>
              <w:keepLines/>
              <w:rPr>
                <w:rFonts w:ascii="Helvetica" w:eastAsia="Helvetica" w:hAnsi="Helvetica" w:cs="Helvetica"/>
                <w:b/>
              </w:rPr>
            </w:pPr>
          </w:p>
        </w:tc>
      </w:tr>
      <w:tr w:rsidR="00371598" w14:paraId="4D84212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F866684"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217938C"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3168565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0F9817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EE9261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9" w:name="_Toc107309162"/>
            <w:r>
              <w:rPr>
                <w:rFonts w:ascii="Helvetica" w:eastAsia="Helvetica" w:hAnsi="Helvetica" w:cs="Helvetica"/>
                <w:b w:val="0"/>
                <w:sz w:val="18"/>
              </w:rPr>
              <w:t>Subgroup 25. Review of an Eating Disorder Plan - Telehealth Service</w:t>
            </w:r>
            <w:bookmarkEnd w:id="109"/>
          </w:p>
        </w:tc>
      </w:tr>
      <w:tr w:rsidR="00371598" w14:paraId="5EBE249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C44037" w14:textId="77777777" w:rsidR="00371598" w:rsidRDefault="00371598">
            <w:pPr>
              <w:rPr>
                <w:b/>
              </w:rPr>
            </w:pPr>
            <w:r>
              <w:rPr>
                <w:b/>
              </w:rPr>
              <w:t>Fee</w:t>
            </w:r>
          </w:p>
          <w:p w14:paraId="25E028D7" w14:textId="77777777" w:rsidR="00371598" w:rsidRDefault="00371598">
            <w:r>
              <w:t>92170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8B960D" w14:textId="77777777" w:rsidR="00371598" w:rsidRDefault="00371598">
            <w:pPr>
              <w:spacing w:after="200"/>
              <w:rPr>
                <w:sz w:val="20"/>
                <w:szCs w:val="20"/>
              </w:rPr>
            </w:pPr>
            <w:r>
              <w:rPr>
                <w:sz w:val="20"/>
                <w:szCs w:val="20"/>
              </w:rPr>
              <w:t>Telehealth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3D083150" w14:textId="77777777" w:rsidR="00371598" w:rsidRDefault="00371598">
            <w:pPr>
              <w:spacing w:before="200" w:after="200"/>
              <w:rPr>
                <w:sz w:val="20"/>
                <w:szCs w:val="20"/>
              </w:rPr>
            </w:pPr>
            <w:r>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E589390" w14:textId="77777777" w:rsidR="00371598" w:rsidRDefault="00371598">
            <w:pPr>
              <w:spacing w:before="200" w:after="200"/>
              <w:rPr>
                <w:sz w:val="20"/>
                <w:szCs w:val="20"/>
              </w:rPr>
            </w:pPr>
            <w:r>
              <w:rPr>
                <w:sz w:val="20"/>
                <w:szCs w:val="20"/>
              </w:rPr>
              <w:t>(b)    modifications are made to the eating disorder treatment and management plan, recorded in writing, including:</w:t>
            </w:r>
          </w:p>
          <w:p w14:paraId="272202C9" w14:textId="77777777" w:rsidR="00371598" w:rsidRDefault="00371598">
            <w:pPr>
              <w:spacing w:before="200" w:after="200"/>
              <w:rPr>
                <w:sz w:val="20"/>
                <w:szCs w:val="20"/>
              </w:rPr>
            </w:pPr>
            <w:r>
              <w:rPr>
                <w:sz w:val="20"/>
                <w:szCs w:val="20"/>
              </w:rPr>
              <w:t>      (i)      recommendations to continue with treatment options detailed in the plan; or</w:t>
            </w:r>
          </w:p>
          <w:p w14:paraId="5ED19C14" w14:textId="77777777" w:rsidR="00371598" w:rsidRDefault="00371598">
            <w:pPr>
              <w:spacing w:before="200" w:after="200"/>
              <w:rPr>
                <w:sz w:val="20"/>
                <w:szCs w:val="20"/>
              </w:rPr>
            </w:pPr>
            <w:r>
              <w:rPr>
                <w:sz w:val="20"/>
                <w:szCs w:val="20"/>
              </w:rPr>
              <w:t>      (ii)    recommendations to alter the treatment options detailed in the plan, with the new arrangements documented in the plan; and</w:t>
            </w:r>
          </w:p>
          <w:p w14:paraId="2A5D9AE9" w14:textId="77777777" w:rsidR="00371598" w:rsidRDefault="00371598">
            <w:pPr>
              <w:spacing w:before="200" w:after="200"/>
              <w:rPr>
                <w:sz w:val="20"/>
                <w:szCs w:val="20"/>
              </w:rPr>
            </w:pPr>
            <w:r>
              <w:rPr>
                <w:sz w:val="20"/>
                <w:szCs w:val="20"/>
              </w:rPr>
              <w:t>(c)  initiates referrals for a review by a consultant physician practising in the specialty of psychiatry or paediatrics, where appropriate; and</w:t>
            </w:r>
          </w:p>
          <w:p w14:paraId="640CA8D8"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54B65C41" w14:textId="77777777" w:rsidR="00371598" w:rsidRDefault="00371598">
            <w:pPr>
              <w:spacing w:before="200" w:after="200"/>
              <w:rPr>
                <w:sz w:val="20"/>
                <w:szCs w:val="20"/>
              </w:rPr>
            </w:pPr>
            <w:r>
              <w:rPr>
                <w:sz w:val="20"/>
                <w:szCs w:val="20"/>
              </w:rPr>
              <w:t>      (i) a copy of the plan; and</w:t>
            </w:r>
          </w:p>
          <w:p w14:paraId="72FE1821" w14:textId="77777777" w:rsidR="00371598" w:rsidRDefault="00371598">
            <w:pPr>
              <w:spacing w:before="200" w:after="200"/>
              <w:rPr>
                <w:sz w:val="20"/>
                <w:szCs w:val="20"/>
              </w:rPr>
            </w:pPr>
            <w:r>
              <w:rPr>
                <w:sz w:val="20"/>
                <w:szCs w:val="20"/>
              </w:rPr>
              <w:t>      (ii) suitable education about the eating disorder.</w:t>
            </w:r>
          </w:p>
          <w:p w14:paraId="18F0A71F"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634810EC" w14:textId="77777777" w:rsidR="00371598" w:rsidRDefault="00371598">
            <w:pPr>
              <w:tabs>
                <w:tab w:val="left" w:pos="1701"/>
              </w:tabs>
            </w:pPr>
            <w:r>
              <w:rPr>
                <w:b/>
                <w:sz w:val="20"/>
              </w:rPr>
              <w:t xml:space="preserve">Extended Medicare Safety Net Cap: </w:t>
            </w:r>
            <w:r>
              <w:t>$227.40</w:t>
            </w:r>
          </w:p>
        </w:tc>
      </w:tr>
      <w:tr w:rsidR="00371598" w14:paraId="7DEEC6D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8DD207" w14:textId="77777777" w:rsidR="00371598" w:rsidRDefault="00371598">
            <w:pPr>
              <w:rPr>
                <w:b/>
              </w:rPr>
            </w:pPr>
            <w:r>
              <w:rPr>
                <w:b/>
              </w:rPr>
              <w:t>Fee</w:t>
            </w:r>
          </w:p>
          <w:p w14:paraId="3EBF19FB" w14:textId="77777777" w:rsidR="00371598" w:rsidRDefault="00371598">
            <w:r>
              <w:t>92171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5477F1" w14:textId="77777777" w:rsidR="00371598" w:rsidRDefault="00371598">
            <w:pPr>
              <w:spacing w:after="200"/>
              <w:rPr>
                <w:sz w:val="20"/>
                <w:szCs w:val="20"/>
              </w:rPr>
            </w:pPr>
            <w:r>
              <w:rPr>
                <w:sz w:val="20"/>
                <w:szCs w:val="20"/>
              </w:rPr>
              <w:t>Telehealth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speciality of psychiatry or paediatrics, if:</w:t>
            </w:r>
          </w:p>
          <w:p w14:paraId="778A3682" w14:textId="77777777" w:rsidR="00371598" w:rsidRDefault="00371598">
            <w:pPr>
              <w:spacing w:before="200" w:after="200"/>
              <w:rPr>
                <w:sz w:val="20"/>
                <w:szCs w:val="20"/>
              </w:rPr>
            </w:pPr>
            <w:r>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0C5A10E4" w14:textId="77777777" w:rsidR="00371598" w:rsidRDefault="00371598">
            <w:pPr>
              <w:spacing w:before="200" w:after="200"/>
              <w:rPr>
                <w:sz w:val="20"/>
                <w:szCs w:val="20"/>
              </w:rPr>
            </w:pPr>
            <w:r>
              <w:rPr>
                <w:sz w:val="20"/>
                <w:szCs w:val="20"/>
              </w:rPr>
              <w:t>(b)    modifications are made to the eating disorder treatment and management plan, recorded in writing, including:</w:t>
            </w:r>
          </w:p>
          <w:p w14:paraId="7646B173" w14:textId="77777777" w:rsidR="00371598" w:rsidRDefault="00371598">
            <w:pPr>
              <w:spacing w:before="200" w:after="200"/>
              <w:rPr>
                <w:sz w:val="20"/>
                <w:szCs w:val="20"/>
              </w:rPr>
            </w:pPr>
            <w:r>
              <w:rPr>
                <w:sz w:val="20"/>
                <w:szCs w:val="20"/>
              </w:rPr>
              <w:t>      (i)      recommendations to continue with treatment options detailed in the plan; or</w:t>
            </w:r>
          </w:p>
          <w:p w14:paraId="11127294" w14:textId="77777777" w:rsidR="00371598" w:rsidRDefault="00371598">
            <w:pPr>
              <w:spacing w:before="200" w:after="200"/>
              <w:rPr>
                <w:sz w:val="20"/>
                <w:szCs w:val="20"/>
              </w:rPr>
            </w:pPr>
            <w:r>
              <w:rPr>
                <w:sz w:val="20"/>
                <w:szCs w:val="20"/>
              </w:rPr>
              <w:t>      (ii)    recommendations to alter the treatment options detailed in the plan, with the new arrangements documented in the plan; and</w:t>
            </w:r>
          </w:p>
          <w:p w14:paraId="0BC25D87" w14:textId="77777777" w:rsidR="00371598" w:rsidRDefault="00371598">
            <w:pPr>
              <w:spacing w:before="200" w:after="200"/>
              <w:rPr>
                <w:sz w:val="20"/>
                <w:szCs w:val="20"/>
              </w:rPr>
            </w:pPr>
            <w:r>
              <w:rPr>
                <w:sz w:val="20"/>
                <w:szCs w:val="20"/>
              </w:rPr>
              <w:t>(c)  initiates referrals for a review by a consultant physician practising in the speciality of psychiatry or paediatrics, where appropriate; and</w:t>
            </w:r>
          </w:p>
          <w:p w14:paraId="3A8ABBA4"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774D53DF" w14:textId="77777777" w:rsidR="00371598" w:rsidRDefault="00371598">
            <w:pPr>
              <w:spacing w:before="200" w:after="200"/>
              <w:rPr>
                <w:sz w:val="20"/>
                <w:szCs w:val="20"/>
              </w:rPr>
            </w:pPr>
            <w:r>
              <w:rPr>
                <w:sz w:val="20"/>
                <w:szCs w:val="20"/>
              </w:rPr>
              <w:t>      (i) a copy of the plan; and</w:t>
            </w:r>
          </w:p>
          <w:p w14:paraId="6C979549" w14:textId="77777777" w:rsidR="00371598" w:rsidRDefault="00371598">
            <w:pPr>
              <w:spacing w:before="200" w:after="200"/>
              <w:rPr>
                <w:sz w:val="20"/>
                <w:szCs w:val="20"/>
              </w:rPr>
            </w:pPr>
            <w:r>
              <w:rPr>
                <w:sz w:val="20"/>
                <w:szCs w:val="20"/>
              </w:rPr>
              <w:t>      (ii) suitable education about the eating disorder.</w:t>
            </w:r>
          </w:p>
          <w:p w14:paraId="0E46F45A"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5318EAA6" w14:textId="77777777" w:rsidR="00371598" w:rsidRDefault="00371598">
            <w:pPr>
              <w:tabs>
                <w:tab w:val="left" w:pos="1701"/>
              </w:tabs>
            </w:pPr>
            <w:r>
              <w:rPr>
                <w:b/>
                <w:sz w:val="20"/>
              </w:rPr>
              <w:t xml:space="preserve">Extended Medicare Safety Net Cap: </w:t>
            </w:r>
            <w:r>
              <w:t>$181.95</w:t>
            </w:r>
          </w:p>
        </w:tc>
      </w:tr>
      <w:tr w:rsidR="00371598" w14:paraId="7B1EA3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4FB69F" w14:textId="77777777" w:rsidR="00371598" w:rsidRDefault="00371598">
            <w:pPr>
              <w:rPr>
                <w:b/>
              </w:rPr>
            </w:pPr>
            <w:r>
              <w:rPr>
                <w:b/>
              </w:rPr>
              <w:t>Fee</w:t>
            </w:r>
          </w:p>
          <w:p w14:paraId="291DBD5E" w14:textId="77777777" w:rsidR="00371598" w:rsidRDefault="00371598">
            <w:r>
              <w:t>92172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F67D30" w14:textId="77777777" w:rsidR="00371598" w:rsidRDefault="00371598">
            <w:pPr>
              <w:spacing w:after="200"/>
              <w:rPr>
                <w:sz w:val="20"/>
                <w:szCs w:val="20"/>
              </w:rPr>
            </w:pPr>
            <w:r>
              <w:rPr>
                <w:sz w:val="20"/>
                <w:szCs w:val="20"/>
              </w:rPr>
              <w:t>Telehealth attendance of at least 30 minutes in duration by a consultant physician in the practice of the consultant physician’s specialty of psychiatry for an eligible patient, if:</w:t>
            </w:r>
          </w:p>
          <w:p w14:paraId="2F2D8390" w14:textId="77777777" w:rsidR="00371598" w:rsidRDefault="00371598">
            <w:pPr>
              <w:spacing w:before="200" w:after="200"/>
              <w:rPr>
                <w:sz w:val="20"/>
                <w:szCs w:val="20"/>
              </w:rPr>
            </w:pPr>
            <w:r>
              <w:rPr>
                <w:sz w:val="20"/>
                <w:szCs w:val="20"/>
              </w:rPr>
              <w:t>(a)  the consultant psychiatrist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001CFF29" w14:textId="77777777" w:rsidR="00371598" w:rsidRDefault="00371598">
            <w:pPr>
              <w:spacing w:before="200" w:after="200"/>
              <w:rPr>
                <w:sz w:val="20"/>
                <w:szCs w:val="20"/>
              </w:rPr>
            </w:pPr>
            <w:r>
              <w:rPr>
                <w:sz w:val="20"/>
                <w:szCs w:val="20"/>
              </w:rPr>
              <w:t>(b)  the patient has been referred by a referring practitioner; and</w:t>
            </w:r>
          </w:p>
          <w:p w14:paraId="7375852F" w14:textId="77777777" w:rsidR="00371598" w:rsidRDefault="00371598">
            <w:pPr>
              <w:spacing w:before="200" w:after="200"/>
              <w:rPr>
                <w:sz w:val="20"/>
                <w:szCs w:val="20"/>
              </w:rPr>
            </w:pPr>
            <w:r>
              <w:rPr>
                <w:sz w:val="20"/>
                <w:szCs w:val="20"/>
              </w:rPr>
              <w:t>(c)  during the attendance, the consultant psychiatrist:</w:t>
            </w:r>
          </w:p>
          <w:p w14:paraId="7E834C3D" w14:textId="77777777" w:rsidR="00371598" w:rsidRDefault="00371598">
            <w:pPr>
              <w:spacing w:before="200" w:after="200"/>
              <w:rPr>
                <w:sz w:val="20"/>
                <w:szCs w:val="20"/>
              </w:rPr>
            </w:pPr>
            <w:r>
              <w:rPr>
                <w:sz w:val="20"/>
                <w:szCs w:val="20"/>
              </w:rPr>
              <w:t>    (i) uses an outcome tool (if clinically appropriate); and</w:t>
            </w:r>
          </w:p>
          <w:p w14:paraId="0E10CB9B" w14:textId="77777777" w:rsidR="00371598" w:rsidRDefault="00371598">
            <w:pPr>
              <w:spacing w:before="200" w:after="200"/>
              <w:rPr>
                <w:sz w:val="20"/>
                <w:szCs w:val="20"/>
              </w:rPr>
            </w:pPr>
            <w:r>
              <w:rPr>
                <w:sz w:val="20"/>
                <w:szCs w:val="20"/>
              </w:rPr>
              <w:t>    (ii) carries out a mental state examination; and</w:t>
            </w:r>
          </w:p>
          <w:p w14:paraId="355FAE22" w14:textId="77777777" w:rsidR="00371598" w:rsidRDefault="00371598">
            <w:pPr>
              <w:spacing w:before="200" w:after="200"/>
              <w:rPr>
                <w:sz w:val="20"/>
                <w:szCs w:val="20"/>
              </w:rPr>
            </w:pPr>
            <w:r>
              <w:rPr>
                <w:sz w:val="20"/>
                <w:szCs w:val="20"/>
              </w:rPr>
              <w:t>    (iii) makes a psychiatric diagnosis; and</w:t>
            </w:r>
          </w:p>
          <w:p w14:paraId="32A82A5D" w14:textId="77777777" w:rsidR="00371598" w:rsidRDefault="00371598">
            <w:pPr>
              <w:spacing w:before="200" w:after="200"/>
              <w:rPr>
                <w:sz w:val="20"/>
                <w:szCs w:val="20"/>
              </w:rPr>
            </w:pPr>
            <w:r>
              <w:rPr>
                <w:sz w:val="20"/>
                <w:szCs w:val="20"/>
              </w:rPr>
              <w:t>    (iv) reviews the eating disorder treatment and management plan; and</w:t>
            </w:r>
          </w:p>
          <w:p w14:paraId="786E0DB8" w14:textId="77777777" w:rsidR="00371598" w:rsidRDefault="00371598">
            <w:pPr>
              <w:spacing w:before="200" w:after="200"/>
              <w:rPr>
                <w:sz w:val="20"/>
                <w:szCs w:val="20"/>
              </w:rPr>
            </w:pPr>
            <w:r>
              <w:rPr>
                <w:sz w:val="20"/>
                <w:szCs w:val="20"/>
              </w:rPr>
              <w:t>(d)  within 2 weeks after the attendance, the consultant psychiatrist:</w:t>
            </w:r>
          </w:p>
          <w:p w14:paraId="3111472D" w14:textId="77777777" w:rsidR="00371598" w:rsidRDefault="00371598">
            <w:pPr>
              <w:spacing w:before="200" w:after="200"/>
              <w:rPr>
                <w:sz w:val="20"/>
                <w:szCs w:val="20"/>
              </w:rPr>
            </w:pPr>
            <w:r>
              <w:rPr>
                <w:sz w:val="20"/>
                <w:szCs w:val="20"/>
              </w:rPr>
              <w:t>    (i)  prepares a written diagnosis of the patient; and</w:t>
            </w:r>
          </w:p>
          <w:p w14:paraId="7EE46295" w14:textId="77777777" w:rsidR="00371598" w:rsidRDefault="00371598">
            <w:pPr>
              <w:spacing w:before="200" w:after="200"/>
              <w:rPr>
                <w:sz w:val="20"/>
                <w:szCs w:val="20"/>
              </w:rPr>
            </w:pPr>
            <w:r>
              <w:rPr>
                <w:sz w:val="20"/>
                <w:szCs w:val="20"/>
              </w:rPr>
              <w:t>    (ii)  revises the eating disorder treatment and management; and</w:t>
            </w:r>
          </w:p>
          <w:p w14:paraId="1AA6FB26" w14:textId="77777777" w:rsidR="00371598" w:rsidRDefault="00371598">
            <w:pPr>
              <w:spacing w:before="200" w:after="200"/>
              <w:rPr>
                <w:sz w:val="20"/>
                <w:szCs w:val="20"/>
              </w:rPr>
            </w:pPr>
            <w:r>
              <w:rPr>
                <w:sz w:val="20"/>
                <w:szCs w:val="20"/>
              </w:rPr>
              <w:t>    (iii) gives the referring practitioner a copy of the diagnosis and the revised management plan; and</w:t>
            </w:r>
          </w:p>
          <w:p w14:paraId="12FD8E97" w14:textId="77777777" w:rsidR="00371598" w:rsidRDefault="00371598">
            <w:pPr>
              <w:spacing w:before="200" w:after="200"/>
              <w:rPr>
                <w:sz w:val="20"/>
                <w:szCs w:val="20"/>
              </w:rPr>
            </w:pPr>
            <w:r>
              <w:rPr>
                <w:sz w:val="20"/>
                <w:szCs w:val="20"/>
              </w:rPr>
              <w:t>    (iv) if clinically appropriate, explains the diagnosis and the revised management plan, and gives a copy, to:</w:t>
            </w:r>
          </w:p>
          <w:p w14:paraId="2453E9A9" w14:textId="77777777" w:rsidR="00371598" w:rsidRDefault="00371598">
            <w:pPr>
              <w:spacing w:before="200" w:after="200"/>
              <w:rPr>
                <w:sz w:val="20"/>
                <w:szCs w:val="20"/>
              </w:rPr>
            </w:pPr>
            <w:r>
              <w:rPr>
                <w:sz w:val="20"/>
                <w:szCs w:val="20"/>
              </w:rPr>
              <w:t>          (A) the patient; and</w:t>
            </w:r>
          </w:p>
          <w:p w14:paraId="4237B1B7" w14:textId="77777777" w:rsidR="00371598" w:rsidRDefault="00371598">
            <w:pPr>
              <w:spacing w:before="200" w:after="200"/>
              <w:rPr>
                <w:sz w:val="20"/>
                <w:szCs w:val="20"/>
              </w:rPr>
            </w:pPr>
            <w:r>
              <w:rPr>
                <w:sz w:val="20"/>
                <w:szCs w:val="20"/>
              </w:rPr>
              <w:t>          (B) the patient’s carer (if any), if the patient agrees.</w:t>
            </w:r>
          </w:p>
          <w:p w14:paraId="6DA99198" w14:textId="77777777" w:rsidR="00371598" w:rsidRDefault="00371598">
            <w:pPr>
              <w:spacing w:before="200" w:after="200"/>
              <w:rPr>
                <w:sz w:val="20"/>
                <w:szCs w:val="20"/>
              </w:rPr>
            </w:pPr>
            <w:r>
              <w:rPr>
                <w:sz w:val="20"/>
                <w:szCs w:val="20"/>
              </w:rPr>
              <w:t> </w:t>
            </w:r>
          </w:p>
          <w:p w14:paraId="1D436570" w14:textId="77777777" w:rsidR="00371598" w:rsidRDefault="00371598">
            <w:pPr>
              <w:spacing w:before="200" w:after="200"/>
              <w:rPr>
                <w:sz w:val="20"/>
                <w:szCs w:val="20"/>
              </w:rPr>
            </w:pPr>
            <w:r>
              <w:rPr>
                <w:sz w:val="20"/>
                <w:szCs w:val="20"/>
              </w:rPr>
              <w:t> </w:t>
            </w:r>
          </w:p>
          <w:p w14:paraId="3D973ED9" w14:textId="77777777" w:rsidR="00371598" w:rsidRDefault="00371598">
            <w:pPr>
              <w:tabs>
                <w:tab w:val="left" w:pos="1701"/>
              </w:tabs>
              <w:rPr>
                <w:b/>
                <w:sz w:val="20"/>
              </w:rPr>
            </w:pPr>
            <w:r>
              <w:rPr>
                <w:b/>
                <w:sz w:val="20"/>
              </w:rPr>
              <w:t xml:space="preserve">Fee: </w:t>
            </w:r>
            <w:r>
              <w:t>$303.65</w:t>
            </w:r>
            <w:r>
              <w:tab/>
            </w:r>
            <w:r>
              <w:rPr>
                <w:b/>
                <w:sz w:val="20"/>
              </w:rPr>
              <w:t xml:space="preserve">Benefit: </w:t>
            </w:r>
            <w:r>
              <w:t>85% = $258.15</w:t>
            </w:r>
          </w:p>
          <w:p w14:paraId="6E52D768" w14:textId="77777777" w:rsidR="00371598" w:rsidRDefault="00371598">
            <w:pPr>
              <w:tabs>
                <w:tab w:val="left" w:pos="1701"/>
              </w:tabs>
            </w:pPr>
            <w:r>
              <w:rPr>
                <w:b/>
                <w:sz w:val="20"/>
              </w:rPr>
              <w:t xml:space="preserve">Extended Medicare Safety Net Cap: </w:t>
            </w:r>
            <w:r>
              <w:t>$500.00</w:t>
            </w:r>
          </w:p>
        </w:tc>
      </w:tr>
      <w:tr w:rsidR="00371598" w14:paraId="5CE7947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61DD59" w14:textId="77777777" w:rsidR="00371598" w:rsidRDefault="00371598">
            <w:pPr>
              <w:rPr>
                <w:b/>
              </w:rPr>
            </w:pPr>
            <w:r>
              <w:rPr>
                <w:b/>
              </w:rPr>
              <w:t>Fee</w:t>
            </w:r>
          </w:p>
          <w:p w14:paraId="02757F05" w14:textId="77777777" w:rsidR="00371598" w:rsidRDefault="00371598">
            <w:r>
              <w:t>92173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969491" w14:textId="77777777" w:rsidR="00371598" w:rsidRDefault="00371598">
            <w:pPr>
              <w:spacing w:after="200"/>
              <w:rPr>
                <w:sz w:val="20"/>
                <w:szCs w:val="20"/>
              </w:rPr>
            </w:pPr>
            <w:r>
              <w:rPr>
                <w:sz w:val="20"/>
                <w:szCs w:val="20"/>
              </w:rPr>
              <w:t>Telehealth attendance of at least 30 minutes in duration by a consultant physician in the practice of the consultant physician’s specialty of paediatrics for an eligible patient, if:</w:t>
            </w:r>
          </w:p>
          <w:p w14:paraId="5BCE6FE5" w14:textId="77777777" w:rsidR="00371598" w:rsidRDefault="00371598">
            <w:pPr>
              <w:spacing w:before="200" w:after="200"/>
              <w:rPr>
                <w:sz w:val="20"/>
                <w:szCs w:val="20"/>
              </w:rPr>
            </w:pPr>
            <w:r>
              <w:rPr>
                <w:sz w:val="20"/>
                <w:szCs w:val="20"/>
              </w:rPr>
              <w:t>(a)  the consultant paediatrician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19A78048" w14:textId="77777777" w:rsidR="00371598" w:rsidRDefault="00371598">
            <w:pPr>
              <w:spacing w:before="200" w:after="200"/>
              <w:rPr>
                <w:sz w:val="20"/>
                <w:szCs w:val="20"/>
              </w:rPr>
            </w:pPr>
            <w:r>
              <w:rPr>
                <w:sz w:val="20"/>
                <w:szCs w:val="20"/>
              </w:rPr>
              <w:t>(b)  the patient has been referred by a referring practitioner; and</w:t>
            </w:r>
          </w:p>
          <w:p w14:paraId="49F106B3" w14:textId="77777777" w:rsidR="00371598" w:rsidRDefault="00371598">
            <w:pPr>
              <w:spacing w:before="200" w:after="200"/>
              <w:rPr>
                <w:sz w:val="20"/>
                <w:szCs w:val="20"/>
              </w:rPr>
            </w:pPr>
            <w:r>
              <w:rPr>
                <w:sz w:val="20"/>
                <w:szCs w:val="20"/>
              </w:rPr>
              <w:t>(c)  during the attendance, the consultant paediatrician:</w:t>
            </w:r>
          </w:p>
          <w:p w14:paraId="3E9AD1E0" w14:textId="77777777" w:rsidR="00371598" w:rsidRDefault="00371598">
            <w:pPr>
              <w:spacing w:before="200" w:after="200"/>
              <w:rPr>
                <w:sz w:val="20"/>
                <w:szCs w:val="20"/>
              </w:rPr>
            </w:pPr>
            <w:r>
              <w:rPr>
                <w:sz w:val="20"/>
                <w:szCs w:val="20"/>
              </w:rPr>
              <w:t>    (i) uses an outcome tool (if clinically appropriate); and</w:t>
            </w:r>
          </w:p>
          <w:p w14:paraId="547257D7" w14:textId="77777777" w:rsidR="00371598" w:rsidRDefault="00371598">
            <w:pPr>
              <w:spacing w:before="200" w:after="200"/>
              <w:rPr>
                <w:sz w:val="20"/>
                <w:szCs w:val="20"/>
              </w:rPr>
            </w:pPr>
            <w:r>
              <w:rPr>
                <w:sz w:val="20"/>
                <w:szCs w:val="20"/>
              </w:rPr>
              <w:t>    (ii) carries out a mental state examination; and</w:t>
            </w:r>
          </w:p>
          <w:p w14:paraId="41A0A84D" w14:textId="77777777" w:rsidR="00371598" w:rsidRDefault="00371598">
            <w:pPr>
              <w:spacing w:before="200" w:after="200"/>
              <w:rPr>
                <w:sz w:val="20"/>
                <w:szCs w:val="20"/>
              </w:rPr>
            </w:pPr>
            <w:r>
              <w:rPr>
                <w:sz w:val="20"/>
                <w:szCs w:val="20"/>
              </w:rPr>
              <w:t>    (iii) makes a psychiatric diagnosis; and</w:t>
            </w:r>
          </w:p>
          <w:p w14:paraId="4B65599B" w14:textId="77777777" w:rsidR="00371598" w:rsidRDefault="00371598">
            <w:pPr>
              <w:spacing w:before="200" w:after="200"/>
              <w:rPr>
                <w:sz w:val="20"/>
                <w:szCs w:val="20"/>
              </w:rPr>
            </w:pPr>
            <w:r>
              <w:rPr>
                <w:sz w:val="20"/>
                <w:szCs w:val="20"/>
              </w:rPr>
              <w:t>    (iv) reviews the eating disorder treatment and management plan; and</w:t>
            </w:r>
          </w:p>
          <w:p w14:paraId="0A2B5BAA" w14:textId="77777777" w:rsidR="00371598" w:rsidRDefault="00371598">
            <w:pPr>
              <w:spacing w:before="200" w:after="200"/>
              <w:rPr>
                <w:sz w:val="20"/>
                <w:szCs w:val="20"/>
              </w:rPr>
            </w:pPr>
            <w:r>
              <w:rPr>
                <w:sz w:val="20"/>
                <w:szCs w:val="20"/>
              </w:rPr>
              <w:t>(d)  within 2 weeks after the attendance, the consultant psychiatrist:</w:t>
            </w:r>
          </w:p>
          <w:p w14:paraId="3C683FC1" w14:textId="77777777" w:rsidR="00371598" w:rsidRDefault="00371598">
            <w:pPr>
              <w:spacing w:before="200" w:after="200"/>
              <w:rPr>
                <w:sz w:val="20"/>
                <w:szCs w:val="20"/>
              </w:rPr>
            </w:pPr>
            <w:r>
              <w:rPr>
                <w:sz w:val="20"/>
                <w:szCs w:val="20"/>
              </w:rPr>
              <w:t>    (i)  prepares a written diagnosis of the patient; and</w:t>
            </w:r>
          </w:p>
          <w:p w14:paraId="0662B565" w14:textId="77777777" w:rsidR="00371598" w:rsidRDefault="00371598">
            <w:pPr>
              <w:spacing w:before="200" w:after="200"/>
              <w:rPr>
                <w:sz w:val="20"/>
                <w:szCs w:val="20"/>
              </w:rPr>
            </w:pPr>
            <w:r>
              <w:rPr>
                <w:sz w:val="20"/>
                <w:szCs w:val="20"/>
              </w:rPr>
              <w:t>    (ii)  revises the eating disorder treatment and management; and</w:t>
            </w:r>
          </w:p>
          <w:p w14:paraId="13D594D9" w14:textId="77777777" w:rsidR="00371598" w:rsidRDefault="00371598">
            <w:pPr>
              <w:spacing w:before="200" w:after="200"/>
              <w:rPr>
                <w:sz w:val="20"/>
                <w:szCs w:val="20"/>
              </w:rPr>
            </w:pPr>
            <w:r>
              <w:rPr>
                <w:sz w:val="20"/>
                <w:szCs w:val="20"/>
              </w:rPr>
              <w:t>    (iii) gives the referring practitioner a copy of the diagnosis and the revised management plan; and</w:t>
            </w:r>
          </w:p>
          <w:p w14:paraId="03BC024E" w14:textId="77777777" w:rsidR="00371598" w:rsidRDefault="00371598">
            <w:pPr>
              <w:spacing w:before="200" w:after="200"/>
              <w:rPr>
                <w:sz w:val="20"/>
                <w:szCs w:val="20"/>
              </w:rPr>
            </w:pPr>
            <w:r>
              <w:rPr>
                <w:sz w:val="20"/>
                <w:szCs w:val="20"/>
              </w:rPr>
              <w:t>    (iv) if clinically appropriate, explains the diagnosis and the revised management plan, and gives a copy, to:</w:t>
            </w:r>
          </w:p>
          <w:p w14:paraId="5EB12A06" w14:textId="77777777" w:rsidR="00371598" w:rsidRDefault="00371598">
            <w:pPr>
              <w:spacing w:before="200" w:after="200"/>
              <w:rPr>
                <w:sz w:val="20"/>
                <w:szCs w:val="20"/>
              </w:rPr>
            </w:pPr>
            <w:r>
              <w:rPr>
                <w:sz w:val="20"/>
                <w:szCs w:val="20"/>
              </w:rPr>
              <w:t>          (A) the patient; and</w:t>
            </w:r>
          </w:p>
          <w:p w14:paraId="4DA61127" w14:textId="77777777" w:rsidR="00371598" w:rsidRDefault="00371598">
            <w:pPr>
              <w:spacing w:before="200" w:after="200"/>
              <w:rPr>
                <w:sz w:val="20"/>
                <w:szCs w:val="20"/>
              </w:rPr>
            </w:pPr>
            <w:r>
              <w:rPr>
                <w:sz w:val="20"/>
                <w:szCs w:val="20"/>
              </w:rPr>
              <w:t>          (B) the patient’s carer (if any), if the patient agrees.</w:t>
            </w:r>
          </w:p>
          <w:p w14:paraId="76ECF15D" w14:textId="77777777" w:rsidR="00371598" w:rsidRDefault="00371598">
            <w:pPr>
              <w:spacing w:before="200" w:after="200"/>
              <w:rPr>
                <w:sz w:val="20"/>
                <w:szCs w:val="20"/>
              </w:rPr>
            </w:pPr>
            <w:r>
              <w:rPr>
                <w:sz w:val="20"/>
                <w:szCs w:val="20"/>
              </w:rPr>
              <w:t> </w:t>
            </w:r>
          </w:p>
          <w:p w14:paraId="7AF461B6" w14:textId="77777777" w:rsidR="00371598" w:rsidRDefault="00371598">
            <w:pPr>
              <w:spacing w:before="200" w:after="200"/>
              <w:rPr>
                <w:sz w:val="20"/>
                <w:szCs w:val="20"/>
              </w:rPr>
            </w:pPr>
            <w:r>
              <w:rPr>
                <w:sz w:val="20"/>
                <w:szCs w:val="20"/>
              </w:rPr>
              <w:t> </w:t>
            </w:r>
          </w:p>
          <w:p w14:paraId="0C5576BC" w14:textId="77777777" w:rsidR="00371598" w:rsidRDefault="00371598">
            <w:pPr>
              <w:tabs>
                <w:tab w:val="left" w:pos="1701"/>
              </w:tabs>
              <w:rPr>
                <w:b/>
                <w:sz w:val="20"/>
              </w:rPr>
            </w:pPr>
            <w:r>
              <w:rPr>
                <w:b/>
                <w:sz w:val="20"/>
              </w:rPr>
              <w:t xml:space="preserve">Fee: </w:t>
            </w:r>
            <w:r>
              <w:t>$141.80</w:t>
            </w:r>
            <w:r>
              <w:tab/>
            </w:r>
            <w:r>
              <w:rPr>
                <w:b/>
                <w:sz w:val="20"/>
              </w:rPr>
              <w:t xml:space="preserve">Benefit: </w:t>
            </w:r>
            <w:r>
              <w:t>85% = $120.55</w:t>
            </w:r>
          </w:p>
          <w:p w14:paraId="45B8C843" w14:textId="77777777" w:rsidR="00371598" w:rsidRDefault="00371598">
            <w:pPr>
              <w:tabs>
                <w:tab w:val="left" w:pos="1701"/>
              </w:tabs>
            </w:pPr>
            <w:r>
              <w:rPr>
                <w:b/>
                <w:sz w:val="20"/>
              </w:rPr>
              <w:t xml:space="preserve">Extended Medicare Safety Net Cap: </w:t>
            </w:r>
            <w:r>
              <w:t>$425.40</w:t>
            </w:r>
          </w:p>
        </w:tc>
      </w:tr>
    </w:tbl>
    <w:p w14:paraId="3B38A407"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A3A69F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F41A435" w14:textId="77777777">
              <w:tc>
                <w:tcPr>
                  <w:tcW w:w="2500" w:type="pct"/>
                  <w:tcBorders>
                    <w:top w:val="nil"/>
                    <w:left w:val="nil"/>
                    <w:bottom w:val="nil"/>
                    <w:right w:val="nil"/>
                  </w:tcBorders>
                  <w:tcMar>
                    <w:top w:w="0" w:type="dxa"/>
                    <w:left w:w="0" w:type="dxa"/>
                    <w:bottom w:w="10" w:type="dxa"/>
                    <w:right w:w="0" w:type="dxa"/>
                  </w:tcMar>
                  <w:vAlign w:val="bottom"/>
                  <w:hideMark/>
                </w:tcPr>
                <w:p w14:paraId="06F97CDC"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C37AF0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26.REVIEW OF AN EATING DISORDER PLAN – PHONE SERVICE</w:t>
                  </w:r>
                </w:p>
              </w:tc>
            </w:tr>
          </w:tbl>
          <w:p w14:paraId="44458635" w14:textId="77777777" w:rsidR="00371598" w:rsidRDefault="00371598">
            <w:pPr>
              <w:keepLines/>
              <w:rPr>
                <w:rFonts w:ascii="Helvetica" w:eastAsia="Helvetica" w:hAnsi="Helvetica" w:cs="Helvetica"/>
                <w:b/>
              </w:rPr>
            </w:pPr>
          </w:p>
        </w:tc>
      </w:tr>
      <w:tr w:rsidR="00371598" w14:paraId="7C7D102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DFFB98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67CCACF"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4C56CC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4E2C2A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A514F2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0" w:name="_Toc107309163"/>
            <w:r>
              <w:rPr>
                <w:rFonts w:ascii="Helvetica" w:eastAsia="Helvetica" w:hAnsi="Helvetica" w:cs="Helvetica"/>
                <w:b w:val="0"/>
                <w:sz w:val="18"/>
              </w:rPr>
              <w:t>Subgroup 26. Review of an Eating Disorder Plan – Phone Service</w:t>
            </w:r>
            <w:bookmarkEnd w:id="110"/>
          </w:p>
        </w:tc>
      </w:tr>
      <w:tr w:rsidR="00371598" w14:paraId="164B75C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E9BD0F" w14:textId="77777777" w:rsidR="00371598" w:rsidRDefault="00371598">
            <w:pPr>
              <w:rPr>
                <w:b/>
              </w:rPr>
            </w:pPr>
            <w:r>
              <w:rPr>
                <w:b/>
              </w:rPr>
              <w:t>Fee</w:t>
            </w:r>
          </w:p>
          <w:p w14:paraId="7A06BCAA" w14:textId="77777777" w:rsidR="00371598" w:rsidRDefault="00371598">
            <w:r>
              <w:t>92176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80CC40" w14:textId="77777777" w:rsidR="00371598" w:rsidRDefault="00371598">
            <w:pPr>
              <w:spacing w:after="200"/>
              <w:rPr>
                <w:sz w:val="20"/>
                <w:szCs w:val="20"/>
              </w:rPr>
            </w:pPr>
            <w:r>
              <w:rPr>
                <w:sz w:val="20"/>
                <w:szCs w:val="20"/>
              </w:rPr>
              <w:t>Phone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3B28B540" w14:textId="77777777" w:rsidR="00371598" w:rsidRDefault="00371598">
            <w:pPr>
              <w:spacing w:before="200" w:after="200"/>
              <w:rPr>
                <w:sz w:val="20"/>
                <w:szCs w:val="20"/>
              </w:rPr>
            </w:pPr>
            <w:r>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23BE37C9" w14:textId="77777777" w:rsidR="00371598" w:rsidRDefault="00371598">
            <w:pPr>
              <w:spacing w:before="200" w:after="200"/>
              <w:rPr>
                <w:sz w:val="20"/>
                <w:szCs w:val="20"/>
              </w:rPr>
            </w:pPr>
            <w:r>
              <w:rPr>
                <w:sz w:val="20"/>
                <w:szCs w:val="20"/>
              </w:rPr>
              <w:t>(b)    modifications are made to the eating disorder treatment and management plan, recorded in writing, including:</w:t>
            </w:r>
          </w:p>
          <w:p w14:paraId="536EE433" w14:textId="77777777" w:rsidR="00371598" w:rsidRDefault="00371598">
            <w:pPr>
              <w:spacing w:before="200" w:after="200"/>
              <w:rPr>
                <w:sz w:val="20"/>
                <w:szCs w:val="20"/>
              </w:rPr>
            </w:pPr>
            <w:r>
              <w:rPr>
                <w:sz w:val="20"/>
                <w:szCs w:val="20"/>
              </w:rPr>
              <w:t>      (i)      recommendations to continue with treatment options detailed in the plan; or</w:t>
            </w:r>
          </w:p>
          <w:p w14:paraId="60354B9F" w14:textId="77777777" w:rsidR="00371598" w:rsidRDefault="00371598">
            <w:pPr>
              <w:spacing w:before="200" w:after="200"/>
              <w:rPr>
                <w:sz w:val="20"/>
                <w:szCs w:val="20"/>
              </w:rPr>
            </w:pPr>
            <w:r>
              <w:rPr>
                <w:sz w:val="20"/>
                <w:szCs w:val="20"/>
              </w:rPr>
              <w:t>      (ii)    recommendations to alter the treatment options detailed in the plan, with the new arrangements documented in the plan; and</w:t>
            </w:r>
          </w:p>
          <w:p w14:paraId="77A2FD75" w14:textId="77777777" w:rsidR="00371598" w:rsidRDefault="00371598">
            <w:pPr>
              <w:spacing w:before="200" w:after="200"/>
              <w:rPr>
                <w:sz w:val="20"/>
                <w:szCs w:val="20"/>
              </w:rPr>
            </w:pPr>
            <w:r>
              <w:rPr>
                <w:sz w:val="20"/>
                <w:szCs w:val="20"/>
              </w:rPr>
              <w:t>(c)  initiates referrals for a review by a consultant physician practising in the specialty of psychiatry or paediatrics, where appropriate; and</w:t>
            </w:r>
          </w:p>
          <w:p w14:paraId="42E26485" w14:textId="77777777" w:rsidR="00371598" w:rsidRDefault="00371598">
            <w:pPr>
              <w:spacing w:before="200" w:after="200"/>
              <w:rPr>
                <w:sz w:val="20"/>
                <w:szCs w:val="20"/>
              </w:rPr>
            </w:pPr>
            <w:r>
              <w:rPr>
                <w:sz w:val="20"/>
                <w:szCs w:val="20"/>
              </w:rPr>
              <w:t>(d)    the general practitioner offers the patient and the patient’s carer (if any, and if the practitioner considers it appropriate and the patient agrees):</w:t>
            </w:r>
          </w:p>
          <w:p w14:paraId="02371544" w14:textId="77777777" w:rsidR="00371598" w:rsidRDefault="00371598">
            <w:pPr>
              <w:spacing w:before="200" w:after="200"/>
              <w:rPr>
                <w:sz w:val="20"/>
                <w:szCs w:val="20"/>
              </w:rPr>
            </w:pPr>
            <w:r>
              <w:rPr>
                <w:sz w:val="20"/>
                <w:szCs w:val="20"/>
              </w:rPr>
              <w:t>      (i) a copy of the plan; and</w:t>
            </w:r>
          </w:p>
          <w:p w14:paraId="1637881B" w14:textId="77777777" w:rsidR="00371598" w:rsidRDefault="00371598">
            <w:pPr>
              <w:spacing w:before="200" w:after="200"/>
              <w:rPr>
                <w:sz w:val="20"/>
                <w:szCs w:val="20"/>
              </w:rPr>
            </w:pPr>
            <w:r>
              <w:rPr>
                <w:sz w:val="20"/>
                <w:szCs w:val="20"/>
              </w:rPr>
              <w:t>      (ii) suitable education about the eating disorder.</w:t>
            </w:r>
          </w:p>
          <w:p w14:paraId="6B6D2257" w14:textId="77777777" w:rsidR="00371598" w:rsidRDefault="00371598">
            <w:pPr>
              <w:tabs>
                <w:tab w:val="left" w:pos="1701"/>
              </w:tabs>
              <w:rPr>
                <w:b/>
                <w:sz w:val="20"/>
              </w:rPr>
            </w:pPr>
            <w:r>
              <w:rPr>
                <w:b/>
                <w:sz w:val="20"/>
              </w:rPr>
              <w:t xml:space="preserve">Fee: </w:t>
            </w:r>
            <w:r>
              <w:t>$75.80</w:t>
            </w:r>
            <w:r>
              <w:tab/>
            </w:r>
            <w:r>
              <w:rPr>
                <w:b/>
                <w:sz w:val="20"/>
              </w:rPr>
              <w:t xml:space="preserve">Benefit: </w:t>
            </w:r>
            <w:r>
              <w:t>100% = $75.80</w:t>
            </w:r>
          </w:p>
          <w:p w14:paraId="54CB4CBB" w14:textId="77777777" w:rsidR="00371598" w:rsidRDefault="00371598">
            <w:pPr>
              <w:tabs>
                <w:tab w:val="left" w:pos="1701"/>
              </w:tabs>
            </w:pPr>
            <w:r>
              <w:rPr>
                <w:b/>
                <w:sz w:val="20"/>
              </w:rPr>
              <w:t xml:space="preserve">Extended Medicare Safety Net Cap: </w:t>
            </w:r>
            <w:r>
              <w:t>$227.40</w:t>
            </w:r>
          </w:p>
        </w:tc>
      </w:tr>
      <w:tr w:rsidR="00371598" w14:paraId="6E8A876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7F236F2" w14:textId="77777777" w:rsidR="00371598" w:rsidRDefault="00371598">
            <w:pPr>
              <w:rPr>
                <w:b/>
              </w:rPr>
            </w:pPr>
            <w:r>
              <w:rPr>
                <w:b/>
              </w:rPr>
              <w:t>Fee</w:t>
            </w:r>
          </w:p>
          <w:p w14:paraId="5232D215" w14:textId="77777777" w:rsidR="00371598" w:rsidRDefault="00371598">
            <w:r>
              <w:t>92177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B24640" w14:textId="77777777" w:rsidR="00371598" w:rsidRDefault="00371598">
            <w:pPr>
              <w:spacing w:after="200"/>
              <w:rPr>
                <w:sz w:val="20"/>
                <w:szCs w:val="20"/>
              </w:rPr>
            </w:pPr>
            <w:r>
              <w:rPr>
                <w:sz w:val="20"/>
                <w:szCs w:val="20"/>
              </w:rPr>
              <w:t>Phone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specialty of psychiatry or paediatrics, if:</w:t>
            </w:r>
          </w:p>
          <w:p w14:paraId="0C3DB7D5" w14:textId="77777777" w:rsidR="00371598" w:rsidRDefault="00371598">
            <w:pPr>
              <w:spacing w:before="200" w:after="200"/>
              <w:rPr>
                <w:sz w:val="20"/>
                <w:szCs w:val="20"/>
              </w:rPr>
            </w:pPr>
            <w:r>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36C20ACC" w14:textId="77777777" w:rsidR="00371598" w:rsidRDefault="00371598">
            <w:pPr>
              <w:spacing w:before="200" w:after="200"/>
              <w:rPr>
                <w:sz w:val="20"/>
                <w:szCs w:val="20"/>
              </w:rPr>
            </w:pPr>
            <w:r>
              <w:rPr>
                <w:sz w:val="20"/>
                <w:szCs w:val="20"/>
              </w:rPr>
              <w:t>(b)    modifications are made to the eating disorder treatment and management plan, recorded in writing, including:</w:t>
            </w:r>
          </w:p>
          <w:p w14:paraId="4D250938" w14:textId="77777777" w:rsidR="00371598" w:rsidRDefault="00371598">
            <w:pPr>
              <w:spacing w:before="200" w:after="200"/>
              <w:rPr>
                <w:sz w:val="20"/>
                <w:szCs w:val="20"/>
              </w:rPr>
            </w:pPr>
            <w:r>
              <w:rPr>
                <w:sz w:val="20"/>
                <w:szCs w:val="20"/>
              </w:rPr>
              <w:t>      (i)      recommendations to continue with treatment options detailed in the plan; or</w:t>
            </w:r>
          </w:p>
          <w:p w14:paraId="20DF8116" w14:textId="77777777" w:rsidR="00371598" w:rsidRDefault="00371598">
            <w:pPr>
              <w:spacing w:before="200" w:after="200"/>
              <w:rPr>
                <w:sz w:val="20"/>
                <w:szCs w:val="20"/>
              </w:rPr>
            </w:pPr>
            <w:r>
              <w:rPr>
                <w:sz w:val="20"/>
                <w:szCs w:val="20"/>
              </w:rPr>
              <w:t>      (ii)    recommendations to alter the treatment options detailed in the plan, with the new arrangements documented in the plan; and</w:t>
            </w:r>
          </w:p>
          <w:p w14:paraId="3967F75E" w14:textId="77777777" w:rsidR="00371598" w:rsidRDefault="00371598">
            <w:pPr>
              <w:spacing w:before="200" w:after="200"/>
              <w:rPr>
                <w:sz w:val="20"/>
                <w:szCs w:val="20"/>
              </w:rPr>
            </w:pPr>
            <w:r>
              <w:rPr>
                <w:sz w:val="20"/>
                <w:szCs w:val="20"/>
              </w:rPr>
              <w:t>(c)  initiates referrals for a review by a consultant physician practising in the specialty of psychiatry or paediatrics, where appropriate; and</w:t>
            </w:r>
          </w:p>
          <w:p w14:paraId="6489AAD6" w14:textId="77777777" w:rsidR="00371598" w:rsidRDefault="00371598">
            <w:pPr>
              <w:spacing w:before="200" w:after="200"/>
              <w:rPr>
                <w:sz w:val="20"/>
                <w:szCs w:val="20"/>
              </w:rPr>
            </w:pPr>
            <w:r>
              <w:rPr>
                <w:sz w:val="20"/>
                <w:szCs w:val="20"/>
              </w:rPr>
              <w:t>(d)    the medical practitioner offers the patient and the patient’s carer (if any, and if the practitioner considers it appropriate and the patient agrees):</w:t>
            </w:r>
          </w:p>
          <w:p w14:paraId="106BBDD8" w14:textId="77777777" w:rsidR="00371598" w:rsidRDefault="00371598">
            <w:pPr>
              <w:spacing w:before="200" w:after="200"/>
              <w:rPr>
                <w:sz w:val="20"/>
                <w:szCs w:val="20"/>
              </w:rPr>
            </w:pPr>
            <w:r>
              <w:rPr>
                <w:sz w:val="20"/>
                <w:szCs w:val="20"/>
              </w:rPr>
              <w:t>      (i) a copy of the plan; and</w:t>
            </w:r>
          </w:p>
          <w:p w14:paraId="105EC2BE" w14:textId="77777777" w:rsidR="00371598" w:rsidRDefault="00371598">
            <w:pPr>
              <w:spacing w:before="200" w:after="200"/>
              <w:rPr>
                <w:sz w:val="20"/>
                <w:szCs w:val="20"/>
              </w:rPr>
            </w:pPr>
            <w:r>
              <w:rPr>
                <w:sz w:val="20"/>
                <w:szCs w:val="20"/>
              </w:rPr>
              <w:t>      (ii) suitable education about the eating disorder.</w:t>
            </w:r>
          </w:p>
          <w:p w14:paraId="1E619A23" w14:textId="77777777" w:rsidR="00371598" w:rsidRDefault="00371598">
            <w:pPr>
              <w:tabs>
                <w:tab w:val="left" w:pos="1701"/>
              </w:tabs>
              <w:rPr>
                <w:b/>
                <w:sz w:val="20"/>
              </w:rPr>
            </w:pPr>
            <w:r>
              <w:rPr>
                <w:b/>
                <w:sz w:val="20"/>
              </w:rPr>
              <w:t xml:space="preserve">Fee: </w:t>
            </w:r>
            <w:r>
              <w:t>$60.65</w:t>
            </w:r>
            <w:r>
              <w:tab/>
            </w:r>
            <w:r>
              <w:rPr>
                <w:b/>
                <w:sz w:val="20"/>
              </w:rPr>
              <w:t xml:space="preserve">Benefit: </w:t>
            </w:r>
            <w:r>
              <w:t>100% = $60.65</w:t>
            </w:r>
          </w:p>
          <w:p w14:paraId="21630383" w14:textId="77777777" w:rsidR="00371598" w:rsidRDefault="00371598">
            <w:pPr>
              <w:tabs>
                <w:tab w:val="left" w:pos="1701"/>
              </w:tabs>
            </w:pPr>
            <w:r>
              <w:rPr>
                <w:b/>
                <w:sz w:val="20"/>
              </w:rPr>
              <w:t xml:space="preserve">Extended Medicare Safety Net Cap: </w:t>
            </w:r>
            <w:r>
              <w:t>$181.95</w:t>
            </w:r>
          </w:p>
        </w:tc>
      </w:tr>
    </w:tbl>
    <w:p w14:paraId="5379CAA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6A3ADF3"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50ADB28" w14:textId="77777777">
              <w:tc>
                <w:tcPr>
                  <w:tcW w:w="2500" w:type="pct"/>
                  <w:tcBorders>
                    <w:top w:val="nil"/>
                    <w:left w:val="nil"/>
                    <w:bottom w:val="nil"/>
                    <w:right w:val="nil"/>
                  </w:tcBorders>
                  <w:tcMar>
                    <w:top w:w="0" w:type="dxa"/>
                    <w:left w:w="0" w:type="dxa"/>
                    <w:bottom w:w="10" w:type="dxa"/>
                    <w:right w:w="0" w:type="dxa"/>
                  </w:tcMar>
                  <w:vAlign w:val="bottom"/>
                  <w:hideMark/>
                </w:tcPr>
                <w:p w14:paraId="025FED64"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3522D9D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27. EATING DISORDER FOCUSSED PSYCHOLOGICAL STRATEGIES – TELEHEALTH SERVICE</w:t>
                  </w:r>
                </w:p>
              </w:tc>
            </w:tr>
          </w:tbl>
          <w:p w14:paraId="5C8648CC" w14:textId="77777777" w:rsidR="00371598" w:rsidRDefault="00371598">
            <w:pPr>
              <w:keepLines/>
              <w:rPr>
                <w:rFonts w:ascii="Helvetica" w:eastAsia="Helvetica" w:hAnsi="Helvetica" w:cs="Helvetica"/>
                <w:b/>
              </w:rPr>
            </w:pPr>
          </w:p>
        </w:tc>
      </w:tr>
      <w:tr w:rsidR="00371598" w14:paraId="30AEADB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055161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B3CA5B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3061609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84ACA2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839118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1" w:name="_Toc107309164"/>
            <w:r>
              <w:rPr>
                <w:rFonts w:ascii="Helvetica" w:eastAsia="Helvetica" w:hAnsi="Helvetica" w:cs="Helvetica"/>
                <w:b w:val="0"/>
                <w:sz w:val="18"/>
              </w:rPr>
              <w:t>Subgroup 27. Eating Disorder Focussed Psychological Strategies – Telehealth Service</w:t>
            </w:r>
            <w:bookmarkEnd w:id="111"/>
          </w:p>
        </w:tc>
      </w:tr>
      <w:tr w:rsidR="00371598" w14:paraId="54A006D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C2B1A9" w14:textId="77777777" w:rsidR="00371598" w:rsidRDefault="00371598">
            <w:pPr>
              <w:rPr>
                <w:b/>
              </w:rPr>
            </w:pPr>
            <w:r>
              <w:rPr>
                <w:b/>
              </w:rPr>
              <w:t>Fee</w:t>
            </w:r>
          </w:p>
          <w:p w14:paraId="22265419" w14:textId="77777777" w:rsidR="00371598" w:rsidRDefault="00371598">
            <w:r>
              <w:t>92182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75034C" w14:textId="77777777" w:rsidR="00371598" w:rsidRDefault="00371598">
            <w:pPr>
              <w:spacing w:after="200"/>
              <w:rPr>
                <w:sz w:val="20"/>
                <w:szCs w:val="20"/>
              </w:rPr>
            </w:pPr>
            <w:r>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2B0C47A3"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11250791" w14:textId="77777777" w:rsidR="00371598" w:rsidRDefault="00371598">
            <w:pPr>
              <w:tabs>
                <w:tab w:val="left" w:pos="1701"/>
              </w:tabs>
            </w:pPr>
            <w:r>
              <w:rPr>
                <w:b/>
                <w:sz w:val="20"/>
              </w:rPr>
              <w:t xml:space="preserve">Extended Medicare Safety Net Cap: </w:t>
            </w:r>
            <w:r>
              <w:t>$294.15</w:t>
            </w:r>
          </w:p>
        </w:tc>
      </w:tr>
      <w:tr w:rsidR="00371598" w14:paraId="6AFA805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A34272D" w14:textId="77777777" w:rsidR="00371598" w:rsidRDefault="00371598">
            <w:pPr>
              <w:rPr>
                <w:b/>
              </w:rPr>
            </w:pPr>
            <w:r>
              <w:rPr>
                <w:b/>
              </w:rPr>
              <w:t>Fee</w:t>
            </w:r>
          </w:p>
          <w:p w14:paraId="5DCFA97C" w14:textId="77777777" w:rsidR="00371598" w:rsidRDefault="00371598">
            <w:r>
              <w:t>92184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A5E679" w14:textId="77777777" w:rsidR="00371598" w:rsidRDefault="00371598">
            <w:pPr>
              <w:spacing w:after="200"/>
              <w:rPr>
                <w:sz w:val="20"/>
                <w:szCs w:val="20"/>
              </w:rPr>
            </w:pPr>
            <w:r>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31875D11"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310A15FE" w14:textId="77777777" w:rsidR="00371598" w:rsidRDefault="00371598">
            <w:pPr>
              <w:tabs>
                <w:tab w:val="left" w:pos="1701"/>
              </w:tabs>
            </w:pPr>
            <w:r>
              <w:rPr>
                <w:b/>
                <w:sz w:val="20"/>
              </w:rPr>
              <w:t xml:space="preserve">Extended Medicare Safety Net Cap: </w:t>
            </w:r>
            <w:r>
              <w:t>$420.90</w:t>
            </w:r>
          </w:p>
        </w:tc>
      </w:tr>
      <w:tr w:rsidR="00371598" w14:paraId="62F8C69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719BBD5" w14:textId="77777777" w:rsidR="00371598" w:rsidRDefault="00371598">
            <w:pPr>
              <w:rPr>
                <w:b/>
              </w:rPr>
            </w:pPr>
            <w:r>
              <w:rPr>
                <w:b/>
              </w:rPr>
              <w:t>Fee</w:t>
            </w:r>
          </w:p>
          <w:p w14:paraId="21479F8A" w14:textId="77777777" w:rsidR="00371598" w:rsidRDefault="00371598">
            <w:r>
              <w:t>92186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C03DB5"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110C3B06"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1D4108BC" w14:textId="77777777" w:rsidR="00371598" w:rsidRDefault="00371598">
            <w:pPr>
              <w:tabs>
                <w:tab w:val="left" w:pos="1701"/>
              </w:tabs>
            </w:pPr>
            <w:r>
              <w:rPr>
                <w:b/>
                <w:sz w:val="20"/>
              </w:rPr>
              <w:t xml:space="preserve">Extended Medicare Safety Net Cap: </w:t>
            </w:r>
            <w:r>
              <w:t>$235.35</w:t>
            </w:r>
          </w:p>
        </w:tc>
      </w:tr>
      <w:tr w:rsidR="00371598" w14:paraId="5C4DB85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E6CAAB" w14:textId="77777777" w:rsidR="00371598" w:rsidRDefault="00371598">
            <w:pPr>
              <w:rPr>
                <w:b/>
              </w:rPr>
            </w:pPr>
            <w:r>
              <w:rPr>
                <w:b/>
              </w:rPr>
              <w:t>Fee</w:t>
            </w:r>
          </w:p>
          <w:p w14:paraId="3CF9F716" w14:textId="77777777" w:rsidR="00371598" w:rsidRDefault="00371598">
            <w:r>
              <w:t>92188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88CF4C" w14:textId="77777777" w:rsidR="00371598" w:rsidRDefault="00371598">
            <w:pPr>
              <w:spacing w:after="200"/>
              <w:rPr>
                <w:sz w:val="20"/>
                <w:szCs w:val="20"/>
              </w:rPr>
            </w:pPr>
            <w:r>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07857B51"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26D88AB3" w14:textId="77777777" w:rsidR="00371598" w:rsidRDefault="00371598">
            <w:pPr>
              <w:tabs>
                <w:tab w:val="left" w:pos="1701"/>
              </w:tabs>
            </w:pPr>
            <w:r>
              <w:rPr>
                <w:b/>
                <w:sz w:val="20"/>
              </w:rPr>
              <w:t xml:space="preserve">Extended Medicare Safety Net Cap: </w:t>
            </w:r>
            <w:r>
              <w:t>$336.75</w:t>
            </w:r>
          </w:p>
        </w:tc>
      </w:tr>
    </w:tbl>
    <w:p w14:paraId="2CA4B340"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1766D2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9B849E0" w14:textId="77777777">
              <w:tc>
                <w:tcPr>
                  <w:tcW w:w="2500" w:type="pct"/>
                  <w:tcBorders>
                    <w:top w:val="nil"/>
                    <w:left w:val="nil"/>
                    <w:bottom w:val="nil"/>
                    <w:right w:val="nil"/>
                  </w:tcBorders>
                  <w:tcMar>
                    <w:top w:w="0" w:type="dxa"/>
                    <w:left w:w="0" w:type="dxa"/>
                    <w:bottom w:w="10" w:type="dxa"/>
                    <w:right w:w="0" w:type="dxa"/>
                  </w:tcMar>
                  <w:vAlign w:val="bottom"/>
                  <w:hideMark/>
                </w:tcPr>
                <w:p w14:paraId="457D5E17"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758F68E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28. EATING DISORDER FOCUSSED PSYCHOLOGICAL STRATEGIES – PHONE SERVICE</w:t>
                  </w:r>
                </w:p>
              </w:tc>
            </w:tr>
          </w:tbl>
          <w:p w14:paraId="4DF6D5D7" w14:textId="77777777" w:rsidR="00371598" w:rsidRDefault="00371598">
            <w:pPr>
              <w:keepLines/>
              <w:rPr>
                <w:rFonts w:ascii="Helvetica" w:eastAsia="Helvetica" w:hAnsi="Helvetica" w:cs="Helvetica"/>
                <w:b/>
              </w:rPr>
            </w:pPr>
          </w:p>
        </w:tc>
      </w:tr>
      <w:tr w:rsidR="00371598" w14:paraId="4ECC6AB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747298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0119D4D"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84515F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326BCD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027F73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2" w:name="_Toc107309165"/>
            <w:r>
              <w:rPr>
                <w:rFonts w:ascii="Helvetica" w:eastAsia="Helvetica" w:hAnsi="Helvetica" w:cs="Helvetica"/>
                <w:b w:val="0"/>
                <w:sz w:val="18"/>
              </w:rPr>
              <w:t>Subgroup 28. Eating Disorder Focussed Psychological Strategies – Phone Service</w:t>
            </w:r>
            <w:bookmarkEnd w:id="112"/>
          </w:p>
        </w:tc>
      </w:tr>
      <w:tr w:rsidR="00371598" w14:paraId="3C09395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69462D" w14:textId="77777777" w:rsidR="00371598" w:rsidRDefault="00371598">
            <w:pPr>
              <w:rPr>
                <w:b/>
              </w:rPr>
            </w:pPr>
            <w:r>
              <w:rPr>
                <w:b/>
              </w:rPr>
              <w:t>Fee</w:t>
            </w:r>
          </w:p>
          <w:p w14:paraId="4AB62030" w14:textId="77777777" w:rsidR="00371598" w:rsidRDefault="00371598">
            <w:r>
              <w:t>92194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FDA462" w14:textId="77777777" w:rsidR="00371598" w:rsidRDefault="00371598">
            <w:pPr>
              <w:spacing w:after="200"/>
              <w:rPr>
                <w:sz w:val="20"/>
                <w:szCs w:val="20"/>
              </w:rPr>
            </w:pPr>
            <w:r>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6898205C"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2F1E64AE" w14:textId="77777777" w:rsidR="00371598" w:rsidRDefault="00371598">
            <w:pPr>
              <w:tabs>
                <w:tab w:val="left" w:pos="1701"/>
              </w:tabs>
            </w:pPr>
            <w:r>
              <w:rPr>
                <w:b/>
                <w:sz w:val="20"/>
              </w:rPr>
              <w:t xml:space="preserve">Extended Medicare Safety Net Cap: </w:t>
            </w:r>
            <w:r>
              <w:t>$294.15</w:t>
            </w:r>
          </w:p>
        </w:tc>
      </w:tr>
      <w:tr w:rsidR="00371598" w14:paraId="2FFCA29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E94EB7" w14:textId="77777777" w:rsidR="00371598" w:rsidRDefault="00371598">
            <w:pPr>
              <w:rPr>
                <w:b/>
              </w:rPr>
            </w:pPr>
            <w:r>
              <w:rPr>
                <w:b/>
              </w:rPr>
              <w:t>Fee</w:t>
            </w:r>
          </w:p>
          <w:p w14:paraId="397D9E58" w14:textId="77777777" w:rsidR="00371598" w:rsidRDefault="00371598">
            <w:r>
              <w:t>92196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3063F9" w14:textId="77777777" w:rsidR="00371598" w:rsidRDefault="00371598">
            <w:pPr>
              <w:spacing w:after="200"/>
              <w:rPr>
                <w:sz w:val="20"/>
                <w:szCs w:val="20"/>
              </w:rPr>
            </w:pPr>
            <w:r>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1277FE4F"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2063CEAE" w14:textId="77777777" w:rsidR="00371598" w:rsidRDefault="00371598">
            <w:pPr>
              <w:tabs>
                <w:tab w:val="left" w:pos="1701"/>
              </w:tabs>
            </w:pPr>
            <w:r>
              <w:rPr>
                <w:b/>
                <w:sz w:val="20"/>
              </w:rPr>
              <w:t xml:space="preserve">Extended Medicare Safety Net Cap: </w:t>
            </w:r>
            <w:r>
              <w:t>$420.90</w:t>
            </w:r>
          </w:p>
        </w:tc>
      </w:tr>
      <w:tr w:rsidR="00371598" w14:paraId="3DA4A1A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F6F365" w14:textId="77777777" w:rsidR="00371598" w:rsidRDefault="00371598">
            <w:pPr>
              <w:rPr>
                <w:b/>
              </w:rPr>
            </w:pPr>
            <w:r>
              <w:rPr>
                <w:b/>
              </w:rPr>
              <w:t>Fee</w:t>
            </w:r>
          </w:p>
          <w:p w14:paraId="61E4306C" w14:textId="77777777" w:rsidR="00371598" w:rsidRDefault="00371598">
            <w:r>
              <w:t>92198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228B0F" w14:textId="77777777" w:rsidR="00371598" w:rsidRDefault="00371598">
            <w:pPr>
              <w:spacing w:after="200"/>
              <w:rPr>
                <w:sz w:val="20"/>
                <w:szCs w:val="20"/>
              </w:rPr>
            </w:pPr>
            <w:r>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6A3D8089"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5478E98D" w14:textId="77777777" w:rsidR="00371598" w:rsidRDefault="00371598">
            <w:pPr>
              <w:tabs>
                <w:tab w:val="left" w:pos="1701"/>
              </w:tabs>
            </w:pPr>
            <w:r>
              <w:rPr>
                <w:b/>
                <w:sz w:val="20"/>
              </w:rPr>
              <w:t xml:space="preserve">Extended Medicare Safety Net Cap: </w:t>
            </w:r>
            <w:r>
              <w:t>$235.35</w:t>
            </w:r>
          </w:p>
        </w:tc>
      </w:tr>
      <w:tr w:rsidR="00371598" w14:paraId="7A900D7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D9B4C4" w14:textId="77777777" w:rsidR="00371598" w:rsidRDefault="00371598">
            <w:pPr>
              <w:rPr>
                <w:b/>
              </w:rPr>
            </w:pPr>
            <w:r>
              <w:rPr>
                <w:b/>
              </w:rPr>
              <w:t>Fee</w:t>
            </w:r>
          </w:p>
          <w:p w14:paraId="0DF8B925" w14:textId="77777777" w:rsidR="00371598" w:rsidRDefault="00371598">
            <w:r>
              <w:t>92200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E37053" w14:textId="77777777" w:rsidR="00371598" w:rsidRDefault="00371598">
            <w:pPr>
              <w:spacing w:after="200"/>
              <w:rPr>
                <w:sz w:val="20"/>
                <w:szCs w:val="20"/>
              </w:rPr>
            </w:pPr>
            <w:r>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4558D640"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7C2034A1" w14:textId="77777777" w:rsidR="00371598" w:rsidRDefault="00371598">
            <w:pPr>
              <w:tabs>
                <w:tab w:val="left" w:pos="1701"/>
              </w:tabs>
            </w:pPr>
            <w:r>
              <w:rPr>
                <w:b/>
                <w:sz w:val="20"/>
              </w:rPr>
              <w:t xml:space="preserve">Extended Medicare Safety Net Cap: </w:t>
            </w:r>
            <w:r>
              <w:t>$336.75</w:t>
            </w:r>
          </w:p>
        </w:tc>
      </w:tr>
    </w:tbl>
    <w:p w14:paraId="03611CD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AC4F6F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E343244" w14:textId="77777777">
              <w:tc>
                <w:tcPr>
                  <w:tcW w:w="2500" w:type="pct"/>
                  <w:tcBorders>
                    <w:top w:val="nil"/>
                    <w:left w:val="nil"/>
                    <w:bottom w:val="nil"/>
                    <w:right w:val="nil"/>
                  </w:tcBorders>
                  <w:tcMar>
                    <w:top w:w="0" w:type="dxa"/>
                    <w:left w:w="0" w:type="dxa"/>
                    <w:bottom w:w="10" w:type="dxa"/>
                    <w:right w:w="0" w:type="dxa"/>
                  </w:tcMar>
                  <w:vAlign w:val="bottom"/>
                  <w:hideMark/>
                </w:tcPr>
                <w:p w14:paraId="3F9C4E21"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6A6E22A6"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29. GP AND OTHER MEDICAL PRACTITIONER – URGENT AFTER HOURS SERVICE IN UNSOCIABLE HOURS – TELEHEALTH SERVICE</w:t>
                  </w:r>
                </w:p>
              </w:tc>
            </w:tr>
          </w:tbl>
          <w:p w14:paraId="53792D20" w14:textId="77777777" w:rsidR="00371598" w:rsidRDefault="00371598">
            <w:pPr>
              <w:keepLines/>
              <w:rPr>
                <w:rFonts w:ascii="Helvetica" w:eastAsia="Helvetica" w:hAnsi="Helvetica" w:cs="Helvetica"/>
                <w:b/>
              </w:rPr>
            </w:pPr>
          </w:p>
        </w:tc>
      </w:tr>
      <w:tr w:rsidR="00371598" w14:paraId="591E976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14379D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4A5D664"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8CA31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5A2A1B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B236AE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3" w:name="_Toc107309166"/>
            <w:r>
              <w:rPr>
                <w:rFonts w:ascii="Helvetica" w:eastAsia="Helvetica" w:hAnsi="Helvetica" w:cs="Helvetica"/>
                <w:b w:val="0"/>
                <w:sz w:val="18"/>
              </w:rPr>
              <w:t>Subgroup 29. GP and Other Medical Practitioner – Urgent After Hours Service in Unsociable Hours – Telehealth Service</w:t>
            </w:r>
            <w:bookmarkEnd w:id="113"/>
          </w:p>
        </w:tc>
      </w:tr>
      <w:tr w:rsidR="00371598" w14:paraId="4AC4A03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CCBFAB" w14:textId="77777777" w:rsidR="00371598" w:rsidRDefault="00371598">
            <w:pPr>
              <w:rPr>
                <w:b/>
              </w:rPr>
            </w:pPr>
            <w:r>
              <w:rPr>
                <w:b/>
              </w:rPr>
              <w:t>Fee</w:t>
            </w:r>
          </w:p>
          <w:p w14:paraId="1CE1F1CB" w14:textId="77777777" w:rsidR="00371598" w:rsidRDefault="00371598">
            <w:r>
              <w:t>92210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05B72A" w14:textId="77777777" w:rsidR="00371598" w:rsidRDefault="00371598">
            <w:pPr>
              <w:spacing w:after="200"/>
              <w:rPr>
                <w:sz w:val="20"/>
                <w:szCs w:val="20"/>
              </w:rPr>
            </w:pPr>
            <w:r>
              <w:rPr>
                <w:sz w:val="20"/>
                <w:szCs w:val="20"/>
              </w:rPr>
              <w:t>Telehealth attendance by a general practitioner on not more than one patient on one occasion—each attendance in unsociable hours if:</w:t>
            </w:r>
          </w:p>
          <w:p w14:paraId="2D508580" w14:textId="77777777" w:rsidR="00371598" w:rsidRDefault="00371598">
            <w:pPr>
              <w:spacing w:before="200" w:after="200"/>
              <w:rPr>
                <w:sz w:val="20"/>
                <w:szCs w:val="20"/>
              </w:rPr>
            </w:pPr>
            <w:r>
              <w:rPr>
                <w:sz w:val="20"/>
                <w:szCs w:val="20"/>
              </w:rPr>
              <w:t>(a) the attendance is requested by the patient or a responsible person in the same unbroken after</w:t>
            </w:r>
            <w:r>
              <w:rPr>
                <w:sz w:val="20"/>
                <w:szCs w:val="20"/>
              </w:rPr>
              <w:noBreakHyphen/>
              <w:t>hours period; and</w:t>
            </w:r>
          </w:p>
          <w:p w14:paraId="051E3EAB" w14:textId="77777777" w:rsidR="00371598" w:rsidRDefault="00371598">
            <w:pPr>
              <w:spacing w:before="200" w:after="200"/>
              <w:rPr>
                <w:sz w:val="20"/>
                <w:szCs w:val="20"/>
              </w:rPr>
            </w:pPr>
            <w:r>
              <w:rPr>
                <w:sz w:val="20"/>
                <w:szCs w:val="20"/>
              </w:rPr>
              <w:t>(b) the patient’s medical condition requires urgent assessment.</w:t>
            </w:r>
          </w:p>
          <w:p w14:paraId="7456DE50" w14:textId="77777777" w:rsidR="00371598" w:rsidRDefault="00371598">
            <w:pPr>
              <w:spacing w:before="200" w:after="200"/>
              <w:rPr>
                <w:sz w:val="20"/>
                <w:szCs w:val="20"/>
              </w:rPr>
            </w:pPr>
            <w:r>
              <w:rPr>
                <w:sz w:val="20"/>
                <w:szCs w:val="20"/>
              </w:rPr>
              <w:t> </w:t>
            </w:r>
          </w:p>
          <w:p w14:paraId="439BAC1B" w14:textId="77777777" w:rsidR="00371598" w:rsidRDefault="00371598">
            <w:pPr>
              <w:tabs>
                <w:tab w:val="left" w:pos="1701"/>
              </w:tabs>
              <w:rPr>
                <w:b/>
                <w:sz w:val="20"/>
              </w:rPr>
            </w:pPr>
            <w:r>
              <w:rPr>
                <w:b/>
                <w:sz w:val="20"/>
              </w:rPr>
              <w:t xml:space="preserve">Fee: </w:t>
            </w:r>
            <w:r>
              <w:t>$161.75</w:t>
            </w:r>
            <w:r>
              <w:tab/>
            </w:r>
            <w:r>
              <w:rPr>
                <w:b/>
                <w:sz w:val="20"/>
              </w:rPr>
              <w:t xml:space="preserve">Benefit: </w:t>
            </w:r>
            <w:r>
              <w:t>100% = $161.75</w:t>
            </w:r>
          </w:p>
          <w:p w14:paraId="46266A30" w14:textId="77777777" w:rsidR="00371598" w:rsidRDefault="00371598">
            <w:pPr>
              <w:tabs>
                <w:tab w:val="left" w:pos="1701"/>
              </w:tabs>
            </w:pPr>
            <w:r>
              <w:rPr>
                <w:b/>
                <w:sz w:val="20"/>
              </w:rPr>
              <w:t xml:space="preserve">Extended Medicare Safety Net Cap: </w:t>
            </w:r>
            <w:r>
              <w:t>$485.25</w:t>
            </w:r>
          </w:p>
        </w:tc>
      </w:tr>
      <w:tr w:rsidR="00371598" w14:paraId="690F4FD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43EDBE" w14:textId="77777777" w:rsidR="00371598" w:rsidRDefault="00371598">
            <w:pPr>
              <w:rPr>
                <w:b/>
              </w:rPr>
            </w:pPr>
            <w:r>
              <w:rPr>
                <w:b/>
              </w:rPr>
              <w:t>Fee</w:t>
            </w:r>
          </w:p>
          <w:p w14:paraId="6D048AF5" w14:textId="77777777" w:rsidR="00371598" w:rsidRDefault="00371598">
            <w:r>
              <w:t>92211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53B96F" w14:textId="77777777" w:rsidR="00371598" w:rsidRDefault="00371598">
            <w:pPr>
              <w:spacing w:after="200"/>
              <w:rPr>
                <w:sz w:val="20"/>
                <w:szCs w:val="20"/>
              </w:rPr>
            </w:pPr>
            <w:r>
              <w:rPr>
                <w:sz w:val="20"/>
                <w:szCs w:val="20"/>
              </w:rPr>
              <w:t>Telehealth attendance by a medical practitioner (other than a general practitioner) on not more than one patient on one occasion—each attendance in unsociable hours if:</w:t>
            </w:r>
          </w:p>
          <w:p w14:paraId="40FDCED6" w14:textId="77777777" w:rsidR="00371598" w:rsidRDefault="00371598">
            <w:pPr>
              <w:spacing w:before="200" w:after="200"/>
              <w:rPr>
                <w:sz w:val="20"/>
                <w:szCs w:val="20"/>
              </w:rPr>
            </w:pPr>
            <w:r>
              <w:rPr>
                <w:sz w:val="20"/>
                <w:szCs w:val="20"/>
              </w:rPr>
              <w:t>(a) the attendance is requested by the patient or a responsible person in the same unbroken after</w:t>
            </w:r>
            <w:r>
              <w:rPr>
                <w:sz w:val="20"/>
                <w:szCs w:val="20"/>
              </w:rPr>
              <w:noBreakHyphen/>
              <w:t>hours period; and</w:t>
            </w:r>
          </w:p>
          <w:p w14:paraId="63F4B6B7" w14:textId="77777777" w:rsidR="00371598" w:rsidRDefault="00371598">
            <w:pPr>
              <w:spacing w:before="200" w:after="200"/>
              <w:rPr>
                <w:sz w:val="20"/>
                <w:szCs w:val="20"/>
              </w:rPr>
            </w:pPr>
            <w:r>
              <w:rPr>
                <w:sz w:val="20"/>
                <w:szCs w:val="20"/>
              </w:rPr>
              <w:t>(b) the patient’s medical condition requires urgent assessment.</w:t>
            </w:r>
          </w:p>
          <w:p w14:paraId="3E12758E" w14:textId="77777777" w:rsidR="00371598" w:rsidRDefault="00371598">
            <w:pPr>
              <w:spacing w:before="200" w:after="200"/>
              <w:rPr>
                <w:sz w:val="20"/>
                <w:szCs w:val="20"/>
              </w:rPr>
            </w:pPr>
            <w:r>
              <w:rPr>
                <w:sz w:val="20"/>
                <w:szCs w:val="20"/>
              </w:rPr>
              <w:t> </w:t>
            </w:r>
          </w:p>
          <w:p w14:paraId="653491B7" w14:textId="77777777" w:rsidR="00371598" w:rsidRDefault="00371598">
            <w:pPr>
              <w:tabs>
                <w:tab w:val="left" w:pos="1701"/>
              </w:tabs>
              <w:rPr>
                <w:b/>
                <w:sz w:val="20"/>
              </w:rPr>
            </w:pPr>
            <w:r>
              <w:rPr>
                <w:b/>
                <w:sz w:val="20"/>
              </w:rPr>
              <w:t xml:space="preserve">Fee: </w:t>
            </w:r>
            <w:r>
              <w:t>$129.30</w:t>
            </w:r>
            <w:r>
              <w:tab/>
            </w:r>
            <w:r>
              <w:rPr>
                <w:b/>
                <w:sz w:val="20"/>
              </w:rPr>
              <w:t xml:space="preserve">Benefit: </w:t>
            </w:r>
            <w:r>
              <w:t>100% = $129.30</w:t>
            </w:r>
          </w:p>
          <w:p w14:paraId="2CC6FE1C" w14:textId="77777777" w:rsidR="00371598" w:rsidRDefault="00371598">
            <w:pPr>
              <w:tabs>
                <w:tab w:val="left" w:pos="1701"/>
              </w:tabs>
            </w:pPr>
            <w:r>
              <w:rPr>
                <w:b/>
                <w:sz w:val="20"/>
              </w:rPr>
              <w:t xml:space="preserve">Extended Medicare Safety Net Cap: </w:t>
            </w:r>
            <w:r>
              <w:t>$387.90</w:t>
            </w:r>
          </w:p>
        </w:tc>
      </w:tr>
    </w:tbl>
    <w:p w14:paraId="0B76B28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F29B60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97D1272" w14:textId="77777777">
              <w:tc>
                <w:tcPr>
                  <w:tcW w:w="2500" w:type="pct"/>
                  <w:tcBorders>
                    <w:top w:val="nil"/>
                    <w:left w:val="nil"/>
                    <w:bottom w:val="nil"/>
                    <w:right w:val="nil"/>
                  </w:tcBorders>
                  <w:tcMar>
                    <w:top w:w="0" w:type="dxa"/>
                    <w:left w:w="0" w:type="dxa"/>
                    <w:bottom w:w="10" w:type="dxa"/>
                    <w:right w:w="0" w:type="dxa"/>
                  </w:tcMar>
                  <w:vAlign w:val="bottom"/>
                  <w:hideMark/>
                </w:tcPr>
                <w:p w14:paraId="63AB2966"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386017C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31. GERIATRIC MEDICINE TELEHEALTH SERVICE</w:t>
                  </w:r>
                </w:p>
              </w:tc>
            </w:tr>
          </w:tbl>
          <w:p w14:paraId="2E39817F" w14:textId="77777777" w:rsidR="00371598" w:rsidRDefault="00371598">
            <w:pPr>
              <w:keepLines/>
              <w:rPr>
                <w:rFonts w:ascii="Helvetica" w:eastAsia="Helvetica" w:hAnsi="Helvetica" w:cs="Helvetica"/>
                <w:b/>
              </w:rPr>
            </w:pPr>
          </w:p>
        </w:tc>
      </w:tr>
      <w:tr w:rsidR="00371598" w14:paraId="36C8DE3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E3A3DE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B64D841"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31EF53A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3021BC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2F090C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4" w:name="_Toc107309167"/>
            <w:r>
              <w:rPr>
                <w:rFonts w:ascii="Helvetica" w:eastAsia="Helvetica" w:hAnsi="Helvetica" w:cs="Helvetica"/>
                <w:b w:val="0"/>
                <w:sz w:val="18"/>
              </w:rPr>
              <w:t>Subgroup 31. Geriatric Medicine Telehealth Service</w:t>
            </w:r>
            <w:bookmarkEnd w:id="114"/>
          </w:p>
        </w:tc>
      </w:tr>
      <w:tr w:rsidR="00371598" w14:paraId="3731E9E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568DEF9" w14:textId="77777777" w:rsidR="00371598" w:rsidRDefault="00371598">
            <w:pPr>
              <w:rPr>
                <w:b/>
              </w:rPr>
            </w:pPr>
            <w:r>
              <w:rPr>
                <w:b/>
              </w:rPr>
              <w:t>Fee</w:t>
            </w:r>
          </w:p>
          <w:p w14:paraId="633EBDDD" w14:textId="77777777" w:rsidR="00371598" w:rsidRDefault="00371598">
            <w:r>
              <w:t>92623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06A518" w14:textId="77777777" w:rsidR="00371598" w:rsidRDefault="00371598">
            <w:pPr>
              <w:spacing w:after="200"/>
              <w:rPr>
                <w:sz w:val="20"/>
                <w:szCs w:val="20"/>
              </w:rPr>
            </w:pPr>
            <w:r>
              <w:rPr>
                <w:sz w:val="20"/>
                <w:szCs w:val="20"/>
              </w:rPr>
              <w:t>Telehealth attendance of more than 60 minutes in duration by a consultant physician or specialist in the practice of the consultant physician’s or specialist’s specialty of geriatric medicine, if:</w:t>
            </w:r>
          </w:p>
          <w:p w14:paraId="0EF87372" w14:textId="77777777" w:rsidR="00371598" w:rsidRDefault="00371598">
            <w:pPr>
              <w:spacing w:before="200" w:after="200"/>
              <w:rPr>
                <w:sz w:val="20"/>
                <w:szCs w:val="20"/>
              </w:rPr>
            </w:pPr>
            <w:r>
              <w:rPr>
                <w:sz w:val="20"/>
                <w:szCs w:val="20"/>
              </w:rPr>
              <w:t>(a) the patient is at least 65 years old and referred by a medical practitioner practising in general practice (not including a specialist or consultant physician) or a participating nurse practitioner; and</w:t>
            </w:r>
          </w:p>
          <w:p w14:paraId="6C719B47" w14:textId="77777777" w:rsidR="00371598" w:rsidRDefault="00371598">
            <w:pPr>
              <w:spacing w:before="200" w:after="200"/>
              <w:rPr>
                <w:sz w:val="20"/>
                <w:szCs w:val="20"/>
              </w:rPr>
            </w:pPr>
            <w:r>
              <w:rPr>
                <w:sz w:val="20"/>
                <w:szCs w:val="20"/>
              </w:rPr>
              <w:t>(b) the attendance is initiated by the referring practitioner for the provision of a comprehensive assessment and management plan; and</w:t>
            </w:r>
          </w:p>
          <w:p w14:paraId="5D5EDBD7" w14:textId="77777777" w:rsidR="00371598" w:rsidRDefault="00371598">
            <w:pPr>
              <w:spacing w:before="200" w:after="200"/>
              <w:rPr>
                <w:sz w:val="20"/>
                <w:szCs w:val="20"/>
              </w:rPr>
            </w:pPr>
            <w:r>
              <w:rPr>
                <w:sz w:val="20"/>
                <w:szCs w:val="20"/>
              </w:rPr>
              <w:t>(c) during the attendance:</w:t>
            </w:r>
          </w:p>
          <w:p w14:paraId="1B24BA6C" w14:textId="77777777" w:rsidR="00371598" w:rsidRDefault="00371598">
            <w:pPr>
              <w:spacing w:before="200" w:after="200"/>
              <w:rPr>
                <w:sz w:val="20"/>
                <w:szCs w:val="20"/>
              </w:rPr>
            </w:pPr>
            <w:r>
              <w:rPr>
                <w:sz w:val="20"/>
                <w:szCs w:val="20"/>
              </w:rPr>
              <w:t>    (i) all relevant aspects of the patient’s health are evaluated in detail using appropriately validated assessment tools if indicated (the assessment); and</w:t>
            </w:r>
          </w:p>
          <w:p w14:paraId="6B10899D" w14:textId="77777777" w:rsidR="00371598" w:rsidRDefault="00371598">
            <w:pPr>
              <w:spacing w:before="200" w:after="200"/>
              <w:rPr>
                <w:sz w:val="20"/>
                <w:szCs w:val="20"/>
              </w:rPr>
            </w:pPr>
            <w:r>
              <w:rPr>
                <w:sz w:val="20"/>
                <w:szCs w:val="20"/>
              </w:rPr>
              <w:t>    (ii) the patient’s various health problems and care needs are identified and prioritised (the formulation); and</w:t>
            </w:r>
          </w:p>
          <w:p w14:paraId="747C37B4" w14:textId="77777777" w:rsidR="00371598" w:rsidRDefault="00371598">
            <w:pPr>
              <w:spacing w:before="200" w:after="200"/>
              <w:rPr>
                <w:sz w:val="20"/>
                <w:szCs w:val="20"/>
              </w:rPr>
            </w:pPr>
            <w:r>
              <w:rPr>
                <w:sz w:val="20"/>
                <w:szCs w:val="20"/>
              </w:rPr>
              <w:t>    (iii) a detailed management plan is prepared (the management plan) setting out:</w:t>
            </w:r>
          </w:p>
          <w:p w14:paraId="5C71F557" w14:textId="77777777" w:rsidR="00371598" w:rsidRDefault="00371598">
            <w:pPr>
              <w:spacing w:before="200" w:after="200"/>
              <w:rPr>
                <w:sz w:val="20"/>
                <w:szCs w:val="20"/>
              </w:rPr>
            </w:pPr>
            <w:r>
              <w:rPr>
                <w:sz w:val="20"/>
                <w:szCs w:val="20"/>
              </w:rPr>
              <w:t>        (A) the prioritised list of health problems and care needs; and</w:t>
            </w:r>
          </w:p>
          <w:p w14:paraId="1ADDFBAD" w14:textId="77777777" w:rsidR="00371598" w:rsidRDefault="00371598">
            <w:pPr>
              <w:spacing w:before="200" w:after="200"/>
              <w:rPr>
                <w:sz w:val="20"/>
                <w:szCs w:val="20"/>
              </w:rPr>
            </w:pPr>
            <w:r>
              <w:rPr>
                <w:sz w:val="20"/>
                <w:szCs w:val="20"/>
              </w:rPr>
              <w:t>        (B) short and longer term management goals; and</w:t>
            </w:r>
          </w:p>
          <w:p w14:paraId="510CD2FF" w14:textId="77777777" w:rsidR="00371598" w:rsidRDefault="00371598">
            <w:pPr>
              <w:spacing w:before="200" w:after="200"/>
              <w:rPr>
                <w:sz w:val="20"/>
                <w:szCs w:val="20"/>
              </w:rPr>
            </w:pPr>
            <w:r>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74074E7C" w14:textId="77777777" w:rsidR="00371598" w:rsidRDefault="00371598">
            <w:pPr>
              <w:spacing w:before="200" w:after="200"/>
              <w:rPr>
                <w:sz w:val="20"/>
                <w:szCs w:val="20"/>
              </w:rPr>
            </w:pPr>
            <w:r>
              <w:rPr>
                <w:sz w:val="20"/>
                <w:szCs w:val="20"/>
              </w:rPr>
              <w:t>    (iv) the management plan is explained and discussed with the patient and, if appropriate, the patient’s family and any carers; and</w:t>
            </w:r>
          </w:p>
          <w:p w14:paraId="575AE0AF" w14:textId="77777777" w:rsidR="00371598" w:rsidRDefault="00371598">
            <w:pPr>
              <w:spacing w:before="200" w:after="200"/>
              <w:rPr>
                <w:sz w:val="20"/>
                <w:szCs w:val="20"/>
              </w:rPr>
            </w:pPr>
            <w:r>
              <w:rPr>
                <w:sz w:val="20"/>
                <w:szCs w:val="20"/>
              </w:rPr>
              <w:t>    (v) the management plan is communicated in writing to the referring practitioner; and</w:t>
            </w:r>
          </w:p>
          <w:p w14:paraId="546A7A4E" w14:textId="77777777" w:rsidR="00371598" w:rsidRDefault="00371598">
            <w:pPr>
              <w:spacing w:before="200" w:after="200"/>
              <w:rPr>
                <w:sz w:val="20"/>
                <w:szCs w:val="20"/>
              </w:rPr>
            </w:pPr>
            <w:r>
              <w:rPr>
                <w:sz w:val="20"/>
                <w:szCs w:val="20"/>
              </w:rPr>
              <w:t>(d) an attendance to which item 104, 105, 107, 108, 110, 116, 119 of the general medical services table or item, 91822, 91823, 91833, 91824, 91825, 91826 or 91836 applies has not been provided to the patient on the same day by the same practitioner; and</w:t>
            </w:r>
          </w:p>
          <w:p w14:paraId="13E2EF49" w14:textId="77777777" w:rsidR="00371598" w:rsidRDefault="00371598">
            <w:pPr>
              <w:spacing w:before="200" w:after="200"/>
              <w:rPr>
                <w:sz w:val="20"/>
                <w:szCs w:val="20"/>
              </w:rPr>
            </w:pPr>
            <w:r>
              <w:rPr>
                <w:sz w:val="20"/>
                <w:szCs w:val="20"/>
              </w:rPr>
              <w:t>(e) an attendance to which this item or item 145 of the general medical services table applies has not been provided to the patient by the same practitioner in the preceding 12 months</w:t>
            </w:r>
          </w:p>
          <w:p w14:paraId="04027B0C" w14:textId="77777777" w:rsidR="00371598" w:rsidRDefault="00371598">
            <w:pPr>
              <w:spacing w:before="200" w:after="200"/>
              <w:rPr>
                <w:sz w:val="20"/>
                <w:szCs w:val="20"/>
              </w:rPr>
            </w:pPr>
            <w:r>
              <w:rPr>
                <w:sz w:val="20"/>
                <w:szCs w:val="20"/>
              </w:rPr>
              <w:t> </w:t>
            </w:r>
          </w:p>
          <w:p w14:paraId="6E371F53" w14:textId="77777777" w:rsidR="00371598" w:rsidRDefault="00371598">
            <w:pPr>
              <w:spacing w:before="200" w:after="200"/>
              <w:rPr>
                <w:sz w:val="20"/>
                <w:szCs w:val="20"/>
              </w:rPr>
            </w:pPr>
            <w:r>
              <w:rPr>
                <w:sz w:val="20"/>
                <w:szCs w:val="20"/>
              </w:rPr>
              <w:t> </w:t>
            </w:r>
          </w:p>
          <w:p w14:paraId="53B9942F" w14:textId="77777777" w:rsidR="00371598" w:rsidRDefault="00371598">
            <w:pPr>
              <w:spacing w:before="200" w:after="200"/>
              <w:rPr>
                <w:sz w:val="20"/>
                <w:szCs w:val="20"/>
              </w:rPr>
            </w:pPr>
            <w:r>
              <w:rPr>
                <w:sz w:val="20"/>
                <w:szCs w:val="20"/>
              </w:rPr>
              <w:t> </w:t>
            </w:r>
          </w:p>
          <w:p w14:paraId="1176B19C" w14:textId="77777777" w:rsidR="00371598" w:rsidRDefault="00371598">
            <w:pPr>
              <w:tabs>
                <w:tab w:val="left" w:pos="1701"/>
              </w:tabs>
              <w:rPr>
                <w:b/>
                <w:sz w:val="20"/>
              </w:rPr>
            </w:pPr>
            <w:r>
              <w:rPr>
                <w:b/>
                <w:sz w:val="20"/>
              </w:rPr>
              <w:t xml:space="preserve">Fee: </w:t>
            </w:r>
            <w:r>
              <w:t>$485.70</w:t>
            </w:r>
            <w:r>
              <w:tab/>
            </w:r>
            <w:r>
              <w:rPr>
                <w:b/>
                <w:sz w:val="20"/>
              </w:rPr>
              <w:t xml:space="preserve">Benefit: </w:t>
            </w:r>
            <w:r>
              <w:t>85% = $412.85</w:t>
            </w:r>
          </w:p>
          <w:p w14:paraId="11885BAE" w14:textId="77777777" w:rsidR="00371598" w:rsidRDefault="00371598">
            <w:pPr>
              <w:tabs>
                <w:tab w:val="left" w:pos="1701"/>
              </w:tabs>
            </w:pPr>
            <w:r>
              <w:rPr>
                <w:b/>
                <w:sz w:val="20"/>
              </w:rPr>
              <w:t xml:space="preserve">Extended Medicare Safety Net Cap: </w:t>
            </w:r>
            <w:r>
              <w:t>$500.00</w:t>
            </w:r>
          </w:p>
        </w:tc>
      </w:tr>
      <w:tr w:rsidR="00371598" w14:paraId="35E3B97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E7AFB2" w14:textId="77777777" w:rsidR="00371598" w:rsidRDefault="00371598">
            <w:pPr>
              <w:rPr>
                <w:b/>
              </w:rPr>
            </w:pPr>
            <w:r>
              <w:rPr>
                <w:b/>
              </w:rPr>
              <w:t>Fee</w:t>
            </w:r>
          </w:p>
          <w:p w14:paraId="234BF28B" w14:textId="77777777" w:rsidR="00371598" w:rsidRDefault="00371598">
            <w:r>
              <w:t>92624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A47EC9" w14:textId="77777777" w:rsidR="00371598" w:rsidRDefault="00371598">
            <w:pPr>
              <w:spacing w:after="200"/>
              <w:rPr>
                <w:sz w:val="20"/>
                <w:szCs w:val="20"/>
              </w:rPr>
            </w:pPr>
            <w:r>
              <w:rPr>
                <w:sz w:val="20"/>
                <w:szCs w:val="20"/>
              </w:rPr>
              <w:t>Telehealth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92623 or 145, if:</w:t>
            </w:r>
          </w:p>
          <w:p w14:paraId="48A0B904" w14:textId="77777777" w:rsidR="00371598" w:rsidRDefault="00371598">
            <w:pPr>
              <w:spacing w:before="200" w:after="200"/>
              <w:rPr>
                <w:sz w:val="20"/>
                <w:szCs w:val="20"/>
              </w:rPr>
            </w:pPr>
            <w:r>
              <w:rPr>
                <w:sz w:val="20"/>
                <w:szCs w:val="20"/>
              </w:rPr>
              <w:t>(a) the review is initiated by the referring medical practitioner practising in general practice or a participating nurse practitioner; and</w:t>
            </w:r>
          </w:p>
          <w:p w14:paraId="58E699AE" w14:textId="77777777" w:rsidR="00371598" w:rsidRDefault="00371598">
            <w:pPr>
              <w:spacing w:before="200" w:after="200"/>
              <w:rPr>
                <w:sz w:val="20"/>
                <w:szCs w:val="20"/>
              </w:rPr>
            </w:pPr>
            <w:r>
              <w:rPr>
                <w:sz w:val="20"/>
                <w:szCs w:val="20"/>
              </w:rPr>
              <w:t>(b) during the attendance:</w:t>
            </w:r>
          </w:p>
          <w:p w14:paraId="21A29023" w14:textId="77777777" w:rsidR="00371598" w:rsidRDefault="00371598">
            <w:pPr>
              <w:spacing w:before="200" w:after="200"/>
              <w:rPr>
                <w:sz w:val="20"/>
                <w:szCs w:val="20"/>
              </w:rPr>
            </w:pPr>
            <w:r>
              <w:rPr>
                <w:sz w:val="20"/>
                <w:szCs w:val="20"/>
              </w:rPr>
              <w:t>     (i) the patient’s health status is reassessed; and</w:t>
            </w:r>
          </w:p>
          <w:p w14:paraId="74806614" w14:textId="77777777" w:rsidR="00371598" w:rsidRDefault="00371598">
            <w:pPr>
              <w:spacing w:before="200" w:after="200"/>
              <w:rPr>
                <w:sz w:val="20"/>
                <w:szCs w:val="20"/>
              </w:rPr>
            </w:pPr>
            <w:r>
              <w:rPr>
                <w:sz w:val="20"/>
                <w:szCs w:val="20"/>
              </w:rPr>
              <w:t>     (ii) a management plan prepared under item 141, 92623 or 145 is reviewed and revised; and</w:t>
            </w:r>
          </w:p>
          <w:p w14:paraId="7CD90586" w14:textId="77777777" w:rsidR="00371598" w:rsidRDefault="00371598">
            <w:pPr>
              <w:spacing w:before="200" w:after="200"/>
              <w:rPr>
                <w:sz w:val="20"/>
                <w:szCs w:val="20"/>
              </w:rPr>
            </w:pPr>
            <w:r>
              <w:rPr>
                <w:sz w:val="20"/>
                <w:szCs w:val="20"/>
              </w:rPr>
              <w:t>     (iii) the revised management plan is explained to the patient and (if appropriate) the patient’s family and any carers and communicated in writing to the referring practitioner; and</w:t>
            </w:r>
          </w:p>
          <w:p w14:paraId="2CB5D40D" w14:textId="77777777" w:rsidR="00371598" w:rsidRDefault="00371598">
            <w:pPr>
              <w:spacing w:before="200" w:after="200"/>
              <w:rPr>
                <w:sz w:val="20"/>
                <w:szCs w:val="20"/>
              </w:rPr>
            </w:pPr>
            <w:r>
              <w:rPr>
                <w:sz w:val="20"/>
                <w:szCs w:val="20"/>
              </w:rPr>
              <w:t>(c) an attendance to which item 104, 105, 107, 108, 110, 116, 119 of the general medical services table or item 91822, 91823, 91833, 91824, 91825, 91826 or 91836 applies was not provided to the patient on the same day by the same practitioner; and</w:t>
            </w:r>
          </w:p>
          <w:p w14:paraId="5694BFA0" w14:textId="77777777" w:rsidR="00371598" w:rsidRDefault="00371598">
            <w:pPr>
              <w:spacing w:before="200" w:after="200"/>
              <w:rPr>
                <w:sz w:val="20"/>
                <w:szCs w:val="20"/>
              </w:rPr>
            </w:pPr>
            <w:r>
              <w:rPr>
                <w:sz w:val="20"/>
                <w:szCs w:val="20"/>
              </w:rPr>
              <w:t>(d) an attendance to which item 141 or 145 of the general medical services table or item 92623 applies has been provided to the patient by the same practitioner in the preceding 12 months; and</w:t>
            </w:r>
          </w:p>
          <w:p w14:paraId="23885337" w14:textId="77777777" w:rsidR="00371598" w:rsidRDefault="00371598">
            <w:pPr>
              <w:spacing w:before="200" w:after="200"/>
              <w:rPr>
                <w:sz w:val="20"/>
                <w:szCs w:val="20"/>
              </w:rPr>
            </w:pPr>
            <w:r>
              <w:rPr>
                <w:sz w:val="20"/>
                <w:szCs w:val="20"/>
              </w:rPr>
              <w:t>(e) an attendance to which this item, or item 147 of the general medical services table applies has not been provided to the patient in the preceding 12 months, unless there has been a significant change in the patient’s clinical condition or care circumstances that requires a further review</w:t>
            </w:r>
          </w:p>
          <w:p w14:paraId="3FED22A6" w14:textId="77777777" w:rsidR="00371598" w:rsidRDefault="00371598">
            <w:pPr>
              <w:spacing w:before="200" w:after="200"/>
              <w:rPr>
                <w:sz w:val="20"/>
                <w:szCs w:val="20"/>
              </w:rPr>
            </w:pPr>
            <w:r>
              <w:rPr>
                <w:sz w:val="20"/>
                <w:szCs w:val="20"/>
              </w:rPr>
              <w:t> </w:t>
            </w:r>
          </w:p>
          <w:p w14:paraId="07570097" w14:textId="77777777" w:rsidR="00371598" w:rsidRDefault="00371598">
            <w:pPr>
              <w:tabs>
                <w:tab w:val="left" w:pos="1701"/>
              </w:tabs>
              <w:rPr>
                <w:b/>
                <w:sz w:val="20"/>
              </w:rPr>
            </w:pPr>
            <w:r>
              <w:rPr>
                <w:b/>
                <w:sz w:val="20"/>
              </w:rPr>
              <w:t xml:space="preserve">Fee: </w:t>
            </w:r>
            <w:r>
              <w:t>$303.65</w:t>
            </w:r>
            <w:r>
              <w:tab/>
            </w:r>
            <w:r>
              <w:rPr>
                <w:b/>
                <w:sz w:val="20"/>
              </w:rPr>
              <w:t xml:space="preserve">Benefit: </w:t>
            </w:r>
            <w:r>
              <w:t>85% = $258.15</w:t>
            </w:r>
          </w:p>
          <w:p w14:paraId="2FBE62DE" w14:textId="77777777" w:rsidR="00371598" w:rsidRDefault="00371598">
            <w:pPr>
              <w:tabs>
                <w:tab w:val="left" w:pos="1701"/>
              </w:tabs>
            </w:pPr>
            <w:r>
              <w:rPr>
                <w:b/>
                <w:sz w:val="20"/>
              </w:rPr>
              <w:t xml:space="preserve">Extended Medicare Safety Net Cap: </w:t>
            </w:r>
            <w:r>
              <w:t>$500.00</w:t>
            </w:r>
          </w:p>
        </w:tc>
      </w:tr>
    </w:tbl>
    <w:p w14:paraId="7C4EC36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ED368C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AC8E75D" w14:textId="77777777">
              <w:tc>
                <w:tcPr>
                  <w:tcW w:w="2500" w:type="pct"/>
                  <w:tcBorders>
                    <w:top w:val="nil"/>
                    <w:left w:val="nil"/>
                    <w:bottom w:val="nil"/>
                    <w:right w:val="nil"/>
                  </w:tcBorders>
                  <w:tcMar>
                    <w:top w:w="0" w:type="dxa"/>
                    <w:left w:w="0" w:type="dxa"/>
                    <w:bottom w:w="10" w:type="dxa"/>
                    <w:right w:w="0" w:type="dxa"/>
                  </w:tcMar>
                  <w:vAlign w:val="bottom"/>
                  <w:hideMark/>
                </w:tcPr>
                <w:p w14:paraId="74AB1098"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61A890D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32. GERIATRIC MEDICINE PHONE SERVICE</w:t>
                  </w:r>
                </w:p>
              </w:tc>
            </w:tr>
          </w:tbl>
          <w:p w14:paraId="2860A62A" w14:textId="77777777" w:rsidR="00371598" w:rsidRDefault="00371598">
            <w:pPr>
              <w:keepLines/>
              <w:rPr>
                <w:rFonts w:ascii="Helvetica" w:eastAsia="Helvetica" w:hAnsi="Helvetica" w:cs="Helvetica"/>
                <w:b/>
              </w:rPr>
            </w:pPr>
          </w:p>
        </w:tc>
      </w:tr>
      <w:tr w:rsidR="00371598" w14:paraId="64B1C71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F66A99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0854B98"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ACB005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3303C3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C81CE10"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5" w:name="_Toc107309168"/>
            <w:r>
              <w:rPr>
                <w:rFonts w:ascii="Helvetica" w:eastAsia="Helvetica" w:hAnsi="Helvetica" w:cs="Helvetica"/>
                <w:b w:val="0"/>
                <w:sz w:val="18"/>
              </w:rPr>
              <w:t>Subgroup 32. Geriatric Medicine Phone Service</w:t>
            </w:r>
            <w:bookmarkEnd w:id="115"/>
          </w:p>
        </w:tc>
      </w:tr>
    </w:tbl>
    <w:p w14:paraId="38DA1E1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3FDA9B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BC8403E" w14:textId="77777777">
              <w:tc>
                <w:tcPr>
                  <w:tcW w:w="2500" w:type="pct"/>
                  <w:tcBorders>
                    <w:top w:val="nil"/>
                    <w:left w:val="nil"/>
                    <w:bottom w:val="nil"/>
                    <w:right w:val="nil"/>
                  </w:tcBorders>
                  <w:tcMar>
                    <w:top w:w="0" w:type="dxa"/>
                    <w:left w:w="0" w:type="dxa"/>
                    <w:bottom w:w="10" w:type="dxa"/>
                    <w:right w:w="0" w:type="dxa"/>
                  </w:tcMar>
                  <w:vAlign w:val="bottom"/>
                  <w:hideMark/>
                </w:tcPr>
                <w:p w14:paraId="22C05F0C"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90B2647"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33. PUBLIC HEALTH PHYSICIAN – TELEHEALTH SERVICES</w:t>
                  </w:r>
                </w:p>
              </w:tc>
            </w:tr>
          </w:tbl>
          <w:p w14:paraId="5C556B2E" w14:textId="77777777" w:rsidR="00371598" w:rsidRDefault="00371598">
            <w:pPr>
              <w:keepLines/>
              <w:rPr>
                <w:rFonts w:ascii="Helvetica" w:eastAsia="Helvetica" w:hAnsi="Helvetica" w:cs="Helvetica"/>
                <w:b/>
              </w:rPr>
            </w:pPr>
          </w:p>
        </w:tc>
      </w:tr>
      <w:tr w:rsidR="00371598" w14:paraId="2AB9383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563A6F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B085BDF"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8FC94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EADF39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266B363"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6" w:name="_Toc107309169"/>
            <w:r>
              <w:rPr>
                <w:rFonts w:ascii="Helvetica" w:eastAsia="Helvetica" w:hAnsi="Helvetica" w:cs="Helvetica"/>
                <w:b w:val="0"/>
                <w:sz w:val="18"/>
              </w:rPr>
              <w:t>Subgroup 33. Public health physician – Telehealth Services</w:t>
            </w:r>
            <w:bookmarkEnd w:id="116"/>
          </w:p>
        </w:tc>
      </w:tr>
      <w:tr w:rsidR="00371598" w14:paraId="6E29C6E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C80A83" w14:textId="77777777" w:rsidR="00371598" w:rsidRDefault="00371598">
            <w:pPr>
              <w:rPr>
                <w:b/>
              </w:rPr>
            </w:pPr>
            <w:r>
              <w:rPr>
                <w:b/>
              </w:rPr>
              <w:t>Fee</w:t>
            </w:r>
          </w:p>
          <w:p w14:paraId="01483D5A" w14:textId="77777777" w:rsidR="00371598" w:rsidRDefault="00371598">
            <w:r>
              <w:t>92513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665F8A" w14:textId="77777777" w:rsidR="00371598" w:rsidRDefault="00371598">
            <w:pPr>
              <w:spacing w:after="200"/>
              <w:rPr>
                <w:sz w:val="20"/>
                <w:szCs w:val="20"/>
              </w:rPr>
            </w:pPr>
            <w:r>
              <w:rPr>
                <w:sz w:val="20"/>
                <w:szCs w:val="20"/>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316C13AA" w14:textId="77777777" w:rsidR="00371598" w:rsidRDefault="00371598">
            <w:pPr>
              <w:tabs>
                <w:tab w:val="left" w:pos="1701"/>
              </w:tabs>
              <w:rPr>
                <w:b/>
                <w:sz w:val="20"/>
              </w:rPr>
            </w:pPr>
            <w:r>
              <w:rPr>
                <w:b/>
                <w:sz w:val="20"/>
              </w:rPr>
              <w:t xml:space="preserve">Fee: </w:t>
            </w:r>
            <w:r>
              <w:t>$21.00</w:t>
            </w:r>
            <w:r>
              <w:tab/>
            </w:r>
            <w:r>
              <w:rPr>
                <w:b/>
                <w:sz w:val="20"/>
              </w:rPr>
              <w:t xml:space="preserve">Benefit: </w:t>
            </w:r>
            <w:r>
              <w:t>85% = $17.85</w:t>
            </w:r>
          </w:p>
          <w:p w14:paraId="1A3B4098" w14:textId="77777777" w:rsidR="00371598" w:rsidRDefault="00371598">
            <w:pPr>
              <w:tabs>
                <w:tab w:val="left" w:pos="1701"/>
              </w:tabs>
            </w:pPr>
            <w:r>
              <w:rPr>
                <w:b/>
                <w:sz w:val="20"/>
              </w:rPr>
              <w:t xml:space="preserve">Extended Medicare Safety Net Cap: </w:t>
            </w:r>
            <w:r>
              <w:t>$63.00</w:t>
            </w:r>
          </w:p>
        </w:tc>
      </w:tr>
      <w:tr w:rsidR="00371598" w14:paraId="6966384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C09B41" w14:textId="77777777" w:rsidR="00371598" w:rsidRDefault="00371598">
            <w:pPr>
              <w:rPr>
                <w:b/>
              </w:rPr>
            </w:pPr>
            <w:r>
              <w:rPr>
                <w:b/>
              </w:rPr>
              <w:t>Fee</w:t>
            </w:r>
          </w:p>
          <w:p w14:paraId="1F10F8E3" w14:textId="77777777" w:rsidR="00371598" w:rsidRDefault="00371598">
            <w:r>
              <w:t>92514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28E1FF" w14:textId="77777777" w:rsidR="00371598" w:rsidRDefault="00371598">
            <w:pPr>
              <w:spacing w:after="200"/>
              <w:rPr>
                <w:sz w:val="20"/>
                <w:szCs w:val="20"/>
              </w:rPr>
            </w:pPr>
            <w:r>
              <w:rPr>
                <w:sz w:val="20"/>
                <w:szCs w:val="20"/>
              </w:rPr>
              <w:t>Telehealth attendance by a public health physician in the practice of the public health physician’s specialty of public health medicine, lasting less than 20 minutes and including any of the following that are clinically relevant:</w:t>
            </w:r>
          </w:p>
          <w:p w14:paraId="6072E30E" w14:textId="77777777" w:rsidR="00371598" w:rsidRDefault="00371598">
            <w:pPr>
              <w:spacing w:before="200" w:after="200"/>
              <w:rPr>
                <w:sz w:val="20"/>
                <w:szCs w:val="20"/>
              </w:rPr>
            </w:pPr>
            <w:r>
              <w:rPr>
                <w:sz w:val="20"/>
                <w:szCs w:val="20"/>
              </w:rPr>
              <w:t>(a) taking a patient history;</w:t>
            </w:r>
          </w:p>
          <w:p w14:paraId="327D6DBF" w14:textId="77777777" w:rsidR="00371598" w:rsidRDefault="00371598">
            <w:pPr>
              <w:spacing w:before="200" w:after="200"/>
              <w:rPr>
                <w:sz w:val="20"/>
                <w:szCs w:val="20"/>
              </w:rPr>
            </w:pPr>
            <w:r>
              <w:rPr>
                <w:sz w:val="20"/>
                <w:szCs w:val="20"/>
              </w:rPr>
              <w:t>(b) arranging any necessary investigation;</w:t>
            </w:r>
          </w:p>
          <w:p w14:paraId="10E8142D" w14:textId="77777777" w:rsidR="00371598" w:rsidRDefault="00371598">
            <w:pPr>
              <w:spacing w:before="200" w:after="200"/>
              <w:rPr>
                <w:sz w:val="20"/>
                <w:szCs w:val="20"/>
              </w:rPr>
            </w:pPr>
            <w:r>
              <w:rPr>
                <w:sz w:val="20"/>
                <w:szCs w:val="20"/>
              </w:rPr>
              <w:t>(c) implementing a management plan;</w:t>
            </w:r>
          </w:p>
          <w:p w14:paraId="325AC961" w14:textId="77777777" w:rsidR="00371598" w:rsidRDefault="00371598">
            <w:pPr>
              <w:spacing w:before="200" w:after="200"/>
              <w:rPr>
                <w:sz w:val="20"/>
                <w:szCs w:val="20"/>
              </w:rPr>
            </w:pPr>
            <w:r>
              <w:rPr>
                <w:sz w:val="20"/>
                <w:szCs w:val="20"/>
              </w:rPr>
              <w:t>(d) providing appropriate preventive health care;</w:t>
            </w:r>
          </w:p>
          <w:p w14:paraId="5FEC6F92"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w:t>
            </w:r>
          </w:p>
          <w:p w14:paraId="0C810C02" w14:textId="77777777" w:rsidR="00371598" w:rsidRDefault="00371598">
            <w:pPr>
              <w:tabs>
                <w:tab w:val="left" w:pos="1701"/>
              </w:tabs>
              <w:rPr>
                <w:b/>
                <w:sz w:val="20"/>
              </w:rPr>
            </w:pPr>
            <w:r>
              <w:rPr>
                <w:b/>
                <w:sz w:val="20"/>
              </w:rPr>
              <w:t xml:space="preserve">Fee: </w:t>
            </w:r>
            <w:r>
              <w:t>$45.85</w:t>
            </w:r>
            <w:r>
              <w:tab/>
            </w:r>
            <w:r>
              <w:rPr>
                <w:b/>
                <w:sz w:val="20"/>
              </w:rPr>
              <w:t xml:space="preserve">Benefit: </w:t>
            </w:r>
            <w:r>
              <w:t>85% = $39.00</w:t>
            </w:r>
          </w:p>
          <w:p w14:paraId="4DB665A5" w14:textId="77777777" w:rsidR="00371598" w:rsidRDefault="00371598">
            <w:pPr>
              <w:tabs>
                <w:tab w:val="left" w:pos="1701"/>
              </w:tabs>
            </w:pPr>
            <w:r>
              <w:rPr>
                <w:b/>
                <w:sz w:val="20"/>
              </w:rPr>
              <w:t xml:space="preserve">Extended Medicare Safety Net Cap: </w:t>
            </w:r>
            <w:r>
              <w:t>$137.55</w:t>
            </w:r>
          </w:p>
        </w:tc>
      </w:tr>
      <w:tr w:rsidR="00371598" w14:paraId="6009C89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8973EE" w14:textId="77777777" w:rsidR="00371598" w:rsidRDefault="00371598">
            <w:pPr>
              <w:rPr>
                <w:b/>
              </w:rPr>
            </w:pPr>
            <w:r>
              <w:rPr>
                <w:b/>
              </w:rPr>
              <w:t>Fee</w:t>
            </w:r>
          </w:p>
          <w:p w14:paraId="6131222A" w14:textId="77777777" w:rsidR="00371598" w:rsidRDefault="00371598">
            <w:r>
              <w:t>92515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4F881A5" w14:textId="77777777" w:rsidR="00371598" w:rsidRDefault="00371598">
            <w:pPr>
              <w:spacing w:after="200"/>
              <w:rPr>
                <w:sz w:val="20"/>
                <w:szCs w:val="20"/>
              </w:rPr>
            </w:pPr>
            <w:r>
              <w:rPr>
                <w:sz w:val="20"/>
                <w:szCs w:val="20"/>
              </w:rPr>
              <w:t>Telehealth attendance by a public health physician in the practice of the public health physician’s specialty of public health medicine, lasting at least 20 minutes and including any of the following that are clinically relevant:</w:t>
            </w:r>
          </w:p>
          <w:p w14:paraId="3C926F5B" w14:textId="77777777" w:rsidR="00371598" w:rsidRDefault="00371598">
            <w:pPr>
              <w:spacing w:before="200" w:after="200"/>
              <w:rPr>
                <w:sz w:val="20"/>
                <w:szCs w:val="20"/>
              </w:rPr>
            </w:pPr>
            <w:r>
              <w:rPr>
                <w:sz w:val="20"/>
                <w:szCs w:val="20"/>
              </w:rPr>
              <w:t>(a) taking a detailed patient history;</w:t>
            </w:r>
          </w:p>
          <w:p w14:paraId="58C6DCC9" w14:textId="77777777" w:rsidR="00371598" w:rsidRDefault="00371598">
            <w:pPr>
              <w:spacing w:before="200" w:after="200"/>
              <w:rPr>
                <w:sz w:val="20"/>
                <w:szCs w:val="20"/>
              </w:rPr>
            </w:pPr>
            <w:r>
              <w:rPr>
                <w:sz w:val="20"/>
                <w:szCs w:val="20"/>
              </w:rPr>
              <w:t>(b) arranging any necessary investigation;</w:t>
            </w:r>
          </w:p>
          <w:p w14:paraId="6010E5FB" w14:textId="77777777" w:rsidR="00371598" w:rsidRDefault="00371598">
            <w:pPr>
              <w:spacing w:before="200" w:after="200"/>
              <w:rPr>
                <w:sz w:val="20"/>
                <w:szCs w:val="20"/>
              </w:rPr>
            </w:pPr>
            <w:r>
              <w:rPr>
                <w:sz w:val="20"/>
                <w:szCs w:val="20"/>
              </w:rPr>
              <w:t>(c) implementing a management plan;</w:t>
            </w:r>
          </w:p>
          <w:p w14:paraId="0353BBA8" w14:textId="77777777" w:rsidR="00371598" w:rsidRDefault="00371598">
            <w:pPr>
              <w:spacing w:before="200" w:after="200"/>
              <w:rPr>
                <w:sz w:val="20"/>
                <w:szCs w:val="20"/>
              </w:rPr>
            </w:pPr>
            <w:r>
              <w:rPr>
                <w:sz w:val="20"/>
                <w:szCs w:val="20"/>
              </w:rPr>
              <w:t>(d) providing appropriate preventive health care;</w:t>
            </w:r>
          </w:p>
          <w:p w14:paraId="3E52DDF8"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w:t>
            </w:r>
          </w:p>
          <w:p w14:paraId="0C1A46F2" w14:textId="77777777" w:rsidR="00371598" w:rsidRDefault="00371598">
            <w:pPr>
              <w:tabs>
                <w:tab w:val="left" w:pos="1701"/>
              </w:tabs>
              <w:rPr>
                <w:b/>
                <w:sz w:val="20"/>
              </w:rPr>
            </w:pPr>
            <w:r>
              <w:rPr>
                <w:b/>
                <w:sz w:val="20"/>
              </w:rPr>
              <w:t xml:space="preserve">Fee: </w:t>
            </w:r>
            <w:r>
              <w:t>$88.75</w:t>
            </w:r>
            <w:r>
              <w:tab/>
            </w:r>
            <w:r>
              <w:rPr>
                <w:b/>
                <w:sz w:val="20"/>
              </w:rPr>
              <w:t xml:space="preserve">Benefit: </w:t>
            </w:r>
            <w:r>
              <w:t>85% = $75.45</w:t>
            </w:r>
          </w:p>
          <w:p w14:paraId="67205FD8" w14:textId="77777777" w:rsidR="00371598" w:rsidRDefault="00371598">
            <w:pPr>
              <w:tabs>
                <w:tab w:val="left" w:pos="1701"/>
              </w:tabs>
            </w:pPr>
            <w:r>
              <w:rPr>
                <w:b/>
                <w:sz w:val="20"/>
              </w:rPr>
              <w:t xml:space="preserve">Extended Medicare Safety Net Cap: </w:t>
            </w:r>
            <w:r>
              <w:t>$266.25</w:t>
            </w:r>
          </w:p>
        </w:tc>
      </w:tr>
      <w:tr w:rsidR="00371598" w14:paraId="5DD7B80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60607A" w14:textId="77777777" w:rsidR="00371598" w:rsidRDefault="00371598">
            <w:pPr>
              <w:rPr>
                <w:b/>
              </w:rPr>
            </w:pPr>
            <w:r>
              <w:rPr>
                <w:b/>
              </w:rPr>
              <w:t>Fee</w:t>
            </w:r>
          </w:p>
          <w:p w14:paraId="7662278C" w14:textId="77777777" w:rsidR="00371598" w:rsidRDefault="00371598">
            <w:r>
              <w:t>92516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94102F" w14:textId="77777777" w:rsidR="00371598" w:rsidRDefault="00371598">
            <w:pPr>
              <w:spacing w:after="200"/>
              <w:rPr>
                <w:sz w:val="20"/>
                <w:szCs w:val="20"/>
              </w:rPr>
            </w:pPr>
            <w:r>
              <w:rPr>
                <w:sz w:val="20"/>
                <w:szCs w:val="20"/>
              </w:rPr>
              <w:t>Telehealth attendance by a public health physician in the practice of the public health physician’s specialty of public health medicine, lasting at least 40 minutes and including any of the following that are clinically relevant:</w:t>
            </w:r>
          </w:p>
          <w:p w14:paraId="013DAB54" w14:textId="77777777" w:rsidR="00371598" w:rsidRDefault="00371598">
            <w:pPr>
              <w:spacing w:before="200" w:after="200"/>
              <w:rPr>
                <w:sz w:val="20"/>
                <w:szCs w:val="20"/>
              </w:rPr>
            </w:pPr>
            <w:r>
              <w:rPr>
                <w:sz w:val="20"/>
                <w:szCs w:val="20"/>
              </w:rPr>
              <w:t>(a) taking an extensive patient history;</w:t>
            </w:r>
          </w:p>
          <w:p w14:paraId="35E2573C" w14:textId="77777777" w:rsidR="00371598" w:rsidRDefault="00371598">
            <w:pPr>
              <w:spacing w:before="200" w:after="200"/>
              <w:rPr>
                <w:sz w:val="20"/>
                <w:szCs w:val="20"/>
              </w:rPr>
            </w:pPr>
            <w:r>
              <w:rPr>
                <w:sz w:val="20"/>
                <w:szCs w:val="20"/>
              </w:rPr>
              <w:t>(b) arranging any necessary investigation;</w:t>
            </w:r>
          </w:p>
          <w:p w14:paraId="47396899" w14:textId="77777777" w:rsidR="00371598" w:rsidRDefault="00371598">
            <w:pPr>
              <w:spacing w:before="200" w:after="200"/>
              <w:rPr>
                <w:sz w:val="20"/>
                <w:szCs w:val="20"/>
              </w:rPr>
            </w:pPr>
            <w:r>
              <w:rPr>
                <w:sz w:val="20"/>
                <w:szCs w:val="20"/>
              </w:rPr>
              <w:t>(c) implementing a management plan;</w:t>
            </w:r>
          </w:p>
          <w:p w14:paraId="006E85AF" w14:textId="77777777" w:rsidR="00371598" w:rsidRDefault="00371598">
            <w:pPr>
              <w:spacing w:before="200" w:after="200"/>
              <w:rPr>
                <w:sz w:val="20"/>
                <w:szCs w:val="20"/>
              </w:rPr>
            </w:pPr>
            <w:r>
              <w:rPr>
                <w:sz w:val="20"/>
                <w:szCs w:val="20"/>
              </w:rPr>
              <w:t>(d) providing appropriate preventive health care;</w:t>
            </w:r>
          </w:p>
          <w:p w14:paraId="2B0B44B8" w14:textId="77777777" w:rsidR="00371598" w:rsidRDefault="00371598">
            <w:pPr>
              <w:spacing w:before="200" w:after="200"/>
              <w:rPr>
                <w:sz w:val="20"/>
                <w:szCs w:val="20"/>
              </w:rPr>
            </w:pPr>
            <w:r>
              <w:rPr>
                <w:sz w:val="20"/>
                <w:szCs w:val="20"/>
              </w:rPr>
              <w:t>for one or more health</w:t>
            </w:r>
            <w:r>
              <w:rPr>
                <w:sz w:val="20"/>
                <w:szCs w:val="20"/>
              </w:rPr>
              <w:noBreakHyphen/>
              <w:t>related issues, with appropriate documentation.</w:t>
            </w:r>
          </w:p>
          <w:p w14:paraId="6A581EE2" w14:textId="77777777" w:rsidR="00371598" w:rsidRDefault="00371598">
            <w:pPr>
              <w:tabs>
                <w:tab w:val="left" w:pos="1701"/>
              </w:tabs>
              <w:rPr>
                <w:b/>
                <w:sz w:val="20"/>
              </w:rPr>
            </w:pPr>
            <w:r>
              <w:rPr>
                <w:b/>
                <w:sz w:val="20"/>
              </w:rPr>
              <w:t xml:space="preserve">Fee: </w:t>
            </w:r>
            <w:r>
              <w:t>$130.65</w:t>
            </w:r>
            <w:r>
              <w:tab/>
            </w:r>
            <w:r>
              <w:rPr>
                <w:b/>
                <w:sz w:val="20"/>
              </w:rPr>
              <w:t xml:space="preserve">Benefit: </w:t>
            </w:r>
            <w:r>
              <w:t>85% = $111.10</w:t>
            </w:r>
          </w:p>
          <w:p w14:paraId="51A5B9DA" w14:textId="77777777" w:rsidR="00371598" w:rsidRDefault="00371598">
            <w:pPr>
              <w:tabs>
                <w:tab w:val="left" w:pos="1701"/>
              </w:tabs>
            </w:pPr>
            <w:r>
              <w:rPr>
                <w:b/>
                <w:sz w:val="20"/>
              </w:rPr>
              <w:t xml:space="preserve">Extended Medicare Safety Net Cap: </w:t>
            </w:r>
            <w:r>
              <w:t>$391.95</w:t>
            </w:r>
          </w:p>
        </w:tc>
      </w:tr>
    </w:tbl>
    <w:p w14:paraId="37BB206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4883F0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3F61814" w14:textId="77777777">
              <w:tc>
                <w:tcPr>
                  <w:tcW w:w="2500" w:type="pct"/>
                  <w:tcBorders>
                    <w:top w:val="nil"/>
                    <w:left w:val="nil"/>
                    <w:bottom w:val="nil"/>
                    <w:right w:val="nil"/>
                  </w:tcBorders>
                  <w:tcMar>
                    <w:top w:w="0" w:type="dxa"/>
                    <w:left w:w="0" w:type="dxa"/>
                    <w:bottom w:w="10" w:type="dxa"/>
                    <w:right w:w="0" w:type="dxa"/>
                  </w:tcMar>
                  <w:vAlign w:val="bottom"/>
                  <w:hideMark/>
                </w:tcPr>
                <w:p w14:paraId="20D817E5"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1D19704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34. PUBLIC HEALTH PHYSICIAN – PHONE SERVICES</w:t>
                  </w:r>
                </w:p>
              </w:tc>
            </w:tr>
          </w:tbl>
          <w:p w14:paraId="4306BCDD" w14:textId="77777777" w:rsidR="00371598" w:rsidRDefault="00371598">
            <w:pPr>
              <w:keepLines/>
              <w:rPr>
                <w:rFonts w:ascii="Helvetica" w:eastAsia="Helvetica" w:hAnsi="Helvetica" w:cs="Helvetica"/>
                <w:b/>
              </w:rPr>
            </w:pPr>
          </w:p>
        </w:tc>
      </w:tr>
      <w:tr w:rsidR="00371598" w14:paraId="5830022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9E6DA1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8498996"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4DA539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4D06B8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AB9616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7" w:name="_Toc107309170"/>
            <w:r>
              <w:rPr>
                <w:rFonts w:ascii="Helvetica" w:eastAsia="Helvetica" w:hAnsi="Helvetica" w:cs="Helvetica"/>
                <w:b w:val="0"/>
                <w:sz w:val="18"/>
              </w:rPr>
              <w:t>Subgroup 34. Public health physician – Phone Services</w:t>
            </w:r>
            <w:bookmarkEnd w:id="117"/>
          </w:p>
        </w:tc>
      </w:tr>
      <w:tr w:rsidR="00371598" w14:paraId="2CE6EEC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6C63B13" w14:textId="77777777" w:rsidR="00371598" w:rsidRDefault="00371598">
            <w:pPr>
              <w:rPr>
                <w:b/>
              </w:rPr>
            </w:pPr>
            <w:r>
              <w:rPr>
                <w:b/>
              </w:rPr>
              <w:t>Fee</w:t>
            </w:r>
          </w:p>
          <w:p w14:paraId="3DD5129B" w14:textId="77777777" w:rsidR="00371598" w:rsidRDefault="00371598">
            <w:r>
              <w:t>92521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37A1D2" w14:textId="77777777" w:rsidR="00371598" w:rsidRDefault="00371598">
            <w:pPr>
              <w:spacing w:after="200"/>
              <w:rPr>
                <w:sz w:val="20"/>
                <w:szCs w:val="20"/>
              </w:rPr>
            </w:pPr>
            <w:r>
              <w:rPr>
                <w:sz w:val="20"/>
                <w:szCs w:val="20"/>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1B47C324" w14:textId="77777777" w:rsidR="00371598" w:rsidRDefault="00371598">
            <w:pPr>
              <w:spacing w:before="200" w:after="200"/>
              <w:rPr>
                <w:sz w:val="20"/>
                <w:szCs w:val="20"/>
              </w:rPr>
            </w:pPr>
            <w:r>
              <w:rPr>
                <w:sz w:val="20"/>
                <w:szCs w:val="20"/>
              </w:rPr>
              <w:t>Where the attendance is not the first attendance for that particular clinical indication</w:t>
            </w:r>
          </w:p>
          <w:p w14:paraId="2B160B5B" w14:textId="77777777" w:rsidR="00371598" w:rsidRDefault="00371598">
            <w:pPr>
              <w:tabs>
                <w:tab w:val="left" w:pos="1701"/>
              </w:tabs>
              <w:rPr>
                <w:b/>
                <w:sz w:val="20"/>
              </w:rPr>
            </w:pPr>
            <w:r>
              <w:rPr>
                <w:b/>
                <w:sz w:val="20"/>
              </w:rPr>
              <w:t xml:space="preserve">Fee: </w:t>
            </w:r>
            <w:r>
              <w:t>$21.00</w:t>
            </w:r>
            <w:r>
              <w:tab/>
            </w:r>
            <w:r>
              <w:rPr>
                <w:b/>
                <w:sz w:val="20"/>
              </w:rPr>
              <w:t xml:space="preserve">Benefit: </w:t>
            </w:r>
            <w:r>
              <w:t>85% = $17.85</w:t>
            </w:r>
          </w:p>
          <w:p w14:paraId="07BE5C48" w14:textId="77777777" w:rsidR="00371598" w:rsidRDefault="00371598">
            <w:pPr>
              <w:tabs>
                <w:tab w:val="left" w:pos="1701"/>
              </w:tabs>
            </w:pPr>
            <w:r>
              <w:rPr>
                <w:b/>
                <w:sz w:val="20"/>
              </w:rPr>
              <w:t xml:space="preserve">Extended Medicare Safety Net Cap: </w:t>
            </w:r>
            <w:r>
              <w:t>$63.00</w:t>
            </w:r>
          </w:p>
        </w:tc>
      </w:tr>
      <w:tr w:rsidR="00371598" w14:paraId="453557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64149A" w14:textId="77777777" w:rsidR="00371598" w:rsidRDefault="00371598">
            <w:pPr>
              <w:rPr>
                <w:b/>
              </w:rPr>
            </w:pPr>
            <w:r>
              <w:rPr>
                <w:b/>
              </w:rPr>
              <w:t>Fee</w:t>
            </w:r>
          </w:p>
          <w:p w14:paraId="44772186" w14:textId="77777777" w:rsidR="00371598" w:rsidRDefault="00371598">
            <w:r>
              <w:t>92522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4DF9C2" w14:textId="77777777" w:rsidR="00371598" w:rsidRDefault="00371598">
            <w:pPr>
              <w:spacing w:after="200"/>
              <w:rPr>
                <w:sz w:val="20"/>
                <w:szCs w:val="20"/>
              </w:rPr>
            </w:pPr>
            <w:r>
              <w:rPr>
                <w:sz w:val="20"/>
                <w:szCs w:val="20"/>
              </w:rPr>
              <w:t>Phone attendance by a public health physician in the practice of the public health physician’s specialty of public health medicine, lasting less than 20 minutes and including any of the following that are clinically relevant:</w:t>
            </w:r>
          </w:p>
          <w:p w14:paraId="2F73466B" w14:textId="77777777" w:rsidR="00371598" w:rsidRDefault="00371598">
            <w:pPr>
              <w:spacing w:before="200" w:after="200"/>
              <w:rPr>
                <w:sz w:val="20"/>
                <w:szCs w:val="20"/>
              </w:rPr>
            </w:pPr>
            <w:r>
              <w:rPr>
                <w:sz w:val="20"/>
                <w:szCs w:val="20"/>
              </w:rPr>
              <w:t>(a) taking a patient history;</w:t>
            </w:r>
          </w:p>
          <w:p w14:paraId="74614086" w14:textId="77777777" w:rsidR="00371598" w:rsidRDefault="00371598">
            <w:pPr>
              <w:spacing w:before="200" w:after="200"/>
              <w:rPr>
                <w:sz w:val="20"/>
                <w:szCs w:val="20"/>
              </w:rPr>
            </w:pPr>
            <w:r>
              <w:rPr>
                <w:sz w:val="20"/>
                <w:szCs w:val="20"/>
              </w:rPr>
              <w:t>(b) arranging any necessary investigation;</w:t>
            </w:r>
          </w:p>
          <w:p w14:paraId="51F543B9" w14:textId="77777777" w:rsidR="00371598" w:rsidRDefault="00371598">
            <w:pPr>
              <w:spacing w:before="200" w:after="200"/>
              <w:rPr>
                <w:sz w:val="20"/>
                <w:szCs w:val="20"/>
              </w:rPr>
            </w:pPr>
            <w:r>
              <w:rPr>
                <w:sz w:val="20"/>
                <w:szCs w:val="20"/>
              </w:rPr>
              <w:t>(c) implementing a management plan;</w:t>
            </w:r>
          </w:p>
          <w:p w14:paraId="4933F18A" w14:textId="77777777" w:rsidR="00371598" w:rsidRDefault="00371598">
            <w:pPr>
              <w:spacing w:before="200" w:after="200"/>
              <w:rPr>
                <w:sz w:val="20"/>
                <w:szCs w:val="20"/>
              </w:rPr>
            </w:pPr>
            <w:r>
              <w:rPr>
                <w:sz w:val="20"/>
                <w:szCs w:val="20"/>
              </w:rPr>
              <w:t>(d) providing appropriate preventive health care;</w:t>
            </w:r>
          </w:p>
          <w:p w14:paraId="68C61319" w14:textId="77777777" w:rsidR="00371598" w:rsidRDefault="00371598">
            <w:pPr>
              <w:spacing w:before="200" w:after="200"/>
              <w:rPr>
                <w:sz w:val="20"/>
                <w:szCs w:val="20"/>
              </w:rPr>
            </w:pPr>
            <w:r>
              <w:rPr>
                <w:sz w:val="20"/>
                <w:szCs w:val="20"/>
              </w:rPr>
              <w:t>for one or more health</w:t>
            </w:r>
            <w:r>
              <w:rPr>
                <w:sz w:val="20"/>
                <w:szCs w:val="20"/>
              </w:rPr>
              <w:noBreakHyphen/>
              <w:t>related issues, where the attendance is not the first attendance for those particular health</w:t>
            </w:r>
            <w:r>
              <w:rPr>
                <w:sz w:val="20"/>
                <w:szCs w:val="20"/>
              </w:rPr>
              <w:noBreakHyphen/>
              <w:t>related issues, with appropriate documentation</w:t>
            </w:r>
          </w:p>
          <w:p w14:paraId="11D7895D" w14:textId="77777777" w:rsidR="00371598" w:rsidRDefault="00371598">
            <w:pPr>
              <w:tabs>
                <w:tab w:val="left" w:pos="1701"/>
              </w:tabs>
              <w:rPr>
                <w:b/>
                <w:sz w:val="20"/>
              </w:rPr>
            </w:pPr>
            <w:r>
              <w:rPr>
                <w:b/>
                <w:sz w:val="20"/>
              </w:rPr>
              <w:t xml:space="preserve">Fee: </w:t>
            </w:r>
            <w:r>
              <w:t>$45.85</w:t>
            </w:r>
            <w:r>
              <w:tab/>
            </w:r>
            <w:r>
              <w:rPr>
                <w:b/>
                <w:sz w:val="20"/>
              </w:rPr>
              <w:t xml:space="preserve">Benefit: </w:t>
            </w:r>
            <w:r>
              <w:t>85% = $39.00</w:t>
            </w:r>
          </w:p>
          <w:p w14:paraId="14BD821D" w14:textId="77777777" w:rsidR="00371598" w:rsidRDefault="00371598">
            <w:pPr>
              <w:tabs>
                <w:tab w:val="left" w:pos="1701"/>
              </w:tabs>
            </w:pPr>
            <w:r>
              <w:rPr>
                <w:b/>
                <w:sz w:val="20"/>
              </w:rPr>
              <w:t xml:space="preserve">Extended Medicare Safety Net Cap: </w:t>
            </w:r>
            <w:r>
              <w:t>$137.55</w:t>
            </w:r>
          </w:p>
        </w:tc>
      </w:tr>
    </w:tbl>
    <w:p w14:paraId="2A6694C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546726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BA0D9C2" w14:textId="77777777">
              <w:tc>
                <w:tcPr>
                  <w:tcW w:w="2500" w:type="pct"/>
                  <w:tcBorders>
                    <w:top w:val="nil"/>
                    <w:left w:val="nil"/>
                    <w:bottom w:val="nil"/>
                    <w:right w:val="nil"/>
                  </w:tcBorders>
                  <w:tcMar>
                    <w:top w:w="0" w:type="dxa"/>
                    <w:left w:w="0" w:type="dxa"/>
                    <w:bottom w:w="10" w:type="dxa"/>
                    <w:right w:w="0" w:type="dxa"/>
                  </w:tcMar>
                  <w:vAlign w:val="bottom"/>
                  <w:hideMark/>
                </w:tcPr>
                <w:p w14:paraId="3C65B2DD"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248BA0B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35. NEUROSURGERY ATTENDANCES – TELEHEALTH SERVICES</w:t>
                  </w:r>
                </w:p>
              </w:tc>
            </w:tr>
          </w:tbl>
          <w:p w14:paraId="04CE9C15" w14:textId="77777777" w:rsidR="00371598" w:rsidRDefault="00371598">
            <w:pPr>
              <w:keepLines/>
              <w:rPr>
                <w:rFonts w:ascii="Helvetica" w:eastAsia="Helvetica" w:hAnsi="Helvetica" w:cs="Helvetica"/>
                <w:b/>
              </w:rPr>
            </w:pPr>
          </w:p>
        </w:tc>
      </w:tr>
      <w:tr w:rsidR="00371598" w14:paraId="49459A8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7A9E8EC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FD99569"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77EBA17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E45645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728164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8" w:name="_Toc107309171"/>
            <w:r>
              <w:rPr>
                <w:rFonts w:ascii="Helvetica" w:eastAsia="Helvetica" w:hAnsi="Helvetica" w:cs="Helvetica"/>
                <w:b w:val="0"/>
                <w:sz w:val="18"/>
              </w:rPr>
              <w:t>Subgroup 35. Neurosurgery attendances – Telehealth Services</w:t>
            </w:r>
            <w:bookmarkEnd w:id="118"/>
          </w:p>
        </w:tc>
      </w:tr>
      <w:tr w:rsidR="00371598" w14:paraId="5BFFA0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9E6637" w14:textId="77777777" w:rsidR="00371598" w:rsidRDefault="00371598">
            <w:pPr>
              <w:rPr>
                <w:b/>
              </w:rPr>
            </w:pPr>
            <w:r>
              <w:rPr>
                <w:b/>
              </w:rPr>
              <w:t>Fee</w:t>
            </w:r>
          </w:p>
          <w:p w14:paraId="48C41BEE" w14:textId="77777777" w:rsidR="00371598" w:rsidRDefault="00371598">
            <w:r>
              <w:t>92610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704C09" w14:textId="77777777" w:rsidR="00371598" w:rsidRDefault="00371598">
            <w:pPr>
              <w:spacing w:after="200"/>
              <w:rPr>
                <w:sz w:val="20"/>
                <w:szCs w:val="20"/>
              </w:rPr>
            </w:pPr>
            <w:r>
              <w:rPr>
                <w:sz w:val="20"/>
                <w:szCs w:val="20"/>
              </w:rPr>
              <w:t>Telehealth attendance by a specialist in the practice of neurosurgery following referral of the patient to the specialist (other than a second or subsequent attendance in a single course of treatment).</w:t>
            </w:r>
          </w:p>
          <w:p w14:paraId="3D21AF31" w14:textId="77777777" w:rsidR="00371598" w:rsidRDefault="00371598">
            <w:pPr>
              <w:tabs>
                <w:tab w:val="left" w:pos="1701"/>
              </w:tabs>
              <w:rPr>
                <w:b/>
                <w:sz w:val="20"/>
              </w:rPr>
            </w:pPr>
            <w:r>
              <w:rPr>
                <w:b/>
                <w:sz w:val="20"/>
              </w:rPr>
              <w:t xml:space="preserve">Fee: </w:t>
            </w:r>
            <w:r>
              <w:t>$139.05</w:t>
            </w:r>
            <w:r>
              <w:tab/>
            </w:r>
            <w:r>
              <w:rPr>
                <w:b/>
                <w:sz w:val="20"/>
              </w:rPr>
              <w:t xml:space="preserve">Benefit: </w:t>
            </w:r>
            <w:r>
              <w:t>85% = $118.20</w:t>
            </w:r>
          </w:p>
          <w:p w14:paraId="504AADF0" w14:textId="77777777" w:rsidR="00371598" w:rsidRDefault="00371598">
            <w:pPr>
              <w:tabs>
                <w:tab w:val="left" w:pos="1701"/>
              </w:tabs>
            </w:pPr>
            <w:r>
              <w:rPr>
                <w:b/>
                <w:sz w:val="20"/>
              </w:rPr>
              <w:t xml:space="preserve">Extended Medicare Safety Net Cap: </w:t>
            </w:r>
            <w:r>
              <w:t>$417.15</w:t>
            </w:r>
          </w:p>
        </w:tc>
      </w:tr>
      <w:tr w:rsidR="00371598" w14:paraId="447F8F5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8BAB0C4" w14:textId="77777777" w:rsidR="00371598" w:rsidRDefault="00371598">
            <w:pPr>
              <w:rPr>
                <w:b/>
              </w:rPr>
            </w:pPr>
            <w:r>
              <w:rPr>
                <w:b/>
              </w:rPr>
              <w:t>Fee</w:t>
            </w:r>
          </w:p>
          <w:p w14:paraId="2D1C455E" w14:textId="77777777" w:rsidR="00371598" w:rsidRDefault="00371598">
            <w:r>
              <w:t>92611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09DEBDC" w14:textId="77777777" w:rsidR="00371598" w:rsidRDefault="00371598">
            <w:pPr>
              <w:spacing w:after="200"/>
              <w:rPr>
                <w:sz w:val="20"/>
                <w:szCs w:val="20"/>
              </w:rPr>
            </w:pPr>
            <w:r>
              <w:rPr>
                <w:sz w:val="20"/>
                <w:szCs w:val="20"/>
              </w:rPr>
              <w:t>Telehealth attendance by a specialist in the practice of neurosurgery following referral of the patient to the specialist—a minor attendance after the first in a single course of treatment.</w:t>
            </w:r>
          </w:p>
          <w:p w14:paraId="356E200E"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5CD0775A" w14:textId="77777777" w:rsidR="00371598" w:rsidRDefault="00371598">
            <w:pPr>
              <w:tabs>
                <w:tab w:val="left" w:pos="1701"/>
              </w:tabs>
            </w:pPr>
            <w:r>
              <w:rPr>
                <w:b/>
                <w:sz w:val="20"/>
              </w:rPr>
              <w:t xml:space="preserve">Extended Medicare Safety Net Cap: </w:t>
            </w:r>
            <w:r>
              <w:t>$138.45</w:t>
            </w:r>
          </w:p>
        </w:tc>
      </w:tr>
      <w:tr w:rsidR="00371598" w14:paraId="595ACA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ABAA30" w14:textId="77777777" w:rsidR="00371598" w:rsidRDefault="00371598">
            <w:pPr>
              <w:rPr>
                <w:b/>
              </w:rPr>
            </w:pPr>
            <w:r>
              <w:rPr>
                <w:b/>
              </w:rPr>
              <w:t>Fee</w:t>
            </w:r>
          </w:p>
          <w:p w14:paraId="10ACF79D" w14:textId="77777777" w:rsidR="00371598" w:rsidRDefault="00371598">
            <w:r>
              <w:t>92612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A40565" w14:textId="77777777" w:rsidR="00371598" w:rsidRDefault="00371598">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p w14:paraId="6D6FD8D8" w14:textId="77777777" w:rsidR="00371598" w:rsidRDefault="00371598">
            <w:pPr>
              <w:tabs>
                <w:tab w:val="left" w:pos="1701"/>
              </w:tabs>
              <w:rPr>
                <w:b/>
                <w:sz w:val="20"/>
              </w:rPr>
            </w:pPr>
            <w:r>
              <w:rPr>
                <w:b/>
                <w:sz w:val="20"/>
              </w:rPr>
              <w:t xml:space="preserve">Fee: </w:t>
            </w:r>
            <w:r>
              <w:t>$91.80</w:t>
            </w:r>
            <w:r>
              <w:tab/>
            </w:r>
            <w:r>
              <w:rPr>
                <w:b/>
                <w:sz w:val="20"/>
              </w:rPr>
              <w:t xml:space="preserve">Benefit: </w:t>
            </w:r>
            <w:r>
              <w:t>85% = $78.05</w:t>
            </w:r>
          </w:p>
          <w:p w14:paraId="76DEB88C" w14:textId="77777777" w:rsidR="00371598" w:rsidRDefault="00371598">
            <w:pPr>
              <w:tabs>
                <w:tab w:val="left" w:pos="1701"/>
              </w:tabs>
            </w:pPr>
            <w:r>
              <w:rPr>
                <w:b/>
                <w:sz w:val="20"/>
              </w:rPr>
              <w:t xml:space="preserve">Extended Medicare Safety Net Cap: </w:t>
            </w:r>
            <w:r>
              <w:t>$275.40</w:t>
            </w:r>
          </w:p>
        </w:tc>
      </w:tr>
      <w:tr w:rsidR="00371598" w14:paraId="270D91C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0CADD3" w14:textId="77777777" w:rsidR="00371598" w:rsidRDefault="00371598">
            <w:pPr>
              <w:rPr>
                <w:b/>
              </w:rPr>
            </w:pPr>
            <w:r>
              <w:rPr>
                <w:b/>
              </w:rPr>
              <w:t>Fee</w:t>
            </w:r>
          </w:p>
          <w:p w14:paraId="00752537" w14:textId="77777777" w:rsidR="00371598" w:rsidRDefault="00371598">
            <w:r>
              <w:t>92613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9214CE1" w14:textId="77777777" w:rsidR="00371598" w:rsidRDefault="00371598">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p w14:paraId="7D8F196B" w14:textId="77777777" w:rsidR="00371598" w:rsidRDefault="00371598">
            <w:pPr>
              <w:tabs>
                <w:tab w:val="left" w:pos="1701"/>
              </w:tabs>
              <w:rPr>
                <w:b/>
                <w:sz w:val="20"/>
              </w:rPr>
            </w:pPr>
            <w:r>
              <w:rPr>
                <w:b/>
                <w:sz w:val="20"/>
              </w:rPr>
              <w:t xml:space="preserve">Fee: </w:t>
            </w:r>
            <w:r>
              <w:t>$127.15</w:t>
            </w:r>
            <w:r>
              <w:tab/>
            </w:r>
            <w:r>
              <w:rPr>
                <w:b/>
                <w:sz w:val="20"/>
              </w:rPr>
              <w:t xml:space="preserve">Benefit: </w:t>
            </w:r>
            <w:r>
              <w:t>85% = $108.10</w:t>
            </w:r>
          </w:p>
          <w:p w14:paraId="75CF26BA" w14:textId="77777777" w:rsidR="00371598" w:rsidRDefault="00371598">
            <w:pPr>
              <w:tabs>
                <w:tab w:val="left" w:pos="1701"/>
              </w:tabs>
            </w:pPr>
            <w:r>
              <w:rPr>
                <w:b/>
                <w:sz w:val="20"/>
              </w:rPr>
              <w:t xml:space="preserve">Extended Medicare Safety Net Cap: </w:t>
            </w:r>
            <w:r>
              <w:t>$381.45</w:t>
            </w:r>
          </w:p>
        </w:tc>
      </w:tr>
      <w:tr w:rsidR="00371598" w14:paraId="24BFE20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9D470B" w14:textId="77777777" w:rsidR="00371598" w:rsidRDefault="00371598">
            <w:pPr>
              <w:rPr>
                <w:b/>
              </w:rPr>
            </w:pPr>
            <w:r>
              <w:rPr>
                <w:b/>
              </w:rPr>
              <w:t>Fee</w:t>
            </w:r>
          </w:p>
          <w:p w14:paraId="02BB581A" w14:textId="77777777" w:rsidR="00371598" w:rsidRDefault="00371598">
            <w:r>
              <w:t>92614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82F8E85" w14:textId="77777777" w:rsidR="00371598" w:rsidRDefault="00371598">
            <w:pPr>
              <w:spacing w:after="200"/>
              <w:rPr>
                <w:sz w:val="20"/>
                <w:szCs w:val="20"/>
              </w:rPr>
            </w:pPr>
            <w:r>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p w14:paraId="037B838D" w14:textId="77777777" w:rsidR="00371598" w:rsidRDefault="00371598">
            <w:pPr>
              <w:tabs>
                <w:tab w:val="left" w:pos="1701"/>
              </w:tabs>
              <w:rPr>
                <w:b/>
                <w:sz w:val="20"/>
              </w:rPr>
            </w:pPr>
            <w:r>
              <w:rPr>
                <w:b/>
                <w:sz w:val="20"/>
              </w:rPr>
              <w:t xml:space="preserve">Fee: </w:t>
            </w:r>
            <w:r>
              <w:t>$161.90</w:t>
            </w:r>
            <w:r>
              <w:tab/>
            </w:r>
            <w:r>
              <w:rPr>
                <w:b/>
                <w:sz w:val="20"/>
              </w:rPr>
              <w:t xml:space="preserve">Benefit: </w:t>
            </w:r>
            <w:r>
              <w:t>85% = $137.65</w:t>
            </w:r>
          </w:p>
          <w:p w14:paraId="34726CAC" w14:textId="77777777" w:rsidR="00371598" w:rsidRDefault="00371598">
            <w:pPr>
              <w:tabs>
                <w:tab w:val="left" w:pos="1701"/>
              </w:tabs>
            </w:pPr>
            <w:r>
              <w:rPr>
                <w:b/>
                <w:sz w:val="20"/>
              </w:rPr>
              <w:t xml:space="preserve">Extended Medicare Safety Net Cap: </w:t>
            </w:r>
            <w:r>
              <w:t>$485.70</w:t>
            </w:r>
          </w:p>
        </w:tc>
      </w:tr>
    </w:tbl>
    <w:p w14:paraId="704EA3F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4E27584B"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63F6360" w14:textId="77777777">
              <w:tc>
                <w:tcPr>
                  <w:tcW w:w="2500" w:type="pct"/>
                  <w:tcBorders>
                    <w:top w:val="nil"/>
                    <w:left w:val="nil"/>
                    <w:bottom w:val="nil"/>
                    <w:right w:val="nil"/>
                  </w:tcBorders>
                  <w:tcMar>
                    <w:top w:w="0" w:type="dxa"/>
                    <w:left w:w="0" w:type="dxa"/>
                    <w:bottom w:w="10" w:type="dxa"/>
                    <w:right w:w="0" w:type="dxa"/>
                  </w:tcMar>
                  <w:vAlign w:val="bottom"/>
                  <w:hideMark/>
                </w:tcPr>
                <w:p w14:paraId="13F640BC"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691E30B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36. NEUROSURGERY ATTENDANCES – PHONE SERVICES</w:t>
                  </w:r>
                </w:p>
              </w:tc>
            </w:tr>
          </w:tbl>
          <w:p w14:paraId="08D428A1" w14:textId="77777777" w:rsidR="00371598" w:rsidRDefault="00371598">
            <w:pPr>
              <w:keepLines/>
              <w:rPr>
                <w:rFonts w:ascii="Helvetica" w:eastAsia="Helvetica" w:hAnsi="Helvetica" w:cs="Helvetica"/>
                <w:b/>
              </w:rPr>
            </w:pPr>
          </w:p>
        </w:tc>
      </w:tr>
      <w:tr w:rsidR="00371598" w14:paraId="5BC4A5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6730AB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66FD82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4BDEBC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20D8B4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CA4AE4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9" w:name="_Toc107309172"/>
            <w:r>
              <w:rPr>
                <w:rFonts w:ascii="Helvetica" w:eastAsia="Helvetica" w:hAnsi="Helvetica" w:cs="Helvetica"/>
                <w:b w:val="0"/>
                <w:sz w:val="18"/>
              </w:rPr>
              <w:t>Subgroup 36. Neurosurgery attendances – Phone Services</w:t>
            </w:r>
            <w:bookmarkEnd w:id="119"/>
          </w:p>
        </w:tc>
      </w:tr>
      <w:tr w:rsidR="00371598" w14:paraId="11D4CF9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0BD870" w14:textId="77777777" w:rsidR="00371598" w:rsidRDefault="00371598">
            <w:pPr>
              <w:rPr>
                <w:b/>
              </w:rPr>
            </w:pPr>
            <w:r>
              <w:rPr>
                <w:b/>
              </w:rPr>
              <w:t>Fee</w:t>
            </w:r>
          </w:p>
          <w:p w14:paraId="027B06AD" w14:textId="77777777" w:rsidR="00371598" w:rsidRDefault="00371598">
            <w:r>
              <w:t>92618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BBC0FC" w14:textId="77777777" w:rsidR="00371598" w:rsidRDefault="00371598">
            <w:pPr>
              <w:spacing w:after="200"/>
              <w:rPr>
                <w:sz w:val="20"/>
                <w:szCs w:val="20"/>
              </w:rPr>
            </w:pPr>
            <w:r>
              <w:rPr>
                <w:sz w:val="20"/>
                <w:szCs w:val="20"/>
              </w:rPr>
              <w:t>Phone attendance by a specialist in the practice of neurosurgery following referral of the patient to the specialist—a minor attendance after the first in a single course of treatment.</w:t>
            </w:r>
          </w:p>
          <w:p w14:paraId="71E76ED8" w14:textId="77777777" w:rsidR="00371598" w:rsidRDefault="00371598">
            <w:pPr>
              <w:tabs>
                <w:tab w:val="left" w:pos="1701"/>
              </w:tabs>
              <w:rPr>
                <w:b/>
                <w:sz w:val="20"/>
              </w:rPr>
            </w:pPr>
            <w:r>
              <w:rPr>
                <w:b/>
                <w:sz w:val="20"/>
              </w:rPr>
              <w:t xml:space="preserve">Fee: </w:t>
            </w:r>
            <w:r>
              <w:t>$46.15</w:t>
            </w:r>
            <w:r>
              <w:tab/>
            </w:r>
            <w:r>
              <w:rPr>
                <w:b/>
                <w:sz w:val="20"/>
              </w:rPr>
              <w:t xml:space="preserve">Benefit: </w:t>
            </w:r>
            <w:r>
              <w:t>85% = $39.25</w:t>
            </w:r>
          </w:p>
          <w:p w14:paraId="56944981" w14:textId="77777777" w:rsidR="00371598" w:rsidRDefault="00371598">
            <w:pPr>
              <w:tabs>
                <w:tab w:val="left" w:pos="1701"/>
              </w:tabs>
            </w:pPr>
            <w:r>
              <w:rPr>
                <w:b/>
                <w:sz w:val="20"/>
              </w:rPr>
              <w:t xml:space="preserve">Extended Medicare Safety Net Cap: </w:t>
            </w:r>
            <w:r>
              <w:t>$138.45</w:t>
            </w:r>
          </w:p>
        </w:tc>
      </w:tr>
    </w:tbl>
    <w:p w14:paraId="2C2C21F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2460E48"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58165EC" w14:textId="77777777">
              <w:tc>
                <w:tcPr>
                  <w:tcW w:w="2500" w:type="pct"/>
                  <w:tcBorders>
                    <w:top w:val="nil"/>
                    <w:left w:val="nil"/>
                    <w:bottom w:val="nil"/>
                    <w:right w:val="nil"/>
                  </w:tcBorders>
                  <w:tcMar>
                    <w:top w:w="0" w:type="dxa"/>
                    <w:left w:w="0" w:type="dxa"/>
                    <w:bottom w:w="10" w:type="dxa"/>
                    <w:right w:w="0" w:type="dxa"/>
                  </w:tcMar>
                  <w:vAlign w:val="bottom"/>
                  <w:hideMark/>
                </w:tcPr>
                <w:p w14:paraId="341F6888"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33F9E98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37. SPECIALIST, ANAESTHESIA – TELEHEALTH SERVICES</w:t>
                  </w:r>
                </w:p>
              </w:tc>
            </w:tr>
          </w:tbl>
          <w:p w14:paraId="202FBBD8" w14:textId="77777777" w:rsidR="00371598" w:rsidRDefault="00371598">
            <w:pPr>
              <w:keepLines/>
              <w:rPr>
                <w:rFonts w:ascii="Helvetica" w:eastAsia="Helvetica" w:hAnsi="Helvetica" w:cs="Helvetica"/>
                <w:b/>
              </w:rPr>
            </w:pPr>
          </w:p>
        </w:tc>
      </w:tr>
      <w:tr w:rsidR="00371598" w14:paraId="5CCE146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49EBE9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901956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F955B6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8F231F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E731264"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0" w:name="_Toc107309173"/>
            <w:r>
              <w:rPr>
                <w:rFonts w:ascii="Helvetica" w:eastAsia="Helvetica" w:hAnsi="Helvetica" w:cs="Helvetica"/>
                <w:b w:val="0"/>
                <w:sz w:val="18"/>
              </w:rPr>
              <w:t>Subgroup 37. Specialist, anaesthesia – Telehealth Services</w:t>
            </w:r>
            <w:bookmarkEnd w:id="120"/>
          </w:p>
        </w:tc>
      </w:tr>
      <w:tr w:rsidR="00371598" w14:paraId="07FFA2D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FDF2B91" w14:textId="77777777" w:rsidR="00371598" w:rsidRDefault="00371598">
            <w:pPr>
              <w:rPr>
                <w:b/>
              </w:rPr>
            </w:pPr>
            <w:r>
              <w:rPr>
                <w:b/>
              </w:rPr>
              <w:t>Fee</w:t>
            </w:r>
          </w:p>
          <w:p w14:paraId="5F9754A2" w14:textId="77777777" w:rsidR="00371598" w:rsidRDefault="00371598">
            <w:r>
              <w:t>92701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96A78A" w14:textId="77777777" w:rsidR="00371598" w:rsidRDefault="00371598">
            <w:pPr>
              <w:spacing w:after="200"/>
              <w:rPr>
                <w:sz w:val="20"/>
                <w:szCs w:val="20"/>
              </w:rPr>
            </w:pPr>
            <w:r>
              <w:rPr>
                <w:sz w:val="20"/>
                <w:szCs w:val="20"/>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p w14:paraId="6DA6270E" w14:textId="77777777" w:rsidR="00371598" w:rsidRDefault="00371598">
            <w:pPr>
              <w:tabs>
                <w:tab w:val="left" w:pos="1701"/>
              </w:tabs>
              <w:rPr>
                <w:b/>
                <w:sz w:val="20"/>
              </w:rPr>
            </w:pPr>
            <w:r>
              <w:rPr>
                <w:b/>
                <w:sz w:val="20"/>
              </w:rPr>
              <w:t xml:space="preserve">Fee: </w:t>
            </w:r>
            <w:r>
              <w:t>$91.80</w:t>
            </w:r>
            <w:r>
              <w:tab/>
            </w:r>
            <w:r>
              <w:rPr>
                <w:b/>
                <w:sz w:val="20"/>
              </w:rPr>
              <w:t xml:space="preserve">Benefit: </w:t>
            </w:r>
            <w:r>
              <w:t>85% = $78.05</w:t>
            </w:r>
          </w:p>
          <w:p w14:paraId="1A3540B2" w14:textId="77777777" w:rsidR="00371598" w:rsidRDefault="00371598">
            <w:pPr>
              <w:tabs>
                <w:tab w:val="left" w:pos="1701"/>
              </w:tabs>
            </w:pPr>
            <w:r>
              <w:rPr>
                <w:b/>
                <w:sz w:val="20"/>
              </w:rPr>
              <w:t xml:space="preserve">Extended Medicare Safety Net Cap: </w:t>
            </w:r>
            <w:r>
              <w:t>$275.40</w:t>
            </w:r>
          </w:p>
        </w:tc>
      </w:tr>
    </w:tbl>
    <w:p w14:paraId="7516D217"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AD2418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6695B13E" w14:textId="77777777">
              <w:tc>
                <w:tcPr>
                  <w:tcW w:w="2500" w:type="pct"/>
                  <w:tcBorders>
                    <w:top w:val="nil"/>
                    <w:left w:val="nil"/>
                    <w:bottom w:val="nil"/>
                    <w:right w:val="nil"/>
                  </w:tcBorders>
                  <w:tcMar>
                    <w:top w:w="0" w:type="dxa"/>
                    <w:left w:w="0" w:type="dxa"/>
                    <w:bottom w:w="10" w:type="dxa"/>
                    <w:right w:w="0" w:type="dxa"/>
                  </w:tcMar>
                  <w:vAlign w:val="bottom"/>
                  <w:hideMark/>
                </w:tcPr>
                <w:p w14:paraId="0786C135"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57AEC3AD"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38. SPECIALIST, ANAESTHESIA – PHONE SERVICES</w:t>
                  </w:r>
                </w:p>
              </w:tc>
            </w:tr>
          </w:tbl>
          <w:p w14:paraId="17BD78DC" w14:textId="77777777" w:rsidR="00371598" w:rsidRDefault="00371598">
            <w:pPr>
              <w:keepLines/>
              <w:rPr>
                <w:rFonts w:ascii="Helvetica" w:eastAsia="Helvetica" w:hAnsi="Helvetica" w:cs="Helvetica"/>
                <w:b/>
              </w:rPr>
            </w:pPr>
          </w:p>
        </w:tc>
      </w:tr>
      <w:tr w:rsidR="00371598" w14:paraId="638E678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F2894F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2E76EB1"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815B95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692656B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EDAB9C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1" w:name="_Toc107309174"/>
            <w:r>
              <w:rPr>
                <w:rFonts w:ascii="Helvetica" w:eastAsia="Helvetica" w:hAnsi="Helvetica" w:cs="Helvetica"/>
                <w:b w:val="0"/>
                <w:sz w:val="18"/>
              </w:rPr>
              <w:t>Subgroup 38. Specialist, anaesthesia – Phone Services</w:t>
            </w:r>
            <w:bookmarkEnd w:id="121"/>
          </w:p>
        </w:tc>
      </w:tr>
    </w:tbl>
    <w:p w14:paraId="64744BB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F81128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D671085" w14:textId="77777777">
              <w:tc>
                <w:tcPr>
                  <w:tcW w:w="2500" w:type="pct"/>
                  <w:tcBorders>
                    <w:top w:val="nil"/>
                    <w:left w:val="nil"/>
                    <w:bottom w:val="nil"/>
                    <w:right w:val="nil"/>
                  </w:tcBorders>
                  <w:tcMar>
                    <w:top w:w="0" w:type="dxa"/>
                    <w:left w:w="0" w:type="dxa"/>
                    <w:bottom w:w="10" w:type="dxa"/>
                    <w:right w:w="0" w:type="dxa"/>
                  </w:tcMar>
                  <w:vAlign w:val="bottom"/>
                  <w:hideMark/>
                </w:tcPr>
                <w:p w14:paraId="5C88C6A0"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0638D599"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39. GP SEXUAL AND REPRODUCTIVE HEALTH CONSULTATION – TELEHEALTH SERVICE</w:t>
                  </w:r>
                </w:p>
              </w:tc>
            </w:tr>
          </w:tbl>
          <w:p w14:paraId="05F1922A" w14:textId="77777777" w:rsidR="00371598" w:rsidRDefault="00371598">
            <w:pPr>
              <w:keepLines/>
              <w:rPr>
                <w:rFonts w:ascii="Helvetica" w:eastAsia="Helvetica" w:hAnsi="Helvetica" w:cs="Helvetica"/>
                <w:b/>
              </w:rPr>
            </w:pPr>
          </w:p>
        </w:tc>
      </w:tr>
      <w:tr w:rsidR="00371598" w14:paraId="758651D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5B1750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3E36428"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5A1940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CFE499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25A37B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2" w:name="_Toc107309175"/>
            <w:r>
              <w:rPr>
                <w:rFonts w:ascii="Helvetica" w:eastAsia="Helvetica" w:hAnsi="Helvetica" w:cs="Helvetica"/>
                <w:b w:val="0"/>
                <w:sz w:val="18"/>
              </w:rPr>
              <w:t>Subgroup 39. GP Sexual and Reproductive Health Consultation – Telehealth Service</w:t>
            </w:r>
            <w:bookmarkEnd w:id="122"/>
          </w:p>
        </w:tc>
      </w:tr>
      <w:tr w:rsidR="00371598" w14:paraId="3D319F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D01FDA" w14:textId="77777777" w:rsidR="00371598" w:rsidRDefault="00371598">
            <w:pPr>
              <w:rPr>
                <w:b/>
              </w:rPr>
            </w:pPr>
            <w:r>
              <w:rPr>
                <w:b/>
              </w:rPr>
              <w:t>Fee</w:t>
            </w:r>
          </w:p>
          <w:p w14:paraId="6C62B8BF" w14:textId="77777777" w:rsidR="00371598" w:rsidRDefault="00371598">
            <w:r>
              <w:t>92715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2566D53" w14:textId="77777777" w:rsidR="00371598" w:rsidRDefault="00371598">
            <w:pPr>
              <w:spacing w:after="200"/>
              <w:rPr>
                <w:sz w:val="20"/>
                <w:szCs w:val="20"/>
              </w:rPr>
            </w:pPr>
            <w:r>
              <w:rPr>
                <w:sz w:val="20"/>
                <w:szCs w:val="20"/>
              </w:rPr>
              <w:t>Telehealth attendance for the provision of services related to blood borne viruses, sexual or reproductive health by a general practitioner of not more than 5 minutes if the attendance includes any of the following that are clinically relevant:</w:t>
            </w:r>
          </w:p>
          <w:p w14:paraId="68ACDF65" w14:textId="77777777" w:rsidR="00371598" w:rsidRDefault="00371598">
            <w:pPr>
              <w:spacing w:before="200" w:after="200"/>
              <w:rPr>
                <w:sz w:val="20"/>
                <w:szCs w:val="20"/>
              </w:rPr>
            </w:pPr>
            <w:r>
              <w:rPr>
                <w:sz w:val="20"/>
                <w:szCs w:val="20"/>
              </w:rPr>
              <w:t>(a) taking a short patient history;</w:t>
            </w:r>
          </w:p>
          <w:p w14:paraId="4B030227" w14:textId="77777777" w:rsidR="00371598" w:rsidRDefault="00371598">
            <w:pPr>
              <w:spacing w:before="200" w:after="200"/>
              <w:rPr>
                <w:sz w:val="20"/>
                <w:szCs w:val="20"/>
              </w:rPr>
            </w:pPr>
            <w:r>
              <w:rPr>
                <w:sz w:val="20"/>
                <w:szCs w:val="20"/>
              </w:rPr>
              <w:t>(b) arranging any necessary investigation;</w:t>
            </w:r>
          </w:p>
          <w:p w14:paraId="4D76718D" w14:textId="77777777" w:rsidR="00371598" w:rsidRDefault="00371598">
            <w:pPr>
              <w:spacing w:before="200" w:after="200"/>
              <w:rPr>
                <w:sz w:val="20"/>
                <w:szCs w:val="20"/>
              </w:rPr>
            </w:pPr>
            <w:r>
              <w:rPr>
                <w:sz w:val="20"/>
                <w:szCs w:val="20"/>
              </w:rPr>
              <w:t>(c) implementing a management plan;</w:t>
            </w:r>
          </w:p>
          <w:p w14:paraId="53EF10D4" w14:textId="77777777" w:rsidR="00371598" w:rsidRDefault="00371598">
            <w:pPr>
              <w:spacing w:before="200" w:after="200"/>
              <w:rPr>
                <w:sz w:val="20"/>
                <w:szCs w:val="20"/>
              </w:rPr>
            </w:pPr>
            <w:r>
              <w:rPr>
                <w:sz w:val="20"/>
                <w:szCs w:val="20"/>
              </w:rPr>
              <w:t>(d) providing appropriate preventive health care</w:t>
            </w:r>
          </w:p>
          <w:p w14:paraId="1565705B"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F9416A4" w14:textId="77777777" w:rsidR="00371598" w:rsidRDefault="00371598">
            <w:r>
              <w:t>(See para AN.40.5 of explanatory notes to this Category)</w:t>
            </w:r>
          </w:p>
          <w:p w14:paraId="1F358BA3"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643AC201" w14:textId="77777777" w:rsidR="00371598" w:rsidRDefault="00371598">
            <w:pPr>
              <w:tabs>
                <w:tab w:val="left" w:pos="1701"/>
              </w:tabs>
            </w:pPr>
            <w:r>
              <w:rPr>
                <w:b/>
                <w:sz w:val="20"/>
              </w:rPr>
              <w:t xml:space="preserve">Extended Medicare Safety Net Cap: </w:t>
            </w:r>
            <w:r>
              <w:t>$54.60</w:t>
            </w:r>
          </w:p>
        </w:tc>
      </w:tr>
      <w:tr w:rsidR="00371598" w14:paraId="59D57CD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CA0DC5" w14:textId="77777777" w:rsidR="00371598" w:rsidRDefault="00371598">
            <w:r>
              <w:t>92716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7F1EEC"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4CD23434" w14:textId="77777777" w:rsidR="00371598" w:rsidRDefault="00371598">
            <w:pPr>
              <w:spacing w:before="200" w:after="200"/>
              <w:rPr>
                <w:sz w:val="20"/>
                <w:szCs w:val="20"/>
              </w:rPr>
            </w:pPr>
            <w:r>
              <w:rPr>
                <w:sz w:val="20"/>
                <w:szCs w:val="20"/>
              </w:rPr>
              <w:t>(a) taking a short patient history;</w:t>
            </w:r>
          </w:p>
          <w:p w14:paraId="37297B05" w14:textId="77777777" w:rsidR="00371598" w:rsidRDefault="00371598">
            <w:pPr>
              <w:spacing w:before="200" w:after="200"/>
              <w:rPr>
                <w:sz w:val="20"/>
                <w:szCs w:val="20"/>
              </w:rPr>
            </w:pPr>
            <w:r>
              <w:rPr>
                <w:sz w:val="20"/>
                <w:szCs w:val="20"/>
              </w:rPr>
              <w:t>(b) arranging any necessary investigation;</w:t>
            </w:r>
          </w:p>
          <w:p w14:paraId="4D613746" w14:textId="77777777" w:rsidR="00371598" w:rsidRDefault="00371598">
            <w:pPr>
              <w:spacing w:before="200" w:after="200"/>
              <w:rPr>
                <w:sz w:val="20"/>
                <w:szCs w:val="20"/>
              </w:rPr>
            </w:pPr>
            <w:r>
              <w:rPr>
                <w:sz w:val="20"/>
                <w:szCs w:val="20"/>
              </w:rPr>
              <w:t>(c) implementing a management plan;</w:t>
            </w:r>
          </w:p>
          <w:p w14:paraId="259244B5" w14:textId="77777777" w:rsidR="00371598" w:rsidRDefault="00371598">
            <w:pPr>
              <w:spacing w:before="200" w:after="200"/>
              <w:rPr>
                <w:sz w:val="20"/>
                <w:szCs w:val="20"/>
              </w:rPr>
            </w:pPr>
            <w:r>
              <w:rPr>
                <w:sz w:val="20"/>
                <w:szCs w:val="20"/>
              </w:rPr>
              <w:t>(d) providing appropriate preventive health care</w:t>
            </w:r>
          </w:p>
          <w:p w14:paraId="7762AA25"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F2637D8" w14:textId="77777777" w:rsidR="00371598" w:rsidRDefault="00371598">
            <w:r>
              <w:t>(See para AN.40.5 of explanatory notes to this Category)</w:t>
            </w:r>
          </w:p>
          <w:p w14:paraId="18390A40" w14:textId="77777777" w:rsidR="00371598" w:rsidRDefault="00371598">
            <w:pPr>
              <w:tabs>
                <w:tab w:val="left" w:pos="1701"/>
              </w:tabs>
              <w:rPr>
                <w:b/>
                <w:sz w:val="20"/>
              </w:rPr>
            </w:pPr>
            <w:r>
              <w:rPr>
                <w:b/>
                <w:sz w:val="20"/>
              </w:rPr>
              <w:t xml:space="preserve">Fee: </w:t>
            </w:r>
            <w:r>
              <w:t>$11.00</w:t>
            </w:r>
            <w:r>
              <w:tab/>
            </w:r>
            <w:r>
              <w:rPr>
                <w:b/>
                <w:sz w:val="20"/>
              </w:rPr>
              <w:t xml:space="preserve">Benefit: </w:t>
            </w:r>
            <w:r>
              <w:t>100% = $11.00</w:t>
            </w:r>
          </w:p>
          <w:p w14:paraId="5F4AF63D" w14:textId="77777777" w:rsidR="00371598" w:rsidRDefault="00371598">
            <w:pPr>
              <w:tabs>
                <w:tab w:val="left" w:pos="1701"/>
              </w:tabs>
            </w:pPr>
            <w:r>
              <w:rPr>
                <w:b/>
                <w:sz w:val="20"/>
              </w:rPr>
              <w:t xml:space="preserve">Extended Medicare Safety Net Cap: </w:t>
            </w:r>
            <w:r>
              <w:t>$33.00</w:t>
            </w:r>
          </w:p>
        </w:tc>
      </w:tr>
      <w:tr w:rsidR="00371598" w14:paraId="48968FE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224506" w14:textId="77777777" w:rsidR="00371598" w:rsidRDefault="00371598">
            <w:pPr>
              <w:rPr>
                <w:b/>
              </w:rPr>
            </w:pPr>
            <w:r>
              <w:rPr>
                <w:b/>
              </w:rPr>
              <w:t>Fee</w:t>
            </w:r>
          </w:p>
          <w:p w14:paraId="33BEF4FC" w14:textId="77777777" w:rsidR="00371598" w:rsidRDefault="00371598">
            <w:r>
              <w:t>92717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FC9407D"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26BBC631" w14:textId="77777777" w:rsidR="00371598" w:rsidRDefault="00371598">
            <w:pPr>
              <w:spacing w:before="200" w:after="200"/>
              <w:rPr>
                <w:sz w:val="20"/>
                <w:szCs w:val="20"/>
              </w:rPr>
            </w:pPr>
            <w:r>
              <w:rPr>
                <w:sz w:val="20"/>
                <w:szCs w:val="20"/>
              </w:rPr>
              <w:t>(a) taking a short patient history;</w:t>
            </w:r>
          </w:p>
          <w:p w14:paraId="0CAF03EB" w14:textId="77777777" w:rsidR="00371598" w:rsidRDefault="00371598">
            <w:pPr>
              <w:spacing w:before="200" w:after="200"/>
              <w:rPr>
                <w:sz w:val="20"/>
                <w:szCs w:val="20"/>
              </w:rPr>
            </w:pPr>
            <w:r>
              <w:rPr>
                <w:sz w:val="20"/>
                <w:szCs w:val="20"/>
              </w:rPr>
              <w:t>(b) arranging any necessary investigation;</w:t>
            </w:r>
          </w:p>
          <w:p w14:paraId="3136181A" w14:textId="77777777" w:rsidR="00371598" w:rsidRDefault="00371598">
            <w:pPr>
              <w:spacing w:before="200" w:after="200"/>
              <w:rPr>
                <w:sz w:val="20"/>
                <w:szCs w:val="20"/>
              </w:rPr>
            </w:pPr>
            <w:r>
              <w:rPr>
                <w:sz w:val="20"/>
                <w:szCs w:val="20"/>
              </w:rPr>
              <w:t>(c) implementing a management plan;</w:t>
            </w:r>
          </w:p>
          <w:p w14:paraId="03476D19" w14:textId="77777777" w:rsidR="00371598" w:rsidRDefault="00371598">
            <w:pPr>
              <w:spacing w:before="200" w:after="200"/>
              <w:rPr>
                <w:sz w:val="20"/>
                <w:szCs w:val="20"/>
              </w:rPr>
            </w:pPr>
            <w:r>
              <w:rPr>
                <w:sz w:val="20"/>
                <w:szCs w:val="20"/>
              </w:rPr>
              <w:t>(d) providing appropriate preventive health care</w:t>
            </w:r>
          </w:p>
          <w:p w14:paraId="66310EC7" w14:textId="77777777" w:rsidR="00371598" w:rsidRDefault="00371598">
            <w:pPr>
              <w:spacing w:before="200" w:after="200"/>
              <w:rPr>
                <w:sz w:val="20"/>
                <w:szCs w:val="20"/>
              </w:rPr>
            </w:pPr>
            <w:r>
              <w:rPr>
                <w:sz w:val="20"/>
                <w:szCs w:val="20"/>
              </w:rPr>
              <w:t> </w:t>
            </w:r>
          </w:p>
          <w:p w14:paraId="0310D911"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8641374" w14:textId="77777777" w:rsidR="00371598" w:rsidRDefault="00371598">
            <w:r>
              <w:t>(See para AN.40.5 of explanatory notes to this Category)</w:t>
            </w:r>
          </w:p>
          <w:p w14:paraId="724B1E69" w14:textId="77777777" w:rsidR="00371598" w:rsidRDefault="00371598">
            <w:pPr>
              <w:tabs>
                <w:tab w:val="left" w:pos="1701"/>
              </w:tabs>
              <w:rPr>
                <w:b/>
                <w:sz w:val="20"/>
              </w:rPr>
            </w:pPr>
            <w:r>
              <w:rPr>
                <w:b/>
                <w:sz w:val="20"/>
              </w:rPr>
              <w:t xml:space="preserve">Fee: </w:t>
            </w:r>
            <w:r>
              <w:t>$14.55</w:t>
            </w:r>
            <w:r>
              <w:tab/>
            </w:r>
            <w:r>
              <w:rPr>
                <w:b/>
                <w:sz w:val="20"/>
              </w:rPr>
              <w:t xml:space="preserve">Benefit: </w:t>
            </w:r>
            <w:r>
              <w:t>100% = $14.55</w:t>
            </w:r>
          </w:p>
          <w:p w14:paraId="46DA87BF" w14:textId="77777777" w:rsidR="00371598" w:rsidRDefault="00371598">
            <w:pPr>
              <w:tabs>
                <w:tab w:val="left" w:pos="1701"/>
              </w:tabs>
            </w:pPr>
            <w:r>
              <w:rPr>
                <w:b/>
                <w:sz w:val="20"/>
              </w:rPr>
              <w:t xml:space="preserve">Extended Medicare Safety Net Cap: </w:t>
            </w:r>
            <w:r>
              <w:t>$43.65</w:t>
            </w:r>
          </w:p>
        </w:tc>
      </w:tr>
      <w:tr w:rsidR="00371598" w14:paraId="4411057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1BE291" w14:textId="77777777" w:rsidR="00371598" w:rsidRDefault="00371598">
            <w:pPr>
              <w:rPr>
                <w:b/>
              </w:rPr>
            </w:pPr>
            <w:r>
              <w:rPr>
                <w:b/>
              </w:rPr>
              <w:t>Fee</w:t>
            </w:r>
          </w:p>
          <w:p w14:paraId="6FCFB75B" w14:textId="77777777" w:rsidR="00371598" w:rsidRDefault="00371598">
            <w:r>
              <w:t>92718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BA005E" w14:textId="77777777" w:rsidR="00371598" w:rsidRDefault="00371598">
            <w:pPr>
              <w:spacing w:after="200"/>
              <w:rPr>
                <w:sz w:val="20"/>
                <w:szCs w:val="20"/>
              </w:rPr>
            </w:pPr>
            <w:r>
              <w:rPr>
                <w:sz w:val="20"/>
                <w:szCs w:val="20"/>
              </w:rPr>
              <w:t>Telehealth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10ACD59E" w14:textId="77777777" w:rsidR="00371598" w:rsidRDefault="00371598">
            <w:pPr>
              <w:spacing w:before="200" w:after="200"/>
              <w:rPr>
                <w:sz w:val="20"/>
                <w:szCs w:val="20"/>
              </w:rPr>
            </w:pPr>
            <w:r>
              <w:rPr>
                <w:sz w:val="20"/>
                <w:szCs w:val="20"/>
              </w:rPr>
              <w:t>(a) taking a patient history;</w:t>
            </w:r>
          </w:p>
          <w:p w14:paraId="518BBC1B" w14:textId="77777777" w:rsidR="00371598" w:rsidRDefault="00371598">
            <w:pPr>
              <w:spacing w:before="200" w:after="200"/>
              <w:rPr>
                <w:sz w:val="20"/>
                <w:szCs w:val="20"/>
              </w:rPr>
            </w:pPr>
            <w:r>
              <w:rPr>
                <w:sz w:val="20"/>
                <w:szCs w:val="20"/>
              </w:rPr>
              <w:t>(b) arranging any necessary investigation;</w:t>
            </w:r>
          </w:p>
          <w:p w14:paraId="78BC2A00" w14:textId="77777777" w:rsidR="00371598" w:rsidRDefault="00371598">
            <w:pPr>
              <w:spacing w:before="200" w:after="200"/>
              <w:rPr>
                <w:sz w:val="20"/>
                <w:szCs w:val="20"/>
              </w:rPr>
            </w:pPr>
            <w:r>
              <w:rPr>
                <w:sz w:val="20"/>
                <w:szCs w:val="20"/>
              </w:rPr>
              <w:t>(c) implementing a management plan;</w:t>
            </w:r>
          </w:p>
          <w:p w14:paraId="65A44C2A" w14:textId="77777777" w:rsidR="00371598" w:rsidRDefault="00371598">
            <w:pPr>
              <w:spacing w:before="200" w:after="200"/>
              <w:rPr>
                <w:sz w:val="20"/>
                <w:szCs w:val="20"/>
              </w:rPr>
            </w:pPr>
            <w:r>
              <w:rPr>
                <w:sz w:val="20"/>
                <w:szCs w:val="20"/>
              </w:rPr>
              <w:t>(d) providing appropriate preventive health care</w:t>
            </w:r>
          </w:p>
          <w:p w14:paraId="6B0AE55C"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C0DEF2A" w14:textId="77777777" w:rsidR="00371598" w:rsidRDefault="00371598">
            <w:r>
              <w:t>(See para AN.40.5 of explanatory notes to this Category)</w:t>
            </w:r>
          </w:p>
          <w:p w14:paraId="5D9CD1BB"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6426EAF8" w14:textId="77777777" w:rsidR="00371598" w:rsidRDefault="00371598">
            <w:pPr>
              <w:tabs>
                <w:tab w:val="left" w:pos="1701"/>
              </w:tabs>
            </w:pPr>
            <w:r>
              <w:rPr>
                <w:b/>
                <w:sz w:val="20"/>
              </w:rPr>
              <w:t xml:space="preserve">Extended Medicare Safety Net Cap: </w:t>
            </w:r>
            <w:r>
              <w:t>$119.25</w:t>
            </w:r>
          </w:p>
        </w:tc>
      </w:tr>
      <w:tr w:rsidR="00371598" w14:paraId="27348B9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0C3445" w14:textId="77777777" w:rsidR="00371598" w:rsidRDefault="00371598">
            <w:r>
              <w:t>92719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B3E2D2E"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7B58300C" w14:textId="77777777" w:rsidR="00371598" w:rsidRDefault="00371598">
            <w:pPr>
              <w:spacing w:before="200" w:after="200"/>
              <w:rPr>
                <w:sz w:val="20"/>
                <w:szCs w:val="20"/>
              </w:rPr>
            </w:pPr>
            <w:r>
              <w:rPr>
                <w:sz w:val="20"/>
                <w:szCs w:val="20"/>
              </w:rPr>
              <w:t>(a) taking a patient history;</w:t>
            </w:r>
          </w:p>
          <w:p w14:paraId="0138439C" w14:textId="77777777" w:rsidR="00371598" w:rsidRDefault="00371598">
            <w:pPr>
              <w:spacing w:before="200" w:after="200"/>
              <w:rPr>
                <w:sz w:val="20"/>
                <w:szCs w:val="20"/>
              </w:rPr>
            </w:pPr>
            <w:r>
              <w:rPr>
                <w:sz w:val="20"/>
                <w:szCs w:val="20"/>
              </w:rPr>
              <w:t>(b) arranging any necessary investigation;</w:t>
            </w:r>
          </w:p>
          <w:p w14:paraId="668665E7" w14:textId="77777777" w:rsidR="00371598" w:rsidRDefault="00371598">
            <w:pPr>
              <w:spacing w:before="200" w:after="200"/>
              <w:rPr>
                <w:sz w:val="20"/>
                <w:szCs w:val="20"/>
              </w:rPr>
            </w:pPr>
            <w:r>
              <w:rPr>
                <w:sz w:val="20"/>
                <w:szCs w:val="20"/>
              </w:rPr>
              <w:t>(c) implementing a management plan;</w:t>
            </w:r>
          </w:p>
          <w:p w14:paraId="4D002B88" w14:textId="77777777" w:rsidR="00371598" w:rsidRDefault="00371598">
            <w:pPr>
              <w:spacing w:before="200" w:after="200"/>
              <w:rPr>
                <w:sz w:val="20"/>
                <w:szCs w:val="20"/>
              </w:rPr>
            </w:pPr>
            <w:r>
              <w:rPr>
                <w:sz w:val="20"/>
                <w:szCs w:val="20"/>
              </w:rPr>
              <w:t>(d) providing appropriate preventive health care</w:t>
            </w:r>
          </w:p>
          <w:p w14:paraId="1A92D2D4"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DAEE15D" w14:textId="77777777" w:rsidR="00371598" w:rsidRDefault="00371598">
            <w:r>
              <w:t>(See para AN.40.5 of explanatory notes to this Category)</w:t>
            </w:r>
          </w:p>
          <w:p w14:paraId="0908782B"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24F6B2C2" w14:textId="77777777" w:rsidR="00371598" w:rsidRDefault="00371598">
            <w:pPr>
              <w:tabs>
                <w:tab w:val="left" w:pos="1701"/>
              </w:tabs>
            </w:pPr>
            <w:r>
              <w:rPr>
                <w:b/>
                <w:sz w:val="20"/>
              </w:rPr>
              <w:t xml:space="preserve">Extended Medicare Safety Net Cap: </w:t>
            </w:r>
            <w:r>
              <w:t>$63.00</w:t>
            </w:r>
          </w:p>
        </w:tc>
      </w:tr>
      <w:tr w:rsidR="00371598" w14:paraId="744868F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DC6598" w14:textId="77777777" w:rsidR="00371598" w:rsidRDefault="00371598">
            <w:pPr>
              <w:rPr>
                <w:b/>
              </w:rPr>
            </w:pPr>
            <w:r>
              <w:rPr>
                <w:b/>
              </w:rPr>
              <w:t>Fee</w:t>
            </w:r>
          </w:p>
          <w:p w14:paraId="1332391C" w14:textId="77777777" w:rsidR="00371598" w:rsidRDefault="00371598">
            <w:r>
              <w:t>92720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C5A631"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21855010" w14:textId="77777777" w:rsidR="00371598" w:rsidRDefault="00371598">
            <w:pPr>
              <w:spacing w:before="200" w:after="200"/>
              <w:rPr>
                <w:sz w:val="20"/>
                <w:szCs w:val="20"/>
              </w:rPr>
            </w:pPr>
            <w:r>
              <w:rPr>
                <w:sz w:val="20"/>
                <w:szCs w:val="20"/>
              </w:rPr>
              <w:t>(a) taking a patient history;</w:t>
            </w:r>
          </w:p>
          <w:p w14:paraId="125D3A60" w14:textId="77777777" w:rsidR="00371598" w:rsidRDefault="00371598">
            <w:pPr>
              <w:spacing w:before="200" w:after="200"/>
              <w:rPr>
                <w:sz w:val="20"/>
                <w:szCs w:val="20"/>
              </w:rPr>
            </w:pPr>
            <w:r>
              <w:rPr>
                <w:sz w:val="20"/>
                <w:szCs w:val="20"/>
              </w:rPr>
              <w:t>(b) arranging any necessary investigation;</w:t>
            </w:r>
          </w:p>
          <w:p w14:paraId="1D953012" w14:textId="77777777" w:rsidR="00371598" w:rsidRDefault="00371598">
            <w:pPr>
              <w:spacing w:before="200" w:after="200"/>
              <w:rPr>
                <w:sz w:val="20"/>
                <w:szCs w:val="20"/>
              </w:rPr>
            </w:pPr>
            <w:r>
              <w:rPr>
                <w:sz w:val="20"/>
                <w:szCs w:val="20"/>
              </w:rPr>
              <w:t>(c) implementing a management plan;</w:t>
            </w:r>
          </w:p>
          <w:p w14:paraId="7F61E90B" w14:textId="77777777" w:rsidR="00371598" w:rsidRDefault="00371598">
            <w:pPr>
              <w:spacing w:before="200" w:after="200"/>
              <w:rPr>
                <w:sz w:val="20"/>
                <w:szCs w:val="20"/>
              </w:rPr>
            </w:pPr>
            <w:r>
              <w:rPr>
                <w:sz w:val="20"/>
                <w:szCs w:val="20"/>
              </w:rPr>
              <w:t>(d) providing appropriate preventive health care</w:t>
            </w:r>
          </w:p>
          <w:p w14:paraId="6A364846"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F7F9A3E" w14:textId="77777777" w:rsidR="00371598" w:rsidRDefault="00371598">
            <w:r>
              <w:t>(See para AN.40.5 of explanatory notes to this Category)</w:t>
            </w:r>
          </w:p>
          <w:p w14:paraId="1D4D1D2F" w14:textId="77777777" w:rsidR="00371598" w:rsidRDefault="00371598">
            <w:pPr>
              <w:tabs>
                <w:tab w:val="left" w:pos="1701"/>
              </w:tabs>
              <w:rPr>
                <w:b/>
                <w:sz w:val="20"/>
              </w:rPr>
            </w:pPr>
            <w:r>
              <w:rPr>
                <w:b/>
                <w:sz w:val="20"/>
              </w:rPr>
              <w:t xml:space="preserve">Fee: </w:t>
            </w:r>
            <w:r>
              <w:t>$31.80</w:t>
            </w:r>
            <w:r>
              <w:tab/>
            </w:r>
            <w:r>
              <w:rPr>
                <w:b/>
                <w:sz w:val="20"/>
              </w:rPr>
              <w:t xml:space="preserve">Benefit: </w:t>
            </w:r>
            <w:r>
              <w:t>100% = $31.80</w:t>
            </w:r>
          </w:p>
          <w:p w14:paraId="326553B1" w14:textId="77777777" w:rsidR="00371598" w:rsidRDefault="00371598">
            <w:pPr>
              <w:tabs>
                <w:tab w:val="left" w:pos="1701"/>
              </w:tabs>
            </w:pPr>
            <w:r>
              <w:rPr>
                <w:b/>
                <w:sz w:val="20"/>
              </w:rPr>
              <w:t xml:space="preserve">Extended Medicare Safety Net Cap: </w:t>
            </w:r>
            <w:r>
              <w:t>$95.40</w:t>
            </w:r>
          </w:p>
        </w:tc>
      </w:tr>
      <w:tr w:rsidR="00371598" w14:paraId="4C9C4CF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8EED5DF" w14:textId="77777777" w:rsidR="00371598" w:rsidRDefault="00371598">
            <w:pPr>
              <w:rPr>
                <w:b/>
              </w:rPr>
            </w:pPr>
            <w:r>
              <w:rPr>
                <w:b/>
              </w:rPr>
              <w:t>Fee</w:t>
            </w:r>
          </w:p>
          <w:p w14:paraId="1D8F8A48" w14:textId="77777777" w:rsidR="00371598" w:rsidRDefault="00371598">
            <w:r>
              <w:t>92721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B89D76" w14:textId="77777777" w:rsidR="00371598" w:rsidRDefault="00371598">
            <w:pPr>
              <w:spacing w:after="200"/>
              <w:rPr>
                <w:sz w:val="20"/>
                <w:szCs w:val="20"/>
              </w:rPr>
            </w:pPr>
            <w:r>
              <w:rPr>
                <w:sz w:val="20"/>
                <w:szCs w:val="20"/>
              </w:rPr>
              <w:t>Telehealth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137D7F47" w14:textId="77777777" w:rsidR="00371598" w:rsidRDefault="00371598">
            <w:pPr>
              <w:spacing w:before="200" w:after="200"/>
              <w:rPr>
                <w:sz w:val="20"/>
                <w:szCs w:val="20"/>
              </w:rPr>
            </w:pPr>
            <w:r>
              <w:rPr>
                <w:sz w:val="20"/>
                <w:szCs w:val="20"/>
              </w:rPr>
              <w:t>(a) taking a detailed patient history;</w:t>
            </w:r>
          </w:p>
          <w:p w14:paraId="50887E3D" w14:textId="77777777" w:rsidR="00371598" w:rsidRDefault="00371598">
            <w:pPr>
              <w:spacing w:before="200" w:after="200"/>
              <w:rPr>
                <w:sz w:val="20"/>
                <w:szCs w:val="20"/>
              </w:rPr>
            </w:pPr>
            <w:r>
              <w:rPr>
                <w:sz w:val="20"/>
                <w:szCs w:val="20"/>
              </w:rPr>
              <w:t>(b) arranging any necessary investigation;</w:t>
            </w:r>
          </w:p>
          <w:p w14:paraId="1F5FD3E3" w14:textId="77777777" w:rsidR="00371598" w:rsidRDefault="00371598">
            <w:pPr>
              <w:spacing w:before="200" w:after="200"/>
              <w:rPr>
                <w:sz w:val="20"/>
                <w:szCs w:val="20"/>
              </w:rPr>
            </w:pPr>
            <w:r>
              <w:rPr>
                <w:sz w:val="20"/>
                <w:szCs w:val="20"/>
              </w:rPr>
              <w:t>(c) implementing a management plan;</w:t>
            </w:r>
          </w:p>
          <w:p w14:paraId="3A506A41" w14:textId="77777777" w:rsidR="00371598" w:rsidRDefault="00371598">
            <w:pPr>
              <w:spacing w:before="200" w:after="200"/>
              <w:rPr>
                <w:sz w:val="20"/>
                <w:szCs w:val="20"/>
              </w:rPr>
            </w:pPr>
            <w:r>
              <w:rPr>
                <w:sz w:val="20"/>
                <w:szCs w:val="20"/>
              </w:rPr>
              <w:t>(d) providing appropriate preventive health care</w:t>
            </w:r>
          </w:p>
          <w:p w14:paraId="3A0921B2"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B5E7A97" w14:textId="77777777" w:rsidR="00371598" w:rsidRDefault="00371598">
            <w:r>
              <w:t>(See para AN.40.5 of explanatory notes to this Category)</w:t>
            </w:r>
          </w:p>
          <w:p w14:paraId="4291ACED"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69A3D12B" w14:textId="77777777" w:rsidR="00371598" w:rsidRDefault="00371598">
            <w:pPr>
              <w:tabs>
                <w:tab w:val="left" w:pos="1701"/>
              </w:tabs>
            </w:pPr>
            <w:r>
              <w:rPr>
                <w:b/>
                <w:sz w:val="20"/>
              </w:rPr>
              <w:t xml:space="preserve">Extended Medicare Safety Net Cap: </w:t>
            </w:r>
            <w:r>
              <w:t>$230.85</w:t>
            </w:r>
          </w:p>
        </w:tc>
      </w:tr>
      <w:tr w:rsidR="00371598" w14:paraId="5564EA6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42751B" w14:textId="77777777" w:rsidR="00371598" w:rsidRDefault="00371598">
            <w:r>
              <w:t>92722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7935590"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7A465D76" w14:textId="77777777" w:rsidR="00371598" w:rsidRDefault="00371598">
            <w:pPr>
              <w:spacing w:before="200" w:after="200"/>
              <w:rPr>
                <w:sz w:val="20"/>
                <w:szCs w:val="20"/>
              </w:rPr>
            </w:pPr>
            <w:r>
              <w:rPr>
                <w:sz w:val="20"/>
                <w:szCs w:val="20"/>
              </w:rPr>
              <w:t>(a)      taking a detailed patient history;</w:t>
            </w:r>
          </w:p>
          <w:p w14:paraId="787C6423" w14:textId="77777777" w:rsidR="00371598" w:rsidRDefault="00371598">
            <w:pPr>
              <w:spacing w:before="200" w:after="200"/>
              <w:rPr>
                <w:sz w:val="20"/>
                <w:szCs w:val="20"/>
              </w:rPr>
            </w:pPr>
            <w:r>
              <w:rPr>
                <w:sz w:val="20"/>
                <w:szCs w:val="20"/>
              </w:rPr>
              <w:t>(b)      arranging any necessary investigation;</w:t>
            </w:r>
          </w:p>
          <w:p w14:paraId="571A7EAF" w14:textId="77777777" w:rsidR="00371598" w:rsidRDefault="00371598">
            <w:pPr>
              <w:spacing w:before="200" w:after="200"/>
              <w:rPr>
                <w:sz w:val="20"/>
                <w:szCs w:val="20"/>
              </w:rPr>
            </w:pPr>
            <w:r>
              <w:rPr>
                <w:sz w:val="20"/>
                <w:szCs w:val="20"/>
              </w:rPr>
              <w:t>(c)      implementing a management plan;</w:t>
            </w:r>
          </w:p>
          <w:p w14:paraId="2E7AF60A" w14:textId="77777777" w:rsidR="00371598" w:rsidRDefault="00371598">
            <w:pPr>
              <w:spacing w:before="200" w:after="200"/>
              <w:rPr>
                <w:sz w:val="20"/>
                <w:szCs w:val="20"/>
              </w:rPr>
            </w:pPr>
            <w:r>
              <w:rPr>
                <w:sz w:val="20"/>
                <w:szCs w:val="20"/>
              </w:rPr>
              <w:t>(d)      providing appropriate preventive health care</w:t>
            </w:r>
          </w:p>
          <w:p w14:paraId="3E3D97C7"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5BF48555" w14:textId="77777777" w:rsidR="00371598" w:rsidRDefault="00371598">
            <w:r>
              <w:t>(See para AN.40.5 of explanatory notes to this Category)</w:t>
            </w:r>
          </w:p>
          <w:p w14:paraId="4EABF820"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365AD332" w14:textId="77777777" w:rsidR="00371598" w:rsidRDefault="00371598">
            <w:pPr>
              <w:tabs>
                <w:tab w:val="left" w:pos="1701"/>
              </w:tabs>
            </w:pPr>
            <w:r>
              <w:rPr>
                <w:b/>
                <w:sz w:val="20"/>
              </w:rPr>
              <w:t xml:space="preserve">Extended Medicare Safety Net Cap: </w:t>
            </w:r>
            <w:r>
              <w:t>$114.00</w:t>
            </w:r>
          </w:p>
        </w:tc>
      </w:tr>
      <w:tr w:rsidR="00371598" w14:paraId="576092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B811E9A" w14:textId="77777777" w:rsidR="00371598" w:rsidRDefault="00371598">
            <w:pPr>
              <w:rPr>
                <w:b/>
              </w:rPr>
            </w:pPr>
            <w:r>
              <w:rPr>
                <w:b/>
              </w:rPr>
              <w:t>Fee</w:t>
            </w:r>
          </w:p>
          <w:p w14:paraId="437FC1BA" w14:textId="77777777" w:rsidR="00371598" w:rsidRDefault="00371598">
            <w:r>
              <w:t>92723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37D6DD"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543A8B0A" w14:textId="77777777" w:rsidR="00371598" w:rsidRDefault="00371598">
            <w:pPr>
              <w:spacing w:before="200" w:after="200"/>
              <w:rPr>
                <w:sz w:val="20"/>
                <w:szCs w:val="20"/>
              </w:rPr>
            </w:pPr>
            <w:r>
              <w:rPr>
                <w:sz w:val="20"/>
                <w:szCs w:val="20"/>
              </w:rPr>
              <w:t>(a) taking a detailed patient history;</w:t>
            </w:r>
          </w:p>
          <w:p w14:paraId="64F4E5A8" w14:textId="77777777" w:rsidR="00371598" w:rsidRDefault="00371598">
            <w:pPr>
              <w:spacing w:before="200" w:after="200"/>
              <w:rPr>
                <w:sz w:val="20"/>
                <w:szCs w:val="20"/>
              </w:rPr>
            </w:pPr>
            <w:r>
              <w:rPr>
                <w:sz w:val="20"/>
                <w:szCs w:val="20"/>
              </w:rPr>
              <w:t>(b) arranging any necessary investigation;</w:t>
            </w:r>
          </w:p>
          <w:p w14:paraId="221B54DF" w14:textId="77777777" w:rsidR="00371598" w:rsidRDefault="00371598">
            <w:pPr>
              <w:spacing w:before="200" w:after="200"/>
              <w:rPr>
                <w:sz w:val="20"/>
                <w:szCs w:val="20"/>
              </w:rPr>
            </w:pPr>
            <w:r>
              <w:rPr>
                <w:sz w:val="20"/>
                <w:szCs w:val="20"/>
              </w:rPr>
              <w:t>(c) implementing a management plan;</w:t>
            </w:r>
          </w:p>
          <w:p w14:paraId="0D93A5A3" w14:textId="77777777" w:rsidR="00371598" w:rsidRDefault="00371598">
            <w:pPr>
              <w:spacing w:before="200" w:after="200"/>
              <w:rPr>
                <w:sz w:val="20"/>
                <w:szCs w:val="20"/>
              </w:rPr>
            </w:pPr>
            <w:r>
              <w:rPr>
                <w:sz w:val="20"/>
                <w:szCs w:val="20"/>
              </w:rPr>
              <w:t>(d) providing appropriate preventive health care</w:t>
            </w:r>
          </w:p>
          <w:p w14:paraId="744621A6"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185C96D" w14:textId="77777777" w:rsidR="00371598" w:rsidRDefault="00371598">
            <w:r>
              <w:t>(See para AN.40.5 of explanatory notes to this Category)</w:t>
            </w:r>
          </w:p>
          <w:p w14:paraId="448D38A2"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78C2771D" w14:textId="77777777" w:rsidR="00371598" w:rsidRDefault="00371598">
            <w:pPr>
              <w:tabs>
                <w:tab w:val="left" w:pos="1701"/>
              </w:tabs>
            </w:pPr>
            <w:r>
              <w:rPr>
                <w:b/>
                <w:sz w:val="20"/>
              </w:rPr>
              <w:t xml:space="preserve">Extended Medicare Safety Net Cap: </w:t>
            </w:r>
            <w:r>
              <w:t>$184.65</w:t>
            </w:r>
          </w:p>
        </w:tc>
      </w:tr>
      <w:tr w:rsidR="00371598" w14:paraId="1F437A1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E84D38" w14:textId="77777777" w:rsidR="00371598" w:rsidRDefault="00371598">
            <w:pPr>
              <w:rPr>
                <w:b/>
              </w:rPr>
            </w:pPr>
            <w:r>
              <w:rPr>
                <w:b/>
              </w:rPr>
              <w:t>Fee</w:t>
            </w:r>
          </w:p>
          <w:p w14:paraId="20E72AAC" w14:textId="77777777" w:rsidR="00371598" w:rsidRDefault="00371598">
            <w:r>
              <w:t>92724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F5CCD58" w14:textId="77777777" w:rsidR="00371598" w:rsidRDefault="00371598">
            <w:pPr>
              <w:spacing w:after="200"/>
              <w:rPr>
                <w:sz w:val="20"/>
                <w:szCs w:val="20"/>
              </w:rPr>
            </w:pPr>
            <w:r>
              <w:rPr>
                <w:sz w:val="20"/>
                <w:szCs w:val="20"/>
              </w:rPr>
              <w:t>Telehealth attendance for the provision of services related to blood borne viruses, sexual or reproductive health by a general practitioner lasting at least 40 minutes in duration if the attendance includes any of the following that are clinically relevant:</w:t>
            </w:r>
          </w:p>
          <w:p w14:paraId="063E800A" w14:textId="77777777" w:rsidR="00371598" w:rsidRDefault="00371598">
            <w:pPr>
              <w:spacing w:before="200" w:after="200"/>
              <w:rPr>
                <w:sz w:val="20"/>
                <w:szCs w:val="20"/>
              </w:rPr>
            </w:pPr>
            <w:r>
              <w:rPr>
                <w:sz w:val="20"/>
                <w:szCs w:val="20"/>
              </w:rPr>
              <w:t>(a) taking a detailed patient history;</w:t>
            </w:r>
          </w:p>
          <w:p w14:paraId="26C2B5A8" w14:textId="77777777" w:rsidR="00371598" w:rsidRDefault="00371598">
            <w:pPr>
              <w:spacing w:before="200" w:after="200"/>
              <w:rPr>
                <w:sz w:val="20"/>
                <w:szCs w:val="20"/>
              </w:rPr>
            </w:pPr>
            <w:r>
              <w:rPr>
                <w:sz w:val="20"/>
                <w:szCs w:val="20"/>
              </w:rPr>
              <w:t>(b) arranging any necessary investigation;</w:t>
            </w:r>
          </w:p>
          <w:p w14:paraId="16BFC673" w14:textId="77777777" w:rsidR="00371598" w:rsidRDefault="00371598">
            <w:pPr>
              <w:spacing w:before="200" w:after="200"/>
              <w:rPr>
                <w:sz w:val="20"/>
                <w:szCs w:val="20"/>
              </w:rPr>
            </w:pPr>
            <w:r>
              <w:rPr>
                <w:sz w:val="20"/>
                <w:szCs w:val="20"/>
              </w:rPr>
              <w:t>(c) implementing a management plan;</w:t>
            </w:r>
          </w:p>
          <w:p w14:paraId="562CEA24" w14:textId="77777777" w:rsidR="00371598" w:rsidRDefault="00371598">
            <w:pPr>
              <w:spacing w:before="200" w:after="200"/>
              <w:rPr>
                <w:sz w:val="20"/>
                <w:szCs w:val="20"/>
              </w:rPr>
            </w:pPr>
            <w:r>
              <w:rPr>
                <w:sz w:val="20"/>
                <w:szCs w:val="20"/>
              </w:rPr>
              <w:t>(d) providing appropriate preventive health care</w:t>
            </w:r>
          </w:p>
          <w:p w14:paraId="141F420B"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E35671B" w14:textId="77777777" w:rsidR="00371598" w:rsidRDefault="00371598">
            <w:r>
              <w:t>(See para AN.40.5 of explanatory notes to this Category)</w:t>
            </w:r>
          </w:p>
          <w:p w14:paraId="31C138BF" w14:textId="77777777" w:rsidR="00371598" w:rsidRDefault="00371598">
            <w:pPr>
              <w:tabs>
                <w:tab w:val="left" w:pos="1701"/>
              </w:tabs>
              <w:rPr>
                <w:b/>
                <w:sz w:val="20"/>
              </w:rPr>
            </w:pPr>
            <w:r>
              <w:rPr>
                <w:b/>
                <w:sz w:val="20"/>
              </w:rPr>
              <w:t xml:space="preserve">Fee: </w:t>
            </w:r>
            <w:r>
              <w:t>$113.30</w:t>
            </w:r>
            <w:r>
              <w:tab/>
            </w:r>
            <w:r>
              <w:rPr>
                <w:b/>
                <w:sz w:val="20"/>
              </w:rPr>
              <w:t xml:space="preserve">Benefit: </w:t>
            </w:r>
            <w:r>
              <w:t>100% = $113.30</w:t>
            </w:r>
          </w:p>
          <w:p w14:paraId="5CAACB3B" w14:textId="77777777" w:rsidR="00371598" w:rsidRDefault="00371598">
            <w:pPr>
              <w:tabs>
                <w:tab w:val="left" w:pos="1701"/>
              </w:tabs>
            </w:pPr>
            <w:r>
              <w:rPr>
                <w:b/>
                <w:sz w:val="20"/>
              </w:rPr>
              <w:t xml:space="preserve">Extended Medicare Safety Net Cap: </w:t>
            </w:r>
            <w:r>
              <w:t>$339.90</w:t>
            </w:r>
          </w:p>
        </w:tc>
      </w:tr>
      <w:tr w:rsidR="00371598" w14:paraId="2527EFC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AF8E28" w14:textId="77777777" w:rsidR="00371598" w:rsidRDefault="00371598">
            <w:r>
              <w:t>92725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ED9183"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23F42788" w14:textId="77777777" w:rsidR="00371598" w:rsidRDefault="00371598">
            <w:pPr>
              <w:spacing w:before="200" w:after="200"/>
              <w:rPr>
                <w:sz w:val="20"/>
                <w:szCs w:val="20"/>
              </w:rPr>
            </w:pPr>
            <w:r>
              <w:rPr>
                <w:sz w:val="20"/>
                <w:szCs w:val="20"/>
              </w:rPr>
              <w:t>(a) taking an extensive patient history;</w:t>
            </w:r>
          </w:p>
          <w:p w14:paraId="689D572F" w14:textId="77777777" w:rsidR="00371598" w:rsidRDefault="00371598">
            <w:pPr>
              <w:spacing w:before="200" w:after="200"/>
              <w:rPr>
                <w:sz w:val="20"/>
                <w:szCs w:val="20"/>
              </w:rPr>
            </w:pPr>
            <w:r>
              <w:rPr>
                <w:sz w:val="20"/>
                <w:szCs w:val="20"/>
              </w:rPr>
              <w:t>(b) arranging any necessary investigation;</w:t>
            </w:r>
          </w:p>
          <w:p w14:paraId="77268A8D" w14:textId="77777777" w:rsidR="00371598" w:rsidRDefault="00371598">
            <w:pPr>
              <w:spacing w:before="200" w:after="200"/>
              <w:rPr>
                <w:sz w:val="20"/>
                <w:szCs w:val="20"/>
              </w:rPr>
            </w:pPr>
            <w:r>
              <w:rPr>
                <w:sz w:val="20"/>
                <w:szCs w:val="20"/>
              </w:rPr>
              <w:t>(c) implementing a management plan;</w:t>
            </w:r>
          </w:p>
          <w:p w14:paraId="1C9E3351" w14:textId="77777777" w:rsidR="00371598" w:rsidRDefault="00371598">
            <w:pPr>
              <w:spacing w:before="200" w:after="200"/>
              <w:rPr>
                <w:sz w:val="20"/>
                <w:szCs w:val="20"/>
              </w:rPr>
            </w:pPr>
            <w:r>
              <w:rPr>
                <w:sz w:val="20"/>
                <w:szCs w:val="20"/>
              </w:rPr>
              <w:t>(d) providing appropriate preventive health care</w:t>
            </w:r>
          </w:p>
          <w:p w14:paraId="7C237A12"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80F07F6" w14:textId="77777777" w:rsidR="00371598" w:rsidRDefault="00371598">
            <w:r>
              <w:t>(See para AN.40.5 of explanatory notes to this Category)</w:t>
            </w:r>
          </w:p>
          <w:p w14:paraId="73B15948"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75BB152A" w14:textId="77777777" w:rsidR="00371598" w:rsidRDefault="00371598">
            <w:pPr>
              <w:tabs>
                <w:tab w:val="left" w:pos="1701"/>
              </w:tabs>
            </w:pPr>
            <w:r>
              <w:rPr>
                <w:b/>
                <w:sz w:val="20"/>
              </w:rPr>
              <w:t xml:space="preserve">Extended Medicare Safety Net Cap: </w:t>
            </w:r>
            <w:r>
              <w:t>$183.00</w:t>
            </w:r>
          </w:p>
        </w:tc>
      </w:tr>
      <w:tr w:rsidR="00371598" w14:paraId="37D6436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25B6ED" w14:textId="77777777" w:rsidR="00371598" w:rsidRDefault="00371598">
            <w:pPr>
              <w:rPr>
                <w:b/>
              </w:rPr>
            </w:pPr>
            <w:r>
              <w:rPr>
                <w:b/>
              </w:rPr>
              <w:t>Fee</w:t>
            </w:r>
          </w:p>
          <w:p w14:paraId="29E76695" w14:textId="77777777" w:rsidR="00371598" w:rsidRDefault="00371598">
            <w:r>
              <w:t>92726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573CB8" w14:textId="77777777" w:rsidR="00371598" w:rsidRDefault="00371598">
            <w:pPr>
              <w:spacing w:after="200"/>
              <w:rPr>
                <w:sz w:val="20"/>
                <w:szCs w:val="20"/>
              </w:rPr>
            </w:pPr>
            <w:r>
              <w:rPr>
                <w:sz w:val="20"/>
                <w:szCs w:val="20"/>
              </w:rPr>
              <w:t>Telehealth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06C1297A" w14:textId="77777777" w:rsidR="00371598" w:rsidRDefault="00371598">
            <w:pPr>
              <w:spacing w:before="200" w:after="200"/>
              <w:rPr>
                <w:sz w:val="20"/>
                <w:szCs w:val="20"/>
              </w:rPr>
            </w:pPr>
            <w:r>
              <w:rPr>
                <w:sz w:val="20"/>
                <w:szCs w:val="20"/>
              </w:rPr>
              <w:t>(a) taking an extensive patient history;</w:t>
            </w:r>
          </w:p>
          <w:p w14:paraId="3B60DD80" w14:textId="77777777" w:rsidR="00371598" w:rsidRDefault="00371598">
            <w:pPr>
              <w:spacing w:before="200" w:after="200"/>
              <w:rPr>
                <w:sz w:val="20"/>
                <w:szCs w:val="20"/>
              </w:rPr>
            </w:pPr>
            <w:r>
              <w:rPr>
                <w:sz w:val="20"/>
                <w:szCs w:val="20"/>
              </w:rPr>
              <w:t>(b) arranging any necessary investigation;</w:t>
            </w:r>
          </w:p>
          <w:p w14:paraId="0E1E497A" w14:textId="77777777" w:rsidR="00371598" w:rsidRDefault="00371598">
            <w:pPr>
              <w:spacing w:before="200" w:after="200"/>
              <w:rPr>
                <w:sz w:val="20"/>
                <w:szCs w:val="20"/>
              </w:rPr>
            </w:pPr>
            <w:r>
              <w:rPr>
                <w:sz w:val="20"/>
                <w:szCs w:val="20"/>
              </w:rPr>
              <w:t>(c) implementing a management plan;</w:t>
            </w:r>
          </w:p>
          <w:p w14:paraId="3AF575DB" w14:textId="77777777" w:rsidR="00371598" w:rsidRDefault="00371598">
            <w:pPr>
              <w:spacing w:before="200" w:after="200"/>
              <w:rPr>
                <w:sz w:val="20"/>
                <w:szCs w:val="20"/>
              </w:rPr>
            </w:pPr>
            <w:r>
              <w:rPr>
                <w:sz w:val="20"/>
                <w:szCs w:val="20"/>
              </w:rPr>
              <w:t>(d) providing appropriate preventive health care</w:t>
            </w:r>
          </w:p>
          <w:p w14:paraId="75B736A9"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0B8E503" w14:textId="77777777" w:rsidR="00371598" w:rsidRDefault="00371598">
            <w:r>
              <w:t>(See para AN.40.5 of explanatory notes to this Category)</w:t>
            </w:r>
          </w:p>
          <w:p w14:paraId="2036620F" w14:textId="77777777" w:rsidR="00371598" w:rsidRDefault="00371598">
            <w:pPr>
              <w:tabs>
                <w:tab w:val="left" w:pos="1701"/>
              </w:tabs>
              <w:rPr>
                <w:b/>
                <w:sz w:val="20"/>
              </w:rPr>
            </w:pPr>
            <w:r>
              <w:rPr>
                <w:b/>
                <w:sz w:val="20"/>
              </w:rPr>
              <w:t xml:space="preserve">Fee: </w:t>
            </w:r>
            <w:r>
              <w:t>$90.65</w:t>
            </w:r>
            <w:r>
              <w:tab/>
            </w:r>
            <w:r>
              <w:rPr>
                <w:b/>
                <w:sz w:val="20"/>
              </w:rPr>
              <w:t xml:space="preserve">Benefit: </w:t>
            </w:r>
            <w:r>
              <w:t>100% = $90.65</w:t>
            </w:r>
          </w:p>
          <w:p w14:paraId="615C953E" w14:textId="77777777" w:rsidR="00371598" w:rsidRDefault="00371598">
            <w:pPr>
              <w:tabs>
                <w:tab w:val="left" w:pos="1701"/>
              </w:tabs>
            </w:pPr>
            <w:r>
              <w:rPr>
                <w:b/>
                <w:sz w:val="20"/>
              </w:rPr>
              <w:t xml:space="preserve">Extended Medicare Safety Net Cap: </w:t>
            </w:r>
            <w:r>
              <w:t>$271.95</w:t>
            </w:r>
          </w:p>
        </w:tc>
      </w:tr>
    </w:tbl>
    <w:p w14:paraId="31E515D2"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D50DA4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1F57B07" w14:textId="77777777">
              <w:tc>
                <w:tcPr>
                  <w:tcW w:w="2500" w:type="pct"/>
                  <w:tcBorders>
                    <w:top w:val="nil"/>
                    <w:left w:val="nil"/>
                    <w:bottom w:val="nil"/>
                    <w:right w:val="nil"/>
                  </w:tcBorders>
                  <w:tcMar>
                    <w:top w:w="0" w:type="dxa"/>
                    <w:left w:w="0" w:type="dxa"/>
                    <w:bottom w:w="10" w:type="dxa"/>
                    <w:right w:w="0" w:type="dxa"/>
                  </w:tcMar>
                  <w:vAlign w:val="bottom"/>
                  <w:hideMark/>
                </w:tcPr>
                <w:p w14:paraId="3C82EABD"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05741926"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40. GP SEXUAL AND REPRODUCTIVE HEALTH CONSULTATION – PHONE SERVICE</w:t>
                  </w:r>
                </w:p>
              </w:tc>
            </w:tr>
          </w:tbl>
          <w:p w14:paraId="517DAC89" w14:textId="77777777" w:rsidR="00371598" w:rsidRDefault="00371598">
            <w:pPr>
              <w:keepLines/>
              <w:rPr>
                <w:rFonts w:ascii="Helvetica" w:eastAsia="Helvetica" w:hAnsi="Helvetica" w:cs="Helvetica"/>
                <w:b/>
              </w:rPr>
            </w:pPr>
          </w:p>
        </w:tc>
      </w:tr>
      <w:tr w:rsidR="00371598" w14:paraId="3C59A6B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01D4010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D38852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05B3621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65E11D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1DEA6D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3" w:name="_Toc107309176"/>
            <w:r>
              <w:rPr>
                <w:rFonts w:ascii="Helvetica" w:eastAsia="Helvetica" w:hAnsi="Helvetica" w:cs="Helvetica"/>
                <w:b w:val="0"/>
                <w:sz w:val="18"/>
              </w:rPr>
              <w:t>Subgroup 40. GP Sexual and Reproductive Health Consultation – Phone Service</w:t>
            </w:r>
            <w:bookmarkEnd w:id="123"/>
          </w:p>
        </w:tc>
      </w:tr>
      <w:tr w:rsidR="00371598" w14:paraId="52E4C44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C7F4D6" w14:textId="77777777" w:rsidR="00371598" w:rsidRDefault="00371598">
            <w:pPr>
              <w:rPr>
                <w:b/>
              </w:rPr>
            </w:pPr>
            <w:r>
              <w:rPr>
                <w:b/>
              </w:rPr>
              <w:t>Fee</w:t>
            </w:r>
          </w:p>
          <w:p w14:paraId="0B088AB7" w14:textId="77777777" w:rsidR="00371598" w:rsidRDefault="00371598">
            <w:r>
              <w:t>92731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BE4135" w14:textId="77777777" w:rsidR="00371598" w:rsidRDefault="00371598">
            <w:pPr>
              <w:spacing w:after="200"/>
              <w:rPr>
                <w:sz w:val="20"/>
                <w:szCs w:val="20"/>
              </w:rPr>
            </w:pPr>
            <w:r>
              <w:rPr>
                <w:sz w:val="20"/>
                <w:szCs w:val="20"/>
              </w:rPr>
              <w:t>Phone attendance for the provision of services related to blood borne viruses, sexual or reproductive health by a general practitioner of not more than 5 minutes if the attendance includes any of the following that are clinically relevant:</w:t>
            </w:r>
          </w:p>
          <w:p w14:paraId="5AD866F8" w14:textId="77777777" w:rsidR="00371598" w:rsidRDefault="00371598">
            <w:pPr>
              <w:spacing w:before="200" w:after="200"/>
              <w:rPr>
                <w:sz w:val="20"/>
                <w:szCs w:val="20"/>
              </w:rPr>
            </w:pPr>
            <w:r>
              <w:rPr>
                <w:sz w:val="20"/>
                <w:szCs w:val="20"/>
              </w:rPr>
              <w:t>(a) taking a short patient history;</w:t>
            </w:r>
          </w:p>
          <w:p w14:paraId="3AF31455" w14:textId="77777777" w:rsidR="00371598" w:rsidRDefault="00371598">
            <w:pPr>
              <w:spacing w:before="200" w:after="200"/>
              <w:rPr>
                <w:sz w:val="20"/>
                <w:szCs w:val="20"/>
              </w:rPr>
            </w:pPr>
            <w:r>
              <w:rPr>
                <w:sz w:val="20"/>
                <w:szCs w:val="20"/>
              </w:rPr>
              <w:t>(b) arranging any necessary investigation;</w:t>
            </w:r>
          </w:p>
          <w:p w14:paraId="1A5FCB5C" w14:textId="77777777" w:rsidR="00371598" w:rsidRDefault="00371598">
            <w:pPr>
              <w:spacing w:before="200" w:after="200"/>
              <w:rPr>
                <w:sz w:val="20"/>
                <w:szCs w:val="20"/>
              </w:rPr>
            </w:pPr>
            <w:r>
              <w:rPr>
                <w:sz w:val="20"/>
                <w:szCs w:val="20"/>
              </w:rPr>
              <w:t>(c) implementing a management plan;</w:t>
            </w:r>
          </w:p>
          <w:p w14:paraId="68095106" w14:textId="77777777" w:rsidR="00371598" w:rsidRDefault="00371598">
            <w:pPr>
              <w:spacing w:before="200" w:after="200"/>
              <w:rPr>
                <w:sz w:val="20"/>
                <w:szCs w:val="20"/>
              </w:rPr>
            </w:pPr>
            <w:r>
              <w:rPr>
                <w:sz w:val="20"/>
                <w:szCs w:val="20"/>
              </w:rPr>
              <w:t>(d) providing appropriate preventive health care</w:t>
            </w:r>
          </w:p>
          <w:p w14:paraId="487653C2"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E7807A0" w14:textId="77777777" w:rsidR="00371598" w:rsidRDefault="00371598">
            <w:r>
              <w:t>(See para AN.40.5 of explanatory notes to this Category)</w:t>
            </w:r>
          </w:p>
          <w:p w14:paraId="5DC97045" w14:textId="77777777" w:rsidR="00371598" w:rsidRDefault="00371598">
            <w:pPr>
              <w:tabs>
                <w:tab w:val="left" w:pos="1701"/>
              </w:tabs>
              <w:rPr>
                <w:b/>
                <w:sz w:val="20"/>
              </w:rPr>
            </w:pPr>
            <w:r>
              <w:rPr>
                <w:b/>
                <w:sz w:val="20"/>
              </w:rPr>
              <w:t xml:space="preserve">Fee: </w:t>
            </w:r>
            <w:r>
              <w:t>$18.20</w:t>
            </w:r>
            <w:r>
              <w:tab/>
            </w:r>
            <w:r>
              <w:rPr>
                <w:b/>
                <w:sz w:val="20"/>
              </w:rPr>
              <w:t xml:space="preserve">Benefit: </w:t>
            </w:r>
            <w:r>
              <w:t>100% = $18.20</w:t>
            </w:r>
          </w:p>
          <w:p w14:paraId="13E4FDAE" w14:textId="77777777" w:rsidR="00371598" w:rsidRDefault="00371598">
            <w:pPr>
              <w:tabs>
                <w:tab w:val="left" w:pos="1701"/>
              </w:tabs>
            </w:pPr>
            <w:r>
              <w:rPr>
                <w:b/>
                <w:sz w:val="20"/>
              </w:rPr>
              <w:t xml:space="preserve">Extended Medicare Safety Net Cap: </w:t>
            </w:r>
            <w:r>
              <w:t>$54.60</w:t>
            </w:r>
          </w:p>
        </w:tc>
      </w:tr>
      <w:tr w:rsidR="00371598" w14:paraId="32FA620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4B410C" w14:textId="77777777" w:rsidR="00371598" w:rsidRDefault="00371598">
            <w:r>
              <w:t>92732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0B2DFF"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36F051CD" w14:textId="77777777" w:rsidR="00371598" w:rsidRDefault="00371598">
            <w:pPr>
              <w:spacing w:before="200" w:after="200"/>
              <w:rPr>
                <w:sz w:val="20"/>
                <w:szCs w:val="20"/>
              </w:rPr>
            </w:pPr>
            <w:r>
              <w:rPr>
                <w:sz w:val="20"/>
                <w:szCs w:val="20"/>
              </w:rPr>
              <w:t>(a) taking a short patient history;</w:t>
            </w:r>
          </w:p>
          <w:p w14:paraId="3C7EE7DC" w14:textId="77777777" w:rsidR="00371598" w:rsidRDefault="00371598">
            <w:pPr>
              <w:spacing w:before="200" w:after="200"/>
              <w:rPr>
                <w:sz w:val="20"/>
                <w:szCs w:val="20"/>
              </w:rPr>
            </w:pPr>
            <w:r>
              <w:rPr>
                <w:sz w:val="20"/>
                <w:szCs w:val="20"/>
              </w:rPr>
              <w:t>(b) arranging any necessary investigation;</w:t>
            </w:r>
          </w:p>
          <w:p w14:paraId="6B91BA36" w14:textId="77777777" w:rsidR="00371598" w:rsidRDefault="00371598">
            <w:pPr>
              <w:spacing w:before="200" w:after="200"/>
              <w:rPr>
                <w:sz w:val="20"/>
                <w:szCs w:val="20"/>
              </w:rPr>
            </w:pPr>
            <w:r>
              <w:rPr>
                <w:sz w:val="20"/>
                <w:szCs w:val="20"/>
              </w:rPr>
              <w:t>(c) implementing a management plan;</w:t>
            </w:r>
          </w:p>
          <w:p w14:paraId="50A19AE8" w14:textId="77777777" w:rsidR="00371598" w:rsidRDefault="00371598">
            <w:pPr>
              <w:spacing w:before="200" w:after="200"/>
              <w:rPr>
                <w:sz w:val="20"/>
                <w:szCs w:val="20"/>
              </w:rPr>
            </w:pPr>
            <w:r>
              <w:rPr>
                <w:sz w:val="20"/>
                <w:szCs w:val="20"/>
              </w:rPr>
              <w:t>(d) providing appropriate preventive health care</w:t>
            </w:r>
          </w:p>
          <w:p w14:paraId="62C0A8B2"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4149C85" w14:textId="77777777" w:rsidR="00371598" w:rsidRDefault="00371598">
            <w:r>
              <w:t>(See para AN.40.5 of explanatory notes to this Category)</w:t>
            </w:r>
          </w:p>
          <w:p w14:paraId="75C54459" w14:textId="77777777" w:rsidR="00371598" w:rsidRDefault="00371598">
            <w:pPr>
              <w:tabs>
                <w:tab w:val="left" w:pos="1701"/>
              </w:tabs>
              <w:rPr>
                <w:b/>
                <w:sz w:val="20"/>
              </w:rPr>
            </w:pPr>
            <w:r>
              <w:rPr>
                <w:b/>
                <w:sz w:val="20"/>
              </w:rPr>
              <w:t xml:space="preserve">Fee: </w:t>
            </w:r>
            <w:r>
              <w:t>$11.00</w:t>
            </w:r>
            <w:r>
              <w:tab/>
            </w:r>
            <w:r>
              <w:rPr>
                <w:b/>
                <w:sz w:val="20"/>
              </w:rPr>
              <w:t xml:space="preserve">Benefit: </w:t>
            </w:r>
            <w:r>
              <w:t>100% = $11.00</w:t>
            </w:r>
          </w:p>
          <w:p w14:paraId="2BDC06B7" w14:textId="77777777" w:rsidR="00371598" w:rsidRDefault="00371598">
            <w:pPr>
              <w:tabs>
                <w:tab w:val="left" w:pos="1701"/>
              </w:tabs>
            </w:pPr>
            <w:r>
              <w:rPr>
                <w:b/>
                <w:sz w:val="20"/>
              </w:rPr>
              <w:t xml:space="preserve">Extended Medicare Safety Net Cap: </w:t>
            </w:r>
            <w:r>
              <w:t>$33.00</w:t>
            </w:r>
          </w:p>
        </w:tc>
      </w:tr>
      <w:tr w:rsidR="00371598" w14:paraId="4A8A4B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A8FDF04" w14:textId="77777777" w:rsidR="00371598" w:rsidRDefault="00371598">
            <w:pPr>
              <w:rPr>
                <w:b/>
              </w:rPr>
            </w:pPr>
            <w:r>
              <w:rPr>
                <w:b/>
              </w:rPr>
              <w:t>Fee</w:t>
            </w:r>
          </w:p>
          <w:p w14:paraId="0C6B7DF0" w14:textId="77777777" w:rsidR="00371598" w:rsidRDefault="00371598">
            <w:r>
              <w:t>92733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CB1FBB"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158CFD9C" w14:textId="77777777" w:rsidR="00371598" w:rsidRDefault="00371598">
            <w:pPr>
              <w:spacing w:before="200" w:after="200"/>
              <w:rPr>
                <w:sz w:val="20"/>
                <w:szCs w:val="20"/>
              </w:rPr>
            </w:pPr>
            <w:r>
              <w:rPr>
                <w:sz w:val="20"/>
                <w:szCs w:val="20"/>
              </w:rPr>
              <w:t>(a) taking a short patient history;</w:t>
            </w:r>
          </w:p>
          <w:p w14:paraId="5CEA17BF" w14:textId="77777777" w:rsidR="00371598" w:rsidRDefault="00371598">
            <w:pPr>
              <w:spacing w:before="200" w:after="200"/>
              <w:rPr>
                <w:sz w:val="20"/>
                <w:szCs w:val="20"/>
              </w:rPr>
            </w:pPr>
            <w:r>
              <w:rPr>
                <w:sz w:val="20"/>
                <w:szCs w:val="20"/>
              </w:rPr>
              <w:t>(b) arranging any necessary investigation;</w:t>
            </w:r>
          </w:p>
          <w:p w14:paraId="1B9DDE92" w14:textId="77777777" w:rsidR="00371598" w:rsidRDefault="00371598">
            <w:pPr>
              <w:spacing w:before="200" w:after="200"/>
              <w:rPr>
                <w:sz w:val="20"/>
                <w:szCs w:val="20"/>
              </w:rPr>
            </w:pPr>
            <w:r>
              <w:rPr>
                <w:sz w:val="20"/>
                <w:szCs w:val="20"/>
              </w:rPr>
              <w:t>(c) implementing a management plan;</w:t>
            </w:r>
          </w:p>
          <w:p w14:paraId="127034E6" w14:textId="77777777" w:rsidR="00371598" w:rsidRDefault="00371598">
            <w:pPr>
              <w:spacing w:before="200" w:after="200"/>
              <w:rPr>
                <w:sz w:val="20"/>
                <w:szCs w:val="20"/>
              </w:rPr>
            </w:pPr>
            <w:r>
              <w:rPr>
                <w:sz w:val="20"/>
                <w:szCs w:val="20"/>
              </w:rPr>
              <w:t>(d) providing appropriate preventive health care</w:t>
            </w:r>
          </w:p>
          <w:p w14:paraId="75AA1552"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1900ECB8" w14:textId="77777777" w:rsidR="00371598" w:rsidRDefault="00371598">
            <w:r>
              <w:t>(See para AN.40.5 of explanatory notes to this Category)</w:t>
            </w:r>
          </w:p>
          <w:p w14:paraId="5386011F" w14:textId="77777777" w:rsidR="00371598" w:rsidRDefault="00371598">
            <w:pPr>
              <w:tabs>
                <w:tab w:val="left" w:pos="1701"/>
              </w:tabs>
              <w:rPr>
                <w:b/>
                <w:sz w:val="20"/>
              </w:rPr>
            </w:pPr>
            <w:r>
              <w:rPr>
                <w:b/>
                <w:sz w:val="20"/>
              </w:rPr>
              <w:t xml:space="preserve">Fee: </w:t>
            </w:r>
            <w:r>
              <w:t>$14.55</w:t>
            </w:r>
            <w:r>
              <w:tab/>
            </w:r>
            <w:r>
              <w:rPr>
                <w:b/>
                <w:sz w:val="20"/>
              </w:rPr>
              <w:t xml:space="preserve">Benefit: </w:t>
            </w:r>
            <w:r>
              <w:t>100% = $14.55</w:t>
            </w:r>
          </w:p>
          <w:p w14:paraId="56E5D787" w14:textId="77777777" w:rsidR="00371598" w:rsidRDefault="00371598">
            <w:pPr>
              <w:tabs>
                <w:tab w:val="left" w:pos="1701"/>
              </w:tabs>
            </w:pPr>
            <w:r>
              <w:rPr>
                <w:b/>
                <w:sz w:val="20"/>
              </w:rPr>
              <w:t xml:space="preserve">Extended Medicare Safety Net Cap: </w:t>
            </w:r>
            <w:r>
              <w:t>$43.65</w:t>
            </w:r>
          </w:p>
        </w:tc>
      </w:tr>
      <w:tr w:rsidR="00371598" w14:paraId="31D3B1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6C53F5" w14:textId="77777777" w:rsidR="00371598" w:rsidRDefault="00371598">
            <w:pPr>
              <w:rPr>
                <w:b/>
              </w:rPr>
            </w:pPr>
            <w:r>
              <w:rPr>
                <w:b/>
              </w:rPr>
              <w:t>Fee</w:t>
            </w:r>
          </w:p>
          <w:p w14:paraId="74DDBBBC" w14:textId="77777777" w:rsidR="00371598" w:rsidRDefault="00371598">
            <w:r>
              <w:t>92734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78246A" w14:textId="77777777" w:rsidR="00371598" w:rsidRDefault="00371598">
            <w:pPr>
              <w:spacing w:after="200"/>
              <w:rPr>
                <w:sz w:val="20"/>
                <w:szCs w:val="20"/>
              </w:rPr>
            </w:pPr>
            <w:r>
              <w:rPr>
                <w:sz w:val="20"/>
                <w:szCs w:val="20"/>
              </w:rPr>
              <w:t>Phone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1119DFEF" w14:textId="77777777" w:rsidR="00371598" w:rsidRDefault="00371598">
            <w:pPr>
              <w:spacing w:before="200" w:after="200"/>
              <w:rPr>
                <w:sz w:val="20"/>
                <w:szCs w:val="20"/>
              </w:rPr>
            </w:pPr>
            <w:r>
              <w:rPr>
                <w:sz w:val="20"/>
                <w:szCs w:val="20"/>
              </w:rPr>
              <w:t>(a) taking a patient history;</w:t>
            </w:r>
          </w:p>
          <w:p w14:paraId="28B09D2E" w14:textId="77777777" w:rsidR="00371598" w:rsidRDefault="00371598">
            <w:pPr>
              <w:spacing w:before="200" w:after="200"/>
              <w:rPr>
                <w:sz w:val="20"/>
                <w:szCs w:val="20"/>
              </w:rPr>
            </w:pPr>
            <w:r>
              <w:rPr>
                <w:sz w:val="20"/>
                <w:szCs w:val="20"/>
              </w:rPr>
              <w:t>(b) arranging any necessary investigation;</w:t>
            </w:r>
          </w:p>
          <w:p w14:paraId="1A8AC0E2" w14:textId="77777777" w:rsidR="00371598" w:rsidRDefault="00371598">
            <w:pPr>
              <w:spacing w:before="200" w:after="200"/>
              <w:rPr>
                <w:sz w:val="20"/>
                <w:szCs w:val="20"/>
              </w:rPr>
            </w:pPr>
            <w:r>
              <w:rPr>
                <w:sz w:val="20"/>
                <w:szCs w:val="20"/>
              </w:rPr>
              <w:t>(c) implementing a management plan;</w:t>
            </w:r>
          </w:p>
          <w:p w14:paraId="58166967" w14:textId="77777777" w:rsidR="00371598" w:rsidRDefault="00371598">
            <w:pPr>
              <w:spacing w:before="200" w:after="200"/>
              <w:rPr>
                <w:sz w:val="20"/>
                <w:szCs w:val="20"/>
              </w:rPr>
            </w:pPr>
            <w:r>
              <w:rPr>
                <w:sz w:val="20"/>
                <w:szCs w:val="20"/>
              </w:rPr>
              <w:t>(d) providing appropriate preventive health care</w:t>
            </w:r>
          </w:p>
          <w:p w14:paraId="6ED6834F"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3678674F" w14:textId="77777777" w:rsidR="00371598" w:rsidRDefault="00371598">
            <w:r>
              <w:t>(See para AN.40.5 of explanatory notes to this Category)</w:t>
            </w:r>
          </w:p>
          <w:p w14:paraId="4420140C" w14:textId="77777777" w:rsidR="00371598" w:rsidRDefault="00371598">
            <w:pPr>
              <w:tabs>
                <w:tab w:val="left" w:pos="1701"/>
              </w:tabs>
              <w:rPr>
                <w:b/>
                <w:sz w:val="20"/>
              </w:rPr>
            </w:pPr>
            <w:r>
              <w:rPr>
                <w:b/>
                <w:sz w:val="20"/>
              </w:rPr>
              <w:t xml:space="preserve">Fee: </w:t>
            </w:r>
            <w:r>
              <w:t>$39.75</w:t>
            </w:r>
            <w:r>
              <w:tab/>
            </w:r>
            <w:r>
              <w:rPr>
                <w:b/>
                <w:sz w:val="20"/>
              </w:rPr>
              <w:t xml:space="preserve">Benefit: </w:t>
            </w:r>
            <w:r>
              <w:t>100% = $39.75</w:t>
            </w:r>
          </w:p>
          <w:p w14:paraId="1DADDBBD" w14:textId="77777777" w:rsidR="00371598" w:rsidRDefault="00371598">
            <w:pPr>
              <w:tabs>
                <w:tab w:val="left" w:pos="1701"/>
              </w:tabs>
            </w:pPr>
            <w:r>
              <w:rPr>
                <w:b/>
                <w:sz w:val="20"/>
              </w:rPr>
              <w:t xml:space="preserve">Extended Medicare Safety Net Cap: </w:t>
            </w:r>
            <w:r>
              <w:t>$119.25</w:t>
            </w:r>
          </w:p>
        </w:tc>
      </w:tr>
      <w:tr w:rsidR="00371598" w14:paraId="557B8AE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404105" w14:textId="77777777" w:rsidR="00371598" w:rsidRDefault="00371598">
            <w:r>
              <w:t>92735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0B2F77"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7D28A91D" w14:textId="77777777" w:rsidR="00371598" w:rsidRDefault="00371598">
            <w:pPr>
              <w:spacing w:before="200" w:after="200"/>
              <w:rPr>
                <w:sz w:val="20"/>
                <w:szCs w:val="20"/>
              </w:rPr>
            </w:pPr>
            <w:r>
              <w:rPr>
                <w:sz w:val="20"/>
                <w:szCs w:val="20"/>
              </w:rPr>
              <w:t>(a) taking a patient history;</w:t>
            </w:r>
          </w:p>
          <w:p w14:paraId="1BECC947" w14:textId="77777777" w:rsidR="00371598" w:rsidRDefault="00371598">
            <w:pPr>
              <w:spacing w:before="200" w:after="200"/>
              <w:rPr>
                <w:sz w:val="20"/>
                <w:szCs w:val="20"/>
              </w:rPr>
            </w:pPr>
            <w:r>
              <w:rPr>
                <w:sz w:val="20"/>
                <w:szCs w:val="20"/>
              </w:rPr>
              <w:t>(b) arranging any necessary investigation;</w:t>
            </w:r>
          </w:p>
          <w:p w14:paraId="65F2797D" w14:textId="77777777" w:rsidR="00371598" w:rsidRDefault="00371598">
            <w:pPr>
              <w:spacing w:before="200" w:after="200"/>
              <w:rPr>
                <w:sz w:val="20"/>
                <w:szCs w:val="20"/>
              </w:rPr>
            </w:pPr>
            <w:r>
              <w:rPr>
                <w:sz w:val="20"/>
                <w:szCs w:val="20"/>
              </w:rPr>
              <w:t>(c) implementing a management plan;</w:t>
            </w:r>
          </w:p>
          <w:p w14:paraId="222BA24E" w14:textId="77777777" w:rsidR="00371598" w:rsidRDefault="00371598">
            <w:pPr>
              <w:spacing w:before="200" w:after="200"/>
              <w:rPr>
                <w:sz w:val="20"/>
                <w:szCs w:val="20"/>
              </w:rPr>
            </w:pPr>
            <w:r>
              <w:rPr>
                <w:sz w:val="20"/>
                <w:szCs w:val="20"/>
              </w:rPr>
              <w:t>(d) providing appropriate preventive health care</w:t>
            </w:r>
          </w:p>
          <w:p w14:paraId="7EFE4168"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B202006" w14:textId="77777777" w:rsidR="00371598" w:rsidRDefault="00371598">
            <w:r>
              <w:t>(See para AN.40.5 of explanatory notes to this Category)</w:t>
            </w:r>
          </w:p>
          <w:p w14:paraId="1A798017" w14:textId="77777777" w:rsidR="00371598" w:rsidRDefault="00371598">
            <w:pPr>
              <w:tabs>
                <w:tab w:val="left" w:pos="1701"/>
              </w:tabs>
              <w:rPr>
                <w:b/>
                <w:sz w:val="20"/>
              </w:rPr>
            </w:pPr>
            <w:r>
              <w:rPr>
                <w:b/>
                <w:sz w:val="20"/>
              </w:rPr>
              <w:t xml:space="preserve">Fee: </w:t>
            </w:r>
            <w:r>
              <w:t>$21.00</w:t>
            </w:r>
            <w:r>
              <w:tab/>
            </w:r>
            <w:r>
              <w:rPr>
                <w:b/>
                <w:sz w:val="20"/>
              </w:rPr>
              <w:t xml:space="preserve">Benefit: </w:t>
            </w:r>
            <w:r>
              <w:t>100% = $21.00</w:t>
            </w:r>
          </w:p>
          <w:p w14:paraId="4233BA36" w14:textId="77777777" w:rsidR="00371598" w:rsidRDefault="00371598">
            <w:pPr>
              <w:tabs>
                <w:tab w:val="left" w:pos="1701"/>
              </w:tabs>
            </w:pPr>
            <w:r>
              <w:rPr>
                <w:b/>
                <w:sz w:val="20"/>
              </w:rPr>
              <w:t xml:space="preserve">Extended Medicare Safety Net Cap: </w:t>
            </w:r>
            <w:r>
              <w:t>$63.00</w:t>
            </w:r>
          </w:p>
        </w:tc>
      </w:tr>
      <w:tr w:rsidR="00371598" w14:paraId="5953251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F8B845E" w14:textId="77777777" w:rsidR="00371598" w:rsidRDefault="00371598">
            <w:pPr>
              <w:rPr>
                <w:b/>
              </w:rPr>
            </w:pPr>
            <w:r>
              <w:rPr>
                <w:b/>
              </w:rPr>
              <w:t>Fee</w:t>
            </w:r>
          </w:p>
          <w:p w14:paraId="266217EA" w14:textId="77777777" w:rsidR="00371598" w:rsidRDefault="00371598">
            <w:r>
              <w:t>92736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3C38F6"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4D61FDBF" w14:textId="77777777" w:rsidR="00371598" w:rsidRDefault="00371598">
            <w:pPr>
              <w:spacing w:before="200" w:after="200"/>
              <w:rPr>
                <w:sz w:val="20"/>
                <w:szCs w:val="20"/>
              </w:rPr>
            </w:pPr>
            <w:r>
              <w:rPr>
                <w:sz w:val="20"/>
                <w:szCs w:val="20"/>
              </w:rPr>
              <w:t>(a) taking a patient history;</w:t>
            </w:r>
          </w:p>
          <w:p w14:paraId="4350740F" w14:textId="77777777" w:rsidR="00371598" w:rsidRDefault="00371598">
            <w:pPr>
              <w:spacing w:before="200" w:after="200"/>
              <w:rPr>
                <w:sz w:val="20"/>
                <w:szCs w:val="20"/>
              </w:rPr>
            </w:pPr>
            <w:r>
              <w:rPr>
                <w:sz w:val="20"/>
                <w:szCs w:val="20"/>
              </w:rPr>
              <w:t>(b) arranging any necessary investigation;</w:t>
            </w:r>
          </w:p>
          <w:p w14:paraId="00813DF7" w14:textId="77777777" w:rsidR="00371598" w:rsidRDefault="00371598">
            <w:pPr>
              <w:spacing w:before="200" w:after="200"/>
              <w:rPr>
                <w:sz w:val="20"/>
                <w:szCs w:val="20"/>
              </w:rPr>
            </w:pPr>
            <w:r>
              <w:rPr>
                <w:sz w:val="20"/>
                <w:szCs w:val="20"/>
              </w:rPr>
              <w:t>(c) implementing a management plan;</w:t>
            </w:r>
          </w:p>
          <w:p w14:paraId="7932F063" w14:textId="77777777" w:rsidR="00371598" w:rsidRDefault="00371598">
            <w:pPr>
              <w:spacing w:before="200" w:after="200"/>
              <w:rPr>
                <w:sz w:val="20"/>
                <w:szCs w:val="20"/>
              </w:rPr>
            </w:pPr>
            <w:r>
              <w:rPr>
                <w:sz w:val="20"/>
                <w:szCs w:val="20"/>
              </w:rPr>
              <w:t>(d) providing appropriate preventive health care</w:t>
            </w:r>
          </w:p>
          <w:p w14:paraId="323D06FE"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6A421B68" w14:textId="77777777" w:rsidR="00371598" w:rsidRDefault="00371598">
            <w:r>
              <w:t>(See para AN.40.5 of explanatory notes to this Category)</w:t>
            </w:r>
          </w:p>
          <w:p w14:paraId="05225C85" w14:textId="77777777" w:rsidR="00371598" w:rsidRDefault="00371598">
            <w:pPr>
              <w:tabs>
                <w:tab w:val="left" w:pos="1701"/>
              </w:tabs>
              <w:rPr>
                <w:b/>
                <w:sz w:val="20"/>
              </w:rPr>
            </w:pPr>
            <w:r>
              <w:rPr>
                <w:b/>
                <w:sz w:val="20"/>
              </w:rPr>
              <w:t xml:space="preserve">Fee: </w:t>
            </w:r>
            <w:r>
              <w:t>$31.80</w:t>
            </w:r>
            <w:r>
              <w:tab/>
            </w:r>
            <w:r>
              <w:rPr>
                <w:b/>
                <w:sz w:val="20"/>
              </w:rPr>
              <w:t xml:space="preserve">Benefit: </w:t>
            </w:r>
            <w:r>
              <w:t>100% = $31.80</w:t>
            </w:r>
          </w:p>
          <w:p w14:paraId="124417D6" w14:textId="77777777" w:rsidR="00371598" w:rsidRDefault="00371598">
            <w:pPr>
              <w:tabs>
                <w:tab w:val="left" w:pos="1701"/>
              </w:tabs>
            </w:pPr>
            <w:r>
              <w:rPr>
                <w:b/>
                <w:sz w:val="20"/>
              </w:rPr>
              <w:t xml:space="preserve">Extended Medicare Safety Net Cap: </w:t>
            </w:r>
            <w:r>
              <w:t>$95.40</w:t>
            </w:r>
          </w:p>
        </w:tc>
      </w:tr>
      <w:tr w:rsidR="00371598" w14:paraId="18C6FE3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C2AD9C" w14:textId="77777777" w:rsidR="00371598" w:rsidRDefault="00371598">
            <w:pPr>
              <w:rPr>
                <w:b/>
              </w:rPr>
            </w:pPr>
            <w:r>
              <w:rPr>
                <w:b/>
              </w:rPr>
              <w:t>Fee</w:t>
            </w:r>
          </w:p>
          <w:p w14:paraId="788B13BC" w14:textId="77777777" w:rsidR="00371598" w:rsidRDefault="00371598">
            <w:r>
              <w:t>92737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80F9E1" w14:textId="77777777" w:rsidR="00371598" w:rsidRDefault="00371598">
            <w:pPr>
              <w:spacing w:after="200"/>
              <w:rPr>
                <w:sz w:val="20"/>
                <w:szCs w:val="20"/>
              </w:rPr>
            </w:pPr>
            <w:r>
              <w:rPr>
                <w:sz w:val="20"/>
                <w:szCs w:val="20"/>
              </w:rPr>
              <w:t>Phone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10FED37B" w14:textId="77777777" w:rsidR="00371598" w:rsidRDefault="00371598">
            <w:pPr>
              <w:spacing w:before="200" w:after="200"/>
              <w:rPr>
                <w:sz w:val="20"/>
                <w:szCs w:val="20"/>
              </w:rPr>
            </w:pPr>
            <w:r>
              <w:rPr>
                <w:sz w:val="20"/>
                <w:szCs w:val="20"/>
              </w:rPr>
              <w:t>(a) taking a detailed patient history;</w:t>
            </w:r>
          </w:p>
          <w:p w14:paraId="1B03C5A4" w14:textId="77777777" w:rsidR="00371598" w:rsidRDefault="00371598">
            <w:pPr>
              <w:spacing w:before="200" w:after="200"/>
              <w:rPr>
                <w:sz w:val="20"/>
                <w:szCs w:val="20"/>
              </w:rPr>
            </w:pPr>
            <w:r>
              <w:rPr>
                <w:sz w:val="20"/>
                <w:szCs w:val="20"/>
              </w:rPr>
              <w:t>(b) arranging any necessary investigation;</w:t>
            </w:r>
          </w:p>
          <w:p w14:paraId="7AC1E1A4" w14:textId="77777777" w:rsidR="00371598" w:rsidRDefault="00371598">
            <w:pPr>
              <w:spacing w:before="200" w:after="200"/>
              <w:rPr>
                <w:sz w:val="20"/>
                <w:szCs w:val="20"/>
              </w:rPr>
            </w:pPr>
            <w:r>
              <w:rPr>
                <w:sz w:val="20"/>
                <w:szCs w:val="20"/>
              </w:rPr>
              <w:t>(c) implementing a management plan;</w:t>
            </w:r>
          </w:p>
          <w:p w14:paraId="7AFA5233" w14:textId="77777777" w:rsidR="00371598" w:rsidRDefault="00371598">
            <w:pPr>
              <w:spacing w:before="200" w:after="200"/>
              <w:rPr>
                <w:sz w:val="20"/>
                <w:szCs w:val="20"/>
              </w:rPr>
            </w:pPr>
            <w:r>
              <w:rPr>
                <w:sz w:val="20"/>
                <w:szCs w:val="20"/>
              </w:rPr>
              <w:t>(d) providing appropriate preventive health care</w:t>
            </w:r>
          </w:p>
          <w:p w14:paraId="70307805"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0E793DA6" w14:textId="77777777" w:rsidR="00371598" w:rsidRDefault="00371598">
            <w:r>
              <w:t>(See para AN.40.5 of explanatory notes to this Category)</w:t>
            </w:r>
          </w:p>
          <w:p w14:paraId="5C3EB716" w14:textId="77777777" w:rsidR="00371598" w:rsidRDefault="00371598">
            <w:pPr>
              <w:tabs>
                <w:tab w:val="left" w:pos="1701"/>
              </w:tabs>
              <w:rPr>
                <w:b/>
                <w:sz w:val="20"/>
              </w:rPr>
            </w:pPr>
            <w:r>
              <w:rPr>
                <w:b/>
                <w:sz w:val="20"/>
              </w:rPr>
              <w:t xml:space="preserve">Fee: </w:t>
            </w:r>
            <w:r>
              <w:t>$76.95</w:t>
            </w:r>
            <w:r>
              <w:tab/>
            </w:r>
            <w:r>
              <w:rPr>
                <w:b/>
                <w:sz w:val="20"/>
              </w:rPr>
              <w:t xml:space="preserve">Benefit: </w:t>
            </w:r>
            <w:r>
              <w:t>100% = $76.95</w:t>
            </w:r>
          </w:p>
          <w:p w14:paraId="6D02A028" w14:textId="77777777" w:rsidR="00371598" w:rsidRDefault="00371598">
            <w:pPr>
              <w:tabs>
                <w:tab w:val="left" w:pos="1701"/>
              </w:tabs>
            </w:pPr>
            <w:r>
              <w:rPr>
                <w:b/>
                <w:sz w:val="20"/>
              </w:rPr>
              <w:t xml:space="preserve">Extended Medicare Safety Net Cap: </w:t>
            </w:r>
            <w:r>
              <w:t>$230.85</w:t>
            </w:r>
          </w:p>
        </w:tc>
      </w:tr>
      <w:tr w:rsidR="00371598" w14:paraId="399CD9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5135C2C" w14:textId="77777777" w:rsidR="00371598" w:rsidRDefault="00371598">
            <w:r>
              <w:t>92738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2C3D5CE"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5DEE2729" w14:textId="77777777" w:rsidR="00371598" w:rsidRDefault="00371598">
            <w:pPr>
              <w:spacing w:before="200" w:after="200"/>
              <w:rPr>
                <w:sz w:val="20"/>
                <w:szCs w:val="20"/>
              </w:rPr>
            </w:pPr>
            <w:r>
              <w:rPr>
                <w:sz w:val="20"/>
                <w:szCs w:val="20"/>
              </w:rPr>
              <w:t>(a) taking a detailed patient history;</w:t>
            </w:r>
          </w:p>
          <w:p w14:paraId="14613C52" w14:textId="77777777" w:rsidR="00371598" w:rsidRDefault="00371598">
            <w:pPr>
              <w:spacing w:before="200" w:after="200"/>
              <w:rPr>
                <w:sz w:val="20"/>
                <w:szCs w:val="20"/>
              </w:rPr>
            </w:pPr>
            <w:r>
              <w:rPr>
                <w:sz w:val="20"/>
                <w:szCs w:val="20"/>
              </w:rPr>
              <w:t>(b) arranging any necessary investigation;</w:t>
            </w:r>
          </w:p>
          <w:p w14:paraId="7153C2E5" w14:textId="77777777" w:rsidR="00371598" w:rsidRDefault="00371598">
            <w:pPr>
              <w:spacing w:before="200" w:after="200"/>
              <w:rPr>
                <w:sz w:val="20"/>
                <w:szCs w:val="20"/>
              </w:rPr>
            </w:pPr>
            <w:r>
              <w:rPr>
                <w:sz w:val="20"/>
                <w:szCs w:val="20"/>
              </w:rPr>
              <w:t>(c) implementing a management plan;</w:t>
            </w:r>
          </w:p>
          <w:p w14:paraId="3568B25E" w14:textId="77777777" w:rsidR="00371598" w:rsidRDefault="00371598">
            <w:pPr>
              <w:spacing w:before="200" w:after="200"/>
              <w:rPr>
                <w:sz w:val="20"/>
                <w:szCs w:val="20"/>
              </w:rPr>
            </w:pPr>
            <w:r>
              <w:rPr>
                <w:sz w:val="20"/>
                <w:szCs w:val="20"/>
              </w:rPr>
              <w:t>(d) providing appropriate preventive health care</w:t>
            </w:r>
          </w:p>
          <w:p w14:paraId="0C8F9EA3"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CC5888F" w14:textId="77777777" w:rsidR="00371598" w:rsidRDefault="00371598">
            <w:r>
              <w:t>(See para AN.40.5 of explanatory notes to this Category)</w:t>
            </w:r>
          </w:p>
          <w:p w14:paraId="4114E2BD" w14:textId="77777777" w:rsidR="00371598" w:rsidRDefault="00371598">
            <w:pPr>
              <w:tabs>
                <w:tab w:val="left" w:pos="1701"/>
              </w:tabs>
              <w:rPr>
                <w:b/>
                <w:sz w:val="20"/>
              </w:rPr>
            </w:pPr>
            <w:r>
              <w:rPr>
                <w:b/>
                <w:sz w:val="20"/>
              </w:rPr>
              <w:t xml:space="preserve">Fee: </w:t>
            </w:r>
            <w:r>
              <w:t>$38.00</w:t>
            </w:r>
            <w:r>
              <w:tab/>
            </w:r>
            <w:r>
              <w:rPr>
                <w:b/>
                <w:sz w:val="20"/>
              </w:rPr>
              <w:t xml:space="preserve">Benefit: </w:t>
            </w:r>
            <w:r>
              <w:t>100% = $38.00</w:t>
            </w:r>
          </w:p>
          <w:p w14:paraId="594B5230" w14:textId="77777777" w:rsidR="00371598" w:rsidRDefault="00371598">
            <w:pPr>
              <w:tabs>
                <w:tab w:val="left" w:pos="1701"/>
              </w:tabs>
            </w:pPr>
            <w:r>
              <w:rPr>
                <w:b/>
                <w:sz w:val="20"/>
              </w:rPr>
              <w:t xml:space="preserve">Extended Medicare Safety Net Cap: </w:t>
            </w:r>
            <w:r>
              <w:t>$114.00</w:t>
            </w:r>
          </w:p>
        </w:tc>
      </w:tr>
      <w:tr w:rsidR="00371598" w14:paraId="6B5CC6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63EE51" w14:textId="77777777" w:rsidR="00371598" w:rsidRDefault="00371598">
            <w:pPr>
              <w:rPr>
                <w:b/>
              </w:rPr>
            </w:pPr>
            <w:r>
              <w:rPr>
                <w:b/>
              </w:rPr>
              <w:t>Fee</w:t>
            </w:r>
          </w:p>
          <w:p w14:paraId="01BA7BBC" w14:textId="77777777" w:rsidR="00371598" w:rsidRDefault="00371598">
            <w:r>
              <w:t>92739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A299AC2"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5922FEE9" w14:textId="77777777" w:rsidR="00371598" w:rsidRDefault="00371598">
            <w:pPr>
              <w:spacing w:before="200" w:after="200"/>
              <w:rPr>
                <w:sz w:val="20"/>
                <w:szCs w:val="20"/>
              </w:rPr>
            </w:pPr>
            <w:r>
              <w:rPr>
                <w:sz w:val="20"/>
                <w:szCs w:val="20"/>
              </w:rPr>
              <w:t>(a) taking a detailed patient history;</w:t>
            </w:r>
          </w:p>
          <w:p w14:paraId="2E9A19D8" w14:textId="77777777" w:rsidR="00371598" w:rsidRDefault="00371598">
            <w:pPr>
              <w:spacing w:before="200" w:after="200"/>
              <w:rPr>
                <w:sz w:val="20"/>
                <w:szCs w:val="20"/>
              </w:rPr>
            </w:pPr>
            <w:r>
              <w:rPr>
                <w:sz w:val="20"/>
                <w:szCs w:val="20"/>
              </w:rPr>
              <w:t>(b) arranging any necessary investigation;</w:t>
            </w:r>
          </w:p>
          <w:p w14:paraId="68DE4E34" w14:textId="77777777" w:rsidR="00371598" w:rsidRDefault="00371598">
            <w:pPr>
              <w:spacing w:before="200" w:after="200"/>
              <w:rPr>
                <w:sz w:val="20"/>
                <w:szCs w:val="20"/>
              </w:rPr>
            </w:pPr>
            <w:r>
              <w:rPr>
                <w:sz w:val="20"/>
                <w:szCs w:val="20"/>
              </w:rPr>
              <w:t>(c) implementing a management plan;</w:t>
            </w:r>
          </w:p>
          <w:p w14:paraId="336B1FD2" w14:textId="77777777" w:rsidR="00371598" w:rsidRDefault="00371598">
            <w:pPr>
              <w:spacing w:before="200" w:after="200"/>
              <w:rPr>
                <w:sz w:val="20"/>
                <w:szCs w:val="20"/>
              </w:rPr>
            </w:pPr>
            <w:r>
              <w:rPr>
                <w:sz w:val="20"/>
                <w:szCs w:val="20"/>
              </w:rPr>
              <w:t>(d) providing appropriate preventive health care</w:t>
            </w:r>
          </w:p>
          <w:p w14:paraId="2FB08997"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229B3894" w14:textId="77777777" w:rsidR="00371598" w:rsidRDefault="00371598">
            <w:r>
              <w:t>(See para AN.40.5 of explanatory notes to this Category)</w:t>
            </w:r>
          </w:p>
          <w:p w14:paraId="37D64D9F" w14:textId="77777777" w:rsidR="00371598" w:rsidRDefault="00371598">
            <w:pPr>
              <w:tabs>
                <w:tab w:val="left" w:pos="1701"/>
              </w:tabs>
              <w:rPr>
                <w:b/>
                <w:sz w:val="20"/>
              </w:rPr>
            </w:pPr>
            <w:r>
              <w:rPr>
                <w:b/>
                <w:sz w:val="20"/>
              </w:rPr>
              <w:t xml:space="preserve">Fee: </w:t>
            </w:r>
            <w:r>
              <w:t>$61.55</w:t>
            </w:r>
            <w:r>
              <w:tab/>
            </w:r>
            <w:r>
              <w:rPr>
                <w:b/>
                <w:sz w:val="20"/>
              </w:rPr>
              <w:t xml:space="preserve">Benefit: </w:t>
            </w:r>
            <w:r>
              <w:t>100% = $61.55</w:t>
            </w:r>
          </w:p>
          <w:p w14:paraId="336CAE05" w14:textId="77777777" w:rsidR="00371598" w:rsidRDefault="00371598">
            <w:pPr>
              <w:tabs>
                <w:tab w:val="left" w:pos="1701"/>
              </w:tabs>
            </w:pPr>
            <w:r>
              <w:rPr>
                <w:b/>
                <w:sz w:val="20"/>
              </w:rPr>
              <w:t xml:space="preserve">Extended Medicare Safety Net Cap: </w:t>
            </w:r>
            <w:r>
              <w:t>$184.65</w:t>
            </w:r>
          </w:p>
        </w:tc>
      </w:tr>
      <w:tr w:rsidR="00371598" w14:paraId="157CA19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4400F6" w14:textId="77777777" w:rsidR="00371598" w:rsidRDefault="00371598">
            <w:pPr>
              <w:rPr>
                <w:b/>
              </w:rPr>
            </w:pPr>
            <w:r>
              <w:rPr>
                <w:b/>
              </w:rPr>
              <w:t>Fee</w:t>
            </w:r>
          </w:p>
          <w:p w14:paraId="08E5D0AF" w14:textId="77777777" w:rsidR="00371598" w:rsidRDefault="00371598">
            <w:r>
              <w:t>92740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8391F4" w14:textId="77777777" w:rsidR="00371598" w:rsidRDefault="00371598">
            <w:pPr>
              <w:spacing w:after="200"/>
              <w:rPr>
                <w:sz w:val="20"/>
                <w:szCs w:val="20"/>
              </w:rPr>
            </w:pPr>
            <w:r>
              <w:rPr>
                <w:sz w:val="20"/>
                <w:szCs w:val="20"/>
              </w:rPr>
              <w:t>Phone attendance for the provision of services related to blood borne viruses, sexual or reproductive health by a general practitioner lasting at least 40 minutes in duration if the attendance includes any of the following that are clinically relevant:</w:t>
            </w:r>
          </w:p>
          <w:p w14:paraId="19832951" w14:textId="77777777" w:rsidR="00371598" w:rsidRDefault="00371598">
            <w:pPr>
              <w:spacing w:before="200" w:after="200"/>
              <w:rPr>
                <w:sz w:val="20"/>
                <w:szCs w:val="20"/>
              </w:rPr>
            </w:pPr>
            <w:r>
              <w:rPr>
                <w:sz w:val="20"/>
                <w:szCs w:val="20"/>
              </w:rPr>
              <w:t>(a) taking an extensive patient history;</w:t>
            </w:r>
          </w:p>
          <w:p w14:paraId="57D4BCA6" w14:textId="77777777" w:rsidR="00371598" w:rsidRDefault="00371598">
            <w:pPr>
              <w:spacing w:before="200" w:after="200"/>
              <w:rPr>
                <w:sz w:val="20"/>
                <w:szCs w:val="20"/>
              </w:rPr>
            </w:pPr>
            <w:r>
              <w:rPr>
                <w:sz w:val="20"/>
                <w:szCs w:val="20"/>
              </w:rPr>
              <w:t>(b) arranging any necessary investigation;</w:t>
            </w:r>
          </w:p>
          <w:p w14:paraId="17561D4D" w14:textId="77777777" w:rsidR="00371598" w:rsidRDefault="00371598">
            <w:pPr>
              <w:spacing w:before="200" w:after="200"/>
              <w:rPr>
                <w:sz w:val="20"/>
                <w:szCs w:val="20"/>
              </w:rPr>
            </w:pPr>
            <w:r>
              <w:rPr>
                <w:sz w:val="20"/>
                <w:szCs w:val="20"/>
              </w:rPr>
              <w:t>(c) implementing a management plan;</w:t>
            </w:r>
          </w:p>
          <w:p w14:paraId="5DAEC326" w14:textId="77777777" w:rsidR="00371598" w:rsidRDefault="00371598">
            <w:pPr>
              <w:spacing w:before="200" w:after="200"/>
              <w:rPr>
                <w:sz w:val="20"/>
                <w:szCs w:val="20"/>
              </w:rPr>
            </w:pPr>
            <w:r>
              <w:rPr>
                <w:sz w:val="20"/>
                <w:szCs w:val="20"/>
              </w:rPr>
              <w:t>(d) providing appropriate preventive health care</w:t>
            </w:r>
          </w:p>
          <w:p w14:paraId="14818124"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474410FA" w14:textId="77777777" w:rsidR="00371598" w:rsidRDefault="00371598">
            <w:r>
              <w:t>(See para AN.40.5 of explanatory notes to this Category)</w:t>
            </w:r>
          </w:p>
          <w:p w14:paraId="194C2AED" w14:textId="77777777" w:rsidR="00371598" w:rsidRDefault="00371598">
            <w:pPr>
              <w:tabs>
                <w:tab w:val="left" w:pos="1701"/>
              </w:tabs>
              <w:rPr>
                <w:b/>
                <w:sz w:val="20"/>
              </w:rPr>
            </w:pPr>
            <w:r>
              <w:rPr>
                <w:b/>
                <w:sz w:val="20"/>
              </w:rPr>
              <w:t xml:space="preserve">Fee: </w:t>
            </w:r>
            <w:r>
              <w:t>$113.30</w:t>
            </w:r>
            <w:r>
              <w:tab/>
            </w:r>
            <w:r>
              <w:rPr>
                <w:b/>
                <w:sz w:val="20"/>
              </w:rPr>
              <w:t xml:space="preserve">Benefit: </w:t>
            </w:r>
            <w:r>
              <w:t>100% = $113.30</w:t>
            </w:r>
          </w:p>
          <w:p w14:paraId="1A17935A" w14:textId="77777777" w:rsidR="00371598" w:rsidRDefault="00371598">
            <w:pPr>
              <w:tabs>
                <w:tab w:val="left" w:pos="1701"/>
              </w:tabs>
            </w:pPr>
            <w:r>
              <w:rPr>
                <w:b/>
                <w:sz w:val="20"/>
              </w:rPr>
              <w:t xml:space="preserve">Extended Medicare Safety Net Cap: </w:t>
            </w:r>
            <w:r>
              <w:t>$339.90</w:t>
            </w:r>
          </w:p>
        </w:tc>
      </w:tr>
      <w:tr w:rsidR="00371598" w14:paraId="0F7C60B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4FD2AD" w14:textId="77777777" w:rsidR="00371598" w:rsidRDefault="00371598">
            <w:r>
              <w:t>92741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523939"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0B6A1BA6" w14:textId="77777777" w:rsidR="00371598" w:rsidRDefault="00371598">
            <w:pPr>
              <w:spacing w:before="200" w:after="200"/>
              <w:rPr>
                <w:sz w:val="20"/>
                <w:szCs w:val="20"/>
              </w:rPr>
            </w:pPr>
            <w:r>
              <w:rPr>
                <w:sz w:val="20"/>
                <w:szCs w:val="20"/>
              </w:rPr>
              <w:t>(a) taking an extensive patient history;</w:t>
            </w:r>
          </w:p>
          <w:p w14:paraId="00B35DEA" w14:textId="77777777" w:rsidR="00371598" w:rsidRDefault="00371598">
            <w:pPr>
              <w:spacing w:before="200" w:after="200"/>
              <w:rPr>
                <w:sz w:val="20"/>
                <w:szCs w:val="20"/>
              </w:rPr>
            </w:pPr>
            <w:r>
              <w:rPr>
                <w:sz w:val="20"/>
                <w:szCs w:val="20"/>
              </w:rPr>
              <w:t>(b) arranging any necessary investigation;</w:t>
            </w:r>
          </w:p>
          <w:p w14:paraId="7C268CBB" w14:textId="77777777" w:rsidR="00371598" w:rsidRDefault="00371598">
            <w:pPr>
              <w:spacing w:before="200" w:after="200"/>
              <w:rPr>
                <w:sz w:val="20"/>
                <w:szCs w:val="20"/>
              </w:rPr>
            </w:pPr>
            <w:r>
              <w:rPr>
                <w:sz w:val="20"/>
                <w:szCs w:val="20"/>
              </w:rPr>
              <w:t>(c) implementing a management plan;</w:t>
            </w:r>
          </w:p>
          <w:p w14:paraId="6DF1E103" w14:textId="77777777" w:rsidR="00371598" w:rsidRDefault="00371598">
            <w:pPr>
              <w:spacing w:before="200" w:after="200"/>
              <w:rPr>
                <w:sz w:val="20"/>
                <w:szCs w:val="20"/>
              </w:rPr>
            </w:pPr>
            <w:r>
              <w:rPr>
                <w:sz w:val="20"/>
                <w:szCs w:val="20"/>
              </w:rPr>
              <w:t>(d) providing appropriate preventive health care</w:t>
            </w:r>
          </w:p>
          <w:p w14:paraId="735217DD"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2F6A6928" w14:textId="77777777" w:rsidR="00371598" w:rsidRDefault="00371598">
            <w:r>
              <w:t>(See para AN.40.5 of explanatory notes to this Category)</w:t>
            </w:r>
          </w:p>
          <w:p w14:paraId="2050DE5A" w14:textId="77777777" w:rsidR="00371598" w:rsidRDefault="00371598">
            <w:pPr>
              <w:tabs>
                <w:tab w:val="left" w:pos="1701"/>
              </w:tabs>
              <w:rPr>
                <w:b/>
                <w:sz w:val="20"/>
              </w:rPr>
            </w:pPr>
            <w:r>
              <w:rPr>
                <w:b/>
                <w:sz w:val="20"/>
              </w:rPr>
              <w:t xml:space="preserve">Fee: </w:t>
            </w:r>
            <w:r>
              <w:t>$61.00</w:t>
            </w:r>
            <w:r>
              <w:tab/>
            </w:r>
            <w:r>
              <w:rPr>
                <w:b/>
                <w:sz w:val="20"/>
              </w:rPr>
              <w:t xml:space="preserve">Benefit: </w:t>
            </w:r>
            <w:r>
              <w:t>100% = $61.00</w:t>
            </w:r>
          </w:p>
          <w:p w14:paraId="596EECB9" w14:textId="77777777" w:rsidR="00371598" w:rsidRDefault="00371598">
            <w:pPr>
              <w:tabs>
                <w:tab w:val="left" w:pos="1701"/>
              </w:tabs>
            </w:pPr>
            <w:r>
              <w:rPr>
                <w:b/>
                <w:sz w:val="20"/>
              </w:rPr>
              <w:t xml:space="preserve">Extended Medicare Safety Net Cap: </w:t>
            </w:r>
            <w:r>
              <w:t>$183.00</w:t>
            </w:r>
          </w:p>
        </w:tc>
      </w:tr>
      <w:tr w:rsidR="00371598" w14:paraId="7FFCD9A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97B283" w14:textId="77777777" w:rsidR="00371598" w:rsidRDefault="00371598">
            <w:pPr>
              <w:rPr>
                <w:b/>
              </w:rPr>
            </w:pPr>
            <w:r>
              <w:rPr>
                <w:b/>
              </w:rPr>
              <w:t>Fee</w:t>
            </w:r>
          </w:p>
          <w:p w14:paraId="23A8177F" w14:textId="77777777" w:rsidR="00371598" w:rsidRDefault="00371598">
            <w:r>
              <w:t>92742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29A16B1" w14:textId="77777777" w:rsidR="00371598" w:rsidRDefault="00371598">
            <w:pPr>
              <w:spacing w:after="200"/>
              <w:rPr>
                <w:sz w:val="20"/>
                <w:szCs w:val="20"/>
              </w:rPr>
            </w:pPr>
            <w:r>
              <w:rPr>
                <w:sz w:val="20"/>
                <w:szCs w:val="20"/>
              </w:rPr>
              <w:t>Phone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6C653693" w14:textId="77777777" w:rsidR="00371598" w:rsidRDefault="00371598">
            <w:pPr>
              <w:spacing w:before="200" w:after="200"/>
              <w:rPr>
                <w:sz w:val="20"/>
                <w:szCs w:val="20"/>
              </w:rPr>
            </w:pPr>
            <w:r>
              <w:rPr>
                <w:sz w:val="20"/>
                <w:szCs w:val="20"/>
              </w:rPr>
              <w:t>(a) taking an extensive patient history;</w:t>
            </w:r>
          </w:p>
          <w:p w14:paraId="01EBA10A" w14:textId="77777777" w:rsidR="00371598" w:rsidRDefault="00371598">
            <w:pPr>
              <w:spacing w:before="200" w:after="200"/>
              <w:rPr>
                <w:sz w:val="20"/>
                <w:szCs w:val="20"/>
              </w:rPr>
            </w:pPr>
            <w:r>
              <w:rPr>
                <w:sz w:val="20"/>
                <w:szCs w:val="20"/>
              </w:rPr>
              <w:t>(b) arranging any necessary investigation;</w:t>
            </w:r>
          </w:p>
          <w:p w14:paraId="478DBBF2" w14:textId="77777777" w:rsidR="00371598" w:rsidRDefault="00371598">
            <w:pPr>
              <w:spacing w:before="200" w:after="200"/>
              <w:rPr>
                <w:sz w:val="20"/>
                <w:szCs w:val="20"/>
              </w:rPr>
            </w:pPr>
            <w:r>
              <w:rPr>
                <w:sz w:val="20"/>
                <w:szCs w:val="20"/>
              </w:rPr>
              <w:t>(c) implementing a management plan;</w:t>
            </w:r>
          </w:p>
          <w:p w14:paraId="23701F6A" w14:textId="77777777" w:rsidR="00371598" w:rsidRDefault="00371598">
            <w:pPr>
              <w:spacing w:before="200" w:after="200"/>
              <w:rPr>
                <w:sz w:val="20"/>
                <w:szCs w:val="20"/>
              </w:rPr>
            </w:pPr>
            <w:r>
              <w:rPr>
                <w:sz w:val="20"/>
                <w:szCs w:val="20"/>
              </w:rPr>
              <w:t>(d) providing appropriate preventive health care</w:t>
            </w:r>
          </w:p>
          <w:p w14:paraId="1F71F097" w14:textId="77777777" w:rsidR="00371598" w:rsidRDefault="00371598">
            <w:pPr>
              <w:spacing w:before="200" w:after="200"/>
              <w:rPr>
                <w:sz w:val="20"/>
                <w:szCs w:val="20"/>
              </w:rPr>
            </w:pPr>
            <w:r>
              <w:rPr>
                <w:sz w:val="20"/>
                <w:szCs w:val="20"/>
              </w:rPr>
              <w:t>Note: Consultations related to assisted reproductive technology and antenatal care are outside the scope of these items and cannot be rendered under these items.</w:t>
            </w:r>
          </w:p>
          <w:p w14:paraId="7127847A" w14:textId="77777777" w:rsidR="00371598" w:rsidRDefault="00371598">
            <w:r>
              <w:t>(See para AN.40.5 of explanatory notes to this Category)</w:t>
            </w:r>
          </w:p>
          <w:p w14:paraId="1412424C" w14:textId="77777777" w:rsidR="00371598" w:rsidRDefault="00371598">
            <w:pPr>
              <w:tabs>
                <w:tab w:val="left" w:pos="1701"/>
              </w:tabs>
              <w:rPr>
                <w:b/>
                <w:sz w:val="20"/>
              </w:rPr>
            </w:pPr>
            <w:r>
              <w:rPr>
                <w:b/>
                <w:sz w:val="20"/>
              </w:rPr>
              <w:t xml:space="preserve">Fee: </w:t>
            </w:r>
            <w:r>
              <w:t>$90.65</w:t>
            </w:r>
            <w:r>
              <w:tab/>
            </w:r>
            <w:r>
              <w:rPr>
                <w:b/>
                <w:sz w:val="20"/>
              </w:rPr>
              <w:t xml:space="preserve">Benefit: </w:t>
            </w:r>
            <w:r>
              <w:t>100% = $90.65</w:t>
            </w:r>
          </w:p>
          <w:p w14:paraId="1B860865" w14:textId="77777777" w:rsidR="00371598" w:rsidRDefault="00371598">
            <w:pPr>
              <w:tabs>
                <w:tab w:val="left" w:pos="1701"/>
              </w:tabs>
            </w:pPr>
            <w:r>
              <w:rPr>
                <w:b/>
                <w:sz w:val="20"/>
              </w:rPr>
              <w:t xml:space="preserve">Extended Medicare Safety Net Cap: </w:t>
            </w:r>
            <w:r>
              <w:t>$271.95</w:t>
            </w:r>
          </w:p>
        </w:tc>
      </w:tr>
    </w:tbl>
    <w:p w14:paraId="223739D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FBBDA8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FEA071E" w14:textId="77777777">
              <w:tc>
                <w:tcPr>
                  <w:tcW w:w="2500" w:type="pct"/>
                  <w:tcBorders>
                    <w:top w:val="nil"/>
                    <w:left w:val="nil"/>
                    <w:bottom w:val="nil"/>
                    <w:right w:val="nil"/>
                  </w:tcBorders>
                  <w:tcMar>
                    <w:top w:w="0" w:type="dxa"/>
                    <w:left w:w="0" w:type="dxa"/>
                    <w:bottom w:w="10" w:type="dxa"/>
                    <w:right w:w="0" w:type="dxa"/>
                  </w:tcMar>
                  <w:vAlign w:val="bottom"/>
                  <w:hideMark/>
                </w:tcPr>
                <w:p w14:paraId="3BB26996" w14:textId="77777777" w:rsidR="00371598" w:rsidRDefault="00371598">
                  <w:pPr>
                    <w:keepLines/>
                    <w:rPr>
                      <w:rFonts w:ascii="Helvetica" w:eastAsia="Helvetica" w:hAnsi="Helvetica" w:cs="Helvetica"/>
                      <w:b/>
                      <w:sz w:val="20"/>
                    </w:rPr>
                  </w:pPr>
                  <w:r>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0" w:type="dxa"/>
                    <w:left w:w="0" w:type="dxa"/>
                    <w:bottom w:w="10" w:type="dxa"/>
                    <w:right w:w="0" w:type="dxa"/>
                  </w:tcMar>
                  <w:vAlign w:val="bottom"/>
                  <w:hideMark/>
                </w:tcPr>
                <w:p w14:paraId="468964BA"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41. COVID-19 IMPACTED GENERAL PRACTICE PHONE SERVICES</w:t>
                  </w:r>
                </w:p>
              </w:tc>
            </w:tr>
          </w:tbl>
          <w:p w14:paraId="701FD1AD" w14:textId="77777777" w:rsidR="00371598" w:rsidRDefault="00371598">
            <w:pPr>
              <w:keepLines/>
              <w:rPr>
                <w:rFonts w:ascii="Helvetica" w:eastAsia="Helvetica" w:hAnsi="Helvetica" w:cs="Helvetica"/>
                <w:b/>
              </w:rPr>
            </w:pPr>
          </w:p>
        </w:tc>
      </w:tr>
      <w:tr w:rsidR="00371598" w14:paraId="3DF9F0F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4BA35B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6AAB54B" w14:textId="77777777" w:rsidR="00371598" w:rsidRDefault="00371598">
            <w:pPr>
              <w:spacing w:before="120" w:after="60"/>
              <w:rPr>
                <w:rFonts w:ascii="Helvetica" w:eastAsia="Helvetica" w:hAnsi="Helvetica" w:cs="Helvetica"/>
                <w:b/>
              </w:rPr>
            </w:pPr>
            <w:r>
              <w:rPr>
                <w:rFonts w:ascii="Helvetica" w:eastAsia="Helvetica" w:hAnsi="Helvetica" w:cs="Helvetica"/>
                <w:b/>
              </w:rPr>
              <w:t>Group A40. Telehealth and phone attendance services</w:t>
            </w:r>
          </w:p>
        </w:tc>
      </w:tr>
      <w:tr w:rsidR="00371598" w14:paraId="25F9A75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89DEABB"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D42C7D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4" w:name="_Toc107309177"/>
            <w:r>
              <w:rPr>
                <w:rFonts w:ascii="Helvetica" w:eastAsia="Helvetica" w:hAnsi="Helvetica" w:cs="Helvetica"/>
                <w:b w:val="0"/>
                <w:sz w:val="18"/>
              </w:rPr>
              <w:t>Subgroup 41. COVID-19 impacted general practice phone services</w:t>
            </w:r>
            <w:bookmarkEnd w:id="124"/>
          </w:p>
        </w:tc>
      </w:tr>
    </w:tbl>
    <w:p w14:paraId="7595E12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081B5BD"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277B36B" w14:textId="77777777">
              <w:tc>
                <w:tcPr>
                  <w:tcW w:w="2500" w:type="pct"/>
                  <w:tcBorders>
                    <w:top w:val="nil"/>
                    <w:left w:val="nil"/>
                    <w:bottom w:val="nil"/>
                    <w:right w:val="nil"/>
                  </w:tcBorders>
                  <w:tcMar>
                    <w:top w:w="0" w:type="dxa"/>
                    <w:left w:w="0" w:type="dxa"/>
                    <w:bottom w:w="10" w:type="dxa"/>
                    <w:right w:w="0" w:type="dxa"/>
                  </w:tcMar>
                  <w:vAlign w:val="bottom"/>
                  <w:hideMark/>
                </w:tcPr>
                <w:p w14:paraId="11EBEE50" w14:textId="77777777" w:rsidR="00371598" w:rsidRDefault="00371598">
                  <w:pPr>
                    <w:keepLines/>
                    <w:rPr>
                      <w:rFonts w:ascii="Helvetica" w:eastAsia="Helvetica" w:hAnsi="Helvetica" w:cs="Helvetica"/>
                      <w:b/>
                      <w:sz w:val="20"/>
                    </w:rPr>
                  </w:pPr>
                  <w:r>
                    <w:rPr>
                      <w:rFonts w:ascii="Helvetica" w:eastAsia="Helvetica" w:hAnsi="Helvetica" w:cs="Helvetica"/>
                      <w:b/>
                      <w:sz w:val="20"/>
                    </w:rPr>
                    <w:t>A41. ADDITIONAL FOCUSSED PSYCHOLOGICAL STRATEGIES</w:t>
                  </w:r>
                </w:p>
              </w:tc>
              <w:tc>
                <w:tcPr>
                  <w:tcW w:w="2500" w:type="pct"/>
                  <w:tcBorders>
                    <w:top w:val="nil"/>
                    <w:left w:val="nil"/>
                    <w:bottom w:val="nil"/>
                    <w:right w:val="nil"/>
                  </w:tcBorders>
                  <w:tcMar>
                    <w:top w:w="0" w:type="dxa"/>
                    <w:left w:w="0" w:type="dxa"/>
                    <w:bottom w:w="10" w:type="dxa"/>
                    <w:right w:w="0" w:type="dxa"/>
                  </w:tcMar>
                  <w:vAlign w:val="bottom"/>
                  <w:hideMark/>
                </w:tcPr>
                <w:p w14:paraId="232235D3"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GP ADDITIONAL FOCUSSED PSYCHOLOGICAL STRATEGIES</w:t>
                  </w:r>
                </w:p>
              </w:tc>
            </w:tr>
          </w:tbl>
          <w:p w14:paraId="752B12EB" w14:textId="77777777" w:rsidR="00371598" w:rsidRDefault="00371598">
            <w:pPr>
              <w:keepLines/>
              <w:rPr>
                <w:rFonts w:ascii="Helvetica" w:eastAsia="Helvetica" w:hAnsi="Helvetica" w:cs="Helvetica"/>
                <w:b/>
              </w:rPr>
            </w:pPr>
          </w:p>
        </w:tc>
      </w:tr>
      <w:tr w:rsidR="00371598" w14:paraId="5D46C5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B25CA9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3D99570" w14:textId="77777777" w:rsidR="00371598" w:rsidRDefault="00371598">
            <w:pPr>
              <w:pStyle w:val="Heading2"/>
              <w:spacing w:before="120"/>
              <w:rPr>
                <w:rFonts w:ascii="Helvetica" w:eastAsia="Helvetica" w:hAnsi="Helvetica" w:cs="Helvetica"/>
                <w:i w:val="0"/>
                <w:sz w:val="18"/>
              </w:rPr>
            </w:pPr>
            <w:bookmarkStart w:id="125" w:name="_Toc107309178"/>
            <w:r>
              <w:rPr>
                <w:rFonts w:ascii="Helvetica" w:eastAsia="Helvetica" w:hAnsi="Helvetica" w:cs="Helvetica"/>
                <w:i w:val="0"/>
                <w:sz w:val="18"/>
              </w:rPr>
              <w:t>Group A41. Additional focussed psychological strategies</w:t>
            </w:r>
            <w:bookmarkEnd w:id="125"/>
          </w:p>
        </w:tc>
      </w:tr>
      <w:tr w:rsidR="00371598" w14:paraId="3CBD0A2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F0CE09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C11AA3F"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6" w:name="_Toc107309179"/>
            <w:r>
              <w:rPr>
                <w:rFonts w:ascii="Helvetica" w:eastAsia="Helvetica" w:hAnsi="Helvetica" w:cs="Helvetica"/>
                <w:b w:val="0"/>
                <w:sz w:val="18"/>
              </w:rPr>
              <w:t>Subgroup 1. GP additional focussed psychological strategies</w:t>
            </w:r>
            <w:bookmarkEnd w:id="126"/>
          </w:p>
        </w:tc>
      </w:tr>
      <w:tr w:rsidR="00371598" w14:paraId="5AE9AAB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3C51A4" w14:textId="77777777" w:rsidR="00371598" w:rsidRDefault="00371598">
            <w:pPr>
              <w:rPr>
                <w:b/>
              </w:rPr>
            </w:pPr>
            <w:r>
              <w:rPr>
                <w:b/>
              </w:rPr>
              <w:t>Fee</w:t>
            </w:r>
          </w:p>
          <w:p w14:paraId="1414CCA2" w14:textId="77777777" w:rsidR="00371598" w:rsidRDefault="00371598">
            <w:r>
              <w:t>93287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CFB2456" w14:textId="77777777" w:rsidR="00371598" w:rsidRDefault="00371598">
            <w:pPr>
              <w:spacing w:after="200"/>
              <w:rPr>
                <w:sz w:val="20"/>
                <w:szCs w:val="20"/>
              </w:rPr>
            </w:pPr>
            <w:r>
              <w:rPr>
                <w:sz w:val="20"/>
                <w:szCs w:val="20"/>
              </w:rPr>
              <w:t>Professional attendance by a general practitioner, for the purpose of providing focussed psychological strategies for assessed mental disorders if:</w:t>
            </w:r>
          </w:p>
          <w:p w14:paraId="49ADEE01"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30907275"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3083C108" w14:textId="77777777" w:rsidR="00371598" w:rsidRDefault="00371598">
            <w:pPr>
              <w:spacing w:before="200" w:after="200"/>
              <w:rPr>
                <w:sz w:val="20"/>
                <w:szCs w:val="20"/>
              </w:rPr>
            </w:pPr>
            <w:r>
              <w:rPr>
                <w:sz w:val="20"/>
                <w:szCs w:val="20"/>
              </w:rPr>
              <w:t>(c) the service lasts at least 30 minutes, but less than 40 minutes</w:t>
            </w:r>
          </w:p>
          <w:p w14:paraId="4991112B"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5D4C807A" w14:textId="77777777" w:rsidR="00371598" w:rsidRDefault="00371598">
            <w:pPr>
              <w:tabs>
                <w:tab w:val="left" w:pos="1701"/>
              </w:tabs>
            </w:pPr>
            <w:r>
              <w:rPr>
                <w:b/>
                <w:sz w:val="20"/>
              </w:rPr>
              <w:t xml:space="preserve">Extended Medicare Safety Net Cap: </w:t>
            </w:r>
            <w:r>
              <w:t>$294.15</w:t>
            </w:r>
          </w:p>
        </w:tc>
      </w:tr>
      <w:tr w:rsidR="00371598" w14:paraId="682552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4681D3" w14:textId="77777777" w:rsidR="00371598" w:rsidRDefault="00371598">
            <w:pPr>
              <w:rPr>
                <w:b/>
              </w:rPr>
            </w:pPr>
            <w:r>
              <w:rPr>
                <w:b/>
              </w:rPr>
              <w:t>Fee</w:t>
            </w:r>
          </w:p>
          <w:p w14:paraId="18EF4B9B" w14:textId="77777777" w:rsidR="00371598" w:rsidRDefault="00371598">
            <w:r>
              <w:t>93288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342585" w14:textId="77777777" w:rsidR="00371598" w:rsidRDefault="00371598">
            <w:pPr>
              <w:spacing w:after="200"/>
              <w:rPr>
                <w:sz w:val="20"/>
                <w:szCs w:val="20"/>
              </w:rPr>
            </w:pPr>
            <w:r>
              <w:rPr>
                <w:sz w:val="20"/>
                <w:szCs w:val="20"/>
              </w:rPr>
              <w:t>Professional attendance by a general practitioner, for the purpose of providing focussed psychological strategies for assessed mental disorders if:</w:t>
            </w:r>
          </w:p>
          <w:p w14:paraId="7E90193C"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7924FC4B"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1AEFBFDC" w14:textId="77777777" w:rsidR="00371598" w:rsidRDefault="00371598">
            <w:pPr>
              <w:spacing w:before="200" w:after="200"/>
              <w:rPr>
                <w:sz w:val="20"/>
                <w:szCs w:val="20"/>
              </w:rPr>
            </w:pPr>
            <w:r>
              <w:rPr>
                <w:sz w:val="20"/>
                <w:szCs w:val="20"/>
              </w:rPr>
              <w:t>(c)  the service lasts at least 40 minutes</w:t>
            </w:r>
          </w:p>
          <w:p w14:paraId="7AA02313"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6C6E8D08" w14:textId="77777777" w:rsidR="00371598" w:rsidRDefault="00371598">
            <w:pPr>
              <w:tabs>
                <w:tab w:val="left" w:pos="1701"/>
              </w:tabs>
            </w:pPr>
            <w:r>
              <w:rPr>
                <w:b/>
                <w:sz w:val="20"/>
              </w:rPr>
              <w:t xml:space="preserve">Extended Medicare Safety Net Cap: </w:t>
            </w:r>
            <w:r>
              <w:t>$420.90</w:t>
            </w:r>
          </w:p>
        </w:tc>
      </w:tr>
      <w:tr w:rsidR="00371598" w14:paraId="7F22286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AEB6B5E" w14:textId="77777777" w:rsidR="00371598" w:rsidRDefault="00371598">
            <w:pPr>
              <w:rPr>
                <w:b/>
              </w:rPr>
            </w:pPr>
            <w:r>
              <w:rPr>
                <w:b/>
              </w:rPr>
              <w:t>Fee</w:t>
            </w:r>
          </w:p>
          <w:p w14:paraId="3482FF78" w14:textId="77777777" w:rsidR="00371598" w:rsidRDefault="00371598">
            <w:r>
              <w:t>93300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8F5E0F" w14:textId="77777777" w:rsidR="00371598" w:rsidRDefault="00371598">
            <w:pPr>
              <w:spacing w:after="200"/>
              <w:rPr>
                <w:sz w:val="20"/>
                <w:szCs w:val="20"/>
              </w:rPr>
            </w:pPr>
            <w:r>
              <w:rPr>
                <w:sz w:val="20"/>
                <w:szCs w:val="20"/>
              </w:rPr>
              <w:t>Professional attendance at consulting rooms by a general practitioner, for the purpose of providing focussed psychological strategies for assessed mental disorders if:</w:t>
            </w:r>
          </w:p>
          <w:p w14:paraId="37183985"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t>(c)  the service lasts at least 30 minutes, but less than 40 minutes</w:t>
            </w:r>
          </w:p>
          <w:p w14:paraId="37637583"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7DA00664" w14:textId="77777777" w:rsidR="00371598" w:rsidRDefault="00371598">
            <w:pPr>
              <w:tabs>
                <w:tab w:val="left" w:pos="1701"/>
              </w:tabs>
            </w:pPr>
            <w:r>
              <w:rPr>
                <w:b/>
                <w:sz w:val="20"/>
              </w:rPr>
              <w:t xml:space="preserve">Extended Medicare Safety Net Cap: </w:t>
            </w:r>
            <w:r>
              <w:t>$294.15</w:t>
            </w:r>
          </w:p>
        </w:tc>
      </w:tr>
      <w:tr w:rsidR="00371598" w14:paraId="7014341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75F8C6" w14:textId="77777777" w:rsidR="00371598" w:rsidRDefault="00371598">
            <w:pPr>
              <w:rPr>
                <w:b/>
              </w:rPr>
            </w:pPr>
            <w:r>
              <w:rPr>
                <w:b/>
              </w:rPr>
              <w:t>Fee</w:t>
            </w:r>
          </w:p>
          <w:p w14:paraId="34D5A4AA" w14:textId="77777777" w:rsidR="00371598" w:rsidRDefault="00371598">
            <w:r>
              <w:t>93301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1AD458" w14:textId="77777777" w:rsidR="00371598" w:rsidRDefault="00371598">
            <w:pPr>
              <w:spacing w:after="200"/>
              <w:rPr>
                <w:sz w:val="20"/>
                <w:szCs w:val="20"/>
              </w:rPr>
            </w:pPr>
            <w:r>
              <w:rPr>
                <w:sz w:val="20"/>
                <w:szCs w:val="20"/>
              </w:rPr>
              <w:t>Telehealth attendance by a general practitioner, for the purpose of providing focussed psychological strategies for assessed mental disorders if:</w:t>
            </w:r>
          </w:p>
          <w:p w14:paraId="3750EB7E"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30 minutes, but less than 40 minutes</w:t>
            </w:r>
          </w:p>
          <w:p w14:paraId="36670B1B"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2A21DC7B" w14:textId="77777777" w:rsidR="00371598" w:rsidRDefault="00371598">
            <w:pPr>
              <w:tabs>
                <w:tab w:val="left" w:pos="1701"/>
              </w:tabs>
            </w:pPr>
            <w:r>
              <w:rPr>
                <w:b/>
                <w:sz w:val="20"/>
              </w:rPr>
              <w:t xml:space="preserve">Extended Medicare Safety Net Cap: </w:t>
            </w:r>
            <w:r>
              <w:t>$294.15</w:t>
            </w:r>
          </w:p>
        </w:tc>
      </w:tr>
      <w:tr w:rsidR="00371598" w14:paraId="4B4ADC4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1E8B20" w14:textId="77777777" w:rsidR="00371598" w:rsidRDefault="00371598">
            <w:pPr>
              <w:rPr>
                <w:b/>
              </w:rPr>
            </w:pPr>
            <w:r>
              <w:rPr>
                <w:b/>
              </w:rPr>
              <w:t>Fee</w:t>
            </w:r>
          </w:p>
          <w:p w14:paraId="78CC3CBD" w14:textId="77777777" w:rsidR="00371598" w:rsidRDefault="00371598">
            <w:r>
              <w:t>93302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E431100" w14:textId="77777777" w:rsidR="00371598" w:rsidRDefault="00371598">
            <w:pPr>
              <w:spacing w:after="200"/>
              <w:rPr>
                <w:sz w:val="20"/>
                <w:szCs w:val="20"/>
              </w:rPr>
            </w:pPr>
            <w:r>
              <w:rPr>
                <w:sz w:val="20"/>
                <w:szCs w:val="20"/>
              </w:rPr>
              <w:t>Phone attendance by a general practitioner, for the purpose of providing focussed psychological strategies for assessed mental disorders if:</w:t>
            </w:r>
          </w:p>
          <w:p w14:paraId="7DF00E07"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D572B5C" w14:textId="77777777" w:rsidR="00371598" w:rsidRDefault="00371598">
            <w:pPr>
              <w:spacing w:before="200" w:after="200"/>
              <w:rPr>
                <w:sz w:val="20"/>
                <w:szCs w:val="20"/>
              </w:rPr>
            </w:pPr>
            <w:r>
              <w:rPr>
                <w:sz w:val="20"/>
                <w:szCs w:val="20"/>
              </w:rPr>
              <w:t>(c)  the service lasts at least 30 minutes, but less than 40 minutes</w:t>
            </w:r>
          </w:p>
          <w:p w14:paraId="14275C57" w14:textId="77777777" w:rsidR="00371598" w:rsidRDefault="00371598">
            <w:pPr>
              <w:tabs>
                <w:tab w:val="left" w:pos="1701"/>
              </w:tabs>
              <w:rPr>
                <w:b/>
                <w:sz w:val="20"/>
              </w:rPr>
            </w:pPr>
            <w:r>
              <w:rPr>
                <w:b/>
                <w:sz w:val="20"/>
              </w:rPr>
              <w:t xml:space="preserve">Fee: </w:t>
            </w:r>
            <w:r>
              <w:t>$98.05</w:t>
            </w:r>
            <w:r>
              <w:tab/>
            </w:r>
            <w:r>
              <w:rPr>
                <w:b/>
                <w:sz w:val="20"/>
              </w:rPr>
              <w:t xml:space="preserve">Benefit: </w:t>
            </w:r>
            <w:r>
              <w:t>100% = $98.05</w:t>
            </w:r>
          </w:p>
          <w:p w14:paraId="450E2915" w14:textId="77777777" w:rsidR="00371598" w:rsidRDefault="00371598">
            <w:pPr>
              <w:tabs>
                <w:tab w:val="left" w:pos="1701"/>
              </w:tabs>
            </w:pPr>
            <w:r>
              <w:rPr>
                <w:b/>
                <w:sz w:val="20"/>
              </w:rPr>
              <w:t xml:space="preserve">Extended Medicare Safety Net Cap: </w:t>
            </w:r>
            <w:r>
              <w:t>$294.15</w:t>
            </w:r>
          </w:p>
        </w:tc>
      </w:tr>
      <w:tr w:rsidR="00371598" w14:paraId="7D5D25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F24F5E" w14:textId="77777777" w:rsidR="00371598" w:rsidRDefault="00371598">
            <w:pPr>
              <w:rPr>
                <w:b/>
              </w:rPr>
            </w:pPr>
            <w:r>
              <w:rPr>
                <w:b/>
              </w:rPr>
              <w:t>Fee</w:t>
            </w:r>
          </w:p>
          <w:p w14:paraId="17DB7103" w14:textId="77777777" w:rsidR="00371598" w:rsidRDefault="00371598">
            <w:r>
              <w:t>93303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8B4BD7" w14:textId="77777777" w:rsidR="00371598" w:rsidRDefault="00371598">
            <w:pPr>
              <w:spacing w:after="200"/>
              <w:rPr>
                <w:sz w:val="20"/>
                <w:szCs w:val="20"/>
              </w:rPr>
            </w:pPr>
            <w:r>
              <w:rPr>
                <w:sz w:val="20"/>
                <w:szCs w:val="20"/>
              </w:rPr>
              <w:t>Professional attendance at consulting rooms by a general practitioner, for the purpose of providing focussed psychological strategies for assessed mental disorders if:</w:t>
            </w:r>
          </w:p>
          <w:p w14:paraId="72E96971"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7F7F1B4B" w14:textId="77777777" w:rsidR="00371598" w:rsidRDefault="00371598">
            <w:pPr>
              <w:spacing w:before="200" w:after="200"/>
              <w:rPr>
                <w:sz w:val="20"/>
                <w:szCs w:val="20"/>
              </w:rPr>
            </w:pPr>
            <w:r>
              <w:rPr>
                <w:sz w:val="20"/>
                <w:szCs w:val="20"/>
              </w:rPr>
              <w:t>(c)  the service lasts at least 40 minutes</w:t>
            </w:r>
          </w:p>
          <w:p w14:paraId="4A470734"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21EC3294" w14:textId="77777777" w:rsidR="00371598" w:rsidRDefault="00371598">
            <w:pPr>
              <w:tabs>
                <w:tab w:val="left" w:pos="1701"/>
              </w:tabs>
            </w:pPr>
            <w:r>
              <w:rPr>
                <w:b/>
                <w:sz w:val="20"/>
              </w:rPr>
              <w:t xml:space="preserve">Extended Medicare Safety Net Cap: </w:t>
            </w:r>
            <w:r>
              <w:t>$420.90</w:t>
            </w:r>
          </w:p>
        </w:tc>
      </w:tr>
      <w:tr w:rsidR="00371598" w14:paraId="35AEC7A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7BCD8A" w14:textId="77777777" w:rsidR="00371598" w:rsidRDefault="00371598">
            <w:pPr>
              <w:rPr>
                <w:b/>
              </w:rPr>
            </w:pPr>
            <w:r>
              <w:rPr>
                <w:b/>
              </w:rPr>
              <w:t>Fee</w:t>
            </w:r>
          </w:p>
          <w:p w14:paraId="1D892A09" w14:textId="77777777" w:rsidR="00371598" w:rsidRDefault="00371598">
            <w:r>
              <w:t>93304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1E5B56" w14:textId="77777777" w:rsidR="00371598" w:rsidRDefault="00371598">
            <w:pPr>
              <w:spacing w:after="200"/>
              <w:rPr>
                <w:sz w:val="20"/>
                <w:szCs w:val="20"/>
              </w:rPr>
            </w:pPr>
            <w:r>
              <w:rPr>
                <w:sz w:val="20"/>
                <w:szCs w:val="20"/>
              </w:rPr>
              <w:t>Telehealth attendance by a general practitioner, for the purpose of providing focussed psychological strategies for assessed mental disorders if:</w:t>
            </w:r>
          </w:p>
          <w:p w14:paraId="51A2B155"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40 minutes</w:t>
            </w:r>
          </w:p>
          <w:p w14:paraId="6979E178"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03CB9F66" w14:textId="77777777" w:rsidR="00371598" w:rsidRDefault="00371598">
            <w:pPr>
              <w:tabs>
                <w:tab w:val="left" w:pos="1701"/>
              </w:tabs>
            </w:pPr>
            <w:r>
              <w:rPr>
                <w:b/>
                <w:sz w:val="20"/>
              </w:rPr>
              <w:t xml:space="preserve">Extended Medicare Safety Net Cap: </w:t>
            </w:r>
            <w:r>
              <w:t>$420.90</w:t>
            </w:r>
          </w:p>
        </w:tc>
      </w:tr>
      <w:tr w:rsidR="00371598" w14:paraId="7804EB1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2D081D" w14:textId="77777777" w:rsidR="00371598" w:rsidRDefault="00371598">
            <w:pPr>
              <w:rPr>
                <w:b/>
              </w:rPr>
            </w:pPr>
            <w:r>
              <w:rPr>
                <w:b/>
              </w:rPr>
              <w:t>Fee</w:t>
            </w:r>
          </w:p>
          <w:p w14:paraId="139D02DA" w14:textId="77777777" w:rsidR="00371598" w:rsidRDefault="00371598">
            <w:r>
              <w:t>93305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9830F29" w14:textId="77777777" w:rsidR="00371598" w:rsidRDefault="00371598">
            <w:pPr>
              <w:spacing w:after="200"/>
              <w:rPr>
                <w:sz w:val="20"/>
                <w:szCs w:val="20"/>
              </w:rPr>
            </w:pPr>
            <w:r>
              <w:rPr>
                <w:sz w:val="20"/>
                <w:szCs w:val="20"/>
              </w:rPr>
              <w:t>Phone attendance by a general practitioner, for the purpose of providing focussed psychological strategies for assessed mental disorders if:</w:t>
            </w:r>
          </w:p>
          <w:p w14:paraId="03E94096"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265F5FCF" w14:textId="77777777" w:rsidR="00371598" w:rsidRDefault="00371598">
            <w:pPr>
              <w:spacing w:before="200" w:after="200"/>
              <w:rPr>
                <w:sz w:val="20"/>
                <w:szCs w:val="20"/>
              </w:rPr>
            </w:pPr>
            <w:r>
              <w:rPr>
                <w:sz w:val="20"/>
                <w:szCs w:val="20"/>
              </w:rPr>
              <w:t>(c)  the service lasts at least 40 minutes</w:t>
            </w:r>
          </w:p>
          <w:p w14:paraId="33EB4D36" w14:textId="77777777" w:rsidR="00371598" w:rsidRDefault="00371598">
            <w:pPr>
              <w:tabs>
                <w:tab w:val="left" w:pos="1701"/>
              </w:tabs>
              <w:rPr>
                <w:b/>
                <w:sz w:val="20"/>
              </w:rPr>
            </w:pPr>
            <w:r>
              <w:rPr>
                <w:b/>
                <w:sz w:val="20"/>
              </w:rPr>
              <w:t xml:space="preserve">Fee: </w:t>
            </w:r>
            <w:r>
              <w:t>$140.30</w:t>
            </w:r>
            <w:r>
              <w:tab/>
            </w:r>
            <w:r>
              <w:rPr>
                <w:b/>
                <w:sz w:val="20"/>
              </w:rPr>
              <w:t xml:space="preserve">Benefit: </w:t>
            </w:r>
            <w:r>
              <w:t>100% = $140.30</w:t>
            </w:r>
          </w:p>
          <w:p w14:paraId="64FDCF41" w14:textId="77777777" w:rsidR="00371598" w:rsidRDefault="00371598">
            <w:pPr>
              <w:tabs>
                <w:tab w:val="left" w:pos="1701"/>
              </w:tabs>
            </w:pPr>
            <w:r>
              <w:rPr>
                <w:b/>
                <w:sz w:val="20"/>
              </w:rPr>
              <w:t xml:space="preserve">Extended Medicare Safety Net Cap: </w:t>
            </w:r>
            <w:r>
              <w:t>$420.90</w:t>
            </w:r>
          </w:p>
        </w:tc>
      </w:tr>
    </w:tbl>
    <w:p w14:paraId="6FBCDD6C"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6F24FD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8B0C3F0" w14:textId="77777777">
              <w:tc>
                <w:tcPr>
                  <w:tcW w:w="2500" w:type="pct"/>
                  <w:tcBorders>
                    <w:top w:val="nil"/>
                    <w:left w:val="nil"/>
                    <w:bottom w:val="nil"/>
                    <w:right w:val="nil"/>
                  </w:tcBorders>
                  <w:tcMar>
                    <w:top w:w="0" w:type="dxa"/>
                    <w:left w:w="0" w:type="dxa"/>
                    <w:bottom w:w="10" w:type="dxa"/>
                    <w:right w:w="0" w:type="dxa"/>
                  </w:tcMar>
                  <w:vAlign w:val="bottom"/>
                  <w:hideMark/>
                </w:tcPr>
                <w:p w14:paraId="3B877E6E" w14:textId="77777777" w:rsidR="00371598" w:rsidRDefault="00371598">
                  <w:pPr>
                    <w:keepLines/>
                    <w:rPr>
                      <w:rFonts w:ascii="Helvetica" w:eastAsia="Helvetica" w:hAnsi="Helvetica" w:cs="Helvetica"/>
                      <w:b/>
                      <w:sz w:val="20"/>
                    </w:rPr>
                  </w:pPr>
                  <w:r>
                    <w:rPr>
                      <w:rFonts w:ascii="Helvetica" w:eastAsia="Helvetica" w:hAnsi="Helvetica" w:cs="Helvetica"/>
                      <w:b/>
                      <w:sz w:val="20"/>
                    </w:rPr>
                    <w:t>A41. ADDITIONAL FOCUSSED PSYCHOLOGICAL STRATEGIES</w:t>
                  </w:r>
                </w:p>
              </w:tc>
              <w:tc>
                <w:tcPr>
                  <w:tcW w:w="2500" w:type="pct"/>
                  <w:tcBorders>
                    <w:top w:val="nil"/>
                    <w:left w:val="nil"/>
                    <w:bottom w:val="nil"/>
                    <w:right w:val="nil"/>
                  </w:tcBorders>
                  <w:tcMar>
                    <w:top w:w="0" w:type="dxa"/>
                    <w:left w:w="0" w:type="dxa"/>
                    <w:bottom w:w="10" w:type="dxa"/>
                    <w:right w:w="0" w:type="dxa"/>
                  </w:tcMar>
                  <w:vAlign w:val="bottom"/>
                  <w:hideMark/>
                </w:tcPr>
                <w:p w14:paraId="580A2816"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NON SPECIALIST PRACTITIONER ADDITIONAL FOCUSSED PSYCHOLOGICAL STRATEGIES</w:t>
                  </w:r>
                </w:p>
              </w:tc>
            </w:tr>
          </w:tbl>
          <w:p w14:paraId="50598FE6" w14:textId="77777777" w:rsidR="00371598" w:rsidRDefault="00371598">
            <w:pPr>
              <w:keepLines/>
              <w:rPr>
                <w:rFonts w:ascii="Helvetica" w:eastAsia="Helvetica" w:hAnsi="Helvetica" w:cs="Helvetica"/>
                <w:b/>
              </w:rPr>
            </w:pPr>
          </w:p>
        </w:tc>
      </w:tr>
      <w:tr w:rsidR="00371598" w14:paraId="223268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8EE749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EFB1A73" w14:textId="77777777" w:rsidR="00371598" w:rsidRDefault="00371598">
            <w:pPr>
              <w:spacing w:before="120" w:after="60"/>
              <w:rPr>
                <w:rFonts w:ascii="Helvetica" w:eastAsia="Helvetica" w:hAnsi="Helvetica" w:cs="Helvetica"/>
                <w:b/>
              </w:rPr>
            </w:pPr>
            <w:r>
              <w:rPr>
                <w:rFonts w:ascii="Helvetica" w:eastAsia="Helvetica" w:hAnsi="Helvetica" w:cs="Helvetica"/>
                <w:b/>
              </w:rPr>
              <w:t>Group A41. Additional focussed psychological strategies</w:t>
            </w:r>
          </w:p>
        </w:tc>
      </w:tr>
      <w:tr w:rsidR="00371598" w14:paraId="54ED9D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2E37F9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CA36F3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7" w:name="_Toc107309180"/>
            <w:r>
              <w:rPr>
                <w:rFonts w:ascii="Helvetica" w:eastAsia="Helvetica" w:hAnsi="Helvetica" w:cs="Helvetica"/>
                <w:b w:val="0"/>
                <w:sz w:val="18"/>
              </w:rPr>
              <w:t>Subgroup 2. Non specialist practitioner additional focussed psychological strategies</w:t>
            </w:r>
            <w:bookmarkEnd w:id="127"/>
          </w:p>
        </w:tc>
      </w:tr>
      <w:tr w:rsidR="00371598" w14:paraId="0CDD3FD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AC96501" w14:textId="77777777" w:rsidR="00371598" w:rsidRDefault="00371598">
            <w:pPr>
              <w:rPr>
                <w:b/>
              </w:rPr>
            </w:pPr>
            <w:r>
              <w:rPr>
                <w:b/>
              </w:rPr>
              <w:t>Fee</w:t>
            </w:r>
          </w:p>
          <w:p w14:paraId="5B34AF2E" w14:textId="77777777" w:rsidR="00371598" w:rsidRDefault="00371598">
            <w:r>
              <w:t>93291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314D0F" w14:textId="77777777" w:rsidR="00371598" w:rsidRDefault="00371598">
            <w:pPr>
              <w:spacing w:after="200"/>
              <w:rPr>
                <w:sz w:val="20"/>
                <w:szCs w:val="20"/>
              </w:rPr>
            </w:pPr>
            <w:r>
              <w:rPr>
                <w:sz w:val="20"/>
                <w:szCs w:val="20"/>
              </w:rPr>
              <w:t>Professional attendance by a medical practitioner (not including a general practitioner, specialist or a consultant physician), for the purpose of providing focussed psychological strategies for assessed mental disorders if:</w:t>
            </w:r>
          </w:p>
          <w:p w14:paraId="7165E7A7"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6D74DC23"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372E2F44" w14:textId="77777777" w:rsidR="00371598" w:rsidRDefault="00371598">
            <w:pPr>
              <w:spacing w:before="200" w:after="200"/>
              <w:rPr>
                <w:sz w:val="20"/>
                <w:szCs w:val="20"/>
              </w:rPr>
            </w:pPr>
            <w:r>
              <w:rPr>
                <w:sz w:val="20"/>
                <w:szCs w:val="20"/>
              </w:rPr>
              <w:t>(c)  the service lasts at least 30 minutes, but less than 40 minutes</w:t>
            </w:r>
          </w:p>
          <w:p w14:paraId="01D8039F"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570F9BEA" w14:textId="77777777" w:rsidR="00371598" w:rsidRDefault="00371598">
            <w:pPr>
              <w:tabs>
                <w:tab w:val="left" w:pos="1701"/>
              </w:tabs>
            </w:pPr>
            <w:r>
              <w:rPr>
                <w:b/>
                <w:sz w:val="20"/>
              </w:rPr>
              <w:t xml:space="preserve">Extended Medicare Safety Net Cap: </w:t>
            </w:r>
            <w:r>
              <w:t>$235.35</w:t>
            </w:r>
          </w:p>
        </w:tc>
      </w:tr>
      <w:tr w:rsidR="00371598" w14:paraId="6CA9C57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E7182A" w14:textId="77777777" w:rsidR="00371598" w:rsidRDefault="00371598">
            <w:pPr>
              <w:rPr>
                <w:b/>
              </w:rPr>
            </w:pPr>
            <w:r>
              <w:rPr>
                <w:b/>
              </w:rPr>
              <w:t>Fee</w:t>
            </w:r>
          </w:p>
          <w:p w14:paraId="2296BCCE" w14:textId="77777777" w:rsidR="00371598" w:rsidRDefault="00371598">
            <w:r>
              <w:t>93292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D5F17F" w14:textId="77777777" w:rsidR="00371598" w:rsidRDefault="00371598">
            <w:pPr>
              <w:spacing w:after="200"/>
              <w:rPr>
                <w:sz w:val="20"/>
                <w:szCs w:val="20"/>
              </w:rPr>
            </w:pPr>
            <w:r>
              <w:rPr>
                <w:sz w:val="20"/>
                <w:szCs w:val="20"/>
              </w:rPr>
              <w:t>Professional attendance by a medical practitioner (not including a general practitioner, specialist or a consultant physician), for the purpose of providing focussed psychological strategies for assessed mental disorders if:</w:t>
            </w:r>
          </w:p>
          <w:p w14:paraId="299E53A1" w14:textId="77777777" w:rsidR="00371598" w:rsidRDefault="00371598">
            <w:pPr>
              <w:spacing w:before="200" w:after="200"/>
              <w:rPr>
                <w:sz w:val="20"/>
                <w:szCs w:val="20"/>
              </w:rPr>
            </w:pPr>
            <w:r>
              <w:rPr>
                <w:sz w:val="20"/>
                <w:szCs w:val="20"/>
              </w:rPr>
              <w:t>(a) the person is a care recipient in a residential aged care facility (but not as an admitted patient of a hospital); and</w:t>
            </w:r>
          </w:p>
          <w:p w14:paraId="39FB0DB2" w14:textId="77777777" w:rsidR="00371598" w:rsidRDefault="00371598">
            <w:pPr>
              <w:spacing w:before="200" w:after="200"/>
              <w:rPr>
                <w:sz w:val="20"/>
                <w:szCs w:val="20"/>
              </w:rPr>
            </w:pPr>
            <w:r>
              <w:rPr>
                <w:sz w:val="20"/>
                <w:szCs w:val="20"/>
              </w:rPr>
              <w:t>(b) the service is clinically indicated under a GP mental health treatment plan or a psychiatrist assessment and management plan; and</w:t>
            </w:r>
          </w:p>
          <w:p w14:paraId="6F494711" w14:textId="77777777" w:rsidR="00371598" w:rsidRDefault="00371598">
            <w:pPr>
              <w:spacing w:before="200" w:after="200"/>
              <w:rPr>
                <w:sz w:val="20"/>
                <w:szCs w:val="20"/>
              </w:rPr>
            </w:pPr>
            <w:r>
              <w:rPr>
                <w:sz w:val="20"/>
                <w:szCs w:val="20"/>
              </w:rPr>
              <w:t>(c)  the service lasts at least 40 minutes</w:t>
            </w:r>
          </w:p>
          <w:p w14:paraId="69385C79"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32406D31" w14:textId="77777777" w:rsidR="00371598" w:rsidRDefault="00371598">
            <w:pPr>
              <w:tabs>
                <w:tab w:val="left" w:pos="1701"/>
              </w:tabs>
            </w:pPr>
            <w:r>
              <w:rPr>
                <w:b/>
                <w:sz w:val="20"/>
              </w:rPr>
              <w:t xml:space="preserve">Extended Medicare Safety Net Cap: </w:t>
            </w:r>
            <w:r>
              <w:t>$336.75</w:t>
            </w:r>
          </w:p>
        </w:tc>
      </w:tr>
      <w:tr w:rsidR="00371598" w14:paraId="3AD979F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09702C" w14:textId="77777777" w:rsidR="00371598" w:rsidRDefault="00371598">
            <w:pPr>
              <w:rPr>
                <w:b/>
              </w:rPr>
            </w:pPr>
            <w:r>
              <w:rPr>
                <w:b/>
              </w:rPr>
              <w:t>Fee</w:t>
            </w:r>
          </w:p>
          <w:p w14:paraId="2D213143" w14:textId="77777777" w:rsidR="00371598" w:rsidRDefault="00371598">
            <w:r>
              <w:t>93306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6B92AE" w14:textId="77777777" w:rsidR="00371598" w:rsidRDefault="00371598">
            <w:pPr>
              <w:spacing w:after="200"/>
              <w:rPr>
                <w:sz w:val="20"/>
                <w:szCs w:val="20"/>
              </w:rPr>
            </w:pPr>
            <w:r>
              <w:rPr>
                <w:sz w:val="20"/>
                <w:szCs w:val="20"/>
              </w:rPr>
              <w:t>Professional attendance at consulting rooms by a medical practitioner (not including a general practitioner, specialist or a consultant physician), for the purpose of providing focussed psychological strategies for assessed mental disorders if:</w:t>
            </w:r>
          </w:p>
          <w:p w14:paraId="52E71805"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30 minutes, but less than 40 minutes</w:t>
            </w:r>
          </w:p>
          <w:p w14:paraId="06914692"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0E4CFED9" w14:textId="77777777" w:rsidR="00371598" w:rsidRDefault="00371598">
            <w:pPr>
              <w:tabs>
                <w:tab w:val="left" w:pos="1701"/>
              </w:tabs>
            </w:pPr>
            <w:r>
              <w:rPr>
                <w:b/>
                <w:sz w:val="20"/>
              </w:rPr>
              <w:t xml:space="preserve">Extended Medicare Safety Net Cap: </w:t>
            </w:r>
            <w:r>
              <w:t>$235.35</w:t>
            </w:r>
          </w:p>
        </w:tc>
      </w:tr>
      <w:tr w:rsidR="00371598" w14:paraId="6C1D1C0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28B5DF" w14:textId="77777777" w:rsidR="00371598" w:rsidRDefault="00371598">
            <w:pPr>
              <w:rPr>
                <w:b/>
              </w:rPr>
            </w:pPr>
            <w:r>
              <w:rPr>
                <w:b/>
              </w:rPr>
              <w:t>Fee</w:t>
            </w:r>
          </w:p>
          <w:p w14:paraId="68D60E3E" w14:textId="77777777" w:rsidR="00371598" w:rsidRDefault="00371598">
            <w:r>
              <w:t>93307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6ED3F61" w14:textId="77777777" w:rsidR="00371598" w:rsidRDefault="00371598">
            <w:pPr>
              <w:spacing w:after="200"/>
              <w:rPr>
                <w:sz w:val="20"/>
                <w:szCs w:val="20"/>
              </w:rPr>
            </w:pPr>
            <w:r>
              <w:rPr>
                <w:sz w:val="20"/>
                <w:szCs w:val="20"/>
              </w:rPr>
              <w:t>Telehealth attendance by a medical practitioner (not including a general practitioner, specialist or a consultant physician), for the purpose of providing focussed psychological strategies for assessed mental disorders if:</w:t>
            </w:r>
          </w:p>
          <w:p w14:paraId="06A56ACC"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p>
          <w:p w14:paraId="12FEBFA5" w14:textId="77777777" w:rsidR="00371598" w:rsidRDefault="00371598">
            <w:pPr>
              <w:spacing w:before="200" w:after="200"/>
              <w:rPr>
                <w:sz w:val="20"/>
                <w:szCs w:val="20"/>
              </w:rPr>
            </w:pPr>
            <w:r>
              <w:rPr>
                <w:sz w:val="20"/>
                <w:szCs w:val="20"/>
              </w:rPr>
              <w:t>(c)  the service lasts at least 30 minutes, but less than 40 minutes</w:t>
            </w:r>
          </w:p>
          <w:p w14:paraId="520AE4DF"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06FB273E" w14:textId="77777777" w:rsidR="00371598" w:rsidRDefault="00371598">
            <w:pPr>
              <w:tabs>
                <w:tab w:val="left" w:pos="1701"/>
              </w:tabs>
            </w:pPr>
            <w:r>
              <w:rPr>
                <w:b/>
                <w:sz w:val="20"/>
              </w:rPr>
              <w:t xml:space="preserve">Extended Medicare Safety Net Cap: </w:t>
            </w:r>
            <w:r>
              <w:t>$235.35</w:t>
            </w:r>
          </w:p>
        </w:tc>
      </w:tr>
      <w:tr w:rsidR="00371598" w14:paraId="46C9F19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C96D0C" w14:textId="77777777" w:rsidR="00371598" w:rsidRDefault="00371598">
            <w:pPr>
              <w:rPr>
                <w:b/>
              </w:rPr>
            </w:pPr>
            <w:r>
              <w:rPr>
                <w:b/>
              </w:rPr>
              <w:t>Fee</w:t>
            </w:r>
          </w:p>
          <w:p w14:paraId="51692EDD" w14:textId="77777777" w:rsidR="00371598" w:rsidRDefault="00371598">
            <w:r>
              <w:t>93308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37B564" w14:textId="77777777" w:rsidR="00371598" w:rsidRDefault="00371598">
            <w:pPr>
              <w:spacing w:after="200"/>
              <w:rPr>
                <w:sz w:val="20"/>
                <w:szCs w:val="20"/>
              </w:rPr>
            </w:pPr>
            <w:r>
              <w:rPr>
                <w:sz w:val="20"/>
                <w:szCs w:val="20"/>
              </w:rPr>
              <w:t>Phone attendance by a medical practitioner (not including a general practitioner, specialist or a consultant physician), for the purpose of providing focussed psychological strategies for assessed mental disorders if:</w:t>
            </w:r>
          </w:p>
          <w:p w14:paraId="3336A6C1"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30 minutes, but less than 40 minutes</w:t>
            </w:r>
          </w:p>
          <w:p w14:paraId="52A80364" w14:textId="77777777" w:rsidR="00371598" w:rsidRDefault="00371598">
            <w:pPr>
              <w:tabs>
                <w:tab w:val="left" w:pos="1701"/>
              </w:tabs>
              <w:rPr>
                <w:b/>
                <w:sz w:val="20"/>
              </w:rPr>
            </w:pPr>
            <w:r>
              <w:rPr>
                <w:b/>
                <w:sz w:val="20"/>
              </w:rPr>
              <w:t xml:space="preserve">Fee: </w:t>
            </w:r>
            <w:r>
              <w:t>$78.45</w:t>
            </w:r>
            <w:r>
              <w:tab/>
            </w:r>
            <w:r>
              <w:rPr>
                <w:b/>
                <w:sz w:val="20"/>
              </w:rPr>
              <w:t xml:space="preserve">Benefit: </w:t>
            </w:r>
            <w:r>
              <w:t>100% = $78.45</w:t>
            </w:r>
          </w:p>
          <w:p w14:paraId="129705E6" w14:textId="77777777" w:rsidR="00371598" w:rsidRDefault="00371598">
            <w:pPr>
              <w:tabs>
                <w:tab w:val="left" w:pos="1701"/>
              </w:tabs>
            </w:pPr>
            <w:r>
              <w:rPr>
                <w:b/>
                <w:sz w:val="20"/>
              </w:rPr>
              <w:t xml:space="preserve">Extended Medicare Safety Net Cap: </w:t>
            </w:r>
            <w:r>
              <w:t>$235.35</w:t>
            </w:r>
          </w:p>
        </w:tc>
      </w:tr>
      <w:tr w:rsidR="00371598" w14:paraId="07C56DC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47028E" w14:textId="77777777" w:rsidR="00371598" w:rsidRDefault="00371598">
            <w:pPr>
              <w:rPr>
                <w:b/>
              </w:rPr>
            </w:pPr>
            <w:r>
              <w:rPr>
                <w:b/>
              </w:rPr>
              <w:t>Fee</w:t>
            </w:r>
          </w:p>
          <w:p w14:paraId="5B39D85A" w14:textId="77777777" w:rsidR="00371598" w:rsidRDefault="00371598">
            <w:r>
              <w:t>93309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52DDB92" w14:textId="77777777" w:rsidR="00371598" w:rsidRDefault="00371598">
            <w:pPr>
              <w:spacing w:after="200"/>
              <w:rPr>
                <w:sz w:val="20"/>
                <w:szCs w:val="20"/>
              </w:rPr>
            </w:pPr>
            <w:r>
              <w:rPr>
                <w:sz w:val="20"/>
                <w:szCs w:val="20"/>
              </w:rPr>
              <w:t>Professional attendance at consulting rooms by a medical practitioner (not including a general practitioner, specialist or a consultant physician), for the purpose of providing focussed psychological strategies for assessed mental disorders if:</w:t>
            </w:r>
          </w:p>
          <w:p w14:paraId="5B4D58F0"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40 minutes</w:t>
            </w:r>
          </w:p>
          <w:p w14:paraId="4159D46A"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2E36CF8F" w14:textId="77777777" w:rsidR="00371598" w:rsidRDefault="00371598">
            <w:pPr>
              <w:tabs>
                <w:tab w:val="left" w:pos="1701"/>
              </w:tabs>
            </w:pPr>
            <w:r>
              <w:rPr>
                <w:b/>
                <w:sz w:val="20"/>
              </w:rPr>
              <w:t xml:space="preserve">Extended Medicare Safety Net Cap: </w:t>
            </w:r>
            <w:r>
              <w:t>$336.75</w:t>
            </w:r>
          </w:p>
        </w:tc>
      </w:tr>
      <w:tr w:rsidR="00371598" w14:paraId="28600D5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103F8F" w14:textId="77777777" w:rsidR="00371598" w:rsidRDefault="00371598">
            <w:pPr>
              <w:rPr>
                <w:b/>
              </w:rPr>
            </w:pPr>
            <w:r>
              <w:rPr>
                <w:b/>
              </w:rPr>
              <w:t>Fee</w:t>
            </w:r>
          </w:p>
          <w:p w14:paraId="56631E80" w14:textId="77777777" w:rsidR="00371598" w:rsidRDefault="00371598">
            <w:r>
              <w:t>93310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395EE44" w14:textId="77777777" w:rsidR="00371598" w:rsidRDefault="00371598">
            <w:pPr>
              <w:spacing w:after="200"/>
              <w:rPr>
                <w:sz w:val="20"/>
                <w:szCs w:val="20"/>
              </w:rPr>
            </w:pPr>
            <w:r>
              <w:rPr>
                <w:sz w:val="20"/>
                <w:szCs w:val="20"/>
              </w:rPr>
              <w:t>Telehealth attendance by a medical practitioner (not including a general practitioner, specialist or a consultant physician), for the purpose of providing focussed psychological strategies for assessed mental disorders if:</w:t>
            </w:r>
          </w:p>
          <w:p w14:paraId="19E27169"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40 minutes</w:t>
            </w:r>
          </w:p>
          <w:p w14:paraId="1F25804B"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7CB78B18" w14:textId="77777777" w:rsidR="00371598" w:rsidRDefault="00371598">
            <w:pPr>
              <w:tabs>
                <w:tab w:val="left" w:pos="1701"/>
              </w:tabs>
            </w:pPr>
            <w:r>
              <w:rPr>
                <w:b/>
                <w:sz w:val="20"/>
              </w:rPr>
              <w:t xml:space="preserve">Extended Medicare Safety Net Cap: </w:t>
            </w:r>
            <w:r>
              <w:t>$336.75</w:t>
            </w:r>
          </w:p>
        </w:tc>
      </w:tr>
      <w:tr w:rsidR="00371598" w14:paraId="31BB39E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ED3CCB" w14:textId="77777777" w:rsidR="00371598" w:rsidRDefault="00371598">
            <w:pPr>
              <w:rPr>
                <w:b/>
              </w:rPr>
            </w:pPr>
            <w:r>
              <w:rPr>
                <w:b/>
              </w:rPr>
              <w:t>Fee</w:t>
            </w:r>
          </w:p>
          <w:p w14:paraId="3341FE54" w14:textId="77777777" w:rsidR="00371598" w:rsidRDefault="00371598">
            <w:r>
              <w:t>93311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C6BA68" w14:textId="77777777" w:rsidR="00371598" w:rsidRDefault="00371598">
            <w:pPr>
              <w:spacing w:after="200"/>
              <w:rPr>
                <w:sz w:val="20"/>
                <w:szCs w:val="20"/>
              </w:rPr>
            </w:pPr>
            <w:r>
              <w:rPr>
                <w:sz w:val="20"/>
                <w:szCs w:val="20"/>
              </w:rPr>
              <w:t>Phone attendance by a medical practitioner (not including a general practitioner, specialist or a consultant physician), for the purpose of providing focussed psychological strategies for assessed mental disorders if:</w:t>
            </w:r>
          </w:p>
          <w:p w14:paraId="33E9CBBF" w14:textId="77777777" w:rsidR="00371598" w:rsidRDefault="00371598">
            <w:pPr>
              <w:spacing w:before="200" w:after="200"/>
              <w:rPr>
                <w:sz w:val="20"/>
                <w:szCs w:val="20"/>
              </w:rPr>
            </w:pPr>
            <w:r>
              <w:rPr>
                <w:sz w:val="20"/>
                <w:szCs w:val="20"/>
              </w:rPr>
              <w:t>(b)  the person is referred by a medical practitioner working in general practice, a psychiatrist or a paediatrician who makes a written record of the need for additional mental health treatment services; and</w:t>
            </w:r>
            <w:r>
              <w:rPr>
                <w:sz w:val="20"/>
                <w:szCs w:val="20"/>
              </w:rPr>
              <w:br/>
            </w:r>
            <w:r>
              <w:rPr>
                <w:sz w:val="20"/>
                <w:szCs w:val="20"/>
              </w:rPr>
              <w:br/>
              <w:t>(c)  the service lasts at least 40 minutes</w:t>
            </w:r>
          </w:p>
          <w:p w14:paraId="2B3A3F6C" w14:textId="77777777" w:rsidR="00371598" w:rsidRDefault="00371598">
            <w:pPr>
              <w:tabs>
                <w:tab w:val="left" w:pos="1701"/>
              </w:tabs>
              <w:rPr>
                <w:b/>
                <w:sz w:val="20"/>
              </w:rPr>
            </w:pPr>
            <w:r>
              <w:rPr>
                <w:b/>
                <w:sz w:val="20"/>
              </w:rPr>
              <w:t xml:space="preserve">Fee: </w:t>
            </w:r>
            <w:r>
              <w:t>$112.25</w:t>
            </w:r>
            <w:r>
              <w:tab/>
            </w:r>
            <w:r>
              <w:rPr>
                <w:b/>
                <w:sz w:val="20"/>
              </w:rPr>
              <w:t xml:space="preserve">Benefit: </w:t>
            </w:r>
            <w:r>
              <w:t>100% = $112.25</w:t>
            </w:r>
          </w:p>
          <w:p w14:paraId="749FCE53" w14:textId="77777777" w:rsidR="00371598" w:rsidRDefault="00371598">
            <w:pPr>
              <w:tabs>
                <w:tab w:val="left" w:pos="1701"/>
              </w:tabs>
            </w:pPr>
            <w:r>
              <w:rPr>
                <w:b/>
                <w:sz w:val="20"/>
              </w:rPr>
              <w:t xml:space="preserve">Extended Medicare Safety Net Cap: </w:t>
            </w:r>
            <w:r>
              <w:t>$336.75</w:t>
            </w:r>
          </w:p>
        </w:tc>
      </w:tr>
    </w:tbl>
    <w:p w14:paraId="76A9B84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A7F806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B6804F1" w14:textId="77777777">
              <w:tc>
                <w:tcPr>
                  <w:tcW w:w="2500" w:type="pct"/>
                  <w:tcBorders>
                    <w:top w:val="nil"/>
                    <w:left w:val="nil"/>
                    <w:bottom w:val="nil"/>
                    <w:right w:val="nil"/>
                  </w:tcBorders>
                  <w:tcMar>
                    <w:top w:w="0" w:type="dxa"/>
                    <w:left w:w="0" w:type="dxa"/>
                    <w:bottom w:w="10" w:type="dxa"/>
                    <w:right w:w="0" w:type="dxa"/>
                  </w:tcMar>
                  <w:vAlign w:val="bottom"/>
                  <w:hideMark/>
                </w:tcPr>
                <w:p w14:paraId="680F2F57" w14:textId="77777777" w:rsidR="00371598" w:rsidRDefault="00371598">
                  <w:pPr>
                    <w:keepLines/>
                    <w:rPr>
                      <w:rFonts w:ascii="Helvetica" w:eastAsia="Helvetica" w:hAnsi="Helvetica" w:cs="Helvetica"/>
                      <w:b/>
                      <w:sz w:val="20"/>
                    </w:rPr>
                  </w:pPr>
                  <w:r>
                    <w:rPr>
                      <w:rFonts w:ascii="Helvetica" w:eastAsia="Helvetica" w:hAnsi="Helvetica" w:cs="Helvetica"/>
                      <w:b/>
                      <w:sz w:val="20"/>
                    </w:rPr>
                    <w:t>A42. MENTAL HEALTH PLANNING FOR CARE RECIPIENTS OF AN RESIDENTIAL AGED CARE FACILITY</w:t>
                  </w:r>
                </w:p>
              </w:tc>
              <w:tc>
                <w:tcPr>
                  <w:tcW w:w="2500" w:type="pct"/>
                  <w:tcBorders>
                    <w:top w:val="nil"/>
                    <w:left w:val="nil"/>
                    <w:bottom w:val="nil"/>
                    <w:right w:val="nil"/>
                  </w:tcBorders>
                  <w:tcMar>
                    <w:top w:w="0" w:type="dxa"/>
                    <w:left w:w="0" w:type="dxa"/>
                    <w:bottom w:w="10" w:type="dxa"/>
                    <w:right w:w="0" w:type="dxa"/>
                  </w:tcMar>
                  <w:vAlign w:val="bottom"/>
                  <w:hideMark/>
                </w:tcPr>
                <w:p w14:paraId="29981B9C"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GP MENTAL HEALTH TREATMENT PLANS FOR CARE RECIPIENTS OF AN RESIDENTIAL AGED CARE FACILITY</w:t>
                  </w:r>
                </w:p>
              </w:tc>
            </w:tr>
          </w:tbl>
          <w:p w14:paraId="70926026" w14:textId="77777777" w:rsidR="00371598" w:rsidRDefault="00371598">
            <w:pPr>
              <w:keepLines/>
              <w:rPr>
                <w:rFonts w:ascii="Helvetica" w:eastAsia="Helvetica" w:hAnsi="Helvetica" w:cs="Helvetica"/>
                <w:b/>
              </w:rPr>
            </w:pPr>
          </w:p>
        </w:tc>
      </w:tr>
      <w:tr w:rsidR="00371598" w14:paraId="0D5505F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486DA6CA"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1A47624" w14:textId="77777777" w:rsidR="00371598" w:rsidRDefault="00371598">
            <w:pPr>
              <w:pStyle w:val="Heading2"/>
              <w:spacing w:before="120"/>
              <w:rPr>
                <w:rFonts w:ascii="Helvetica" w:eastAsia="Helvetica" w:hAnsi="Helvetica" w:cs="Helvetica"/>
                <w:i w:val="0"/>
                <w:sz w:val="18"/>
              </w:rPr>
            </w:pPr>
            <w:bookmarkStart w:id="128" w:name="_Toc107309181"/>
            <w:r>
              <w:rPr>
                <w:rFonts w:ascii="Helvetica" w:eastAsia="Helvetica" w:hAnsi="Helvetica" w:cs="Helvetica"/>
                <w:i w:val="0"/>
                <w:sz w:val="18"/>
              </w:rPr>
              <w:t>Group A42. Mental health planning for care recipients of an residential aged care facility</w:t>
            </w:r>
            <w:bookmarkEnd w:id="128"/>
          </w:p>
        </w:tc>
      </w:tr>
      <w:tr w:rsidR="00371598" w14:paraId="7FE7862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1D39C9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E2C2DD7"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9" w:name="_Toc107309182"/>
            <w:r>
              <w:rPr>
                <w:rFonts w:ascii="Helvetica" w:eastAsia="Helvetica" w:hAnsi="Helvetica" w:cs="Helvetica"/>
                <w:b w:val="0"/>
                <w:sz w:val="18"/>
              </w:rPr>
              <w:t>Subgroup 1. GP mental health treatment plans for care recipients of an residential aged care facility</w:t>
            </w:r>
            <w:bookmarkEnd w:id="129"/>
          </w:p>
        </w:tc>
      </w:tr>
      <w:tr w:rsidR="00371598" w14:paraId="34A3BF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1208CA" w14:textId="77777777" w:rsidR="00371598" w:rsidRDefault="00371598">
            <w:pPr>
              <w:rPr>
                <w:b/>
              </w:rPr>
            </w:pPr>
            <w:r>
              <w:rPr>
                <w:b/>
              </w:rPr>
              <w:t>Fee</w:t>
            </w:r>
          </w:p>
          <w:p w14:paraId="7EE81501" w14:textId="77777777" w:rsidR="00371598" w:rsidRDefault="00371598">
            <w:r>
              <w:t>93400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87ACFA9" w14:textId="77777777" w:rsidR="00371598" w:rsidRDefault="00371598">
            <w:pPr>
              <w:spacing w:after="200"/>
              <w:rPr>
                <w:sz w:val="20"/>
                <w:szCs w:val="20"/>
              </w:rPr>
            </w:pPr>
            <w:r>
              <w:rPr>
                <w:sz w:val="20"/>
                <w:szCs w:val="20"/>
              </w:rPr>
              <w:t>Professional attendance by a general practitioner who has not undertaken mental health skills training, for the preparation of a GP mental health treatment plan for a patient (but not as an admitted patient of a hospital) if:</w:t>
            </w:r>
          </w:p>
          <w:p w14:paraId="0A7D4975" w14:textId="77777777" w:rsidR="00371598" w:rsidRDefault="00371598">
            <w:pPr>
              <w:spacing w:before="200" w:after="200"/>
              <w:rPr>
                <w:sz w:val="20"/>
                <w:szCs w:val="20"/>
              </w:rPr>
            </w:pPr>
            <w:r>
              <w:rPr>
                <w:sz w:val="20"/>
                <w:szCs w:val="20"/>
              </w:rPr>
              <w:t>(a) the person is a care recipient in a residential aged care facility; and</w:t>
            </w:r>
          </w:p>
          <w:p w14:paraId="0377D6CA" w14:textId="77777777" w:rsidR="00371598" w:rsidRDefault="00371598">
            <w:pPr>
              <w:spacing w:before="200" w:after="200"/>
              <w:rPr>
                <w:sz w:val="20"/>
                <w:szCs w:val="20"/>
              </w:rPr>
            </w:pPr>
            <w:r>
              <w:rPr>
                <w:sz w:val="20"/>
                <w:szCs w:val="20"/>
              </w:rPr>
              <w:t>(b) the service lasts at least 20 minutes, but less than 40 minutes</w:t>
            </w:r>
          </w:p>
          <w:p w14:paraId="2777A939" w14:textId="77777777" w:rsidR="00371598" w:rsidRDefault="00371598">
            <w:pPr>
              <w:tabs>
                <w:tab w:val="left" w:pos="1701"/>
              </w:tabs>
            </w:pPr>
            <w:r>
              <w:rPr>
                <w:b/>
                <w:sz w:val="20"/>
              </w:rPr>
              <w:t xml:space="preserve">Fee: </w:t>
            </w:r>
            <w:r>
              <w:t>$75.80</w:t>
            </w:r>
            <w:r>
              <w:tab/>
            </w:r>
            <w:r>
              <w:rPr>
                <w:b/>
                <w:sz w:val="20"/>
              </w:rPr>
              <w:t xml:space="preserve">Benefit: </w:t>
            </w:r>
            <w:r>
              <w:t>100% = $75.80</w:t>
            </w:r>
          </w:p>
        </w:tc>
      </w:tr>
      <w:tr w:rsidR="00371598" w14:paraId="2711E57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E84383" w14:textId="77777777" w:rsidR="00371598" w:rsidRDefault="00371598">
            <w:pPr>
              <w:rPr>
                <w:b/>
              </w:rPr>
            </w:pPr>
            <w:r>
              <w:rPr>
                <w:b/>
              </w:rPr>
              <w:t>Fee</w:t>
            </w:r>
          </w:p>
          <w:p w14:paraId="5172A8FE" w14:textId="77777777" w:rsidR="00371598" w:rsidRDefault="00371598">
            <w:r>
              <w:t>93401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6C9FF27" w14:textId="77777777" w:rsidR="00371598" w:rsidRDefault="00371598">
            <w:pPr>
              <w:spacing w:after="200"/>
              <w:rPr>
                <w:sz w:val="20"/>
                <w:szCs w:val="20"/>
              </w:rPr>
            </w:pPr>
            <w:r>
              <w:rPr>
                <w:sz w:val="20"/>
                <w:szCs w:val="20"/>
              </w:rPr>
              <w:t>Professional attendance by a general practitioner who has not undertaken mental health skills training, for the preparation of a GP mental health treatment plan for a patient (but not as an admitted patient of a hospital) if:</w:t>
            </w:r>
          </w:p>
          <w:p w14:paraId="7E4E3DB3" w14:textId="77777777" w:rsidR="00371598" w:rsidRDefault="00371598">
            <w:pPr>
              <w:spacing w:before="200" w:after="200"/>
              <w:rPr>
                <w:sz w:val="20"/>
                <w:szCs w:val="20"/>
              </w:rPr>
            </w:pPr>
            <w:r>
              <w:rPr>
                <w:sz w:val="20"/>
                <w:szCs w:val="20"/>
              </w:rPr>
              <w:t>(a) the person is a care recipient in a residential aged care facility; and</w:t>
            </w:r>
          </w:p>
          <w:p w14:paraId="1AA2079F" w14:textId="77777777" w:rsidR="00371598" w:rsidRDefault="00371598">
            <w:pPr>
              <w:spacing w:before="200" w:after="200"/>
              <w:rPr>
                <w:sz w:val="20"/>
                <w:szCs w:val="20"/>
              </w:rPr>
            </w:pPr>
            <w:r>
              <w:rPr>
                <w:sz w:val="20"/>
                <w:szCs w:val="20"/>
              </w:rPr>
              <w:t>(b) the service lasts at least 40 minutes</w:t>
            </w:r>
          </w:p>
          <w:p w14:paraId="550B2186" w14:textId="77777777" w:rsidR="00371598" w:rsidRDefault="00371598">
            <w:pPr>
              <w:tabs>
                <w:tab w:val="left" w:pos="1701"/>
              </w:tabs>
            </w:pPr>
            <w:r>
              <w:rPr>
                <w:b/>
                <w:sz w:val="20"/>
              </w:rPr>
              <w:t xml:space="preserve">Fee: </w:t>
            </w:r>
            <w:r>
              <w:t>$111.60</w:t>
            </w:r>
            <w:r>
              <w:tab/>
            </w:r>
            <w:r>
              <w:rPr>
                <w:b/>
                <w:sz w:val="20"/>
              </w:rPr>
              <w:t xml:space="preserve">Benefit: </w:t>
            </w:r>
            <w:r>
              <w:t>100% = $111.60</w:t>
            </w:r>
          </w:p>
        </w:tc>
      </w:tr>
      <w:tr w:rsidR="00371598" w14:paraId="65A0D38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49C4976" w14:textId="77777777" w:rsidR="00371598" w:rsidRDefault="00371598">
            <w:pPr>
              <w:rPr>
                <w:b/>
              </w:rPr>
            </w:pPr>
            <w:r>
              <w:rPr>
                <w:b/>
              </w:rPr>
              <w:t>Fee</w:t>
            </w:r>
          </w:p>
          <w:p w14:paraId="2ABB2828" w14:textId="77777777" w:rsidR="00371598" w:rsidRDefault="00371598">
            <w:r>
              <w:t>93402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005CC6" w14:textId="77777777" w:rsidR="00371598" w:rsidRDefault="00371598">
            <w:pPr>
              <w:spacing w:after="200"/>
              <w:rPr>
                <w:sz w:val="20"/>
                <w:szCs w:val="20"/>
              </w:rPr>
            </w:pPr>
            <w:r>
              <w:rPr>
                <w:sz w:val="20"/>
                <w:szCs w:val="20"/>
              </w:rPr>
              <w:t>Professional attendance, by a general practitioner who has undertaken mental health skills training, for the preparation of a GP mental health treatment plan for a patient (but not as an admitted patient of a hospital) if:</w:t>
            </w:r>
          </w:p>
          <w:p w14:paraId="4DF3F464" w14:textId="77777777" w:rsidR="00371598" w:rsidRDefault="00371598">
            <w:pPr>
              <w:spacing w:before="200" w:after="200"/>
              <w:rPr>
                <w:sz w:val="20"/>
                <w:szCs w:val="20"/>
              </w:rPr>
            </w:pPr>
            <w:r>
              <w:rPr>
                <w:sz w:val="20"/>
                <w:szCs w:val="20"/>
              </w:rPr>
              <w:t>(a) the person is a care recipient in a residential aged care facility; and</w:t>
            </w:r>
          </w:p>
          <w:p w14:paraId="22F37FB7" w14:textId="77777777" w:rsidR="00371598" w:rsidRDefault="00371598">
            <w:pPr>
              <w:spacing w:before="200" w:after="200"/>
              <w:rPr>
                <w:sz w:val="20"/>
                <w:szCs w:val="20"/>
              </w:rPr>
            </w:pPr>
            <w:r>
              <w:rPr>
                <w:sz w:val="20"/>
                <w:szCs w:val="20"/>
              </w:rPr>
              <w:t>(b) the service lasts at least 20 minutes, but less than 40 minutes</w:t>
            </w:r>
          </w:p>
          <w:p w14:paraId="72774BB8" w14:textId="77777777" w:rsidR="00371598" w:rsidRDefault="00371598">
            <w:pPr>
              <w:tabs>
                <w:tab w:val="left" w:pos="1701"/>
              </w:tabs>
            </w:pPr>
            <w:r>
              <w:rPr>
                <w:b/>
                <w:sz w:val="20"/>
              </w:rPr>
              <w:t xml:space="preserve">Fee: </w:t>
            </w:r>
            <w:r>
              <w:t>$96.25</w:t>
            </w:r>
            <w:r>
              <w:tab/>
            </w:r>
            <w:r>
              <w:rPr>
                <w:b/>
                <w:sz w:val="20"/>
              </w:rPr>
              <w:t xml:space="preserve">Benefit: </w:t>
            </w:r>
            <w:r>
              <w:t>100% = $96.25</w:t>
            </w:r>
          </w:p>
        </w:tc>
      </w:tr>
      <w:tr w:rsidR="00371598" w14:paraId="1E8DAF3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5E06585" w14:textId="77777777" w:rsidR="00371598" w:rsidRDefault="00371598">
            <w:pPr>
              <w:rPr>
                <w:b/>
              </w:rPr>
            </w:pPr>
            <w:r>
              <w:rPr>
                <w:b/>
              </w:rPr>
              <w:t>Fee</w:t>
            </w:r>
          </w:p>
          <w:p w14:paraId="6CA379FA" w14:textId="77777777" w:rsidR="00371598" w:rsidRDefault="00371598">
            <w:r>
              <w:t>93403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68B63C8" w14:textId="77777777" w:rsidR="00371598" w:rsidRDefault="00371598">
            <w:pPr>
              <w:spacing w:after="200"/>
              <w:rPr>
                <w:sz w:val="20"/>
                <w:szCs w:val="20"/>
              </w:rPr>
            </w:pPr>
            <w:r>
              <w:rPr>
                <w:sz w:val="20"/>
                <w:szCs w:val="20"/>
              </w:rPr>
              <w:t>Professional attendance, by a general practitioner who has undertaken mental health skills training, for the preparation of a GP mental health treatment plan for a patient (but not as an admitted patient of a hospital) if:</w:t>
            </w:r>
          </w:p>
          <w:p w14:paraId="3C7FC227" w14:textId="77777777" w:rsidR="00371598" w:rsidRDefault="00371598">
            <w:pPr>
              <w:spacing w:before="200" w:after="200"/>
              <w:rPr>
                <w:sz w:val="20"/>
                <w:szCs w:val="20"/>
              </w:rPr>
            </w:pPr>
            <w:r>
              <w:rPr>
                <w:sz w:val="20"/>
                <w:szCs w:val="20"/>
              </w:rPr>
              <w:t>(a) the person is a care recipient in a residential aged care facility; and</w:t>
            </w:r>
          </w:p>
          <w:p w14:paraId="0C482B7C" w14:textId="77777777" w:rsidR="00371598" w:rsidRDefault="00371598">
            <w:pPr>
              <w:spacing w:before="200" w:after="200"/>
              <w:rPr>
                <w:sz w:val="20"/>
                <w:szCs w:val="20"/>
              </w:rPr>
            </w:pPr>
            <w:r>
              <w:rPr>
                <w:sz w:val="20"/>
                <w:szCs w:val="20"/>
              </w:rPr>
              <w:t>(b) the service lasts at least 40 minutes</w:t>
            </w:r>
          </w:p>
          <w:p w14:paraId="47B8FB4E" w14:textId="77777777" w:rsidR="00371598" w:rsidRDefault="00371598">
            <w:pPr>
              <w:tabs>
                <w:tab w:val="left" w:pos="1701"/>
              </w:tabs>
            </w:pPr>
            <w:r>
              <w:rPr>
                <w:b/>
                <w:sz w:val="20"/>
              </w:rPr>
              <w:t xml:space="preserve">Fee: </w:t>
            </w:r>
            <w:r>
              <w:t>$141.80</w:t>
            </w:r>
            <w:r>
              <w:tab/>
            </w:r>
            <w:r>
              <w:rPr>
                <w:b/>
                <w:sz w:val="20"/>
              </w:rPr>
              <w:t xml:space="preserve">Benefit: </w:t>
            </w:r>
            <w:r>
              <w:t>100% = $141.80</w:t>
            </w:r>
          </w:p>
        </w:tc>
      </w:tr>
      <w:tr w:rsidR="00371598" w14:paraId="64106A5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C877638" w14:textId="77777777" w:rsidR="00371598" w:rsidRDefault="00371598">
            <w:pPr>
              <w:rPr>
                <w:b/>
              </w:rPr>
            </w:pPr>
            <w:r>
              <w:rPr>
                <w:b/>
              </w:rPr>
              <w:t>Fee</w:t>
            </w:r>
          </w:p>
          <w:p w14:paraId="33CF26C0" w14:textId="77777777" w:rsidR="00371598" w:rsidRDefault="00371598">
            <w:r>
              <w:t>93404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0E5683" w14:textId="77777777" w:rsidR="00371598" w:rsidRDefault="00371598">
            <w:pPr>
              <w:spacing w:after="200"/>
              <w:rPr>
                <w:sz w:val="20"/>
                <w:szCs w:val="20"/>
              </w:rPr>
            </w:pPr>
            <w:r>
              <w:rPr>
                <w:sz w:val="20"/>
                <w:szCs w:val="20"/>
              </w:rPr>
              <w:t>Telehealth attendance by a general practitioner who has not undertaken mental health skills training, for the preparation of a GP mental health treatment plan for a patient (but not as an admitted patient of a hospital) if:</w:t>
            </w:r>
          </w:p>
          <w:p w14:paraId="1A19B35D" w14:textId="77777777" w:rsidR="00371598" w:rsidRDefault="00371598">
            <w:pPr>
              <w:spacing w:before="200" w:after="200"/>
              <w:rPr>
                <w:sz w:val="20"/>
                <w:szCs w:val="20"/>
              </w:rPr>
            </w:pPr>
            <w:r>
              <w:rPr>
                <w:sz w:val="20"/>
                <w:szCs w:val="20"/>
              </w:rPr>
              <w:t>(a) the person is a care recipient in a residential aged care facility; and</w:t>
            </w:r>
          </w:p>
          <w:p w14:paraId="6702AD1B" w14:textId="77777777" w:rsidR="00371598" w:rsidRDefault="00371598">
            <w:pPr>
              <w:spacing w:before="200" w:after="200"/>
              <w:rPr>
                <w:sz w:val="20"/>
                <w:szCs w:val="20"/>
              </w:rPr>
            </w:pPr>
            <w:r>
              <w:rPr>
                <w:sz w:val="20"/>
                <w:szCs w:val="20"/>
              </w:rPr>
              <w:t>(b) the service lasts at least 20 minutes but less than 40 minutes</w:t>
            </w:r>
          </w:p>
          <w:p w14:paraId="6CB7D918" w14:textId="77777777" w:rsidR="00371598" w:rsidRDefault="00371598">
            <w:pPr>
              <w:tabs>
                <w:tab w:val="left" w:pos="1701"/>
              </w:tabs>
            </w:pPr>
            <w:r>
              <w:rPr>
                <w:b/>
                <w:sz w:val="20"/>
              </w:rPr>
              <w:t xml:space="preserve">Fee: </w:t>
            </w:r>
            <w:r>
              <w:t>$75.80</w:t>
            </w:r>
            <w:r>
              <w:tab/>
            </w:r>
            <w:r>
              <w:rPr>
                <w:b/>
                <w:sz w:val="20"/>
              </w:rPr>
              <w:t xml:space="preserve">Benefit: </w:t>
            </w:r>
            <w:r>
              <w:t>100% = $75.80</w:t>
            </w:r>
          </w:p>
        </w:tc>
      </w:tr>
      <w:tr w:rsidR="00371598" w14:paraId="4EA5A9D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CBCEB0" w14:textId="77777777" w:rsidR="00371598" w:rsidRDefault="00371598">
            <w:pPr>
              <w:rPr>
                <w:b/>
              </w:rPr>
            </w:pPr>
            <w:r>
              <w:rPr>
                <w:b/>
              </w:rPr>
              <w:t>Fee</w:t>
            </w:r>
          </w:p>
          <w:p w14:paraId="79C51C49" w14:textId="77777777" w:rsidR="00371598" w:rsidRDefault="00371598">
            <w:r>
              <w:t>93405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DB215F" w14:textId="77777777" w:rsidR="00371598" w:rsidRDefault="00371598">
            <w:pPr>
              <w:spacing w:after="200"/>
              <w:rPr>
                <w:sz w:val="20"/>
                <w:szCs w:val="20"/>
              </w:rPr>
            </w:pPr>
            <w:r>
              <w:rPr>
                <w:sz w:val="20"/>
                <w:szCs w:val="20"/>
              </w:rPr>
              <w:t>Telehealth attendance by a general practitioner who has not undertaken mental health skills training, for the preparation of a GP mental health treatment plan for a patient (but not as an admitted patient of a hospital) if:</w:t>
            </w:r>
          </w:p>
          <w:p w14:paraId="069BEEF0" w14:textId="77777777" w:rsidR="00371598" w:rsidRDefault="00371598">
            <w:pPr>
              <w:spacing w:before="200" w:after="200"/>
              <w:rPr>
                <w:sz w:val="20"/>
                <w:szCs w:val="20"/>
              </w:rPr>
            </w:pPr>
            <w:r>
              <w:rPr>
                <w:sz w:val="20"/>
                <w:szCs w:val="20"/>
              </w:rPr>
              <w:t>(a) the person is a care recipient in a residential aged care facility; and</w:t>
            </w:r>
          </w:p>
          <w:p w14:paraId="272A3439" w14:textId="77777777" w:rsidR="00371598" w:rsidRDefault="00371598">
            <w:pPr>
              <w:spacing w:before="200" w:after="200"/>
              <w:rPr>
                <w:sz w:val="20"/>
                <w:szCs w:val="20"/>
              </w:rPr>
            </w:pPr>
            <w:r>
              <w:rPr>
                <w:sz w:val="20"/>
                <w:szCs w:val="20"/>
              </w:rPr>
              <w:t>(b) the service lasts at least 40 minutes</w:t>
            </w:r>
          </w:p>
          <w:p w14:paraId="192229AE" w14:textId="77777777" w:rsidR="00371598" w:rsidRDefault="00371598">
            <w:pPr>
              <w:tabs>
                <w:tab w:val="left" w:pos="1701"/>
              </w:tabs>
            </w:pPr>
            <w:r>
              <w:rPr>
                <w:b/>
                <w:sz w:val="20"/>
              </w:rPr>
              <w:t xml:space="preserve">Fee: </w:t>
            </w:r>
            <w:r>
              <w:t>$111.60</w:t>
            </w:r>
            <w:r>
              <w:tab/>
            </w:r>
            <w:r>
              <w:rPr>
                <w:b/>
                <w:sz w:val="20"/>
              </w:rPr>
              <w:t xml:space="preserve">Benefit: </w:t>
            </w:r>
            <w:r>
              <w:t>100% = $111.60</w:t>
            </w:r>
          </w:p>
        </w:tc>
      </w:tr>
      <w:tr w:rsidR="00371598" w14:paraId="20FAAFC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7073D8" w14:textId="77777777" w:rsidR="00371598" w:rsidRDefault="00371598">
            <w:pPr>
              <w:rPr>
                <w:b/>
              </w:rPr>
            </w:pPr>
            <w:r>
              <w:rPr>
                <w:b/>
              </w:rPr>
              <w:t>Fee</w:t>
            </w:r>
          </w:p>
          <w:p w14:paraId="2918F2CC" w14:textId="77777777" w:rsidR="00371598" w:rsidRDefault="00371598">
            <w:r>
              <w:t>93406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D2740F8" w14:textId="77777777" w:rsidR="00371598" w:rsidRDefault="00371598">
            <w:pPr>
              <w:spacing w:after="200"/>
              <w:rPr>
                <w:sz w:val="20"/>
                <w:szCs w:val="20"/>
              </w:rPr>
            </w:pPr>
            <w:r>
              <w:rPr>
                <w:sz w:val="20"/>
                <w:szCs w:val="20"/>
              </w:rPr>
              <w:t>Telehealth attendance by a general practitioner who has undertaken mental health skills training, for the preparation of a GP mental health treatment plan for a patient (but not as an admitted patient of a hospital) if:</w:t>
            </w:r>
          </w:p>
          <w:p w14:paraId="25F4412A" w14:textId="77777777" w:rsidR="00371598" w:rsidRDefault="00371598">
            <w:pPr>
              <w:spacing w:before="200" w:after="200"/>
              <w:rPr>
                <w:sz w:val="20"/>
                <w:szCs w:val="20"/>
              </w:rPr>
            </w:pPr>
            <w:r>
              <w:rPr>
                <w:sz w:val="20"/>
                <w:szCs w:val="20"/>
              </w:rPr>
              <w:t>(a) the person is a care recipient in a residential aged care facility; and</w:t>
            </w:r>
          </w:p>
          <w:p w14:paraId="26749E48" w14:textId="77777777" w:rsidR="00371598" w:rsidRDefault="00371598">
            <w:pPr>
              <w:spacing w:before="200" w:after="200"/>
              <w:rPr>
                <w:sz w:val="20"/>
                <w:szCs w:val="20"/>
              </w:rPr>
            </w:pPr>
            <w:r>
              <w:rPr>
                <w:sz w:val="20"/>
                <w:szCs w:val="20"/>
              </w:rPr>
              <w:t xml:space="preserve">(b) the service lasts at least 20 minutes but less than 40 minutes </w:t>
            </w:r>
            <w:r>
              <w:rPr>
                <w:sz w:val="20"/>
                <w:szCs w:val="20"/>
              </w:rPr>
              <w:br/>
            </w:r>
          </w:p>
          <w:p w14:paraId="62E90892" w14:textId="77777777" w:rsidR="00371598" w:rsidRDefault="00371598">
            <w:pPr>
              <w:tabs>
                <w:tab w:val="left" w:pos="1701"/>
              </w:tabs>
            </w:pPr>
            <w:r>
              <w:rPr>
                <w:b/>
                <w:sz w:val="20"/>
              </w:rPr>
              <w:t xml:space="preserve">Fee: </w:t>
            </w:r>
            <w:r>
              <w:t>$96.25</w:t>
            </w:r>
            <w:r>
              <w:tab/>
            </w:r>
            <w:r>
              <w:rPr>
                <w:b/>
                <w:sz w:val="20"/>
              </w:rPr>
              <w:t xml:space="preserve">Benefit: </w:t>
            </w:r>
            <w:r>
              <w:t>100% = $96.25</w:t>
            </w:r>
          </w:p>
        </w:tc>
      </w:tr>
      <w:tr w:rsidR="00371598" w14:paraId="4ECB27B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35CD2A" w14:textId="77777777" w:rsidR="00371598" w:rsidRDefault="00371598">
            <w:pPr>
              <w:rPr>
                <w:b/>
              </w:rPr>
            </w:pPr>
            <w:r>
              <w:rPr>
                <w:b/>
              </w:rPr>
              <w:t>Fee</w:t>
            </w:r>
          </w:p>
          <w:p w14:paraId="470CB1BA" w14:textId="77777777" w:rsidR="00371598" w:rsidRDefault="00371598">
            <w:r>
              <w:t>93407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0B14DF" w14:textId="77777777" w:rsidR="00371598" w:rsidRDefault="00371598">
            <w:pPr>
              <w:spacing w:after="200"/>
              <w:rPr>
                <w:sz w:val="20"/>
                <w:szCs w:val="20"/>
              </w:rPr>
            </w:pPr>
            <w:r>
              <w:rPr>
                <w:sz w:val="20"/>
                <w:szCs w:val="20"/>
              </w:rPr>
              <w:t>Telehealth attendance by a general practitioner who has undertaken mental health skills training, for the preparation of a GP mental health treatment plan for a patient (but not as an admitted patient of a hospital) if:</w:t>
            </w:r>
          </w:p>
          <w:p w14:paraId="3D2C82DB" w14:textId="77777777" w:rsidR="00371598" w:rsidRDefault="00371598">
            <w:pPr>
              <w:spacing w:before="200" w:after="200"/>
              <w:rPr>
                <w:sz w:val="20"/>
                <w:szCs w:val="20"/>
              </w:rPr>
            </w:pPr>
            <w:r>
              <w:rPr>
                <w:sz w:val="20"/>
                <w:szCs w:val="20"/>
              </w:rPr>
              <w:t>(a) the person is a care recipient in a residential aged care facility; and</w:t>
            </w:r>
          </w:p>
          <w:p w14:paraId="6FA4EF36" w14:textId="77777777" w:rsidR="00371598" w:rsidRDefault="00371598">
            <w:pPr>
              <w:spacing w:before="200" w:after="200"/>
              <w:rPr>
                <w:sz w:val="20"/>
                <w:szCs w:val="20"/>
              </w:rPr>
            </w:pPr>
            <w:r>
              <w:rPr>
                <w:sz w:val="20"/>
                <w:szCs w:val="20"/>
              </w:rPr>
              <w:t>(b) the service lasts at least 40 minutes</w:t>
            </w:r>
          </w:p>
          <w:p w14:paraId="2579DAC9" w14:textId="77777777" w:rsidR="00371598" w:rsidRDefault="00371598">
            <w:pPr>
              <w:tabs>
                <w:tab w:val="left" w:pos="1701"/>
              </w:tabs>
            </w:pPr>
            <w:r>
              <w:rPr>
                <w:b/>
                <w:sz w:val="20"/>
              </w:rPr>
              <w:t xml:space="preserve">Fee: </w:t>
            </w:r>
            <w:r>
              <w:t>$141.80</w:t>
            </w:r>
            <w:r>
              <w:tab/>
            </w:r>
            <w:r>
              <w:rPr>
                <w:b/>
                <w:sz w:val="20"/>
              </w:rPr>
              <w:t xml:space="preserve">Benefit: </w:t>
            </w:r>
            <w:r>
              <w:t>100% = $141.80</w:t>
            </w:r>
          </w:p>
        </w:tc>
      </w:tr>
    </w:tbl>
    <w:p w14:paraId="62BF5106"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361713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58D7AD0" w14:textId="77777777">
              <w:tc>
                <w:tcPr>
                  <w:tcW w:w="2500" w:type="pct"/>
                  <w:tcBorders>
                    <w:top w:val="nil"/>
                    <w:left w:val="nil"/>
                    <w:bottom w:val="nil"/>
                    <w:right w:val="nil"/>
                  </w:tcBorders>
                  <w:tcMar>
                    <w:top w:w="0" w:type="dxa"/>
                    <w:left w:w="0" w:type="dxa"/>
                    <w:bottom w:w="10" w:type="dxa"/>
                    <w:right w:w="0" w:type="dxa"/>
                  </w:tcMar>
                  <w:vAlign w:val="bottom"/>
                  <w:hideMark/>
                </w:tcPr>
                <w:p w14:paraId="60944033" w14:textId="77777777" w:rsidR="00371598" w:rsidRDefault="00371598">
                  <w:pPr>
                    <w:keepLines/>
                    <w:rPr>
                      <w:rFonts w:ascii="Helvetica" w:eastAsia="Helvetica" w:hAnsi="Helvetica" w:cs="Helvetica"/>
                      <w:b/>
                      <w:sz w:val="20"/>
                    </w:rPr>
                  </w:pPr>
                  <w:r>
                    <w:rPr>
                      <w:rFonts w:ascii="Helvetica" w:eastAsia="Helvetica" w:hAnsi="Helvetica" w:cs="Helvetica"/>
                      <w:b/>
                      <w:sz w:val="20"/>
                    </w:rPr>
                    <w:t>A42. MENTAL HEALTH PLANNING FOR CARE RECIPIENTS OF AN RESIDENTIAL AGED CARE FACILITY</w:t>
                  </w:r>
                </w:p>
              </w:tc>
              <w:tc>
                <w:tcPr>
                  <w:tcW w:w="2500" w:type="pct"/>
                  <w:tcBorders>
                    <w:top w:val="nil"/>
                    <w:left w:val="nil"/>
                    <w:bottom w:val="nil"/>
                    <w:right w:val="nil"/>
                  </w:tcBorders>
                  <w:tcMar>
                    <w:top w:w="0" w:type="dxa"/>
                    <w:left w:w="0" w:type="dxa"/>
                    <w:bottom w:w="10" w:type="dxa"/>
                    <w:right w:w="0" w:type="dxa"/>
                  </w:tcMar>
                  <w:vAlign w:val="bottom"/>
                  <w:hideMark/>
                </w:tcPr>
                <w:p w14:paraId="326FC96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GP MENTAL HEALTH TREATMENT PLAN REVIEW FOR CARE RECIPIENTS OF AN RESIDENTIAL AGED CARE FACILITY</w:t>
                  </w:r>
                </w:p>
              </w:tc>
            </w:tr>
          </w:tbl>
          <w:p w14:paraId="1FAD389C" w14:textId="77777777" w:rsidR="00371598" w:rsidRDefault="00371598">
            <w:pPr>
              <w:keepLines/>
              <w:rPr>
                <w:rFonts w:ascii="Helvetica" w:eastAsia="Helvetica" w:hAnsi="Helvetica" w:cs="Helvetica"/>
                <w:b/>
              </w:rPr>
            </w:pPr>
          </w:p>
        </w:tc>
      </w:tr>
      <w:tr w:rsidR="00371598" w14:paraId="5F29562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C4236AE"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338A546" w14:textId="77777777" w:rsidR="00371598" w:rsidRDefault="00371598">
            <w:pPr>
              <w:spacing w:before="120" w:after="60"/>
              <w:rPr>
                <w:rFonts w:ascii="Helvetica" w:eastAsia="Helvetica" w:hAnsi="Helvetica" w:cs="Helvetica"/>
                <w:b/>
              </w:rPr>
            </w:pPr>
            <w:r>
              <w:rPr>
                <w:rFonts w:ascii="Helvetica" w:eastAsia="Helvetica" w:hAnsi="Helvetica" w:cs="Helvetica"/>
                <w:b/>
              </w:rPr>
              <w:t>Group A42. Mental health planning for care recipients of an residential aged care facility</w:t>
            </w:r>
          </w:p>
        </w:tc>
      </w:tr>
      <w:tr w:rsidR="00371598" w14:paraId="2176827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FDA18D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CF6C1D2"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0" w:name="_Toc107309183"/>
            <w:r>
              <w:rPr>
                <w:rFonts w:ascii="Helvetica" w:eastAsia="Helvetica" w:hAnsi="Helvetica" w:cs="Helvetica"/>
                <w:b w:val="0"/>
                <w:sz w:val="18"/>
              </w:rPr>
              <w:t>Subgroup 2. GP mental health treatment plan review for care recipients of an residential aged care facility</w:t>
            </w:r>
            <w:bookmarkEnd w:id="130"/>
          </w:p>
        </w:tc>
      </w:tr>
      <w:tr w:rsidR="00371598" w14:paraId="39E6B26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77B55E" w14:textId="77777777" w:rsidR="00371598" w:rsidRDefault="00371598">
            <w:pPr>
              <w:rPr>
                <w:b/>
              </w:rPr>
            </w:pPr>
            <w:r>
              <w:rPr>
                <w:b/>
              </w:rPr>
              <w:t>Fee</w:t>
            </w:r>
          </w:p>
          <w:p w14:paraId="3D75C272" w14:textId="77777777" w:rsidR="00371598" w:rsidRDefault="00371598">
            <w:r>
              <w:t>93421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B16D72" w14:textId="77777777" w:rsidR="00371598" w:rsidRDefault="00371598">
            <w:pPr>
              <w:spacing w:after="200"/>
              <w:rPr>
                <w:sz w:val="20"/>
                <w:szCs w:val="20"/>
              </w:rPr>
            </w:pPr>
            <w:r>
              <w:rPr>
                <w:sz w:val="20"/>
                <w:szCs w:val="20"/>
              </w:rPr>
              <w:t>Professional attendance by a general practitioner to review a GP mental health treatment plan which the general practitioner, or an associated medical practitioner has prepared, or to review a psychiatrist assessment and management plan (but not as an admitted patient of a hospital) if:</w:t>
            </w:r>
          </w:p>
          <w:p w14:paraId="56C0AD0B" w14:textId="77777777" w:rsidR="00371598" w:rsidRDefault="00371598">
            <w:pPr>
              <w:spacing w:before="200" w:after="200"/>
              <w:rPr>
                <w:sz w:val="20"/>
                <w:szCs w:val="20"/>
              </w:rPr>
            </w:pPr>
            <w:r>
              <w:rPr>
                <w:sz w:val="20"/>
                <w:szCs w:val="20"/>
              </w:rPr>
              <w:t>(a) the person is a care recipient in a residential aged care facility; and</w:t>
            </w:r>
          </w:p>
          <w:p w14:paraId="38BB57C9" w14:textId="77777777" w:rsidR="00371598" w:rsidRDefault="00371598">
            <w:pPr>
              <w:spacing w:before="200" w:after="200"/>
              <w:rPr>
                <w:sz w:val="20"/>
                <w:szCs w:val="20"/>
              </w:rPr>
            </w:pPr>
            <w:r>
              <w:rPr>
                <w:sz w:val="20"/>
                <w:szCs w:val="20"/>
              </w:rPr>
              <w:br/>
              <w:t>(b) one of the following services has been provided to the patient:</w:t>
            </w:r>
          </w:p>
          <w:p w14:paraId="06239D3A" w14:textId="77777777" w:rsidR="00371598" w:rsidRDefault="00371598">
            <w:pPr>
              <w:spacing w:before="200" w:after="200"/>
              <w:rPr>
                <w:sz w:val="20"/>
                <w:szCs w:val="20"/>
              </w:rPr>
            </w:pPr>
            <w:r>
              <w:rPr>
                <w:sz w:val="20"/>
                <w:szCs w:val="20"/>
              </w:rPr>
              <w:br/>
              <w:t>(i) a mental health treatment plan under items 93400 to 93411 or 93431 to 93442; or </w:t>
            </w:r>
          </w:p>
          <w:p w14:paraId="1F53806E" w14:textId="77777777" w:rsidR="00371598" w:rsidRDefault="00371598">
            <w:pPr>
              <w:spacing w:before="200" w:after="200"/>
              <w:rPr>
                <w:sz w:val="20"/>
                <w:szCs w:val="20"/>
              </w:rPr>
            </w:pPr>
            <w:r>
              <w:rPr>
                <w:sz w:val="20"/>
                <w:szCs w:val="20"/>
              </w:rPr>
              <w:br/>
              <w:t>(ii) a psychiatrist assessment and management plan; and</w:t>
            </w:r>
          </w:p>
          <w:p w14:paraId="6172C4F0" w14:textId="77777777" w:rsidR="00371598" w:rsidRDefault="00371598">
            <w:pPr>
              <w:spacing w:before="200" w:after="200"/>
              <w:rPr>
                <w:sz w:val="20"/>
                <w:szCs w:val="20"/>
              </w:rPr>
            </w:pPr>
            <w:r>
              <w:rPr>
                <w:sz w:val="20"/>
                <w:szCs w:val="20"/>
              </w:rPr>
              <w:br/>
              <w:t>(c) the reviewing practitioner modifies the person’s GP mental health treatment plan or psychiatrist assessment and management plan to record that they recommend the person have an additional number of better access treatment services</w:t>
            </w:r>
          </w:p>
          <w:p w14:paraId="0AFA283F" w14:textId="77777777" w:rsidR="00371598" w:rsidRDefault="00371598">
            <w:pPr>
              <w:tabs>
                <w:tab w:val="left" w:pos="1701"/>
              </w:tabs>
            </w:pPr>
            <w:r>
              <w:rPr>
                <w:b/>
                <w:sz w:val="20"/>
              </w:rPr>
              <w:t xml:space="preserve">Fee: </w:t>
            </w:r>
            <w:r>
              <w:t>$75.80</w:t>
            </w:r>
            <w:r>
              <w:tab/>
            </w:r>
            <w:r>
              <w:rPr>
                <w:b/>
                <w:sz w:val="20"/>
              </w:rPr>
              <w:t xml:space="preserve">Benefit: </w:t>
            </w:r>
            <w:r>
              <w:t>100% = $75.80</w:t>
            </w:r>
          </w:p>
        </w:tc>
      </w:tr>
      <w:tr w:rsidR="00371598" w14:paraId="4B536D7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5812FB" w14:textId="77777777" w:rsidR="00371598" w:rsidRDefault="00371598">
            <w:pPr>
              <w:rPr>
                <w:b/>
              </w:rPr>
            </w:pPr>
            <w:r>
              <w:rPr>
                <w:b/>
              </w:rPr>
              <w:t>Fee</w:t>
            </w:r>
          </w:p>
          <w:p w14:paraId="67DD0C09" w14:textId="77777777" w:rsidR="00371598" w:rsidRDefault="00371598">
            <w:r>
              <w:t>93422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23A1D8" w14:textId="77777777" w:rsidR="00371598" w:rsidRDefault="00371598">
            <w:pPr>
              <w:spacing w:after="200"/>
              <w:rPr>
                <w:sz w:val="20"/>
                <w:szCs w:val="20"/>
              </w:rPr>
            </w:pPr>
            <w:r>
              <w:rPr>
                <w:sz w:val="20"/>
                <w:szCs w:val="20"/>
              </w:rPr>
              <w:t>Telehealth attendance by a general practitioner to review a GP mental health treatment plan which the general practitioner, or an associated medical practitioner has prepared, or to review a psychiatrist assessment and management plan (but not as an admitted patient of a hospital) if:</w:t>
            </w:r>
          </w:p>
          <w:p w14:paraId="40049683" w14:textId="77777777" w:rsidR="00371598" w:rsidRDefault="00371598">
            <w:pPr>
              <w:spacing w:before="200" w:after="200"/>
              <w:rPr>
                <w:sz w:val="20"/>
                <w:szCs w:val="20"/>
              </w:rPr>
            </w:pPr>
            <w:r>
              <w:rPr>
                <w:sz w:val="20"/>
                <w:szCs w:val="20"/>
              </w:rPr>
              <w:t>(a)     the person is a care recipient in a residential aged care facility; and</w:t>
            </w:r>
          </w:p>
          <w:p w14:paraId="0B0EFE87" w14:textId="77777777" w:rsidR="00371598" w:rsidRDefault="00371598">
            <w:pPr>
              <w:spacing w:before="200" w:after="200"/>
              <w:rPr>
                <w:sz w:val="20"/>
                <w:szCs w:val="20"/>
              </w:rPr>
            </w:pPr>
            <w:r>
              <w:rPr>
                <w:sz w:val="20"/>
                <w:szCs w:val="20"/>
              </w:rPr>
              <w:t>(b)    one of the following services has been provided to the patient:</w:t>
            </w:r>
          </w:p>
          <w:p w14:paraId="594739D6" w14:textId="77777777" w:rsidR="00371598" w:rsidRDefault="00371598">
            <w:pPr>
              <w:spacing w:before="200" w:after="200"/>
              <w:rPr>
                <w:sz w:val="20"/>
                <w:szCs w:val="20"/>
              </w:rPr>
            </w:pPr>
            <w:r>
              <w:rPr>
                <w:sz w:val="20"/>
                <w:szCs w:val="20"/>
              </w:rPr>
              <w:t>(i)      a mental health treatment plan under items 93400 to 93411 or 93431 to 93442; or</w:t>
            </w:r>
          </w:p>
          <w:p w14:paraId="1C82BACF" w14:textId="77777777" w:rsidR="00371598" w:rsidRDefault="00371598">
            <w:pPr>
              <w:spacing w:before="200" w:after="200"/>
              <w:rPr>
                <w:sz w:val="20"/>
                <w:szCs w:val="20"/>
              </w:rPr>
            </w:pPr>
            <w:r>
              <w:rPr>
                <w:sz w:val="20"/>
                <w:szCs w:val="20"/>
              </w:rPr>
              <w:t>(ii)    a psychiatrist assessment and management plan; and</w:t>
            </w:r>
          </w:p>
          <w:p w14:paraId="5E455889" w14:textId="77777777" w:rsidR="00371598" w:rsidRDefault="00371598">
            <w:pPr>
              <w:spacing w:before="200" w:after="200"/>
              <w:rPr>
                <w:sz w:val="20"/>
                <w:szCs w:val="20"/>
              </w:rPr>
            </w:pPr>
            <w:r>
              <w:rPr>
                <w:sz w:val="20"/>
                <w:szCs w:val="20"/>
              </w:rPr>
              <w:t>(c)   the reviewing practitioner modifies the person’s GP mental health treatment plan or psychiatrist assessment and management plan to record that they recommend the person have an additional number of better access treatment services</w:t>
            </w:r>
          </w:p>
          <w:p w14:paraId="25626899" w14:textId="77777777" w:rsidR="00371598" w:rsidRDefault="00371598">
            <w:pPr>
              <w:tabs>
                <w:tab w:val="left" w:pos="1701"/>
              </w:tabs>
            </w:pPr>
            <w:r>
              <w:rPr>
                <w:b/>
                <w:sz w:val="20"/>
              </w:rPr>
              <w:t xml:space="preserve">Fee: </w:t>
            </w:r>
            <w:r>
              <w:t>$75.80</w:t>
            </w:r>
            <w:r>
              <w:tab/>
            </w:r>
            <w:r>
              <w:rPr>
                <w:b/>
                <w:sz w:val="20"/>
              </w:rPr>
              <w:t xml:space="preserve">Benefit: </w:t>
            </w:r>
            <w:r>
              <w:t>100% = $75.80</w:t>
            </w:r>
          </w:p>
        </w:tc>
      </w:tr>
      <w:tr w:rsidR="00371598" w14:paraId="115030B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9BCE7D" w14:textId="77777777" w:rsidR="00371598" w:rsidRDefault="00371598">
            <w:pPr>
              <w:rPr>
                <w:b/>
              </w:rPr>
            </w:pPr>
            <w:r>
              <w:rPr>
                <w:b/>
              </w:rPr>
              <w:t>Fee</w:t>
            </w:r>
          </w:p>
          <w:p w14:paraId="264D8434" w14:textId="77777777" w:rsidR="00371598" w:rsidRDefault="00371598">
            <w:r>
              <w:t>93423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D57CDC" w14:textId="77777777" w:rsidR="00371598" w:rsidRDefault="00371598">
            <w:pPr>
              <w:spacing w:after="200"/>
              <w:rPr>
                <w:sz w:val="20"/>
                <w:szCs w:val="20"/>
              </w:rPr>
            </w:pPr>
            <w:r>
              <w:rPr>
                <w:sz w:val="20"/>
                <w:szCs w:val="20"/>
              </w:rPr>
              <w:t>Phone attendance by a general practitioner to review a GP mental health treatment plan which the general practitioner, or an associated medical practitioner has prepared, or to review a psychiatrist assessment and management plan (but not as an admitted patient of a hospital) if:</w:t>
            </w:r>
          </w:p>
          <w:p w14:paraId="4723BFB7" w14:textId="77777777" w:rsidR="00371598" w:rsidRDefault="00371598">
            <w:pPr>
              <w:spacing w:before="200" w:after="200"/>
              <w:rPr>
                <w:sz w:val="20"/>
                <w:szCs w:val="20"/>
              </w:rPr>
            </w:pPr>
            <w:r>
              <w:rPr>
                <w:sz w:val="20"/>
                <w:szCs w:val="20"/>
              </w:rPr>
              <w:t>(a)     the person is a care recipient in a residential aged care facility; and</w:t>
            </w:r>
          </w:p>
          <w:p w14:paraId="417EA75F" w14:textId="77777777" w:rsidR="00371598" w:rsidRDefault="00371598">
            <w:pPr>
              <w:spacing w:before="200" w:after="200"/>
              <w:rPr>
                <w:sz w:val="20"/>
                <w:szCs w:val="20"/>
              </w:rPr>
            </w:pPr>
            <w:r>
              <w:rPr>
                <w:sz w:val="20"/>
                <w:szCs w:val="20"/>
              </w:rPr>
              <w:t>(b)    one of the following services has been provided to the patient:</w:t>
            </w:r>
          </w:p>
          <w:p w14:paraId="32E7C3D3" w14:textId="77777777" w:rsidR="00371598" w:rsidRDefault="00371598">
            <w:pPr>
              <w:spacing w:before="200" w:after="200"/>
              <w:rPr>
                <w:sz w:val="20"/>
                <w:szCs w:val="20"/>
              </w:rPr>
            </w:pPr>
            <w:r>
              <w:rPr>
                <w:sz w:val="20"/>
                <w:szCs w:val="20"/>
              </w:rPr>
              <w:t>(i)      a mental health treatment plan under items 93400 to 93411 or 93431 to 93442; or</w:t>
            </w:r>
          </w:p>
          <w:p w14:paraId="0050471B" w14:textId="77777777" w:rsidR="00371598" w:rsidRDefault="00371598">
            <w:pPr>
              <w:spacing w:before="200" w:after="200"/>
              <w:rPr>
                <w:sz w:val="20"/>
                <w:szCs w:val="20"/>
              </w:rPr>
            </w:pPr>
            <w:r>
              <w:rPr>
                <w:sz w:val="20"/>
                <w:szCs w:val="20"/>
              </w:rPr>
              <w:t>(ii)    a psychiatrist assessment and management plan; and</w:t>
            </w:r>
          </w:p>
          <w:p w14:paraId="22C474EF" w14:textId="77777777" w:rsidR="00371598" w:rsidRDefault="00371598">
            <w:pPr>
              <w:spacing w:before="200" w:after="200"/>
              <w:rPr>
                <w:sz w:val="20"/>
                <w:szCs w:val="20"/>
              </w:rPr>
            </w:pPr>
            <w:r>
              <w:rPr>
                <w:sz w:val="20"/>
                <w:szCs w:val="20"/>
              </w:rPr>
              <w:t>(c)   the reviewing practitioner modifies the person’s GP mental health treatment plan or psychiatrist assessment and management plan to record that they recommend the person have an additional number of better access treatment services</w:t>
            </w:r>
          </w:p>
          <w:p w14:paraId="65C6A90C" w14:textId="77777777" w:rsidR="00371598" w:rsidRDefault="00371598">
            <w:pPr>
              <w:tabs>
                <w:tab w:val="left" w:pos="1701"/>
              </w:tabs>
            </w:pPr>
            <w:r>
              <w:rPr>
                <w:b/>
                <w:sz w:val="20"/>
              </w:rPr>
              <w:t xml:space="preserve">Fee: </w:t>
            </w:r>
            <w:r>
              <w:t>$89.15</w:t>
            </w:r>
            <w:r>
              <w:tab/>
            </w:r>
            <w:r>
              <w:rPr>
                <w:b/>
                <w:sz w:val="20"/>
              </w:rPr>
              <w:t xml:space="preserve">Benefit: </w:t>
            </w:r>
            <w:r>
              <w:t>85% = $75.80</w:t>
            </w:r>
          </w:p>
        </w:tc>
      </w:tr>
    </w:tbl>
    <w:p w14:paraId="4C6A946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AD89D9C"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7D47434" w14:textId="77777777">
              <w:tc>
                <w:tcPr>
                  <w:tcW w:w="2500" w:type="pct"/>
                  <w:tcBorders>
                    <w:top w:val="nil"/>
                    <w:left w:val="nil"/>
                    <w:bottom w:val="nil"/>
                    <w:right w:val="nil"/>
                  </w:tcBorders>
                  <w:tcMar>
                    <w:top w:w="0" w:type="dxa"/>
                    <w:left w:w="0" w:type="dxa"/>
                    <w:bottom w:w="10" w:type="dxa"/>
                    <w:right w:w="0" w:type="dxa"/>
                  </w:tcMar>
                  <w:vAlign w:val="bottom"/>
                  <w:hideMark/>
                </w:tcPr>
                <w:p w14:paraId="2FCC3A24" w14:textId="77777777" w:rsidR="00371598" w:rsidRDefault="00371598">
                  <w:pPr>
                    <w:keepLines/>
                    <w:rPr>
                      <w:rFonts w:ascii="Helvetica" w:eastAsia="Helvetica" w:hAnsi="Helvetica" w:cs="Helvetica"/>
                      <w:b/>
                      <w:sz w:val="20"/>
                    </w:rPr>
                  </w:pPr>
                  <w:r>
                    <w:rPr>
                      <w:rFonts w:ascii="Helvetica" w:eastAsia="Helvetica" w:hAnsi="Helvetica" w:cs="Helvetica"/>
                      <w:b/>
                      <w:sz w:val="20"/>
                    </w:rPr>
                    <w:t>A42. MENTAL HEALTH PLANNING FOR CARE RECIPIENTS OF AN RESIDENTIAL AGED CARE FACILITY</w:t>
                  </w:r>
                </w:p>
              </w:tc>
              <w:tc>
                <w:tcPr>
                  <w:tcW w:w="2500" w:type="pct"/>
                  <w:tcBorders>
                    <w:top w:val="nil"/>
                    <w:left w:val="nil"/>
                    <w:bottom w:val="nil"/>
                    <w:right w:val="nil"/>
                  </w:tcBorders>
                  <w:tcMar>
                    <w:top w:w="0" w:type="dxa"/>
                    <w:left w:w="0" w:type="dxa"/>
                    <w:bottom w:w="10" w:type="dxa"/>
                    <w:right w:w="0" w:type="dxa"/>
                  </w:tcMar>
                  <w:vAlign w:val="bottom"/>
                  <w:hideMark/>
                </w:tcPr>
                <w:p w14:paraId="48DF412F"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NON SPECIALIST PRACTITIONER MENTAL HEALTH TREATMENT PLANS FOR CAR RECIPIENTS OF AN RESIDENTIAL AGED CARE FACILITY</w:t>
                  </w:r>
                </w:p>
              </w:tc>
            </w:tr>
          </w:tbl>
          <w:p w14:paraId="6C7AB758" w14:textId="77777777" w:rsidR="00371598" w:rsidRDefault="00371598">
            <w:pPr>
              <w:keepLines/>
              <w:rPr>
                <w:rFonts w:ascii="Helvetica" w:eastAsia="Helvetica" w:hAnsi="Helvetica" w:cs="Helvetica"/>
                <w:b/>
              </w:rPr>
            </w:pPr>
          </w:p>
        </w:tc>
      </w:tr>
      <w:tr w:rsidR="00371598" w14:paraId="6EFF128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23234037"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A634FF4" w14:textId="77777777" w:rsidR="00371598" w:rsidRDefault="00371598">
            <w:pPr>
              <w:spacing w:before="120" w:after="60"/>
              <w:rPr>
                <w:rFonts w:ascii="Helvetica" w:eastAsia="Helvetica" w:hAnsi="Helvetica" w:cs="Helvetica"/>
                <w:b/>
              </w:rPr>
            </w:pPr>
            <w:r>
              <w:rPr>
                <w:rFonts w:ascii="Helvetica" w:eastAsia="Helvetica" w:hAnsi="Helvetica" w:cs="Helvetica"/>
                <w:b/>
              </w:rPr>
              <w:t>Group A42. Mental health planning for care recipients of an residential aged care facility</w:t>
            </w:r>
          </w:p>
        </w:tc>
      </w:tr>
      <w:tr w:rsidR="00371598" w14:paraId="7F0C296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A771C3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6831D69"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1" w:name="_Toc107309184"/>
            <w:r>
              <w:rPr>
                <w:rFonts w:ascii="Helvetica" w:eastAsia="Helvetica" w:hAnsi="Helvetica" w:cs="Helvetica"/>
                <w:b w:val="0"/>
                <w:sz w:val="18"/>
              </w:rPr>
              <w:t>Subgroup 3. Non specialist practitioner mental health treatment plans for car recipients of an residential aged care facility</w:t>
            </w:r>
            <w:bookmarkEnd w:id="131"/>
          </w:p>
        </w:tc>
      </w:tr>
      <w:tr w:rsidR="00371598" w14:paraId="55AE0D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09D093F" w14:textId="77777777" w:rsidR="00371598" w:rsidRDefault="00371598">
            <w:pPr>
              <w:rPr>
                <w:b/>
              </w:rPr>
            </w:pPr>
            <w:r>
              <w:rPr>
                <w:b/>
              </w:rPr>
              <w:t>Fee</w:t>
            </w:r>
          </w:p>
          <w:p w14:paraId="73786B9C" w14:textId="77777777" w:rsidR="00371598" w:rsidRDefault="00371598">
            <w:r>
              <w:t>93431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C52293" w14:textId="77777777" w:rsidR="00371598" w:rsidRDefault="00371598">
            <w:pPr>
              <w:spacing w:after="200"/>
              <w:rPr>
                <w:sz w:val="20"/>
                <w:szCs w:val="20"/>
              </w:rPr>
            </w:pPr>
            <w:r>
              <w:rPr>
                <w:sz w:val="20"/>
                <w:szCs w:val="20"/>
              </w:rPr>
              <w:t>Professional attendance by a medical practitioner who has not undertaken mental health skills training (not including a general practitioner, specialist or a consultant physician), for the preparation of a GP mental health treatment plan for a patient (but not as an admitted patient of a hospital) if:</w:t>
            </w:r>
          </w:p>
          <w:p w14:paraId="3ECC589D" w14:textId="77777777" w:rsidR="00371598" w:rsidRDefault="00371598">
            <w:pPr>
              <w:spacing w:before="200" w:after="200"/>
              <w:rPr>
                <w:sz w:val="20"/>
                <w:szCs w:val="20"/>
              </w:rPr>
            </w:pPr>
            <w:r>
              <w:rPr>
                <w:sz w:val="20"/>
                <w:szCs w:val="20"/>
              </w:rPr>
              <w:t>(a) the person is a care recipient in a residential aged care facility; and</w:t>
            </w:r>
          </w:p>
          <w:p w14:paraId="40705893" w14:textId="77777777" w:rsidR="00371598" w:rsidRDefault="00371598">
            <w:pPr>
              <w:spacing w:before="200" w:after="200"/>
              <w:rPr>
                <w:sz w:val="20"/>
                <w:szCs w:val="20"/>
              </w:rPr>
            </w:pPr>
            <w:r>
              <w:rPr>
                <w:sz w:val="20"/>
                <w:szCs w:val="20"/>
              </w:rPr>
              <w:t>(b)  the service lasts at least 20 minutes, but less than 40 minutes</w:t>
            </w:r>
          </w:p>
          <w:p w14:paraId="3102DB91" w14:textId="77777777" w:rsidR="00371598" w:rsidRDefault="00371598">
            <w:pPr>
              <w:tabs>
                <w:tab w:val="left" w:pos="1701"/>
              </w:tabs>
            </w:pPr>
            <w:r>
              <w:rPr>
                <w:b/>
                <w:sz w:val="20"/>
              </w:rPr>
              <w:t xml:space="preserve">Fee: </w:t>
            </w:r>
            <w:r>
              <w:t>$60.65</w:t>
            </w:r>
            <w:r>
              <w:tab/>
            </w:r>
            <w:r>
              <w:rPr>
                <w:b/>
                <w:sz w:val="20"/>
              </w:rPr>
              <w:t xml:space="preserve">Benefit: </w:t>
            </w:r>
            <w:r>
              <w:t>100% = $60.65</w:t>
            </w:r>
          </w:p>
        </w:tc>
      </w:tr>
      <w:tr w:rsidR="00371598" w14:paraId="23EF883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3CB72B" w14:textId="77777777" w:rsidR="00371598" w:rsidRDefault="00371598">
            <w:pPr>
              <w:rPr>
                <w:b/>
              </w:rPr>
            </w:pPr>
            <w:r>
              <w:rPr>
                <w:b/>
              </w:rPr>
              <w:t>Fee</w:t>
            </w:r>
          </w:p>
          <w:p w14:paraId="614BA018" w14:textId="77777777" w:rsidR="00371598" w:rsidRDefault="00371598">
            <w:r>
              <w:t>93432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D49B0C1" w14:textId="77777777" w:rsidR="00371598" w:rsidRDefault="00371598">
            <w:pPr>
              <w:spacing w:after="200"/>
              <w:rPr>
                <w:sz w:val="20"/>
                <w:szCs w:val="20"/>
              </w:rPr>
            </w:pPr>
            <w:r>
              <w:rPr>
                <w:sz w:val="20"/>
                <w:szCs w:val="20"/>
              </w:rPr>
              <w:t>Professional attendance by a medical practitioner who has not undertaken mental health skills training (not including a general practitioner, specialist or a consultant physician), for the preparation of a GP mental health treatment plan for a patient (but not as an admitted patient of a hospital) if:</w:t>
            </w:r>
          </w:p>
          <w:p w14:paraId="7F0EB580" w14:textId="77777777" w:rsidR="00371598" w:rsidRDefault="00371598">
            <w:pPr>
              <w:spacing w:before="200" w:after="200"/>
              <w:rPr>
                <w:sz w:val="20"/>
                <w:szCs w:val="20"/>
              </w:rPr>
            </w:pPr>
            <w:r>
              <w:rPr>
                <w:sz w:val="20"/>
                <w:szCs w:val="20"/>
              </w:rPr>
              <w:t>(a) the person is a care recipient in a residential aged care facility; and</w:t>
            </w:r>
          </w:p>
          <w:p w14:paraId="7255E416" w14:textId="77777777" w:rsidR="00371598" w:rsidRDefault="00371598">
            <w:pPr>
              <w:spacing w:before="200" w:after="200"/>
              <w:rPr>
                <w:sz w:val="20"/>
                <w:szCs w:val="20"/>
              </w:rPr>
            </w:pPr>
            <w:r>
              <w:rPr>
                <w:sz w:val="20"/>
                <w:szCs w:val="20"/>
              </w:rPr>
              <w:t>(b)  the service lasts at least 40 minutes</w:t>
            </w:r>
          </w:p>
          <w:p w14:paraId="641C121B" w14:textId="77777777" w:rsidR="00371598" w:rsidRDefault="00371598">
            <w:pPr>
              <w:tabs>
                <w:tab w:val="left" w:pos="1701"/>
              </w:tabs>
            </w:pPr>
            <w:r>
              <w:rPr>
                <w:b/>
                <w:sz w:val="20"/>
              </w:rPr>
              <w:t xml:space="preserve">Fee: </w:t>
            </w:r>
            <w:r>
              <w:t>$89.30</w:t>
            </w:r>
            <w:r>
              <w:tab/>
            </w:r>
            <w:r>
              <w:rPr>
                <w:b/>
                <w:sz w:val="20"/>
              </w:rPr>
              <w:t xml:space="preserve">Benefit: </w:t>
            </w:r>
            <w:r>
              <w:t>100% = $89.30</w:t>
            </w:r>
          </w:p>
        </w:tc>
      </w:tr>
      <w:tr w:rsidR="00371598" w14:paraId="451E1EC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49DA8F" w14:textId="77777777" w:rsidR="00371598" w:rsidRDefault="00371598">
            <w:pPr>
              <w:rPr>
                <w:b/>
              </w:rPr>
            </w:pPr>
            <w:r>
              <w:rPr>
                <w:b/>
              </w:rPr>
              <w:t>Fee</w:t>
            </w:r>
          </w:p>
          <w:p w14:paraId="27527059" w14:textId="77777777" w:rsidR="00371598" w:rsidRDefault="00371598">
            <w:r>
              <w:t>93433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ACDC5A" w14:textId="77777777" w:rsidR="00371598" w:rsidRDefault="00371598">
            <w:pPr>
              <w:spacing w:after="200"/>
              <w:rPr>
                <w:sz w:val="20"/>
                <w:szCs w:val="20"/>
              </w:rPr>
            </w:pPr>
            <w:r>
              <w:rPr>
                <w:sz w:val="20"/>
                <w:szCs w:val="20"/>
              </w:rPr>
              <w:t>Professional attendance, by a medical practitioner who has undertaken mental health skills training (but not including a general practitioner, specialist or consultant physician), for the preparation of a GP mental health treatment plan for a patient (but not as an admitted patient of a hospital) if:</w:t>
            </w:r>
          </w:p>
          <w:p w14:paraId="228E3041" w14:textId="77777777" w:rsidR="00371598" w:rsidRDefault="00371598">
            <w:pPr>
              <w:spacing w:before="200" w:after="200"/>
              <w:rPr>
                <w:sz w:val="20"/>
                <w:szCs w:val="20"/>
              </w:rPr>
            </w:pPr>
            <w:r>
              <w:rPr>
                <w:sz w:val="20"/>
                <w:szCs w:val="20"/>
              </w:rPr>
              <w:t>(a) the person is a care recipient in a residential aged care facility; and</w:t>
            </w:r>
          </w:p>
          <w:p w14:paraId="43DDF2FF" w14:textId="77777777" w:rsidR="00371598" w:rsidRDefault="00371598">
            <w:pPr>
              <w:spacing w:before="200" w:after="200"/>
              <w:rPr>
                <w:sz w:val="20"/>
                <w:szCs w:val="20"/>
              </w:rPr>
            </w:pPr>
            <w:r>
              <w:rPr>
                <w:sz w:val="20"/>
                <w:szCs w:val="20"/>
              </w:rPr>
              <w:t>(b) the service lasts at least 20 minutes, but less than 40 minutes</w:t>
            </w:r>
          </w:p>
          <w:p w14:paraId="34C0021F" w14:textId="77777777" w:rsidR="00371598" w:rsidRDefault="00371598">
            <w:pPr>
              <w:tabs>
                <w:tab w:val="left" w:pos="1701"/>
              </w:tabs>
            </w:pPr>
            <w:r>
              <w:rPr>
                <w:b/>
                <w:sz w:val="20"/>
              </w:rPr>
              <w:t xml:space="preserve">Fee: </w:t>
            </w:r>
            <w:r>
              <w:t>$77.00</w:t>
            </w:r>
            <w:r>
              <w:tab/>
            </w:r>
            <w:r>
              <w:rPr>
                <w:b/>
                <w:sz w:val="20"/>
              </w:rPr>
              <w:t xml:space="preserve">Benefit: </w:t>
            </w:r>
            <w:r>
              <w:t>100% = $77.00</w:t>
            </w:r>
          </w:p>
        </w:tc>
      </w:tr>
      <w:tr w:rsidR="00371598" w14:paraId="258BCA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907983" w14:textId="77777777" w:rsidR="00371598" w:rsidRDefault="00371598">
            <w:pPr>
              <w:rPr>
                <w:b/>
              </w:rPr>
            </w:pPr>
            <w:r>
              <w:rPr>
                <w:b/>
              </w:rPr>
              <w:t>Fee</w:t>
            </w:r>
          </w:p>
          <w:p w14:paraId="549264AA" w14:textId="77777777" w:rsidR="00371598" w:rsidRDefault="00371598">
            <w:r>
              <w:t>93434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F2CB1F1" w14:textId="77777777" w:rsidR="00371598" w:rsidRDefault="00371598">
            <w:pPr>
              <w:spacing w:after="200"/>
              <w:rPr>
                <w:sz w:val="20"/>
                <w:szCs w:val="20"/>
              </w:rPr>
            </w:pPr>
            <w:r>
              <w:rPr>
                <w:sz w:val="20"/>
                <w:szCs w:val="20"/>
              </w:rPr>
              <w:t>Professional attendance, by a medical practitioner who has undertaken mental health skills training, for the preparation of a GP mental health treatment plan for a patient (but not as an admitted patient of a hospital) if:</w:t>
            </w:r>
          </w:p>
          <w:p w14:paraId="40B31868" w14:textId="77777777" w:rsidR="00371598" w:rsidRDefault="00371598">
            <w:pPr>
              <w:spacing w:before="200" w:after="200"/>
              <w:rPr>
                <w:sz w:val="20"/>
                <w:szCs w:val="20"/>
              </w:rPr>
            </w:pPr>
            <w:r>
              <w:rPr>
                <w:sz w:val="20"/>
                <w:szCs w:val="20"/>
              </w:rPr>
              <w:t>(a) the person is a care recipient in a residential aged care facility; and</w:t>
            </w:r>
          </w:p>
          <w:p w14:paraId="31BC2DEA" w14:textId="77777777" w:rsidR="00371598" w:rsidRDefault="00371598">
            <w:pPr>
              <w:spacing w:before="200" w:after="200"/>
              <w:rPr>
                <w:sz w:val="20"/>
                <w:szCs w:val="20"/>
              </w:rPr>
            </w:pPr>
            <w:r>
              <w:rPr>
                <w:sz w:val="20"/>
                <w:szCs w:val="20"/>
              </w:rPr>
              <w:t>(b) the service lasts at least 40 minutes</w:t>
            </w:r>
          </w:p>
          <w:p w14:paraId="1B3A4593" w14:textId="77777777" w:rsidR="00371598" w:rsidRDefault="00371598">
            <w:pPr>
              <w:tabs>
                <w:tab w:val="left" w:pos="1701"/>
              </w:tabs>
            </w:pPr>
            <w:r>
              <w:rPr>
                <w:b/>
                <w:sz w:val="20"/>
              </w:rPr>
              <w:t xml:space="preserve">Fee: </w:t>
            </w:r>
            <w:r>
              <w:t>$113.45</w:t>
            </w:r>
            <w:r>
              <w:tab/>
            </w:r>
            <w:r>
              <w:rPr>
                <w:b/>
                <w:sz w:val="20"/>
              </w:rPr>
              <w:t xml:space="preserve">Benefit: </w:t>
            </w:r>
            <w:r>
              <w:t>100% = $113.45</w:t>
            </w:r>
          </w:p>
        </w:tc>
      </w:tr>
      <w:tr w:rsidR="00371598" w14:paraId="4B59049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EE58ABC" w14:textId="77777777" w:rsidR="00371598" w:rsidRDefault="00371598">
            <w:pPr>
              <w:rPr>
                <w:b/>
              </w:rPr>
            </w:pPr>
            <w:r>
              <w:rPr>
                <w:b/>
              </w:rPr>
              <w:t>Fee</w:t>
            </w:r>
          </w:p>
          <w:p w14:paraId="47084B80" w14:textId="77777777" w:rsidR="00371598" w:rsidRDefault="00371598">
            <w:r>
              <w:t>93435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4455B6C"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for the preparation of a GP mental health treatment plan for a patient (but not as an admitted patient of a hospital) if:</w:t>
            </w:r>
          </w:p>
          <w:p w14:paraId="13D1039F" w14:textId="77777777" w:rsidR="00371598" w:rsidRDefault="00371598">
            <w:pPr>
              <w:spacing w:before="200" w:after="200"/>
              <w:rPr>
                <w:sz w:val="20"/>
                <w:szCs w:val="20"/>
              </w:rPr>
            </w:pPr>
            <w:r>
              <w:rPr>
                <w:sz w:val="20"/>
                <w:szCs w:val="20"/>
              </w:rPr>
              <w:t>(a) the person is a care recipient in a residential aged care facility; and</w:t>
            </w:r>
          </w:p>
          <w:p w14:paraId="5484A5E1" w14:textId="77777777" w:rsidR="00371598" w:rsidRDefault="00371598">
            <w:pPr>
              <w:spacing w:before="200" w:after="200"/>
              <w:rPr>
                <w:sz w:val="20"/>
                <w:szCs w:val="20"/>
              </w:rPr>
            </w:pPr>
            <w:r>
              <w:rPr>
                <w:sz w:val="20"/>
                <w:szCs w:val="20"/>
              </w:rPr>
              <w:t>(b) the service lasts at least 20 minutes but less than 40 minutes</w:t>
            </w:r>
          </w:p>
          <w:p w14:paraId="7FDC8EA3" w14:textId="77777777" w:rsidR="00371598" w:rsidRDefault="00371598">
            <w:pPr>
              <w:tabs>
                <w:tab w:val="left" w:pos="1701"/>
              </w:tabs>
            </w:pPr>
            <w:r>
              <w:rPr>
                <w:b/>
                <w:sz w:val="20"/>
              </w:rPr>
              <w:t xml:space="preserve">Fee: </w:t>
            </w:r>
            <w:r>
              <w:t>$60.65</w:t>
            </w:r>
            <w:r>
              <w:tab/>
            </w:r>
            <w:r>
              <w:rPr>
                <w:b/>
                <w:sz w:val="20"/>
              </w:rPr>
              <w:t xml:space="preserve">Benefit: </w:t>
            </w:r>
            <w:r>
              <w:t>100% = $60.65</w:t>
            </w:r>
          </w:p>
        </w:tc>
      </w:tr>
      <w:tr w:rsidR="00371598" w14:paraId="04DB091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112EF8D" w14:textId="77777777" w:rsidR="00371598" w:rsidRDefault="00371598">
            <w:pPr>
              <w:rPr>
                <w:b/>
              </w:rPr>
            </w:pPr>
            <w:r>
              <w:rPr>
                <w:b/>
              </w:rPr>
              <w:t>Fee</w:t>
            </w:r>
          </w:p>
          <w:p w14:paraId="3E7CB902" w14:textId="77777777" w:rsidR="00371598" w:rsidRDefault="00371598">
            <w:r>
              <w:t>93436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D251D3"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not undertaken mental health skills training, for the preparation of a GP mental health treatment plan for a patient (but not as an admitted patient of a hospital) if:</w:t>
            </w:r>
          </w:p>
          <w:p w14:paraId="0C99EC2A" w14:textId="77777777" w:rsidR="00371598" w:rsidRDefault="00371598">
            <w:pPr>
              <w:spacing w:before="200" w:after="200"/>
              <w:rPr>
                <w:sz w:val="20"/>
                <w:szCs w:val="20"/>
              </w:rPr>
            </w:pPr>
            <w:r>
              <w:rPr>
                <w:sz w:val="20"/>
                <w:szCs w:val="20"/>
              </w:rPr>
              <w:t>(a) the person is a care recipient in a residential aged care facility; and</w:t>
            </w:r>
          </w:p>
          <w:p w14:paraId="0805B8F0" w14:textId="77777777" w:rsidR="00371598" w:rsidRDefault="00371598">
            <w:pPr>
              <w:spacing w:before="200" w:after="200"/>
              <w:rPr>
                <w:sz w:val="20"/>
                <w:szCs w:val="20"/>
              </w:rPr>
            </w:pPr>
            <w:r>
              <w:rPr>
                <w:sz w:val="20"/>
                <w:szCs w:val="20"/>
              </w:rPr>
              <w:t>(b) the service lasts at least 40 minutes</w:t>
            </w:r>
          </w:p>
          <w:p w14:paraId="5E949312" w14:textId="77777777" w:rsidR="00371598" w:rsidRDefault="00371598">
            <w:pPr>
              <w:tabs>
                <w:tab w:val="left" w:pos="1701"/>
              </w:tabs>
            </w:pPr>
            <w:r>
              <w:rPr>
                <w:b/>
                <w:sz w:val="20"/>
              </w:rPr>
              <w:t xml:space="preserve">Fee: </w:t>
            </w:r>
            <w:r>
              <w:t>$89.30</w:t>
            </w:r>
            <w:r>
              <w:tab/>
            </w:r>
            <w:r>
              <w:rPr>
                <w:b/>
                <w:sz w:val="20"/>
              </w:rPr>
              <w:t xml:space="preserve">Benefit: </w:t>
            </w:r>
            <w:r>
              <w:t>100% = $89.30</w:t>
            </w:r>
          </w:p>
        </w:tc>
      </w:tr>
      <w:tr w:rsidR="00371598" w14:paraId="1242F71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1F93C67" w14:textId="77777777" w:rsidR="00371598" w:rsidRDefault="00371598">
            <w:pPr>
              <w:rPr>
                <w:b/>
              </w:rPr>
            </w:pPr>
            <w:r>
              <w:rPr>
                <w:b/>
              </w:rPr>
              <w:t>Fee</w:t>
            </w:r>
          </w:p>
          <w:p w14:paraId="318F3554" w14:textId="77777777" w:rsidR="00371598" w:rsidRDefault="00371598">
            <w:r>
              <w:t>93437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DFD9F4C"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for the preparation of a GP mental health treatment plan for a patient (but not as an admitted patient of a hospital) if:</w:t>
            </w:r>
          </w:p>
          <w:p w14:paraId="65D500E5" w14:textId="77777777" w:rsidR="00371598" w:rsidRDefault="00371598">
            <w:pPr>
              <w:spacing w:before="200" w:after="200"/>
              <w:rPr>
                <w:sz w:val="20"/>
                <w:szCs w:val="20"/>
              </w:rPr>
            </w:pPr>
            <w:r>
              <w:rPr>
                <w:sz w:val="20"/>
                <w:szCs w:val="20"/>
              </w:rPr>
              <w:t>(a) the person is a care recipient in a residential aged care facility; and</w:t>
            </w:r>
          </w:p>
          <w:p w14:paraId="37904CAD" w14:textId="77777777" w:rsidR="00371598" w:rsidRDefault="00371598">
            <w:pPr>
              <w:spacing w:before="200" w:after="200"/>
              <w:rPr>
                <w:sz w:val="20"/>
                <w:szCs w:val="20"/>
              </w:rPr>
            </w:pPr>
            <w:r>
              <w:rPr>
                <w:sz w:val="20"/>
                <w:szCs w:val="20"/>
              </w:rPr>
              <w:t>(b) the service lasts at least 20 minutes but less than 40 minutes</w:t>
            </w:r>
          </w:p>
          <w:p w14:paraId="35DA4983" w14:textId="77777777" w:rsidR="00371598" w:rsidRDefault="00371598">
            <w:pPr>
              <w:tabs>
                <w:tab w:val="left" w:pos="1701"/>
              </w:tabs>
            </w:pPr>
            <w:r>
              <w:rPr>
                <w:b/>
                <w:sz w:val="20"/>
              </w:rPr>
              <w:t xml:space="preserve">Fee: </w:t>
            </w:r>
            <w:r>
              <w:t>$77.00</w:t>
            </w:r>
            <w:r>
              <w:tab/>
            </w:r>
            <w:r>
              <w:rPr>
                <w:b/>
                <w:sz w:val="20"/>
              </w:rPr>
              <w:t xml:space="preserve">Benefit: </w:t>
            </w:r>
            <w:r>
              <w:t>100% = $77.00</w:t>
            </w:r>
          </w:p>
        </w:tc>
      </w:tr>
      <w:tr w:rsidR="00371598" w14:paraId="11768CD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0CFDCD" w14:textId="77777777" w:rsidR="00371598" w:rsidRDefault="00371598">
            <w:pPr>
              <w:rPr>
                <w:b/>
              </w:rPr>
            </w:pPr>
            <w:r>
              <w:rPr>
                <w:b/>
              </w:rPr>
              <w:t>Fee</w:t>
            </w:r>
          </w:p>
          <w:p w14:paraId="437164E9" w14:textId="77777777" w:rsidR="00371598" w:rsidRDefault="00371598">
            <w:r>
              <w:t>93438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0390466" w14:textId="77777777" w:rsidR="00371598" w:rsidRDefault="00371598">
            <w:pPr>
              <w:spacing w:after="200"/>
              <w:rPr>
                <w:sz w:val="20"/>
                <w:szCs w:val="20"/>
              </w:rPr>
            </w:pPr>
            <w:r>
              <w:rPr>
                <w:sz w:val="20"/>
                <w:szCs w:val="20"/>
              </w:rPr>
              <w:t>Telehealth attendance by a medical practitioner (not including a general practitioner, specialist or consultant physician), who has undertaken mental health skills training, for the preparation of a GP mental health treatment plan for a patient (but not as an admitted patient of a hospital) if:</w:t>
            </w:r>
          </w:p>
          <w:p w14:paraId="566AC161" w14:textId="77777777" w:rsidR="00371598" w:rsidRDefault="00371598">
            <w:pPr>
              <w:spacing w:before="200" w:after="200"/>
              <w:rPr>
                <w:sz w:val="20"/>
                <w:szCs w:val="20"/>
              </w:rPr>
            </w:pPr>
            <w:r>
              <w:rPr>
                <w:sz w:val="20"/>
                <w:szCs w:val="20"/>
              </w:rPr>
              <w:t>(a) the person is a care recipient in a residential aged care facility; and</w:t>
            </w:r>
          </w:p>
          <w:p w14:paraId="588977AF" w14:textId="77777777" w:rsidR="00371598" w:rsidRDefault="00371598">
            <w:pPr>
              <w:spacing w:before="200" w:after="200"/>
              <w:rPr>
                <w:sz w:val="20"/>
                <w:szCs w:val="20"/>
              </w:rPr>
            </w:pPr>
            <w:r>
              <w:rPr>
                <w:sz w:val="20"/>
                <w:szCs w:val="20"/>
              </w:rPr>
              <w:t>(b) the service lasts at least 40 minutes</w:t>
            </w:r>
          </w:p>
          <w:p w14:paraId="2CC15F6C" w14:textId="77777777" w:rsidR="00371598" w:rsidRDefault="00371598">
            <w:pPr>
              <w:tabs>
                <w:tab w:val="left" w:pos="1701"/>
              </w:tabs>
            </w:pPr>
            <w:r>
              <w:rPr>
                <w:b/>
                <w:sz w:val="20"/>
              </w:rPr>
              <w:t xml:space="preserve">Fee: </w:t>
            </w:r>
            <w:r>
              <w:t>$113.45</w:t>
            </w:r>
            <w:r>
              <w:tab/>
            </w:r>
            <w:r>
              <w:rPr>
                <w:b/>
                <w:sz w:val="20"/>
              </w:rPr>
              <w:t xml:space="preserve">Benefit: </w:t>
            </w:r>
            <w:r>
              <w:t>100% = $113.45</w:t>
            </w:r>
          </w:p>
        </w:tc>
      </w:tr>
    </w:tbl>
    <w:p w14:paraId="0C05454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AE4A7A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2AA0B8E7" w14:textId="77777777">
              <w:tc>
                <w:tcPr>
                  <w:tcW w:w="2500" w:type="pct"/>
                  <w:tcBorders>
                    <w:top w:val="nil"/>
                    <w:left w:val="nil"/>
                    <w:bottom w:val="nil"/>
                    <w:right w:val="nil"/>
                  </w:tcBorders>
                  <w:tcMar>
                    <w:top w:w="0" w:type="dxa"/>
                    <w:left w:w="0" w:type="dxa"/>
                    <w:bottom w:w="10" w:type="dxa"/>
                    <w:right w:w="0" w:type="dxa"/>
                  </w:tcMar>
                  <w:vAlign w:val="bottom"/>
                  <w:hideMark/>
                </w:tcPr>
                <w:p w14:paraId="413FB1B3" w14:textId="77777777" w:rsidR="00371598" w:rsidRDefault="00371598">
                  <w:pPr>
                    <w:keepLines/>
                    <w:rPr>
                      <w:rFonts w:ascii="Helvetica" w:eastAsia="Helvetica" w:hAnsi="Helvetica" w:cs="Helvetica"/>
                      <w:b/>
                      <w:sz w:val="20"/>
                    </w:rPr>
                  </w:pPr>
                  <w:r>
                    <w:rPr>
                      <w:rFonts w:ascii="Helvetica" w:eastAsia="Helvetica" w:hAnsi="Helvetica" w:cs="Helvetica"/>
                      <w:b/>
                      <w:sz w:val="20"/>
                    </w:rPr>
                    <w:t>A42. MENTAL HEALTH PLANNING FOR CARE RECIPIENTS OF AN RESIDENTIAL AGED CARE FACILITY</w:t>
                  </w:r>
                </w:p>
              </w:tc>
              <w:tc>
                <w:tcPr>
                  <w:tcW w:w="2500" w:type="pct"/>
                  <w:tcBorders>
                    <w:top w:val="nil"/>
                    <w:left w:val="nil"/>
                    <w:bottom w:val="nil"/>
                    <w:right w:val="nil"/>
                  </w:tcBorders>
                  <w:tcMar>
                    <w:top w:w="0" w:type="dxa"/>
                    <w:left w:w="0" w:type="dxa"/>
                    <w:bottom w:w="10" w:type="dxa"/>
                    <w:right w:w="0" w:type="dxa"/>
                  </w:tcMar>
                  <w:vAlign w:val="bottom"/>
                  <w:hideMark/>
                </w:tcPr>
                <w:p w14:paraId="4390F20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NON SPECIALIST PRACTITIONER MENTAL HEALTH TREATMENT PLAN REVIEW FOR CAR RECIPIENTS OF AN RESIDENTIAL AGED CARE FACILITY</w:t>
                  </w:r>
                </w:p>
              </w:tc>
            </w:tr>
          </w:tbl>
          <w:p w14:paraId="72E233A8" w14:textId="77777777" w:rsidR="00371598" w:rsidRDefault="00371598">
            <w:pPr>
              <w:keepLines/>
              <w:rPr>
                <w:rFonts w:ascii="Helvetica" w:eastAsia="Helvetica" w:hAnsi="Helvetica" w:cs="Helvetica"/>
                <w:b/>
              </w:rPr>
            </w:pPr>
          </w:p>
        </w:tc>
      </w:tr>
      <w:tr w:rsidR="00371598" w14:paraId="3B1C487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100494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307BE4C" w14:textId="77777777" w:rsidR="00371598" w:rsidRDefault="00371598">
            <w:pPr>
              <w:spacing w:before="120" w:after="60"/>
              <w:rPr>
                <w:rFonts w:ascii="Helvetica" w:eastAsia="Helvetica" w:hAnsi="Helvetica" w:cs="Helvetica"/>
                <w:b/>
              </w:rPr>
            </w:pPr>
            <w:r>
              <w:rPr>
                <w:rFonts w:ascii="Helvetica" w:eastAsia="Helvetica" w:hAnsi="Helvetica" w:cs="Helvetica"/>
                <w:b/>
              </w:rPr>
              <w:t>Group A42. Mental health planning for care recipients of an residential aged care facility</w:t>
            </w:r>
          </w:p>
        </w:tc>
      </w:tr>
      <w:tr w:rsidR="00371598" w14:paraId="6B2E626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4714FBC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B0C1FD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2" w:name="_Toc107309185"/>
            <w:r>
              <w:rPr>
                <w:rFonts w:ascii="Helvetica" w:eastAsia="Helvetica" w:hAnsi="Helvetica" w:cs="Helvetica"/>
                <w:b w:val="0"/>
                <w:sz w:val="18"/>
              </w:rPr>
              <w:t>Subgroup 4. Non specialist practitioner mental health treatment plan review for car recipients of an residential aged care facility</w:t>
            </w:r>
            <w:bookmarkEnd w:id="132"/>
          </w:p>
        </w:tc>
      </w:tr>
      <w:tr w:rsidR="00371598" w14:paraId="304E9C2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D83024E" w14:textId="77777777" w:rsidR="00371598" w:rsidRDefault="00371598">
            <w:pPr>
              <w:rPr>
                <w:b/>
              </w:rPr>
            </w:pPr>
            <w:r>
              <w:rPr>
                <w:b/>
              </w:rPr>
              <w:t>Fee</w:t>
            </w:r>
          </w:p>
          <w:p w14:paraId="55FC5D5A" w14:textId="77777777" w:rsidR="00371598" w:rsidRDefault="00371598">
            <w:r>
              <w:t>93451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D9618A4" w14:textId="77777777" w:rsidR="00371598" w:rsidRDefault="00371598">
            <w:pPr>
              <w:spacing w:after="200"/>
              <w:rPr>
                <w:sz w:val="20"/>
                <w:szCs w:val="20"/>
              </w:rPr>
            </w:pPr>
            <w:r>
              <w:rPr>
                <w:sz w:val="20"/>
                <w:szCs w:val="20"/>
              </w:rPr>
              <w:t>Professional attendance by a medical practitioner to review a GP mental health treatment plan which the medical practitioner, or an associated medical practitioner has prepared, or to review a Psychiatrist Assessment and Management Plan (but not as an admitted patient of a hospital) if:</w:t>
            </w:r>
          </w:p>
          <w:p w14:paraId="123C2858" w14:textId="77777777" w:rsidR="00371598" w:rsidRDefault="00371598">
            <w:pPr>
              <w:spacing w:before="200" w:after="200"/>
              <w:rPr>
                <w:sz w:val="20"/>
                <w:szCs w:val="20"/>
              </w:rPr>
            </w:pPr>
            <w:r>
              <w:rPr>
                <w:sz w:val="20"/>
                <w:szCs w:val="20"/>
              </w:rPr>
              <w:t>(a) the person is a care recipient in a residential aged care facility; and</w:t>
            </w:r>
          </w:p>
          <w:p w14:paraId="28E46680" w14:textId="77777777" w:rsidR="00371598" w:rsidRDefault="00371598">
            <w:pPr>
              <w:spacing w:before="200" w:after="200"/>
              <w:rPr>
                <w:sz w:val="20"/>
                <w:szCs w:val="20"/>
              </w:rPr>
            </w:pPr>
            <w:r>
              <w:rPr>
                <w:sz w:val="20"/>
                <w:szCs w:val="20"/>
              </w:rPr>
              <w:t>(b) one of the following services has been provided to the patient:</w:t>
            </w:r>
          </w:p>
          <w:p w14:paraId="5D3D0E9F" w14:textId="77777777" w:rsidR="00371598" w:rsidRDefault="00371598">
            <w:pPr>
              <w:spacing w:before="200" w:after="200"/>
              <w:rPr>
                <w:sz w:val="20"/>
                <w:szCs w:val="20"/>
              </w:rPr>
            </w:pPr>
            <w:r>
              <w:rPr>
                <w:sz w:val="20"/>
                <w:szCs w:val="20"/>
              </w:rPr>
              <w:t>(i) a mental health treatment plan under items 93400 to 93411 or 93431 to 93442; or</w:t>
            </w:r>
          </w:p>
          <w:p w14:paraId="0A66C69A" w14:textId="77777777" w:rsidR="00371598" w:rsidRDefault="00371598">
            <w:pPr>
              <w:spacing w:before="200" w:after="200"/>
              <w:rPr>
                <w:sz w:val="20"/>
                <w:szCs w:val="20"/>
              </w:rPr>
            </w:pPr>
            <w:r>
              <w:rPr>
                <w:sz w:val="20"/>
                <w:szCs w:val="20"/>
              </w:rPr>
              <w:t>(ii) a psychiatrist assessment and management plan; and</w:t>
            </w:r>
          </w:p>
          <w:p w14:paraId="23DDB772" w14:textId="77777777" w:rsidR="00371598" w:rsidRDefault="00371598">
            <w:pPr>
              <w:spacing w:before="200" w:after="200"/>
              <w:rPr>
                <w:sz w:val="20"/>
                <w:szCs w:val="20"/>
              </w:rPr>
            </w:pPr>
            <w:r>
              <w:rPr>
                <w:sz w:val="20"/>
                <w:szCs w:val="20"/>
              </w:rPr>
              <w:t>(c) the reviewing practitioner modifies the person’s GP mental health treatment plan or psychiatrist assessment and management plan to record that they recommend the person have an additional number of better access treatment services</w:t>
            </w:r>
          </w:p>
          <w:p w14:paraId="0BD35E6B" w14:textId="77777777" w:rsidR="00371598" w:rsidRDefault="00371598">
            <w:pPr>
              <w:spacing w:before="200" w:after="200"/>
              <w:rPr>
                <w:sz w:val="20"/>
                <w:szCs w:val="20"/>
              </w:rPr>
            </w:pPr>
            <w:r>
              <w:rPr>
                <w:sz w:val="20"/>
                <w:szCs w:val="20"/>
              </w:rPr>
              <w:t> </w:t>
            </w:r>
          </w:p>
          <w:p w14:paraId="46D9E5B8" w14:textId="77777777" w:rsidR="00371598" w:rsidRDefault="00371598">
            <w:pPr>
              <w:tabs>
                <w:tab w:val="left" w:pos="1701"/>
              </w:tabs>
            </w:pPr>
            <w:r>
              <w:rPr>
                <w:b/>
                <w:sz w:val="20"/>
              </w:rPr>
              <w:t xml:space="preserve">Fee: </w:t>
            </w:r>
            <w:r>
              <w:t>$60.65</w:t>
            </w:r>
            <w:r>
              <w:tab/>
            </w:r>
            <w:r>
              <w:rPr>
                <w:b/>
                <w:sz w:val="20"/>
              </w:rPr>
              <w:t xml:space="preserve">Benefit: </w:t>
            </w:r>
            <w:r>
              <w:t>100% = $60.65</w:t>
            </w:r>
          </w:p>
        </w:tc>
      </w:tr>
      <w:tr w:rsidR="00371598" w14:paraId="7574207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CA96D5" w14:textId="77777777" w:rsidR="00371598" w:rsidRDefault="00371598">
            <w:pPr>
              <w:rPr>
                <w:b/>
              </w:rPr>
            </w:pPr>
            <w:r>
              <w:rPr>
                <w:b/>
              </w:rPr>
              <w:t>Fee</w:t>
            </w:r>
          </w:p>
          <w:p w14:paraId="41094877" w14:textId="77777777" w:rsidR="00371598" w:rsidRDefault="00371598">
            <w:r>
              <w:t>93452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C2DC3F7" w14:textId="77777777" w:rsidR="00371598" w:rsidRDefault="00371598">
            <w:pPr>
              <w:spacing w:after="200"/>
              <w:rPr>
                <w:sz w:val="20"/>
                <w:szCs w:val="20"/>
              </w:rPr>
            </w:pPr>
            <w:r>
              <w:rPr>
                <w:sz w:val="20"/>
                <w:szCs w:val="20"/>
              </w:rPr>
              <w:t>Telehealth attendance by a medical practitioner (not including a general practitioner, specialist or consultant physician) to review a GP mental health treatment plan which the medical practitioner, or an associated medical practitioner has prepared, or to review a psychiatrist assessment and management plan (but not as an admitted patient of a hospital) if:</w:t>
            </w:r>
          </w:p>
          <w:p w14:paraId="22C3A031" w14:textId="77777777" w:rsidR="00371598" w:rsidRDefault="00371598">
            <w:pPr>
              <w:spacing w:before="200" w:after="200"/>
              <w:rPr>
                <w:sz w:val="20"/>
                <w:szCs w:val="20"/>
              </w:rPr>
            </w:pPr>
            <w:r>
              <w:rPr>
                <w:sz w:val="20"/>
                <w:szCs w:val="20"/>
              </w:rPr>
              <w:t>(a) the person is a care recipient in a residential aged care facility; and</w:t>
            </w:r>
          </w:p>
          <w:p w14:paraId="45E539E3" w14:textId="77777777" w:rsidR="00371598" w:rsidRDefault="00371598">
            <w:pPr>
              <w:spacing w:before="200" w:after="200"/>
              <w:rPr>
                <w:sz w:val="20"/>
                <w:szCs w:val="20"/>
              </w:rPr>
            </w:pPr>
            <w:r>
              <w:rPr>
                <w:sz w:val="20"/>
                <w:szCs w:val="20"/>
              </w:rPr>
              <w:t>(b) one of the following services has been provided to the patient:</w:t>
            </w:r>
          </w:p>
          <w:p w14:paraId="05EA9B40" w14:textId="77777777" w:rsidR="00371598" w:rsidRDefault="00371598">
            <w:pPr>
              <w:spacing w:before="200" w:after="200"/>
              <w:rPr>
                <w:sz w:val="20"/>
                <w:szCs w:val="20"/>
              </w:rPr>
            </w:pPr>
            <w:r>
              <w:rPr>
                <w:sz w:val="20"/>
                <w:szCs w:val="20"/>
              </w:rPr>
              <w:t>(i) a mental health treatment plan under items 93400 to 93411 or 93431 to 93442; or</w:t>
            </w:r>
          </w:p>
          <w:p w14:paraId="14529B4D" w14:textId="77777777" w:rsidR="00371598" w:rsidRDefault="00371598">
            <w:pPr>
              <w:spacing w:before="200" w:after="200"/>
              <w:rPr>
                <w:sz w:val="20"/>
                <w:szCs w:val="20"/>
              </w:rPr>
            </w:pPr>
            <w:r>
              <w:rPr>
                <w:sz w:val="20"/>
                <w:szCs w:val="20"/>
              </w:rPr>
              <w:t>(ii) a psychiatrist assessment and management plan; and</w:t>
            </w:r>
          </w:p>
          <w:p w14:paraId="401CA387" w14:textId="77777777" w:rsidR="00371598" w:rsidRDefault="00371598">
            <w:pPr>
              <w:spacing w:before="200" w:after="200"/>
              <w:rPr>
                <w:sz w:val="20"/>
                <w:szCs w:val="20"/>
              </w:rPr>
            </w:pPr>
            <w:r>
              <w:rPr>
                <w:sz w:val="20"/>
                <w:szCs w:val="20"/>
              </w:rPr>
              <w:t>(c)   the reviewing practitioner modifies the person’s GP mental health treatment plan or psychiatrist assessment and management plan to record that they recommend the person have an additional number of better access treatment services</w:t>
            </w:r>
          </w:p>
          <w:p w14:paraId="25BA419E" w14:textId="77777777" w:rsidR="00371598" w:rsidRDefault="00371598">
            <w:pPr>
              <w:tabs>
                <w:tab w:val="left" w:pos="1701"/>
              </w:tabs>
            </w:pPr>
            <w:r>
              <w:rPr>
                <w:b/>
                <w:sz w:val="20"/>
              </w:rPr>
              <w:t xml:space="preserve">Fee: </w:t>
            </w:r>
            <w:r>
              <w:t>$60.65</w:t>
            </w:r>
            <w:r>
              <w:tab/>
            </w:r>
            <w:r>
              <w:rPr>
                <w:b/>
                <w:sz w:val="20"/>
              </w:rPr>
              <w:t xml:space="preserve">Benefit: </w:t>
            </w:r>
            <w:r>
              <w:t>100% = $60.65</w:t>
            </w:r>
          </w:p>
        </w:tc>
      </w:tr>
      <w:tr w:rsidR="00371598" w14:paraId="1C3FDEC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30F504D" w14:textId="77777777" w:rsidR="00371598" w:rsidRDefault="00371598">
            <w:pPr>
              <w:rPr>
                <w:b/>
              </w:rPr>
            </w:pPr>
            <w:r>
              <w:rPr>
                <w:b/>
              </w:rPr>
              <w:t>Fee</w:t>
            </w:r>
          </w:p>
          <w:p w14:paraId="7D885B3B" w14:textId="77777777" w:rsidR="00371598" w:rsidRDefault="00371598">
            <w:r>
              <w:t>93453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20EEA7" w14:textId="77777777" w:rsidR="00371598" w:rsidRDefault="00371598">
            <w:pPr>
              <w:spacing w:after="200"/>
              <w:rPr>
                <w:sz w:val="20"/>
                <w:szCs w:val="20"/>
              </w:rPr>
            </w:pPr>
            <w:r>
              <w:rPr>
                <w:sz w:val="20"/>
                <w:szCs w:val="20"/>
              </w:rPr>
              <w:t>Phone attendance by a medical practitioner (not including a general practitioner, specialist or consultant physician) to review a GP mental health treatment plan which the medical practitioner, or an associated medical practitioner has prepared, or to review a psychiatrist assessment and management plan (but not as an admitted patient of a hospital) if:</w:t>
            </w:r>
          </w:p>
          <w:p w14:paraId="51707620" w14:textId="77777777" w:rsidR="00371598" w:rsidRDefault="00371598">
            <w:pPr>
              <w:spacing w:before="200" w:after="200"/>
              <w:rPr>
                <w:sz w:val="20"/>
                <w:szCs w:val="20"/>
              </w:rPr>
            </w:pPr>
            <w:r>
              <w:rPr>
                <w:sz w:val="20"/>
                <w:szCs w:val="20"/>
              </w:rPr>
              <w:t>(a) the person is a care recipient in a residential aged care facility; and</w:t>
            </w:r>
          </w:p>
          <w:p w14:paraId="62709465" w14:textId="77777777" w:rsidR="00371598" w:rsidRDefault="00371598">
            <w:pPr>
              <w:spacing w:before="200" w:after="200"/>
              <w:rPr>
                <w:sz w:val="20"/>
                <w:szCs w:val="20"/>
              </w:rPr>
            </w:pPr>
            <w:r>
              <w:rPr>
                <w:sz w:val="20"/>
                <w:szCs w:val="20"/>
              </w:rPr>
              <w:t>(b) one of the following services has been provided to the patient:</w:t>
            </w:r>
          </w:p>
          <w:p w14:paraId="13F9E0AD" w14:textId="77777777" w:rsidR="00371598" w:rsidRDefault="00371598">
            <w:pPr>
              <w:spacing w:before="200" w:after="200"/>
              <w:rPr>
                <w:sz w:val="20"/>
                <w:szCs w:val="20"/>
              </w:rPr>
            </w:pPr>
            <w:r>
              <w:rPr>
                <w:sz w:val="20"/>
                <w:szCs w:val="20"/>
              </w:rPr>
              <w:t>(i) a mental health treatment plan under items 93400 to 93411 or 93431 to 93442; or</w:t>
            </w:r>
          </w:p>
          <w:p w14:paraId="742D1B98" w14:textId="77777777" w:rsidR="00371598" w:rsidRDefault="00371598">
            <w:pPr>
              <w:spacing w:before="200" w:after="200"/>
              <w:rPr>
                <w:sz w:val="20"/>
                <w:szCs w:val="20"/>
              </w:rPr>
            </w:pPr>
            <w:r>
              <w:rPr>
                <w:sz w:val="20"/>
                <w:szCs w:val="20"/>
              </w:rPr>
              <w:t>(ii) a psychiatrist assessment and management plan; and</w:t>
            </w:r>
          </w:p>
          <w:p w14:paraId="018892C1" w14:textId="77777777" w:rsidR="00371598" w:rsidRDefault="00371598">
            <w:pPr>
              <w:spacing w:before="200" w:after="200"/>
              <w:rPr>
                <w:sz w:val="20"/>
                <w:szCs w:val="20"/>
              </w:rPr>
            </w:pPr>
            <w:r>
              <w:rPr>
                <w:sz w:val="20"/>
                <w:szCs w:val="20"/>
              </w:rPr>
              <w:t>(c)   the reviewing practitioner modifies the person’s GP mental health treatment plan or psychiatrist assessment and management plan to record that they recommend the person have an additional number of better access treatment services</w:t>
            </w:r>
          </w:p>
          <w:p w14:paraId="6F72A564" w14:textId="77777777" w:rsidR="00371598" w:rsidRDefault="00371598">
            <w:pPr>
              <w:tabs>
                <w:tab w:val="left" w:pos="1701"/>
              </w:tabs>
            </w:pPr>
            <w:r>
              <w:rPr>
                <w:b/>
                <w:sz w:val="20"/>
              </w:rPr>
              <w:t xml:space="preserve">Fee: </w:t>
            </w:r>
            <w:r>
              <w:t>$60.65</w:t>
            </w:r>
            <w:r>
              <w:tab/>
            </w:r>
            <w:r>
              <w:rPr>
                <w:b/>
                <w:sz w:val="20"/>
              </w:rPr>
              <w:t xml:space="preserve">Benefit: </w:t>
            </w:r>
            <w:r>
              <w:t>100% = $60.65</w:t>
            </w:r>
          </w:p>
        </w:tc>
      </w:tr>
    </w:tbl>
    <w:p w14:paraId="59521118"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7D441BB0"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0397644" w14:textId="77777777">
              <w:tc>
                <w:tcPr>
                  <w:tcW w:w="2500" w:type="pct"/>
                  <w:tcBorders>
                    <w:top w:val="nil"/>
                    <w:left w:val="nil"/>
                    <w:bottom w:val="nil"/>
                    <w:right w:val="nil"/>
                  </w:tcBorders>
                  <w:tcMar>
                    <w:top w:w="0" w:type="dxa"/>
                    <w:left w:w="0" w:type="dxa"/>
                    <w:bottom w:w="10" w:type="dxa"/>
                    <w:right w:w="0" w:type="dxa"/>
                  </w:tcMar>
                  <w:vAlign w:val="bottom"/>
                  <w:hideMark/>
                </w:tcPr>
                <w:p w14:paraId="3C66A447"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48B91A79"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ASSESSING PATIENT SUITABILITY FOR A DOSE OF A COVID-19 VACCINE</w:t>
                  </w:r>
                </w:p>
              </w:tc>
            </w:tr>
          </w:tbl>
          <w:p w14:paraId="377ACE2B" w14:textId="77777777" w:rsidR="00371598" w:rsidRDefault="00371598">
            <w:pPr>
              <w:keepLines/>
              <w:rPr>
                <w:rFonts w:ascii="Helvetica" w:eastAsia="Helvetica" w:hAnsi="Helvetica" w:cs="Helvetica"/>
                <w:b/>
              </w:rPr>
            </w:pPr>
          </w:p>
        </w:tc>
      </w:tr>
      <w:tr w:rsidR="00371598" w14:paraId="55C63E2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8E735E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90AFE30" w14:textId="77777777" w:rsidR="00371598" w:rsidRDefault="00371598">
            <w:pPr>
              <w:pStyle w:val="Heading2"/>
              <w:spacing w:before="120"/>
              <w:rPr>
                <w:rFonts w:ascii="Helvetica" w:eastAsia="Helvetica" w:hAnsi="Helvetica" w:cs="Helvetica"/>
                <w:i w:val="0"/>
                <w:sz w:val="18"/>
              </w:rPr>
            </w:pPr>
            <w:bookmarkStart w:id="133" w:name="_Toc107309186"/>
            <w:r>
              <w:rPr>
                <w:rFonts w:ascii="Helvetica" w:eastAsia="Helvetica" w:hAnsi="Helvetica" w:cs="Helvetica"/>
                <w:i w:val="0"/>
                <w:sz w:val="18"/>
              </w:rPr>
              <w:t>Group A44. General Practice Attendance for Assessing Patient Suitability for a COVID-19 Vaccine</w:t>
            </w:r>
            <w:bookmarkEnd w:id="133"/>
          </w:p>
        </w:tc>
      </w:tr>
      <w:tr w:rsidR="00371598" w14:paraId="7B0D664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314BE37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7614E80"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4" w:name="_Toc107309187"/>
            <w:r>
              <w:rPr>
                <w:rFonts w:ascii="Helvetica" w:eastAsia="Helvetica" w:hAnsi="Helvetica" w:cs="Helvetica"/>
                <w:b w:val="0"/>
                <w:sz w:val="18"/>
              </w:rPr>
              <w:t>Subgroup 1. Assessing Patient Suitability for a Dose of a COVID-19 Vaccine</w:t>
            </w:r>
            <w:bookmarkEnd w:id="134"/>
          </w:p>
        </w:tc>
      </w:tr>
      <w:tr w:rsidR="00371598" w14:paraId="47C2760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C19B391" w14:textId="77777777" w:rsidR="00371598" w:rsidRDefault="00371598">
            <w:pPr>
              <w:rPr>
                <w:b/>
              </w:rPr>
            </w:pPr>
            <w:r>
              <w:rPr>
                <w:b/>
              </w:rPr>
              <w:t>Fee</w:t>
            </w:r>
          </w:p>
          <w:p w14:paraId="110AB299" w14:textId="77777777" w:rsidR="00371598" w:rsidRDefault="00371598">
            <w:r>
              <w:t>93624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27240CA" w14:textId="77777777" w:rsidR="00371598" w:rsidRDefault="00371598">
            <w:pPr>
              <w:spacing w:after="200"/>
              <w:rPr>
                <w:sz w:val="20"/>
                <w:szCs w:val="20"/>
              </w:rPr>
            </w:pPr>
            <w:r>
              <w:rPr>
                <w:sz w:val="20"/>
                <w:szCs w:val="20"/>
              </w:rPr>
              <w:t>Professional attendance by a general practitioner for the purpose of assessing a patient’s suitability for the first dose of a COVID-19 vaccine if all of the following apply:</w:t>
            </w:r>
          </w:p>
          <w:p w14:paraId="542C81D6" w14:textId="77777777" w:rsidR="00371598" w:rsidRDefault="00371598">
            <w:pPr>
              <w:spacing w:before="200" w:after="200"/>
              <w:rPr>
                <w:sz w:val="20"/>
                <w:szCs w:val="20"/>
              </w:rPr>
            </w:pPr>
            <w:r>
              <w:rPr>
                <w:sz w:val="20"/>
                <w:szCs w:val="20"/>
              </w:rPr>
              <w:t>(a)   one or both of the following is undertaken, where clinically relevant:</w:t>
            </w:r>
          </w:p>
          <w:p w14:paraId="4A7DE3A1" w14:textId="77777777" w:rsidR="00371598" w:rsidRDefault="00371598">
            <w:pPr>
              <w:spacing w:before="200" w:after="200"/>
              <w:ind w:left="450"/>
              <w:rPr>
                <w:sz w:val="20"/>
                <w:szCs w:val="20"/>
              </w:rPr>
            </w:pPr>
            <w:r>
              <w:rPr>
                <w:sz w:val="20"/>
                <w:szCs w:val="20"/>
              </w:rPr>
              <w:t>(i) a short patient history;</w:t>
            </w:r>
          </w:p>
          <w:p w14:paraId="5A927F1D" w14:textId="77777777" w:rsidR="00371598" w:rsidRDefault="00371598">
            <w:pPr>
              <w:spacing w:before="200" w:after="200"/>
              <w:ind w:left="450"/>
              <w:rPr>
                <w:sz w:val="20"/>
                <w:szCs w:val="20"/>
              </w:rPr>
            </w:pPr>
            <w:r>
              <w:rPr>
                <w:sz w:val="20"/>
                <w:szCs w:val="20"/>
              </w:rPr>
              <w:t>(ii) limited examination and management;</w:t>
            </w:r>
          </w:p>
          <w:p w14:paraId="41235D64" w14:textId="77777777" w:rsidR="00371598" w:rsidRDefault="00371598">
            <w:pPr>
              <w:spacing w:before="200" w:after="200"/>
              <w:rPr>
                <w:sz w:val="20"/>
                <w:szCs w:val="20"/>
              </w:rPr>
            </w:pPr>
            <w:r>
              <w:rPr>
                <w:sz w:val="20"/>
                <w:szCs w:val="20"/>
              </w:rPr>
              <w:t>(b)   the service is bulk-billed;</w:t>
            </w:r>
          </w:p>
          <w:p w14:paraId="04C2A7B7" w14:textId="77777777" w:rsidR="00371598" w:rsidRDefault="00371598">
            <w:pPr>
              <w:spacing w:before="200" w:after="200"/>
              <w:rPr>
                <w:sz w:val="20"/>
                <w:szCs w:val="20"/>
              </w:rPr>
            </w:pPr>
            <w:r>
              <w:rPr>
                <w:sz w:val="20"/>
                <w:szCs w:val="20"/>
              </w:rPr>
              <w:t>(c) the service is provided at, or from, a practice location in a Modified Monash 1 area</w:t>
            </w:r>
          </w:p>
          <w:p w14:paraId="3AA8B78D" w14:textId="77777777" w:rsidR="00371598" w:rsidRDefault="00371598">
            <w:pPr>
              <w:spacing w:before="200" w:after="200"/>
              <w:rPr>
                <w:sz w:val="20"/>
                <w:szCs w:val="20"/>
              </w:rPr>
            </w:pPr>
            <w:r>
              <w:rPr>
                <w:sz w:val="20"/>
                <w:szCs w:val="20"/>
              </w:rPr>
              <w:t>Note: Effective 31 May 2021, age restrictions on the use of this item have been removed.</w:t>
            </w:r>
          </w:p>
          <w:p w14:paraId="75966C2B" w14:textId="77777777" w:rsidR="00371598" w:rsidRDefault="00371598">
            <w:r>
              <w:t>(See para AN.44.1 of explanatory notes to this Category)</w:t>
            </w:r>
          </w:p>
          <w:p w14:paraId="26C0A68F" w14:textId="77777777" w:rsidR="00371598" w:rsidRDefault="00371598">
            <w:pPr>
              <w:tabs>
                <w:tab w:val="left" w:pos="1701"/>
              </w:tabs>
            </w:pPr>
            <w:r>
              <w:rPr>
                <w:b/>
                <w:sz w:val="20"/>
              </w:rPr>
              <w:t xml:space="preserve">Fee: </w:t>
            </w:r>
            <w:r>
              <w:t>$37.10</w:t>
            </w:r>
            <w:r>
              <w:tab/>
            </w:r>
            <w:r>
              <w:rPr>
                <w:b/>
                <w:sz w:val="20"/>
              </w:rPr>
              <w:t xml:space="preserve">Benefit: </w:t>
            </w:r>
            <w:r>
              <w:t>85% = $31.55</w:t>
            </w:r>
          </w:p>
        </w:tc>
      </w:tr>
      <w:tr w:rsidR="00371598" w14:paraId="1A96BDB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366EE4" w14:textId="77777777" w:rsidR="00371598" w:rsidRDefault="00371598">
            <w:pPr>
              <w:rPr>
                <w:b/>
              </w:rPr>
            </w:pPr>
            <w:r>
              <w:rPr>
                <w:b/>
              </w:rPr>
              <w:t>Fee</w:t>
            </w:r>
          </w:p>
          <w:p w14:paraId="6548E8D5" w14:textId="77777777" w:rsidR="00371598" w:rsidRDefault="00371598">
            <w:r>
              <w:t>93625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192293" w14:textId="77777777" w:rsidR="00371598" w:rsidRDefault="00371598">
            <w:pPr>
              <w:spacing w:after="200"/>
              <w:rPr>
                <w:sz w:val="20"/>
                <w:szCs w:val="20"/>
              </w:rPr>
            </w:pPr>
            <w:r>
              <w:rPr>
                <w:sz w:val="20"/>
                <w:szCs w:val="20"/>
              </w:rPr>
              <w:t>Professional attendance by a general practitioner for the purpose of assessing a patient’s suitability for the first dose of a COVID-19 vaccine if all of the following apply:</w:t>
            </w:r>
          </w:p>
          <w:p w14:paraId="14502A29" w14:textId="77777777" w:rsidR="00371598" w:rsidRDefault="00371598">
            <w:pPr>
              <w:spacing w:before="200" w:after="200"/>
              <w:rPr>
                <w:sz w:val="20"/>
                <w:szCs w:val="20"/>
              </w:rPr>
            </w:pPr>
            <w:r>
              <w:rPr>
                <w:sz w:val="20"/>
                <w:szCs w:val="20"/>
              </w:rPr>
              <w:t>(a)   one or both of the following is undertaken, where clinically relevant:</w:t>
            </w:r>
          </w:p>
          <w:p w14:paraId="626E28AE" w14:textId="77777777" w:rsidR="00371598" w:rsidRDefault="00371598">
            <w:pPr>
              <w:spacing w:before="200" w:after="200"/>
              <w:ind w:left="450"/>
              <w:rPr>
                <w:sz w:val="20"/>
                <w:szCs w:val="20"/>
              </w:rPr>
            </w:pPr>
            <w:r>
              <w:rPr>
                <w:sz w:val="20"/>
                <w:szCs w:val="20"/>
              </w:rPr>
              <w:t>(i) a short patient history;</w:t>
            </w:r>
          </w:p>
          <w:p w14:paraId="371B877C" w14:textId="77777777" w:rsidR="00371598" w:rsidRDefault="00371598">
            <w:pPr>
              <w:spacing w:before="200" w:after="200"/>
              <w:ind w:left="450"/>
              <w:rPr>
                <w:sz w:val="20"/>
                <w:szCs w:val="20"/>
              </w:rPr>
            </w:pPr>
            <w:r>
              <w:rPr>
                <w:sz w:val="20"/>
                <w:szCs w:val="20"/>
              </w:rPr>
              <w:t>(ii) limited examination and management;</w:t>
            </w:r>
          </w:p>
          <w:p w14:paraId="36296595" w14:textId="77777777" w:rsidR="00371598" w:rsidRDefault="00371598">
            <w:pPr>
              <w:spacing w:before="200" w:after="200"/>
              <w:rPr>
                <w:sz w:val="20"/>
                <w:szCs w:val="20"/>
              </w:rPr>
            </w:pPr>
            <w:r>
              <w:rPr>
                <w:sz w:val="20"/>
                <w:szCs w:val="20"/>
              </w:rPr>
              <w:t>(b)  the service is bulk-billed;</w:t>
            </w:r>
          </w:p>
          <w:p w14:paraId="6D2ACE2E" w14:textId="77777777" w:rsidR="00371598" w:rsidRDefault="00371598">
            <w:pPr>
              <w:spacing w:before="200" w:after="200"/>
              <w:rPr>
                <w:sz w:val="20"/>
                <w:szCs w:val="20"/>
              </w:rPr>
            </w:pPr>
            <w:r>
              <w:rPr>
                <w:sz w:val="20"/>
                <w:szCs w:val="20"/>
              </w:rPr>
              <w:t>(c) the service is provided at, or from, a practice location in:</w:t>
            </w:r>
          </w:p>
          <w:p w14:paraId="1E34BEBD" w14:textId="77777777" w:rsidR="00371598" w:rsidRDefault="00371598">
            <w:pPr>
              <w:spacing w:before="200" w:after="200"/>
              <w:ind w:left="450"/>
              <w:rPr>
                <w:sz w:val="20"/>
                <w:szCs w:val="20"/>
              </w:rPr>
            </w:pPr>
            <w:r>
              <w:rPr>
                <w:sz w:val="20"/>
                <w:szCs w:val="20"/>
              </w:rPr>
              <w:t>(i)  a Modified Monash 2 area; or</w:t>
            </w:r>
          </w:p>
          <w:p w14:paraId="68860E3B" w14:textId="77777777" w:rsidR="00371598" w:rsidRDefault="00371598">
            <w:pPr>
              <w:spacing w:before="200" w:after="200"/>
              <w:ind w:left="450"/>
              <w:rPr>
                <w:sz w:val="20"/>
                <w:szCs w:val="20"/>
              </w:rPr>
            </w:pPr>
            <w:r>
              <w:rPr>
                <w:sz w:val="20"/>
                <w:szCs w:val="20"/>
              </w:rPr>
              <w:t>(ii) a Modified Monash 3 area; or</w:t>
            </w:r>
          </w:p>
          <w:p w14:paraId="79DCE8C3" w14:textId="77777777" w:rsidR="00371598" w:rsidRDefault="00371598">
            <w:pPr>
              <w:spacing w:before="200" w:after="200"/>
              <w:ind w:left="450"/>
              <w:rPr>
                <w:sz w:val="20"/>
                <w:szCs w:val="20"/>
              </w:rPr>
            </w:pPr>
            <w:r>
              <w:rPr>
                <w:sz w:val="20"/>
                <w:szCs w:val="20"/>
              </w:rPr>
              <w:t>(iii) a Modified Monash 4 area; or</w:t>
            </w:r>
          </w:p>
          <w:p w14:paraId="2ADA804B" w14:textId="77777777" w:rsidR="00371598" w:rsidRDefault="00371598">
            <w:pPr>
              <w:spacing w:before="200" w:after="200"/>
              <w:ind w:left="450"/>
              <w:rPr>
                <w:sz w:val="20"/>
                <w:szCs w:val="20"/>
              </w:rPr>
            </w:pPr>
            <w:r>
              <w:rPr>
                <w:sz w:val="20"/>
                <w:szCs w:val="20"/>
              </w:rPr>
              <w:t>(iv) a Modified Monash 5 area; or</w:t>
            </w:r>
          </w:p>
          <w:p w14:paraId="1B78960A" w14:textId="77777777" w:rsidR="00371598" w:rsidRDefault="00371598">
            <w:pPr>
              <w:spacing w:before="200" w:after="200"/>
              <w:ind w:left="450"/>
              <w:rPr>
                <w:sz w:val="20"/>
                <w:szCs w:val="20"/>
              </w:rPr>
            </w:pPr>
            <w:r>
              <w:rPr>
                <w:sz w:val="20"/>
                <w:szCs w:val="20"/>
              </w:rPr>
              <w:t>(v) a Modified Monash 6 area; or</w:t>
            </w:r>
          </w:p>
          <w:p w14:paraId="7C20BA79" w14:textId="77777777" w:rsidR="00371598" w:rsidRDefault="00371598">
            <w:pPr>
              <w:spacing w:before="200" w:after="200"/>
              <w:ind w:left="450"/>
              <w:rPr>
                <w:sz w:val="20"/>
                <w:szCs w:val="20"/>
              </w:rPr>
            </w:pPr>
            <w:r>
              <w:rPr>
                <w:sz w:val="20"/>
                <w:szCs w:val="20"/>
              </w:rPr>
              <w:t>(vi) a Modified Monash 7 area</w:t>
            </w:r>
          </w:p>
          <w:p w14:paraId="0E9EA0AE" w14:textId="77777777" w:rsidR="00371598" w:rsidRDefault="00371598">
            <w:pPr>
              <w:spacing w:before="200" w:after="200"/>
              <w:rPr>
                <w:sz w:val="20"/>
                <w:szCs w:val="20"/>
              </w:rPr>
            </w:pPr>
            <w:r>
              <w:rPr>
                <w:sz w:val="20"/>
                <w:szCs w:val="20"/>
              </w:rPr>
              <w:t>Note: Effective 31 May 2021, age restrictions on the use of this item have been removed.</w:t>
            </w:r>
          </w:p>
          <w:p w14:paraId="7686FC43" w14:textId="77777777" w:rsidR="00371598" w:rsidRDefault="00371598">
            <w:r>
              <w:t>(See para AN.44.1 of explanatory notes to this Category)</w:t>
            </w:r>
          </w:p>
          <w:p w14:paraId="33889A5D" w14:textId="77777777" w:rsidR="00371598" w:rsidRDefault="00371598">
            <w:pPr>
              <w:tabs>
                <w:tab w:val="left" w:pos="1701"/>
              </w:tabs>
            </w:pPr>
            <w:r>
              <w:rPr>
                <w:b/>
                <w:sz w:val="20"/>
              </w:rPr>
              <w:t xml:space="preserve">Fee: </w:t>
            </w:r>
            <w:r>
              <w:t>$45.00</w:t>
            </w:r>
            <w:r>
              <w:tab/>
            </w:r>
            <w:r>
              <w:rPr>
                <w:b/>
                <w:sz w:val="20"/>
              </w:rPr>
              <w:t xml:space="preserve">Benefit: </w:t>
            </w:r>
            <w:r>
              <w:t>85% = $38.25</w:t>
            </w:r>
          </w:p>
        </w:tc>
      </w:tr>
      <w:tr w:rsidR="00371598" w14:paraId="08743FE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F9372E" w14:textId="77777777" w:rsidR="00371598" w:rsidRDefault="00371598">
            <w:pPr>
              <w:rPr>
                <w:b/>
              </w:rPr>
            </w:pPr>
            <w:r>
              <w:rPr>
                <w:b/>
              </w:rPr>
              <w:t>Fee</w:t>
            </w:r>
          </w:p>
          <w:p w14:paraId="2AC69270" w14:textId="77777777" w:rsidR="00371598" w:rsidRDefault="00371598">
            <w:r>
              <w:t>93626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ECAB68"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first dose of a COVID-19 vaccine if all of the following apply:</w:t>
            </w:r>
          </w:p>
          <w:p w14:paraId="78786AA7" w14:textId="77777777" w:rsidR="00371598" w:rsidRDefault="00371598">
            <w:pPr>
              <w:spacing w:before="200" w:after="200"/>
              <w:rPr>
                <w:sz w:val="20"/>
                <w:szCs w:val="20"/>
              </w:rPr>
            </w:pPr>
            <w:r>
              <w:rPr>
                <w:sz w:val="20"/>
                <w:szCs w:val="20"/>
              </w:rPr>
              <w:t>(a)   one or both of the following is undertaken, where clinically relevant:</w:t>
            </w:r>
          </w:p>
          <w:p w14:paraId="3EA07983" w14:textId="77777777" w:rsidR="00371598" w:rsidRDefault="00371598">
            <w:pPr>
              <w:spacing w:before="200" w:after="200"/>
              <w:ind w:left="450"/>
              <w:rPr>
                <w:sz w:val="20"/>
                <w:szCs w:val="20"/>
              </w:rPr>
            </w:pPr>
            <w:r>
              <w:rPr>
                <w:sz w:val="20"/>
                <w:szCs w:val="20"/>
              </w:rPr>
              <w:t>(i) a short patient history;</w:t>
            </w:r>
          </w:p>
          <w:p w14:paraId="2D625F59" w14:textId="77777777" w:rsidR="00371598" w:rsidRDefault="00371598">
            <w:pPr>
              <w:spacing w:before="200" w:after="200"/>
              <w:ind w:left="450"/>
              <w:rPr>
                <w:sz w:val="20"/>
                <w:szCs w:val="20"/>
              </w:rPr>
            </w:pPr>
            <w:r>
              <w:rPr>
                <w:sz w:val="20"/>
                <w:szCs w:val="20"/>
              </w:rPr>
              <w:t>(ii) limited examination and management;</w:t>
            </w:r>
          </w:p>
          <w:p w14:paraId="31F09B1F" w14:textId="77777777" w:rsidR="00371598" w:rsidRDefault="00371598">
            <w:pPr>
              <w:spacing w:before="200" w:after="200"/>
              <w:rPr>
                <w:sz w:val="20"/>
                <w:szCs w:val="20"/>
              </w:rPr>
            </w:pPr>
            <w:r>
              <w:rPr>
                <w:sz w:val="20"/>
                <w:szCs w:val="20"/>
              </w:rPr>
              <w:t> (b)  the service is bulk-billed;</w:t>
            </w:r>
          </w:p>
          <w:p w14:paraId="767BBA2B" w14:textId="77777777" w:rsidR="00371598" w:rsidRDefault="00371598">
            <w:pPr>
              <w:spacing w:before="200" w:after="200"/>
              <w:rPr>
                <w:sz w:val="20"/>
                <w:szCs w:val="20"/>
              </w:rPr>
            </w:pPr>
            <w:r>
              <w:rPr>
                <w:sz w:val="20"/>
                <w:szCs w:val="20"/>
              </w:rPr>
              <w:t> (c) the service is provided at, or from, a practice location in a Modified Monash 1 area</w:t>
            </w:r>
          </w:p>
          <w:p w14:paraId="03A1EF86" w14:textId="77777777" w:rsidR="00371598" w:rsidRDefault="00371598">
            <w:pPr>
              <w:spacing w:before="200" w:after="200"/>
              <w:rPr>
                <w:sz w:val="20"/>
                <w:szCs w:val="20"/>
              </w:rPr>
            </w:pPr>
            <w:r>
              <w:rPr>
                <w:sz w:val="20"/>
                <w:szCs w:val="20"/>
              </w:rPr>
              <w:t>Note: Effective 31 May 2021, age restrictions on the use of this item have been removed.</w:t>
            </w:r>
          </w:p>
          <w:p w14:paraId="766E8A5E" w14:textId="77777777" w:rsidR="00371598" w:rsidRDefault="00371598">
            <w:r>
              <w:t>(See para AN.44.1 of explanatory notes to this Category)</w:t>
            </w:r>
          </w:p>
          <w:p w14:paraId="09BF3C2D" w14:textId="77777777" w:rsidR="00371598" w:rsidRDefault="00371598">
            <w:pPr>
              <w:tabs>
                <w:tab w:val="left" w:pos="1701"/>
              </w:tabs>
            </w:pPr>
            <w:r>
              <w:rPr>
                <w:b/>
                <w:sz w:val="20"/>
              </w:rPr>
              <w:t xml:space="preserve">Fee: </w:t>
            </w:r>
            <w:r>
              <w:t>$28.90</w:t>
            </w:r>
            <w:r>
              <w:tab/>
            </w:r>
            <w:r>
              <w:rPr>
                <w:b/>
                <w:sz w:val="20"/>
              </w:rPr>
              <w:t xml:space="preserve">Benefit: </w:t>
            </w:r>
            <w:r>
              <w:t>85% = $24.60</w:t>
            </w:r>
          </w:p>
        </w:tc>
      </w:tr>
      <w:tr w:rsidR="00371598" w14:paraId="60CC551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EC515B3" w14:textId="77777777" w:rsidR="00371598" w:rsidRDefault="00371598">
            <w:pPr>
              <w:rPr>
                <w:b/>
              </w:rPr>
            </w:pPr>
            <w:r>
              <w:rPr>
                <w:b/>
              </w:rPr>
              <w:t>Fee</w:t>
            </w:r>
          </w:p>
          <w:p w14:paraId="19DE737C" w14:textId="77777777" w:rsidR="00371598" w:rsidRDefault="00371598">
            <w:r>
              <w:t>93627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6010E7A"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first dose of a COVID-19 vaccine if all of the following apply:</w:t>
            </w:r>
          </w:p>
          <w:p w14:paraId="71951B29" w14:textId="77777777" w:rsidR="00371598" w:rsidRDefault="00371598">
            <w:pPr>
              <w:spacing w:before="200" w:after="200"/>
              <w:rPr>
                <w:sz w:val="20"/>
                <w:szCs w:val="20"/>
              </w:rPr>
            </w:pPr>
            <w:r>
              <w:rPr>
                <w:sz w:val="20"/>
                <w:szCs w:val="20"/>
              </w:rPr>
              <w:t>(a)   one or both of the following is undertaken, where clinically relevant:</w:t>
            </w:r>
          </w:p>
          <w:p w14:paraId="003FE09F" w14:textId="77777777" w:rsidR="00371598" w:rsidRDefault="00371598">
            <w:pPr>
              <w:spacing w:before="200" w:after="200"/>
              <w:ind w:left="450"/>
              <w:rPr>
                <w:sz w:val="20"/>
                <w:szCs w:val="20"/>
              </w:rPr>
            </w:pPr>
            <w:r>
              <w:rPr>
                <w:sz w:val="20"/>
                <w:szCs w:val="20"/>
              </w:rPr>
              <w:t>(i) a short patient history;</w:t>
            </w:r>
          </w:p>
          <w:p w14:paraId="2D98D674" w14:textId="77777777" w:rsidR="00371598" w:rsidRDefault="00371598">
            <w:pPr>
              <w:spacing w:before="200" w:after="200"/>
              <w:ind w:left="450"/>
              <w:rPr>
                <w:sz w:val="20"/>
                <w:szCs w:val="20"/>
              </w:rPr>
            </w:pPr>
            <w:r>
              <w:rPr>
                <w:sz w:val="20"/>
                <w:szCs w:val="20"/>
              </w:rPr>
              <w:t>(ii) limited examination and management;</w:t>
            </w:r>
          </w:p>
          <w:p w14:paraId="5B67FDCD" w14:textId="77777777" w:rsidR="00371598" w:rsidRDefault="00371598">
            <w:pPr>
              <w:spacing w:before="200" w:after="200"/>
              <w:rPr>
                <w:sz w:val="20"/>
                <w:szCs w:val="20"/>
              </w:rPr>
            </w:pPr>
            <w:r>
              <w:rPr>
                <w:sz w:val="20"/>
                <w:szCs w:val="20"/>
              </w:rPr>
              <w:t>(b)  the service is bulk-billed;</w:t>
            </w:r>
          </w:p>
          <w:p w14:paraId="3F808BA5" w14:textId="77777777" w:rsidR="00371598" w:rsidRDefault="00371598">
            <w:pPr>
              <w:spacing w:before="200" w:after="200"/>
              <w:rPr>
                <w:sz w:val="20"/>
                <w:szCs w:val="20"/>
              </w:rPr>
            </w:pPr>
            <w:r>
              <w:rPr>
                <w:sz w:val="20"/>
                <w:szCs w:val="20"/>
              </w:rPr>
              <w:t>(c) the service is provided at, or from, a practice location in:</w:t>
            </w:r>
          </w:p>
          <w:p w14:paraId="417A218B" w14:textId="77777777" w:rsidR="00371598" w:rsidRDefault="00371598">
            <w:pPr>
              <w:spacing w:before="200" w:after="200"/>
              <w:ind w:left="450"/>
              <w:rPr>
                <w:sz w:val="20"/>
                <w:szCs w:val="20"/>
              </w:rPr>
            </w:pPr>
            <w:r>
              <w:rPr>
                <w:sz w:val="20"/>
                <w:szCs w:val="20"/>
              </w:rPr>
              <w:t>(i)  a Modified Monash 2 area; or</w:t>
            </w:r>
          </w:p>
          <w:p w14:paraId="05659ADB" w14:textId="77777777" w:rsidR="00371598" w:rsidRDefault="00371598">
            <w:pPr>
              <w:spacing w:before="200" w:after="200"/>
              <w:ind w:left="450"/>
              <w:rPr>
                <w:sz w:val="20"/>
                <w:szCs w:val="20"/>
              </w:rPr>
            </w:pPr>
            <w:r>
              <w:rPr>
                <w:sz w:val="20"/>
                <w:szCs w:val="20"/>
              </w:rPr>
              <w:t>(ii) a Modified Monash 3 area; or</w:t>
            </w:r>
          </w:p>
          <w:p w14:paraId="25F2705E" w14:textId="77777777" w:rsidR="00371598" w:rsidRDefault="00371598">
            <w:pPr>
              <w:spacing w:before="200" w:after="200"/>
              <w:ind w:left="450"/>
              <w:rPr>
                <w:sz w:val="20"/>
                <w:szCs w:val="20"/>
              </w:rPr>
            </w:pPr>
            <w:r>
              <w:rPr>
                <w:sz w:val="20"/>
                <w:szCs w:val="20"/>
              </w:rPr>
              <w:t>(iii) a Modified Monash 4 area; or</w:t>
            </w:r>
          </w:p>
          <w:p w14:paraId="60CD9173" w14:textId="77777777" w:rsidR="00371598" w:rsidRDefault="00371598">
            <w:pPr>
              <w:spacing w:before="200" w:after="200"/>
              <w:ind w:left="450"/>
              <w:rPr>
                <w:sz w:val="20"/>
                <w:szCs w:val="20"/>
              </w:rPr>
            </w:pPr>
            <w:r>
              <w:rPr>
                <w:sz w:val="20"/>
                <w:szCs w:val="20"/>
              </w:rPr>
              <w:t>(iv) a Modified Monash 5 area; or</w:t>
            </w:r>
          </w:p>
          <w:p w14:paraId="4951D7AC" w14:textId="77777777" w:rsidR="00371598" w:rsidRDefault="00371598">
            <w:pPr>
              <w:spacing w:before="200" w:after="200"/>
              <w:ind w:left="450"/>
              <w:rPr>
                <w:sz w:val="20"/>
                <w:szCs w:val="20"/>
              </w:rPr>
            </w:pPr>
            <w:r>
              <w:rPr>
                <w:sz w:val="20"/>
                <w:szCs w:val="20"/>
              </w:rPr>
              <w:t>(v) a Modified Monash 6 area; or</w:t>
            </w:r>
          </w:p>
          <w:p w14:paraId="63CBB4BA" w14:textId="77777777" w:rsidR="00371598" w:rsidRDefault="00371598">
            <w:pPr>
              <w:spacing w:before="200" w:after="200"/>
              <w:ind w:left="450"/>
              <w:rPr>
                <w:sz w:val="20"/>
                <w:szCs w:val="20"/>
              </w:rPr>
            </w:pPr>
            <w:r>
              <w:rPr>
                <w:sz w:val="20"/>
                <w:szCs w:val="20"/>
              </w:rPr>
              <w:t>(vi) a Modified Monash 7 area</w:t>
            </w:r>
          </w:p>
          <w:p w14:paraId="18E13C35" w14:textId="77777777" w:rsidR="00371598" w:rsidRDefault="00371598">
            <w:pPr>
              <w:spacing w:before="200" w:after="200"/>
              <w:rPr>
                <w:sz w:val="20"/>
                <w:szCs w:val="20"/>
              </w:rPr>
            </w:pPr>
            <w:r>
              <w:rPr>
                <w:sz w:val="20"/>
                <w:szCs w:val="20"/>
              </w:rPr>
              <w:t>Note: Effective 31 May 2021, age restrictions on the use of this item have been removed.</w:t>
            </w:r>
          </w:p>
          <w:p w14:paraId="13CF81AB" w14:textId="77777777" w:rsidR="00371598" w:rsidRDefault="00371598">
            <w:pPr>
              <w:spacing w:before="200" w:after="200"/>
              <w:ind w:left="450"/>
              <w:rPr>
                <w:sz w:val="20"/>
                <w:szCs w:val="20"/>
              </w:rPr>
            </w:pPr>
            <w:r>
              <w:rPr>
                <w:sz w:val="20"/>
                <w:szCs w:val="20"/>
              </w:rPr>
              <w:t> </w:t>
            </w:r>
          </w:p>
          <w:p w14:paraId="1AAE2A61" w14:textId="77777777" w:rsidR="00371598" w:rsidRDefault="00371598">
            <w:r>
              <w:t>(See para AN.44.1 of explanatory notes to this Category)</w:t>
            </w:r>
          </w:p>
          <w:p w14:paraId="269C99FD" w14:textId="77777777" w:rsidR="00371598" w:rsidRDefault="00371598">
            <w:pPr>
              <w:tabs>
                <w:tab w:val="left" w:pos="1701"/>
              </w:tabs>
            </w:pPr>
            <w:r>
              <w:rPr>
                <w:b/>
                <w:sz w:val="20"/>
              </w:rPr>
              <w:t xml:space="preserve">Fee: </w:t>
            </w:r>
            <w:r>
              <w:t>$40.75</w:t>
            </w:r>
            <w:r>
              <w:tab/>
            </w:r>
            <w:r>
              <w:rPr>
                <w:b/>
                <w:sz w:val="20"/>
              </w:rPr>
              <w:t xml:space="preserve">Benefit: </w:t>
            </w:r>
            <w:r>
              <w:t>85% = $34.65</w:t>
            </w:r>
          </w:p>
        </w:tc>
      </w:tr>
    </w:tbl>
    <w:p w14:paraId="19E8B5C3"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4AAEB6E"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1214CA5F" w14:textId="77777777">
              <w:tc>
                <w:tcPr>
                  <w:tcW w:w="2500" w:type="pct"/>
                  <w:tcBorders>
                    <w:top w:val="nil"/>
                    <w:left w:val="nil"/>
                    <w:bottom w:val="nil"/>
                    <w:right w:val="nil"/>
                  </w:tcBorders>
                  <w:tcMar>
                    <w:top w:w="0" w:type="dxa"/>
                    <w:left w:w="0" w:type="dxa"/>
                    <w:bottom w:w="10" w:type="dxa"/>
                    <w:right w:w="0" w:type="dxa"/>
                  </w:tcMar>
                  <w:vAlign w:val="bottom"/>
                  <w:hideMark/>
                </w:tcPr>
                <w:p w14:paraId="0F91B6FC"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64259D6A"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AFTER-HOURS ASSESSING PATIENT SUITABILITY FOR A DOSE OF A COVID-19 VACCINE</w:t>
                  </w:r>
                </w:p>
              </w:tc>
            </w:tr>
          </w:tbl>
          <w:p w14:paraId="42A45057" w14:textId="77777777" w:rsidR="00371598" w:rsidRDefault="00371598">
            <w:pPr>
              <w:keepLines/>
              <w:rPr>
                <w:rFonts w:ascii="Helvetica" w:eastAsia="Helvetica" w:hAnsi="Helvetica" w:cs="Helvetica"/>
                <w:b/>
              </w:rPr>
            </w:pPr>
          </w:p>
        </w:tc>
      </w:tr>
      <w:tr w:rsidR="00371598" w14:paraId="09C5872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C169BED"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A689915"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16DF1DE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9DDE848"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5125168E"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5" w:name="_Toc107309188"/>
            <w:r>
              <w:rPr>
                <w:rFonts w:ascii="Helvetica" w:eastAsia="Helvetica" w:hAnsi="Helvetica" w:cs="Helvetica"/>
                <w:b w:val="0"/>
                <w:sz w:val="18"/>
              </w:rPr>
              <w:t>Subgroup 2. After-Hours Assessing Patient Suitability for a Dose of a COVID-19 Vaccine</w:t>
            </w:r>
            <w:bookmarkEnd w:id="135"/>
          </w:p>
        </w:tc>
      </w:tr>
      <w:tr w:rsidR="00371598" w14:paraId="54B3B36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88BECDC" w14:textId="77777777" w:rsidR="00371598" w:rsidRDefault="00371598">
            <w:pPr>
              <w:rPr>
                <w:b/>
              </w:rPr>
            </w:pPr>
            <w:r>
              <w:rPr>
                <w:b/>
              </w:rPr>
              <w:t>Fee</w:t>
            </w:r>
          </w:p>
          <w:p w14:paraId="7B0A6CA4" w14:textId="77777777" w:rsidR="00371598" w:rsidRDefault="00371598">
            <w:r>
              <w:t>93634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F6BCAC" w14:textId="77777777" w:rsidR="00371598" w:rsidRDefault="00371598">
            <w:pPr>
              <w:spacing w:after="200"/>
              <w:rPr>
                <w:sz w:val="20"/>
                <w:szCs w:val="20"/>
              </w:rPr>
            </w:pPr>
            <w:r>
              <w:rPr>
                <w:sz w:val="20"/>
                <w:szCs w:val="20"/>
              </w:rPr>
              <w:t>Professional attendance by a general practitioner for the purpose of assessing a patient’s suitability for the first dose of a COVID-19 vaccine if all of the following apply:</w:t>
            </w:r>
          </w:p>
          <w:p w14:paraId="69B0FE4E" w14:textId="77777777" w:rsidR="00371598" w:rsidRDefault="00371598">
            <w:pPr>
              <w:spacing w:before="200" w:after="200"/>
              <w:rPr>
                <w:sz w:val="20"/>
                <w:szCs w:val="20"/>
              </w:rPr>
            </w:pPr>
            <w:r>
              <w:rPr>
                <w:sz w:val="20"/>
                <w:szCs w:val="20"/>
              </w:rPr>
              <w:t>(a)   one or both of the following is undertaken, where clinically relevant:</w:t>
            </w:r>
          </w:p>
          <w:p w14:paraId="4618DEC9" w14:textId="77777777" w:rsidR="00371598" w:rsidRDefault="00371598">
            <w:pPr>
              <w:spacing w:before="200" w:after="200"/>
              <w:ind w:left="450"/>
              <w:rPr>
                <w:sz w:val="20"/>
                <w:szCs w:val="20"/>
              </w:rPr>
            </w:pPr>
            <w:r>
              <w:rPr>
                <w:sz w:val="20"/>
                <w:szCs w:val="20"/>
              </w:rPr>
              <w:t>(i) a short patient history;</w:t>
            </w:r>
          </w:p>
          <w:p w14:paraId="4327A6CD" w14:textId="77777777" w:rsidR="00371598" w:rsidRDefault="00371598">
            <w:pPr>
              <w:spacing w:before="200" w:after="200"/>
              <w:ind w:left="450"/>
              <w:rPr>
                <w:sz w:val="20"/>
                <w:szCs w:val="20"/>
              </w:rPr>
            </w:pPr>
            <w:r>
              <w:rPr>
                <w:sz w:val="20"/>
                <w:szCs w:val="20"/>
              </w:rPr>
              <w:t>(ii) limited examination and management;</w:t>
            </w:r>
          </w:p>
          <w:p w14:paraId="6336E1E2" w14:textId="77777777" w:rsidR="00371598" w:rsidRDefault="00371598">
            <w:pPr>
              <w:spacing w:before="200" w:after="200"/>
              <w:rPr>
                <w:sz w:val="20"/>
                <w:szCs w:val="20"/>
              </w:rPr>
            </w:pPr>
            <w:r>
              <w:rPr>
                <w:sz w:val="20"/>
                <w:szCs w:val="20"/>
              </w:rPr>
              <w:t>(b)  the service is bulk-billed;</w:t>
            </w:r>
          </w:p>
          <w:p w14:paraId="4B848C05" w14:textId="77777777" w:rsidR="00371598" w:rsidRDefault="00371598">
            <w:pPr>
              <w:spacing w:before="200" w:after="200"/>
              <w:rPr>
                <w:sz w:val="20"/>
                <w:szCs w:val="20"/>
              </w:rPr>
            </w:pPr>
            <w:r>
              <w:rPr>
                <w:sz w:val="20"/>
                <w:szCs w:val="20"/>
              </w:rPr>
              <w:t>(c) the service is provided at, or from, a practice location in a Modified Monash 1 area;</w:t>
            </w:r>
          </w:p>
          <w:p w14:paraId="36FC6B64" w14:textId="77777777" w:rsidR="00371598" w:rsidRDefault="00371598">
            <w:pPr>
              <w:spacing w:before="200" w:after="200"/>
              <w:rPr>
                <w:sz w:val="20"/>
                <w:szCs w:val="20"/>
              </w:rPr>
            </w:pPr>
            <w:r>
              <w:rPr>
                <w:sz w:val="20"/>
                <w:szCs w:val="20"/>
              </w:rPr>
              <w:t>(d) the service is rendered in an after-hours period</w:t>
            </w:r>
          </w:p>
          <w:p w14:paraId="0CB0B16D" w14:textId="77777777" w:rsidR="00371598" w:rsidRDefault="00371598">
            <w:pPr>
              <w:spacing w:before="200" w:after="200"/>
              <w:rPr>
                <w:sz w:val="20"/>
                <w:szCs w:val="20"/>
              </w:rPr>
            </w:pPr>
            <w:r>
              <w:rPr>
                <w:sz w:val="20"/>
                <w:szCs w:val="20"/>
              </w:rPr>
              <w:t>Note: Effective 31 May 2021, age restrictions on the use of this item have been removed.</w:t>
            </w:r>
          </w:p>
          <w:p w14:paraId="71934AC2" w14:textId="77777777" w:rsidR="00371598" w:rsidRDefault="00371598">
            <w:r>
              <w:t>(See para AN.44.1 of explanatory notes to this Category)</w:t>
            </w:r>
          </w:p>
          <w:p w14:paraId="3AA7DC1A" w14:textId="77777777" w:rsidR="00371598" w:rsidRDefault="00371598">
            <w:pPr>
              <w:tabs>
                <w:tab w:val="left" w:pos="1701"/>
              </w:tabs>
            </w:pPr>
            <w:r>
              <w:rPr>
                <w:b/>
                <w:sz w:val="20"/>
              </w:rPr>
              <w:t xml:space="preserve">Fee: </w:t>
            </w:r>
            <w:r>
              <w:t>$51.70</w:t>
            </w:r>
            <w:r>
              <w:tab/>
            </w:r>
            <w:r>
              <w:rPr>
                <w:b/>
                <w:sz w:val="20"/>
              </w:rPr>
              <w:t xml:space="preserve">Benefit: </w:t>
            </w:r>
            <w:r>
              <w:t>85% = $43.95</w:t>
            </w:r>
          </w:p>
        </w:tc>
      </w:tr>
      <w:tr w:rsidR="00371598" w14:paraId="3B329CC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F5533A" w14:textId="77777777" w:rsidR="00371598" w:rsidRDefault="00371598">
            <w:pPr>
              <w:rPr>
                <w:b/>
              </w:rPr>
            </w:pPr>
            <w:r>
              <w:rPr>
                <w:b/>
              </w:rPr>
              <w:t>Fee</w:t>
            </w:r>
          </w:p>
          <w:p w14:paraId="3A869A62" w14:textId="77777777" w:rsidR="00371598" w:rsidRDefault="00371598">
            <w:r>
              <w:t>93635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DD71EC" w14:textId="77777777" w:rsidR="00371598" w:rsidRDefault="00371598">
            <w:pPr>
              <w:spacing w:after="200"/>
              <w:rPr>
                <w:sz w:val="20"/>
                <w:szCs w:val="20"/>
              </w:rPr>
            </w:pPr>
            <w:r>
              <w:rPr>
                <w:sz w:val="20"/>
                <w:szCs w:val="20"/>
              </w:rPr>
              <w:t>Professional attendance by a general practitioner for the purpose of assessing a patient’s suitability for the first dose of a COVID-19 vaccine if all of the following apply:</w:t>
            </w:r>
          </w:p>
          <w:p w14:paraId="42686026" w14:textId="77777777" w:rsidR="00371598" w:rsidRDefault="00371598">
            <w:pPr>
              <w:spacing w:before="200" w:after="200"/>
              <w:rPr>
                <w:sz w:val="20"/>
                <w:szCs w:val="20"/>
              </w:rPr>
            </w:pPr>
            <w:r>
              <w:rPr>
                <w:sz w:val="20"/>
                <w:szCs w:val="20"/>
              </w:rPr>
              <w:t>(a)   one or both of the following is undertaken, where clinically relevant:</w:t>
            </w:r>
          </w:p>
          <w:p w14:paraId="393D5D7C" w14:textId="77777777" w:rsidR="00371598" w:rsidRDefault="00371598">
            <w:pPr>
              <w:spacing w:before="200" w:after="200"/>
              <w:ind w:left="450"/>
              <w:rPr>
                <w:sz w:val="20"/>
                <w:szCs w:val="20"/>
              </w:rPr>
            </w:pPr>
            <w:r>
              <w:rPr>
                <w:sz w:val="20"/>
                <w:szCs w:val="20"/>
              </w:rPr>
              <w:t>(i) a short patient history;</w:t>
            </w:r>
          </w:p>
          <w:p w14:paraId="0238230F" w14:textId="77777777" w:rsidR="00371598" w:rsidRDefault="00371598">
            <w:pPr>
              <w:spacing w:before="200" w:after="200"/>
              <w:ind w:left="450"/>
              <w:rPr>
                <w:sz w:val="20"/>
                <w:szCs w:val="20"/>
              </w:rPr>
            </w:pPr>
            <w:r>
              <w:rPr>
                <w:sz w:val="20"/>
                <w:szCs w:val="20"/>
              </w:rPr>
              <w:t>(ii) limited examination and management;</w:t>
            </w:r>
          </w:p>
          <w:p w14:paraId="3EA5B517" w14:textId="77777777" w:rsidR="00371598" w:rsidRDefault="00371598">
            <w:pPr>
              <w:spacing w:before="200" w:after="200"/>
              <w:rPr>
                <w:sz w:val="20"/>
                <w:szCs w:val="20"/>
              </w:rPr>
            </w:pPr>
            <w:r>
              <w:rPr>
                <w:sz w:val="20"/>
                <w:szCs w:val="20"/>
              </w:rPr>
              <w:t>(b)  the service is bulk-billed;</w:t>
            </w:r>
          </w:p>
          <w:p w14:paraId="76210780" w14:textId="77777777" w:rsidR="00371598" w:rsidRDefault="00371598">
            <w:pPr>
              <w:spacing w:before="200" w:after="200"/>
              <w:rPr>
                <w:sz w:val="20"/>
                <w:szCs w:val="20"/>
              </w:rPr>
            </w:pPr>
            <w:r>
              <w:rPr>
                <w:sz w:val="20"/>
                <w:szCs w:val="20"/>
              </w:rPr>
              <w:t>(c) the service is provided at, or from, a practice location in:</w:t>
            </w:r>
          </w:p>
          <w:p w14:paraId="6C29A9AA" w14:textId="77777777" w:rsidR="00371598" w:rsidRDefault="00371598">
            <w:pPr>
              <w:spacing w:before="200" w:after="200"/>
              <w:ind w:left="450"/>
              <w:rPr>
                <w:sz w:val="20"/>
                <w:szCs w:val="20"/>
              </w:rPr>
            </w:pPr>
            <w:r>
              <w:rPr>
                <w:sz w:val="20"/>
                <w:szCs w:val="20"/>
              </w:rPr>
              <w:t>(i)  a Modified Monash 2 area; or</w:t>
            </w:r>
          </w:p>
          <w:p w14:paraId="155EDBD1" w14:textId="77777777" w:rsidR="00371598" w:rsidRDefault="00371598">
            <w:pPr>
              <w:spacing w:before="200" w:after="200"/>
              <w:ind w:left="450"/>
              <w:rPr>
                <w:sz w:val="20"/>
                <w:szCs w:val="20"/>
              </w:rPr>
            </w:pPr>
            <w:r>
              <w:rPr>
                <w:sz w:val="20"/>
                <w:szCs w:val="20"/>
              </w:rPr>
              <w:t>(ii) a Modified Monash 3 area; or</w:t>
            </w:r>
          </w:p>
          <w:p w14:paraId="73239A8B" w14:textId="77777777" w:rsidR="00371598" w:rsidRDefault="00371598">
            <w:pPr>
              <w:spacing w:before="200" w:after="200"/>
              <w:ind w:left="450"/>
              <w:rPr>
                <w:sz w:val="20"/>
                <w:szCs w:val="20"/>
              </w:rPr>
            </w:pPr>
            <w:r>
              <w:rPr>
                <w:sz w:val="20"/>
                <w:szCs w:val="20"/>
              </w:rPr>
              <w:t>(iii) a Modified Monash 4 area; or</w:t>
            </w:r>
          </w:p>
          <w:p w14:paraId="37ECBA7C" w14:textId="77777777" w:rsidR="00371598" w:rsidRDefault="00371598">
            <w:pPr>
              <w:spacing w:before="200" w:after="200"/>
              <w:ind w:left="450"/>
              <w:rPr>
                <w:sz w:val="20"/>
                <w:szCs w:val="20"/>
              </w:rPr>
            </w:pPr>
            <w:r>
              <w:rPr>
                <w:sz w:val="20"/>
                <w:szCs w:val="20"/>
              </w:rPr>
              <w:t>(iv) a Modified Monash 5 area; or</w:t>
            </w:r>
          </w:p>
          <w:p w14:paraId="0FBB07C8" w14:textId="77777777" w:rsidR="00371598" w:rsidRDefault="00371598">
            <w:pPr>
              <w:spacing w:before="200" w:after="200"/>
              <w:ind w:left="450"/>
              <w:rPr>
                <w:sz w:val="20"/>
                <w:szCs w:val="20"/>
              </w:rPr>
            </w:pPr>
            <w:r>
              <w:rPr>
                <w:sz w:val="20"/>
                <w:szCs w:val="20"/>
              </w:rPr>
              <w:t>(v) a Modified Monash 6 area; or</w:t>
            </w:r>
          </w:p>
          <w:p w14:paraId="15264A3E" w14:textId="77777777" w:rsidR="00371598" w:rsidRDefault="00371598">
            <w:pPr>
              <w:spacing w:before="200" w:after="200"/>
              <w:ind w:left="450"/>
              <w:rPr>
                <w:sz w:val="20"/>
                <w:szCs w:val="20"/>
              </w:rPr>
            </w:pPr>
            <w:r>
              <w:rPr>
                <w:sz w:val="20"/>
                <w:szCs w:val="20"/>
              </w:rPr>
              <w:t>(vi) a Modified Monash 7 area;</w:t>
            </w:r>
          </w:p>
          <w:p w14:paraId="78FAE40B" w14:textId="77777777" w:rsidR="00371598" w:rsidRDefault="00371598">
            <w:pPr>
              <w:spacing w:before="200" w:after="200"/>
              <w:rPr>
                <w:sz w:val="20"/>
                <w:szCs w:val="20"/>
              </w:rPr>
            </w:pPr>
            <w:r>
              <w:rPr>
                <w:sz w:val="20"/>
                <w:szCs w:val="20"/>
              </w:rPr>
              <w:t>(d) the service is rendered in an after-hours period</w:t>
            </w:r>
          </w:p>
          <w:p w14:paraId="4C0B6AB0" w14:textId="77777777" w:rsidR="00371598" w:rsidRDefault="00371598">
            <w:pPr>
              <w:spacing w:before="200" w:after="200"/>
              <w:rPr>
                <w:sz w:val="20"/>
                <w:szCs w:val="20"/>
              </w:rPr>
            </w:pPr>
            <w:r>
              <w:rPr>
                <w:sz w:val="20"/>
                <w:szCs w:val="20"/>
              </w:rPr>
              <w:t>Note: Effective 31 May 2021, age restrictions on the use of this item have been removed.</w:t>
            </w:r>
          </w:p>
          <w:p w14:paraId="6D08C2F8" w14:textId="77777777" w:rsidR="00371598" w:rsidRDefault="00371598">
            <w:r>
              <w:t>(See para AN.44.1 of explanatory notes to this Category)</w:t>
            </w:r>
          </w:p>
          <w:p w14:paraId="042C868E" w14:textId="77777777" w:rsidR="00371598" w:rsidRDefault="00371598">
            <w:pPr>
              <w:tabs>
                <w:tab w:val="left" w:pos="1701"/>
              </w:tabs>
            </w:pPr>
            <w:r>
              <w:rPr>
                <w:b/>
                <w:sz w:val="20"/>
              </w:rPr>
              <w:t xml:space="preserve">Fee: </w:t>
            </w:r>
            <w:r>
              <w:t>$59.65</w:t>
            </w:r>
            <w:r>
              <w:tab/>
            </w:r>
            <w:r>
              <w:rPr>
                <w:b/>
                <w:sz w:val="20"/>
              </w:rPr>
              <w:t xml:space="preserve">Benefit: </w:t>
            </w:r>
            <w:r>
              <w:t>85% = $50.75</w:t>
            </w:r>
          </w:p>
        </w:tc>
      </w:tr>
      <w:tr w:rsidR="00371598" w14:paraId="6B247A7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FB531B2" w14:textId="77777777" w:rsidR="00371598" w:rsidRDefault="00371598">
            <w:pPr>
              <w:rPr>
                <w:b/>
              </w:rPr>
            </w:pPr>
            <w:r>
              <w:rPr>
                <w:b/>
              </w:rPr>
              <w:t>Fee</w:t>
            </w:r>
          </w:p>
          <w:p w14:paraId="0540445F" w14:textId="77777777" w:rsidR="00371598" w:rsidRDefault="00371598">
            <w:r>
              <w:t>93636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8BA7AA"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first dose of a COVID-19 vaccine if all of the following apply:</w:t>
            </w:r>
          </w:p>
          <w:p w14:paraId="41ABCC3F" w14:textId="77777777" w:rsidR="00371598" w:rsidRDefault="00371598">
            <w:pPr>
              <w:spacing w:before="200" w:after="200"/>
              <w:rPr>
                <w:sz w:val="20"/>
                <w:szCs w:val="20"/>
              </w:rPr>
            </w:pPr>
            <w:r>
              <w:rPr>
                <w:sz w:val="20"/>
                <w:szCs w:val="20"/>
              </w:rPr>
              <w:t>(a)   one or both of the following is undertaken, where clinically relevant:</w:t>
            </w:r>
          </w:p>
          <w:p w14:paraId="76C75C28" w14:textId="77777777" w:rsidR="00371598" w:rsidRDefault="00371598">
            <w:pPr>
              <w:spacing w:before="200" w:after="200"/>
              <w:ind w:left="450"/>
              <w:rPr>
                <w:sz w:val="20"/>
                <w:szCs w:val="20"/>
              </w:rPr>
            </w:pPr>
            <w:r>
              <w:rPr>
                <w:sz w:val="20"/>
                <w:szCs w:val="20"/>
              </w:rPr>
              <w:t>(i) a short patient history;</w:t>
            </w:r>
          </w:p>
          <w:p w14:paraId="5927717A" w14:textId="77777777" w:rsidR="00371598" w:rsidRDefault="00371598">
            <w:pPr>
              <w:spacing w:before="200" w:after="200"/>
              <w:ind w:left="450"/>
              <w:rPr>
                <w:sz w:val="20"/>
                <w:szCs w:val="20"/>
              </w:rPr>
            </w:pPr>
            <w:r>
              <w:rPr>
                <w:sz w:val="20"/>
                <w:szCs w:val="20"/>
              </w:rPr>
              <w:t>(ii) limited examination and management;</w:t>
            </w:r>
          </w:p>
          <w:p w14:paraId="59393467" w14:textId="77777777" w:rsidR="00371598" w:rsidRDefault="00371598">
            <w:pPr>
              <w:spacing w:before="200" w:after="200"/>
              <w:rPr>
                <w:sz w:val="20"/>
                <w:szCs w:val="20"/>
              </w:rPr>
            </w:pPr>
            <w:r>
              <w:rPr>
                <w:sz w:val="20"/>
                <w:szCs w:val="20"/>
              </w:rPr>
              <w:t>(b)  the service is bulk-billed;</w:t>
            </w:r>
          </w:p>
          <w:p w14:paraId="029C4085" w14:textId="77777777" w:rsidR="00371598" w:rsidRDefault="00371598">
            <w:pPr>
              <w:spacing w:before="200" w:after="200"/>
              <w:rPr>
                <w:sz w:val="20"/>
                <w:szCs w:val="20"/>
              </w:rPr>
            </w:pPr>
            <w:r>
              <w:rPr>
                <w:sz w:val="20"/>
                <w:szCs w:val="20"/>
              </w:rPr>
              <w:t>(c) the service is provided at, or from, a practice location in a Modified Monash 1 area;</w:t>
            </w:r>
          </w:p>
          <w:p w14:paraId="3F63CD69" w14:textId="77777777" w:rsidR="00371598" w:rsidRDefault="00371598">
            <w:pPr>
              <w:spacing w:before="200" w:after="200"/>
              <w:rPr>
                <w:sz w:val="20"/>
                <w:szCs w:val="20"/>
              </w:rPr>
            </w:pPr>
            <w:r>
              <w:rPr>
                <w:sz w:val="20"/>
                <w:szCs w:val="20"/>
              </w:rPr>
              <w:t>(d) the service is rendered in an after-hours period</w:t>
            </w:r>
          </w:p>
          <w:p w14:paraId="72CC1D98" w14:textId="77777777" w:rsidR="00371598" w:rsidRDefault="00371598">
            <w:pPr>
              <w:spacing w:before="200" w:after="200"/>
              <w:rPr>
                <w:sz w:val="20"/>
                <w:szCs w:val="20"/>
              </w:rPr>
            </w:pPr>
            <w:r>
              <w:rPr>
                <w:sz w:val="20"/>
                <w:szCs w:val="20"/>
              </w:rPr>
              <w:t>Note: Effective 31 May 2021, age restrictions on the use of this item have been removed.</w:t>
            </w:r>
          </w:p>
          <w:p w14:paraId="1B984901" w14:textId="77777777" w:rsidR="00371598" w:rsidRDefault="00371598">
            <w:r>
              <w:t>(See para AN.44.1 of explanatory notes to this Category)</w:t>
            </w:r>
          </w:p>
          <w:p w14:paraId="3C357DB6" w14:textId="77777777" w:rsidR="00371598" w:rsidRDefault="00371598">
            <w:pPr>
              <w:tabs>
                <w:tab w:val="left" w:pos="1701"/>
              </w:tabs>
            </w:pPr>
            <w:r>
              <w:rPr>
                <w:b/>
                <w:sz w:val="20"/>
              </w:rPr>
              <w:t xml:space="preserve">Fee: </w:t>
            </w:r>
            <w:r>
              <w:t>$40.95</w:t>
            </w:r>
            <w:r>
              <w:tab/>
            </w:r>
            <w:r>
              <w:rPr>
                <w:b/>
                <w:sz w:val="20"/>
              </w:rPr>
              <w:t xml:space="preserve">Benefit: </w:t>
            </w:r>
            <w:r>
              <w:t>85% = $34.85</w:t>
            </w:r>
          </w:p>
        </w:tc>
      </w:tr>
      <w:tr w:rsidR="00371598" w14:paraId="68D9587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17C29A2" w14:textId="77777777" w:rsidR="00371598" w:rsidRDefault="00371598">
            <w:pPr>
              <w:rPr>
                <w:b/>
              </w:rPr>
            </w:pPr>
            <w:r>
              <w:rPr>
                <w:b/>
              </w:rPr>
              <w:t>Fee</w:t>
            </w:r>
          </w:p>
          <w:p w14:paraId="4356216A" w14:textId="77777777" w:rsidR="00371598" w:rsidRDefault="00371598">
            <w:r>
              <w:t>93637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4CB932"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first dose of a COVID-19 vaccine if all of the following apply:</w:t>
            </w:r>
          </w:p>
          <w:p w14:paraId="4C699D43" w14:textId="77777777" w:rsidR="00371598" w:rsidRDefault="00371598">
            <w:pPr>
              <w:spacing w:before="200" w:after="200"/>
              <w:rPr>
                <w:sz w:val="20"/>
                <w:szCs w:val="20"/>
              </w:rPr>
            </w:pPr>
            <w:r>
              <w:rPr>
                <w:sz w:val="20"/>
                <w:szCs w:val="20"/>
              </w:rPr>
              <w:t>(a)   one or both of the following is undertaken, where clinically relevant:</w:t>
            </w:r>
          </w:p>
          <w:p w14:paraId="0AC2F4FA" w14:textId="77777777" w:rsidR="00371598" w:rsidRDefault="00371598">
            <w:pPr>
              <w:spacing w:before="200" w:after="200"/>
              <w:ind w:left="450"/>
              <w:rPr>
                <w:sz w:val="20"/>
                <w:szCs w:val="20"/>
              </w:rPr>
            </w:pPr>
            <w:r>
              <w:rPr>
                <w:sz w:val="20"/>
                <w:szCs w:val="20"/>
              </w:rPr>
              <w:t>(i) a short patient history;</w:t>
            </w:r>
          </w:p>
          <w:p w14:paraId="743CC1EE" w14:textId="77777777" w:rsidR="00371598" w:rsidRDefault="00371598">
            <w:pPr>
              <w:spacing w:before="200" w:after="200"/>
              <w:ind w:left="450"/>
              <w:rPr>
                <w:sz w:val="20"/>
                <w:szCs w:val="20"/>
              </w:rPr>
            </w:pPr>
            <w:r>
              <w:rPr>
                <w:sz w:val="20"/>
                <w:szCs w:val="20"/>
              </w:rPr>
              <w:t>(ii) limited examination and management;</w:t>
            </w:r>
          </w:p>
          <w:p w14:paraId="59E8C09E" w14:textId="77777777" w:rsidR="00371598" w:rsidRDefault="00371598">
            <w:pPr>
              <w:spacing w:before="200" w:after="200"/>
              <w:rPr>
                <w:sz w:val="20"/>
                <w:szCs w:val="20"/>
              </w:rPr>
            </w:pPr>
            <w:r>
              <w:rPr>
                <w:sz w:val="20"/>
                <w:szCs w:val="20"/>
              </w:rPr>
              <w:t>(b)  the service is bulk-billed;</w:t>
            </w:r>
          </w:p>
          <w:p w14:paraId="513262A9" w14:textId="77777777" w:rsidR="00371598" w:rsidRDefault="00371598">
            <w:pPr>
              <w:spacing w:before="200" w:after="200"/>
              <w:rPr>
                <w:sz w:val="20"/>
                <w:szCs w:val="20"/>
              </w:rPr>
            </w:pPr>
            <w:r>
              <w:rPr>
                <w:sz w:val="20"/>
                <w:szCs w:val="20"/>
              </w:rPr>
              <w:t>(c) the service is provided at, or from, a practice location in:</w:t>
            </w:r>
          </w:p>
          <w:p w14:paraId="14FFD180" w14:textId="77777777" w:rsidR="00371598" w:rsidRDefault="00371598">
            <w:pPr>
              <w:spacing w:before="200" w:after="200"/>
              <w:ind w:left="450"/>
              <w:rPr>
                <w:sz w:val="20"/>
                <w:szCs w:val="20"/>
              </w:rPr>
            </w:pPr>
            <w:r>
              <w:rPr>
                <w:sz w:val="20"/>
                <w:szCs w:val="20"/>
              </w:rPr>
              <w:t>(i)  a Modified Monash 2 area; or</w:t>
            </w:r>
          </w:p>
          <w:p w14:paraId="3514E8C1" w14:textId="77777777" w:rsidR="00371598" w:rsidRDefault="00371598">
            <w:pPr>
              <w:spacing w:before="200" w:after="200"/>
              <w:ind w:left="450"/>
              <w:rPr>
                <w:sz w:val="20"/>
                <w:szCs w:val="20"/>
              </w:rPr>
            </w:pPr>
            <w:r>
              <w:rPr>
                <w:sz w:val="20"/>
                <w:szCs w:val="20"/>
              </w:rPr>
              <w:t>(ii) a Modified Monash 3 area; or</w:t>
            </w:r>
          </w:p>
          <w:p w14:paraId="7E31F200" w14:textId="77777777" w:rsidR="00371598" w:rsidRDefault="00371598">
            <w:pPr>
              <w:spacing w:before="200" w:after="200"/>
              <w:ind w:left="450"/>
              <w:rPr>
                <w:sz w:val="20"/>
                <w:szCs w:val="20"/>
              </w:rPr>
            </w:pPr>
            <w:r>
              <w:rPr>
                <w:sz w:val="20"/>
                <w:szCs w:val="20"/>
              </w:rPr>
              <w:t>(iii) a Modified Monash 4 area; or</w:t>
            </w:r>
          </w:p>
          <w:p w14:paraId="5D1DEB8D" w14:textId="77777777" w:rsidR="00371598" w:rsidRDefault="00371598">
            <w:pPr>
              <w:spacing w:before="200" w:after="200"/>
              <w:ind w:left="450"/>
              <w:rPr>
                <w:sz w:val="20"/>
                <w:szCs w:val="20"/>
              </w:rPr>
            </w:pPr>
            <w:r>
              <w:rPr>
                <w:sz w:val="20"/>
                <w:szCs w:val="20"/>
              </w:rPr>
              <w:t>(iv) a Modified Monash 5 area; or</w:t>
            </w:r>
          </w:p>
          <w:p w14:paraId="5FE25C4F" w14:textId="77777777" w:rsidR="00371598" w:rsidRDefault="00371598">
            <w:pPr>
              <w:spacing w:before="200" w:after="200"/>
              <w:ind w:left="450"/>
              <w:rPr>
                <w:sz w:val="20"/>
                <w:szCs w:val="20"/>
              </w:rPr>
            </w:pPr>
            <w:r>
              <w:rPr>
                <w:sz w:val="20"/>
                <w:szCs w:val="20"/>
              </w:rPr>
              <w:t>(v) a Modified Monash 6 area; or</w:t>
            </w:r>
          </w:p>
          <w:p w14:paraId="09FC259C" w14:textId="77777777" w:rsidR="00371598" w:rsidRDefault="00371598">
            <w:pPr>
              <w:spacing w:before="200" w:after="200"/>
              <w:ind w:left="450"/>
              <w:rPr>
                <w:sz w:val="20"/>
                <w:szCs w:val="20"/>
              </w:rPr>
            </w:pPr>
            <w:r>
              <w:rPr>
                <w:sz w:val="20"/>
                <w:szCs w:val="20"/>
              </w:rPr>
              <w:t>(vi) a Modified Monash 7 area;</w:t>
            </w:r>
          </w:p>
          <w:p w14:paraId="293B7C28" w14:textId="77777777" w:rsidR="00371598" w:rsidRDefault="00371598">
            <w:pPr>
              <w:spacing w:before="200" w:after="200"/>
              <w:rPr>
                <w:sz w:val="20"/>
                <w:szCs w:val="20"/>
              </w:rPr>
            </w:pPr>
            <w:r>
              <w:rPr>
                <w:sz w:val="20"/>
                <w:szCs w:val="20"/>
              </w:rPr>
              <w:t> (d) the service is rendered in an after-hours period</w:t>
            </w:r>
          </w:p>
          <w:p w14:paraId="6A16E3FE" w14:textId="77777777" w:rsidR="00371598" w:rsidRDefault="00371598">
            <w:pPr>
              <w:spacing w:before="200" w:after="200"/>
              <w:rPr>
                <w:sz w:val="20"/>
                <w:szCs w:val="20"/>
              </w:rPr>
            </w:pPr>
            <w:r>
              <w:rPr>
                <w:sz w:val="20"/>
                <w:szCs w:val="20"/>
              </w:rPr>
              <w:t>Note: Effective 31 May 2021, age restrictions on the use of this item have been removed.</w:t>
            </w:r>
          </w:p>
          <w:p w14:paraId="0B3582D5" w14:textId="77777777" w:rsidR="00371598" w:rsidRDefault="00371598">
            <w:r>
              <w:t>(See para AN.44.1 of explanatory notes to this Category)</w:t>
            </w:r>
          </w:p>
          <w:p w14:paraId="1EE8ED03" w14:textId="77777777" w:rsidR="00371598" w:rsidRDefault="00371598">
            <w:pPr>
              <w:tabs>
                <w:tab w:val="left" w:pos="1701"/>
              </w:tabs>
            </w:pPr>
            <w:r>
              <w:rPr>
                <w:b/>
                <w:sz w:val="20"/>
              </w:rPr>
              <w:t xml:space="preserve">Fee: </w:t>
            </w:r>
            <w:r>
              <w:t>$52.45</w:t>
            </w:r>
            <w:r>
              <w:tab/>
            </w:r>
            <w:r>
              <w:rPr>
                <w:b/>
                <w:sz w:val="20"/>
              </w:rPr>
              <w:t xml:space="preserve">Benefit: </w:t>
            </w:r>
            <w:r>
              <w:t>85% = $44.60</w:t>
            </w:r>
          </w:p>
        </w:tc>
      </w:tr>
    </w:tbl>
    <w:p w14:paraId="7522C46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213A90E4"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D7EB975" w14:textId="77777777">
              <w:tc>
                <w:tcPr>
                  <w:tcW w:w="2500" w:type="pct"/>
                  <w:tcBorders>
                    <w:top w:val="nil"/>
                    <w:left w:val="nil"/>
                    <w:bottom w:val="nil"/>
                    <w:right w:val="nil"/>
                  </w:tcBorders>
                  <w:tcMar>
                    <w:top w:w="0" w:type="dxa"/>
                    <w:left w:w="0" w:type="dxa"/>
                    <w:bottom w:w="10" w:type="dxa"/>
                    <w:right w:w="0" w:type="dxa"/>
                  </w:tcMar>
                  <w:vAlign w:val="bottom"/>
                  <w:hideMark/>
                </w:tcPr>
                <w:p w14:paraId="51D5D66C"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138FC4D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ASSESSING PATIENT SUITABILITY FOR THE SECOND OR SUBSEQUENT DOSE OF A COVID-19 VACCINE</w:t>
                  </w:r>
                </w:p>
              </w:tc>
            </w:tr>
          </w:tbl>
          <w:p w14:paraId="519D7912" w14:textId="77777777" w:rsidR="00371598" w:rsidRDefault="00371598">
            <w:pPr>
              <w:keepLines/>
              <w:rPr>
                <w:rFonts w:ascii="Helvetica" w:eastAsia="Helvetica" w:hAnsi="Helvetica" w:cs="Helvetica"/>
                <w:b/>
              </w:rPr>
            </w:pPr>
          </w:p>
        </w:tc>
      </w:tr>
      <w:tr w:rsidR="00371598" w14:paraId="0B0D647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ED53D2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5975E67"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7CD4DAB0"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1BD41B46"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3271171"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6" w:name="_Toc107309189"/>
            <w:r>
              <w:rPr>
                <w:rFonts w:ascii="Helvetica" w:eastAsia="Helvetica" w:hAnsi="Helvetica" w:cs="Helvetica"/>
                <w:b w:val="0"/>
                <w:sz w:val="18"/>
              </w:rPr>
              <w:t>Subgroup 3. Assessing Patient Suitability for the Second or Subsequent Dose of a COVID-19 Vaccine</w:t>
            </w:r>
            <w:bookmarkEnd w:id="136"/>
          </w:p>
        </w:tc>
      </w:tr>
      <w:tr w:rsidR="00371598" w14:paraId="68A8937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D68C73" w14:textId="77777777" w:rsidR="00371598" w:rsidRDefault="00371598">
            <w:pPr>
              <w:rPr>
                <w:b/>
              </w:rPr>
            </w:pPr>
            <w:r>
              <w:rPr>
                <w:b/>
              </w:rPr>
              <w:t>Fee</w:t>
            </w:r>
          </w:p>
          <w:p w14:paraId="1DD6CAA8" w14:textId="77777777" w:rsidR="00371598" w:rsidRDefault="00371598">
            <w:r>
              <w:t>93644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294F52" w14:textId="77777777" w:rsidR="00371598" w:rsidRDefault="00371598">
            <w:pPr>
              <w:spacing w:after="200"/>
              <w:rPr>
                <w:sz w:val="20"/>
                <w:szCs w:val="20"/>
              </w:rPr>
            </w:pPr>
            <w:r>
              <w:rPr>
                <w:sz w:val="20"/>
                <w:szCs w:val="20"/>
              </w:rPr>
              <w:t>Professional attendance by a general practitioner for the purpose of assessing a patient’s suitability for the second or subsequent dose of a COVID-19 vaccine if all of the following apply:</w:t>
            </w:r>
          </w:p>
          <w:p w14:paraId="4FD4D0C8" w14:textId="77777777" w:rsidR="00371598" w:rsidRDefault="00371598">
            <w:pPr>
              <w:spacing w:before="200" w:after="200"/>
              <w:rPr>
                <w:sz w:val="20"/>
                <w:szCs w:val="20"/>
              </w:rPr>
            </w:pPr>
            <w:r>
              <w:rPr>
                <w:sz w:val="20"/>
                <w:szCs w:val="20"/>
              </w:rPr>
              <w:t>(a)   one or both of the following is undertaken, where clinically relevant:</w:t>
            </w:r>
          </w:p>
          <w:p w14:paraId="325A7A40" w14:textId="77777777" w:rsidR="00371598" w:rsidRDefault="00371598">
            <w:pPr>
              <w:spacing w:before="200" w:after="200"/>
              <w:ind w:left="450"/>
              <w:rPr>
                <w:sz w:val="20"/>
                <w:szCs w:val="20"/>
              </w:rPr>
            </w:pPr>
            <w:r>
              <w:rPr>
                <w:sz w:val="20"/>
                <w:szCs w:val="20"/>
              </w:rPr>
              <w:t>(i) a short patient history;</w:t>
            </w:r>
          </w:p>
          <w:p w14:paraId="5410AAD0" w14:textId="77777777" w:rsidR="00371598" w:rsidRDefault="00371598">
            <w:pPr>
              <w:spacing w:before="200" w:after="200"/>
              <w:ind w:left="450"/>
              <w:rPr>
                <w:sz w:val="20"/>
                <w:szCs w:val="20"/>
              </w:rPr>
            </w:pPr>
            <w:r>
              <w:rPr>
                <w:sz w:val="20"/>
                <w:szCs w:val="20"/>
              </w:rPr>
              <w:t>(ii) limited examination and management;</w:t>
            </w:r>
          </w:p>
          <w:p w14:paraId="1E75C4EE" w14:textId="77777777" w:rsidR="00371598" w:rsidRDefault="00371598">
            <w:pPr>
              <w:spacing w:before="200" w:after="200"/>
              <w:rPr>
                <w:sz w:val="20"/>
                <w:szCs w:val="20"/>
              </w:rPr>
            </w:pPr>
            <w:r>
              <w:rPr>
                <w:sz w:val="20"/>
                <w:szCs w:val="20"/>
              </w:rPr>
              <w:t>(b)  the service is bulk-billed;</w:t>
            </w:r>
          </w:p>
          <w:p w14:paraId="2710B05C" w14:textId="77777777" w:rsidR="00371598" w:rsidRDefault="00371598">
            <w:pPr>
              <w:spacing w:before="200" w:after="200"/>
              <w:rPr>
                <w:sz w:val="20"/>
                <w:szCs w:val="20"/>
              </w:rPr>
            </w:pPr>
            <w:r>
              <w:rPr>
                <w:sz w:val="20"/>
                <w:szCs w:val="20"/>
              </w:rPr>
              <w:t>(c) the service is provided at, or from, a practice location in a Modified Monash 1 area</w:t>
            </w:r>
          </w:p>
          <w:p w14:paraId="464A815A" w14:textId="77777777" w:rsidR="00371598" w:rsidRDefault="00371598">
            <w:pPr>
              <w:spacing w:before="200" w:after="200"/>
              <w:rPr>
                <w:sz w:val="20"/>
                <w:szCs w:val="20"/>
              </w:rPr>
            </w:pPr>
            <w:r>
              <w:rPr>
                <w:sz w:val="20"/>
                <w:szCs w:val="20"/>
              </w:rPr>
              <w:t>Note: Effective 31 May 2021, age restrictions on the use of this item have been removed.</w:t>
            </w:r>
          </w:p>
          <w:p w14:paraId="335141EC" w14:textId="77777777" w:rsidR="00371598" w:rsidRDefault="00371598">
            <w:r>
              <w:t>(See para AN.44.1 of explanatory notes to this Category)</w:t>
            </w:r>
          </w:p>
          <w:p w14:paraId="4F5AC79C" w14:textId="77777777" w:rsidR="00371598" w:rsidRDefault="00371598">
            <w:pPr>
              <w:tabs>
                <w:tab w:val="left" w:pos="1701"/>
              </w:tabs>
            </w:pPr>
            <w:r>
              <w:rPr>
                <w:b/>
                <w:sz w:val="20"/>
              </w:rPr>
              <w:t xml:space="preserve">Fee: </w:t>
            </w:r>
            <w:r>
              <w:t>$29.20</w:t>
            </w:r>
            <w:r>
              <w:tab/>
            </w:r>
            <w:r>
              <w:rPr>
                <w:b/>
                <w:sz w:val="20"/>
              </w:rPr>
              <w:t xml:space="preserve">Benefit: </w:t>
            </w:r>
            <w:r>
              <w:t>85% = $24.85</w:t>
            </w:r>
          </w:p>
        </w:tc>
      </w:tr>
      <w:tr w:rsidR="00371598" w14:paraId="2FA957A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2D6C35" w14:textId="77777777" w:rsidR="00371598" w:rsidRDefault="00371598">
            <w:pPr>
              <w:rPr>
                <w:b/>
              </w:rPr>
            </w:pPr>
            <w:r>
              <w:rPr>
                <w:b/>
              </w:rPr>
              <w:t>Fee</w:t>
            </w:r>
          </w:p>
          <w:p w14:paraId="379D0765" w14:textId="77777777" w:rsidR="00371598" w:rsidRDefault="00371598">
            <w:r>
              <w:t>93645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3174E0" w14:textId="77777777" w:rsidR="00371598" w:rsidRDefault="00371598">
            <w:pPr>
              <w:spacing w:after="200"/>
              <w:rPr>
                <w:sz w:val="20"/>
                <w:szCs w:val="20"/>
              </w:rPr>
            </w:pPr>
            <w:r>
              <w:rPr>
                <w:sz w:val="20"/>
                <w:szCs w:val="20"/>
              </w:rPr>
              <w:t>Professional attendance by a general practitioner for the purpose of assessing a patient’s suitability for the second or subsequent dose of a COVID-19 vaccine if all of the following apply:</w:t>
            </w:r>
          </w:p>
          <w:p w14:paraId="6A5D7E47" w14:textId="77777777" w:rsidR="00371598" w:rsidRDefault="00371598">
            <w:pPr>
              <w:spacing w:before="200" w:after="200"/>
              <w:rPr>
                <w:sz w:val="20"/>
                <w:szCs w:val="20"/>
              </w:rPr>
            </w:pPr>
            <w:r>
              <w:rPr>
                <w:sz w:val="20"/>
                <w:szCs w:val="20"/>
              </w:rPr>
              <w:t>(a)   one or both of the following is undertaken, where clinically relevant:</w:t>
            </w:r>
          </w:p>
          <w:p w14:paraId="1FC25FE2" w14:textId="77777777" w:rsidR="00371598" w:rsidRDefault="00371598">
            <w:pPr>
              <w:spacing w:before="200" w:after="200"/>
              <w:ind w:left="450"/>
              <w:rPr>
                <w:sz w:val="20"/>
                <w:szCs w:val="20"/>
              </w:rPr>
            </w:pPr>
            <w:r>
              <w:rPr>
                <w:sz w:val="20"/>
                <w:szCs w:val="20"/>
              </w:rPr>
              <w:t>(i) a short patient history;</w:t>
            </w:r>
          </w:p>
          <w:p w14:paraId="7EE51EC4" w14:textId="77777777" w:rsidR="00371598" w:rsidRDefault="00371598">
            <w:pPr>
              <w:spacing w:before="200" w:after="200"/>
              <w:ind w:left="450"/>
              <w:rPr>
                <w:sz w:val="20"/>
                <w:szCs w:val="20"/>
              </w:rPr>
            </w:pPr>
            <w:r>
              <w:rPr>
                <w:sz w:val="20"/>
                <w:szCs w:val="20"/>
              </w:rPr>
              <w:t>(ii) limited examination and management;</w:t>
            </w:r>
          </w:p>
          <w:p w14:paraId="36DA31DA" w14:textId="77777777" w:rsidR="00371598" w:rsidRDefault="00371598">
            <w:pPr>
              <w:spacing w:before="200" w:after="200"/>
              <w:rPr>
                <w:sz w:val="20"/>
                <w:szCs w:val="20"/>
              </w:rPr>
            </w:pPr>
            <w:r>
              <w:rPr>
                <w:sz w:val="20"/>
                <w:szCs w:val="20"/>
              </w:rPr>
              <w:t>(b)  the service is bulk-billed;</w:t>
            </w:r>
          </w:p>
          <w:p w14:paraId="6BB73A5B" w14:textId="77777777" w:rsidR="00371598" w:rsidRDefault="00371598">
            <w:pPr>
              <w:spacing w:before="200" w:after="200"/>
              <w:rPr>
                <w:sz w:val="20"/>
                <w:szCs w:val="20"/>
              </w:rPr>
            </w:pPr>
            <w:r>
              <w:rPr>
                <w:sz w:val="20"/>
                <w:szCs w:val="20"/>
              </w:rPr>
              <w:t>(c) the service is provided at, or from, a practice location in:</w:t>
            </w:r>
          </w:p>
          <w:p w14:paraId="6F469DCE" w14:textId="77777777" w:rsidR="00371598" w:rsidRDefault="00371598">
            <w:pPr>
              <w:spacing w:before="200" w:after="200"/>
              <w:ind w:left="450"/>
              <w:rPr>
                <w:sz w:val="20"/>
                <w:szCs w:val="20"/>
              </w:rPr>
            </w:pPr>
            <w:r>
              <w:rPr>
                <w:sz w:val="20"/>
                <w:szCs w:val="20"/>
              </w:rPr>
              <w:t>(i)  a Modified Monash 2 area; or</w:t>
            </w:r>
          </w:p>
          <w:p w14:paraId="0320E5A5" w14:textId="77777777" w:rsidR="00371598" w:rsidRDefault="00371598">
            <w:pPr>
              <w:spacing w:before="200" w:after="200"/>
              <w:ind w:left="450"/>
              <w:rPr>
                <w:sz w:val="20"/>
                <w:szCs w:val="20"/>
              </w:rPr>
            </w:pPr>
            <w:r>
              <w:rPr>
                <w:sz w:val="20"/>
                <w:szCs w:val="20"/>
              </w:rPr>
              <w:t>(ii) a Modified Monash 3 area; or</w:t>
            </w:r>
          </w:p>
          <w:p w14:paraId="20169D85" w14:textId="77777777" w:rsidR="00371598" w:rsidRDefault="00371598">
            <w:pPr>
              <w:spacing w:before="200" w:after="200"/>
              <w:ind w:left="450"/>
              <w:rPr>
                <w:sz w:val="20"/>
                <w:szCs w:val="20"/>
              </w:rPr>
            </w:pPr>
            <w:r>
              <w:rPr>
                <w:sz w:val="20"/>
                <w:szCs w:val="20"/>
              </w:rPr>
              <w:t>(iii) a Modified Monash 4 area; or</w:t>
            </w:r>
          </w:p>
          <w:p w14:paraId="1EA5C219" w14:textId="77777777" w:rsidR="00371598" w:rsidRDefault="00371598">
            <w:pPr>
              <w:spacing w:before="200" w:after="200"/>
              <w:ind w:left="450"/>
              <w:rPr>
                <w:sz w:val="20"/>
                <w:szCs w:val="20"/>
              </w:rPr>
            </w:pPr>
            <w:r>
              <w:rPr>
                <w:sz w:val="20"/>
                <w:szCs w:val="20"/>
              </w:rPr>
              <w:t>(iv) a Modified Monash 5 area; or</w:t>
            </w:r>
          </w:p>
          <w:p w14:paraId="58140E33" w14:textId="77777777" w:rsidR="00371598" w:rsidRDefault="00371598">
            <w:pPr>
              <w:spacing w:before="200" w:after="200"/>
              <w:ind w:left="450"/>
              <w:rPr>
                <w:sz w:val="20"/>
                <w:szCs w:val="20"/>
              </w:rPr>
            </w:pPr>
            <w:r>
              <w:rPr>
                <w:sz w:val="20"/>
                <w:szCs w:val="20"/>
              </w:rPr>
              <w:t>(v) a Modified Monash 6 area; or</w:t>
            </w:r>
          </w:p>
          <w:p w14:paraId="1471A18F" w14:textId="77777777" w:rsidR="00371598" w:rsidRDefault="00371598">
            <w:pPr>
              <w:spacing w:before="200" w:after="200"/>
              <w:rPr>
                <w:sz w:val="20"/>
                <w:szCs w:val="20"/>
              </w:rPr>
            </w:pPr>
            <w:r>
              <w:rPr>
                <w:sz w:val="20"/>
                <w:szCs w:val="20"/>
              </w:rPr>
              <w:t>        (vi) a Modified Monash 7 area</w:t>
            </w:r>
          </w:p>
          <w:p w14:paraId="664F950F" w14:textId="77777777" w:rsidR="00371598" w:rsidRDefault="00371598">
            <w:pPr>
              <w:spacing w:before="200" w:after="200"/>
              <w:rPr>
                <w:sz w:val="20"/>
                <w:szCs w:val="20"/>
              </w:rPr>
            </w:pPr>
            <w:r>
              <w:rPr>
                <w:sz w:val="20"/>
                <w:szCs w:val="20"/>
              </w:rPr>
              <w:t>Note: Effective 31 May 2021, age restrictions on the use of this item have been removed.</w:t>
            </w:r>
          </w:p>
          <w:p w14:paraId="16163D70" w14:textId="77777777" w:rsidR="00371598" w:rsidRDefault="00371598">
            <w:pPr>
              <w:spacing w:before="200" w:after="200"/>
              <w:ind w:left="450"/>
              <w:rPr>
                <w:sz w:val="20"/>
                <w:szCs w:val="20"/>
              </w:rPr>
            </w:pPr>
            <w:r>
              <w:rPr>
                <w:sz w:val="20"/>
                <w:szCs w:val="20"/>
              </w:rPr>
              <w:t> </w:t>
            </w:r>
          </w:p>
          <w:p w14:paraId="6E3FB51F" w14:textId="77777777" w:rsidR="00371598" w:rsidRDefault="00371598">
            <w:r>
              <w:t>(See para AN.44.1 of explanatory notes to this Category)</w:t>
            </w:r>
          </w:p>
          <w:p w14:paraId="1D145263" w14:textId="77777777" w:rsidR="00371598" w:rsidRDefault="00371598">
            <w:pPr>
              <w:tabs>
                <w:tab w:val="left" w:pos="1701"/>
              </w:tabs>
            </w:pPr>
            <w:r>
              <w:rPr>
                <w:b/>
                <w:sz w:val="20"/>
              </w:rPr>
              <w:t xml:space="preserve">Fee: </w:t>
            </w:r>
            <w:r>
              <w:t>$33.20</w:t>
            </w:r>
            <w:r>
              <w:tab/>
            </w:r>
            <w:r>
              <w:rPr>
                <w:b/>
                <w:sz w:val="20"/>
              </w:rPr>
              <w:t xml:space="preserve">Benefit: </w:t>
            </w:r>
            <w:r>
              <w:t>85% = $28.25</w:t>
            </w:r>
          </w:p>
        </w:tc>
      </w:tr>
      <w:tr w:rsidR="00371598" w14:paraId="7A0FBDB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E93E07C" w14:textId="77777777" w:rsidR="00371598" w:rsidRDefault="00371598">
            <w:pPr>
              <w:rPr>
                <w:b/>
              </w:rPr>
            </w:pPr>
            <w:r>
              <w:rPr>
                <w:b/>
              </w:rPr>
              <w:t>Fee</w:t>
            </w:r>
          </w:p>
          <w:p w14:paraId="5A17A779" w14:textId="77777777" w:rsidR="00371598" w:rsidRDefault="00371598">
            <w:r>
              <w:t>93646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80B029"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second or subsequent dose of a COVID-19 vaccine if all of the following apply:</w:t>
            </w:r>
          </w:p>
          <w:p w14:paraId="5BF3019D" w14:textId="77777777" w:rsidR="00371598" w:rsidRDefault="00371598">
            <w:pPr>
              <w:spacing w:before="200" w:after="200"/>
              <w:rPr>
                <w:sz w:val="20"/>
                <w:szCs w:val="20"/>
              </w:rPr>
            </w:pPr>
            <w:r>
              <w:rPr>
                <w:sz w:val="20"/>
                <w:szCs w:val="20"/>
              </w:rPr>
              <w:t>(a)   one or both of the following is undertaken, where clinically relevant:</w:t>
            </w:r>
          </w:p>
          <w:p w14:paraId="1491D362" w14:textId="77777777" w:rsidR="00371598" w:rsidRDefault="00371598">
            <w:pPr>
              <w:spacing w:before="200" w:after="200"/>
              <w:ind w:left="450"/>
              <w:rPr>
                <w:sz w:val="20"/>
                <w:szCs w:val="20"/>
              </w:rPr>
            </w:pPr>
            <w:r>
              <w:rPr>
                <w:sz w:val="20"/>
                <w:szCs w:val="20"/>
              </w:rPr>
              <w:t>(i) a short patient history;</w:t>
            </w:r>
          </w:p>
          <w:p w14:paraId="396706EE" w14:textId="77777777" w:rsidR="00371598" w:rsidRDefault="00371598">
            <w:pPr>
              <w:spacing w:before="200" w:after="200"/>
              <w:ind w:left="450"/>
              <w:rPr>
                <w:sz w:val="20"/>
                <w:szCs w:val="20"/>
              </w:rPr>
            </w:pPr>
            <w:r>
              <w:rPr>
                <w:sz w:val="20"/>
                <w:szCs w:val="20"/>
              </w:rPr>
              <w:t>(ii) limited examination and management;</w:t>
            </w:r>
          </w:p>
          <w:p w14:paraId="4081B85F" w14:textId="77777777" w:rsidR="00371598" w:rsidRDefault="00371598">
            <w:pPr>
              <w:spacing w:before="200" w:after="200"/>
              <w:rPr>
                <w:sz w:val="20"/>
                <w:szCs w:val="20"/>
              </w:rPr>
            </w:pPr>
            <w:r>
              <w:rPr>
                <w:sz w:val="20"/>
                <w:szCs w:val="20"/>
              </w:rPr>
              <w:t>(b)  the service is bulk-billed;</w:t>
            </w:r>
          </w:p>
          <w:p w14:paraId="4B8ADB2B" w14:textId="77777777" w:rsidR="00371598" w:rsidRDefault="00371598">
            <w:pPr>
              <w:spacing w:before="200" w:after="200"/>
              <w:rPr>
                <w:sz w:val="20"/>
                <w:szCs w:val="20"/>
              </w:rPr>
            </w:pPr>
            <w:r>
              <w:rPr>
                <w:sz w:val="20"/>
                <w:szCs w:val="20"/>
              </w:rPr>
              <w:t>(c) the service is provided at, or from, a practice location in a Modified Monash 1 area</w:t>
            </w:r>
          </w:p>
          <w:p w14:paraId="2906E57A" w14:textId="77777777" w:rsidR="00371598" w:rsidRDefault="00371598">
            <w:pPr>
              <w:spacing w:before="200" w:after="200"/>
              <w:rPr>
                <w:sz w:val="20"/>
                <w:szCs w:val="20"/>
              </w:rPr>
            </w:pPr>
            <w:r>
              <w:rPr>
                <w:sz w:val="20"/>
                <w:szCs w:val="20"/>
              </w:rPr>
              <w:t>Note: Effective 31 May 2021, age restrictions on the use of this item have been removed.</w:t>
            </w:r>
          </w:p>
          <w:p w14:paraId="089E3F88" w14:textId="77777777" w:rsidR="00371598" w:rsidRDefault="00371598">
            <w:r>
              <w:t>(See para AN.44.1 of explanatory notes to this Category)</w:t>
            </w:r>
          </w:p>
          <w:p w14:paraId="39F7FF73" w14:textId="77777777" w:rsidR="00371598" w:rsidRDefault="00371598">
            <w:pPr>
              <w:tabs>
                <w:tab w:val="left" w:pos="1701"/>
              </w:tabs>
            </w:pPr>
            <w:r>
              <w:rPr>
                <w:b/>
                <w:sz w:val="20"/>
              </w:rPr>
              <w:t xml:space="preserve">Fee: </w:t>
            </w:r>
            <w:r>
              <w:t>$21.10</w:t>
            </w:r>
            <w:r>
              <w:tab/>
            </w:r>
            <w:r>
              <w:rPr>
                <w:b/>
                <w:sz w:val="20"/>
              </w:rPr>
              <w:t xml:space="preserve">Benefit: </w:t>
            </w:r>
            <w:r>
              <w:t>85% = $17.95</w:t>
            </w:r>
          </w:p>
        </w:tc>
      </w:tr>
      <w:tr w:rsidR="00371598" w14:paraId="3E3D8B9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8EDCE47" w14:textId="77777777" w:rsidR="00371598" w:rsidRDefault="00371598">
            <w:pPr>
              <w:rPr>
                <w:b/>
              </w:rPr>
            </w:pPr>
            <w:r>
              <w:rPr>
                <w:b/>
              </w:rPr>
              <w:t>Fee</w:t>
            </w:r>
          </w:p>
          <w:p w14:paraId="660F47A4" w14:textId="77777777" w:rsidR="00371598" w:rsidRDefault="00371598">
            <w:r>
              <w:t>93647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33C5436"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second or subsequent dose of a COVID-19 vaccine if all of the following apply:</w:t>
            </w:r>
          </w:p>
          <w:p w14:paraId="6C77A290" w14:textId="77777777" w:rsidR="00371598" w:rsidRDefault="00371598">
            <w:pPr>
              <w:spacing w:before="200" w:after="200"/>
              <w:rPr>
                <w:sz w:val="20"/>
                <w:szCs w:val="20"/>
              </w:rPr>
            </w:pPr>
            <w:r>
              <w:rPr>
                <w:sz w:val="20"/>
                <w:szCs w:val="20"/>
              </w:rPr>
              <w:t>(a)   one or both of the following is undertaken, where clinically relevant:</w:t>
            </w:r>
          </w:p>
          <w:p w14:paraId="44A44D66" w14:textId="77777777" w:rsidR="00371598" w:rsidRDefault="00371598">
            <w:pPr>
              <w:spacing w:before="200" w:after="200"/>
              <w:ind w:left="450"/>
              <w:rPr>
                <w:sz w:val="20"/>
                <w:szCs w:val="20"/>
              </w:rPr>
            </w:pPr>
            <w:r>
              <w:rPr>
                <w:sz w:val="20"/>
                <w:szCs w:val="20"/>
              </w:rPr>
              <w:t>(i) a short patient history;</w:t>
            </w:r>
          </w:p>
          <w:p w14:paraId="6E3A08DC" w14:textId="77777777" w:rsidR="00371598" w:rsidRDefault="00371598">
            <w:pPr>
              <w:spacing w:before="200" w:after="200"/>
              <w:ind w:left="450"/>
              <w:rPr>
                <w:sz w:val="20"/>
                <w:szCs w:val="20"/>
              </w:rPr>
            </w:pPr>
            <w:r>
              <w:rPr>
                <w:sz w:val="20"/>
                <w:szCs w:val="20"/>
              </w:rPr>
              <w:t>(ii) limited examination and management;</w:t>
            </w:r>
          </w:p>
          <w:p w14:paraId="4372D2B6" w14:textId="77777777" w:rsidR="00371598" w:rsidRDefault="00371598">
            <w:pPr>
              <w:spacing w:before="200" w:after="200"/>
              <w:rPr>
                <w:sz w:val="20"/>
                <w:szCs w:val="20"/>
              </w:rPr>
            </w:pPr>
            <w:r>
              <w:rPr>
                <w:sz w:val="20"/>
                <w:szCs w:val="20"/>
              </w:rPr>
              <w:t>(b)  the service is bulk-billed;</w:t>
            </w:r>
          </w:p>
          <w:p w14:paraId="270A7473" w14:textId="77777777" w:rsidR="00371598" w:rsidRDefault="00371598">
            <w:pPr>
              <w:spacing w:before="200" w:after="200"/>
              <w:rPr>
                <w:sz w:val="20"/>
                <w:szCs w:val="20"/>
              </w:rPr>
            </w:pPr>
            <w:r>
              <w:rPr>
                <w:sz w:val="20"/>
                <w:szCs w:val="20"/>
              </w:rPr>
              <w:t>(c) the service is provided at, or from, a practice location in:</w:t>
            </w:r>
          </w:p>
          <w:p w14:paraId="57221B92" w14:textId="77777777" w:rsidR="00371598" w:rsidRDefault="00371598">
            <w:pPr>
              <w:spacing w:before="200" w:after="200"/>
              <w:ind w:left="450"/>
              <w:rPr>
                <w:sz w:val="20"/>
                <w:szCs w:val="20"/>
              </w:rPr>
            </w:pPr>
            <w:r>
              <w:rPr>
                <w:sz w:val="20"/>
                <w:szCs w:val="20"/>
              </w:rPr>
              <w:t>(i)  a Modified Monash 2 area; or</w:t>
            </w:r>
          </w:p>
          <w:p w14:paraId="528887EE" w14:textId="77777777" w:rsidR="00371598" w:rsidRDefault="00371598">
            <w:pPr>
              <w:spacing w:before="200" w:after="200"/>
              <w:ind w:left="450"/>
              <w:rPr>
                <w:sz w:val="20"/>
                <w:szCs w:val="20"/>
              </w:rPr>
            </w:pPr>
            <w:r>
              <w:rPr>
                <w:sz w:val="20"/>
                <w:szCs w:val="20"/>
              </w:rPr>
              <w:t>(ii) a Modified Monash 3 area; or</w:t>
            </w:r>
          </w:p>
          <w:p w14:paraId="5AD391C5" w14:textId="77777777" w:rsidR="00371598" w:rsidRDefault="00371598">
            <w:pPr>
              <w:spacing w:before="200" w:after="200"/>
              <w:ind w:left="450"/>
              <w:rPr>
                <w:sz w:val="20"/>
                <w:szCs w:val="20"/>
              </w:rPr>
            </w:pPr>
            <w:r>
              <w:rPr>
                <w:sz w:val="20"/>
                <w:szCs w:val="20"/>
              </w:rPr>
              <w:t>(iii) a Modified Monash 4 area; or</w:t>
            </w:r>
          </w:p>
          <w:p w14:paraId="018C2A62" w14:textId="77777777" w:rsidR="00371598" w:rsidRDefault="00371598">
            <w:pPr>
              <w:spacing w:before="200" w:after="200"/>
              <w:ind w:left="450"/>
              <w:rPr>
                <w:sz w:val="20"/>
                <w:szCs w:val="20"/>
              </w:rPr>
            </w:pPr>
            <w:r>
              <w:rPr>
                <w:sz w:val="20"/>
                <w:szCs w:val="20"/>
              </w:rPr>
              <w:t>(iv) a Modified Monash 5 area; or</w:t>
            </w:r>
          </w:p>
          <w:p w14:paraId="79428FB8" w14:textId="77777777" w:rsidR="00371598" w:rsidRDefault="00371598">
            <w:pPr>
              <w:spacing w:before="200" w:after="200"/>
              <w:ind w:left="450"/>
              <w:rPr>
                <w:sz w:val="20"/>
                <w:szCs w:val="20"/>
              </w:rPr>
            </w:pPr>
            <w:r>
              <w:rPr>
                <w:sz w:val="20"/>
                <w:szCs w:val="20"/>
              </w:rPr>
              <w:t>(v) a Modified Monash 6 area; or</w:t>
            </w:r>
          </w:p>
          <w:p w14:paraId="099086CD" w14:textId="77777777" w:rsidR="00371598" w:rsidRDefault="00371598">
            <w:pPr>
              <w:spacing w:before="200" w:after="200"/>
              <w:ind w:left="450"/>
              <w:rPr>
                <w:sz w:val="20"/>
                <w:szCs w:val="20"/>
              </w:rPr>
            </w:pPr>
            <w:r>
              <w:rPr>
                <w:sz w:val="20"/>
                <w:szCs w:val="20"/>
              </w:rPr>
              <w:t>(vi) a Modified Monash 7 area</w:t>
            </w:r>
          </w:p>
          <w:p w14:paraId="0890165B" w14:textId="77777777" w:rsidR="00371598" w:rsidRDefault="00371598">
            <w:pPr>
              <w:spacing w:before="200" w:after="200"/>
              <w:rPr>
                <w:sz w:val="20"/>
                <w:szCs w:val="20"/>
              </w:rPr>
            </w:pPr>
            <w:r>
              <w:rPr>
                <w:sz w:val="20"/>
                <w:szCs w:val="20"/>
              </w:rPr>
              <w:t>Note: Effective 31 May 2021, age restrictions on the use of this item have been removed.</w:t>
            </w:r>
          </w:p>
          <w:p w14:paraId="1AB65729" w14:textId="77777777" w:rsidR="00371598" w:rsidRDefault="00371598">
            <w:r>
              <w:t>(See para AN.44.1 of explanatory notes to this Category)</w:t>
            </w:r>
          </w:p>
          <w:p w14:paraId="603A78EA" w14:textId="77777777" w:rsidR="00371598" w:rsidRDefault="00371598">
            <w:pPr>
              <w:tabs>
                <w:tab w:val="left" w:pos="1701"/>
              </w:tabs>
            </w:pPr>
            <w:r>
              <w:rPr>
                <w:b/>
                <w:sz w:val="20"/>
              </w:rPr>
              <w:t xml:space="preserve">Fee: </w:t>
            </w:r>
            <w:r>
              <w:t>$28.90</w:t>
            </w:r>
            <w:r>
              <w:tab/>
            </w:r>
            <w:r>
              <w:rPr>
                <w:b/>
                <w:sz w:val="20"/>
              </w:rPr>
              <w:t xml:space="preserve">Benefit: </w:t>
            </w:r>
            <w:r>
              <w:t>85% = $24.60</w:t>
            </w:r>
          </w:p>
        </w:tc>
      </w:tr>
    </w:tbl>
    <w:p w14:paraId="5A21E15F"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15DF18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753DF08" w14:textId="77777777">
              <w:tc>
                <w:tcPr>
                  <w:tcW w:w="2500" w:type="pct"/>
                  <w:tcBorders>
                    <w:top w:val="nil"/>
                    <w:left w:val="nil"/>
                    <w:bottom w:val="nil"/>
                    <w:right w:val="nil"/>
                  </w:tcBorders>
                  <w:tcMar>
                    <w:top w:w="0" w:type="dxa"/>
                    <w:left w:w="0" w:type="dxa"/>
                    <w:bottom w:w="10" w:type="dxa"/>
                    <w:right w:w="0" w:type="dxa"/>
                  </w:tcMar>
                  <w:vAlign w:val="bottom"/>
                  <w:hideMark/>
                </w:tcPr>
                <w:p w14:paraId="60CFE375"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2255F990"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4. AFTER-HOURS ASSESSING PATIENT SUITABILITY FOR THE SECOND OR SUBSEQUENT DOSE OF A COVID-19 VACCINE</w:t>
                  </w:r>
                </w:p>
              </w:tc>
            </w:tr>
          </w:tbl>
          <w:p w14:paraId="47A007F4" w14:textId="77777777" w:rsidR="00371598" w:rsidRDefault="00371598">
            <w:pPr>
              <w:keepLines/>
              <w:rPr>
                <w:rFonts w:ascii="Helvetica" w:eastAsia="Helvetica" w:hAnsi="Helvetica" w:cs="Helvetica"/>
                <w:b/>
              </w:rPr>
            </w:pPr>
          </w:p>
        </w:tc>
      </w:tr>
      <w:tr w:rsidR="00371598" w14:paraId="0E5F84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C06E83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0072D3E"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170F291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01619E90"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90CB1D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7" w:name="_Toc107309190"/>
            <w:r>
              <w:rPr>
                <w:rFonts w:ascii="Helvetica" w:eastAsia="Helvetica" w:hAnsi="Helvetica" w:cs="Helvetica"/>
                <w:b w:val="0"/>
                <w:sz w:val="18"/>
              </w:rPr>
              <w:t>Subgroup 4. After-Hours Assessing Patient Suitability for the Second or Subsequent Dose of a COVID-19 Vaccine</w:t>
            </w:r>
            <w:bookmarkEnd w:id="137"/>
          </w:p>
        </w:tc>
      </w:tr>
      <w:tr w:rsidR="00371598" w14:paraId="066D98E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BA78413" w14:textId="77777777" w:rsidR="00371598" w:rsidRDefault="00371598">
            <w:pPr>
              <w:rPr>
                <w:b/>
              </w:rPr>
            </w:pPr>
            <w:r>
              <w:rPr>
                <w:b/>
              </w:rPr>
              <w:t>Fee</w:t>
            </w:r>
          </w:p>
          <w:p w14:paraId="248297A5" w14:textId="77777777" w:rsidR="00371598" w:rsidRDefault="00371598">
            <w:r>
              <w:t>93653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0062B8" w14:textId="77777777" w:rsidR="00371598" w:rsidRDefault="00371598">
            <w:pPr>
              <w:spacing w:after="200"/>
              <w:rPr>
                <w:sz w:val="20"/>
                <w:szCs w:val="20"/>
              </w:rPr>
            </w:pPr>
            <w:r>
              <w:rPr>
                <w:sz w:val="20"/>
                <w:szCs w:val="20"/>
              </w:rPr>
              <w:t>Professional attendance by a general practitioner for the purpose of assessing a patient’s suitability for the second or subsequent dose of a COVID-19 vaccine if all of the following apply:</w:t>
            </w:r>
          </w:p>
          <w:p w14:paraId="46D7F526" w14:textId="77777777" w:rsidR="00371598" w:rsidRDefault="00371598">
            <w:pPr>
              <w:spacing w:before="200" w:after="200"/>
              <w:rPr>
                <w:sz w:val="20"/>
                <w:szCs w:val="20"/>
              </w:rPr>
            </w:pPr>
            <w:r>
              <w:rPr>
                <w:sz w:val="20"/>
                <w:szCs w:val="20"/>
              </w:rPr>
              <w:t>(a)   one or both of the following is undertaken, where clinically relevant:</w:t>
            </w:r>
          </w:p>
          <w:p w14:paraId="65E49782" w14:textId="77777777" w:rsidR="00371598" w:rsidRDefault="00371598">
            <w:pPr>
              <w:spacing w:before="200" w:after="200"/>
              <w:ind w:left="450"/>
              <w:rPr>
                <w:sz w:val="20"/>
                <w:szCs w:val="20"/>
              </w:rPr>
            </w:pPr>
            <w:r>
              <w:rPr>
                <w:sz w:val="20"/>
                <w:szCs w:val="20"/>
              </w:rPr>
              <w:t>(i) a short patient history;</w:t>
            </w:r>
          </w:p>
          <w:p w14:paraId="0D9534DD" w14:textId="77777777" w:rsidR="00371598" w:rsidRDefault="00371598">
            <w:pPr>
              <w:spacing w:before="200" w:after="200"/>
              <w:ind w:left="450"/>
              <w:rPr>
                <w:sz w:val="20"/>
                <w:szCs w:val="20"/>
              </w:rPr>
            </w:pPr>
            <w:r>
              <w:rPr>
                <w:sz w:val="20"/>
                <w:szCs w:val="20"/>
              </w:rPr>
              <w:t>(ii) limited examination and management;</w:t>
            </w:r>
          </w:p>
          <w:p w14:paraId="3019C592" w14:textId="77777777" w:rsidR="00371598" w:rsidRDefault="00371598">
            <w:pPr>
              <w:spacing w:before="200" w:after="200"/>
              <w:rPr>
                <w:sz w:val="20"/>
                <w:szCs w:val="20"/>
              </w:rPr>
            </w:pPr>
            <w:r>
              <w:rPr>
                <w:sz w:val="20"/>
                <w:szCs w:val="20"/>
              </w:rPr>
              <w:t>(b)  the service is bulk-billed;</w:t>
            </w:r>
          </w:p>
          <w:p w14:paraId="67BD5039" w14:textId="77777777" w:rsidR="00371598" w:rsidRDefault="00371598">
            <w:pPr>
              <w:spacing w:before="200" w:after="200"/>
              <w:rPr>
                <w:sz w:val="20"/>
                <w:szCs w:val="20"/>
              </w:rPr>
            </w:pPr>
            <w:r>
              <w:rPr>
                <w:sz w:val="20"/>
                <w:szCs w:val="20"/>
              </w:rPr>
              <w:t>(c) the service is provided at, or from, a practice location in a Modified Monash 1 area;</w:t>
            </w:r>
          </w:p>
          <w:p w14:paraId="64BB80E8" w14:textId="77777777" w:rsidR="00371598" w:rsidRDefault="00371598">
            <w:pPr>
              <w:spacing w:before="200" w:after="200"/>
              <w:rPr>
                <w:sz w:val="20"/>
                <w:szCs w:val="20"/>
              </w:rPr>
            </w:pPr>
            <w:r>
              <w:rPr>
                <w:sz w:val="20"/>
                <w:szCs w:val="20"/>
              </w:rPr>
              <w:t>(d) the service is rendered in an after-hours period</w:t>
            </w:r>
          </w:p>
          <w:p w14:paraId="084D3B32" w14:textId="77777777" w:rsidR="00371598" w:rsidRDefault="00371598">
            <w:pPr>
              <w:spacing w:before="200" w:after="200"/>
              <w:rPr>
                <w:sz w:val="20"/>
                <w:szCs w:val="20"/>
              </w:rPr>
            </w:pPr>
            <w:r>
              <w:rPr>
                <w:sz w:val="20"/>
                <w:szCs w:val="20"/>
              </w:rPr>
              <w:t>Note: Effective 31 May 2021, age restrictions on the use of this item have been removed.</w:t>
            </w:r>
          </w:p>
          <w:p w14:paraId="15E4AAC2" w14:textId="77777777" w:rsidR="00371598" w:rsidRDefault="00371598">
            <w:r>
              <w:t>(See para AN.44.1 of explanatory notes to this Category)</w:t>
            </w:r>
          </w:p>
          <w:p w14:paraId="007793CC" w14:textId="77777777" w:rsidR="00371598" w:rsidRDefault="00371598">
            <w:pPr>
              <w:tabs>
                <w:tab w:val="left" w:pos="1701"/>
              </w:tabs>
            </w:pPr>
            <w:r>
              <w:rPr>
                <w:b/>
                <w:sz w:val="20"/>
              </w:rPr>
              <w:t xml:space="preserve">Fee: </w:t>
            </w:r>
            <w:r>
              <w:t>$43.90</w:t>
            </w:r>
            <w:r>
              <w:tab/>
            </w:r>
            <w:r>
              <w:rPr>
                <w:b/>
                <w:sz w:val="20"/>
              </w:rPr>
              <w:t xml:space="preserve">Benefit: </w:t>
            </w:r>
            <w:r>
              <w:t>85% = $37.35</w:t>
            </w:r>
          </w:p>
        </w:tc>
      </w:tr>
      <w:tr w:rsidR="00371598" w14:paraId="37215B9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58ECA2E" w14:textId="77777777" w:rsidR="00371598" w:rsidRDefault="00371598">
            <w:pPr>
              <w:rPr>
                <w:b/>
              </w:rPr>
            </w:pPr>
            <w:r>
              <w:rPr>
                <w:b/>
              </w:rPr>
              <w:t>Fee</w:t>
            </w:r>
          </w:p>
          <w:p w14:paraId="41EF0EE6" w14:textId="77777777" w:rsidR="00371598" w:rsidRDefault="00371598">
            <w:r>
              <w:t>93654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B1B7363" w14:textId="77777777" w:rsidR="00371598" w:rsidRDefault="00371598">
            <w:pPr>
              <w:spacing w:after="200"/>
              <w:rPr>
                <w:sz w:val="20"/>
                <w:szCs w:val="20"/>
              </w:rPr>
            </w:pPr>
            <w:r>
              <w:rPr>
                <w:sz w:val="20"/>
                <w:szCs w:val="20"/>
              </w:rPr>
              <w:t>Professional attendance by a general practitioner for the purpose of assessing a patient’s suitability for the second or subsequent dose of a COVID-19 vaccine if all of the following apply:</w:t>
            </w:r>
          </w:p>
          <w:p w14:paraId="37264AAC" w14:textId="77777777" w:rsidR="00371598" w:rsidRDefault="00371598">
            <w:pPr>
              <w:spacing w:before="200" w:after="200"/>
              <w:rPr>
                <w:sz w:val="20"/>
                <w:szCs w:val="20"/>
              </w:rPr>
            </w:pPr>
            <w:r>
              <w:rPr>
                <w:sz w:val="20"/>
                <w:szCs w:val="20"/>
              </w:rPr>
              <w:t>(a)   one or both of the following is undertaken, where clinically relevant:</w:t>
            </w:r>
          </w:p>
          <w:p w14:paraId="530B7AAE" w14:textId="77777777" w:rsidR="00371598" w:rsidRDefault="00371598">
            <w:pPr>
              <w:spacing w:before="200" w:after="200"/>
              <w:ind w:left="450"/>
              <w:rPr>
                <w:sz w:val="20"/>
                <w:szCs w:val="20"/>
              </w:rPr>
            </w:pPr>
            <w:r>
              <w:rPr>
                <w:sz w:val="20"/>
                <w:szCs w:val="20"/>
              </w:rPr>
              <w:t>(i) a short patient history;</w:t>
            </w:r>
          </w:p>
          <w:p w14:paraId="7A6E4903" w14:textId="77777777" w:rsidR="00371598" w:rsidRDefault="00371598">
            <w:pPr>
              <w:spacing w:before="200" w:after="200"/>
              <w:ind w:left="450"/>
              <w:rPr>
                <w:sz w:val="20"/>
                <w:szCs w:val="20"/>
              </w:rPr>
            </w:pPr>
            <w:r>
              <w:rPr>
                <w:sz w:val="20"/>
                <w:szCs w:val="20"/>
              </w:rPr>
              <w:t>(ii) limited examination and management;</w:t>
            </w:r>
          </w:p>
          <w:p w14:paraId="73F3F631" w14:textId="77777777" w:rsidR="00371598" w:rsidRDefault="00371598">
            <w:pPr>
              <w:spacing w:before="200" w:after="200"/>
              <w:rPr>
                <w:sz w:val="20"/>
                <w:szCs w:val="20"/>
              </w:rPr>
            </w:pPr>
            <w:r>
              <w:rPr>
                <w:sz w:val="20"/>
                <w:szCs w:val="20"/>
              </w:rPr>
              <w:t>(b)  the service is bulk-billed;</w:t>
            </w:r>
          </w:p>
          <w:p w14:paraId="7138AA9C" w14:textId="77777777" w:rsidR="00371598" w:rsidRDefault="00371598">
            <w:pPr>
              <w:spacing w:before="200" w:after="200"/>
              <w:rPr>
                <w:sz w:val="20"/>
                <w:szCs w:val="20"/>
              </w:rPr>
            </w:pPr>
            <w:r>
              <w:rPr>
                <w:sz w:val="20"/>
                <w:szCs w:val="20"/>
              </w:rPr>
              <w:t>(c) the service is provided at, or from, a practice location in:</w:t>
            </w:r>
          </w:p>
          <w:p w14:paraId="25F629C5" w14:textId="77777777" w:rsidR="00371598" w:rsidRDefault="00371598">
            <w:pPr>
              <w:spacing w:before="200" w:after="200"/>
              <w:ind w:left="450"/>
              <w:rPr>
                <w:sz w:val="20"/>
                <w:szCs w:val="20"/>
              </w:rPr>
            </w:pPr>
            <w:r>
              <w:rPr>
                <w:sz w:val="20"/>
                <w:szCs w:val="20"/>
              </w:rPr>
              <w:t>(i)  a Modified Monash 2 area; or</w:t>
            </w:r>
          </w:p>
          <w:p w14:paraId="6FAD3139" w14:textId="77777777" w:rsidR="00371598" w:rsidRDefault="00371598">
            <w:pPr>
              <w:spacing w:before="200" w:after="200"/>
              <w:ind w:left="450"/>
              <w:rPr>
                <w:sz w:val="20"/>
                <w:szCs w:val="20"/>
              </w:rPr>
            </w:pPr>
            <w:r>
              <w:rPr>
                <w:sz w:val="20"/>
                <w:szCs w:val="20"/>
              </w:rPr>
              <w:t>(ii) a Modified Monash 3 area; or</w:t>
            </w:r>
          </w:p>
          <w:p w14:paraId="62463C8F" w14:textId="77777777" w:rsidR="00371598" w:rsidRDefault="00371598">
            <w:pPr>
              <w:spacing w:before="200" w:after="200"/>
              <w:ind w:left="450"/>
              <w:rPr>
                <w:sz w:val="20"/>
                <w:szCs w:val="20"/>
              </w:rPr>
            </w:pPr>
            <w:r>
              <w:rPr>
                <w:sz w:val="20"/>
                <w:szCs w:val="20"/>
              </w:rPr>
              <w:t>(iii) a Modified Monash 4 area; or</w:t>
            </w:r>
          </w:p>
          <w:p w14:paraId="3B8E26AC" w14:textId="77777777" w:rsidR="00371598" w:rsidRDefault="00371598">
            <w:pPr>
              <w:spacing w:before="200" w:after="200"/>
              <w:ind w:left="450"/>
              <w:rPr>
                <w:sz w:val="20"/>
                <w:szCs w:val="20"/>
              </w:rPr>
            </w:pPr>
            <w:r>
              <w:rPr>
                <w:sz w:val="20"/>
                <w:szCs w:val="20"/>
              </w:rPr>
              <w:t>(iv) a Modified Monash 5 area; or</w:t>
            </w:r>
          </w:p>
          <w:p w14:paraId="576E5D77" w14:textId="77777777" w:rsidR="00371598" w:rsidRDefault="00371598">
            <w:pPr>
              <w:spacing w:before="200" w:after="200"/>
              <w:ind w:left="450"/>
              <w:rPr>
                <w:sz w:val="20"/>
                <w:szCs w:val="20"/>
              </w:rPr>
            </w:pPr>
            <w:r>
              <w:rPr>
                <w:sz w:val="20"/>
                <w:szCs w:val="20"/>
              </w:rPr>
              <w:t>(v) a Modified Monash 6 area; or</w:t>
            </w:r>
          </w:p>
          <w:p w14:paraId="400474EC" w14:textId="77777777" w:rsidR="00371598" w:rsidRDefault="00371598">
            <w:pPr>
              <w:spacing w:before="200" w:after="200"/>
              <w:ind w:left="450"/>
              <w:rPr>
                <w:sz w:val="20"/>
                <w:szCs w:val="20"/>
              </w:rPr>
            </w:pPr>
            <w:r>
              <w:rPr>
                <w:sz w:val="20"/>
                <w:szCs w:val="20"/>
              </w:rPr>
              <w:t>(vi) a Modified Monash 7 area;</w:t>
            </w:r>
          </w:p>
          <w:p w14:paraId="060661A5" w14:textId="77777777" w:rsidR="00371598" w:rsidRDefault="00371598">
            <w:pPr>
              <w:spacing w:before="200" w:after="200"/>
              <w:rPr>
                <w:sz w:val="20"/>
                <w:szCs w:val="20"/>
              </w:rPr>
            </w:pPr>
            <w:r>
              <w:rPr>
                <w:sz w:val="20"/>
                <w:szCs w:val="20"/>
              </w:rPr>
              <w:t>(d) the service is rendered in an after-hours period</w:t>
            </w:r>
          </w:p>
          <w:p w14:paraId="3DDCBD99" w14:textId="77777777" w:rsidR="00371598" w:rsidRDefault="00371598">
            <w:pPr>
              <w:spacing w:before="200" w:after="200"/>
              <w:rPr>
                <w:sz w:val="20"/>
                <w:szCs w:val="20"/>
              </w:rPr>
            </w:pPr>
            <w:r>
              <w:rPr>
                <w:sz w:val="20"/>
                <w:szCs w:val="20"/>
              </w:rPr>
              <w:t>Note: Effective 31 May 2021, age restrictions on the use of this item have been removed.</w:t>
            </w:r>
          </w:p>
          <w:p w14:paraId="58627B6F" w14:textId="77777777" w:rsidR="00371598" w:rsidRDefault="00371598">
            <w:r>
              <w:t>(See para AN.44.1 of explanatory notes to this Category)</w:t>
            </w:r>
          </w:p>
          <w:p w14:paraId="55263DE5" w14:textId="77777777" w:rsidR="00371598" w:rsidRDefault="00371598">
            <w:pPr>
              <w:tabs>
                <w:tab w:val="left" w:pos="1701"/>
              </w:tabs>
            </w:pPr>
            <w:r>
              <w:rPr>
                <w:b/>
                <w:sz w:val="20"/>
              </w:rPr>
              <w:t xml:space="preserve">Fee: </w:t>
            </w:r>
            <w:r>
              <w:t>$47.85</w:t>
            </w:r>
            <w:r>
              <w:tab/>
            </w:r>
            <w:r>
              <w:rPr>
                <w:b/>
                <w:sz w:val="20"/>
              </w:rPr>
              <w:t xml:space="preserve">Benefit: </w:t>
            </w:r>
            <w:r>
              <w:t>85% = $40.70</w:t>
            </w:r>
          </w:p>
        </w:tc>
      </w:tr>
      <w:tr w:rsidR="00371598" w14:paraId="4B10A60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5C3DB85" w14:textId="77777777" w:rsidR="00371598" w:rsidRDefault="00371598">
            <w:pPr>
              <w:rPr>
                <w:b/>
              </w:rPr>
            </w:pPr>
            <w:r>
              <w:rPr>
                <w:b/>
              </w:rPr>
              <w:t>Fee</w:t>
            </w:r>
          </w:p>
          <w:p w14:paraId="15C9361D" w14:textId="77777777" w:rsidR="00371598" w:rsidRDefault="00371598">
            <w:r>
              <w:t>93655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32DC43C"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second or subsequent dose of a COVID-19 vaccine if all of the following apply:</w:t>
            </w:r>
          </w:p>
          <w:p w14:paraId="6DCE197F" w14:textId="77777777" w:rsidR="00371598" w:rsidRDefault="00371598">
            <w:pPr>
              <w:spacing w:before="200" w:after="200"/>
              <w:rPr>
                <w:sz w:val="20"/>
                <w:szCs w:val="20"/>
              </w:rPr>
            </w:pPr>
            <w:r>
              <w:rPr>
                <w:sz w:val="20"/>
                <w:szCs w:val="20"/>
              </w:rPr>
              <w:t>(a)   one or both of the following is undertaken, where clinically relevant:</w:t>
            </w:r>
          </w:p>
          <w:p w14:paraId="16B505F7" w14:textId="77777777" w:rsidR="00371598" w:rsidRDefault="00371598">
            <w:pPr>
              <w:spacing w:before="200" w:after="200"/>
              <w:ind w:left="450"/>
              <w:rPr>
                <w:sz w:val="20"/>
                <w:szCs w:val="20"/>
              </w:rPr>
            </w:pPr>
            <w:r>
              <w:rPr>
                <w:sz w:val="20"/>
                <w:szCs w:val="20"/>
              </w:rPr>
              <w:t>(i) a short patient history;</w:t>
            </w:r>
          </w:p>
          <w:p w14:paraId="39B28CB4" w14:textId="77777777" w:rsidR="00371598" w:rsidRDefault="00371598">
            <w:pPr>
              <w:spacing w:before="200" w:after="200"/>
              <w:ind w:left="450"/>
              <w:rPr>
                <w:sz w:val="20"/>
                <w:szCs w:val="20"/>
              </w:rPr>
            </w:pPr>
            <w:r>
              <w:rPr>
                <w:sz w:val="20"/>
                <w:szCs w:val="20"/>
              </w:rPr>
              <w:t>(ii) limited examination and management;</w:t>
            </w:r>
          </w:p>
          <w:p w14:paraId="11CCA32B" w14:textId="77777777" w:rsidR="00371598" w:rsidRDefault="00371598">
            <w:pPr>
              <w:spacing w:before="200" w:after="200"/>
              <w:rPr>
                <w:sz w:val="20"/>
                <w:szCs w:val="20"/>
              </w:rPr>
            </w:pPr>
            <w:r>
              <w:rPr>
                <w:sz w:val="20"/>
                <w:szCs w:val="20"/>
              </w:rPr>
              <w:t>(b)  the service is bulk-billed;</w:t>
            </w:r>
          </w:p>
          <w:p w14:paraId="729C70ED" w14:textId="77777777" w:rsidR="00371598" w:rsidRDefault="00371598">
            <w:pPr>
              <w:spacing w:before="200" w:after="200"/>
              <w:rPr>
                <w:sz w:val="20"/>
                <w:szCs w:val="20"/>
              </w:rPr>
            </w:pPr>
            <w:r>
              <w:rPr>
                <w:sz w:val="20"/>
                <w:szCs w:val="20"/>
              </w:rPr>
              <w:t>(c) the service is provided at, or from, a practice location in a Modified Monash 1 area;</w:t>
            </w:r>
          </w:p>
          <w:p w14:paraId="76A518CC" w14:textId="77777777" w:rsidR="00371598" w:rsidRDefault="00371598">
            <w:pPr>
              <w:spacing w:before="200" w:after="200"/>
              <w:rPr>
                <w:sz w:val="20"/>
                <w:szCs w:val="20"/>
              </w:rPr>
            </w:pPr>
            <w:r>
              <w:rPr>
                <w:sz w:val="20"/>
                <w:szCs w:val="20"/>
              </w:rPr>
              <w:t>(d) the service is rendered in an after-hours period</w:t>
            </w:r>
          </w:p>
          <w:p w14:paraId="36B54F1C" w14:textId="77777777" w:rsidR="00371598" w:rsidRDefault="00371598">
            <w:pPr>
              <w:spacing w:before="200" w:after="200"/>
              <w:rPr>
                <w:sz w:val="20"/>
                <w:szCs w:val="20"/>
              </w:rPr>
            </w:pPr>
            <w:r>
              <w:rPr>
                <w:sz w:val="20"/>
                <w:szCs w:val="20"/>
              </w:rPr>
              <w:t>Note: Effective 31 May 2021, age restrictions on the use of this item have been removed.</w:t>
            </w:r>
          </w:p>
          <w:p w14:paraId="64A8A888" w14:textId="77777777" w:rsidR="00371598" w:rsidRDefault="00371598">
            <w:r>
              <w:t>(See para AN.44.1 of explanatory notes to this Category)</w:t>
            </w:r>
          </w:p>
          <w:p w14:paraId="35564E8F" w14:textId="77777777" w:rsidR="00371598" w:rsidRDefault="00371598">
            <w:pPr>
              <w:tabs>
                <w:tab w:val="left" w:pos="1701"/>
              </w:tabs>
            </w:pPr>
            <w:r>
              <w:rPr>
                <w:b/>
                <w:sz w:val="20"/>
              </w:rPr>
              <w:t xml:space="preserve">Fee: </w:t>
            </w:r>
            <w:r>
              <w:t>$33.10</w:t>
            </w:r>
            <w:r>
              <w:tab/>
            </w:r>
            <w:r>
              <w:rPr>
                <w:b/>
                <w:sz w:val="20"/>
              </w:rPr>
              <w:t xml:space="preserve">Benefit: </w:t>
            </w:r>
            <w:r>
              <w:t>85% = $28.15</w:t>
            </w:r>
          </w:p>
        </w:tc>
      </w:tr>
      <w:tr w:rsidR="00371598" w14:paraId="38FE93F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8BE51D4" w14:textId="77777777" w:rsidR="00371598" w:rsidRDefault="00371598">
            <w:pPr>
              <w:rPr>
                <w:b/>
              </w:rPr>
            </w:pPr>
            <w:r>
              <w:rPr>
                <w:b/>
              </w:rPr>
              <w:t>Fee</w:t>
            </w:r>
          </w:p>
          <w:p w14:paraId="18561273" w14:textId="77777777" w:rsidR="00371598" w:rsidRDefault="00371598">
            <w:r>
              <w:t>93656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90E96DA" w14:textId="77777777" w:rsidR="00371598" w:rsidRDefault="00371598">
            <w:pPr>
              <w:spacing w:after="200"/>
              <w:rPr>
                <w:sz w:val="20"/>
                <w:szCs w:val="20"/>
              </w:rPr>
            </w:pPr>
            <w:r>
              <w:rPr>
                <w:sz w:val="20"/>
                <w:szCs w:val="20"/>
              </w:rPr>
              <w:t>Professional attendance by a medical practitioner (other than a general practitioner) for the purpose of assessing a patient’s suitability for the second or subsequent dose of a COVID-19 vaccine if all of the following apply:</w:t>
            </w:r>
          </w:p>
          <w:p w14:paraId="7FBDF133" w14:textId="77777777" w:rsidR="00371598" w:rsidRDefault="00371598">
            <w:pPr>
              <w:spacing w:before="200" w:after="200"/>
              <w:rPr>
                <w:sz w:val="20"/>
                <w:szCs w:val="20"/>
              </w:rPr>
            </w:pPr>
            <w:r>
              <w:rPr>
                <w:sz w:val="20"/>
                <w:szCs w:val="20"/>
              </w:rPr>
              <w:t>(a)   one or both of the following is undertaken, where clinically relevant:</w:t>
            </w:r>
          </w:p>
          <w:p w14:paraId="34DB20B9" w14:textId="77777777" w:rsidR="00371598" w:rsidRDefault="00371598">
            <w:pPr>
              <w:spacing w:before="200" w:after="200"/>
              <w:ind w:left="450"/>
              <w:rPr>
                <w:sz w:val="20"/>
                <w:szCs w:val="20"/>
              </w:rPr>
            </w:pPr>
            <w:r>
              <w:rPr>
                <w:sz w:val="20"/>
                <w:szCs w:val="20"/>
              </w:rPr>
              <w:t>(i) a short patient history;</w:t>
            </w:r>
          </w:p>
          <w:p w14:paraId="558321F6" w14:textId="77777777" w:rsidR="00371598" w:rsidRDefault="00371598">
            <w:pPr>
              <w:spacing w:before="200" w:after="200"/>
              <w:ind w:left="450"/>
              <w:rPr>
                <w:sz w:val="20"/>
                <w:szCs w:val="20"/>
              </w:rPr>
            </w:pPr>
            <w:r>
              <w:rPr>
                <w:sz w:val="20"/>
                <w:szCs w:val="20"/>
              </w:rPr>
              <w:t>(ii) limited examination and management;</w:t>
            </w:r>
          </w:p>
          <w:p w14:paraId="22BAC285" w14:textId="77777777" w:rsidR="00371598" w:rsidRDefault="00371598">
            <w:pPr>
              <w:spacing w:before="200" w:after="200"/>
              <w:rPr>
                <w:sz w:val="20"/>
                <w:szCs w:val="20"/>
              </w:rPr>
            </w:pPr>
            <w:r>
              <w:rPr>
                <w:sz w:val="20"/>
                <w:szCs w:val="20"/>
              </w:rPr>
              <w:t>(b)  the service is bulk-billed;</w:t>
            </w:r>
          </w:p>
          <w:p w14:paraId="71C52E39" w14:textId="77777777" w:rsidR="00371598" w:rsidRDefault="00371598">
            <w:pPr>
              <w:spacing w:before="200" w:after="200"/>
              <w:rPr>
                <w:sz w:val="20"/>
                <w:szCs w:val="20"/>
              </w:rPr>
            </w:pPr>
            <w:r>
              <w:rPr>
                <w:sz w:val="20"/>
                <w:szCs w:val="20"/>
              </w:rPr>
              <w:t>(c) the service is provided at, or from, a practice location in:</w:t>
            </w:r>
          </w:p>
          <w:p w14:paraId="348B2C9B" w14:textId="77777777" w:rsidR="00371598" w:rsidRDefault="00371598">
            <w:pPr>
              <w:spacing w:before="200" w:after="200"/>
              <w:ind w:left="450"/>
              <w:rPr>
                <w:sz w:val="20"/>
                <w:szCs w:val="20"/>
              </w:rPr>
            </w:pPr>
            <w:r>
              <w:rPr>
                <w:sz w:val="20"/>
                <w:szCs w:val="20"/>
              </w:rPr>
              <w:t>(i)  a Modified Monash 2 area; or</w:t>
            </w:r>
          </w:p>
          <w:p w14:paraId="5A3AFF5D" w14:textId="77777777" w:rsidR="00371598" w:rsidRDefault="00371598">
            <w:pPr>
              <w:spacing w:before="200" w:after="200"/>
              <w:ind w:left="450"/>
              <w:rPr>
                <w:sz w:val="20"/>
                <w:szCs w:val="20"/>
              </w:rPr>
            </w:pPr>
            <w:r>
              <w:rPr>
                <w:sz w:val="20"/>
                <w:szCs w:val="20"/>
              </w:rPr>
              <w:t>(ii) a Modified Monash 3 area; or</w:t>
            </w:r>
          </w:p>
          <w:p w14:paraId="24637073" w14:textId="77777777" w:rsidR="00371598" w:rsidRDefault="00371598">
            <w:pPr>
              <w:spacing w:before="200" w:after="200"/>
              <w:ind w:left="450"/>
              <w:rPr>
                <w:sz w:val="20"/>
                <w:szCs w:val="20"/>
              </w:rPr>
            </w:pPr>
            <w:r>
              <w:rPr>
                <w:sz w:val="20"/>
                <w:szCs w:val="20"/>
              </w:rPr>
              <w:t>(iii) a Modified Monash 4 area; or</w:t>
            </w:r>
          </w:p>
          <w:p w14:paraId="15DDA134" w14:textId="77777777" w:rsidR="00371598" w:rsidRDefault="00371598">
            <w:pPr>
              <w:spacing w:before="200" w:after="200"/>
              <w:ind w:left="450"/>
              <w:rPr>
                <w:sz w:val="20"/>
                <w:szCs w:val="20"/>
              </w:rPr>
            </w:pPr>
            <w:r>
              <w:rPr>
                <w:sz w:val="20"/>
                <w:szCs w:val="20"/>
              </w:rPr>
              <w:t>(iv) a Modified Monash 5 area; or</w:t>
            </w:r>
          </w:p>
          <w:p w14:paraId="727E0EEB" w14:textId="77777777" w:rsidR="00371598" w:rsidRDefault="00371598">
            <w:pPr>
              <w:spacing w:before="200" w:after="200"/>
              <w:ind w:left="450"/>
              <w:rPr>
                <w:sz w:val="20"/>
                <w:szCs w:val="20"/>
              </w:rPr>
            </w:pPr>
            <w:r>
              <w:rPr>
                <w:sz w:val="20"/>
                <w:szCs w:val="20"/>
              </w:rPr>
              <w:t>(v) a Modified Monash 6 area; or</w:t>
            </w:r>
          </w:p>
          <w:p w14:paraId="690F5510" w14:textId="77777777" w:rsidR="00371598" w:rsidRDefault="00371598">
            <w:pPr>
              <w:spacing w:before="200" w:after="200"/>
              <w:ind w:left="450"/>
              <w:rPr>
                <w:sz w:val="20"/>
                <w:szCs w:val="20"/>
              </w:rPr>
            </w:pPr>
            <w:r>
              <w:rPr>
                <w:sz w:val="20"/>
                <w:szCs w:val="20"/>
              </w:rPr>
              <w:t>(vi) a Modified Monash 7 area;</w:t>
            </w:r>
          </w:p>
          <w:p w14:paraId="0C3F4538" w14:textId="77777777" w:rsidR="00371598" w:rsidRDefault="00371598">
            <w:pPr>
              <w:spacing w:before="200" w:after="200"/>
              <w:rPr>
                <w:sz w:val="20"/>
                <w:szCs w:val="20"/>
              </w:rPr>
            </w:pPr>
            <w:r>
              <w:rPr>
                <w:sz w:val="20"/>
                <w:szCs w:val="20"/>
              </w:rPr>
              <w:t> (d) the service is rendered in an after-hours period</w:t>
            </w:r>
          </w:p>
          <w:p w14:paraId="724F393A" w14:textId="77777777" w:rsidR="00371598" w:rsidRDefault="00371598">
            <w:pPr>
              <w:spacing w:before="200" w:after="200"/>
              <w:rPr>
                <w:sz w:val="20"/>
                <w:szCs w:val="20"/>
              </w:rPr>
            </w:pPr>
            <w:r>
              <w:rPr>
                <w:sz w:val="20"/>
                <w:szCs w:val="20"/>
              </w:rPr>
              <w:t>Note: Effective 31 May 2021, age restrictions on the use of this item have been removed.</w:t>
            </w:r>
          </w:p>
          <w:p w14:paraId="645355A3" w14:textId="77777777" w:rsidR="00371598" w:rsidRDefault="00371598">
            <w:r>
              <w:t>(See para AN.44.1 of explanatory notes to this Category)</w:t>
            </w:r>
          </w:p>
          <w:p w14:paraId="6C0939E2" w14:textId="77777777" w:rsidR="00371598" w:rsidRDefault="00371598">
            <w:pPr>
              <w:tabs>
                <w:tab w:val="left" w:pos="1701"/>
              </w:tabs>
            </w:pPr>
            <w:r>
              <w:rPr>
                <w:b/>
                <w:sz w:val="20"/>
              </w:rPr>
              <w:t xml:space="preserve">Fee: </w:t>
            </w:r>
            <w:r>
              <w:t>$40.60</w:t>
            </w:r>
            <w:r>
              <w:tab/>
            </w:r>
            <w:r>
              <w:rPr>
                <w:b/>
                <w:sz w:val="20"/>
              </w:rPr>
              <w:t xml:space="preserve">Benefit: </w:t>
            </w:r>
            <w:r>
              <w:t>85% = $34.55</w:t>
            </w:r>
          </w:p>
        </w:tc>
      </w:tr>
    </w:tbl>
    <w:p w14:paraId="197FC7D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179F8C41"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1D685B3" w14:textId="77777777">
              <w:tc>
                <w:tcPr>
                  <w:tcW w:w="2500" w:type="pct"/>
                  <w:tcBorders>
                    <w:top w:val="nil"/>
                    <w:left w:val="nil"/>
                    <w:bottom w:val="nil"/>
                    <w:right w:val="nil"/>
                  </w:tcBorders>
                  <w:tcMar>
                    <w:top w:w="0" w:type="dxa"/>
                    <w:left w:w="0" w:type="dxa"/>
                    <w:bottom w:w="10" w:type="dxa"/>
                    <w:right w:w="0" w:type="dxa"/>
                  </w:tcMar>
                  <w:vAlign w:val="bottom"/>
                  <w:hideMark/>
                </w:tcPr>
                <w:p w14:paraId="56228422"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0533DDF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5. IN-DEPTH PATIENT ASSESSMENT</w:t>
                  </w:r>
                </w:p>
              </w:tc>
            </w:tr>
          </w:tbl>
          <w:p w14:paraId="0DD3F660" w14:textId="77777777" w:rsidR="00371598" w:rsidRDefault="00371598">
            <w:pPr>
              <w:keepLines/>
              <w:rPr>
                <w:rFonts w:ascii="Helvetica" w:eastAsia="Helvetica" w:hAnsi="Helvetica" w:cs="Helvetica"/>
                <w:b/>
              </w:rPr>
            </w:pPr>
          </w:p>
        </w:tc>
      </w:tr>
      <w:tr w:rsidR="00371598" w14:paraId="1976C20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ED4691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5D14CAA"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128BF66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7BFEE0E1"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7C06237A"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8" w:name="_Toc107309191"/>
            <w:r>
              <w:rPr>
                <w:rFonts w:ascii="Helvetica" w:eastAsia="Helvetica" w:hAnsi="Helvetica" w:cs="Helvetica"/>
                <w:b w:val="0"/>
                <w:sz w:val="18"/>
              </w:rPr>
              <w:t>Subgroup 5. In-Depth Patient Assessment</w:t>
            </w:r>
            <w:bookmarkEnd w:id="138"/>
          </w:p>
        </w:tc>
      </w:tr>
      <w:tr w:rsidR="00371598" w14:paraId="202112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E77D935" w14:textId="77777777" w:rsidR="00371598" w:rsidRDefault="00371598">
            <w:pPr>
              <w:rPr>
                <w:b/>
              </w:rPr>
            </w:pPr>
            <w:r>
              <w:rPr>
                <w:b/>
              </w:rPr>
              <w:t>Fee</w:t>
            </w:r>
          </w:p>
          <w:p w14:paraId="76D4844B" w14:textId="77777777" w:rsidR="00371598" w:rsidRDefault="00371598">
            <w:r>
              <w:t>10660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1E41A5F" w14:textId="77777777" w:rsidR="00371598" w:rsidRDefault="00371598">
            <w:pPr>
              <w:spacing w:after="200"/>
              <w:rPr>
                <w:sz w:val="20"/>
                <w:szCs w:val="20"/>
              </w:rPr>
            </w:pPr>
            <w:r>
              <w:rPr>
                <w:sz w:val="20"/>
                <w:szCs w:val="20"/>
              </w:rPr>
              <w:t>Professional attendance by a general practitioner, if all of the following apply:</w:t>
            </w:r>
          </w:p>
          <w:p w14:paraId="36D4825B" w14:textId="77777777" w:rsidR="00371598" w:rsidRDefault="00371598">
            <w:pPr>
              <w:spacing w:before="200" w:after="200"/>
              <w:rPr>
                <w:sz w:val="20"/>
                <w:szCs w:val="20"/>
              </w:rPr>
            </w:pPr>
            <w:r>
              <w:rPr>
                <w:sz w:val="20"/>
                <w:szCs w:val="20"/>
              </w:rPr>
              <w:t>(a)    the service is associated with a service to which item 93624, 93625, 93634, 93635, 93644, 93645, 93653 or 93654 applies;</w:t>
            </w:r>
          </w:p>
          <w:p w14:paraId="1199C0B7" w14:textId="77777777" w:rsidR="00371598" w:rsidRDefault="00371598">
            <w:pPr>
              <w:spacing w:before="200" w:after="200"/>
              <w:rPr>
                <w:sz w:val="20"/>
                <w:szCs w:val="20"/>
              </w:rPr>
            </w:pPr>
            <w:r>
              <w:rPr>
                <w:sz w:val="20"/>
                <w:szCs w:val="20"/>
              </w:rPr>
              <w:t>(b)    the service requires personal attendance by the general practitioner, lasting more than 10 minutes in duration, to provide in-depth clinical advice on the individual risks and benefits associated with receiving a COVID-19 vaccine;</w:t>
            </w:r>
          </w:p>
          <w:p w14:paraId="5282F649" w14:textId="77777777" w:rsidR="00371598" w:rsidRDefault="00371598">
            <w:pPr>
              <w:spacing w:before="200" w:after="200"/>
              <w:rPr>
                <w:sz w:val="20"/>
                <w:szCs w:val="20"/>
              </w:rPr>
            </w:pPr>
            <w:r>
              <w:rPr>
                <w:sz w:val="20"/>
                <w:szCs w:val="20"/>
              </w:rPr>
              <w:t>(c)    one or both of the following is undertaken, where clinically relevant:</w:t>
            </w:r>
          </w:p>
          <w:p w14:paraId="052F2524" w14:textId="77777777" w:rsidR="00371598" w:rsidRDefault="00371598">
            <w:pPr>
              <w:spacing w:before="200" w:after="200"/>
              <w:rPr>
                <w:sz w:val="20"/>
                <w:szCs w:val="20"/>
              </w:rPr>
            </w:pPr>
            <w:r>
              <w:rPr>
                <w:sz w:val="20"/>
                <w:szCs w:val="20"/>
              </w:rPr>
              <w:t>(i)     a detailed patient history;</w:t>
            </w:r>
          </w:p>
          <w:p w14:paraId="7CB088A7" w14:textId="77777777" w:rsidR="00371598" w:rsidRDefault="00371598">
            <w:pPr>
              <w:spacing w:before="200" w:after="200"/>
              <w:rPr>
                <w:sz w:val="20"/>
                <w:szCs w:val="20"/>
              </w:rPr>
            </w:pPr>
            <w:r>
              <w:rPr>
                <w:sz w:val="20"/>
                <w:szCs w:val="20"/>
              </w:rPr>
              <w:t>(ii)   complex examination and management;</w:t>
            </w:r>
          </w:p>
          <w:p w14:paraId="1B775FD0" w14:textId="77777777" w:rsidR="00371598" w:rsidRDefault="00371598">
            <w:pPr>
              <w:spacing w:before="200" w:after="200"/>
              <w:rPr>
                <w:sz w:val="20"/>
                <w:szCs w:val="20"/>
              </w:rPr>
            </w:pPr>
            <w:r>
              <w:rPr>
                <w:sz w:val="20"/>
                <w:szCs w:val="20"/>
              </w:rPr>
              <w:t>(d)     the service is bulk-billed</w:t>
            </w:r>
          </w:p>
          <w:p w14:paraId="4DA36CD4" w14:textId="77777777" w:rsidR="00371598" w:rsidRDefault="00371598">
            <w:pPr>
              <w:spacing w:before="200" w:after="200"/>
              <w:rPr>
                <w:sz w:val="20"/>
                <w:szCs w:val="20"/>
              </w:rPr>
            </w:pPr>
            <w:r>
              <w:rPr>
                <w:sz w:val="20"/>
                <w:szCs w:val="20"/>
              </w:rPr>
              <w:t>Note: Effective 29 June 2021, age restrictions on the use of this item have been removed.</w:t>
            </w:r>
          </w:p>
          <w:p w14:paraId="1192D8AF" w14:textId="77777777" w:rsidR="00371598" w:rsidRDefault="00371598">
            <w:r>
              <w:t>(See para AN.44.1 of explanatory notes to this Category)</w:t>
            </w:r>
          </w:p>
          <w:p w14:paraId="498F78FB" w14:textId="77777777" w:rsidR="00371598" w:rsidRDefault="00371598">
            <w:pPr>
              <w:tabs>
                <w:tab w:val="left" w:pos="1701"/>
              </w:tabs>
            </w:pPr>
            <w:r>
              <w:rPr>
                <w:b/>
                <w:sz w:val="20"/>
              </w:rPr>
              <w:t xml:space="preserve">Fee: </w:t>
            </w:r>
            <w:r>
              <w:t>$46.70</w:t>
            </w:r>
            <w:r>
              <w:tab/>
            </w:r>
            <w:r>
              <w:rPr>
                <w:b/>
                <w:sz w:val="20"/>
              </w:rPr>
              <w:t xml:space="preserve">Benefit: </w:t>
            </w:r>
            <w:r>
              <w:t>85% = $39.70</w:t>
            </w:r>
          </w:p>
        </w:tc>
      </w:tr>
      <w:tr w:rsidR="00371598" w14:paraId="0983D9D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FE28400" w14:textId="77777777" w:rsidR="00371598" w:rsidRDefault="00371598">
            <w:pPr>
              <w:rPr>
                <w:b/>
              </w:rPr>
            </w:pPr>
            <w:r>
              <w:rPr>
                <w:b/>
              </w:rPr>
              <w:t>Fee</w:t>
            </w:r>
          </w:p>
          <w:p w14:paraId="1FEEB2CB" w14:textId="77777777" w:rsidR="00371598" w:rsidRDefault="00371598">
            <w:r>
              <w:t>10661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4DD177" w14:textId="77777777" w:rsidR="00371598" w:rsidRDefault="00371598">
            <w:pPr>
              <w:spacing w:after="200"/>
              <w:rPr>
                <w:sz w:val="20"/>
                <w:szCs w:val="20"/>
              </w:rPr>
            </w:pPr>
            <w:r>
              <w:rPr>
                <w:sz w:val="20"/>
                <w:szCs w:val="20"/>
              </w:rPr>
              <w:t>Professional attendance by a medical practitioner (other than a general practitioner), if all of the following apply:</w:t>
            </w:r>
          </w:p>
          <w:p w14:paraId="7B699326" w14:textId="77777777" w:rsidR="00371598" w:rsidRDefault="00371598">
            <w:pPr>
              <w:spacing w:before="200" w:after="200"/>
              <w:rPr>
                <w:sz w:val="20"/>
                <w:szCs w:val="20"/>
              </w:rPr>
            </w:pPr>
            <w:r>
              <w:rPr>
                <w:sz w:val="20"/>
                <w:szCs w:val="20"/>
              </w:rPr>
              <w:t>(a)    the service is associated with a service to which item 93626, 93627, 93636, 93637, 93646, 93647, 93655 or 93656 applies;</w:t>
            </w:r>
          </w:p>
          <w:p w14:paraId="1C3F1F9A" w14:textId="77777777" w:rsidR="00371598" w:rsidRDefault="00371598">
            <w:pPr>
              <w:spacing w:before="200" w:after="200"/>
              <w:rPr>
                <w:sz w:val="20"/>
                <w:szCs w:val="20"/>
              </w:rPr>
            </w:pPr>
            <w:r>
              <w:rPr>
                <w:sz w:val="20"/>
                <w:szCs w:val="20"/>
              </w:rPr>
              <w:t>(b)    the service requires personal attendance by the medical practitioner (other than a general practitioner), lasting more than 10 minutes in duration, to provide in-depth clinical advice on the individual risks and benefits associated with receiving a COVID-19 vaccine;</w:t>
            </w:r>
          </w:p>
          <w:p w14:paraId="3CAC2818" w14:textId="77777777" w:rsidR="00371598" w:rsidRDefault="00371598">
            <w:pPr>
              <w:spacing w:before="200" w:after="200"/>
              <w:rPr>
                <w:sz w:val="20"/>
                <w:szCs w:val="20"/>
              </w:rPr>
            </w:pPr>
            <w:r>
              <w:rPr>
                <w:sz w:val="20"/>
                <w:szCs w:val="20"/>
              </w:rPr>
              <w:t>(c)    one or both of the following is undertaken, where clinically relevant:</w:t>
            </w:r>
          </w:p>
          <w:p w14:paraId="338AEFB2" w14:textId="77777777" w:rsidR="00371598" w:rsidRDefault="00371598">
            <w:pPr>
              <w:spacing w:before="200" w:after="200"/>
              <w:rPr>
                <w:sz w:val="20"/>
                <w:szCs w:val="20"/>
              </w:rPr>
            </w:pPr>
            <w:r>
              <w:rPr>
                <w:sz w:val="20"/>
                <w:szCs w:val="20"/>
              </w:rPr>
              <w:t>(i)       a detailed patient history;</w:t>
            </w:r>
          </w:p>
          <w:p w14:paraId="741A445F" w14:textId="77777777" w:rsidR="00371598" w:rsidRDefault="00371598">
            <w:pPr>
              <w:spacing w:before="200" w:after="200"/>
              <w:rPr>
                <w:sz w:val="20"/>
                <w:szCs w:val="20"/>
              </w:rPr>
            </w:pPr>
            <w:r>
              <w:rPr>
                <w:sz w:val="20"/>
                <w:szCs w:val="20"/>
              </w:rPr>
              <w:t>(ii)     complex examination and management;</w:t>
            </w:r>
          </w:p>
          <w:p w14:paraId="2EBDE002" w14:textId="77777777" w:rsidR="00371598" w:rsidRDefault="00371598">
            <w:pPr>
              <w:spacing w:before="200" w:after="200"/>
              <w:rPr>
                <w:sz w:val="20"/>
                <w:szCs w:val="20"/>
              </w:rPr>
            </w:pPr>
            <w:r>
              <w:rPr>
                <w:sz w:val="20"/>
                <w:szCs w:val="20"/>
              </w:rPr>
              <w:t>(d)     the service is bulk-billed</w:t>
            </w:r>
          </w:p>
          <w:p w14:paraId="45476AFE" w14:textId="77777777" w:rsidR="00371598" w:rsidRDefault="00371598">
            <w:pPr>
              <w:spacing w:before="200" w:after="200"/>
              <w:rPr>
                <w:sz w:val="20"/>
                <w:szCs w:val="20"/>
              </w:rPr>
            </w:pPr>
            <w:r>
              <w:rPr>
                <w:sz w:val="20"/>
                <w:szCs w:val="20"/>
              </w:rPr>
              <w:t>Note: Effective 29 June 2021, age restrictions on the use of this item have been removed.</w:t>
            </w:r>
          </w:p>
          <w:p w14:paraId="5FE069F0" w14:textId="77777777" w:rsidR="00371598" w:rsidRDefault="00371598">
            <w:r>
              <w:t>(See para AN.44.1 of explanatory notes to this Category)</w:t>
            </w:r>
          </w:p>
          <w:p w14:paraId="3F4D09F5" w14:textId="77777777" w:rsidR="00371598" w:rsidRDefault="00371598">
            <w:pPr>
              <w:tabs>
                <w:tab w:val="left" w:pos="1701"/>
              </w:tabs>
            </w:pPr>
            <w:r>
              <w:rPr>
                <w:b/>
                <w:sz w:val="20"/>
              </w:rPr>
              <w:t xml:space="preserve">Fee: </w:t>
            </w:r>
            <w:r>
              <w:t>$37.40</w:t>
            </w:r>
            <w:r>
              <w:tab/>
            </w:r>
            <w:r>
              <w:rPr>
                <w:b/>
                <w:sz w:val="20"/>
              </w:rPr>
              <w:t xml:space="preserve">Benefit: </w:t>
            </w:r>
            <w:r>
              <w:t>85% = $31.80</w:t>
            </w:r>
          </w:p>
        </w:tc>
      </w:tr>
    </w:tbl>
    <w:p w14:paraId="2247EA4A"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6BF63286"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64C6299" w14:textId="77777777">
              <w:tc>
                <w:tcPr>
                  <w:tcW w:w="2500" w:type="pct"/>
                  <w:tcBorders>
                    <w:top w:val="nil"/>
                    <w:left w:val="nil"/>
                    <w:bottom w:val="nil"/>
                    <w:right w:val="nil"/>
                  </w:tcBorders>
                  <w:tcMar>
                    <w:top w:w="0" w:type="dxa"/>
                    <w:left w:w="0" w:type="dxa"/>
                    <w:bottom w:w="10" w:type="dxa"/>
                    <w:right w:w="0" w:type="dxa"/>
                  </w:tcMar>
                  <w:vAlign w:val="bottom"/>
                  <w:hideMark/>
                </w:tcPr>
                <w:p w14:paraId="3BF3D7AC"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14A5C392"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6. OFF-SITE PATIENT ASSESSMENT ON BEHALF OF A MEDICAL PRACTITIONER</w:t>
                  </w:r>
                </w:p>
              </w:tc>
            </w:tr>
          </w:tbl>
          <w:p w14:paraId="2B6F6804" w14:textId="77777777" w:rsidR="00371598" w:rsidRDefault="00371598">
            <w:pPr>
              <w:keepLines/>
              <w:rPr>
                <w:rFonts w:ascii="Helvetica" w:eastAsia="Helvetica" w:hAnsi="Helvetica" w:cs="Helvetica"/>
                <w:b/>
              </w:rPr>
            </w:pPr>
          </w:p>
        </w:tc>
      </w:tr>
      <w:tr w:rsidR="00371598" w14:paraId="3142343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5EFD2D0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31B614A1"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1F27C7D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3D9DFA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6865A996"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9" w:name="_Toc107309192"/>
            <w:r>
              <w:rPr>
                <w:rFonts w:ascii="Helvetica" w:eastAsia="Helvetica" w:hAnsi="Helvetica" w:cs="Helvetica"/>
                <w:b w:val="0"/>
                <w:sz w:val="18"/>
              </w:rPr>
              <w:t>Subgroup 6. Off-Site Patient Assessment on Behalf of a Medical Practitioner</w:t>
            </w:r>
            <w:bookmarkEnd w:id="139"/>
          </w:p>
        </w:tc>
      </w:tr>
      <w:tr w:rsidR="00371598" w14:paraId="0A27EA8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42B6A76" w14:textId="77777777" w:rsidR="00371598" w:rsidRDefault="00371598">
            <w:pPr>
              <w:rPr>
                <w:b/>
              </w:rPr>
            </w:pPr>
            <w:r>
              <w:rPr>
                <w:b/>
              </w:rPr>
              <w:t>Fee</w:t>
            </w:r>
          </w:p>
          <w:p w14:paraId="20A01067" w14:textId="77777777" w:rsidR="00371598" w:rsidRDefault="00371598">
            <w:r>
              <w:t>93660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7A20999" w14:textId="77777777" w:rsidR="00371598" w:rsidRDefault="00371598">
            <w:pPr>
              <w:spacing w:after="200"/>
              <w:rPr>
                <w:sz w:val="20"/>
                <w:szCs w:val="20"/>
              </w:rPr>
            </w:pPr>
            <w:r>
              <w:rPr>
                <w:sz w:val="20"/>
                <w:szCs w:val="20"/>
              </w:rPr>
              <w:t>Attendance by a relevant health professional on behalf of a medical practitioner for the purpose of assessing a patient’s suitability for a dose of a COVID-19 vaccine if all of the following apply:</w:t>
            </w:r>
          </w:p>
          <w:p w14:paraId="5E5705AD" w14:textId="77777777" w:rsidR="00371598" w:rsidRDefault="00371598">
            <w:pPr>
              <w:spacing w:before="200" w:after="200"/>
              <w:rPr>
                <w:sz w:val="20"/>
                <w:szCs w:val="20"/>
              </w:rPr>
            </w:pPr>
            <w:r>
              <w:rPr>
                <w:sz w:val="20"/>
                <w:szCs w:val="20"/>
              </w:rPr>
              <w:t>(a)   one or both of the following is undertaken, where clinically relevant:</w:t>
            </w:r>
          </w:p>
          <w:p w14:paraId="4B81A88C" w14:textId="77777777" w:rsidR="00371598" w:rsidRDefault="00371598">
            <w:pPr>
              <w:spacing w:before="200" w:after="200"/>
              <w:ind w:left="450"/>
              <w:rPr>
                <w:sz w:val="20"/>
                <w:szCs w:val="20"/>
              </w:rPr>
            </w:pPr>
            <w:r>
              <w:rPr>
                <w:sz w:val="20"/>
                <w:szCs w:val="20"/>
              </w:rPr>
              <w:t>(i) a short patient history;</w:t>
            </w:r>
          </w:p>
          <w:p w14:paraId="482BCF83" w14:textId="77777777" w:rsidR="00371598" w:rsidRDefault="00371598">
            <w:pPr>
              <w:spacing w:before="200" w:after="200"/>
              <w:ind w:left="450"/>
              <w:rPr>
                <w:sz w:val="20"/>
                <w:szCs w:val="20"/>
              </w:rPr>
            </w:pPr>
            <w:r>
              <w:rPr>
                <w:sz w:val="20"/>
                <w:szCs w:val="20"/>
              </w:rPr>
              <w:t>(ii) limited examination and management;</w:t>
            </w:r>
          </w:p>
          <w:p w14:paraId="53C4A776" w14:textId="77777777" w:rsidR="00371598" w:rsidRDefault="00371598">
            <w:pPr>
              <w:spacing w:before="200" w:after="200"/>
              <w:rPr>
                <w:sz w:val="20"/>
                <w:szCs w:val="20"/>
              </w:rPr>
            </w:pPr>
            <w:r>
              <w:rPr>
                <w:sz w:val="20"/>
                <w:szCs w:val="20"/>
              </w:rPr>
              <w:t>(b)   the service is bulk-billed;</w:t>
            </w:r>
          </w:p>
          <w:p w14:paraId="3A592FA9" w14:textId="77777777" w:rsidR="00371598" w:rsidRDefault="00371598">
            <w:pPr>
              <w:spacing w:before="200" w:after="200"/>
              <w:rPr>
                <w:sz w:val="20"/>
                <w:szCs w:val="20"/>
              </w:rPr>
            </w:pPr>
            <w:r>
              <w:rPr>
                <w:sz w:val="20"/>
                <w:szCs w:val="20"/>
              </w:rPr>
              <w:t>(c)   the service is not provided at a practice location; and</w:t>
            </w:r>
          </w:p>
          <w:p w14:paraId="0A863F6A" w14:textId="77777777" w:rsidR="00371598" w:rsidRDefault="00371598">
            <w:pPr>
              <w:spacing w:before="200" w:after="200"/>
              <w:rPr>
                <w:sz w:val="20"/>
                <w:szCs w:val="20"/>
              </w:rPr>
            </w:pPr>
            <w:r>
              <w:rPr>
                <w:sz w:val="20"/>
                <w:szCs w:val="20"/>
              </w:rPr>
              <w:t>(d)   the service is provided from a practice location in a Modified Monash 1 area</w:t>
            </w:r>
          </w:p>
          <w:p w14:paraId="5B3B70E4" w14:textId="77777777" w:rsidR="00371598" w:rsidRDefault="00371598">
            <w:r>
              <w:t>(See para AN.44.1 of explanatory notes to this Category)</w:t>
            </w:r>
          </w:p>
          <w:p w14:paraId="1266BB30" w14:textId="77777777" w:rsidR="00371598" w:rsidRDefault="00371598">
            <w:pPr>
              <w:tabs>
                <w:tab w:val="left" w:pos="1701"/>
              </w:tabs>
            </w:pPr>
            <w:r>
              <w:rPr>
                <w:b/>
                <w:sz w:val="20"/>
              </w:rPr>
              <w:t xml:space="preserve">Fee: </w:t>
            </w:r>
            <w:r>
              <w:t>$25.10</w:t>
            </w:r>
            <w:r>
              <w:tab/>
            </w:r>
            <w:r>
              <w:rPr>
                <w:b/>
                <w:sz w:val="20"/>
              </w:rPr>
              <w:t xml:space="preserve">Benefit: </w:t>
            </w:r>
            <w:r>
              <w:t>85% = $21.35</w:t>
            </w:r>
          </w:p>
        </w:tc>
      </w:tr>
      <w:tr w:rsidR="00371598" w14:paraId="2E2399FA"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85DA2A0" w14:textId="77777777" w:rsidR="00371598" w:rsidRDefault="00371598">
            <w:pPr>
              <w:rPr>
                <w:b/>
              </w:rPr>
            </w:pPr>
            <w:r>
              <w:rPr>
                <w:b/>
              </w:rPr>
              <w:t>Fee</w:t>
            </w:r>
          </w:p>
          <w:p w14:paraId="7B349C94" w14:textId="77777777" w:rsidR="00371598" w:rsidRDefault="00371598">
            <w:r>
              <w:t>93661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C67CC68" w14:textId="77777777" w:rsidR="00371598" w:rsidRDefault="00371598">
            <w:pPr>
              <w:spacing w:after="200"/>
              <w:rPr>
                <w:sz w:val="20"/>
                <w:szCs w:val="20"/>
              </w:rPr>
            </w:pPr>
            <w:r>
              <w:rPr>
                <w:sz w:val="20"/>
                <w:szCs w:val="20"/>
              </w:rPr>
              <w:t>Attendance by a relevant health professional on behalf of a medical practitioner for the purpose of assessing a patient’s suitability for a dose of a COVID-19 vaccine if all of the following apply:</w:t>
            </w:r>
          </w:p>
          <w:p w14:paraId="25198853" w14:textId="77777777" w:rsidR="00371598" w:rsidRDefault="00371598">
            <w:pPr>
              <w:spacing w:before="200" w:after="200"/>
              <w:rPr>
                <w:sz w:val="20"/>
                <w:szCs w:val="20"/>
              </w:rPr>
            </w:pPr>
            <w:r>
              <w:rPr>
                <w:sz w:val="20"/>
                <w:szCs w:val="20"/>
              </w:rPr>
              <w:t>(a)   one or both of the following is undertaken, where clinically relevant:</w:t>
            </w:r>
          </w:p>
          <w:p w14:paraId="5F8FAA1F" w14:textId="77777777" w:rsidR="00371598" w:rsidRDefault="00371598">
            <w:pPr>
              <w:spacing w:before="200" w:after="200"/>
              <w:ind w:left="450"/>
              <w:rPr>
                <w:sz w:val="20"/>
                <w:szCs w:val="20"/>
              </w:rPr>
            </w:pPr>
            <w:r>
              <w:rPr>
                <w:sz w:val="20"/>
                <w:szCs w:val="20"/>
              </w:rPr>
              <w:t>(i) a short patient history;</w:t>
            </w:r>
          </w:p>
          <w:p w14:paraId="257E5C87" w14:textId="77777777" w:rsidR="00371598" w:rsidRDefault="00371598">
            <w:pPr>
              <w:spacing w:before="200" w:after="200"/>
              <w:ind w:left="450"/>
              <w:rPr>
                <w:sz w:val="20"/>
                <w:szCs w:val="20"/>
              </w:rPr>
            </w:pPr>
            <w:r>
              <w:rPr>
                <w:sz w:val="20"/>
                <w:szCs w:val="20"/>
              </w:rPr>
              <w:t>(ii) limited examination and management;</w:t>
            </w:r>
          </w:p>
          <w:p w14:paraId="7BB064C8" w14:textId="77777777" w:rsidR="00371598" w:rsidRDefault="00371598">
            <w:pPr>
              <w:spacing w:before="200" w:after="200"/>
              <w:rPr>
                <w:sz w:val="20"/>
                <w:szCs w:val="20"/>
              </w:rPr>
            </w:pPr>
            <w:r>
              <w:rPr>
                <w:sz w:val="20"/>
                <w:szCs w:val="20"/>
              </w:rPr>
              <w:t>(b)   the service is bulk-billed;</w:t>
            </w:r>
          </w:p>
          <w:p w14:paraId="39174045" w14:textId="77777777" w:rsidR="00371598" w:rsidRDefault="00371598">
            <w:pPr>
              <w:spacing w:before="200" w:after="200"/>
              <w:rPr>
                <w:sz w:val="20"/>
                <w:szCs w:val="20"/>
              </w:rPr>
            </w:pPr>
            <w:r>
              <w:rPr>
                <w:sz w:val="20"/>
                <w:szCs w:val="20"/>
              </w:rPr>
              <w:t>(c)   the service is not provided at a practice location; and</w:t>
            </w:r>
          </w:p>
          <w:p w14:paraId="4C097B65" w14:textId="77777777" w:rsidR="00371598" w:rsidRDefault="00371598">
            <w:pPr>
              <w:spacing w:before="200" w:after="200"/>
              <w:rPr>
                <w:sz w:val="20"/>
                <w:szCs w:val="20"/>
              </w:rPr>
            </w:pPr>
            <w:r>
              <w:rPr>
                <w:sz w:val="20"/>
                <w:szCs w:val="20"/>
              </w:rPr>
              <w:t>(d)   the service is provided from a practice location in:</w:t>
            </w:r>
          </w:p>
          <w:p w14:paraId="22CFB3D9" w14:textId="77777777" w:rsidR="00371598" w:rsidRDefault="00371598">
            <w:pPr>
              <w:spacing w:before="200" w:after="200"/>
              <w:ind w:left="450"/>
              <w:rPr>
                <w:sz w:val="20"/>
                <w:szCs w:val="20"/>
              </w:rPr>
            </w:pPr>
            <w:r>
              <w:rPr>
                <w:sz w:val="20"/>
                <w:szCs w:val="20"/>
              </w:rPr>
              <w:t>(i)  a Modified Monash 2 area; or</w:t>
            </w:r>
          </w:p>
          <w:p w14:paraId="153363BA" w14:textId="77777777" w:rsidR="00371598" w:rsidRDefault="00371598">
            <w:pPr>
              <w:spacing w:before="200" w:after="200"/>
              <w:ind w:left="450"/>
              <w:rPr>
                <w:sz w:val="20"/>
                <w:szCs w:val="20"/>
              </w:rPr>
            </w:pPr>
            <w:r>
              <w:rPr>
                <w:sz w:val="20"/>
                <w:szCs w:val="20"/>
              </w:rPr>
              <w:t>(ii) a Modified Monash 3 area; or</w:t>
            </w:r>
          </w:p>
          <w:p w14:paraId="6F858C84" w14:textId="77777777" w:rsidR="00371598" w:rsidRDefault="00371598">
            <w:pPr>
              <w:spacing w:before="200" w:after="200"/>
              <w:ind w:left="450"/>
              <w:rPr>
                <w:sz w:val="20"/>
                <w:szCs w:val="20"/>
              </w:rPr>
            </w:pPr>
            <w:r>
              <w:rPr>
                <w:sz w:val="20"/>
                <w:szCs w:val="20"/>
              </w:rPr>
              <w:t>(iii) a Modified Monash 4 area; or</w:t>
            </w:r>
          </w:p>
          <w:p w14:paraId="716C9BC3" w14:textId="77777777" w:rsidR="00371598" w:rsidRDefault="00371598">
            <w:pPr>
              <w:spacing w:before="200" w:after="200"/>
              <w:ind w:left="450"/>
              <w:rPr>
                <w:sz w:val="20"/>
                <w:szCs w:val="20"/>
              </w:rPr>
            </w:pPr>
            <w:r>
              <w:rPr>
                <w:sz w:val="20"/>
                <w:szCs w:val="20"/>
              </w:rPr>
              <w:t>(iv) a Modified Monash 5 area; or</w:t>
            </w:r>
          </w:p>
          <w:p w14:paraId="6EA072C3" w14:textId="77777777" w:rsidR="00371598" w:rsidRDefault="00371598">
            <w:pPr>
              <w:spacing w:before="200" w:after="200"/>
              <w:ind w:left="450"/>
              <w:rPr>
                <w:sz w:val="20"/>
                <w:szCs w:val="20"/>
              </w:rPr>
            </w:pPr>
            <w:r>
              <w:rPr>
                <w:sz w:val="20"/>
                <w:szCs w:val="20"/>
              </w:rPr>
              <w:t>(v) a Modified Monash 6 area; or</w:t>
            </w:r>
          </w:p>
          <w:p w14:paraId="1C5F8479" w14:textId="77777777" w:rsidR="00371598" w:rsidRDefault="00371598">
            <w:pPr>
              <w:spacing w:before="200" w:after="200"/>
              <w:ind w:left="450"/>
              <w:rPr>
                <w:sz w:val="20"/>
                <w:szCs w:val="20"/>
              </w:rPr>
            </w:pPr>
            <w:r>
              <w:rPr>
                <w:sz w:val="20"/>
                <w:szCs w:val="20"/>
              </w:rPr>
              <w:t>(vi) a Modified Monash 7 area</w:t>
            </w:r>
          </w:p>
          <w:p w14:paraId="1769E383" w14:textId="77777777" w:rsidR="00371598" w:rsidRDefault="00371598">
            <w:r>
              <w:t>(See para AN.44.1 of explanatory notes to this Category)</w:t>
            </w:r>
          </w:p>
          <w:p w14:paraId="5449CBFD" w14:textId="77777777" w:rsidR="00371598" w:rsidRDefault="00371598">
            <w:pPr>
              <w:tabs>
                <w:tab w:val="left" w:pos="1701"/>
              </w:tabs>
            </w:pPr>
            <w:r>
              <w:rPr>
                <w:b/>
                <w:sz w:val="20"/>
              </w:rPr>
              <w:t xml:space="preserve">Fee: </w:t>
            </w:r>
            <w:r>
              <w:t>$28.65</w:t>
            </w:r>
            <w:r>
              <w:tab/>
            </w:r>
            <w:r>
              <w:rPr>
                <w:b/>
                <w:sz w:val="20"/>
              </w:rPr>
              <w:t xml:space="preserve">Benefit: </w:t>
            </w:r>
            <w:r>
              <w:t>85% = $24.40</w:t>
            </w:r>
          </w:p>
        </w:tc>
      </w:tr>
    </w:tbl>
    <w:p w14:paraId="26D6E955"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0677CE2"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53B219D6" w14:textId="77777777">
              <w:tc>
                <w:tcPr>
                  <w:tcW w:w="2500" w:type="pct"/>
                  <w:tcBorders>
                    <w:top w:val="nil"/>
                    <w:left w:val="nil"/>
                    <w:bottom w:val="nil"/>
                    <w:right w:val="nil"/>
                  </w:tcBorders>
                  <w:tcMar>
                    <w:top w:w="0" w:type="dxa"/>
                    <w:left w:w="0" w:type="dxa"/>
                    <w:bottom w:w="10" w:type="dxa"/>
                    <w:right w:w="0" w:type="dxa"/>
                  </w:tcMar>
                  <w:vAlign w:val="bottom"/>
                  <w:hideMark/>
                </w:tcPr>
                <w:p w14:paraId="1DC22FBB" w14:textId="77777777" w:rsidR="00371598" w:rsidRDefault="00371598">
                  <w:pPr>
                    <w:keepLines/>
                    <w:rPr>
                      <w:rFonts w:ascii="Helvetica" w:eastAsia="Helvetica" w:hAnsi="Helvetica" w:cs="Helvetica"/>
                      <w:b/>
                      <w:sz w:val="20"/>
                    </w:rPr>
                  </w:pPr>
                  <w:r>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0" w:type="dxa"/>
                    <w:left w:w="0" w:type="dxa"/>
                    <w:bottom w:w="10" w:type="dxa"/>
                    <w:right w:w="0" w:type="dxa"/>
                  </w:tcMar>
                  <w:vAlign w:val="bottom"/>
                  <w:hideMark/>
                </w:tcPr>
                <w:p w14:paraId="3DADE835"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7. MANAGEMENT SUPPORT SERVICE FOR A BOOSTER DOSE OF A COVID-19 VACCINE</w:t>
                  </w:r>
                </w:p>
              </w:tc>
            </w:tr>
          </w:tbl>
          <w:p w14:paraId="729605C0" w14:textId="77777777" w:rsidR="00371598" w:rsidRDefault="00371598">
            <w:pPr>
              <w:keepLines/>
              <w:rPr>
                <w:rFonts w:ascii="Helvetica" w:eastAsia="Helvetica" w:hAnsi="Helvetica" w:cs="Helvetica"/>
                <w:b/>
              </w:rPr>
            </w:pPr>
          </w:p>
        </w:tc>
      </w:tr>
      <w:tr w:rsidR="00371598" w14:paraId="13C74015"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D2E8D65"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DF32460" w14:textId="77777777" w:rsidR="00371598" w:rsidRDefault="00371598">
            <w:pPr>
              <w:spacing w:before="120" w:after="60"/>
              <w:rPr>
                <w:rFonts w:ascii="Helvetica" w:eastAsia="Helvetica" w:hAnsi="Helvetica" w:cs="Helvetica"/>
                <w:b/>
              </w:rPr>
            </w:pPr>
            <w:r>
              <w:rPr>
                <w:rFonts w:ascii="Helvetica" w:eastAsia="Helvetica" w:hAnsi="Helvetica" w:cs="Helvetica"/>
                <w:b/>
              </w:rPr>
              <w:t>Group A44. General Practice Attendance for Assessing Patient Suitability for a COVID-19 Vaccine</w:t>
            </w:r>
          </w:p>
        </w:tc>
      </w:tr>
      <w:tr w:rsidR="00371598" w14:paraId="2EC83A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DF22ADC"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E6333D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0" w:name="_Toc107309193"/>
            <w:r>
              <w:rPr>
                <w:rFonts w:ascii="Helvetica" w:eastAsia="Helvetica" w:hAnsi="Helvetica" w:cs="Helvetica"/>
                <w:b w:val="0"/>
                <w:sz w:val="18"/>
              </w:rPr>
              <w:t>Subgroup 7. Management Support Service for a Booster Dose of a COVID-19 Vaccine</w:t>
            </w:r>
            <w:bookmarkEnd w:id="140"/>
          </w:p>
        </w:tc>
      </w:tr>
      <w:tr w:rsidR="00371598" w14:paraId="6A21EB8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26C112F" w14:textId="77777777" w:rsidR="00371598" w:rsidRDefault="00371598">
            <w:pPr>
              <w:rPr>
                <w:b/>
              </w:rPr>
            </w:pPr>
            <w:r>
              <w:rPr>
                <w:b/>
              </w:rPr>
              <w:t>Fee</w:t>
            </w:r>
          </w:p>
          <w:p w14:paraId="16DC0D32" w14:textId="77777777" w:rsidR="00371598" w:rsidRDefault="00371598">
            <w:r>
              <w:t>93666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2F2F7D5" w14:textId="77777777" w:rsidR="00371598" w:rsidRDefault="00371598">
            <w:pPr>
              <w:spacing w:after="200"/>
              <w:rPr>
                <w:sz w:val="20"/>
                <w:szCs w:val="20"/>
              </w:rPr>
            </w:pPr>
            <w:r>
              <w:rPr>
                <w:sz w:val="20"/>
                <w:szCs w:val="20"/>
              </w:rPr>
              <w:t>A medical service associated with a service to which item 93644, 93645, 93646, 93647, 93653, 93654, 93655 or 93656 applies, if:</w:t>
            </w:r>
          </w:p>
          <w:p w14:paraId="0E1A507E" w14:textId="77777777" w:rsidR="00371598" w:rsidRDefault="00371598">
            <w:pPr>
              <w:spacing w:before="200" w:after="200"/>
              <w:rPr>
                <w:sz w:val="20"/>
                <w:szCs w:val="20"/>
              </w:rPr>
            </w:pPr>
            <w:r>
              <w:rPr>
                <w:sz w:val="20"/>
                <w:szCs w:val="20"/>
              </w:rPr>
              <w:t>(a) the service is bulk-billed; and</w:t>
            </w:r>
          </w:p>
          <w:p w14:paraId="228EA866" w14:textId="77777777" w:rsidR="00371598" w:rsidRDefault="00371598">
            <w:pPr>
              <w:spacing w:before="200" w:after="200"/>
              <w:rPr>
                <w:sz w:val="20"/>
                <w:szCs w:val="20"/>
              </w:rPr>
            </w:pPr>
            <w:r>
              <w:rPr>
                <w:sz w:val="20"/>
                <w:szCs w:val="20"/>
              </w:rPr>
              <w:t>(b) the service is for a patient being assessed for their suitability for the booster dose of a COVID-19 vaccine</w:t>
            </w:r>
          </w:p>
          <w:p w14:paraId="55DF147D" w14:textId="77777777" w:rsidR="00371598" w:rsidRDefault="00371598">
            <w:pPr>
              <w:tabs>
                <w:tab w:val="left" w:pos="1701"/>
              </w:tabs>
            </w:pPr>
            <w:r>
              <w:rPr>
                <w:b/>
                <w:sz w:val="20"/>
              </w:rPr>
              <w:t xml:space="preserve">Fee: </w:t>
            </w:r>
            <w:r>
              <w:t>$11.95</w:t>
            </w:r>
            <w:r>
              <w:tab/>
            </w:r>
            <w:r>
              <w:rPr>
                <w:b/>
                <w:sz w:val="20"/>
              </w:rPr>
              <w:t xml:space="preserve">Benefit: </w:t>
            </w:r>
            <w:r>
              <w:t>85% = $10.20</w:t>
            </w:r>
          </w:p>
        </w:tc>
      </w:tr>
    </w:tbl>
    <w:p w14:paraId="32559E5E"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7AC6555"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7DACB1FB" w14:textId="77777777">
              <w:tc>
                <w:tcPr>
                  <w:tcW w:w="2500" w:type="pct"/>
                  <w:tcBorders>
                    <w:top w:val="nil"/>
                    <w:left w:val="nil"/>
                    <w:bottom w:val="nil"/>
                    <w:right w:val="nil"/>
                  </w:tcBorders>
                  <w:tcMar>
                    <w:top w:w="0" w:type="dxa"/>
                    <w:left w:w="0" w:type="dxa"/>
                    <w:bottom w:w="10" w:type="dxa"/>
                    <w:right w:w="0" w:type="dxa"/>
                  </w:tcMar>
                  <w:vAlign w:val="bottom"/>
                  <w:hideMark/>
                </w:tcPr>
                <w:p w14:paraId="19A94D73" w14:textId="77777777" w:rsidR="00371598" w:rsidRDefault="00371598">
                  <w:pPr>
                    <w:keepLines/>
                    <w:rPr>
                      <w:rFonts w:ascii="Helvetica" w:eastAsia="Helvetica" w:hAnsi="Helvetica" w:cs="Helvetica"/>
                      <w:b/>
                      <w:sz w:val="20"/>
                    </w:rPr>
                  </w:pPr>
                  <w:r>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0" w:type="dxa"/>
                    <w:left w:w="0" w:type="dxa"/>
                    <w:bottom w:w="10" w:type="dxa"/>
                    <w:right w:w="0" w:type="dxa"/>
                  </w:tcMar>
                  <w:vAlign w:val="bottom"/>
                  <w:hideMark/>
                </w:tcPr>
                <w:p w14:paraId="0F0CEB54"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1. GP SMOKING CESSATION SERVICES – FACE TO FACE SERVICES</w:t>
                  </w:r>
                </w:p>
              </w:tc>
            </w:tr>
          </w:tbl>
          <w:p w14:paraId="6534DA6D" w14:textId="77777777" w:rsidR="00371598" w:rsidRDefault="00371598">
            <w:pPr>
              <w:keepLines/>
              <w:rPr>
                <w:rFonts w:ascii="Helvetica" w:eastAsia="Helvetica" w:hAnsi="Helvetica" w:cs="Helvetica"/>
                <w:b/>
              </w:rPr>
            </w:pPr>
          </w:p>
        </w:tc>
      </w:tr>
      <w:tr w:rsidR="00371598" w14:paraId="537AED6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6BB850A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18FA4021" w14:textId="77777777" w:rsidR="00371598" w:rsidRDefault="00371598">
            <w:pPr>
              <w:pStyle w:val="Heading2"/>
              <w:spacing w:before="120"/>
              <w:rPr>
                <w:rFonts w:ascii="Helvetica" w:eastAsia="Helvetica" w:hAnsi="Helvetica" w:cs="Helvetica"/>
                <w:i w:val="0"/>
                <w:sz w:val="18"/>
              </w:rPr>
            </w:pPr>
            <w:bookmarkStart w:id="141" w:name="_Toc107309194"/>
            <w:r>
              <w:rPr>
                <w:rFonts w:ascii="Helvetica" w:eastAsia="Helvetica" w:hAnsi="Helvetica" w:cs="Helvetica"/>
                <w:i w:val="0"/>
                <w:sz w:val="18"/>
              </w:rPr>
              <w:t>Group A45. Nicotine and Smoking Cessation Counselling</w:t>
            </w:r>
            <w:bookmarkEnd w:id="141"/>
          </w:p>
        </w:tc>
      </w:tr>
      <w:tr w:rsidR="00371598" w14:paraId="0D86E4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2DF28A3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CAC6AB8"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2" w:name="_Toc107309195"/>
            <w:r>
              <w:rPr>
                <w:rFonts w:ascii="Helvetica" w:eastAsia="Helvetica" w:hAnsi="Helvetica" w:cs="Helvetica"/>
                <w:b w:val="0"/>
                <w:sz w:val="18"/>
              </w:rPr>
              <w:t>Subgroup 1. GP Smoking Cessation Services – Face to Face Services</w:t>
            </w:r>
            <w:bookmarkEnd w:id="142"/>
          </w:p>
        </w:tc>
      </w:tr>
      <w:tr w:rsidR="00371598" w14:paraId="4E48DE29"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F5B2F8" w14:textId="77777777" w:rsidR="00371598" w:rsidRDefault="00371598">
            <w:pPr>
              <w:rPr>
                <w:b/>
              </w:rPr>
            </w:pPr>
            <w:r>
              <w:rPr>
                <w:b/>
              </w:rPr>
              <w:t>Fee</w:t>
            </w:r>
          </w:p>
          <w:p w14:paraId="0EDF7C42" w14:textId="77777777" w:rsidR="00371598" w:rsidRDefault="00371598">
            <w:r>
              <w:t>93680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EAEB13E" w14:textId="77777777" w:rsidR="00371598" w:rsidRDefault="00371598">
            <w:pPr>
              <w:spacing w:after="200"/>
              <w:rPr>
                <w:sz w:val="20"/>
                <w:szCs w:val="20"/>
              </w:rPr>
            </w:pPr>
            <w:r>
              <w:rPr>
                <w:sz w:val="20"/>
                <w:szCs w:val="20"/>
              </w:rPr>
              <w:t>Professional attendance for nicotine and smoking cessation counselling, care and advice by a general practitioner at consulting rooms lasting less than 20 minutes and must include any of the following:</w:t>
            </w:r>
          </w:p>
          <w:p w14:paraId="7ED25303"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5C7A2D5"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36BEB240" w14:textId="77777777" w:rsidR="00371598" w:rsidRDefault="00371598">
            <w:pPr>
              <w:spacing w:before="200" w:after="200"/>
              <w:rPr>
                <w:sz w:val="20"/>
                <w:szCs w:val="20"/>
              </w:rPr>
            </w:pPr>
            <w:r>
              <w:rPr>
                <w:sz w:val="20"/>
                <w:szCs w:val="20"/>
              </w:rPr>
              <w:t>(c)     initiating interventions and referrals for the cessation of nicotine, if required; and</w:t>
            </w:r>
          </w:p>
          <w:p w14:paraId="4CC9182B" w14:textId="77777777" w:rsidR="00371598" w:rsidRDefault="00371598">
            <w:pPr>
              <w:spacing w:before="200" w:after="200"/>
              <w:rPr>
                <w:sz w:val="20"/>
                <w:szCs w:val="20"/>
              </w:rPr>
            </w:pPr>
            <w:r>
              <w:rPr>
                <w:sz w:val="20"/>
                <w:szCs w:val="20"/>
              </w:rPr>
              <w:t>(d)    implementing a management plan for appropriate treatment; and</w:t>
            </w:r>
          </w:p>
          <w:p w14:paraId="59B0F812"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7529AB32" w14:textId="77777777" w:rsidR="00371598" w:rsidRDefault="00371598">
            <w:pPr>
              <w:spacing w:before="200" w:after="200"/>
              <w:rPr>
                <w:sz w:val="20"/>
                <w:szCs w:val="20"/>
              </w:rPr>
            </w:pPr>
            <w:r>
              <w:rPr>
                <w:sz w:val="20"/>
                <w:szCs w:val="20"/>
              </w:rPr>
              <w:t>with appropriate documentation</w:t>
            </w:r>
          </w:p>
          <w:p w14:paraId="5A998324" w14:textId="77777777" w:rsidR="00371598" w:rsidRDefault="00371598">
            <w:pPr>
              <w:tabs>
                <w:tab w:val="left" w:pos="1701"/>
              </w:tabs>
            </w:pPr>
            <w:r>
              <w:rPr>
                <w:b/>
                <w:sz w:val="20"/>
              </w:rPr>
              <w:t xml:space="preserve">Fee: </w:t>
            </w:r>
            <w:r>
              <w:t>$39.75</w:t>
            </w:r>
            <w:r>
              <w:tab/>
            </w:r>
            <w:r>
              <w:rPr>
                <w:b/>
                <w:sz w:val="20"/>
              </w:rPr>
              <w:t xml:space="preserve">Benefit: </w:t>
            </w:r>
            <w:r>
              <w:t>100% = $39.75</w:t>
            </w:r>
          </w:p>
        </w:tc>
      </w:tr>
      <w:tr w:rsidR="00371598" w14:paraId="5C3EA12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C7F9BD1" w14:textId="77777777" w:rsidR="00371598" w:rsidRDefault="00371598">
            <w:r>
              <w:t>93681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89815C" w14:textId="77777777" w:rsidR="00371598" w:rsidRDefault="00371598">
            <w:pPr>
              <w:spacing w:after="200"/>
              <w:rPr>
                <w:sz w:val="20"/>
                <w:szCs w:val="20"/>
              </w:rPr>
            </w:pPr>
            <w:r>
              <w:rPr>
                <w:sz w:val="20"/>
                <w:szCs w:val="20"/>
              </w:rPr>
              <w:t>Professional attendance for nicotine and smoking cessation counselling, care and advice by a medical practitioner (not including a general practitioner, specialist or consultant physician) at consulting rooms lasting less than 20 minutes and must include any of the following:</w:t>
            </w:r>
          </w:p>
          <w:p w14:paraId="04347780"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BD90B24"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008D5347" w14:textId="77777777" w:rsidR="00371598" w:rsidRDefault="00371598">
            <w:pPr>
              <w:spacing w:before="200" w:after="200"/>
              <w:rPr>
                <w:sz w:val="20"/>
                <w:szCs w:val="20"/>
              </w:rPr>
            </w:pPr>
            <w:r>
              <w:rPr>
                <w:sz w:val="20"/>
                <w:szCs w:val="20"/>
              </w:rPr>
              <w:t>(c)     initiating interventions and referrals for the cessation of nicotine, if required; and</w:t>
            </w:r>
          </w:p>
          <w:p w14:paraId="48C06D2F" w14:textId="77777777" w:rsidR="00371598" w:rsidRDefault="00371598">
            <w:pPr>
              <w:spacing w:before="200" w:after="200"/>
              <w:rPr>
                <w:sz w:val="20"/>
                <w:szCs w:val="20"/>
              </w:rPr>
            </w:pPr>
            <w:r>
              <w:rPr>
                <w:sz w:val="20"/>
                <w:szCs w:val="20"/>
              </w:rPr>
              <w:t>(d)    implementing a management plan for appropriate treatment; and</w:t>
            </w:r>
          </w:p>
          <w:p w14:paraId="19298C3A"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69F55E71" w14:textId="77777777" w:rsidR="00371598" w:rsidRDefault="00371598">
            <w:pPr>
              <w:spacing w:before="200" w:after="200"/>
              <w:rPr>
                <w:sz w:val="20"/>
                <w:szCs w:val="20"/>
              </w:rPr>
            </w:pPr>
            <w:r>
              <w:rPr>
                <w:sz w:val="20"/>
                <w:szCs w:val="20"/>
              </w:rPr>
              <w:t>with appropriate documentation</w:t>
            </w:r>
          </w:p>
          <w:p w14:paraId="0534F8EF" w14:textId="77777777" w:rsidR="00371598" w:rsidRDefault="00371598">
            <w:pPr>
              <w:tabs>
                <w:tab w:val="left" w:pos="1701"/>
              </w:tabs>
            </w:pPr>
            <w:r>
              <w:rPr>
                <w:b/>
                <w:sz w:val="20"/>
              </w:rPr>
              <w:t xml:space="preserve">Fee: </w:t>
            </w:r>
            <w:r>
              <w:t>$21.00</w:t>
            </w:r>
            <w:r>
              <w:tab/>
            </w:r>
            <w:r>
              <w:rPr>
                <w:b/>
                <w:sz w:val="20"/>
              </w:rPr>
              <w:t xml:space="preserve">Benefit: </w:t>
            </w:r>
            <w:r>
              <w:t>100% = $21.00</w:t>
            </w:r>
          </w:p>
        </w:tc>
      </w:tr>
      <w:tr w:rsidR="00371598" w14:paraId="0028371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9B9DF3C" w14:textId="77777777" w:rsidR="00371598" w:rsidRDefault="00371598">
            <w:pPr>
              <w:rPr>
                <w:b/>
              </w:rPr>
            </w:pPr>
            <w:r>
              <w:rPr>
                <w:b/>
              </w:rPr>
              <w:t>Fee</w:t>
            </w:r>
          </w:p>
          <w:p w14:paraId="1AB6013A" w14:textId="77777777" w:rsidR="00371598" w:rsidRDefault="00371598">
            <w:r>
              <w:t>93682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359CE48" w14:textId="77777777" w:rsidR="00371598" w:rsidRDefault="00371598">
            <w:pPr>
              <w:spacing w:after="200"/>
              <w:rPr>
                <w:sz w:val="20"/>
                <w:szCs w:val="20"/>
              </w:rPr>
            </w:pPr>
            <w:r>
              <w:rPr>
                <w:sz w:val="20"/>
                <w:szCs w:val="20"/>
              </w:rPr>
              <w:t>Professional attendance for nicotine and smoking cessation counselling, care and advice by a medical practitioner (not including a general practitioner, specialist or consultant physician) at consulting rooms, in an eligible area, lasting less than 20 minutes and must include any of the following:</w:t>
            </w:r>
          </w:p>
          <w:p w14:paraId="374B938C"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9683135"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5D34A5CE" w14:textId="77777777" w:rsidR="00371598" w:rsidRDefault="00371598">
            <w:pPr>
              <w:spacing w:before="200" w:after="200"/>
              <w:rPr>
                <w:sz w:val="20"/>
                <w:szCs w:val="20"/>
              </w:rPr>
            </w:pPr>
            <w:r>
              <w:rPr>
                <w:sz w:val="20"/>
                <w:szCs w:val="20"/>
              </w:rPr>
              <w:t>(c)     initiating interventions and referrals for the cessation of nicotine, if required; and</w:t>
            </w:r>
          </w:p>
          <w:p w14:paraId="47C9AAB9" w14:textId="77777777" w:rsidR="00371598" w:rsidRDefault="00371598">
            <w:pPr>
              <w:spacing w:before="200" w:after="200"/>
              <w:rPr>
                <w:sz w:val="20"/>
                <w:szCs w:val="20"/>
              </w:rPr>
            </w:pPr>
            <w:r>
              <w:rPr>
                <w:sz w:val="20"/>
                <w:szCs w:val="20"/>
              </w:rPr>
              <w:t>(d)    implementing a management plan for appropriate treatment; and</w:t>
            </w:r>
          </w:p>
          <w:p w14:paraId="1EA761B6"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165C492E" w14:textId="77777777" w:rsidR="00371598" w:rsidRDefault="00371598">
            <w:pPr>
              <w:spacing w:before="200" w:after="200"/>
              <w:rPr>
                <w:sz w:val="20"/>
                <w:szCs w:val="20"/>
              </w:rPr>
            </w:pPr>
            <w:r>
              <w:rPr>
                <w:sz w:val="20"/>
                <w:szCs w:val="20"/>
              </w:rPr>
              <w:t>with appropriate documentation</w:t>
            </w:r>
          </w:p>
          <w:p w14:paraId="6D7016D1" w14:textId="77777777" w:rsidR="00371598" w:rsidRDefault="00371598">
            <w:pPr>
              <w:tabs>
                <w:tab w:val="left" w:pos="1701"/>
              </w:tabs>
            </w:pPr>
            <w:r>
              <w:rPr>
                <w:b/>
                <w:sz w:val="20"/>
              </w:rPr>
              <w:t xml:space="preserve">Fee: </w:t>
            </w:r>
            <w:r>
              <w:t>$31.80</w:t>
            </w:r>
            <w:r>
              <w:tab/>
            </w:r>
            <w:r>
              <w:rPr>
                <w:b/>
                <w:sz w:val="20"/>
              </w:rPr>
              <w:t xml:space="preserve">Benefit: </w:t>
            </w:r>
            <w:r>
              <w:t>100% = $31.80</w:t>
            </w:r>
          </w:p>
        </w:tc>
      </w:tr>
      <w:tr w:rsidR="00371598" w14:paraId="1EFCE558"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1D6BEEF" w14:textId="77777777" w:rsidR="00371598" w:rsidRDefault="00371598">
            <w:pPr>
              <w:rPr>
                <w:b/>
              </w:rPr>
            </w:pPr>
            <w:r>
              <w:rPr>
                <w:b/>
              </w:rPr>
              <w:t>Fee</w:t>
            </w:r>
          </w:p>
          <w:p w14:paraId="46678C2D" w14:textId="77777777" w:rsidR="00371598" w:rsidRDefault="00371598">
            <w:r>
              <w:t>93683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7968CD" w14:textId="77777777" w:rsidR="00371598" w:rsidRDefault="00371598">
            <w:pPr>
              <w:spacing w:after="200"/>
              <w:rPr>
                <w:sz w:val="20"/>
                <w:szCs w:val="20"/>
              </w:rPr>
            </w:pPr>
            <w:r>
              <w:rPr>
                <w:sz w:val="20"/>
                <w:szCs w:val="20"/>
              </w:rPr>
              <w:t>Professional attendance for nicotine and smoking cessation counselling, care and advice by a general practitioner at consulting rooms lasting at least 20 minutes and must include any of the following:</w:t>
            </w:r>
          </w:p>
          <w:p w14:paraId="05B63AC5"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3AF9572E"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0A9261B9" w14:textId="77777777" w:rsidR="00371598" w:rsidRDefault="00371598">
            <w:pPr>
              <w:spacing w:before="200" w:after="200"/>
              <w:rPr>
                <w:sz w:val="20"/>
                <w:szCs w:val="20"/>
              </w:rPr>
            </w:pPr>
            <w:r>
              <w:rPr>
                <w:sz w:val="20"/>
                <w:szCs w:val="20"/>
              </w:rPr>
              <w:t>(c)     initiating interventions and referrals for the cessation of nicotine, if required; and</w:t>
            </w:r>
          </w:p>
          <w:p w14:paraId="2CBB99CD" w14:textId="77777777" w:rsidR="00371598" w:rsidRDefault="00371598">
            <w:pPr>
              <w:spacing w:before="200" w:after="200"/>
              <w:rPr>
                <w:sz w:val="20"/>
                <w:szCs w:val="20"/>
              </w:rPr>
            </w:pPr>
            <w:r>
              <w:rPr>
                <w:sz w:val="20"/>
                <w:szCs w:val="20"/>
              </w:rPr>
              <w:t>(d)    implementing a management plan for appropriate treatment; and</w:t>
            </w:r>
          </w:p>
          <w:p w14:paraId="34080BAA"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33B44975" w14:textId="77777777" w:rsidR="00371598" w:rsidRDefault="00371598">
            <w:pPr>
              <w:spacing w:before="200" w:after="200"/>
              <w:rPr>
                <w:sz w:val="20"/>
                <w:szCs w:val="20"/>
              </w:rPr>
            </w:pPr>
            <w:r>
              <w:rPr>
                <w:sz w:val="20"/>
                <w:szCs w:val="20"/>
              </w:rPr>
              <w:t>with appropriate documentation</w:t>
            </w:r>
          </w:p>
          <w:p w14:paraId="2672D909" w14:textId="77777777" w:rsidR="00371598" w:rsidRDefault="00371598">
            <w:pPr>
              <w:tabs>
                <w:tab w:val="left" w:pos="1701"/>
              </w:tabs>
            </w:pPr>
            <w:r>
              <w:rPr>
                <w:b/>
                <w:sz w:val="20"/>
              </w:rPr>
              <w:t xml:space="preserve">Fee: </w:t>
            </w:r>
            <w:r>
              <w:t>$76.95</w:t>
            </w:r>
            <w:r>
              <w:tab/>
            </w:r>
            <w:r>
              <w:rPr>
                <w:b/>
                <w:sz w:val="20"/>
              </w:rPr>
              <w:t xml:space="preserve">Benefit: </w:t>
            </w:r>
            <w:r>
              <w:t>100% = $76.95</w:t>
            </w:r>
          </w:p>
        </w:tc>
      </w:tr>
      <w:tr w:rsidR="00371598" w14:paraId="08AFBF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6F727D9" w14:textId="77777777" w:rsidR="00371598" w:rsidRDefault="00371598">
            <w:r>
              <w:t>93684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2C0A997" w14:textId="77777777" w:rsidR="00371598" w:rsidRDefault="00371598">
            <w:pPr>
              <w:spacing w:after="200"/>
              <w:rPr>
                <w:sz w:val="20"/>
                <w:szCs w:val="20"/>
              </w:rPr>
            </w:pPr>
            <w:r>
              <w:rPr>
                <w:sz w:val="20"/>
                <w:szCs w:val="20"/>
              </w:rPr>
              <w:t>Professional attendance for nicotine and smoking cessation counselling, care and advice by a medical practitioner (not including a general practitioner, specialist or consultant physician) at consulting rooms lasting at least 20 minutes and must include any of the following:</w:t>
            </w:r>
          </w:p>
          <w:p w14:paraId="2436E611"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924D657"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453FC257" w14:textId="77777777" w:rsidR="00371598" w:rsidRDefault="00371598">
            <w:pPr>
              <w:spacing w:before="200" w:after="200"/>
              <w:rPr>
                <w:sz w:val="20"/>
                <w:szCs w:val="20"/>
              </w:rPr>
            </w:pPr>
            <w:r>
              <w:rPr>
                <w:sz w:val="20"/>
                <w:szCs w:val="20"/>
              </w:rPr>
              <w:t>(c)     initiating interventions and referrals for the cessation of nicotine, if required; and</w:t>
            </w:r>
          </w:p>
          <w:p w14:paraId="3A0F4B50" w14:textId="77777777" w:rsidR="00371598" w:rsidRDefault="00371598">
            <w:pPr>
              <w:spacing w:before="200" w:after="200"/>
              <w:rPr>
                <w:sz w:val="20"/>
                <w:szCs w:val="20"/>
              </w:rPr>
            </w:pPr>
            <w:r>
              <w:rPr>
                <w:sz w:val="20"/>
                <w:szCs w:val="20"/>
              </w:rPr>
              <w:t>(d)    implementing a management plan for appropriate treatment; and</w:t>
            </w:r>
          </w:p>
          <w:p w14:paraId="77C90F61"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775FFBD7" w14:textId="77777777" w:rsidR="00371598" w:rsidRDefault="00371598">
            <w:pPr>
              <w:spacing w:before="200" w:after="200"/>
              <w:rPr>
                <w:sz w:val="20"/>
                <w:szCs w:val="20"/>
              </w:rPr>
            </w:pPr>
            <w:r>
              <w:rPr>
                <w:sz w:val="20"/>
                <w:szCs w:val="20"/>
              </w:rPr>
              <w:t>with appropriate documentation</w:t>
            </w:r>
          </w:p>
          <w:p w14:paraId="384D4DD5" w14:textId="77777777" w:rsidR="00371598" w:rsidRDefault="00371598">
            <w:pPr>
              <w:tabs>
                <w:tab w:val="left" w:pos="1701"/>
              </w:tabs>
            </w:pPr>
            <w:r>
              <w:rPr>
                <w:b/>
                <w:sz w:val="20"/>
              </w:rPr>
              <w:t xml:space="preserve">Fee: </w:t>
            </w:r>
            <w:r>
              <w:t>$38.00</w:t>
            </w:r>
            <w:r>
              <w:tab/>
            </w:r>
            <w:r>
              <w:rPr>
                <w:b/>
                <w:sz w:val="20"/>
              </w:rPr>
              <w:t xml:space="preserve">Benefit: </w:t>
            </w:r>
            <w:r>
              <w:t>100% = $38.00</w:t>
            </w:r>
          </w:p>
        </w:tc>
      </w:tr>
      <w:tr w:rsidR="00371598" w14:paraId="5BE2A26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94F39F2" w14:textId="77777777" w:rsidR="00371598" w:rsidRDefault="00371598">
            <w:pPr>
              <w:rPr>
                <w:b/>
              </w:rPr>
            </w:pPr>
            <w:r>
              <w:rPr>
                <w:b/>
              </w:rPr>
              <w:t>Fee</w:t>
            </w:r>
          </w:p>
          <w:p w14:paraId="4F6EDD18" w14:textId="77777777" w:rsidR="00371598" w:rsidRDefault="00371598">
            <w:r>
              <w:t>93685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B24B5F0" w14:textId="77777777" w:rsidR="00371598" w:rsidRDefault="00371598">
            <w:pPr>
              <w:spacing w:after="200"/>
              <w:rPr>
                <w:sz w:val="20"/>
                <w:szCs w:val="20"/>
              </w:rPr>
            </w:pPr>
            <w:r>
              <w:rPr>
                <w:sz w:val="20"/>
                <w:szCs w:val="20"/>
              </w:rPr>
              <w:t>Professional attendance for nicotine and smoking cessation counselling, care and advice by a medical practitioner (not including a general practitioner, specialist or consultant physician) at consulting rooms, in an eligible area, lasting at least 20 minutes and must include any of the following:</w:t>
            </w:r>
          </w:p>
          <w:p w14:paraId="7A649851"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00345D6E"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73F0FE21" w14:textId="77777777" w:rsidR="00371598" w:rsidRDefault="00371598">
            <w:pPr>
              <w:spacing w:before="200" w:after="200"/>
              <w:rPr>
                <w:sz w:val="20"/>
                <w:szCs w:val="20"/>
              </w:rPr>
            </w:pPr>
            <w:r>
              <w:rPr>
                <w:sz w:val="20"/>
                <w:szCs w:val="20"/>
              </w:rPr>
              <w:t>(c)     initiating interventions and referrals for the cessation of nicotine, if required; and</w:t>
            </w:r>
          </w:p>
          <w:p w14:paraId="7F522887" w14:textId="77777777" w:rsidR="00371598" w:rsidRDefault="00371598">
            <w:pPr>
              <w:spacing w:before="200" w:after="200"/>
              <w:rPr>
                <w:sz w:val="20"/>
                <w:szCs w:val="20"/>
              </w:rPr>
            </w:pPr>
            <w:r>
              <w:rPr>
                <w:sz w:val="20"/>
                <w:szCs w:val="20"/>
              </w:rPr>
              <w:t>(d)    implementing a management plan for appropriate treatment; and</w:t>
            </w:r>
          </w:p>
          <w:p w14:paraId="0DE9CAE4"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5D194C71" w14:textId="77777777" w:rsidR="00371598" w:rsidRDefault="00371598">
            <w:pPr>
              <w:spacing w:before="200" w:after="200"/>
              <w:rPr>
                <w:sz w:val="20"/>
                <w:szCs w:val="20"/>
              </w:rPr>
            </w:pPr>
            <w:r>
              <w:rPr>
                <w:sz w:val="20"/>
                <w:szCs w:val="20"/>
              </w:rPr>
              <w:t>with appropriate documentation.</w:t>
            </w:r>
          </w:p>
          <w:p w14:paraId="2E966D0F" w14:textId="77777777" w:rsidR="00371598" w:rsidRDefault="00371598">
            <w:pPr>
              <w:tabs>
                <w:tab w:val="left" w:pos="1701"/>
              </w:tabs>
            </w:pPr>
            <w:r>
              <w:rPr>
                <w:b/>
                <w:sz w:val="20"/>
              </w:rPr>
              <w:t xml:space="preserve">Fee: </w:t>
            </w:r>
            <w:r>
              <w:t>$61.55</w:t>
            </w:r>
            <w:r>
              <w:tab/>
            </w:r>
            <w:r>
              <w:rPr>
                <w:b/>
                <w:sz w:val="20"/>
              </w:rPr>
              <w:t xml:space="preserve">Benefit: </w:t>
            </w:r>
            <w:r>
              <w:t>100% = $61.55</w:t>
            </w:r>
          </w:p>
        </w:tc>
      </w:tr>
    </w:tbl>
    <w:p w14:paraId="207D2DF9"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0118509A"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3B3148E3" w14:textId="77777777">
              <w:tc>
                <w:tcPr>
                  <w:tcW w:w="2500" w:type="pct"/>
                  <w:tcBorders>
                    <w:top w:val="nil"/>
                    <w:left w:val="nil"/>
                    <w:bottom w:val="nil"/>
                    <w:right w:val="nil"/>
                  </w:tcBorders>
                  <w:tcMar>
                    <w:top w:w="0" w:type="dxa"/>
                    <w:left w:w="0" w:type="dxa"/>
                    <w:bottom w:w="10" w:type="dxa"/>
                    <w:right w:w="0" w:type="dxa"/>
                  </w:tcMar>
                  <w:vAlign w:val="bottom"/>
                  <w:hideMark/>
                </w:tcPr>
                <w:p w14:paraId="7D597A27" w14:textId="77777777" w:rsidR="00371598" w:rsidRDefault="00371598">
                  <w:pPr>
                    <w:keepLines/>
                    <w:rPr>
                      <w:rFonts w:ascii="Helvetica" w:eastAsia="Helvetica" w:hAnsi="Helvetica" w:cs="Helvetica"/>
                      <w:b/>
                      <w:sz w:val="20"/>
                    </w:rPr>
                  </w:pPr>
                  <w:r>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0" w:type="dxa"/>
                    <w:left w:w="0" w:type="dxa"/>
                    <w:bottom w:w="10" w:type="dxa"/>
                    <w:right w:w="0" w:type="dxa"/>
                  </w:tcMar>
                  <w:vAlign w:val="bottom"/>
                  <w:hideMark/>
                </w:tcPr>
                <w:p w14:paraId="6CB01C0E"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2. GP SMOKING CESSATION SERVICES – TELEHEALTH SERVICES</w:t>
                  </w:r>
                </w:p>
              </w:tc>
            </w:tr>
          </w:tbl>
          <w:p w14:paraId="6CC5F36B" w14:textId="77777777" w:rsidR="00371598" w:rsidRDefault="00371598">
            <w:pPr>
              <w:keepLines/>
              <w:rPr>
                <w:rFonts w:ascii="Helvetica" w:eastAsia="Helvetica" w:hAnsi="Helvetica" w:cs="Helvetica"/>
                <w:b/>
              </w:rPr>
            </w:pPr>
          </w:p>
        </w:tc>
      </w:tr>
      <w:tr w:rsidR="00371598" w14:paraId="3181B4AD"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1CD8D9D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462917C5" w14:textId="77777777" w:rsidR="00371598" w:rsidRDefault="00371598">
            <w:pPr>
              <w:spacing w:before="120" w:after="60"/>
              <w:rPr>
                <w:rFonts w:ascii="Helvetica" w:eastAsia="Helvetica" w:hAnsi="Helvetica" w:cs="Helvetica"/>
                <w:b/>
              </w:rPr>
            </w:pPr>
            <w:r>
              <w:rPr>
                <w:rFonts w:ascii="Helvetica" w:eastAsia="Helvetica" w:hAnsi="Helvetica" w:cs="Helvetica"/>
                <w:b/>
              </w:rPr>
              <w:t>Group A45. Nicotine and Smoking Cessation Counselling</w:t>
            </w:r>
          </w:p>
        </w:tc>
      </w:tr>
      <w:tr w:rsidR="00371598" w14:paraId="25E45D1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7FD1362"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2DD7BD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3" w:name="_Toc107309196"/>
            <w:r>
              <w:rPr>
                <w:rFonts w:ascii="Helvetica" w:eastAsia="Helvetica" w:hAnsi="Helvetica" w:cs="Helvetica"/>
                <w:b w:val="0"/>
                <w:sz w:val="18"/>
              </w:rPr>
              <w:t>Subgroup 2. GP Smoking Cessation Services – Telehealth Services</w:t>
            </w:r>
            <w:bookmarkEnd w:id="143"/>
          </w:p>
        </w:tc>
      </w:tr>
      <w:tr w:rsidR="00371598" w14:paraId="74804DA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4D321FA" w14:textId="77777777" w:rsidR="00371598" w:rsidRDefault="00371598">
            <w:pPr>
              <w:rPr>
                <w:b/>
              </w:rPr>
            </w:pPr>
            <w:r>
              <w:rPr>
                <w:b/>
              </w:rPr>
              <w:t>Fee</w:t>
            </w:r>
          </w:p>
          <w:p w14:paraId="72CB54A0" w14:textId="77777777" w:rsidR="00371598" w:rsidRDefault="00371598">
            <w:r>
              <w:t>93690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D7A7209" w14:textId="77777777" w:rsidR="00371598" w:rsidRDefault="00371598">
            <w:pPr>
              <w:spacing w:after="200"/>
              <w:rPr>
                <w:sz w:val="20"/>
                <w:szCs w:val="20"/>
              </w:rPr>
            </w:pPr>
            <w:r>
              <w:rPr>
                <w:sz w:val="20"/>
                <w:szCs w:val="20"/>
              </w:rPr>
              <w:t>Telehealth attendance for nicotine and smoking cessation counselling, care and advice by a general practitioner lasting less than 20 minutes and must include any of the following:</w:t>
            </w:r>
          </w:p>
          <w:p w14:paraId="5D75C378"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09D8CAB5"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5CE53BBF" w14:textId="77777777" w:rsidR="00371598" w:rsidRDefault="00371598">
            <w:pPr>
              <w:spacing w:before="200" w:after="200"/>
              <w:rPr>
                <w:sz w:val="20"/>
                <w:szCs w:val="20"/>
              </w:rPr>
            </w:pPr>
            <w:r>
              <w:rPr>
                <w:sz w:val="20"/>
                <w:szCs w:val="20"/>
              </w:rPr>
              <w:t>(c)     initiating interventions and referrals for the cessation of nicotine, if required; and</w:t>
            </w:r>
          </w:p>
          <w:p w14:paraId="6131FEDA" w14:textId="77777777" w:rsidR="00371598" w:rsidRDefault="00371598">
            <w:pPr>
              <w:spacing w:before="200" w:after="200"/>
              <w:rPr>
                <w:sz w:val="20"/>
                <w:szCs w:val="20"/>
              </w:rPr>
            </w:pPr>
            <w:r>
              <w:rPr>
                <w:sz w:val="20"/>
                <w:szCs w:val="20"/>
              </w:rPr>
              <w:t>(d)    implementing a management plan for appropriate treatment; and</w:t>
            </w:r>
          </w:p>
          <w:p w14:paraId="560AE3AF"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7ACD9F64" w14:textId="77777777" w:rsidR="00371598" w:rsidRDefault="00371598">
            <w:pPr>
              <w:spacing w:before="200" w:after="200"/>
              <w:rPr>
                <w:sz w:val="20"/>
                <w:szCs w:val="20"/>
              </w:rPr>
            </w:pPr>
            <w:r>
              <w:rPr>
                <w:sz w:val="20"/>
                <w:szCs w:val="20"/>
              </w:rPr>
              <w:t>with appropriate documentation.</w:t>
            </w:r>
          </w:p>
          <w:p w14:paraId="3D68B1F8" w14:textId="77777777" w:rsidR="00371598" w:rsidRDefault="00371598">
            <w:pPr>
              <w:tabs>
                <w:tab w:val="left" w:pos="1701"/>
              </w:tabs>
            </w:pPr>
            <w:r>
              <w:rPr>
                <w:b/>
                <w:sz w:val="20"/>
              </w:rPr>
              <w:t xml:space="preserve">Fee: </w:t>
            </w:r>
            <w:r>
              <w:t>$39.75</w:t>
            </w:r>
            <w:r>
              <w:tab/>
            </w:r>
            <w:r>
              <w:rPr>
                <w:b/>
                <w:sz w:val="20"/>
              </w:rPr>
              <w:t xml:space="preserve">Benefit: </w:t>
            </w:r>
            <w:r>
              <w:t>100% = $39.75</w:t>
            </w:r>
          </w:p>
        </w:tc>
      </w:tr>
      <w:tr w:rsidR="00371598" w14:paraId="17FB45DB"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92F382F" w14:textId="77777777" w:rsidR="00371598" w:rsidRDefault="00371598">
            <w:r>
              <w:t>93691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38B587D" w14:textId="77777777" w:rsidR="00371598" w:rsidRDefault="00371598">
            <w:pPr>
              <w:spacing w:after="200"/>
              <w:rPr>
                <w:sz w:val="20"/>
                <w:szCs w:val="20"/>
              </w:rPr>
            </w:pPr>
            <w:r>
              <w:rPr>
                <w:sz w:val="20"/>
                <w:szCs w:val="20"/>
              </w:rPr>
              <w:t>Telehealth attendance for nicotine and smoking cessation counselling, care and advice by a medical practitioner (not including a general practitioner, specialist or consultant physician) lasting less than 20 minutes and must include any of the following:</w:t>
            </w:r>
          </w:p>
          <w:p w14:paraId="33CE7F2A"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13F13A3D"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2853F0AE" w14:textId="77777777" w:rsidR="00371598" w:rsidRDefault="00371598">
            <w:pPr>
              <w:spacing w:before="200" w:after="200"/>
              <w:rPr>
                <w:sz w:val="20"/>
                <w:szCs w:val="20"/>
              </w:rPr>
            </w:pPr>
            <w:r>
              <w:rPr>
                <w:sz w:val="20"/>
                <w:szCs w:val="20"/>
              </w:rPr>
              <w:t>(c)     initiating interventions and referrals for the cessation of nicotine, if required; and</w:t>
            </w:r>
          </w:p>
          <w:p w14:paraId="374517BB" w14:textId="77777777" w:rsidR="00371598" w:rsidRDefault="00371598">
            <w:pPr>
              <w:spacing w:before="200" w:after="200"/>
              <w:rPr>
                <w:sz w:val="20"/>
                <w:szCs w:val="20"/>
              </w:rPr>
            </w:pPr>
            <w:r>
              <w:rPr>
                <w:sz w:val="20"/>
                <w:szCs w:val="20"/>
              </w:rPr>
              <w:t>(d)    implementing a management plan for appropriate treatment; and</w:t>
            </w:r>
          </w:p>
          <w:p w14:paraId="70AC3693"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19B696D9" w14:textId="77777777" w:rsidR="00371598" w:rsidRDefault="00371598">
            <w:pPr>
              <w:spacing w:before="200" w:after="200"/>
              <w:rPr>
                <w:sz w:val="20"/>
                <w:szCs w:val="20"/>
              </w:rPr>
            </w:pPr>
            <w:r>
              <w:rPr>
                <w:sz w:val="20"/>
                <w:szCs w:val="20"/>
              </w:rPr>
              <w:t>with appropriate documentation.</w:t>
            </w:r>
          </w:p>
          <w:p w14:paraId="0CC5B69C" w14:textId="77777777" w:rsidR="00371598" w:rsidRDefault="00371598">
            <w:pPr>
              <w:tabs>
                <w:tab w:val="left" w:pos="1701"/>
              </w:tabs>
            </w:pPr>
            <w:r>
              <w:rPr>
                <w:b/>
                <w:sz w:val="20"/>
              </w:rPr>
              <w:t xml:space="preserve">Fee: </w:t>
            </w:r>
            <w:r>
              <w:t>$21.00</w:t>
            </w:r>
            <w:r>
              <w:tab/>
            </w:r>
            <w:r>
              <w:rPr>
                <w:b/>
                <w:sz w:val="20"/>
              </w:rPr>
              <w:t xml:space="preserve">Benefit: </w:t>
            </w:r>
            <w:r>
              <w:t>100% = $21.00</w:t>
            </w:r>
          </w:p>
        </w:tc>
      </w:tr>
      <w:tr w:rsidR="00371598" w14:paraId="1AD7D1E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DB3AB77" w14:textId="77777777" w:rsidR="00371598" w:rsidRDefault="00371598">
            <w:pPr>
              <w:rPr>
                <w:b/>
              </w:rPr>
            </w:pPr>
            <w:r>
              <w:rPr>
                <w:b/>
              </w:rPr>
              <w:t>Fee</w:t>
            </w:r>
          </w:p>
          <w:p w14:paraId="10C5C3F5" w14:textId="77777777" w:rsidR="00371598" w:rsidRDefault="00371598">
            <w:r>
              <w:t>93692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DFB4BAC" w14:textId="77777777" w:rsidR="00371598" w:rsidRDefault="00371598">
            <w:pPr>
              <w:spacing w:after="200"/>
              <w:rPr>
                <w:sz w:val="20"/>
                <w:szCs w:val="20"/>
              </w:rPr>
            </w:pPr>
            <w:r>
              <w:rPr>
                <w:sz w:val="20"/>
                <w:szCs w:val="20"/>
              </w:rPr>
              <w:t>Telehealth attendance for nicotine and smoking cessation counselling, care and advice by a medical practitioner (not including a general practitioner, specialist or consultant physician), in an eligible area, lasting less than 20 minutes and must include any of the following:</w:t>
            </w:r>
          </w:p>
          <w:p w14:paraId="7C92CBC4"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26A00695"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642936A7" w14:textId="77777777" w:rsidR="00371598" w:rsidRDefault="00371598">
            <w:pPr>
              <w:spacing w:before="200" w:after="200"/>
              <w:rPr>
                <w:sz w:val="20"/>
                <w:szCs w:val="20"/>
              </w:rPr>
            </w:pPr>
            <w:r>
              <w:rPr>
                <w:sz w:val="20"/>
                <w:szCs w:val="20"/>
              </w:rPr>
              <w:t>(c)     initiating interventions and referrals for the cessation of nicotine, if required; and</w:t>
            </w:r>
          </w:p>
          <w:p w14:paraId="1C228B2C" w14:textId="77777777" w:rsidR="00371598" w:rsidRDefault="00371598">
            <w:pPr>
              <w:spacing w:before="200" w:after="200"/>
              <w:rPr>
                <w:sz w:val="20"/>
                <w:szCs w:val="20"/>
              </w:rPr>
            </w:pPr>
            <w:r>
              <w:rPr>
                <w:sz w:val="20"/>
                <w:szCs w:val="20"/>
              </w:rPr>
              <w:t>(d)    implementing a management plan for appropriate treatment; and</w:t>
            </w:r>
          </w:p>
          <w:p w14:paraId="7441DD0A"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1DC9C278" w14:textId="77777777" w:rsidR="00371598" w:rsidRDefault="00371598">
            <w:pPr>
              <w:spacing w:before="200" w:after="200"/>
              <w:rPr>
                <w:sz w:val="20"/>
                <w:szCs w:val="20"/>
              </w:rPr>
            </w:pPr>
            <w:r>
              <w:rPr>
                <w:sz w:val="20"/>
                <w:szCs w:val="20"/>
              </w:rPr>
              <w:t>with appropriate documentation.</w:t>
            </w:r>
          </w:p>
          <w:p w14:paraId="6036368E" w14:textId="77777777" w:rsidR="00371598" w:rsidRDefault="00371598">
            <w:pPr>
              <w:tabs>
                <w:tab w:val="left" w:pos="1701"/>
              </w:tabs>
            </w:pPr>
            <w:r>
              <w:rPr>
                <w:b/>
                <w:sz w:val="20"/>
              </w:rPr>
              <w:t xml:space="preserve">Fee: </w:t>
            </w:r>
            <w:r>
              <w:t>$31.80</w:t>
            </w:r>
            <w:r>
              <w:tab/>
            </w:r>
            <w:r>
              <w:rPr>
                <w:b/>
                <w:sz w:val="20"/>
              </w:rPr>
              <w:t xml:space="preserve">Benefit: </w:t>
            </w:r>
            <w:r>
              <w:t>100% = $31.80</w:t>
            </w:r>
          </w:p>
        </w:tc>
      </w:tr>
      <w:tr w:rsidR="00371598" w14:paraId="7FA27AC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49D8A53" w14:textId="77777777" w:rsidR="00371598" w:rsidRDefault="00371598">
            <w:pPr>
              <w:rPr>
                <w:b/>
              </w:rPr>
            </w:pPr>
            <w:r>
              <w:rPr>
                <w:b/>
              </w:rPr>
              <w:t>Fee</w:t>
            </w:r>
          </w:p>
          <w:p w14:paraId="0AD07D74" w14:textId="77777777" w:rsidR="00371598" w:rsidRDefault="00371598">
            <w:r>
              <w:t>93693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7B6982CF" w14:textId="77777777" w:rsidR="00371598" w:rsidRDefault="00371598">
            <w:pPr>
              <w:spacing w:after="200"/>
              <w:rPr>
                <w:sz w:val="20"/>
                <w:szCs w:val="20"/>
              </w:rPr>
            </w:pPr>
            <w:r>
              <w:rPr>
                <w:sz w:val="20"/>
                <w:szCs w:val="20"/>
              </w:rPr>
              <w:t>Telehealth attendance for nicotine and smoking cessation counselling, care and advice by a general practitioner lasting at least 20 minutes and must include any of the following:</w:t>
            </w:r>
          </w:p>
          <w:p w14:paraId="19CC3DD5"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4B6CC6F5"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27196FC9" w14:textId="77777777" w:rsidR="00371598" w:rsidRDefault="00371598">
            <w:pPr>
              <w:spacing w:before="200" w:after="200"/>
              <w:rPr>
                <w:sz w:val="20"/>
                <w:szCs w:val="20"/>
              </w:rPr>
            </w:pPr>
            <w:r>
              <w:rPr>
                <w:sz w:val="20"/>
                <w:szCs w:val="20"/>
              </w:rPr>
              <w:t>(c)     initiating interventions and referrals for the cessation of nicotine, if required; and</w:t>
            </w:r>
          </w:p>
          <w:p w14:paraId="15E23023" w14:textId="77777777" w:rsidR="00371598" w:rsidRDefault="00371598">
            <w:pPr>
              <w:spacing w:before="200" w:after="200"/>
              <w:rPr>
                <w:sz w:val="20"/>
                <w:szCs w:val="20"/>
              </w:rPr>
            </w:pPr>
            <w:r>
              <w:rPr>
                <w:sz w:val="20"/>
                <w:szCs w:val="20"/>
              </w:rPr>
              <w:t>(d)    implementing a management plan for appropriate treatment; and</w:t>
            </w:r>
          </w:p>
          <w:p w14:paraId="215D7872"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19E27D11" w14:textId="77777777" w:rsidR="00371598" w:rsidRDefault="00371598">
            <w:pPr>
              <w:spacing w:before="200" w:after="200"/>
              <w:rPr>
                <w:sz w:val="20"/>
                <w:szCs w:val="20"/>
              </w:rPr>
            </w:pPr>
            <w:r>
              <w:rPr>
                <w:sz w:val="20"/>
                <w:szCs w:val="20"/>
              </w:rPr>
              <w:t>with appropriate documentation.</w:t>
            </w:r>
          </w:p>
          <w:p w14:paraId="20E4ABE0" w14:textId="77777777" w:rsidR="00371598" w:rsidRDefault="00371598">
            <w:pPr>
              <w:tabs>
                <w:tab w:val="left" w:pos="1701"/>
              </w:tabs>
            </w:pPr>
            <w:r>
              <w:rPr>
                <w:b/>
                <w:sz w:val="20"/>
              </w:rPr>
              <w:t xml:space="preserve">Fee: </w:t>
            </w:r>
            <w:r>
              <w:t>$76.95</w:t>
            </w:r>
            <w:r>
              <w:tab/>
            </w:r>
            <w:r>
              <w:rPr>
                <w:b/>
                <w:sz w:val="20"/>
              </w:rPr>
              <w:t xml:space="preserve">Benefit: </w:t>
            </w:r>
            <w:r>
              <w:t>100% = $76.95</w:t>
            </w:r>
          </w:p>
        </w:tc>
      </w:tr>
      <w:tr w:rsidR="00371598" w14:paraId="2F19A4C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74D0C4C" w14:textId="77777777" w:rsidR="00371598" w:rsidRDefault="00371598">
            <w:r>
              <w:t>93694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1DD7796" w14:textId="77777777" w:rsidR="00371598" w:rsidRDefault="00371598">
            <w:pPr>
              <w:spacing w:after="200"/>
              <w:rPr>
                <w:sz w:val="20"/>
                <w:szCs w:val="20"/>
              </w:rPr>
            </w:pPr>
            <w:r>
              <w:rPr>
                <w:sz w:val="20"/>
                <w:szCs w:val="20"/>
              </w:rPr>
              <w:t>Telehealth attendance for nicotine and smoking cessation counselling, care and advice by a medical practitioner (not including a general practitioner, specialist or consultant physician) lasting at least 20 minutes and must include any of the following:</w:t>
            </w:r>
          </w:p>
          <w:p w14:paraId="28415CE8"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E95F896"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0A6E8E34" w14:textId="77777777" w:rsidR="00371598" w:rsidRDefault="00371598">
            <w:pPr>
              <w:spacing w:before="200" w:after="200"/>
              <w:rPr>
                <w:sz w:val="20"/>
                <w:szCs w:val="20"/>
              </w:rPr>
            </w:pPr>
            <w:r>
              <w:rPr>
                <w:sz w:val="20"/>
                <w:szCs w:val="20"/>
              </w:rPr>
              <w:t>(c)     initiating interventions and referrals for the cessation of nicotine, if required; and</w:t>
            </w:r>
          </w:p>
          <w:p w14:paraId="4E52102B" w14:textId="77777777" w:rsidR="00371598" w:rsidRDefault="00371598">
            <w:pPr>
              <w:spacing w:before="200" w:after="200"/>
              <w:rPr>
                <w:sz w:val="20"/>
                <w:szCs w:val="20"/>
              </w:rPr>
            </w:pPr>
            <w:r>
              <w:rPr>
                <w:sz w:val="20"/>
                <w:szCs w:val="20"/>
              </w:rPr>
              <w:t>(d)    implementing a management plan for appropriate treatment; and</w:t>
            </w:r>
          </w:p>
          <w:p w14:paraId="3D433310"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560AC6CD" w14:textId="77777777" w:rsidR="00371598" w:rsidRDefault="00371598">
            <w:pPr>
              <w:spacing w:before="200" w:after="200"/>
              <w:rPr>
                <w:sz w:val="20"/>
                <w:szCs w:val="20"/>
              </w:rPr>
            </w:pPr>
            <w:r>
              <w:rPr>
                <w:sz w:val="20"/>
                <w:szCs w:val="20"/>
              </w:rPr>
              <w:t>with appropriate documentation.</w:t>
            </w:r>
          </w:p>
          <w:p w14:paraId="76798614" w14:textId="77777777" w:rsidR="00371598" w:rsidRDefault="00371598">
            <w:pPr>
              <w:tabs>
                <w:tab w:val="left" w:pos="1701"/>
              </w:tabs>
            </w:pPr>
            <w:r>
              <w:rPr>
                <w:b/>
                <w:sz w:val="20"/>
              </w:rPr>
              <w:t xml:space="preserve">Fee: </w:t>
            </w:r>
            <w:r>
              <w:t>$38.00</w:t>
            </w:r>
            <w:r>
              <w:tab/>
            </w:r>
            <w:r>
              <w:rPr>
                <w:b/>
                <w:sz w:val="20"/>
              </w:rPr>
              <w:t xml:space="preserve">Benefit: </w:t>
            </w:r>
            <w:r>
              <w:t>100% = $38.00</w:t>
            </w:r>
          </w:p>
        </w:tc>
      </w:tr>
      <w:tr w:rsidR="00371598" w14:paraId="28B87CA3"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5D33559" w14:textId="77777777" w:rsidR="00371598" w:rsidRDefault="00371598">
            <w:pPr>
              <w:rPr>
                <w:b/>
              </w:rPr>
            </w:pPr>
            <w:r>
              <w:rPr>
                <w:b/>
              </w:rPr>
              <w:t>Fee</w:t>
            </w:r>
          </w:p>
          <w:p w14:paraId="12B23CA6" w14:textId="77777777" w:rsidR="00371598" w:rsidRDefault="00371598">
            <w:r>
              <w:t>93695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5ACD7150" w14:textId="77777777" w:rsidR="00371598" w:rsidRDefault="00371598">
            <w:pPr>
              <w:spacing w:after="200"/>
              <w:rPr>
                <w:sz w:val="20"/>
                <w:szCs w:val="20"/>
              </w:rPr>
            </w:pPr>
            <w:r>
              <w:rPr>
                <w:sz w:val="20"/>
                <w:szCs w:val="20"/>
              </w:rPr>
              <w:t>Telehealth attendance for nicotine and smoking cessation counselling, care and advice by a medical practitioner (not including a general practitioner, specialist or consultant physician), in an eligible area, lasting at least 20 minutes and must include any of the following:</w:t>
            </w:r>
          </w:p>
          <w:p w14:paraId="1680EF12"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6B603351"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649DA9F4" w14:textId="77777777" w:rsidR="00371598" w:rsidRDefault="00371598">
            <w:pPr>
              <w:spacing w:before="200" w:after="200"/>
              <w:rPr>
                <w:sz w:val="20"/>
                <w:szCs w:val="20"/>
              </w:rPr>
            </w:pPr>
            <w:r>
              <w:rPr>
                <w:sz w:val="20"/>
                <w:szCs w:val="20"/>
              </w:rPr>
              <w:t>(c)     initiating interventions and referrals for the cessation of nicotine, if required; and</w:t>
            </w:r>
          </w:p>
          <w:p w14:paraId="0F8DD57A" w14:textId="77777777" w:rsidR="00371598" w:rsidRDefault="00371598">
            <w:pPr>
              <w:spacing w:before="200" w:after="200"/>
              <w:rPr>
                <w:sz w:val="20"/>
                <w:szCs w:val="20"/>
              </w:rPr>
            </w:pPr>
            <w:r>
              <w:rPr>
                <w:sz w:val="20"/>
                <w:szCs w:val="20"/>
              </w:rPr>
              <w:t>(d)    implementing a management plan for appropriate treatment; and</w:t>
            </w:r>
          </w:p>
          <w:p w14:paraId="4F436902"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68205AB3" w14:textId="77777777" w:rsidR="00371598" w:rsidRDefault="00371598">
            <w:pPr>
              <w:spacing w:before="200" w:after="200"/>
              <w:rPr>
                <w:sz w:val="20"/>
                <w:szCs w:val="20"/>
              </w:rPr>
            </w:pPr>
            <w:r>
              <w:rPr>
                <w:sz w:val="20"/>
                <w:szCs w:val="20"/>
              </w:rPr>
              <w:t>with appropriate documentation.</w:t>
            </w:r>
          </w:p>
          <w:p w14:paraId="3C447139" w14:textId="77777777" w:rsidR="00371598" w:rsidRDefault="00371598">
            <w:pPr>
              <w:tabs>
                <w:tab w:val="left" w:pos="1701"/>
              </w:tabs>
            </w:pPr>
            <w:r>
              <w:rPr>
                <w:b/>
                <w:sz w:val="20"/>
              </w:rPr>
              <w:t xml:space="preserve">Fee: </w:t>
            </w:r>
            <w:r>
              <w:t>$61.55</w:t>
            </w:r>
            <w:r>
              <w:tab/>
            </w:r>
            <w:r>
              <w:rPr>
                <w:b/>
                <w:sz w:val="20"/>
              </w:rPr>
              <w:t xml:space="preserve">Benefit: </w:t>
            </w:r>
            <w:r>
              <w:t>100% = $61.55</w:t>
            </w:r>
          </w:p>
        </w:tc>
      </w:tr>
    </w:tbl>
    <w:p w14:paraId="4892466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37D2F5C7"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0114D89C" w14:textId="77777777">
              <w:tc>
                <w:tcPr>
                  <w:tcW w:w="2500" w:type="pct"/>
                  <w:tcBorders>
                    <w:top w:val="nil"/>
                    <w:left w:val="nil"/>
                    <w:bottom w:val="nil"/>
                    <w:right w:val="nil"/>
                  </w:tcBorders>
                  <w:tcMar>
                    <w:top w:w="0" w:type="dxa"/>
                    <w:left w:w="0" w:type="dxa"/>
                    <w:bottom w:w="10" w:type="dxa"/>
                    <w:right w:w="0" w:type="dxa"/>
                  </w:tcMar>
                  <w:vAlign w:val="bottom"/>
                  <w:hideMark/>
                </w:tcPr>
                <w:p w14:paraId="2EA3479D" w14:textId="77777777" w:rsidR="00371598" w:rsidRDefault="00371598">
                  <w:pPr>
                    <w:keepLines/>
                    <w:rPr>
                      <w:rFonts w:ascii="Helvetica" w:eastAsia="Helvetica" w:hAnsi="Helvetica" w:cs="Helvetica"/>
                      <w:b/>
                      <w:sz w:val="20"/>
                    </w:rPr>
                  </w:pPr>
                  <w:r>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0" w:type="dxa"/>
                    <w:left w:w="0" w:type="dxa"/>
                    <w:bottom w:w="10" w:type="dxa"/>
                    <w:right w:w="0" w:type="dxa"/>
                  </w:tcMar>
                  <w:vAlign w:val="bottom"/>
                  <w:hideMark/>
                </w:tcPr>
                <w:p w14:paraId="48FF3158" w14:textId="77777777" w:rsidR="00371598" w:rsidRDefault="00371598">
                  <w:pPr>
                    <w:keepLines/>
                    <w:jc w:val="right"/>
                    <w:rPr>
                      <w:rFonts w:ascii="Helvetica" w:eastAsia="Helvetica" w:hAnsi="Helvetica" w:cs="Helvetica"/>
                      <w:b/>
                      <w:sz w:val="20"/>
                    </w:rPr>
                  </w:pPr>
                  <w:r>
                    <w:rPr>
                      <w:rFonts w:ascii="Helvetica" w:eastAsia="Helvetica" w:hAnsi="Helvetica" w:cs="Helvetica"/>
                      <w:b/>
                      <w:sz w:val="20"/>
                    </w:rPr>
                    <w:t>3. GP SMOKING CESSATION SERVICES – PHONE SERVICES</w:t>
                  </w:r>
                </w:p>
              </w:tc>
            </w:tr>
          </w:tbl>
          <w:p w14:paraId="17C691C5" w14:textId="77777777" w:rsidR="00371598" w:rsidRDefault="00371598">
            <w:pPr>
              <w:keepLines/>
              <w:rPr>
                <w:rFonts w:ascii="Helvetica" w:eastAsia="Helvetica" w:hAnsi="Helvetica" w:cs="Helvetica"/>
                <w:b/>
              </w:rPr>
            </w:pPr>
          </w:p>
        </w:tc>
      </w:tr>
      <w:tr w:rsidR="00371598" w14:paraId="23E62AAE"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32BB603"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EF263AA" w14:textId="77777777" w:rsidR="00371598" w:rsidRDefault="00371598">
            <w:pPr>
              <w:spacing w:before="120" w:after="60"/>
              <w:rPr>
                <w:rFonts w:ascii="Helvetica" w:eastAsia="Helvetica" w:hAnsi="Helvetica" w:cs="Helvetica"/>
                <w:b/>
              </w:rPr>
            </w:pPr>
            <w:r>
              <w:rPr>
                <w:rFonts w:ascii="Helvetica" w:eastAsia="Helvetica" w:hAnsi="Helvetica" w:cs="Helvetica"/>
                <w:b/>
              </w:rPr>
              <w:t>Group A45. Nicotine and Smoking Cessation Counselling</w:t>
            </w:r>
          </w:p>
        </w:tc>
      </w:tr>
      <w:tr w:rsidR="00371598" w14:paraId="1F11C236"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tcPr>
          <w:p w14:paraId="50001859"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2EB2DE95" w14:textId="77777777" w:rsidR="00371598" w:rsidRDefault="00371598">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4" w:name="_Toc107309197"/>
            <w:r>
              <w:rPr>
                <w:rFonts w:ascii="Helvetica" w:eastAsia="Helvetica" w:hAnsi="Helvetica" w:cs="Helvetica"/>
                <w:b w:val="0"/>
                <w:sz w:val="18"/>
              </w:rPr>
              <w:t>Subgroup 3. GP Smoking Cessation Services – Phone Services</w:t>
            </w:r>
            <w:bookmarkEnd w:id="144"/>
          </w:p>
        </w:tc>
      </w:tr>
      <w:tr w:rsidR="00371598" w14:paraId="6F27263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754616B" w14:textId="77777777" w:rsidR="00371598" w:rsidRDefault="00371598">
            <w:pPr>
              <w:rPr>
                <w:b/>
              </w:rPr>
            </w:pPr>
            <w:r>
              <w:rPr>
                <w:b/>
              </w:rPr>
              <w:t>Fee</w:t>
            </w:r>
          </w:p>
          <w:p w14:paraId="4B2A0A81" w14:textId="77777777" w:rsidR="00371598" w:rsidRDefault="00371598">
            <w:r>
              <w:t>93700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6E1DF64" w14:textId="77777777" w:rsidR="00371598" w:rsidRDefault="00371598">
            <w:pPr>
              <w:spacing w:after="200"/>
              <w:rPr>
                <w:sz w:val="20"/>
                <w:szCs w:val="20"/>
              </w:rPr>
            </w:pPr>
            <w:r>
              <w:rPr>
                <w:sz w:val="20"/>
                <w:szCs w:val="20"/>
              </w:rPr>
              <w:t>Phone attendance for nicotine and smoking cessation counselling, care and advice by a general practitioner lasting less than 20 minutes and must include any of the following:</w:t>
            </w:r>
          </w:p>
          <w:p w14:paraId="4243C1B7"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3C6B60C6"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7E6C56DB" w14:textId="77777777" w:rsidR="00371598" w:rsidRDefault="00371598">
            <w:pPr>
              <w:spacing w:before="200" w:after="200"/>
              <w:rPr>
                <w:sz w:val="20"/>
                <w:szCs w:val="20"/>
              </w:rPr>
            </w:pPr>
            <w:r>
              <w:rPr>
                <w:sz w:val="20"/>
                <w:szCs w:val="20"/>
              </w:rPr>
              <w:t>(c)     initiating interventions and referrals for the cessation of nicotine, if required; and</w:t>
            </w:r>
          </w:p>
          <w:p w14:paraId="1D4D01FA" w14:textId="77777777" w:rsidR="00371598" w:rsidRDefault="00371598">
            <w:pPr>
              <w:spacing w:before="200" w:after="200"/>
              <w:rPr>
                <w:sz w:val="20"/>
                <w:szCs w:val="20"/>
              </w:rPr>
            </w:pPr>
            <w:r>
              <w:rPr>
                <w:sz w:val="20"/>
                <w:szCs w:val="20"/>
              </w:rPr>
              <w:t>(d)    implementing a management plan for appropriate treatment; and</w:t>
            </w:r>
          </w:p>
          <w:p w14:paraId="2E519562"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0ADCA7F9" w14:textId="77777777" w:rsidR="00371598" w:rsidRDefault="00371598">
            <w:pPr>
              <w:spacing w:before="200" w:after="200"/>
              <w:rPr>
                <w:sz w:val="20"/>
                <w:szCs w:val="20"/>
              </w:rPr>
            </w:pPr>
            <w:r>
              <w:rPr>
                <w:sz w:val="20"/>
                <w:szCs w:val="20"/>
              </w:rPr>
              <w:t>with appropriate documentation.</w:t>
            </w:r>
          </w:p>
          <w:p w14:paraId="4E24A6FD" w14:textId="77777777" w:rsidR="00371598" w:rsidRDefault="00371598">
            <w:pPr>
              <w:tabs>
                <w:tab w:val="left" w:pos="1701"/>
              </w:tabs>
            </w:pPr>
            <w:r>
              <w:rPr>
                <w:b/>
                <w:sz w:val="20"/>
              </w:rPr>
              <w:t xml:space="preserve">Fee: </w:t>
            </w:r>
            <w:r>
              <w:t>$39.75</w:t>
            </w:r>
            <w:r>
              <w:tab/>
            </w:r>
            <w:r>
              <w:rPr>
                <w:b/>
                <w:sz w:val="20"/>
              </w:rPr>
              <w:t xml:space="preserve">Benefit: </w:t>
            </w:r>
            <w:r>
              <w:t>100% = $39.75</w:t>
            </w:r>
          </w:p>
        </w:tc>
      </w:tr>
      <w:tr w:rsidR="00371598" w14:paraId="3CF3B301"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BF1811E" w14:textId="77777777" w:rsidR="00371598" w:rsidRDefault="00371598">
            <w:r>
              <w:t>93701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AF328DA" w14:textId="77777777" w:rsidR="00371598" w:rsidRDefault="00371598">
            <w:pPr>
              <w:spacing w:after="200"/>
              <w:rPr>
                <w:sz w:val="20"/>
                <w:szCs w:val="20"/>
              </w:rPr>
            </w:pPr>
            <w:r>
              <w:rPr>
                <w:sz w:val="20"/>
                <w:szCs w:val="20"/>
              </w:rPr>
              <w:t>Phone attendance for nicotine and smoking cessation counselling, care and advice by a medical practitioner (not including a general practitioner, specialist or consultant physician) lasting less than 20 minutes and must include any of the following:</w:t>
            </w:r>
          </w:p>
          <w:p w14:paraId="2D72FB94"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2F2A2213"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7E6A0D6A" w14:textId="77777777" w:rsidR="00371598" w:rsidRDefault="00371598">
            <w:pPr>
              <w:spacing w:before="200" w:after="200"/>
              <w:rPr>
                <w:sz w:val="20"/>
                <w:szCs w:val="20"/>
              </w:rPr>
            </w:pPr>
            <w:r>
              <w:rPr>
                <w:sz w:val="20"/>
                <w:szCs w:val="20"/>
              </w:rPr>
              <w:t>(c)     initiating interventions and referrals for the cessation of nicotine, if required; and</w:t>
            </w:r>
          </w:p>
          <w:p w14:paraId="45918588" w14:textId="77777777" w:rsidR="00371598" w:rsidRDefault="00371598">
            <w:pPr>
              <w:spacing w:before="200" w:after="200"/>
              <w:rPr>
                <w:sz w:val="20"/>
                <w:szCs w:val="20"/>
              </w:rPr>
            </w:pPr>
            <w:r>
              <w:rPr>
                <w:sz w:val="20"/>
                <w:szCs w:val="20"/>
              </w:rPr>
              <w:t>(d)    implementing a management plan for appropriate treatment; and</w:t>
            </w:r>
          </w:p>
          <w:p w14:paraId="7ABC8D24"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2E7F9D02" w14:textId="77777777" w:rsidR="00371598" w:rsidRDefault="00371598">
            <w:pPr>
              <w:spacing w:before="200" w:after="200"/>
              <w:rPr>
                <w:sz w:val="20"/>
                <w:szCs w:val="20"/>
              </w:rPr>
            </w:pPr>
            <w:r>
              <w:rPr>
                <w:sz w:val="20"/>
                <w:szCs w:val="20"/>
              </w:rPr>
              <w:t>with appropriate documentation.</w:t>
            </w:r>
          </w:p>
          <w:p w14:paraId="70B7242D" w14:textId="77777777" w:rsidR="00371598" w:rsidRDefault="00371598">
            <w:pPr>
              <w:tabs>
                <w:tab w:val="left" w:pos="1701"/>
              </w:tabs>
            </w:pPr>
            <w:r>
              <w:rPr>
                <w:b/>
                <w:sz w:val="20"/>
              </w:rPr>
              <w:t xml:space="preserve">Fee: </w:t>
            </w:r>
            <w:r>
              <w:t>$21.00</w:t>
            </w:r>
            <w:r>
              <w:tab/>
            </w:r>
            <w:r>
              <w:rPr>
                <w:b/>
                <w:sz w:val="20"/>
              </w:rPr>
              <w:t xml:space="preserve">Benefit: </w:t>
            </w:r>
            <w:r>
              <w:t>100% = $21.00</w:t>
            </w:r>
          </w:p>
        </w:tc>
      </w:tr>
      <w:tr w:rsidR="00371598" w14:paraId="4D60AEA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6C27137D" w14:textId="77777777" w:rsidR="00371598" w:rsidRDefault="00371598">
            <w:pPr>
              <w:rPr>
                <w:b/>
              </w:rPr>
            </w:pPr>
            <w:r>
              <w:rPr>
                <w:b/>
              </w:rPr>
              <w:t>Fee</w:t>
            </w:r>
          </w:p>
          <w:p w14:paraId="3223925B" w14:textId="77777777" w:rsidR="00371598" w:rsidRDefault="00371598">
            <w:r>
              <w:t>93702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9B26EEC" w14:textId="77777777" w:rsidR="00371598" w:rsidRDefault="00371598">
            <w:pPr>
              <w:spacing w:after="200"/>
              <w:rPr>
                <w:sz w:val="20"/>
                <w:szCs w:val="20"/>
              </w:rPr>
            </w:pPr>
            <w:r>
              <w:rPr>
                <w:sz w:val="20"/>
                <w:szCs w:val="20"/>
              </w:rPr>
              <w:t>Phone attendance for nicotine and smoking cessation counselling, care and advice by a medical practitioner (not including a general practitioner, specialist or consultant physician), in an eligible area, lasting less than 20 minutes and must include any of the following:</w:t>
            </w:r>
          </w:p>
          <w:p w14:paraId="6D56209C"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1C2DE873"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283B4D49" w14:textId="77777777" w:rsidR="00371598" w:rsidRDefault="00371598">
            <w:pPr>
              <w:spacing w:before="200" w:after="200"/>
              <w:rPr>
                <w:sz w:val="20"/>
                <w:szCs w:val="20"/>
              </w:rPr>
            </w:pPr>
            <w:r>
              <w:rPr>
                <w:sz w:val="20"/>
                <w:szCs w:val="20"/>
              </w:rPr>
              <w:t>(c)     initiating interventions and referrals for the cessation of nicotine, if required; and</w:t>
            </w:r>
          </w:p>
          <w:p w14:paraId="0610A444" w14:textId="77777777" w:rsidR="00371598" w:rsidRDefault="00371598">
            <w:pPr>
              <w:spacing w:before="200" w:after="200"/>
              <w:rPr>
                <w:sz w:val="20"/>
                <w:szCs w:val="20"/>
              </w:rPr>
            </w:pPr>
            <w:r>
              <w:rPr>
                <w:sz w:val="20"/>
                <w:szCs w:val="20"/>
              </w:rPr>
              <w:t>(d)    implementing a management plan for appropriate treatment; and</w:t>
            </w:r>
          </w:p>
          <w:p w14:paraId="477A87C4"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42B7337C" w14:textId="77777777" w:rsidR="00371598" w:rsidRDefault="00371598">
            <w:pPr>
              <w:spacing w:before="200" w:after="200"/>
              <w:rPr>
                <w:sz w:val="20"/>
                <w:szCs w:val="20"/>
              </w:rPr>
            </w:pPr>
            <w:r>
              <w:rPr>
                <w:sz w:val="20"/>
                <w:szCs w:val="20"/>
              </w:rPr>
              <w:t>with appropriate documentation.</w:t>
            </w:r>
          </w:p>
          <w:p w14:paraId="093EE841" w14:textId="77777777" w:rsidR="00371598" w:rsidRDefault="00371598">
            <w:pPr>
              <w:tabs>
                <w:tab w:val="left" w:pos="1701"/>
              </w:tabs>
            </w:pPr>
            <w:r>
              <w:rPr>
                <w:b/>
                <w:sz w:val="20"/>
              </w:rPr>
              <w:t xml:space="preserve">Fee: </w:t>
            </w:r>
            <w:r>
              <w:t>$31.80</w:t>
            </w:r>
            <w:r>
              <w:tab/>
            </w:r>
            <w:r>
              <w:rPr>
                <w:b/>
                <w:sz w:val="20"/>
              </w:rPr>
              <w:t xml:space="preserve">Benefit: </w:t>
            </w:r>
            <w:r>
              <w:t>100% = $31.80</w:t>
            </w:r>
          </w:p>
        </w:tc>
      </w:tr>
      <w:tr w:rsidR="00371598" w14:paraId="0F4FD4E4"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19EB02" w14:textId="77777777" w:rsidR="00371598" w:rsidRDefault="00371598">
            <w:pPr>
              <w:rPr>
                <w:b/>
              </w:rPr>
            </w:pPr>
            <w:r>
              <w:rPr>
                <w:b/>
              </w:rPr>
              <w:t>Fee</w:t>
            </w:r>
          </w:p>
          <w:p w14:paraId="2A595C22" w14:textId="77777777" w:rsidR="00371598" w:rsidRDefault="00371598">
            <w:r>
              <w:t>93703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413044DD" w14:textId="77777777" w:rsidR="00371598" w:rsidRDefault="00371598">
            <w:pPr>
              <w:spacing w:after="200"/>
              <w:rPr>
                <w:sz w:val="20"/>
                <w:szCs w:val="20"/>
              </w:rPr>
            </w:pPr>
            <w:r>
              <w:rPr>
                <w:sz w:val="20"/>
                <w:szCs w:val="20"/>
              </w:rPr>
              <w:t>Phone attendance for nicotine and smoking cessation counselling, care and advice by a general practitioner lasting at least 20 minutes and must include any of the following:</w:t>
            </w:r>
          </w:p>
          <w:p w14:paraId="73CEBB2F"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5CEFDF4D"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79567618" w14:textId="77777777" w:rsidR="00371598" w:rsidRDefault="00371598">
            <w:pPr>
              <w:spacing w:before="200" w:after="200"/>
              <w:rPr>
                <w:sz w:val="20"/>
                <w:szCs w:val="20"/>
              </w:rPr>
            </w:pPr>
            <w:r>
              <w:rPr>
                <w:sz w:val="20"/>
                <w:szCs w:val="20"/>
              </w:rPr>
              <w:t>(c)     initiating interventions and referrals for the cessation of nicotine, if required; and</w:t>
            </w:r>
          </w:p>
          <w:p w14:paraId="04FD70DB" w14:textId="77777777" w:rsidR="00371598" w:rsidRDefault="00371598">
            <w:pPr>
              <w:spacing w:before="200" w:after="200"/>
              <w:rPr>
                <w:sz w:val="20"/>
                <w:szCs w:val="20"/>
              </w:rPr>
            </w:pPr>
            <w:r>
              <w:rPr>
                <w:sz w:val="20"/>
                <w:szCs w:val="20"/>
              </w:rPr>
              <w:t>(d)    implementing a management plan for appropriate treatment; and</w:t>
            </w:r>
          </w:p>
          <w:p w14:paraId="09DF3809"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537566C4" w14:textId="77777777" w:rsidR="00371598" w:rsidRDefault="00371598">
            <w:pPr>
              <w:spacing w:before="200" w:after="200"/>
              <w:rPr>
                <w:sz w:val="20"/>
                <w:szCs w:val="20"/>
              </w:rPr>
            </w:pPr>
            <w:r>
              <w:rPr>
                <w:sz w:val="20"/>
                <w:szCs w:val="20"/>
              </w:rPr>
              <w:t>with appropriate documentation.</w:t>
            </w:r>
          </w:p>
          <w:p w14:paraId="59F46191" w14:textId="77777777" w:rsidR="00371598" w:rsidRDefault="00371598">
            <w:pPr>
              <w:tabs>
                <w:tab w:val="left" w:pos="1701"/>
              </w:tabs>
            </w:pPr>
            <w:r>
              <w:rPr>
                <w:b/>
                <w:sz w:val="20"/>
              </w:rPr>
              <w:t xml:space="preserve">Fee: </w:t>
            </w:r>
            <w:r>
              <w:t>$76.95</w:t>
            </w:r>
            <w:r>
              <w:tab/>
            </w:r>
            <w:r>
              <w:rPr>
                <w:b/>
                <w:sz w:val="20"/>
              </w:rPr>
              <w:t xml:space="preserve">Benefit: </w:t>
            </w:r>
            <w:r>
              <w:t>100% = $76.95</w:t>
            </w:r>
          </w:p>
        </w:tc>
      </w:tr>
      <w:tr w:rsidR="00371598" w14:paraId="0EA72B42"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4A6E0CF" w14:textId="77777777" w:rsidR="00371598" w:rsidRDefault="00371598">
            <w:r>
              <w:t>93704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10B1E99" w14:textId="77777777" w:rsidR="00371598" w:rsidRDefault="00371598">
            <w:pPr>
              <w:spacing w:after="200"/>
              <w:rPr>
                <w:sz w:val="20"/>
                <w:szCs w:val="20"/>
              </w:rPr>
            </w:pPr>
            <w:r>
              <w:rPr>
                <w:sz w:val="20"/>
                <w:szCs w:val="20"/>
              </w:rPr>
              <w:t>Phone attendance for nicotine and smoking cessation counselling, care and advice by a medical practitioner (not including a general practitioner, specialist or consultant physician) lasting at least 20 minutes and must include any of the following:</w:t>
            </w:r>
          </w:p>
          <w:p w14:paraId="72A18C4D"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3A905312"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4DCF9EFF" w14:textId="77777777" w:rsidR="00371598" w:rsidRDefault="00371598">
            <w:pPr>
              <w:spacing w:before="200" w:after="200"/>
              <w:rPr>
                <w:sz w:val="20"/>
                <w:szCs w:val="20"/>
              </w:rPr>
            </w:pPr>
            <w:r>
              <w:rPr>
                <w:sz w:val="20"/>
                <w:szCs w:val="20"/>
              </w:rPr>
              <w:t>(c)     initiating interventions and referrals for the cessation of nicotine, if required; and</w:t>
            </w:r>
          </w:p>
          <w:p w14:paraId="31138517" w14:textId="77777777" w:rsidR="00371598" w:rsidRDefault="00371598">
            <w:pPr>
              <w:spacing w:before="200" w:after="200"/>
              <w:rPr>
                <w:sz w:val="20"/>
                <w:szCs w:val="20"/>
              </w:rPr>
            </w:pPr>
            <w:r>
              <w:rPr>
                <w:sz w:val="20"/>
                <w:szCs w:val="20"/>
              </w:rPr>
              <w:t>(d)    implementing a management plan for appropriate treatment; and</w:t>
            </w:r>
          </w:p>
          <w:p w14:paraId="54E57EC6"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033D4D59" w14:textId="77777777" w:rsidR="00371598" w:rsidRDefault="00371598">
            <w:pPr>
              <w:spacing w:before="200" w:after="200"/>
              <w:rPr>
                <w:sz w:val="20"/>
                <w:szCs w:val="20"/>
              </w:rPr>
            </w:pPr>
            <w:r>
              <w:rPr>
                <w:sz w:val="20"/>
                <w:szCs w:val="20"/>
              </w:rPr>
              <w:t>with appropriate documentation.</w:t>
            </w:r>
          </w:p>
          <w:p w14:paraId="61CCF385" w14:textId="77777777" w:rsidR="00371598" w:rsidRDefault="00371598">
            <w:pPr>
              <w:tabs>
                <w:tab w:val="left" w:pos="1701"/>
              </w:tabs>
            </w:pPr>
            <w:r>
              <w:rPr>
                <w:b/>
                <w:sz w:val="20"/>
              </w:rPr>
              <w:t xml:space="preserve">Fee: </w:t>
            </w:r>
            <w:r>
              <w:t>$38.00</w:t>
            </w:r>
            <w:r>
              <w:tab/>
            </w:r>
            <w:r>
              <w:rPr>
                <w:b/>
                <w:sz w:val="20"/>
              </w:rPr>
              <w:t xml:space="preserve">Benefit: </w:t>
            </w:r>
            <w:r>
              <w:t>100% = $38.00</w:t>
            </w:r>
          </w:p>
        </w:tc>
      </w:tr>
      <w:tr w:rsidR="00371598" w14:paraId="17C116FF"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3E3349B6" w14:textId="77777777" w:rsidR="00371598" w:rsidRDefault="00371598">
            <w:pPr>
              <w:rPr>
                <w:b/>
              </w:rPr>
            </w:pPr>
            <w:r>
              <w:rPr>
                <w:b/>
              </w:rPr>
              <w:t>Fee</w:t>
            </w:r>
          </w:p>
          <w:p w14:paraId="509F9093" w14:textId="77777777" w:rsidR="00371598" w:rsidRDefault="00371598">
            <w:r>
              <w:t>93705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147A3FDB" w14:textId="77777777" w:rsidR="00371598" w:rsidRDefault="00371598">
            <w:pPr>
              <w:spacing w:after="200"/>
              <w:rPr>
                <w:sz w:val="20"/>
                <w:szCs w:val="20"/>
              </w:rPr>
            </w:pPr>
            <w:r>
              <w:rPr>
                <w:sz w:val="20"/>
                <w:szCs w:val="20"/>
              </w:rPr>
              <w:t>Phone attendance for nicotine and smoking cessation counselling, care and advice by a medical practitioner (not including a general practitioner, specialist or consultant physician), in an eligible area, lasting at least 20 minutes and must include any of the following:</w:t>
            </w:r>
          </w:p>
          <w:p w14:paraId="30F06FFA" w14:textId="77777777" w:rsidR="00371598" w:rsidRDefault="00371598">
            <w:pPr>
              <w:spacing w:before="200" w:after="200"/>
              <w:rPr>
                <w:sz w:val="20"/>
                <w:szCs w:val="20"/>
              </w:rPr>
            </w:pPr>
            <w:r>
              <w:rPr>
                <w:sz w:val="20"/>
                <w:szCs w:val="20"/>
              </w:rPr>
              <w:t>(a)     taking a patient history, aimed at identifying disease risk factors attributable to nicotine use and smoking dependence, and/or identifying barriers and enablers to cessation; and</w:t>
            </w:r>
          </w:p>
          <w:p w14:paraId="1304A53C" w14:textId="77777777" w:rsidR="00371598" w:rsidRDefault="00371598">
            <w:pPr>
              <w:spacing w:before="200" w:after="200"/>
              <w:rPr>
                <w:sz w:val="20"/>
                <w:szCs w:val="20"/>
              </w:rPr>
            </w:pPr>
            <w:r>
              <w:rPr>
                <w:sz w:val="20"/>
                <w:szCs w:val="20"/>
              </w:rPr>
              <w:t>(b)    completing an assessment of the patient’s nicotine dependence, including where clinically appropriate a basic physical examination; and</w:t>
            </w:r>
          </w:p>
          <w:p w14:paraId="3443B95A" w14:textId="77777777" w:rsidR="00371598" w:rsidRDefault="00371598">
            <w:pPr>
              <w:spacing w:before="200" w:after="200"/>
              <w:rPr>
                <w:sz w:val="20"/>
                <w:szCs w:val="20"/>
              </w:rPr>
            </w:pPr>
            <w:r>
              <w:rPr>
                <w:sz w:val="20"/>
                <w:szCs w:val="20"/>
              </w:rPr>
              <w:t>(c)     initiating interventions and referrals for the cessation of nicotine, if required; and</w:t>
            </w:r>
          </w:p>
          <w:p w14:paraId="252A8145" w14:textId="77777777" w:rsidR="00371598" w:rsidRDefault="00371598">
            <w:pPr>
              <w:spacing w:before="200" w:after="200"/>
              <w:rPr>
                <w:sz w:val="20"/>
                <w:szCs w:val="20"/>
              </w:rPr>
            </w:pPr>
            <w:r>
              <w:rPr>
                <w:sz w:val="20"/>
                <w:szCs w:val="20"/>
              </w:rPr>
              <w:t>(d)    implementing a management plan for appropriate treatment; and</w:t>
            </w:r>
          </w:p>
          <w:p w14:paraId="6AAE0A28" w14:textId="77777777" w:rsidR="00371598" w:rsidRDefault="00371598">
            <w:pPr>
              <w:spacing w:before="200" w:after="200"/>
              <w:rPr>
                <w:sz w:val="20"/>
                <w:szCs w:val="20"/>
              </w:rPr>
            </w:pPr>
            <w:r>
              <w:rPr>
                <w:sz w:val="20"/>
                <w:szCs w:val="20"/>
              </w:rPr>
              <w:t>(e)     providing the patient with nicotine and smoking cessation advice and information, including modifiable lifestyle factors;</w:t>
            </w:r>
          </w:p>
          <w:p w14:paraId="31C8956C" w14:textId="77777777" w:rsidR="00371598" w:rsidRDefault="00371598">
            <w:pPr>
              <w:spacing w:before="200" w:after="200"/>
              <w:rPr>
                <w:sz w:val="20"/>
                <w:szCs w:val="20"/>
              </w:rPr>
            </w:pPr>
            <w:r>
              <w:rPr>
                <w:sz w:val="20"/>
                <w:szCs w:val="20"/>
              </w:rPr>
              <w:t>with appropriate documentation.</w:t>
            </w:r>
          </w:p>
          <w:p w14:paraId="7719117E" w14:textId="77777777" w:rsidR="00371598" w:rsidRDefault="00371598">
            <w:pPr>
              <w:tabs>
                <w:tab w:val="left" w:pos="1701"/>
              </w:tabs>
            </w:pPr>
            <w:r>
              <w:rPr>
                <w:b/>
                <w:sz w:val="20"/>
              </w:rPr>
              <w:t xml:space="preserve">Fee: </w:t>
            </w:r>
            <w:r>
              <w:t>$61.55</w:t>
            </w:r>
            <w:r>
              <w:tab/>
            </w:r>
            <w:r>
              <w:rPr>
                <w:b/>
                <w:sz w:val="20"/>
              </w:rPr>
              <w:t xml:space="preserve">Benefit: </w:t>
            </w:r>
            <w:r>
              <w:t>100% = $61.55</w:t>
            </w:r>
          </w:p>
        </w:tc>
      </w:tr>
    </w:tbl>
    <w:p w14:paraId="659BF0CD"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371598" w14:paraId="5C3374FF" w14:textId="77777777" w:rsidTr="00371598">
        <w:trPr>
          <w:tblHead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10" w:type="dxa"/>
              <w:right w:w="118" w:type="dxa"/>
            </w:tcMar>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7"/>
              <w:gridCol w:w="4557"/>
            </w:tblGrid>
            <w:tr w:rsidR="00371598" w14:paraId="4A0AC3B0" w14:textId="77777777">
              <w:tc>
                <w:tcPr>
                  <w:tcW w:w="2500" w:type="pct"/>
                  <w:tcBorders>
                    <w:top w:val="nil"/>
                    <w:left w:val="nil"/>
                    <w:bottom w:val="nil"/>
                    <w:right w:val="nil"/>
                  </w:tcBorders>
                  <w:tcMar>
                    <w:top w:w="0" w:type="dxa"/>
                    <w:left w:w="0" w:type="dxa"/>
                    <w:bottom w:w="10" w:type="dxa"/>
                    <w:right w:w="0" w:type="dxa"/>
                  </w:tcMar>
                  <w:vAlign w:val="bottom"/>
                  <w:hideMark/>
                </w:tcPr>
                <w:p w14:paraId="2A71E335" w14:textId="77777777" w:rsidR="00371598" w:rsidRDefault="00371598">
                  <w:pPr>
                    <w:keepLines/>
                    <w:rPr>
                      <w:rFonts w:ascii="Helvetica" w:eastAsia="Helvetica" w:hAnsi="Helvetica" w:cs="Helvetica"/>
                      <w:b/>
                      <w:sz w:val="20"/>
                    </w:rPr>
                  </w:pPr>
                  <w:r>
                    <w:rPr>
                      <w:rFonts w:ascii="Helvetica" w:eastAsia="Helvetica" w:hAnsi="Helvetica" w:cs="Helvetica"/>
                      <w:b/>
                      <w:sz w:val="20"/>
                    </w:rPr>
                    <w:t>A46. COVID-19 MANAGEMENT SUPPORT SERVICE</w:t>
                  </w:r>
                </w:p>
              </w:tc>
              <w:tc>
                <w:tcPr>
                  <w:tcW w:w="2500" w:type="pct"/>
                  <w:tcBorders>
                    <w:top w:val="nil"/>
                    <w:left w:val="nil"/>
                    <w:bottom w:val="nil"/>
                    <w:right w:val="nil"/>
                  </w:tcBorders>
                  <w:tcMar>
                    <w:top w:w="0" w:type="dxa"/>
                    <w:left w:w="0" w:type="dxa"/>
                    <w:bottom w:w="10" w:type="dxa"/>
                    <w:right w:w="0" w:type="dxa"/>
                  </w:tcMar>
                  <w:vAlign w:val="bottom"/>
                </w:tcPr>
                <w:p w14:paraId="6E262FF5" w14:textId="77777777" w:rsidR="00371598" w:rsidRDefault="00371598">
                  <w:pPr>
                    <w:keepLines/>
                    <w:jc w:val="right"/>
                    <w:rPr>
                      <w:rFonts w:ascii="Helvetica" w:eastAsia="Helvetica" w:hAnsi="Helvetica" w:cs="Helvetica"/>
                      <w:b/>
                      <w:sz w:val="20"/>
                    </w:rPr>
                  </w:pPr>
                </w:p>
              </w:tc>
            </w:tr>
          </w:tbl>
          <w:p w14:paraId="1A02102E" w14:textId="77777777" w:rsidR="00371598" w:rsidRDefault="00371598">
            <w:pPr>
              <w:keepLines/>
              <w:rPr>
                <w:rFonts w:ascii="Helvetica" w:eastAsia="Helvetica" w:hAnsi="Helvetica" w:cs="Helvetica"/>
                <w:b/>
              </w:rPr>
            </w:pPr>
          </w:p>
        </w:tc>
      </w:tr>
      <w:tr w:rsidR="00371598" w14:paraId="201D5737"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tcPr>
          <w:p w14:paraId="3D1C54FF" w14:textId="77777777" w:rsidR="00371598" w:rsidRDefault="00371598">
            <w:pPr>
              <w:rPr>
                <w:rFonts w:ascii="Helvetica" w:eastAsia="Helvetica" w:hAnsi="Helvetica" w:cs="Helvetic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hideMark/>
          </w:tcPr>
          <w:p w14:paraId="02F585DE" w14:textId="77777777" w:rsidR="00371598" w:rsidRDefault="00371598">
            <w:pPr>
              <w:pStyle w:val="Heading2"/>
              <w:spacing w:before="120"/>
              <w:rPr>
                <w:rFonts w:ascii="Helvetica" w:eastAsia="Helvetica" w:hAnsi="Helvetica" w:cs="Helvetica"/>
                <w:i w:val="0"/>
                <w:sz w:val="18"/>
              </w:rPr>
            </w:pPr>
            <w:bookmarkStart w:id="145" w:name="_Toc107309198"/>
            <w:r>
              <w:rPr>
                <w:rFonts w:ascii="Helvetica" w:eastAsia="Helvetica" w:hAnsi="Helvetica" w:cs="Helvetica"/>
                <w:i w:val="0"/>
                <w:sz w:val="18"/>
              </w:rPr>
              <w:t>Group A46. COVID-19 management support service</w:t>
            </w:r>
            <w:bookmarkEnd w:id="145"/>
          </w:p>
        </w:tc>
      </w:tr>
      <w:tr w:rsidR="00371598" w14:paraId="27CD716C" w14:textId="77777777" w:rsidTr="00371598">
        <w:tc>
          <w:tcPr>
            <w:tcW w:w="500" w:type="pct"/>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20A789FD" w14:textId="77777777" w:rsidR="00371598" w:rsidRDefault="00371598">
            <w:pPr>
              <w:rPr>
                <w:b/>
              </w:rPr>
            </w:pPr>
            <w:r>
              <w:rPr>
                <w:b/>
              </w:rPr>
              <w:t>Fee</w:t>
            </w:r>
          </w:p>
          <w:p w14:paraId="56657172" w14:textId="77777777" w:rsidR="00371598" w:rsidRDefault="00371598">
            <w:r>
              <w:t>93715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10" w:type="dxa"/>
              <w:right w:w="118" w:type="dxa"/>
            </w:tcMar>
            <w:vAlign w:val="bottom"/>
            <w:hideMark/>
          </w:tcPr>
          <w:p w14:paraId="0CBE07A5" w14:textId="77777777" w:rsidR="00371598" w:rsidRDefault="00371598">
            <w:pPr>
              <w:spacing w:after="200"/>
              <w:rPr>
                <w:sz w:val="20"/>
                <w:szCs w:val="20"/>
              </w:rPr>
            </w:pPr>
            <w:r>
              <w:rPr>
                <w:sz w:val="20"/>
                <w:szCs w:val="20"/>
              </w:rPr>
              <w:t>Attendance by a medical practitioner (other than a specialist or consultant physician) for the assessment and management of a person with COVID-19 infection of recent onset and confirmed by either:</w:t>
            </w:r>
          </w:p>
          <w:p w14:paraId="713807A0" w14:textId="77777777" w:rsidR="00371598" w:rsidRDefault="00371598">
            <w:pPr>
              <w:spacing w:before="200" w:after="200"/>
              <w:rPr>
                <w:sz w:val="20"/>
                <w:szCs w:val="20"/>
              </w:rPr>
            </w:pPr>
            <w:r>
              <w:rPr>
                <w:sz w:val="20"/>
                <w:szCs w:val="20"/>
              </w:rPr>
              <w:t>(a)     laboratory testing; or</w:t>
            </w:r>
          </w:p>
          <w:p w14:paraId="0D89784B" w14:textId="77777777" w:rsidR="00371598" w:rsidRDefault="00371598">
            <w:pPr>
              <w:spacing w:before="200" w:after="200"/>
              <w:rPr>
                <w:sz w:val="20"/>
                <w:szCs w:val="20"/>
              </w:rPr>
            </w:pPr>
            <w:r>
              <w:rPr>
                <w:sz w:val="20"/>
                <w:szCs w:val="20"/>
              </w:rPr>
              <w:t>(b)     a COVID-19 rapid antigen self-test which has been approved for supply in Australia by the Therapeutic Goods Administration, where:</w:t>
            </w:r>
          </w:p>
          <w:p w14:paraId="6DD88FC3" w14:textId="77777777" w:rsidR="00371598" w:rsidRDefault="00371598">
            <w:pPr>
              <w:spacing w:before="200" w:after="200"/>
              <w:ind w:left="450"/>
              <w:rPr>
                <w:sz w:val="20"/>
                <w:szCs w:val="20"/>
              </w:rPr>
            </w:pPr>
            <w:r>
              <w:rPr>
                <w:sz w:val="20"/>
                <w:szCs w:val="20"/>
              </w:rPr>
              <w:t> (i) the treating practitioner makes a record in the patient’s notes that the relevant state and territory reporting requirements have been           met, if applicable, and either:</w:t>
            </w:r>
          </w:p>
          <w:p w14:paraId="281026B9" w14:textId="77777777" w:rsidR="00371598" w:rsidRDefault="00371598">
            <w:pPr>
              <w:spacing w:before="200" w:after="200"/>
              <w:ind w:left="900"/>
              <w:rPr>
                <w:sz w:val="20"/>
                <w:szCs w:val="20"/>
              </w:rPr>
            </w:pPr>
            <w:r>
              <w:rPr>
                <w:sz w:val="20"/>
                <w:szCs w:val="20"/>
              </w:rPr>
              <w:t>a. confirms the patient has reported the positive test result to the relevant state or territory public health unit where reporting requirements are in place from time to time; or</w:t>
            </w:r>
          </w:p>
          <w:p w14:paraId="0EAA5CDA" w14:textId="77777777" w:rsidR="00371598" w:rsidRDefault="00371598">
            <w:pPr>
              <w:spacing w:before="200" w:after="200"/>
              <w:ind w:left="900"/>
              <w:rPr>
                <w:sz w:val="20"/>
                <w:szCs w:val="20"/>
              </w:rPr>
            </w:pPr>
            <w:r>
              <w:rPr>
                <w:sz w:val="20"/>
                <w:szCs w:val="20"/>
              </w:rPr>
              <w:t>b. assists the patient to report the positive result to the relevant state or territory public health unit where reporting requirements are in place from time to time.</w:t>
            </w:r>
          </w:p>
          <w:p w14:paraId="38B8E246" w14:textId="77777777" w:rsidR="00371598" w:rsidRDefault="00371598">
            <w:pPr>
              <w:tabs>
                <w:tab w:val="left" w:pos="1701"/>
              </w:tabs>
            </w:pPr>
            <w:r>
              <w:rPr>
                <w:b/>
                <w:sz w:val="20"/>
              </w:rPr>
              <w:t xml:space="preserve">Fee: </w:t>
            </w:r>
            <w:r>
              <w:t>$29.85</w:t>
            </w:r>
            <w:r>
              <w:tab/>
            </w:r>
            <w:r>
              <w:rPr>
                <w:b/>
                <w:sz w:val="20"/>
              </w:rPr>
              <w:t xml:space="preserve">Benefit: </w:t>
            </w:r>
            <w:r>
              <w:t>85% = $25.40</w:t>
            </w:r>
          </w:p>
        </w:tc>
      </w:tr>
    </w:tbl>
    <w:p w14:paraId="0F84F57C"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p w14:paraId="7ACA40D4" w14:textId="77777777" w:rsidR="00371598" w:rsidRDefault="00371598" w:rsidP="00371598">
      <w:pPr>
        <w:rPr>
          <w:rFonts w:ascii="Helvetica" w:eastAsia="Helvetica" w:hAnsi="Helvetica" w:cs="Helvetica"/>
          <w:b/>
        </w:rPr>
        <w:sectPr w:rsidR="00371598">
          <w:type w:val="continuous"/>
          <w:pgSz w:w="12240" w:h="15840"/>
          <w:pgMar w:top="1440" w:right="1440" w:bottom="1440" w:left="1440" w:header="720" w:footer="720" w:gutter="0"/>
          <w:cols w:space="720"/>
        </w:sectPr>
      </w:pPr>
    </w:p>
    <w:p w14:paraId="3C25FA5B" w14:textId="77777777" w:rsidR="00371598" w:rsidRDefault="00371598" w:rsidP="00371598">
      <w:pPr>
        <w:pStyle w:val="Heading2"/>
        <w:keepLines/>
        <w:rPr>
          <w:rFonts w:ascii="Helvetica" w:eastAsia="Helvetica" w:hAnsi="Helvetica" w:cs="Helvetica"/>
          <w:i w:val="0"/>
          <w:sz w:val="20"/>
        </w:rPr>
      </w:pPr>
      <w:bookmarkStart w:id="146" w:name="_Toc107309199"/>
      <w:r>
        <w:rPr>
          <w:rFonts w:ascii="Helvetica" w:eastAsia="Helvetica" w:hAnsi="Helvetica" w:cs="Helvetica"/>
          <w:i w:val="0"/>
          <w:sz w:val="20"/>
        </w:rPr>
        <w:t>INDEX</w:t>
      </w:r>
      <w:bookmarkEnd w:id="146"/>
    </w:p>
    <w:p w14:paraId="180239EC" w14:textId="77777777" w:rsidR="00371598" w:rsidRDefault="00371598" w:rsidP="00371598">
      <w:pPr>
        <w:tabs>
          <w:tab w:val="right" w:pos="4819"/>
        </w:tabs>
        <w:rPr>
          <w:rFonts w:ascii="Helvetica" w:eastAsia="Helvetica" w:hAnsi="Helvetica" w:cs="Helvetica"/>
          <w:b/>
          <w:sz w:val="20"/>
        </w:rPr>
      </w:pPr>
    </w:p>
    <w:p w14:paraId="2874C371"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227A7C14" w14:textId="77777777" w:rsidR="00371598" w:rsidRDefault="00371598" w:rsidP="00371598">
      <w:pPr>
        <w:tabs>
          <w:tab w:val="right" w:pos="4819"/>
        </w:tabs>
        <w:jc w:val="center"/>
        <w:rPr>
          <w:rFonts w:ascii="Helvetica" w:eastAsia="Helvetica" w:hAnsi="Helvetica" w:cs="Helvetica"/>
          <w:b/>
          <w:sz w:val="20"/>
        </w:rPr>
      </w:pPr>
    </w:p>
    <w:p w14:paraId="4FF6BD51" w14:textId="77777777" w:rsidR="00371598" w:rsidRDefault="00371598" w:rsidP="00371598">
      <w:pPr>
        <w:tabs>
          <w:tab w:val="right" w:pos="4819"/>
        </w:tabs>
      </w:pPr>
      <w:r>
        <w:t xml:space="preserve">  acupuncture</w:t>
      </w:r>
      <w:r>
        <w:tab/>
        <w:t>173, 193, 195, 197, 199</w:t>
      </w:r>
    </w:p>
    <w:p w14:paraId="47C9B327" w14:textId="77777777" w:rsidR="00371598" w:rsidRDefault="00371598" w:rsidP="00371598">
      <w:pPr>
        <w:tabs>
          <w:tab w:val="right" w:pos="4819"/>
        </w:tabs>
      </w:pPr>
      <w:r>
        <w:t>Acupuncture, by a medical practitioner</w:t>
      </w:r>
      <w:r>
        <w:tab/>
        <w:t>173, 193, 195</w:t>
      </w:r>
    </w:p>
    <w:p w14:paraId="1FEABA22" w14:textId="77777777" w:rsidR="00371598" w:rsidRDefault="00371598" w:rsidP="00371598">
      <w:pPr>
        <w:tabs>
          <w:tab w:val="right" w:pos="4819"/>
        </w:tabs>
      </w:pPr>
      <w:r>
        <w:t xml:space="preserve">  addiction medicine</w:t>
      </w:r>
      <w:r>
        <w:tab/>
        <w:t>6018-6019, 6023-6024, 6028-6029</w:t>
      </w:r>
    </w:p>
    <w:p w14:paraId="0AF37176" w14:textId="77777777" w:rsidR="00371598" w:rsidRDefault="00371598" w:rsidP="00371598">
      <w:pPr>
        <w:tabs>
          <w:tab w:val="right" w:pos="4819"/>
        </w:tabs>
      </w:pPr>
      <w:r>
        <w:t xml:space="preserve">    6031-6032, 6034-6035, 6037-6038, 6042</w:t>
      </w:r>
    </w:p>
    <w:p w14:paraId="38547DCE" w14:textId="77777777" w:rsidR="00371598" w:rsidRDefault="00371598" w:rsidP="00371598">
      <w:pPr>
        <w:tabs>
          <w:tab w:val="right" w:pos="4819"/>
        </w:tabs>
      </w:pPr>
      <w:r>
        <w:t xml:space="preserve">  at a place other than a hospital</w:t>
      </w:r>
      <w:r>
        <w:tab/>
        <w:t>197, 199</w:t>
      </w:r>
    </w:p>
    <w:p w14:paraId="1C6B1BAF" w14:textId="77777777" w:rsidR="00371598" w:rsidRDefault="00371598" w:rsidP="00371598">
      <w:pPr>
        <w:tabs>
          <w:tab w:val="right" w:pos="4819"/>
        </w:tabs>
      </w:pPr>
      <w:r>
        <w:t>attendance</w:t>
      </w:r>
      <w:r>
        <w:tab/>
        <w:t>6018-6019, 6023-6024, 6051-6052, 6057-6058</w:t>
      </w:r>
    </w:p>
    <w:p w14:paraId="5411C5DD" w14:textId="77777777" w:rsidR="00371598" w:rsidRDefault="00371598" w:rsidP="00371598">
      <w:pPr>
        <w:tabs>
          <w:tab w:val="right" w:pos="4819"/>
        </w:tabs>
      </w:pPr>
      <w:r>
        <w:t>Attendance, acupuncture</w:t>
      </w:r>
      <w:r>
        <w:tab/>
        <w:t>173, 193, 195</w:t>
      </w:r>
    </w:p>
    <w:p w14:paraId="48E09F74" w14:textId="77777777" w:rsidR="00371598" w:rsidRDefault="00371598" w:rsidP="00371598">
      <w:pPr>
        <w:tabs>
          <w:tab w:val="right" w:pos="4819"/>
        </w:tabs>
      </w:pPr>
      <w:r>
        <w:t>Autism, pervasive developmental disorder, consultant physicians</w:t>
      </w:r>
      <w:r>
        <w:tab/>
        <w:t>135, 289</w:t>
      </w:r>
    </w:p>
    <w:p w14:paraId="6C51FBC1" w14:textId="77777777" w:rsidR="00371598" w:rsidRDefault="00371598" w:rsidP="00371598">
      <w:pPr>
        <w:tabs>
          <w:tab w:val="right" w:pos="4819"/>
        </w:tabs>
      </w:pPr>
    </w:p>
    <w:p w14:paraId="20341A6B"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C</w:t>
      </w:r>
    </w:p>
    <w:p w14:paraId="09E645BA" w14:textId="77777777" w:rsidR="00371598" w:rsidRDefault="00371598" w:rsidP="00371598">
      <w:pPr>
        <w:tabs>
          <w:tab w:val="right" w:pos="4819"/>
        </w:tabs>
        <w:jc w:val="center"/>
        <w:rPr>
          <w:rFonts w:ascii="Helvetica" w:eastAsia="Helvetica" w:hAnsi="Helvetica" w:cs="Helvetica"/>
          <w:b/>
          <w:sz w:val="20"/>
        </w:rPr>
      </w:pPr>
    </w:p>
    <w:p w14:paraId="620DB5A7" w14:textId="77777777" w:rsidR="00371598" w:rsidRDefault="00371598" w:rsidP="00371598">
      <w:pPr>
        <w:tabs>
          <w:tab w:val="right" w:pos="4819"/>
        </w:tabs>
      </w:pPr>
      <w:r>
        <w:t>Care planning</w:t>
      </w:r>
      <w:r>
        <w:tab/>
        <w:t>721, 723, 729, 731</w:t>
      </w:r>
    </w:p>
    <w:p w14:paraId="42FEB3A4" w14:textId="77777777" w:rsidR="00371598" w:rsidRDefault="00371598" w:rsidP="00371598">
      <w:pPr>
        <w:tabs>
          <w:tab w:val="right" w:pos="4819"/>
        </w:tabs>
      </w:pPr>
      <w:r>
        <w:t xml:space="preserve">  care planning</w:t>
      </w:r>
      <w:r>
        <w:tab/>
        <w:t>721, 723, 729, 731</w:t>
      </w:r>
    </w:p>
    <w:p w14:paraId="403E6A9A" w14:textId="77777777" w:rsidR="00371598" w:rsidRDefault="00371598" w:rsidP="00371598">
      <w:pPr>
        <w:tabs>
          <w:tab w:val="right" w:pos="4819"/>
        </w:tabs>
      </w:pPr>
      <w:r>
        <w:t xml:space="preserve">  Care planning</w:t>
      </w:r>
      <w:r>
        <w:tab/>
        <w:t>721, 723, 729, 731</w:t>
      </w:r>
    </w:p>
    <w:p w14:paraId="358C6F7C" w14:textId="77777777" w:rsidR="00371598" w:rsidRDefault="00371598" w:rsidP="00371598">
      <w:pPr>
        <w:tabs>
          <w:tab w:val="right" w:pos="4819"/>
        </w:tabs>
      </w:pPr>
      <w:r>
        <w:t>case conference</w:t>
      </w:r>
      <w:r>
        <w:tab/>
        <w:t>6029, 6031-6032, 6034-6035, 6037-6038, 6042</w:t>
      </w:r>
    </w:p>
    <w:p w14:paraId="679DC435" w14:textId="77777777" w:rsidR="00371598" w:rsidRDefault="00371598" w:rsidP="00371598">
      <w:pPr>
        <w:tabs>
          <w:tab w:val="right" w:pos="4819"/>
        </w:tabs>
      </w:pPr>
      <w:r>
        <w:t xml:space="preserve">  6064-6065, 6067-6068, 6071-6072, 6074-6075</w:t>
      </w:r>
    </w:p>
    <w:p w14:paraId="2A7D0F21" w14:textId="77777777" w:rsidR="00371598" w:rsidRDefault="00371598" w:rsidP="00371598">
      <w:pPr>
        <w:tabs>
          <w:tab w:val="right" w:pos="4819"/>
        </w:tabs>
      </w:pPr>
      <w:r>
        <w:t xml:space="preserve">  case conference - consultant psychiatrist</w:t>
      </w:r>
      <w:r>
        <w:tab/>
        <w:t>855, 857-858</w:t>
      </w:r>
    </w:p>
    <w:p w14:paraId="1ABA31B8" w14:textId="77777777" w:rsidR="00371598" w:rsidRDefault="00371598" w:rsidP="00371598">
      <w:pPr>
        <w:tabs>
          <w:tab w:val="right" w:pos="4819"/>
        </w:tabs>
      </w:pPr>
      <w:r>
        <w:t xml:space="preserve">    861, 864, 866</w:t>
      </w:r>
    </w:p>
    <w:p w14:paraId="74121351" w14:textId="77777777" w:rsidR="00371598" w:rsidRDefault="00371598" w:rsidP="00371598">
      <w:pPr>
        <w:tabs>
          <w:tab w:val="right" w:pos="4819"/>
        </w:tabs>
      </w:pPr>
      <w:r>
        <w:t xml:space="preserve">  case conference, consultant physician</w:t>
      </w:r>
      <w:r>
        <w:tab/>
        <w:t>820, 822-823</w:t>
      </w:r>
    </w:p>
    <w:p w14:paraId="747C0275" w14:textId="77777777" w:rsidR="00371598" w:rsidRDefault="00371598" w:rsidP="00371598">
      <w:pPr>
        <w:tabs>
          <w:tab w:val="right" w:pos="4819"/>
        </w:tabs>
      </w:pPr>
      <w:r>
        <w:t xml:space="preserve">    825-826, 828, 830, 832, 834-835, 837-838</w:t>
      </w:r>
    </w:p>
    <w:p w14:paraId="54774268" w14:textId="77777777" w:rsidR="00371598" w:rsidRDefault="00371598" w:rsidP="00371598">
      <w:pPr>
        <w:tabs>
          <w:tab w:val="right" w:pos="4819"/>
        </w:tabs>
      </w:pPr>
      <w:r>
        <w:t xml:space="preserve">  Case Conference, Consultant Psychiatrist</w:t>
      </w:r>
      <w:r>
        <w:tab/>
        <w:t>855, 857-858, 861</w:t>
      </w:r>
    </w:p>
    <w:p w14:paraId="7E3B6C04" w14:textId="77777777" w:rsidR="00371598" w:rsidRDefault="00371598" w:rsidP="00371598">
      <w:pPr>
        <w:tabs>
          <w:tab w:val="right" w:pos="4819"/>
        </w:tabs>
      </w:pPr>
      <w:r>
        <w:t xml:space="preserve">    864, 866</w:t>
      </w:r>
    </w:p>
    <w:p w14:paraId="48ABC64C" w14:textId="77777777" w:rsidR="00371598" w:rsidRDefault="00371598" w:rsidP="00371598">
      <w:pPr>
        <w:tabs>
          <w:tab w:val="right" w:pos="4819"/>
        </w:tabs>
      </w:pPr>
      <w:r>
        <w:t xml:space="preserve">  Case conferencing by geriatrician/rehabilitation physician</w:t>
      </w:r>
      <w:r>
        <w:tab/>
        <w:t>880</w:t>
      </w:r>
    </w:p>
    <w:p w14:paraId="00E31A5E" w14:textId="77777777" w:rsidR="00371598" w:rsidRDefault="00371598" w:rsidP="00371598">
      <w:pPr>
        <w:tabs>
          <w:tab w:val="right" w:pos="4819"/>
        </w:tabs>
      </w:pPr>
      <w:r>
        <w:t xml:space="preserve">  consultant occupational physician</w:t>
      </w:r>
      <w:r>
        <w:tab/>
        <w:t>385-388</w:t>
      </w:r>
    </w:p>
    <w:p w14:paraId="237749F0" w14:textId="77777777" w:rsidR="00371598" w:rsidRDefault="00371598" w:rsidP="00371598">
      <w:pPr>
        <w:tabs>
          <w:tab w:val="right" w:pos="4819"/>
        </w:tabs>
      </w:pPr>
      <w:r>
        <w:t xml:space="preserve">  consultant physician (not psychiatry)</w:t>
      </w:r>
      <w:r>
        <w:tab/>
        <w:t>110, 116, 119, 122</w:t>
      </w:r>
    </w:p>
    <w:p w14:paraId="325C4219" w14:textId="77777777" w:rsidR="00371598" w:rsidRDefault="00371598" w:rsidP="00371598">
      <w:pPr>
        <w:tabs>
          <w:tab w:val="right" w:pos="4819"/>
        </w:tabs>
      </w:pPr>
      <w:r>
        <w:t xml:space="preserve">    128, 131</w:t>
      </w:r>
    </w:p>
    <w:p w14:paraId="18608A1F" w14:textId="77777777" w:rsidR="00371598" w:rsidRDefault="00371598" w:rsidP="00371598">
      <w:pPr>
        <w:tabs>
          <w:tab w:val="right" w:pos="4819"/>
        </w:tabs>
      </w:pPr>
      <w:r>
        <w:t xml:space="preserve">  consultant physician treatment and management plan</w:t>
      </w:r>
      <w:r>
        <w:tab/>
        <w:t>132-133</w:t>
      </w:r>
    </w:p>
    <w:p w14:paraId="4A9F789A" w14:textId="77777777" w:rsidR="00371598" w:rsidRDefault="00371598" w:rsidP="00371598">
      <w:pPr>
        <w:tabs>
          <w:tab w:val="right" w:pos="4819"/>
        </w:tabs>
      </w:pPr>
      <w:r>
        <w:t xml:space="preserve">  consultant psychiatrist</w:t>
      </w:r>
      <w:r>
        <w:tab/>
        <w:t>300, 302, 304, 306, 308, 310, 312</w:t>
      </w:r>
    </w:p>
    <w:p w14:paraId="62E28A04" w14:textId="77777777" w:rsidR="00371598" w:rsidRDefault="00371598" w:rsidP="00371598">
      <w:pPr>
        <w:tabs>
          <w:tab w:val="right" w:pos="4819"/>
        </w:tabs>
      </w:pPr>
      <w:r>
        <w:t xml:space="preserve">    314, 316, 318-320, 322, 324, 326, 328, 330, 332, 334</w:t>
      </w:r>
    </w:p>
    <w:p w14:paraId="27D5AA59" w14:textId="77777777" w:rsidR="00371598" w:rsidRDefault="00371598" w:rsidP="00371598">
      <w:pPr>
        <w:tabs>
          <w:tab w:val="right" w:pos="4819"/>
        </w:tabs>
      </w:pPr>
      <w:r>
        <w:t xml:space="preserve">    336, 338, 342, 344, 346, 348, 350, 352</w:t>
      </w:r>
    </w:p>
    <w:p w14:paraId="4AF4EB94" w14:textId="77777777" w:rsidR="00371598" w:rsidRDefault="00371598" w:rsidP="00371598">
      <w:pPr>
        <w:tabs>
          <w:tab w:val="right" w:pos="4819"/>
        </w:tabs>
      </w:pPr>
      <w:r>
        <w:t xml:space="preserve">  consultant public health medicine</w:t>
      </w:r>
      <w:r>
        <w:tab/>
        <w:t>410-417</w:t>
      </w:r>
    </w:p>
    <w:p w14:paraId="30FE5F0A" w14:textId="77777777" w:rsidR="00371598" w:rsidRDefault="00371598" w:rsidP="00371598">
      <w:pPr>
        <w:tabs>
          <w:tab w:val="right" w:pos="4819"/>
        </w:tabs>
      </w:pPr>
      <w:r>
        <w:t xml:space="preserve">  contact lenses</w:t>
      </w:r>
      <w:r>
        <w:tab/>
        <w:t>10801-10809, 10816</w:t>
      </w:r>
    </w:p>
    <w:p w14:paraId="2990C70B" w14:textId="77777777" w:rsidR="00371598" w:rsidRDefault="00371598" w:rsidP="00371598">
      <w:pPr>
        <w:tabs>
          <w:tab w:val="right" w:pos="4819"/>
        </w:tabs>
      </w:pPr>
      <w:r>
        <w:t>Contact lenses, attendances</w:t>
      </w:r>
      <w:r>
        <w:tab/>
        <w:t>10801-10809, 10816</w:t>
      </w:r>
    </w:p>
    <w:p w14:paraId="3230C49E" w14:textId="77777777" w:rsidR="00371598" w:rsidRDefault="00371598" w:rsidP="00371598">
      <w:pPr>
        <w:tabs>
          <w:tab w:val="right" w:pos="4819"/>
        </w:tabs>
      </w:pPr>
    </w:p>
    <w:p w14:paraId="13F3B027"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D</w:t>
      </w:r>
    </w:p>
    <w:p w14:paraId="06B977FA" w14:textId="77777777" w:rsidR="00371598" w:rsidRDefault="00371598" w:rsidP="00371598">
      <w:pPr>
        <w:tabs>
          <w:tab w:val="right" w:pos="4819"/>
        </w:tabs>
        <w:jc w:val="center"/>
        <w:rPr>
          <w:rFonts w:ascii="Helvetica" w:eastAsia="Helvetica" w:hAnsi="Helvetica" w:cs="Helvetica"/>
          <w:b/>
          <w:sz w:val="20"/>
        </w:rPr>
      </w:pPr>
    </w:p>
    <w:p w14:paraId="143C60F4" w14:textId="77777777" w:rsidR="00371598" w:rsidRDefault="00371598" w:rsidP="00371598">
      <w:pPr>
        <w:tabs>
          <w:tab w:val="right" w:pos="4819"/>
        </w:tabs>
      </w:pPr>
      <w:r>
        <w:t>Domiciliary Medication Management Review</w:t>
      </w:r>
      <w:r>
        <w:tab/>
        <w:t>245, 249</w:t>
      </w:r>
    </w:p>
    <w:p w14:paraId="6B602DC8" w14:textId="77777777" w:rsidR="00371598" w:rsidRDefault="00371598" w:rsidP="00371598">
      <w:pPr>
        <w:tabs>
          <w:tab w:val="right" w:pos="4819"/>
        </w:tabs>
      </w:pPr>
    </w:p>
    <w:p w14:paraId="63C933E3"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F</w:t>
      </w:r>
    </w:p>
    <w:p w14:paraId="38D86A66" w14:textId="77777777" w:rsidR="00371598" w:rsidRDefault="00371598" w:rsidP="00371598">
      <w:pPr>
        <w:tabs>
          <w:tab w:val="right" w:pos="4819"/>
        </w:tabs>
        <w:jc w:val="center"/>
        <w:rPr>
          <w:rFonts w:ascii="Helvetica" w:eastAsia="Helvetica" w:hAnsi="Helvetica" w:cs="Helvetica"/>
          <w:b/>
          <w:sz w:val="20"/>
        </w:rPr>
      </w:pPr>
    </w:p>
    <w:p w14:paraId="6176AA36" w14:textId="77777777" w:rsidR="00371598" w:rsidRDefault="00371598" w:rsidP="00371598">
      <w:pPr>
        <w:tabs>
          <w:tab w:val="right" w:pos="4819"/>
        </w:tabs>
      </w:pPr>
      <w:r>
        <w:t>Family group psychotherapy</w:t>
      </w:r>
      <w:r>
        <w:tab/>
        <w:t>342, 344, 346</w:t>
      </w:r>
    </w:p>
    <w:p w14:paraId="206CCDAF" w14:textId="77777777" w:rsidR="00371598" w:rsidRDefault="00371598" w:rsidP="00371598">
      <w:pPr>
        <w:tabs>
          <w:tab w:val="right" w:pos="4819"/>
        </w:tabs>
      </w:pPr>
      <w:r>
        <w:t xml:space="preserve">  family group therapy</w:t>
      </w:r>
      <w:r>
        <w:tab/>
        <w:t>170-172</w:t>
      </w:r>
    </w:p>
    <w:p w14:paraId="091B73EA" w14:textId="77777777" w:rsidR="00371598" w:rsidRDefault="00371598" w:rsidP="00371598">
      <w:pPr>
        <w:tabs>
          <w:tab w:val="right" w:pos="4819"/>
        </w:tabs>
      </w:pPr>
      <w:r>
        <w:t xml:space="preserve">  focussed psychological strategies</w:t>
      </w:r>
      <w:r>
        <w:tab/>
        <w:t>2721, 2723, 2725, 2727</w:t>
      </w:r>
    </w:p>
    <w:p w14:paraId="7D3A9A77" w14:textId="77777777" w:rsidR="00371598" w:rsidRDefault="00371598" w:rsidP="00371598">
      <w:pPr>
        <w:tabs>
          <w:tab w:val="right" w:pos="4819"/>
        </w:tabs>
      </w:pPr>
      <w:r>
        <w:t>for aboriginal and Torres Strait Islander people</w:t>
      </w:r>
      <w:r>
        <w:tab/>
        <w:t>715</w:t>
      </w:r>
    </w:p>
    <w:p w14:paraId="4C44CBDA" w14:textId="77777777" w:rsidR="00371598" w:rsidRDefault="00371598" w:rsidP="00371598">
      <w:pPr>
        <w:tabs>
          <w:tab w:val="right" w:pos="4819"/>
        </w:tabs>
      </w:pPr>
      <w:r>
        <w:t xml:space="preserve">  general practitioner</w:t>
      </w:r>
      <w:r>
        <w:tab/>
        <w:t>3-4, 23-24, 36-37, 44, 47, 2501</w:t>
      </w:r>
    </w:p>
    <w:p w14:paraId="064D5785" w14:textId="77777777" w:rsidR="00371598" w:rsidRDefault="00371598" w:rsidP="00371598">
      <w:pPr>
        <w:tabs>
          <w:tab w:val="right" w:pos="4819"/>
        </w:tabs>
      </w:pPr>
      <w:r>
        <w:t xml:space="preserve">    2503-2504, 2506-2507, 2509, 2517-2518, 2521-2522</w:t>
      </w:r>
    </w:p>
    <w:p w14:paraId="60233D51" w14:textId="77777777" w:rsidR="00371598" w:rsidRDefault="00371598" w:rsidP="00371598">
      <w:pPr>
        <w:tabs>
          <w:tab w:val="right" w:pos="4819"/>
        </w:tabs>
      </w:pPr>
      <w:r>
        <w:t xml:space="preserve">    2525-2526, 2546-2547, 2552-2553, 2558-2559</w:t>
      </w:r>
    </w:p>
    <w:p w14:paraId="42F42883" w14:textId="77777777" w:rsidR="00371598" w:rsidRDefault="00371598" w:rsidP="00371598">
      <w:pPr>
        <w:tabs>
          <w:tab w:val="right" w:pos="4819"/>
        </w:tabs>
      </w:pPr>
      <w:r>
        <w:t xml:space="preserve">  geriatrician comprehensive assessment and management plan</w:t>
      </w:r>
      <w:r>
        <w:tab/>
        <w:t>141, 143, 145, 147</w:t>
      </w:r>
    </w:p>
    <w:p w14:paraId="2BC30C7F" w14:textId="77777777" w:rsidR="00371598" w:rsidRDefault="00371598" w:rsidP="00371598">
      <w:pPr>
        <w:tabs>
          <w:tab w:val="right" w:pos="4819"/>
        </w:tabs>
      </w:pPr>
      <w:r>
        <w:t xml:space="preserve">  geriatrician or rehabilitation physician</w:t>
      </w:r>
      <w:r>
        <w:tab/>
        <w:t>880</w:t>
      </w:r>
    </w:p>
    <w:p w14:paraId="74C334FB" w14:textId="77777777" w:rsidR="00371598" w:rsidRDefault="00371598" w:rsidP="00371598">
      <w:pPr>
        <w:tabs>
          <w:tab w:val="right" w:pos="4819"/>
        </w:tabs>
      </w:pPr>
    </w:p>
    <w:p w14:paraId="7FD48102"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G</w:t>
      </w:r>
    </w:p>
    <w:p w14:paraId="16662570" w14:textId="77777777" w:rsidR="00371598" w:rsidRDefault="00371598" w:rsidP="00371598">
      <w:pPr>
        <w:tabs>
          <w:tab w:val="right" w:pos="4819"/>
        </w:tabs>
        <w:jc w:val="center"/>
        <w:rPr>
          <w:rFonts w:ascii="Helvetica" w:eastAsia="Helvetica" w:hAnsi="Helvetica" w:cs="Helvetica"/>
          <w:b/>
          <w:sz w:val="20"/>
        </w:rPr>
      </w:pPr>
    </w:p>
    <w:p w14:paraId="67B6E8F7" w14:textId="77777777" w:rsidR="00371598" w:rsidRDefault="00371598" w:rsidP="00371598">
      <w:pPr>
        <w:tabs>
          <w:tab w:val="right" w:pos="4819"/>
        </w:tabs>
      </w:pPr>
      <w:r>
        <w:t>Group psychotherapy</w:t>
      </w:r>
      <w:r>
        <w:tab/>
        <w:t>342</w:t>
      </w:r>
    </w:p>
    <w:p w14:paraId="6F143D2B" w14:textId="77777777" w:rsidR="00371598" w:rsidRDefault="00371598" w:rsidP="00371598">
      <w:pPr>
        <w:tabs>
          <w:tab w:val="right" w:pos="4819"/>
        </w:tabs>
      </w:pPr>
      <w:r>
        <w:t>group therapy</w:t>
      </w:r>
      <w:r>
        <w:tab/>
        <w:t>6028</w:t>
      </w:r>
    </w:p>
    <w:p w14:paraId="767B9AF8" w14:textId="77777777" w:rsidR="00371598" w:rsidRDefault="00371598" w:rsidP="00371598">
      <w:pPr>
        <w:tabs>
          <w:tab w:val="right" w:pos="4819"/>
        </w:tabs>
      </w:pPr>
      <w:r>
        <w:t xml:space="preserve">  group therapy</w:t>
      </w:r>
      <w:r>
        <w:tab/>
        <w:t>170-172</w:t>
      </w:r>
    </w:p>
    <w:p w14:paraId="7EF52223" w14:textId="77777777" w:rsidR="00371598" w:rsidRDefault="00371598" w:rsidP="00371598">
      <w:pPr>
        <w:tabs>
          <w:tab w:val="right" w:pos="4819"/>
        </w:tabs>
      </w:pPr>
      <w:r>
        <w:t xml:space="preserve">  health assessments</w:t>
      </w:r>
      <w:r>
        <w:tab/>
        <w:t>224-228</w:t>
      </w:r>
    </w:p>
    <w:p w14:paraId="1D2B9745" w14:textId="77777777" w:rsidR="00371598" w:rsidRDefault="00371598" w:rsidP="00371598">
      <w:pPr>
        <w:tabs>
          <w:tab w:val="right" w:pos="4819"/>
        </w:tabs>
      </w:pPr>
    </w:p>
    <w:p w14:paraId="2C5703F7"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H</w:t>
      </w:r>
    </w:p>
    <w:p w14:paraId="213FE2AA" w14:textId="77777777" w:rsidR="00371598" w:rsidRDefault="00371598" w:rsidP="00371598">
      <w:pPr>
        <w:tabs>
          <w:tab w:val="right" w:pos="4819"/>
        </w:tabs>
        <w:jc w:val="center"/>
        <w:rPr>
          <w:rFonts w:ascii="Helvetica" w:eastAsia="Helvetica" w:hAnsi="Helvetica" w:cs="Helvetica"/>
          <w:b/>
          <w:sz w:val="20"/>
        </w:rPr>
      </w:pPr>
    </w:p>
    <w:p w14:paraId="2AE7559F" w14:textId="77777777" w:rsidR="00371598" w:rsidRDefault="00371598" w:rsidP="00371598">
      <w:pPr>
        <w:tabs>
          <w:tab w:val="right" w:pos="4819"/>
        </w:tabs>
      </w:pPr>
      <w:r>
        <w:t>home visit</w:t>
      </w:r>
      <w:r>
        <w:tab/>
        <w:t>6062-6063</w:t>
      </w:r>
    </w:p>
    <w:p w14:paraId="07CC81A4" w14:textId="77777777" w:rsidR="00371598" w:rsidRDefault="00371598" w:rsidP="00371598">
      <w:pPr>
        <w:tabs>
          <w:tab w:val="right" w:pos="4819"/>
        </w:tabs>
      </w:pPr>
      <w:r>
        <w:t xml:space="preserve">  incentive items - PIP - general practitioner</w:t>
      </w:r>
      <w:r>
        <w:tab/>
        <w:t>2501</w:t>
      </w:r>
    </w:p>
    <w:p w14:paraId="4B9631FD" w14:textId="77777777" w:rsidR="00371598" w:rsidRDefault="00371598" w:rsidP="00371598">
      <w:pPr>
        <w:tabs>
          <w:tab w:val="right" w:pos="4819"/>
        </w:tabs>
      </w:pPr>
      <w:r>
        <w:t xml:space="preserve">    2503-2504, 2506-2507, 2509, 2517-2518, 2521-2522</w:t>
      </w:r>
    </w:p>
    <w:p w14:paraId="5C08A6B4" w14:textId="77777777" w:rsidR="00371598" w:rsidRDefault="00371598" w:rsidP="00371598">
      <w:pPr>
        <w:tabs>
          <w:tab w:val="right" w:pos="4819"/>
        </w:tabs>
      </w:pPr>
      <w:r>
        <w:t xml:space="preserve">    2525-2526, 2546-2547, 2552-2553, 2558-2559</w:t>
      </w:r>
    </w:p>
    <w:p w14:paraId="52F02187" w14:textId="77777777" w:rsidR="00371598" w:rsidRDefault="00371598" w:rsidP="00371598">
      <w:pPr>
        <w:tabs>
          <w:tab w:val="right" w:pos="4819"/>
        </w:tabs>
      </w:pPr>
      <w:r>
        <w:t xml:space="preserve">  incentive items - PIP - other non-preferred</w:t>
      </w:r>
      <w:r>
        <w:tab/>
        <w:t>251-257</w:t>
      </w:r>
    </w:p>
    <w:p w14:paraId="61432596" w14:textId="77777777" w:rsidR="00371598" w:rsidRDefault="00371598" w:rsidP="00371598">
      <w:pPr>
        <w:tabs>
          <w:tab w:val="right" w:pos="4819"/>
        </w:tabs>
      </w:pPr>
      <w:r>
        <w:t xml:space="preserve">    259-266, 268-271, 2600, 2603, 2606, 2610, 2613, 2616</w:t>
      </w:r>
    </w:p>
    <w:p w14:paraId="6805DAC2" w14:textId="77777777" w:rsidR="00371598" w:rsidRDefault="00371598" w:rsidP="00371598">
      <w:pPr>
        <w:tabs>
          <w:tab w:val="right" w:pos="4819"/>
        </w:tabs>
      </w:pPr>
      <w:r>
        <w:t xml:space="preserve">    2620, 2622, 2624, 2631, 2633, 2635, 2664, 2666, 2668</w:t>
      </w:r>
    </w:p>
    <w:p w14:paraId="43A63A90" w14:textId="77777777" w:rsidR="00371598" w:rsidRDefault="00371598" w:rsidP="00371598">
      <w:pPr>
        <w:tabs>
          <w:tab w:val="right" w:pos="4819"/>
        </w:tabs>
      </w:pPr>
      <w:r>
        <w:t xml:space="preserve">    2673, 2675, 2677</w:t>
      </w:r>
    </w:p>
    <w:p w14:paraId="5B218A57" w14:textId="77777777" w:rsidR="00371598" w:rsidRDefault="00371598" w:rsidP="00371598">
      <w:pPr>
        <w:tabs>
          <w:tab w:val="right" w:pos="4819"/>
        </w:tabs>
      </w:pPr>
      <w:r>
        <w:t xml:space="preserve">  other non-specialist</w:t>
      </w:r>
      <w:r>
        <w:tab/>
        <w:t>52-54, 57-60, 65</w:t>
      </w:r>
    </w:p>
    <w:p w14:paraId="30C51841" w14:textId="77777777" w:rsidR="00371598" w:rsidRDefault="00371598" w:rsidP="00371598">
      <w:pPr>
        <w:tabs>
          <w:tab w:val="right" w:pos="4819"/>
        </w:tabs>
      </w:pPr>
    </w:p>
    <w:p w14:paraId="144037A1" w14:textId="77777777" w:rsidR="00371598" w:rsidRDefault="00371598" w:rsidP="00371598">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7EA2CFEF" w14:textId="77777777" w:rsidR="00371598" w:rsidRDefault="00371598" w:rsidP="00371598">
      <w:pPr>
        <w:tabs>
          <w:tab w:val="right" w:pos="4819"/>
        </w:tabs>
        <w:jc w:val="center"/>
        <w:rPr>
          <w:rFonts w:ascii="Helvetica" w:eastAsia="Helvetica" w:hAnsi="Helvetica" w:cs="Helvetica"/>
          <w:b/>
          <w:sz w:val="20"/>
        </w:rPr>
      </w:pPr>
    </w:p>
    <w:p w14:paraId="471009B9" w14:textId="77777777" w:rsidR="00371598" w:rsidRDefault="00371598" w:rsidP="00371598">
      <w:pPr>
        <w:tabs>
          <w:tab w:val="right" w:pos="4819"/>
        </w:tabs>
      </w:pPr>
      <w:r>
        <w:t>Pervasive developmental disorder, autism, consultant physicians</w:t>
      </w:r>
      <w:r>
        <w:tab/>
        <w:t>135, 289</w:t>
      </w:r>
    </w:p>
    <w:p w14:paraId="4D51C876" w14:textId="77777777" w:rsidR="00371598" w:rsidRDefault="00371598" w:rsidP="00371598">
      <w:pPr>
        <w:tabs>
          <w:tab w:val="right" w:pos="4819"/>
        </w:tabs>
      </w:pPr>
      <w:r>
        <w:t xml:space="preserve">  Pregnancy support counselling</w:t>
      </w:r>
      <w:r>
        <w:tab/>
        <w:t>792</w:t>
      </w:r>
    </w:p>
    <w:p w14:paraId="558430EE" w14:textId="77777777" w:rsidR="00371598" w:rsidRDefault="00371598" w:rsidP="00371598">
      <w:pPr>
        <w:tabs>
          <w:tab w:val="right" w:pos="4819"/>
        </w:tabs>
      </w:pPr>
      <w:r>
        <w:t>Professional attendances</w:t>
      </w:r>
      <w:r>
        <w:tab/>
        <w:t>179, 181, 185, 187, 189, 191, 203</w:t>
      </w:r>
    </w:p>
    <w:p w14:paraId="4B56010A" w14:textId="77777777" w:rsidR="00371598" w:rsidRDefault="00371598" w:rsidP="00371598">
      <w:pPr>
        <w:tabs>
          <w:tab w:val="right" w:pos="4819"/>
        </w:tabs>
      </w:pPr>
      <w:r>
        <w:t xml:space="preserve">  206, 214-215, 218-233, 235-240, 243-245, 249, 251-257</w:t>
      </w:r>
    </w:p>
    <w:p w14:paraId="3D72A9A9" w14:textId="77777777" w:rsidR="00371598" w:rsidRDefault="00371598" w:rsidP="00371598">
      <w:pPr>
        <w:tabs>
          <w:tab w:val="right" w:pos="4819"/>
        </w:tabs>
      </w:pPr>
      <w:r>
        <w:t xml:space="preserve">  259-266, 268-272, 276-277, 279, 281-283, 285-287, 733, 737</w:t>
      </w:r>
    </w:p>
    <w:p w14:paraId="72E387BE" w14:textId="77777777" w:rsidR="00371598" w:rsidRDefault="00371598" w:rsidP="00371598">
      <w:pPr>
        <w:tabs>
          <w:tab w:val="right" w:pos="4819"/>
        </w:tabs>
      </w:pPr>
      <w:r>
        <w:t xml:space="preserve">  741, 745, 761, 763, 766, 769, 772, 776, 788-789, 792</w:t>
      </w:r>
    </w:p>
    <w:p w14:paraId="1DDB6B94" w14:textId="77777777" w:rsidR="00371598" w:rsidRDefault="00371598" w:rsidP="00371598">
      <w:pPr>
        <w:tabs>
          <w:tab w:val="right" w:pos="4819"/>
        </w:tabs>
      </w:pPr>
      <w:r>
        <w:t>Prolonged professional attendance, lifesaving</w:t>
      </w:r>
      <w:r>
        <w:tab/>
        <w:t>160-164</w:t>
      </w:r>
    </w:p>
    <w:p w14:paraId="05BAC172" w14:textId="77777777" w:rsidR="00371598" w:rsidRDefault="00371598" w:rsidP="00371598">
      <w:pPr>
        <w:tabs>
          <w:tab w:val="right" w:pos="4819"/>
        </w:tabs>
      </w:pPr>
      <w:r>
        <w:t xml:space="preserve">  214-215, 218-220</w:t>
      </w:r>
    </w:p>
    <w:p w14:paraId="689BDA20" w14:textId="77777777" w:rsidR="00371598" w:rsidRDefault="00371598" w:rsidP="00371598">
      <w:pPr>
        <w:tabs>
          <w:tab w:val="right" w:pos="4819"/>
        </w:tabs>
      </w:pPr>
      <w:r>
        <w:t xml:space="preserve">  prolonged, lifesaving treatment</w:t>
      </w:r>
      <w:r>
        <w:tab/>
        <w:t>160-164</w:t>
      </w:r>
    </w:p>
    <w:p w14:paraId="3E0BE1CE" w14:textId="77777777" w:rsidR="00371598" w:rsidRDefault="00371598" w:rsidP="00371598">
      <w:pPr>
        <w:tabs>
          <w:tab w:val="right" w:pos="4819"/>
        </w:tabs>
      </w:pPr>
      <w:r>
        <w:t xml:space="preserve">  psychotherapy, family</w:t>
      </w:r>
      <w:r>
        <w:tab/>
        <w:t>342, 344, 346</w:t>
      </w:r>
    </w:p>
    <w:p w14:paraId="68E2700E" w14:textId="77777777" w:rsidR="00371598" w:rsidRDefault="00371598" w:rsidP="00371598">
      <w:pPr>
        <w:tabs>
          <w:tab w:val="right" w:pos="4819"/>
        </w:tabs>
      </w:pPr>
      <w:r>
        <w:t xml:space="preserve">  public health physicians</w:t>
      </w:r>
      <w:r>
        <w:tab/>
        <w:t>410-417</w:t>
      </w:r>
    </w:p>
    <w:p w14:paraId="51F1A938" w14:textId="77777777" w:rsidR="00371598" w:rsidRDefault="00371598" w:rsidP="00371598">
      <w:pPr>
        <w:tabs>
          <w:tab w:val="right" w:pos="4819"/>
        </w:tabs>
      </w:pPr>
      <w:r>
        <w:t>Public health physicians - attendances</w:t>
      </w:r>
      <w:r>
        <w:tab/>
        <w:t>410-417</w:t>
      </w:r>
    </w:p>
    <w:p w14:paraId="3EF5A4E8" w14:textId="77777777" w:rsidR="00371598" w:rsidRDefault="00371598" w:rsidP="00371598">
      <w:pPr>
        <w:tabs>
          <w:tab w:val="right" w:pos="4819"/>
        </w:tabs>
      </w:pPr>
      <w:r>
        <w:t xml:space="preserve">  sexual health</w:t>
      </w:r>
      <w:r>
        <w:tab/>
        <w:t>6051-6052, 6057-6058, 6062-6065, 6067-6068</w:t>
      </w:r>
    </w:p>
    <w:p w14:paraId="70C430C5" w14:textId="77777777" w:rsidR="00371598" w:rsidRDefault="00371598" w:rsidP="00371598">
      <w:pPr>
        <w:tabs>
          <w:tab w:val="right" w:pos="4819"/>
        </w:tabs>
      </w:pPr>
      <w:r>
        <w:t xml:space="preserve">    6071-6072, 6074-6075</w:t>
      </w:r>
    </w:p>
    <w:p w14:paraId="318FE343" w14:textId="77777777" w:rsidR="00371598" w:rsidRDefault="00371598" w:rsidP="00371598">
      <w:pPr>
        <w:tabs>
          <w:tab w:val="right" w:pos="4819"/>
        </w:tabs>
      </w:pPr>
      <w:r>
        <w:t xml:space="preserve">  specialist</w:t>
      </w:r>
      <w:r>
        <w:tab/>
        <w:t>104-108</w:t>
      </w:r>
    </w:p>
    <w:p w14:paraId="780E582E" w14:textId="77777777" w:rsidR="00371598" w:rsidRDefault="00371598" w:rsidP="00371598">
      <w:pPr>
        <w:tabs>
          <w:tab w:val="right" w:pos="4819"/>
        </w:tabs>
      </w:pPr>
      <w:r>
        <w:t xml:space="preserve">  therapy, family</w:t>
      </w:r>
      <w:r>
        <w:tab/>
        <w:t>170-172</w:t>
      </w:r>
    </w:p>
    <w:p w14:paraId="34515DDC" w14:textId="77777777" w:rsidR="00375939" w:rsidRPr="00142A9E" w:rsidRDefault="00C025EF" w:rsidP="00142A9E"/>
    <w:sectPr w:rsidR="00375939" w:rsidRPr="00142A9E">
      <w:footerReference w:type="defaul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5AFE1E6E">
      <w:start w:val="1"/>
      <w:numFmt w:val="bullet"/>
      <w:lvlText w:val=""/>
      <w:lvlJc w:val="left"/>
      <w:pPr>
        <w:ind w:left="720" w:hanging="360"/>
      </w:pPr>
      <w:rPr>
        <w:rFonts w:ascii="Symbol" w:hAnsi="Symbol"/>
      </w:rPr>
    </w:lvl>
    <w:lvl w:ilvl="1" w:tplc="D8F6F178">
      <w:start w:val="1"/>
      <w:numFmt w:val="bullet"/>
      <w:lvlText w:val="o"/>
      <w:lvlJc w:val="left"/>
      <w:pPr>
        <w:tabs>
          <w:tab w:val="num" w:pos="1440"/>
        </w:tabs>
        <w:ind w:left="1440" w:hanging="360"/>
      </w:pPr>
      <w:rPr>
        <w:rFonts w:ascii="Courier New" w:hAnsi="Courier New"/>
      </w:rPr>
    </w:lvl>
    <w:lvl w:ilvl="2" w:tplc="3974741E">
      <w:start w:val="1"/>
      <w:numFmt w:val="bullet"/>
      <w:lvlText w:val=""/>
      <w:lvlJc w:val="left"/>
      <w:pPr>
        <w:tabs>
          <w:tab w:val="num" w:pos="2160"/>
        </w:tabs>
        <w:ind w:left="2160" w:hanging="360"/>
      </w:pPr>
      <w:rPr>
        <w:rFonts w:ascii="Wingdings" w:hAnsi="Wingdings"/>
      </w:rPr>
    </w:lvl>
    <w:lvl w:ilvl="3" w:tplc="1FE62786">
      <w:start w:val="1"/>
      <w:numFmt w:val="bullet"/>
      <w:lvlText w:val=""/>
      <w:lvlJc w:val="left"/>
      <w:pPr>
        <w:tabs>
          <w:tab w:val="num" w:pos="2880"/>
        </w:tabs>
        <w:ind w:left="2880" w:hanging="360"/>
      </w:pPr>
      <w:rPr>
        <w:rFonts w:ascii="Symbol" w:hAnsi="Symbol"/>
      </w:rPr>
    </w:lvl>
    <w:lvl w:ilvl="4" w:tplc="B6AED970">
      <w:start w:val="1"/>
      <w:numFmt w:val="bullet"/>
      <w:lvlText w:val="o"/>
      <w:lvlJc w:val="left"/>
      <w:pPr>
        <w:tabs>
          <w:tab w:val="num" w:pos="3600"/>
        </w:tabs>
        <w:ind w:left="3600" w:hanging="360"/>
      </w:pPr>
      <w:rPr>
        <w:rFonts w:ascii="Courier New" w:hAnsi="Courier New"/>
      </w:rPr>
    </w:lvl>
    <w:lvl w:ilvl="5" w:tplc="5FFA72A2">
      <w:start w:val="1"/>
      <w:numFmt w:val="bullet"/>
      <w:lvlText w:val=""/>
      <w:lvlJc w:val="left"/>
      <w:pPr>
        <w:tabs>
          <w:tab w:val="num" w:pos="4320"/>
        </w:tabs>
        <w:ind w:left="4320" w:hanging="360"/>
      </w:pPr>
      <w:rPr>
        <w:rFonts w:ascii="Wingdings" w:hAnsi="Wingdings"/>
      </w:rPr>
    </w:lvl>
    <w:lvl w:ilvl="6" w:tplc="45181724">
      <w:start w:val="1"/>
      <w:numFmt w:val="bullet"/>
      <w:lvlText w:val=""/>
      <w:lvlJc w:val="left"/>
      <w:pPr>
        <w:tabs>
          <w:tab w:val="num" w:pos="5040"/>
        </w:tabs>
        <w:ind w:left="5040" w:hanging="360"/>
      </w:pPr>
      <w:rPr>
        <w:rFonts w:ascii="Symbol" w:hAnsi="Symbol"/>
      </w:rPr>
    </w:lvl>
    <w:lvl w:ilvl="7" w:tplc="0958DD9C">
      <w:start w:val="1"/>
      <w:numFmt w:val="bullet"/>
      <w:lvlText w:val="o"/>
      <w:lvlJc w:val="left"/>
      <w:pPr>
        <w:tabs>
          <w:tab w:val="num" w:pos="5760"/>
        </w:tabs>
        <w:ind w:left="5760" w:hanging="360"/>
      </w:pPr>
      <w:rPr>
        <w:rFonts w:ascii="Courier New" w:hAnsi="Courier New"/>
      </w:rPr>
    </w:lvl>
    <w:lvl w:ilvl="8" w:tplc="51A6B07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17E7682">
      <w:start w:val="1"/>
      <w:numFmt w:val="bullet"/>
      <w:lvlText w:val=""/>
      <w:lvlJc w:val="left"/>
      <w:pPr>
        <w:ind w:left="720" w:hanging="360"/>
      </w:pPr>
      <w:rPr>
        <w:rFonts w:ascii="Symbol" w:hAnsi="Symbol"/>
      </w:rPr>
    </w:lvl>
    <w:lvl w:ilvl="1" w:tplc="EDEC0BB4">
      <w:start w:val="1"/>
      <w:numFmt w:val="bullet"/>
      <w:lvlText w:val="o"/>
      <w:lvlJc w:val="left"/>
      <w:pPr>
        <w:tabs>
          <w:tab w:val="num" w:pos="1440"/>
        </w:tabs>
        <w:ind w:left="1440" w:hanging="360"/>
      </w:pPr>
      <w:rPr>
        <w:rFonts w:ascii="Courier New" w:hAnsi="Courier New"/>
      </w:rPr>
    </w:lvl>
    <w:lvl w:ilvl="2" w:tplc="683679B8">
      <w:start w:val="1"/>
      <w:numFmt w:val="bullet"/>
      <w:lvlText w:val=""/>
      <w:lvlJc w:val="left"/>
      <w:pPr>
        <w:tabs>
          <w:tab w:val="num" w:pos="2160"/>
        </w:tabs>
        <w:ind w:left="2160" w:hanging="360"/>
      </w:pPr>
      <w:rPr>
        <w:rFonts w:ascii="Wingdings" w:hAnsi="Wingdings"/>
      </w:rPr>
    </w:lvl>
    <w:lvl w:ilvl="3" w:tplc="07964296">
      <w:start w:val="1"/>
      <w:numFmt w:val="bullet"/>
      <w:lvlText w:val=""/>
      <w:lvlJc w:val="left"/>
      <w:pPr>
        <w:tabs>
          <w:tab w:val="num" w:pos="2880"/>
        </w:tabs>
        <w:ind w:left="2880" w:hanging="360"/>
      </w:pPr>
      <w:rPr>
        <w:rFonts w:ascii="Symbol" w:hAnsi="Symbol"/>
      </w:rPr>
    </w:lvl>
    <w:lvl w:ilvl="4" w:tplc="08783554">
      <w:start w:val="1"/>
      <w:numFmt w:val="bullet"/>
      <w:lvlText w:val="o"/>
      <w:lvlJc w:val="left"/>
      <w:pPr>
        <w:tabs>
          <w:tab w:val="num" w:pos="3600"/>
        </w:tabs>
        <w:ind w:left="3600" w:hanging="360"/>
      </w:pPr>
      <w:rPr>
        <w:rFonts w:ascii="Courier New" w:hAnsi="Courier New"/>
      </w:rPr>
    </w:lvl>
    <w:lvl w:ilvl="5" w:tplc="6840EA02">
      <w:start w:val="1"/>
      <w:numFmt w:val="bullet"/>
      <w:lvlText w:val=""/>
      <w:lvlJc w:val="left"/>
      <w:pPr>
        <w:tabs>
          <w:tab w:val="num" w:pos="4320"/>
        </w:tabs>
        <w:ind w:left="4320" w:hanging="360"/>
      </w:pPr>
      <w:rPr>
        <w:rFonts w:ascii="Wingdings" w:hAnsi="Wingdings"/>
      </w:rPr>
    </w:lvl>
    <w:lvl w:ilvl="6" w:tplc="CCB010DC">
      <w:start w:val="1"/>
      <w:numFmt w:val="bullet"/>
      <w:lvlText w:val=""/>
      <w:lvlJc w:val="left"/>
      <w:pPr>
        <w:tabs>
          <w:tab w:val="num" w:pos="5040"/>
        </w:tabs>
        <w:ind w:left="5040" w:hanging="360"/>
      </w:pPr>
      <w:rPr>
        <w:rFonts w:ascii="Symbol" w:hAnsi="Symbol"/>
      </w:rPr>
    </w:lvl>
    <w:lvl w:ilvl="7" w:tplc="4CAAA70A">
      <w:start w:val="1"/>
      <w:numFmt w:val="bullet"/>
      <w:lvlText w:val="o"/>
      <w:lvlJc w:val="left"/>
      <w:pPr>
        <w:tabs>
          <w:tab w:val="num" w:pos="5760"/>
        </w:tabs>
        <w:ind w:left="5760" w:hanging="360"/>
      </w:pPr>
      <w:rPr>
        <w:rFonts w:ascii="Courier New" w:hAnsi="Courier New"/>
      </w:rPr>
    </w:lvl>
    <w:lvl w:ilvl="8" w:tplc="B2A61AD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EF6FFE0">
      <w:start w:val="1"/>
      <w:numFmt w:val="bullet"/>
      <w:lvlText w:val=""/>
      <w:lvlJc w:val="left"/>
      <w:pPr>
        <w:ind w:left="720" w:hanging="360"/>
      </w:pPr>
      <w:rPr>
        <w:rFonts w:ascii="Symbol" w:hAnsi="Symbol"/>
      </w:rPr>
    </w:lvl>
    <w:lvl w:ilvl="1" w:tplc="012E8456">
      <w:start w:val="1"/>
      <w:numFmt w:val="bullet"/>
      <w:lvlText w:val="o"/>
      <w:lvlJc w:val="left"/>
      <w:pPr>
        <w:tabs>
          <w:tab w:val="num" w:pos="1440"/>
        </w:tabs>
        <w:ind w:left="1440" w:hanging="360"/>
      </w:pPr>
      <w:rPr>
        <w:rFonts w:ascii="Courier New" w:hAnsi="Courier New"/>
      </w:rPr>
    </w:lvl>
    <w:lvl w:ilvl="2" w:tplc="50FC489C">
      <w:start w:val="1"/>
      <w:numFmt w:val="bullet"/>
      <w:lvlText w:val=""/>
      <w:lvlJc w:val="left"/>
      <w:pPr>
        <w:tabs>
          <w:tab w:val="num" w:pos="2160"/>
        </w:tabs>
        <w:ind w:left="2160" w:hanging="360"/>
      </w:pPr>
      <w:rPr>
        <w:rFonts w:ascii="Wingdings" w:hAnsi="Wingdings"/>
      </w:rPr>
    </w:lvl>
    <w:lvl w:ilvl="3" w:tplc="F460C222">
      <w:start w:val="1"/>
      <w:numFmt w:val="bullet"/>
      <w:lvlText w:val=""/>
      <w:lvlJc w:val="left"/>
      <w:pPr>
        <w:tabs>
          <w:tab w:val="num" w:pos="2880"/>
        </w:tabs>
        <w:ind w:left="2880" w:hanging="360"/>
      </w:pPr>
      <w:rPr>
        <w:rFonts w:ascii="Symbol" w:hAnsi="Symbol"/>
      </w:rPr>
    </w:lvl>
    <w:lvl w:ilvl="4" w:tplc="06DEB998">
      <w:start w:val="1"/>
      <w:numFmt w:val="bullet"/>
      <w:lvlText w:val="o"/>
      <w:lvlJc w:val="left"/>
      <w:pPr>
        <w:tabs>
          <w:tab w:val="num" w:pos="3600"/>
        </w:tabs>
        <w:ind w:left="3600" w:hanging="360"/>
      </w:pPr>
      <w:rPr>
        <w:rFonts w:ascii="Courier New" w:hAnsi="Courier New"/>
      </w:rPr>
    </w:lvl>
    <w:lvl w:ilvl="5" w:tplc="92C62B1A">
      <w:start w:val="1"/>
      <w:numFmt w:val="bullet"/>
      <w:lvlText w:val=""/>
      <w:lvlJc w:val="left"/>
      <w:pPr>
        <w:tabs>
          <w:tab w:val="num" w:pos="4320"/>
        </w:tabs>
        <w:ind w:left="4320" w:hanging="360"/>
      </w:pPr>
      <w:rPr>
        <w:rFonts w:ascii="Wingdings" w:hAnsi="Wingdings"/>
      </w:rPr>
    </w:lvl>
    <w:lvl w:ilvl="6" w:tplc="F85C951C">
      <w:start w:val="1"/>
      <w:numFmt w:val="bullet"/>
      <w:lvlText w:val=""/>
      <w:lvlJc w:val="left"/>
      <w:pPr>
        <w:tabs>
          <w:tab w:val="num" w:pos="5040"/>
        </w:tabs>
        <w:ind w:left="5040" w:hanging="360"/>
      </w:pPr>
      <w:rPr>
        <w:rFonts w:ascii="Symbol" w:hAnsi="Symbol"/>
      </w:rPr>
    </w:lvl>
    <w:lvl w:ilvl="7" w:tplc="E64ED5EE">
      <w:start w:val="1"/>
      <w:numFmt w:val="bullet"/>
      <w:lvlText w:val="o"/>
      <w:lvlJc w:val="left"/>
      <w:pPr>
        <w:tabs>
          <w:tab w:val="num" w:pos="5760"/>
        </w:tabs>
        <w:ind w:left="5760" w:hanging="360"/>
      </w:pPr>
      <w:rPr>
        <w:rFonts w:ascii="Courier New" w:hAnsi="Courier New"/>
      </w:rPr>
    </w:lvl>
    <w:lvl w:ilvl="8" w:tplc="A2CABD7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E1EEBFC">
      <w:start w:val="1"/>
      <w:numFmt w:val="bullet"/>
      <w:lvlText w:val=""/>
      <w:lvlJc w:val="left"/>
      <w:pPr>
        <w:ind w:left="720" w:hanging="360"/>
      </w:pPr>
      <w:rPr>
        <w:rFonts w:ascii="Symbol" w:hAnsi="Symbol"/>
      </w:rPr>
    </w:lvl>
    <w:lvl w:ilvl="1" w:tplc="DD082294">
      <w:start w:val="1"/>
      <w:numFmt w:val="bullet"/>
      <w:lvlText w:val="o"/>
      <w:lvlJc w:val="left"/>
      <w:pPr>
        <w:tabs>
          <w:tab w:val="num" w:pos="1440"/>
        </w:tabs>
        <w:ind w:left="1440" w:hanging="360"/>
      </w:pPr>
      <w:rPr>
        <w:rFonts w:ascii="Courier New" w:hAnsi="Courier New"/>
      </w:rPr>
    </w:lvl>
    <w:lvl w:ilvl="2" w:tplc="CE6471E6">
      <w:start w:val="1"/>
      <w:numFmt w:val="bullet"/>
      <w:lvlText w:val=""/>
      <w:lvlJc w:val="left"/>
      <w:pPr>
        <w:tabs>
          <w:tab w:val="num" w:pos="2160"/>
        </w:tabs>
        <w:ind w:left="2160" w:hanging="360"/>
      </w:pPr>
      <w:rPr>
        <w:rFonts w:ascii="Wingdings" w:hAnsi="Wingdings"/>
      </w:rPr>
    </w:lvl>
    <w:lvl w:ilvl="3" w:tplc="1B54CBAA">
      <w:start w:val="1"/>
      <w:numFmt w:val="bullet"/>
      <w:lvlText w:val=""/>
      <w:lvlJc w:val="left"/>
      <w:pPr>
        <w:tabs>
          <w:tab w:val="num" w:pos="2880"/>
        </w:tabs>
        <w:ind w:left="2880" w:hanging="360"/>
      </w:pPr>
      <w:rPr>
        <w:rFonts w:ascii="Symbol" w:hAnsi="Symbol"/>
      </w:rPr>
    </w:lvl>
    <w:lvl w:ilvl="4" w:tplc="D3CE232E">
      <w:start w:val="1"/>
      <w:numFmt w:val="bullet"/>
      <w:lvlText w:val="o"/>
      <w:lvlJc w:val="left"/>
      <w:pPr>
        <w:tabs>
          <w:tab w:val="num" w:pos="3600"/>
        </w:tabs>
        <w:ind w:left="3600" w:hanging="360"/>
      </w:pPr>
      <w:rPr>
        <w:rFonts w:ascii="Courier New" w:hAnsi="Courier New"/>
      </w:rPr>
    </w:lvl>
    <w:lvl w:ilvl="5" w:tplc="07E2EB68">
      <w:start w:val="1"/>
      <w:numFmt w:val="bullet"/>
      <w:lvlText w:val=""/>
      <w:lvlJc w:val="left"/>
      <w:pPr>
        <w:tabs>
          <w:tab w:val="num" w:pos="4320"/>
        </w:tabs>
        <w:ind w:left="4320" w:hanging="360"/>
      </w:pPr>
      <w:rPr>
        <w:rFonts w:ascii="Wingdings" w:hAnsi="Wingdings"/>
      </w:rPr>
    </w:lvl>
    <w:lvl w:ilvl="6" w:tplc="7A4892F4">
      <w:start w:val="1"/>
      <w:numFmt w:val="bullet"/>
      <w:lvlText w:val=""/>
      <w:lvlJc w:val="left"/>
      <w:pPr>
        <w:tabs>
          <w:tab w:val="num" w:pos="5040"/>
        </w:tabs>
        <w:ind w:left="5040" w:hanging="360"/>
      </w:pPr>
      <w:rPr>
        <w:rFonts w:ascii="Symbol" w:hAnsi="Symbol"/>
      </w:rPr>
    </w:lvl>
    <w:lvl w:ilvl="7" w:tplc="39A4949C">
      <w:start w:val="1"/>
      <w:numFmt w:val="bullet"/>
      <w:lvlText w:val="o"/>
      <w:lvlJc w:val="left"/>
      <w:pPr>
        <w:tabs>
          <w:tab w:val="num" w:pos="5760"/>
        </w:tabs>
        <w:ind w:left="5760" w:hanging="360"/>
      </w:pPr>
      <w:rPr>
        <w:rFonts w:ascii="Courier New" w:hAnsi="Courier New"/>
      </w:rPr>
    </w:lvl>
    <w:lvl w:ilvl="8" w:tplc="988E0A6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682D91C">
      <w:start w:val="1"/>
      <w:numFmt w:val="bullet"/>
      <w:lvlText w:val=""/>
      <w:lvlJc w:val="left"/>
      <w:pPr>
        <w:ind w:left="720" w:hanging="360"/>
      </w:pPr>
      <w:rPr>
        <w:rFonts w:ascii="Symbol" w:hAnsi="Symbol"/>
      </w:rPr>
    </w:lvl>
    <w:lvl w:ilvl="1" w:tplc="C7F6A136">
      <w:start w:val="1"/>
      <w:numFmt w:val="bullet"/>
      <w:lvlText w:val="o"/>
      <w:lvlJc w:val="left"/>
      <w:pPr>
        <w:tabs>
          <w:tab w:val="num" w:pos="1440"/>
        </w:tabs>
        <w:ind w:left="1440" w:hanging="360"/>
      </w:pPr>
      <w:rPr>
        <w:rFonts w:ascii="Courier New" w:hAnsi="Courier New"/>
      </w:rPr>
    </w:lvl>
    <w:lvl w:ilvl="2" w:tplc="0D525A62">
      <w:start w:val="1"/>
      <w:numFmt w:val="bullet"/>
      <w:lvlText w:val=""/>
      <w:lvlJc w:val="left"/>
      <w:pPr>
        <w:tabs>
          <w:tab w:val="num" w:pos="2160"/>
        </w:tabs>
        <w:ind w:left="2160" w:hanging="360"/>
      </w:pPr>
      <w:rPr>
        <w:rFonts w:ascii="Wingdings" w:hAnsi="Wingdings"/>
      </w:rPr>
    </w:lvl>
    <w:lvl w:ilvl="3" w:tplc="DAC661AC">
      <w:start w:val="1"/>
      <w:numFmt w:val="bullet"/>
      <w:lvlText w:val=""/>
      <w:lvlJc w:val="left"/>
      <w:pPr>
        <w:tabs>
          <w:tab w:val="num" w:pos="2880"/>
        </w:tabs>
        <w:ind w:left="2880" w:hanging="360"/>
      </w:pPr>
      <w:rPr>
        <w:rFonts w:ascii="Symbol" w:hAnsi="Symbol"/>
      </w:rPr>
    </w:lvl>
    <w:lvl w:ilvl="4" w:tplc="8BC8ECDC">
      <w:start w:val="1"/>
      <w:numFmt w:val="bullet"/>
      <w:lvlText w:val="o"/>
      <w:lvlJc w:val="left"/>
      <w:pPr>
        <w:tabs>
          <w:tab w:val="num" w:pos="3600"/>
        </w:tabs>
        <w:ind w:left="3600" w:hanging="360"/>
      </w:pPr>
      <w:rPr>
        <w:rFonts w:ascii="Courier New" w:hAnsi="Courier New"/>
      </w:rPr>
    </w:lvl>
    <w:lvl w:ilvl="5" w:tplc="5CD4CA28">
      <w:start w:val="1"/>
      <w:numFmt w:val="bullet"/>
      <w:lvlText w:val=""/>
      <w:lvlJc w:val="left"/>
      <w:pPr>
        <w:tabs>
          <w:tab w:val="num" w:pos="4320"/>
        </w:tabs>
        <w:ind w:left="4320" w:hanging="360"/>
      </w:pPr>
      <w:rPr>
        <w:rFonts w:ascii="Wingdings" w:hAnsi="Wingdings"/>
      </w:rPr>
    </w:lvl>
    <w:lvl w:ilvl="6" w:tplc="EDA0931E">
      <w:start w:val="1"/>
      <w:numFmt w:val="bullet"/>
      <w:lvlText w:val=""/>
      <w:lvlJc w:val="left"/>
      <w:pPr>
        <w:tabs>
          <w:tab w:val="num" w:pos="5040"/>
        </w:tabs>
        <w:ind w:left="5040" w:hanging="360"/>
      </w:pPr>
      <w:rPr>
        <w:rFonts w:ascii="Symbol" w:hAnsi="Symbol"/>
      </w:rPr>
    </w:lvl>
    <w:lvl w:ilvl="7" w:tplc="84ECEABA">
      <w:start w:val="1"/>
      <w:numFmt w:val="bullet"/>
      <w:lvlText w:val="o"/>
      <w:lvlJc w:val="left"/>
      <w:pPr>
        <w:tabs>
          <w:tab w:val="num" w:pos="5760"/>
        </w:tabs>
        <w:ind w:left="5760" w:hanging="360"/>
      </w:pPr>
      <w:rPr>
        <w:rFonts w:ascii="Courier New" w:hAnsi="Courier New"/>
      </w:rPr>
    </w:lvl>
    <w:lvl w:ilvl="8" w:tplc="792E7AE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hybridMultilevel"/>
    <w:tmpl w:val="00000023"/>
    <w:lvl w:ilvl="0" w:tplc="38EE8C8E">
      <w:start w:val="1"/>
      <w:numFmt w:val="bullet"/>
      <w:lvlText w:val=""/>
      <w:lvlJc w:val="left"/>
      <w:pPr>
        <w:ind w:left="720" w:hanging="360"/>
      </w:pPr>
      <w:rPr>
        <w:rFonts w:ascii="Symbol" w:hAnsi="Symbol"/>
      </w:rPr>
    </w:lvl>
    <w:lvl w:ilvl="1" w:tplc="99F6E156">
      <w:start w:val="1"/>
      <w:numFmt w:val="bullet"/>
      <w:lvlText w:val="o"/>
      <w:lvlJc w:val="left"/>
      <w:pPr>
        <w:tabs>
          <w:tab w:val="num" w:pos="1440"/>
        </w:tabs>
        <w:ind w:left="1440" w:hanging="360"/>
      </w:pPr>
      <w:rPr>
        <w:rFonts w:ascii="Courier New" w:hAnsi="Courier New"/>
      </w:rPr>
    </w:lvl>
    <w:lvl w:ilvl="2" w:tplc="1ED8C45E">
      <w:start w:val="1"/>
      <w:numFmt w:val="bullet"/>
      <w:lvlText w:val=""/>
      <w:lvlJc w:val="left"/>
      <w:pPr>
        <w:tabs>
          <w:tab w:val="num" w:pos="2160"/>
        </w:tabs>
        <w:ind w:left="2160" w:hanging="360"/>
      </w:pPr>
      <w:rPr>
        <w:rFonts w:ascii="Wingdings" w:hAnsi="Wingdings"/>
      </w:rPr>
    </w:lvl>
    <w:lvl w:ilvl="3" w:tplc="C0D2DA70">
      <w:start w:val="1"/>
      <w:numFmt w:val="bullet"/>
      <w:lvlText w:val=""/>
      <w:lvlJc w:val="left"/>
      <w:pPr>
        <w:tabs>
          <w:tab w:val="num" w:pos="2880"/>
        </w:tabs>
        <w:ind w:left="2880" w:hanging="360"/>
      </w:pPr>
      <w:rPr>
        <w:rFonts w:ascii="Symbol" w:hAnsi="Symbol"/>
      </w:rPr>
    </w:lvl>
    <w:lvl w:ilvl="4" w:tplc="A07A04D8">
      <w:start w:val="1"/>
      <w:numFmt w:val="bullet"/>
      <w:lvlText w:val="o"/>
      <w:lvlJc w:val="left"/>
      <w:pPr>
        <w:tabs>
          <w:tab w:val="num" w:pos="3600"/>
        </w:tabs>
        <w:ind w:left="3600" w:hanging="360"/>
      </w:pPr>
      <w:rPr>
        <w:rFonts w:ascii="Courier New" w:hAnsi="Courier New"/>
      </w:rPr>
    </w:lvl>
    <w:lvl w:ilvl="5" w:tplc="4A24BD8E">
      <w:start w:val="1"/>
      <w:numFmt w:val="bullet"/>
      <w:lvlText w:val=""/>
      <w:lvlJc w:val="left"/>
      <w:pPr>
        <w:tabs>
          <w:tab w:val="num" w:pos="4320"/>
        </w:tabs>
        <w:ind w:left="4320" w:hanging="360"/>
      </w:pPr>
      <w:rPr>
        <w:rFonts w:ascii="Wingdings" w:hAnsi="Wingdings"/>
      </w:rPr>
    </w:lvl>
    <w:lvl w:ilvl="6" w:tplc="743EF1D8">
      <w:start w:val="1"/>
      <w:numFmt w:val="bullet"/>
      <w:lvlText w:val=""/>
      <w:lvlJc w:val="left"/>
      <w:pPr>
        <w:tabs>
          <w:tab w:val="num" w:pos="5040"/>
        </w:tabs>
        <w:ind w:left="5040" w:hanging="360"/>
      </w:pPr>
      <w:rPr>
        <w:rFonts w:ascii="Symbol" w:hAnsi="Symbol"/>
      </w:rPr>
    </w:lvl>
    <w:lvl w:ilvl="7" w:tplc="8E840AEA">
      <w:start w:val="1"/>
      <w:numFmt w:val="bullet"/>
      <w:lvlText w:val="o"/>
      <w:lvlJc w:val="left"/>
      <w:pPr>
        <w:tabs>
          <w:tab w:val="num" w:pos="5760"/>
        </w:tabs>
        <w:ind w:left="5760" w:hanging="360"/>
      </w:pPr>
      <w:rPr>
        <w:rFonts w:ascii="Courier New" w:hAnsi="Courier New"/>
      </w:rPr>
    </w:lvl>
    <w:lvl w:ilvl="8" w:tplc="F744A82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39817B8">
      <w:start w:val="1"/>
      <w:numFmt w:val="bullet"/>
      <w:lvlText w:val=""/>
      <w:lvlJc w:val="left"/>
      <w:pPr>
        <w:ind w:left="720" w:hanging="360"/>
      </w:pPr>
      <w:rPr>
        <w:rFonts w:ascii="Symbol" w:hAnsi="Symbol"/>
      </w:rPr>
    </w:lvl>
    <w:lvl w:ilvl="1" w:tplc="537892C8">
      <w:start w:val="1"/>
      <w:numFmt w:val="bullet"/>
      <w:lvlText w:val="o"/>
      <w:lvlJc w:val="left"/>
      <w:pPr>
        <w:tabs>
          <w:tab w:val="num" w:pos="1440"/>
        </w:tabs>
        <w:ind w:left="1440" w:hanging="360"/>
      </w:pPr>
      <w:rPr>
        <w:rFonts w:ascii="Courier New" w:hAnsi="Courier New"/>
      </w:rPr>
    </w:lvl>
    <w:lvl w:ilvl="2" w:tplc="64FEE498">
      <w:start w:val="1"/>
      <w:numFmt w:val="bullet"/>
      <w:lvlText w:val=""/>
      <w:lvlJc w:val="left"/>
      <w:pPr>
        <w:tabs>
          <w:tab w:val="num" w:pos="2160"/>
        </w:tabs>
        <w:ind w:left="2160" w:hanging="360"/>
      </w:pPr>
      <w:rPr>
        <w:rFonts w:ascii="Wingdings" w:hAnsi="Wingdings"/>
      </w:rPr>
    </w:lvl>
    <w:lvl w:ilvl="3" w:tplc="4CA83944">
      <w:start w:val="1"/>
      <w:numFmt w:val="bullet"/>
      <w:lvlText w:val=""/>
      <w:lvlJc w:val="left"/>
      <w:pPr>
        <w:tabs>
          <w:tab w:val="num" w:pos="2880"/>
        </w:tabs>
        <w:ind w:left="2880" w:hanging="360"/>
      </w:pPr>
      <w:rPr>
        <w:rFonts w:ascii="Symbol" w:hAnsi="Symbol"/>
      </w:rPr>
    </w:lvl>
    <w:lvl w:ilvl="4" w:tplc="69D817A2">
      <w:start w:val="1"/>
      <w:numFmt w:val="bullet"/>
      <w:lvlText w:val="o"/>
      <w:lvlJc w:val="left"/>
      <w:pPr>
        <w:tabs>
          <w:tab w:val="num" w:pos="3600"/>
        </w:tabs>
        <w:ind w:left="3600" w:hanging="360"/>
      </w:pPr>
      <w:rPr>
        <w:rFonts w:ascii="Courier New" w:hAnsi="Courier New"/>
      </w:rPr>
    </w:lvl>
    <w:lvl w:ilvl="5" w:tplc="0A2CA994">
      <w:start w:val="1"/>
      <w:numFmt w:val="bullet"/>
      <w:lvlText w:val=""/>
      <w:lvlJc w:val="left"/>
      <w:pPr>
        <w:tabs>
          <w:tab w:val="num" w:pos="4320"/>
        </w:tabs>
        <w:ind w:left="4320" w:hanging="360"/>
      </w:pPr>
      <w:rPr>
        <w:rFonts w:ascii="Wingdings" w:hAnsi="Wingdings"/>
      </w:rPr>
    </w:lvl>
    <w:lvl w:ilvl="6" w:tplc="3BAED956">
      <w:start w:val="1"/>
      <w:numFmt w:val="bullet"/>
      <w:lvlText w:val=""/>
      <w:lvlJc w:val="left"/>
      <w:pPr>
        <w:tabs>
          <w:tab w:val="num" w:pos="5040"/>
        </w:tabs>
        <w:ind w:left="5040" w:hanging="360"/>
      </w:pPr>
      <w:rPr>
        <w:rFonts w:ascii="Symbol" w:hAnsi="Symbol"/>
      </w:rPr>
    </w:lvl>
    <w:lvl w:ilvl="7" w:tplc="4F9A1B2E">
      <w:start w:val="1"/>
      <w:numFmt w:val="bullet"/>
      <w:lvlText w:val="o"/>
      <w:lvlJc w:val="left"/>
      <w:pPr>
        <w:tabs>
          <w:tab w:val="num" w:pos="5760"/>
        </w:tabs>
        <w:ind w:left="5760" w:hanging="360"/>
      </w:pPr>
      <w:rPr>
        <w:rFonts w:ascii="Courier New" w:hAnsi="Courier New"/>
      </w:rPr>
    </w:lvl>
    <w:lvl w:ilvl="8" w:tplc="0810988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E4064DA8">
      <w:start w:val="1"/>
      <w:numFmt w:val="bullet"/>
      <w:lvlText w:val=""/>
      <w:lvlJc w:val="left"/>
      <w:pPr>
        <w:ind w:left="720" w:hanging="360"/>
      </w:pPr>
      <w:rPr>
        <w:rFonts w:ascii="Symbol" w:hAnsi="Symbol"/>
      </w:rPr>
    </w:lvl>
    <w:lvl w:ilvl="1" w:tplc="99CCBD80">
      <w:start w:val="1"/>
      <w:numFmt w:val="bullet"/>
      <w:lvlText w:val="o"/>
      <w:lvlJc w:val="left"/>
      <w:pPr>
        <w:tabs>
          <w:tab w:val="num" w:pos="1440"/>
        </w:tabs>
        <w:ind w:left="1440" w:hanging="360"/>
      </w:pPr>
      <w:rPr>
        <w:rFonts w:ascii="Courier New" w:hAnsi="Courier New"/>
      </w:rPr>
    </w:lvl>
    <w:lvl w:ilvl="2" w:tplc="6706ED9C">
      <w:start w:val="1"/>
      <w:numFmt w:val="bullet"/>
      <w:lvlText w:val=""/>
      <w:lvlJc w:val="left"/>
      <w:pPr>
        <w:tabs>
          <w:tab w:val="num" w:pos="2160"/>
        </w:tabs>
        <w:ind w:left="2160" w:hanging="360"/>
      </w:pPr>
      <w:rPr>
        <w:rFonts w:ascii="Wingdings" w:hAnsi="Wingdings"/>
      </w:rPr>
    </w:lvl>
    <w:lvl w:ilvl="3" w:tplc="14EC07D8">
      <w:start w:val="1"/>
      <w:numFmt w:val="bullet"/>
      <w:lvlText w:val=""/>
      <w:lvlJc w:val="left"/>
      <w:pPr>
        <w:tabs>
          <w:tab w:val="num" w:pos="2880"/>
        </w:tabs>
        <w:ind w:left="2880" w:hanging="360"/>
      </w:pPr>
      <w:rPr>
        <w:rFonts w:ascii="Symbol" w:hAnsi="Symbol"/>
      </w:rPr>
    </w:lvl>
    <w:lvl w:ilvl="4" w:tplc="4B705B4E">
      <w:start w:val="1"/>
      <w:numFmt w:val="bullet"/>
      <w:lvlText w:val="o"/>
      <w:lvlJc w:val="left"/>
      <w:pPr>
        <w:tabs>
          <w:tab w:val="num" w:pos="3600"/>
        </w:tabs>
        <w:ind w:left="3600" w:hanging="360"/>
      </w:pPr>
      <w:rPr>
        <w:rFonts w:ascii="Courier New" w:hAnsi="Courier New"/>
      </w:rPr>
    </w:lvl>
    <w:lvl w:ilvl="5" w:tplc="4A9A5CE4">
      <w:start w:val="1"/>
      <w:numFmt w:val="bullet"/>
      <w:lvlText w:val=""/>
      <w:lvlJc w:val="left"/>
      <w:pPr>
        <w:tabs>
          <w:tab w:val="num" w:pos="4320"/>
        </w:tabs>
        <w:ind w:left="4320" w:hanging="360"/>
      </w:pPr>
      <w:rPr>
        <w:rFonts w:ascii="Wingdings" w:hAnsi="Wingdings"/>
      </w:rPr>
    </w:lvl>
    <w:lvl w:ilvl="6" w:tplc="0B6220F0">
      <w:start w:val="1"/>
      <w:numFmt w:val="bullet"/>
      <w:lvlText w:val=""/>
      <w:lvlJc w:val="left"/>
      <w:pPr>
        <w:tabs>
          <w:tab w:val="num" w:pos="5040"/>
        </w:tabs>
        <w:ind w:left="5040" w:hanging="360"/>
      </w:pPr>
      <w:rPr>
        <w:rFonts w:ascii="Symbol" w:hAnsi="Symbol"/>
      </w:rPr>
    </w:lvl>
    <w:lvl w:ilvl="7" w:tplc="08D8842E">
      <w:start w:val="1"/>
      <w:numFmt w:val="bullet"/>
      <w:lvlText w:val="o"/>
      <w:lvlJc w:val="left"/>
      <w:pPr>
        <w:tabs>
          <w:tab w:val="num" w:pos="5760"/>
        </w:tabs>
        <w:ind w:left="5760" w:hanging="360"/>
      </w:pPr>
      <w:rPr>
        <w:rFonts w:ascii="Courier New" w:hAnsi="Courier New"/>
      </w:rPr>
    </w:lvl>
    <w:lvl w:ilvl="8" w:tplc="5FB2997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E2CC45F4">
      <w:start w:val="1"/>
      <w:numFmt w:val="bullet"/>
      <w:lvlText w:val=""/>
      <w:lvlJc w:val="left"/>
      <w:pPr>
        <w:ind w:left="720" w:hanging="360"/>
      </w:pPr>
      <w:rPr>
        <w:rFonts w:ascii="Symbol" w:hAnsi="Symbol"/>
      </w:rPr>
    </w:lvl>
    <w:lvl w:ilvl="1" w:tplc="ECEE17A2">
      <w:start w:val="1"/>
      <w:numFmt w:val="bullet"/>
      <w:lvlText w:val="o"/>
      <w:lvlJc w:val="left"/>
      <w:pPr>
        <w:tabs>
          <w:tab w:val="num" w:pos="1440"/>
        </w:tabs>
        <w:ind w:left="1440" w:hanging="360"/>
      </w:pPr>
      <w:rPr>
        <w:rFonts w:ascii="Courier New" w:hAnsi="Courier New"/>
      </w:rPr>
    </w:lvl>
    <w:lvl w:ilvl="2" w:tplc="0D467AA8">
      <w:start w:val="1"/>
      <w:numFmt w:val="bullet"/>
      <w:lvlText w:val=""/>
      <w:lvlJc w:val="left"/>
      <w:pPr>
        <w:tabs>
          <w:tab w:val="num" w:pos="2160"/>
        </w:tabs>
        <w:ind w:left="2160" w:hanging="360"/>
      </w:pPr>
      <w:rPr>
        <w:rFonts w:ascii="Wingdings" w:hAnsi="Wingdings"/>
      </w:rPr>
    </w:lvl>
    <w:lvl w:ilvl="3" w:tplc="F868608A">
      <w:start w:val="1"/>
      <w:numFmt w:val="bullet"/>
      <w:lvlText w:val=""/>
      <w:lvlJc w:val="left"/>
      <w:pPr>
        <w:tabs>
          <w:tab w:val="num" w:pos="2880"/>
        </w:tabs>
        <w:ind w:left="2880" w:hanging="360"/>
      </w:pPr>
      <w:rPr>
        <w:rFonts w:ascii="Symbol" w:hAnsi="Symbol"/>
      </w:rPr>
    </w:lvl>
    <w:lvl w:ilvl="4" w:tplc="EB943F42">
      <w:start w:val="1"/>
      <w:numFmt w:val="bullet"/>
      <w:lvlText w:val="o"/>
      <w:lvlJc w:val="left"/>
      <w:pPr>
        <w:tabs>
          <w:tab w:val="num" w:pos="3600"/>
        </w:tabs>
        <w:ind w:left="3600" w:hanging="360"/>
      </w:pPr>
      <w:rPr>
        <w:rFonts w:ascii="Courier New" w:hAnsi="Courier New"/>
      </w:rPr>
    </w:lvl>
    <w:lvl w:ilvl="5" w:tplc="32F2DBF4">
      <w:start w:val="1"/>
      <w:numFmt w:val="bullet"/>
      <w:lvlText w:val=""/>
      <w:lvlJc w:val="left"/>
      <w:pPr>
        <w:tabs>
          <w:tab w:val="num" w:pos="4320"/>
        </w:tabs>
        <w:ind w:left="4320" w:hanging="360"/>
      </w:pPr>
      <w:rPr>
        <w:rFonts w:ascii="Wingdings" w:hAnsi="Wingdings"/>
      </w:rPr>
    </w:lvl>
    <w:lvl w:ilvl="6" w:tplc="AB6A6C16">
      <w:start w:val="1"/>
      <w:numFmt w:val="bullet"/>
      <w:lvlText w:val=""/>
      <w:lvlJc w:val="left"/>
      <w:pPr>
        <w:tabs>
          <w:tab w:val="num" w:pos="5040"/>
        </w:tabs>
        <w:ind w:left="5040" w:hanging="360"/>
      </w:pPr>
      <w:rPr>
        <w:rFonts w:ascii="Symbol" w:hAnsi="Symbol"/>
      </w:rPr>
    </w:lvl>
    <w:lvl w:ilvl="7" w:tplc="2AE02890">
      <w:start w:val="1"/>
      <w:numFmt w:val="bullet"/>
      <w:lvlText w:val="o"/>
      <w:lvlJc w:val="left"/>
      <w:pPr>
        <w:tabs>
          <w:tab w:val="num" w:pos="5760"/>
        </w:tabs>
        <w:ind w:left="5760" w:hanging="360"/>
      </w:pPr>
      <w:rPr>
        <w:rFonts w:ascii="Courier New" w:hAnsi="Courier New"/>
      </w:rPr>
    </w:lvl>
    <w:lvl w:ilvl="8" w:tplc="7B0C21BA">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042D4A2">
      <w:start w:val="1"/>
      <w:numFmt w:val="bullet"/>
      <w:lvlText w:val=""/>
      <w:lvlJc w:val="left"/>
      <w:pPr>
        <w:ind w:left="720" w:hanging="360"/>
      </w:pPr>
      <w:rPr>
        <w:rFonts w:ascii="Symbol" w:hAnsi="Symbol"/>
      </w:rPr>
    </w:lvl>
    <w:lvl w:ilvl="1" w:tplc="0352DC32">
      <w:start w:val="1"/>
      <w:numFmt w:val="bullet"/>
      <w:lvlText w:val="o"/>
      <w:lvlJc w:val="left"/>
      <w:pPr>
        <w:tabs>
          <w:tab w:val="num" w:pos="1440"/>
        </w:tabs>
        <w:ind w:left="1440" w:hanging="360"/>
      </w:pPr>
      <w:rPr>
        <w:rFonts w:ascii="Courier New" w:hAnsi="Courier New"/>
      </w:rPr>
    </w:lvl>
    <w:lvl w:ilvl="2" w:tplc="1C8A2DFC">
      <w:start w:val="1"/>
      <w:numFmt w:val="bullet"/>
      <w:lvlText w:val=""/>
      <w:lvlJc w:val="left"/>
      <w:pPr>
        <w:tabs>
          <w:tab w:val="num" w:pos="2160"/>
        </w:tabs>
        <w:ind w:left="2160" w:hanging="360"/>
      </w:pPr>
      <w:rPr>
        <w:rFonts w:ascii="Wingdings" w:hAnsi="Wingdings"/>
      </w:rPr>
    </w:lvl>
    <w:lvl w:ilvl="3" w:tplc="7F4051BA">
      <w:start w:val="1"/>
      <w:numFmt w:val="bullet"/>
      <w:lvlText w:val=""/>
      <w:lvlJc w:val="left"/>
      <w:pPr>
        <w:tabs>
          <w:tab w:val="num" w:pos="2880"/>
        </w:tabs>
        <w:ind w:left="2880" w:hanging="360"/>
      </w:pPr>
      <w:rPr>
        <w:rFonts w:ascii="Symbol" w:hAnsi="Symbol"/>
      </w:rPr>
    </w:lvl>
    <w:lvl w:ilvl="4" w:tplc="AFF0FCCE">
      <w:start w:val="1"/>
      <w:numFmt w:val="bullet"/>
      <w:lvlText w:val="o"/>
      <w:lvlJc w:val="left"/>
      <w:pPr>
        <w:tabs>
          <w:tab w:val="num" w:pos="3600"/>
        </w:tabs>
        <w:ind w:left="3600" w:hanging="360"/>
      </w:pPr>
      <w:rPr>
        <w:rFonts w:ascii="Courier New" w:hAnsi="Courier New"/>
      </w:rPr>
    </w:lvl>
    <w:lvl w:ilvl="5" w:tplc="10EA2CE8">
      <w:start w:val="1"/>
      <w:numFmt w:val="bullet"/>
      <w:lvlText w:val=""/>
      <w:lvlJc w:val="left"/>
      <w:pPr>
        <w:tabs>
          <w:tab w:val="num" w:pos="4320"/>
        </w:tabs>
        <w:ind w:left="4320" w:hanging="360"/>
      </w:pPr>
      <w:rPr>
        <w:rFonts w:ascii="Wingdings" w:hAnsi="Wingdings"/>
      </w:rPr>
    </w:lvl>
    <w:lvl w:ilvl="6" w:tplc="344259AC">
      <w:start w:val="1"/>
      <w:numFmt w:val="bullet"/>
      <w:lvlText w:val=""/>
      <w:lvlJc w:val="left"/>
      <w:pPr>
        <w:tabs>
          <w:tab w:val="num" w:pos="5040"/>
        </w:tabs>
        <w:ind w:left="5040" w:hanging="360"/>
      </w:pPr>
      <w:rPr>
        <w:rFonts w:ascii="Symbol" w:hAnsi="Symbol"/>
      </w:rPr>
    </w:lvl>
    <w:lvl w:ilvl="7" w:tplc="8E88744A">
      <w:start w:val="1"/>
      <w:numFmt w:val="bullet"/>
      <w:lvlText w:val="o"/>
      <w:lvlJc w:val="left"/>
      <w:pPr>
        <w:tabs>
          <w:tab w:val="num" w:pos="5760"/>
        </w:tabs>
        <w:ind w:left="5760" w:hanging="360"/>
      </w:pPr>
      <w:rPr>
        <w:rFonts w:ascii="Courier New" w:hAnsi="Courier New"/>
      </w:rPr>
    </w:lvl>
    <w:lvl w:ilvl="8" w:tplc="DCD8009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614CF518">
      <w:start w:val="1"/>
      <w:numFmt w:val="bullet"/>
      <w:lvlText w:val=""/>
      <w:lvlJc w:val="left"/>
      <w:pPr>
        <w:ind w:left="720" w:hanging="360"/>
      </w:pPr>
      <w:rPr>
        <w:rFonts w:ascii="Symbol" w:hAnsi="Symbol"/>
      </w:rPr>
    </w:lvl>
    <w:lvl w:ilvl="1" w:tplc="5180188C">
      <w:start w:val="1"/>
      <w:numFmt w:val="bullet"/>
      <w:lvlText w:val="o"/>
      <w:lvlJc w:val="left"/>
      <w:pPr>
        <w:tabs>
          <w:tab w:val="num" w:pos="1440"/>
        </w:tabs>
        <w:ind w:left="1440" w:hanging="360"/>
      </w:pPr>
      <w:rPr>
        <w:rFonts w:ascii="Courier New" w:hAnsi="Courier New"/>
      </w:rPr>
    </w:lvl>
    <w:lvl w:ilvl="2" w:tplc="3372F306">
      <w:start w:val="1"/>
      <w:numFmt w:val="bullet"/>
      <w:lvlText w:val=""/>
      <w:lvlJc w:val="left"/>
      <w:pPr>
        <w:tabs>
          <w:tab w:val="num" w:pos="2160"/>
        </w:tabs>
        <w:ind w:left="2160" w:hanging="360"/>
      </w:pPr>
      <w:rPr>
        <w:rFonts w:ascii="Wingdings" w:hAnsi="Wingdings"/>
      </w:rPr>
    </w:lvl>
    <w:lvl w:ilvl="3" w:tplc="B8FC106E">
      <w:start w:val="1"/>
      <w:numFmt w:val="bullet"/>
      <w:lvlText w:val=""/>
      <w:lvlJc w:val="left"/>
      <w:pPr>
        <w:tabs>
          <w:tab w:val="num" w:pos="2880"/>
        </w:tabs>
        <w:ind w:left="2880" w:hanging="360"/>
      </w:pPr>
      <w:rPr>
        <w:rFonts w:ascii="Symbol" w:hAnsi="Symbol"/>
      </w:rPr>
    </w:lvl>
    <w:lvl w:ilvl="4" w:tplc="B4800C1A">
      <w:start w:val="1"/>
      <w:numFmt w:val="bullet"/>
      <w:lvlText w:val="o"/>
      <w:lvlJc w:val="left"/>
      <w:pPr>
        <w:tabs>
          <w:tab w:val="num" w:pos="3600"/>
        </w:tabs>
        <w:ind w:left="3600" w:hanging="360"/>
      </w:pPr>
      <w:rPr>
        <w:rFonts w:ascii="Courier New" w:hAnsi="Courier New"/>
      </w:rPr>
    </w:lvl>
    <w:lvl w:ilvl="5" w:tplc="86667470">
      <w:start w:val="1"/>
      <w:numFmt w:val="bullet"/>
      <w:lvlText w:val=""/>
      <w:lvlJc w:val="left"/>
      <w:pPr>
        <w:tabs>
          <w:tab w:val="num" w:pos="4320"/>
        </w:tabs>
        <w:ind w:left="4320" w:hanging="360"/>
      </w:pPr>
      <w:rPr>
        <w:rFonts w:ascii="Wingdings" w:hAnsi="Wingdings"/>
      </w:rPr>
    </w:lvl>
    <w:lvl w:ilvl="6" w:tplc="5DA4F6FE">
      <w:start w:val="1"/>
      <w:numFmt w:val="bullet"/>
      <w:lvlText w:val=""/>
      <w:lvlJc w:val="left"/>
      <w:pPr>
        <w:tabs>
          <w:tab w:val="num" w:pos="5040"/>
        </w:tabs>
        <w:ind w:left="5040" w:hanging="360"/>
      </w:pPr>
      <w:rPr>
        <w:rFonts w:ascii="Symbol" w:hAnsi="Symbol"/>
      </w:rPr>
    </w:lvl>
    <w:lvl w:ilvl="7" w:tplc="F5929EE2">
      <w:start w:val="1"/>
      <w:numFmt w:val="bullet"/>
      <w:lvlText w:val="o"/>
      <w:lvlJc w:val="left"/>
      <w:pPr>
        <w:tabs>
          <w:tab w:val="num" w:pos="5760"/>
        </w:tabs>
        <w:ind w:left="5760" w:hanging="360"/>
      </w:pPr>
      <w:rPr>
        <w:rFonts w:ascii="Courier New" w:hAnsi="Courier New"/>
      </w:rPr>
    </w:lvl>
    <w:lvl w:ilvl="8" w:tplc="AEF09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93EADE9C">
      <w:start w:val="1"/>
      <w:numFmt w:val="bullet"/>
      <w:lvlText w:val=""/>
      <w:lvlJc w:val="left"/>
      <w:pPr>
        <w:ind w:left="720" w:hanging="360"/>
      </w:pPr>
      <w:rPr>
        <w:rFonts w:ascii="Symbol" w:hAnsi="Symbol"/>
      </w:rPr>
    </w:lvl>
    <w:lvl w:ilvl="1" w:tplc="83F84FFA">
      <w:start w:val="1"/>
      <w:numFmt w:val="bullet"/>
      <w:lvlText w:val="o"/>
      <w:lvlJc w:val="left"/>
      <w:pPr>
        <w:tabs>
          <w:tab w:val="num" w:pos="1440"/>
        </w:tabs>
        <w:ind w:left="1440" w:hanging="360"/>
      </w:pPr>
      <w:rPr>
        <w:rFonts w:ascii="Courier New" w:hAnsi="Courier New"/>
      </w:rPr>
    </w:lvl>
    <w:lvl w:ilvl="2" w:tplc="A2B6880C">
      <w:start w:val="1"/>
      <w:numFmt w:val="bullet"/>
      <w:lvlText w:val=""/>
      <w:lvlJc w:val="left"/>
      <w:pPr>
        <w:tabs>
          <w:tab w:val="num" w:pos="2160"/>
        </w:tabs>
        <w:ind w:left="2160" w:hanging="360"/>
      </w:pPr>
      <w:rPr>
        <w:rFonts w:ascii="Wingdings" w:hAnsi="Wingdings"/>
      </w:rPr>
    </w:lvl>
    <w:lvl w:ilvl="3" w:tplc="D0B678BA">
      <w:start w:val="1"/>
      <w:numFmt w:val="bullet"/>
      <w:lvlText w:val=""/>
      <w:lvlJc w:val="left"/>
      <w:pPr>
        <w:tabs>
          <w:tab w:val="num" w:pos="2880"/>
        </w:tabs>
        <w:ind w:left="2880" w:hanging="360"/>
      </w:pPr>
      <w:rPr>
        <w:rFonts w:ascii="Symbol" w:hAnsi="Symbol"/>
      </w:rPr>
    </w:lvl>
    <w:lvl w:ilvl="4" w:tplc="1E74C92C">
      <w:start w:val="1"/>
      <w:numFmt w:val="bullet"/>
      <w:lvlText w:val="o"/>
      <w:lvlJc w:val="left"/>
      <w:pPr>
        <w:tabs>
          <w:tab w:val="num" w:pos="3600"/>
        </w:tabs>
        <w:ind w:left="3600" w:hanging="360"/>
      </w:pPr>
      <w:rPr>
        <w:rFonts w:ascii="Courier New" w:hAnsi="Courier New"/>
      </w:rPr>
    </w:lvl>
    <w:lvl w:ilvl="5" w:tplc="396AE3D6">
      <w:start w:val="1"/>
      <w:numFmt w:val="bullet"/>
      <w:lvlText w:val=""/>
      <w:lvlJc w:val="left"/>
      <w:pPr>
        <w:tabs>
          <w:tab w:val="num" w:pos="4320"/>
        </w:tabs>
        <w:ind w:left="4320" w:hanging="360"/>
      </w:pPr>
      <w:rPr>
        <w:rFonts w:ascii="Wingdings" w:hAnsi="Wingdings"/>
      </w:rPr>
    </w:lvl>
    <w:lvl w:ilvl="6" w:tplc="3D822B66">
      <w:start w:val="1"/>
      <w:numFmt w:val="bullet"/>
      <w:lvlText w:val=""/>
      <w:lvlJc w:val="left"/>
      <w:pPr>
        <w:tabs>
          <w:tab w:val="num" w:pos="5040"/>
        </w:tabs>
        <w:ind w:left="5040" w:hanging="360"/>
      </w:pPr>
      <w:rPr>
        <w:rFonts w:ascii="Symbol" w:hAnsi="Symbol"/>
      </w:rPr>
    </w:lvl>
    <w:lvl w:ilvl="7" w:tplc="4C582252">
      <w:start w:val="1"/>
      <w:numFmt w:val="bullet"/>
      <w:lvlText w:val="o"/>
      <w:lvlJc w:val="left"/>
      <w:pPr>
        <w:tabs>
          <w:tab w:val="num" w:pos="5760"/>
        </w:tabs>
        <w:ind w:left="5760" w:hanging="360"/>
      </w:pPr>
      <w:rPr>
        <w:rFonts w:ascii="Courier New" w:hAnsi="Courier New"/>
      </w:rPr>
    </w:lvl>
    <w:lvl w:ilvl="8" w:tplc="21169A2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C74A0408">
      <w:start w:val="1"/>
      <w:numFmt w:val="bullet"/>
      <w:lvlText w:val=""/>
      <w:lvlJc w:val="left"/>
      <w:pPr>
        <w:ind w:left="720" w:hanging="360"/>
      </w:pPr>
      <w:rPr>
        <w:rFonts w:ascii="Symbol" w:hAnsi="Symbol"/>
      </w:rPr>
    </w:lvl>
    <w:lvl w:ilvl="1" w:tplc="E9EEE9D0">
      <w:start w:val="1"/>
      <w:numFmt w:val="bullet"/>
      <w:lvlText w:val="o"/>
      <w:lvlJc w:val="left"/>
      <w:pPr>
        <w:tabs>
          <w:tab w:val="num" w:pos="1440"/>
        </w:tabs>
        <w:ind w:left="1440" w:hanging="360"/>
      </w:pPr>
      <w:rPr>
        <w:rFonts w:ascii="Courier New" w:hAnsi="Courier New"/>
      </w:rPr>
    </w:lvl>
    <w:lvl w:ilvl="2" w:tplc="88082324">
      <w:start w:val="1"/>
      <w:numFmt w:val="bullet"/>
      <w:lvlText w:val=""/>
      <w:lvlJc w:val="left"/>
      <w:pPr>
        <w:tabs>
          <w:tab w:val="num" w:pos="2160"/>
        </w:tabs>
        <w:ind w:left="2160" w:hanging="360"/>
      </w:pPr>
      <w:rPr>
        <w:rFonts w:ascii="Wingdings" w:hAnsi="Wingdings"/>
      </w:rPr>
    </w:lvl>
    <w:lvl w:ilvl="3" w:tplc="793A4368">
      <w:start w:val="1"/>
      <w:numFmt w:val="bullet"/>
      <w:lvlText w:val=""/>
      <w:lvlJc w:val="left"/>
      <w:pPr>
        <w:tabs>
          <w:tab w:val="num" w:pos="2880"/>
        </w:tabs>
        <w:ind w:left="2880" w:hanging="360"/>
      </w:pPr>
      <w:rPr>
        <w:rFonts w:ascii="Symbol" w:hAnsi="Symbol"/>
      </w:rPr>
    </w:lvl>
    <w:lvl w:ilvl="4" w:tplc="40E02518">
      <w:start w:val="1"/>
      <w:numFmt w:val="bullet"/>
      <w:lvlText w:val="o"/>
      <w:lvlJc w:val="left"/>
      <w:pPr>
        <w:tabs>
          <w:tab w:val="num" w:pos="3600"/>
        </w:tabs>
        <w:ind w:left="3600" w:hanging="360"/>
      </w:pPr>
      <w:rPr>
        <w:rFonts w:ascii="Courier New" w:hAnsi="Courier New"/>
      </w:rPr>
    </w:lvl>
    <w:lvl w:ilvl="5" w:tplc="51209330">
      <w:start w:val="1"/>
      <w:numFmt w:val="bullet"/>
      <w:lvlText w:val=""/>
      <w:lvlJc w:val="left"/>
      <w:pPr>
        <w:tabs>
          <w:tab w:val="num" w:pos="4320"/>
        </w:tabs>
        <w:ind w:left="4320" w:hanging="360"/>
      </w:pPr>
      <w:rPr>
        <w:rFonts w:ascii="Wingdings" w:hAnsi="Wingdings"/>
      </w:rPr>
    </w:lvl>
    <w:lvl w:ilvl="6" w:tplc="0ED42030">
      <w:start w:val="1"/>
      <w:numFmt w:val="bullet"/>
      <w:lvlText w:val=""/>
      <w:lvlJc w:val="left"/>
      <w:pPr>
        <w:tabs>
          <w:tab w:val="num" w:pos="5040"/>
        </w:tabs>
        <w:ind w:left="5040" w:hanging="360"/>
      </w:pPr>
      <w:rPr>
        <w:rFonts w:ascii="Symbol" w:hAnsi="Symbol"/>
      </w:rPr>
    </w:lvl>
    <w:lvl w:ilvl="7" w:tplc="4F2478EC">
      <w:start w:val="1"/>
      <w:numFmt w:val="bullet"/>
      <w:lvlText w:val="o"/>
      <w:lvlJc w:val="left"/>
      <w:pPr>
        <w:tabs>
          <w:tab w:val="num" w:pos="5760"/>
        </w:tabs>
        <w:ind w:left="5760" w:hanging="360"/>
      </w:pPr>
      <w:rPr>
        <w:rFonts w:ascii="Courier New" w:hAnsi="Courier New"/>
      </w:rPr>
    </w:lvl>
    <w:lvl w:ilvl="8" w:tplc="5470AB6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EE22317C">
      <w:start w:val="1"/>
      <w:numFmt w:val="bullet"/>
      <w:lvlText w:val=""/>
      <w:lvlJc w:val="left"/>
      <w:pPr>
        <w:ind w:left="720" w:hanging="360"/>
      </w:pPr>
      <w:rPr>
        <w:rFonts w:ascii="Symbol" w:hAnsi="Symbol"/>
      </w:rPr>
    </w:lvl>
    <w:lvl w:ilvl="1" w:tplc="D5F2398E">
      <w:start w:val="1"/>
      <w:numFmt w:val="bullet"/>
      <w:lvlText w:val="o"/>
      <w:lvlJc w:val="left"/>
      <w:pPr>
        <w:tabs>
          <w:tab w:val="num" w:pos="1440"/>
        </w:tabs>
        <w:ind w:left="1440" w:hanging="360"/>
      </w:pPr>
      <w:rPr>
        <w:rFonts w:ascii="Courier New" w:hAnsi="Courier New"/>
      </w:rPr>
    </w:lvl>
    <w:lvl w:ilvl="2" w:tplc="4E8CC794">
      <w:start w:val="1"/>
      <w:numFmt w:val="bullet"/>
      <w:lvlText w:val=""/>
      <w:lvlJc w:val="left"/>
      <w:pPr>
        <w:tabs>
          <w:tab w:val="num" w:pos="2160"/>
        </w:tabs>
        <w:ind w:left="2160" w:hanging="360"/>
      </w:pPr>
      <w:rPr>
        <w:rFonts w:ascii="Wingdings" w:hAnsi="Wingdings"/>
      </w:rPr>
    </w:lvl>
    <w:lvl w:ilvl="3" w:tplc="0F86D91A">
      <w:start w:val="1"/>
      <w:numFmt w:val="bullet"/>
      <w:lvlText w:val=""/>
      <w:lvlJc w:val="left"/>
      <w:pPr>
        <w:tabs>
          <w:tab w:val="num" w:pos="2880"/>
        </w:tabs>
        <w:ind w:left="2880" w:hanging="360"/>
      </w:pPr>
      <w:rPr>
        <w:rFonts w:ascii="Symbol" w:hAnsi="Symbol"/>
      </w:rPr>
    </w:lvl>
    <w:lvl w:ilvl="4" w:tplc="75944020">
      <w:start w:val="1"/>
      <w:numFmt w:val="bullet"/>
      <w:lvlText w:val="o"/>
      <w:lvlJc w:val="left"/>
      <w:pPr>
        <w:tabs>
          <w:tab w:val="num" w:pos="3600"/>
        </w:tabs>
        <w:ind w:left="3600" w:hanging="360"/>
      </w:pPr>
      <w:rPr>
        <w:rFonts w:ascii="Courier New" w:hAnsi="Courier New"/>
      </w:rPr>
    </w:lvl>
    <w:lvl w:ilvl="5" w:tplc="8004918C">
      <w:start w:val="1"/>
      <w:numFmt w:val="bullet"/>
      <w:lvlText w:val=""/>
      <w:lvlJc w:val="left"/>
      <w:pPr>
        <w:tabs>
          <w:tab w:val="num" w:pos="4320"/>
        </w:tabs>
        <w:ind w:left="4320" w:hanging="360"/>
      </w:pPr>
      <w:rPr>
        <w:rFonts w:ascii="Wingdings" w:hAnsi="Wingdings"/>
      </w:rPr>
    </w:lvl>
    <w:lvl w:ilvl="6" w:tplc="48CC14D0">
      <w:start w:val="1"/>
      <w:numFmt w:val="bullet"/>
      <w:lvlText w:val=""/>
      <w:lvlJc w:val="left"/>
      <w:pPr>
        <w:tabs>
          <w:tab w:val="num" w:pos="5040"/>
        </w:tabs>
        <w:ind w:left="5040" w:hanging="360"/>
      </w:pPr>
      <w:rPr>
        <w:rFonts w:ascii="Symbol" w:hAnsi="Symbol"/>
      </w:rPr>
    </w:lvl>
    <w:lvl w:ilvl="7" w:tplc="B35A2E28">
      <w:start w:val="1"/>
      <w:numFmt w:val="bullet"/>
      <w:lvlText w:val="o"/>
      <w:lvlJc w:val="left"/>
      <w:pPr>
        <w:tabs>
          <w:tab w:val="num" w:pos="5760"/>
        </w:tabs>
        <w:ind w:left="5760" w:hanging="360"/>
      </w:pPr>
      <w:rPr>
        <w:rFonts w:ascii="Courier New" w:hAnsi="Courier New"/>
      </w:rPr>
    </w:lvl>
    <w:lvl w:ilvl="8" w:tplc="44E20A0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B95214A4">
      <w:start w:val="1"/>
      <w:numFmt w:val="bullet"/>
      <w:lvlText w:val=""/>
      <w:lvlJc w:val="left"/>
      <w:pPr>
        <w:ind w:left="720" w:hanging="360"/>
      </w:pPr>
      <w:rPr>
        <w:rFonts w:ascii="Symbol" w:hAnsi="Symbol"/>
      </w:rPr>
    </w:lvl>
    <w:lvl w:ilvl="1" w:tplc="43965C1A">
      <w:start w:val="1"/>
      <w:numFmt w:val="bullet"/>
      <w:lvlText w:val="o"/>
      <w:lvlJc w:val="left"/>
      <w:pPr>
        <w:tabs>
          <w:tab w:val="num" w:pos="1440"/>
        </w:tabs>
        <w:ind w:left="1440" w:hanging="360"/>
      </w:pPr>
      <w:rPr>
        <w:rFonts w:ascii="Courier New" w:hAnsi="Courier New"/>
      </w:rPr>
    </w:lvl>
    <w:lvl w:ilvl="2" w:tplc="AB88004E">
      <w:start w:val="1"/>
      <w:numFmt w:val="bullet"/>
      <w:lvlText w:val=""/>
      <w:lvlJc w:val="left"/>
      <w:pPr>
        <w:tabs>
          <w:tab w:val="num" w:pos="2160"/>
        </w:tabs>
        <w:ind w:left="2160" w:hanging="360"/>
      </w:pPr>
      <w:rPr>
        <w:rFonts w:ascii="Wingdings" w:hAnsi="Wingdings"/>
      </w:rPr>
    </w:lvl>
    <w:lvl w:ilvl="3" w:tplc="2AF8BAB2">
      <w:start w:val="1"/>
      <w:numFmt w:val="bullet"/>
      <w:lvlText w:val=""/>
      <w:lvlJc w:val="left"/>
      <w:pPr>
        <w:tabs>
          <w:tab w:val="num" w:pos="2880"/>
        </w:tabs>
        <w:ind w:left="2880" w:hanging="360"/>
      </w:pPr>
      <w:rPr>
        <w:rFonts w:ascii="Symbol" w:hAnsi="Symbol"/>
      </w:rPr>
    </w:lvl>
    <w:lvl w:ilvl="4" w:tplc="D518A53E">
      <w:start w:val="1"/>
      <w:numFmt w:val="bullet"/>
      <w:lvlText w:val="o"/>
      <w:lvlJc w:val="left"/>
      <w:pPr>
        <w:tabs>
          <w:tab w:val="num" w:pos="3600"/>
        </w:tabs>
        <w:ind w:left="3600" w:hanging="360"/>
      </w:pPr>
      <w:rPr>
        <w:rFonts w:ascii="Courier New" w:hAnsi="Courier New"/>
      </w:rPr>
    </w:lvl>
    <w:lvl w:ilvl="5" w:tplc="C66CBC7C">
      <w:start w:val="1"/>
      <w:numFmt w:val="bullet"/>
      <w:lvlText w:val=""/>
      <w:lvlJc w:val="left"/>
      <w:pPr>
        <w:tabs>
          <w:tab w:val="num" w:pos="4320"/>
        </w:tabs>
        <w:ind w:left="4320" w:hanging="360"/>
      </w:pPr>
      <w:rPr>
        <w:rFonts w:ascii="Wingdings" w:hAnsi="Wingdings"/>
      </w:rPr>
    </w:lvl>
    <w:lvl w:ilvl="6" w:tplc="54141522">
      <w:start w:val="1"/>
      <w:numFmt w:val="bullet"/>
      <w:lvlText w:val=""/>
      <w:lvlJc w:val="left"/>
      <w:pPr>
        <w:tabs>
          <w:tab w:val="num" w:pos="5040"/>
        </w:tabs>
        <w:ind w:left="5040" w:hanging="360"/>
      </w:pPr>
      <w:rPr>
        <w:rFonts w:ascii="Symbol" w:hAnsi="Symbol"/>
      </w:rPr>
    </w:lvl>
    <w:lvl w:ilvl="7" w:tplc="29D65D70">
      <w:start w:val="1"/>
      <w:numFmt w:val="bullet"/>
      <w:lvlText w:val="o"/>
      <w:lvlJc w:val="left"/>
      <w:pPr>
        <w:tabs>
          <w:tab w:val="num" w:pos="5760"/>
        </w:tabs>
        <w:ind w:left="5760" w:hanging="360"/>
      </w:pPr>
      <w:rPr>
        <w:rFonts w:ascii="Courier New" w:hAnsi="Courier New"/>
      </w:rPr>
    </w:lvl>
    <w:lvl w:ilvl="8" w:tplc="2086150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D0E8F8F4">
      <w:start w:val="1"/>
      <w:numFmt w:val="bullet"/>
      <w:lvlText w:val=""/>
      <w:lvlJc w:val="left"/>
      <w:pPr>
        <w:ind w:left="720" w:hanging="360"/>
      </w:pPr>
      <w:rPr>
        <w:rFonts w:ascii="Symbol" w:hAnsi="Symbol"/>
      </w:rPr>
    </w:lvl>
    <w:lvl w:ilvl="1" w:tplc="6BA6599E">
      <w:start w:val="1"/>
      <w:numFmt w:val="bullet"/>
      <w:lvlText w:val="o"/>
      <w:lvlJc w:val="left"/>
      <w:pPr>
        <w:tabs>
          <w:tab w:val="num" w:pos="1440"/>
        </w:tabs>
        <w:ind w:left="1440" w:hanging="360"/>
      </w:pPr>
      <w:rPr>
        <w:rFonts w:ascii="Courier New" w:hAnsi="Courier New"/>
      </w:rPr>
    </w:lvl>
    <w:lvl w:ilvl="2" w:tplc="9CC84EFA">
      <w:start w:val="1"/>
      <w:numFmt w:val="bullet"/>
      <w:lvlText w:val=""/>
      <w:lvlJc w:val="left"/>
      <w:pPr>
        <w:tabs>
          <w:tab w:val="num" w:pos="2160"/>
        </w:tabs>
        <w:ind w:left="2160" w:hanging="360"/>
      </w:pPr>
      <w:rPr>
        <w:rFonts w:ascii="Wingdings" w:hAnsi="Wingdings"/>
      </w:rPr>
    </w:lvl>
    <w:lvl w:ilvl="3" w:tplc="62A007E0">
      <w:start w:val="1"/>
      <w:numFmt w:val="bullet"/>
      <w:lvlText w:val=""/>
      <w:lvlJc w:val="left"/>
      <w:pPr>
        <w:tabs>
          <w:tab w:val="num" w:pos="2880"/>
        </w:tabs>
        <w:ind w:left="2880" w:hanging="360"/>
      </w:pPr>
      <w:rPr>
        <w:rFonts w:ascii="Symbol" w:hAnsi="Symbol"/>
      </w:rPr>
    </w:lvl>
    <w:lvl w:ilvl="4" w:tplc="84FC1F54">
      <w:start w:val="1"/>
      <w:numFmt w:val="bullet"/>
      <w:lvlText w:val="o"/>
      <w:lvlJc w:val="left"/>
      <w:pPr>
        <w:tabs>
          <w:tab w:val="num" w:pos="3600"/>
        </w:tabs>
        <w:ind w:left="3600" w:hanging="360"/>
      </w:pPr>
      <w:rPr>
        <w:rFonts w:ascii="Courier New" w:hAnsi="Courier New"/>
      </w:rPr>
    </w:lvl>
    <w:lvl w:ilvl="5" w:tplc="3A9E3234">
      <w:start w:val="1"/>
      <w:numFmt w:val="bullet"/>
      <w:lvlText w:val=""/>
      <w:lvlJc w:val="left"/>
      <w:pPr>
        <w:tabs>
          <w:tab w:val="num" w:pos="4320"/>
        </w:tabs>
        <w:ind w:left="4320" w:hanging="360"/>
      </w:pPr>
      <w:rPr>
        <w:rFonts w:ascii="Wingdings" w:hAnsi="Wingdings"/>
      </w:rPr>
    </w:lvl>
    <w:lvl w:ilvl="6" w:tplc="64127D7A">
      <w:start w:val="1"/>
      <w:numFmt w:val="bullet"/>
      <w:lvlText w:val=""/>
      <w:lvlJc w:val="left"/>
      <w:pPr>
        <w:tabs>
          <w:tab w:val="num" w:pos="5040"/>
        </w:tabs>
        <w:ind w:left="5040" w:hanging="360"/>
      </w:pPr>
      <w:rPr>
        <w:rFonts w:ascii="Symbol" w:hAnsi="Symbol"/>
      </w:rPr>
    </w:lvl>
    <w:lvl w:ilvl="7" w:tplc="40381A22">
      <w:start w:val="1"/>
      <w:numFmt w:val="bullet"/>
      <w:lvlText w:val="o"/>
      <w:lvlJc w:val="left"/>
      <w:pPr>
        <w:tabs>
          <w:tab w:val="num" w:pos="5760"/>
        </w:tabs>
        <w:ind w:left="5760" w:hanging="360"/>
      </w:pPr>
      <w:rPr>
        <w:rFonts w:ascii="Courier New" w:hAnsi="Courier New"/>
      </w:rPr>
    </w:lvl>
    <w:lvl w:ilvl="8" w:tplc="DE8C536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F2BEE8AA">
      <w:start w:val="1"/>
      <w:numFmt w:val="bullet"/>
      <w:lvlText w:val=""/>
      <w:lvlJc w:val="left"/>
      <w:pPr>
        <w:ind w:left="720" w:hanging="360"/>
      </w:pPr>
      <w:rPr>
        <w:rFonts w:ascii="Symbol" w:hAnsi="Symbol"/>
      </w:rPr>
    </w:lvl>
    <w:lvl w:ilvl="1" w:tplc="4094F9B4">
      <w:start w:val="1"/>
      <w:numFmt w:val="bullet"/>
      <w:lvlText w:val="o"/>
      <w:lvlJc w:val="left"/>
      <w:pPr>
        <w:tabs>
          <w:tab w:val="num" w:pos="1440"/>
        </w:tabs>
        <w:ind w:left="1440" w:hanging="360"/>
      </w:pPr>
      <w:rPr>
        <w:rFonts w:ascii="Courier New" w:hAnsi="Courier New"/>
      </w:rPr>
    </w:lvl>
    <w:lvl w:ilvl="2" w:tplc="FA3C8646">
      <w:start w:val="1"/>
      <w:numFmt w:val="bullet"/>
      <w:lvlText w:val=""/>
      <w:lvlJc w:val="left"/>
      <w:pPr>
        <w:tabs>
          <w:tab w:val="num" w:pos="2160"/>
        </w:tabs>
        <w:ind w:left="2160" w:hanging="360"/>
      </w:pPr>
      <w:rPr>
        <w:rFonts w:ascii="Wingdings" w:hAnsi="Wingdings"/>
      </w:rPr>
    </w:lvl>
    <w:lvl w:ilvl="3" w:tplc="B23AF082">
      <w:start w:val="1"/>
      <w:numFmt w:val="bullet"/>
      <w:lvlText w:val=""/>
      <w:lvlJc w:val="left"/>
      <w:pPr>
        <w:tabs>
          <w:tab w:val="num" w:pos="2880"/>
        </w:tabs>
        <w:ind w:left="2880" w:hanging="360"/>
      </w:pPr>
      <w:rPr>
        <w:rFonts w:ascii="Symbol" w:hAnsi="Symbol"/>
      </w:rPr>
    </w:lvl>
    <w:lvl w:ilvl="4" w:tplc="3A842F90">
      <w:start w:val="1"/>
      <w:numFmt w:val="bullet"/>
      <w:lvlText w:val="o"/>
      <w:lvlJc w:val="left"/>
      <w:pPr>
        <w:tabs>
          <w:tab w:val="num" w:pos="3600"/>
        </w:tabs>
        <w:ind w:left="3600" w:hanging="360"/>
      </w:pPr>
      <w:rPr>
        <w:rFonts w:ascii="Courier New" w:hAnsi="Courier New"/>
      </w:rPr>
    </w:lvl>
    <w:lvl w:ilvl="5" w:tplc="EC20118E">
      <w:start w:val="1"/>
      <w:numFmt w:val="bullet"/>
      <w:lvlText w:val=""/>
      <w:lvlJc w:val="left"/>
      <w:pPr>
        <w:tabs>
          <w:tab w:val="num" w:pos="4320"/>
        </w:tabs>
        <w:ind w:left="4320" w:hanging="360"/>
      </w:pPr>
      <w:rPr>
        <w:rFonts w:ascii="Wingdings" w:hAnsi="Wingdings"/>
      </w:rPr>
    </w:lvl>
    <w:lvl w:ilvl="6" w:tplc="FB743012">
      <w:start w:val="1"/>
      <w:numFmt w:val="bullet"/>
      <w:lvlText w:val=""/>
      <w:lvlJc w:val="left"/>
      <w:pPr>
        <w:tabs>
          <w:tab w:val="num" w:pos="5040"/>
        </w:tabs>
        <w:ind w:left="5040" w:hanging="360"/>
      </w:pPr>
      <w:rPr>
        <w:rFonts w:ascii="Symbol" w:hAnsi="Symbol"/>
      </w:rPr>
    </w:lvl>
    <w:lvl w:ilvl="7" w:tplc="9ED60E0E">
      <w:start w:val="1"/>
      <w:numFmt w:val="bullet"/>
      <w:lvlText w:val="o"/>
      <w:lvlJc w:val="left"/>
      <w:pPr>
        <w:tabs>
          <w:tab w:val="num" w:pos="5760"/>
        </w:tabs>
        <w:ind w:left="5760" w:hanging="360"/>
      </w:pPr>
      <w:rPr>
        <w:rFonts w:ascii="Courier New" w:hAnsi="Courier New"/>
      </w:rPr>
    </w:lvl>
    <w:lvl w:ilvl="8" w:tplc="A8BCE41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multilevel"/>
    <w:tmpl w:val="0000002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hybridMultilevel"/>
    <w:tmpl w:val="00000030"/>
    <w:lvl w:ilvl="0" w:tplc="3E7A637C">
      <w:start w:val="1"/>
      <w:numFmt w:val="bullet"/>
      <w:lvlText w:val=""/>
      <w:lvlJc w:val="left"/>
      <w:pPr>
        <w:ind w:left="720" w:hanging="360"/>
      </w:pPr>
      <w:rPr>
        <w:rFonts w:ascii="Symbol" w:hAnsi="Symbol"/>
      </w:rPr>
    </w:lvl>
    <w:lvl w:ilvl="1" w:tplc="296A3770">
      <w:start w:val="1"/>
      <w:numFmt w:val="bullet"/>
      <w:lvlText w:val="o"/>
      <w:lvlJc w:val="left"/>
      <w:pPr>
        <w:tabs>
          <w:tab w:val="num" w:pos="1440"/>
        </w:tabs>
        <w:ind w:left="1440" w:hanging="360"/>
      </w:pPr>
      <w:rPr>
        <w:rFonts w:ascii="Courier New" w:hAnsi="Courier New"/>
      </w:rPr>
    </w:lvl>
    <w:lvl w:ilvl="2" w:tplc="284431EE">
      <w:start w:val="1"/>
      <w:numFmt w:val="bullet"/>
      <w:lvlText w:val=""/>
      <w:lvlJc w:val="left"/>
      <w:pPr>
        <w:tabs>
          <w:tab w:val="num" w:pos="2160"/>
        </w:tabs>
        <w:ind w:left="2160" w:hanging="360"/>
      </w:pPr>
      <w:rPr>
        <w:rFonts w:ascii="Wingdings" w:hAnsi="Wingdings"/>
      </w:rPr>
    </w:lvl>
    <w:lvl w:ilvl="3" w:tplc="CCC2B3EC">
      <w:start w:val="1"/>
      <w:numFmt w:val="bullet"/>
      <w:lvlText w:val=""/>
      <w:lvlJc w:val="left"/>
      <w:pPr>
        <w:tabs>
          <w:tab w:val="num" w:pos="2880"/>
        </w:tabs>
        <w:ind w:left="2880" w:hanging="360"/>
      </w:pPr>
      <w:rPr>
        <w:rFonts w:ascii="Symbol" w:hAnsi="Symbol"/>
      </w:rPr>
    </w:lvl>
    <w:lvl w:ilvl="4" w:tplc="E212701A">
      <w:start w:val="1"/>
      <w:numFmt w:val="bullet"/>
      <w:lvlText w:val="o"/>
      <w:lvlJc w:val="left"/>
      <w:pPr>
        <w:tabs>
          <w:tab w:val="num" w:pos="3600"/>
        </w:tabs>
        <w:ind w:left="3600" w:hanging="360"/>
      </w:pPr>
      <w:rPr>
        <w:rFonts w:ascii="Courier New" w:hAnsi="Courier New"/>
      </w:rPr>
    </w:lvl>
    <w:lvl w:ilvl="5" w:tplc="2D5EE7C0">
      <w:start w:val="1"/>
      <w:numFmt w:val="bullet"/>
      <w:lvlText w:val=""/>
      <w:lvlJc w:val="left"/>
      <w:pPr>
        <w:tabs>
          <w:tab w:val="num" w:pos="4320"/>
        </w:tabs>
        <w:ind w:left="4320" w:hanging="360"/>
      </w:pPr>
      <w:rPr>
        <w:rFonts w:ascii="Wingdings" w:hAnsi="Wingdings"/>
      </w:rPr>
    </w:lvl>
    <w:lvl w:ilvl="6" w:tplc="5484AFFC">
      <w:start w:val="1"/>
      <w:numFmt w:val="bullet"/>
      <w:lvlText w:val=""/>
      <w:lvlJc w:val="left"/>
      <w:pPr>
        <w:tabs>
          <w:tab w:val="num" w:pos="5040"/>
        </w:tabs>
        <w:ind w:left="5040" w:hanging="360"/>
      </w:pPr>
      <w:rPr>
        <w:rFonts w:ascii="Symbol" w:hAnsi="Symbol"/>
      </w:rPr>
    </w:lvl>
    <w:lvl w:ilvl="7" w:tplc="DBF02BBC">
      <w:start w:val="1"/>
      <w:numFmt w:val="bullet"/>
      <w:lvlText w:val="o"/>
      <w:lvlJc w:val="left"/>
      <w:pPr>
        <w:tabs>
          <w:tab w:val="num" w:pos="5760"/>
        </w:tabs>
        <w:ind w:left="5760" w:hanging="360"/>
      </w:pPr>
      <w:rPr>
        <w:rFonts w:ascii="Courier New" w:hAnsi="Courier New"/>
      </w:rPr>
    </w:lvl>
    <w:lvl w:ilvl="8" w:tplc="1C96EA44">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9016171E">
      <w:start w:val="1"/>
      <w:numFmt w:val="bullet"/>
      <w:lvlText w:val=""/>
      <w:lvlJc w:val="left"/>
      <w:pPr>
        <w:ind w:left="720" w:hanging="360"/>
      </w:pPr>
      <w:rPr>
        <w:rFonts w:ascii="Symbol" w:hAnsi="Symbol"/>
      </w:rPr>
    </w:lvl>
    <w:lvl w:ilvl="1" w:tplc="3194827A">
      <w:start w:val="1"/>
      <w:numFmt w:val="bullet"/>
      <w:lvlText w:val="o"/>
      <w:lvlJc w:val="left"/>
      <w:pPr>
        <w:tabs>
          <w:tab w:val="num" w:pos="1440"/>
        </w:tabs>
        <w:ind w:left="1440" w:hanging="360"/>
      </w:pPr>
      <w:rPr>
        <w:rFonts w:ascii="Courier New" w:hAnsi="Courier New"/>
      </w:rPr>
    </w:lvl>
    <w:lvl w:ilvl="2" w:tplc="013CABF6">
      <w:start w:val="1"/>
      <w:numFmt w:val="bullet"/>
      <w:lvlText w:val=""/>
      <w:lvlJc w:val="left"/>
      <w:pPr>
        <w:tabs>
          <w:tab w:val="num" w:pos="2160"/>
        </w:tabs>
        <w:ind w:left="2160" w:hanging="360"/>
      </w:pPr>
      <w:rPr>
        <w:rFonts w:ascii="Wingdings" w:hAnsi="Wingdings"/>
      </w:rPr>
    </w:lvl>
    <w:lvl w:ilvl="3" w:tplc="7D78E3CA">
      <w:start w:val="1"/>
      <w:numFmt w:val="bullet"/>
      <w:lvlText w:val=""/>
      <w:lvlJc w:val="left"/>
      <w:pPr>
        <w:tabs>
          <w:tab w:val="num" w:pos="2880"/>
        </w:tabs>
        <w:ind w:left="2880" w:hanging="360"/>
      </w:pPr>
      <w:rPr>
        <w:rFonts w:ascii="Symbol" w:hAnsi="Symbol"/>
      </w:rPr>
    </w:lvl>
    <w:lvl w:ilvl="4" w:tplc="625AA7A2">
      <w:start w:val="1"/>
      <w:numFmt w:val="bullet"/>
      <w:lvlText w:val="o"/>
      <w:lvlJc w:val="left"/>
      <w:pPr>
        <w:tabs>
          <w:tab w:val="num" w:pos="3600"/>
        </w:tabs>
        <w:ind w:left="3600" w:hanging="360"/>
      </w:pPr>
      <w:rPr>
        <w:rFonts w:ascii="Courier New" w:hAnsi="Courier New"/>
      </w:rPr>
    </w:lvl>
    <w:lvl w:ilvl="5" w:tplc="818EC9E4">
      <w:start w:val="1"/>
      <w:numFmt w:val="bullet"/>
      <w:lvlText w:val=""/>
      <w:lvlJc w:val="left"/>
      <w:pPr>
        <w:tabs>
          <w:tab w:val="num" w:pos="4320"/>
        </w:tabs>
        <w:ind w:left="4320" w:hanging="360"/>
      </w:pPr>
      <w:rPr>
        <w:rFonts w:ascii="Wingdings" w:hAnsi="Wingdings"/>
      </w:rPr>
    </w:lvl>
    <w:lvl w:ilvl="6" w:tplc="C958CF7E">
      <w:start w:val="1"/>
      <w:numFmt w:val="bullet"/>
      <w:lvlText w:val=""/>
      <w:lvlJc w:val="left"/>
      <w:pPr>
        <w:tabs>
          <w:tab w:val="num" w:pos="5040"/>
        </w:tabs>
        <w:ind w:left="5040" w:hanging="360"/>
      </w:pPr>
      <w:rPr>
        <w:rFonts w:ascii="Symbol" w:hAnsi="Symbol"/>
      </w:rPr>
    </w:lvl>
    <w:lvl w:ilvl="7" w:tplc="B9360422">
      <w:start w:val="1"/>
      <w:numFmt w:val="bullet"/>
      <w:lvlText w:val="o"/>
      <w:lvlJc w:val="left"/>
      <w:pPr>
        <w:tabs>
          <w:tab w:val="num" w:pos="5760"/>
        </w:tabs>
        <w:ind w:left="5760" w:hanging="360"/>
      </w:pPr>
      <w:rPr>
        <w:rFonts w:ascii="Courier New" w:hAnsi="Courier New"/>
      </w:rPr>
    </w:lvl>
    <w:lvl w:ilvl="8" w:tplc="F0129CE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multilevel"/>
    <w:tmpl w:val="000000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hybridMultilevel"/>
    <w:tmpl w:val="00000036"/>
    <w:lvl w:ilvl="0" w:tplc="2176EFAA">
      <w:start w:val="1"/>
      <w:numFmt w:val="bullet"/>
      <w:lvlText w:val=""/>
      <w:lvlJc w:val="left"/>
      <w:pPr>
        <w:ind w:left="720" w:hanging="360"/>
      </w:pPr>
      <w:rPr>
        <w:rFonts w:ascii="Symbol" w:hAnsi="Symbol"/>
      </w:rPr>
    </w:lvl>
    <w:lvl w:ilvl="1" w:tplc="11CC369E">
      <w:start w:val="1"/>
      <w:numFmt w:val="bullet"/>
      <w:lvlText w:val="o"/>
      <w:lvlJc w:val="left"/>
      <w:pPr>
        <w:tabs>
          <w:tab w:val="num" w:pos="1440"/>
        </w:tabs>
        <w:ind w:left="1440" w:hanging="360"/>
      </w:pPr>
      <w:rPr>
        <w:rFonts w:ascii="Courier New" w:hAnsi="Courier New"/>
      </w:rPr>
    </w:lvl>
    <w:lvl w:ilvl="2" w:tplc="AE1AB752">
      <w:start w:val="1"/>
      <w:numFmt w:val="bullet"/>
      <w:lvlText w:val=""/>
      <w:lvlJc w:val="left"/>
      <w:pPr>
        <w:tabs>
          <w:tab w:val="num" w:pos="2160"/>
        </w:tabs>
        <w:ind w:left="2160" w:hanging="360"/>
      </w:pPr>
      <w:rPr>
        <w:rFonts w:ascii="Wingdings" w:hAnsi="Wingdings"/>
      </w:rPr>
    </w:lvl>
    <w:lvl w:ilvl="3" w:tplc="46EC43EC">
      <w:start w:val="1"/>
      <w:numFmt w:val="bullet"/>
      <w:lvlText w:val=""/>
      <w:lvlJc w:val="left"/>
      <w:pPr>
        <w:tabs>
          <w:tab w:val="num" w:pos="2880"/>
        </w:tabs>
        <w:ind w:left="2880" w:hanging="360"/>
      </w:pPr>
      <w:rPr>
        <w:rFonts w:ascii="Symbol" w:hAnsi="Symbol"/>
      </w:rPr>
    </w:lvl>
    <w:lvl w:ilvl="4" w:tplc="2D2C8150">
      <w:start w:val="1"/>
      <w:numFmt w:val="bullet"/>
      <w:lvlText w:val="o"/>
      <w:lvlJc w:val="left"/>
      <w:pPr>
        <w:tabs>
          <w:tab w:val="num" w:pos="3600"/>
        </w:tabs>
        <w:ind w:left="3600" w:hanging="360"/>
      </w:pPr>
      <w:rPr>
        <w:rFonts w:ascii="Courier New" w:hAnsi="Courier New"/>
      </w:rPr>
    </w:lvl>
    <w:lvl w:ilvl="5" w:tplc="5F52678E">
      <w:start w:val="1"/>
      <w:numFmt w:val="bullet"/>
      <w:lvlText w:val=""/>
      <w:lvlJc w:val="left"/>
      <w:pPr>
        <w:tabs>
          <w:tab w:val="num" w:pos="4320"/>
        </w:tabs>
        <w:ind w:left="4320" w:hanging="360"/>
      </w:pPr>
      <w:rPr>
        <w:rFonts w:ascii="Wingdings" w:hAnsi="Wingdings"/>
      </w:rPr>
    </w:lvl>
    <w:lvl w:ilvl="6" w:tplc="43E2AD4E">
      <w:start w:val="1"/>
      <w:numFmt w:val="bullet"/>
      <w:lvlText w:val=""/>
      <w:lvlJc w:val="left"/>
      <w:pPr>
        <w:tabs>
          <w:tab w:val="num" w:pos="5040"/>
        </w:tabs>
        <w:ind w:left="5040" w:hanging="360"/>
      </w:pPr>
      <w:rPr>
        <w:rFonts w:ascii="Symbol" w:hAnsi="Symbol"/>
      </w:rPr>
    </w:lvl>
    <w:lvl w:ilvl="7" w:tplc="08E48760">
      <w:start w:val="1"/>
      <w:numFmt w:val="bullet"/>
      <w:lvlText w:val="o"/>
      <w:lvlJc w:val="left"/>
      <w:pPr>
        <w:tabs>
          <w:tab w:val="num" w:pos="5760"/>
        </w:tabs>
        <w:ind w:left="5760" w:hanging="360"/>
      </w:pPr>
      <w:rPr>
        <w:rFonts w:ascii="Courier New" w:hAnsi="Courier New"/>
      </w:rPr>
    </w:lvl>
    <w:lvl w:ilvl="8" w:tplc="18FA7FCA">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8F3800B4">
      <w:start w:val="1"/>
      <w:numFmt w:val="bullet"/>
      <w:lvlText w:val=""/>
      <w:lvlJc w:val="left"/>
      <w:pPr>
        <w:ind w:left="720" w:hanging="360"/>
      </w:pPr>
      <w:rPr>
        <w:rFonts w:ascii="Symbol" w:hAnsi="Symbol"/>
      </w:rPr>
    </w:lvl>
    <w:lvl w:ilvl="1" w:tplc="65B0A998">
      <w:start w:val="1"/>
      <w:numFmt w:val="bullet"/>
      <w:lvlText w:val="o"/>
      <w:lvlJc w:val="left"/>
      <w:pPr>
        <w:tabs>
          <w:tab w:val="num" w:pos="1440"/>
        </w:tabs>
        <w:ind w:left="1440" w:hanging="360"/>
      </w:pPr>
      <w:rPr>
        <w:rFonts w:ascii="Courier New" w:hAnsi="Courier New"/>
      </w:rPr>
    </w:lvl>
    <w:lvl w:ilvl="2" w:tplc="C5608A9E">
      <w:start w:val="1"/>
      <w:numFmt w:val="bullet"/>
      <w:lvlText w:val=""/>
      <w:lvlJc w:val="left"/>
      <w:pPr>
        <w:tabs>
          <w:tab w:val="num" w:pos="2160"/>
        </w:tabs>
        <w:ind w:left="2160" w:hanging="360"/>
      </w:pPr>
      <w:rPr>
        <w:rFonts w:ascii="Wingdings" w:hAnsi="Wingdings"/>
      </w:rPr>
    </w:lvl>
    <w:lvl w:ilvl="3" w:tplc="72603120">
      <w:start w:val="1"/>
      <w:numFmt w:val="bullet"/>
      <w:lvlText w:val=""/>
      <w:lvlJc w:val="left"/>
      <w:pPr>
        <w:tabs>
          <w:tab w:val="num" w:pos="2880"/>
        </w:tabs>
        <w:ind w:left="2880" w:hanging="360"/>
      </w:pPr>
      <w:rPr>
        <w:rFonts w:ascii="Symbol" w:hAnsi="Symbol"/>
      </w:rPr>
    </w:lvl>
    <w:lvl w:ilvl="4" w:tplc="06A6764E">
      <w:start w:val="1"/>
      <w:numFmt w:val="bullet"/>
      <w:lvlText w:val="o"/>
      <w:lvlJc w:val="left"/>
      <w:pPr>
        <w:tabs>
          <w:tab w:val="num" w:pos="3600"/>
        </w:tabs>
        <w:ind w:left="3600" w:hanging="360"/>
      </w:pPr>
      <w:rPr>
        <w:rFonts w:ascii="Courier New" w:hAnsi="Courier New"/>
      </w:rPr>
    </w:lvl>
    <w:lvl w:ilvl="5" w:tplc="1FCC14D8">
      <w:start w:val="1"/>
      <w:numFmt w:val="bullet"/>
      <w:lvlText w:val=""/>
      <w:lvlJc w:val="left"/>
      <w:pPr>
        <w:tabs>
          <w:tab w:val="num" w:pos="4320"/>
        </w:tabs>
        <w:ind w:left="4320" w:hanging="360"/>
      </w:pPr>
      <w:rPr>
        <w:rFonts w:ascii="Wingdings" w:hAnsi="Wingdings"/>
      </w:rPr>
    </w:lvl>
    <w:lvl w:ilvl="6" w:tplc="179C3828">
      <w:start w:val="1"/>
      <w:numFmt w:val="bullet"/>
      <w:lvlText w:val=""/>
      <w:lvlJc w:val="left"/>
      <w:pPr>
        <w:tabs>
          <w:tab w:val="num" w:pos="5040"/>
        </w:tabs>
        <w:ind w:left="5040" w:hanging="360"/>
      </w:pPr>
      <w:rPr>
        <w:rFonts w:ascii="Symbol" w:hAnsi="Symbol"/>
      </w:rPr>
    </w:lvl>
    <w:lvl w:ilvl="7" w:tplc="D74C0686">
      <w:start w:val="1"/>
      <w:numFmt w:val="bullet"/>
      <w:lvlText w:val="o"/>
      <w:lvlJc w:val="left"/>
      <w:pPr>
        <w:tabs>
          <w:tab w:val="num" w:pos="5760"/>
        </w:tabs>
        <w:ind w:left="5760" w:hanging="360"/>
      </w:pPr>
      <w:rPr>
        <w:rFonts w:ascii="Courier New" w:hAnsi="Courier New"/>
      </w:rPr>
    </w:lvl>
    <w:lvl w:ilvl="8" w:tplc="86FCF7D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multilevel"/>
    <w:tmpl w:val="000000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hybridMultilevel"/>
    <w:tmpl w:val="0000003B"/>
    <w:lvl w:ilvl="0" w:tplc="D2801CA0">
      <w:start w:val="1"/>
      <w:numFmt w:val="bullet"/>
      <w:lvlText w:val=""/>
      <w:lvlJc w:val="left"/>
      <w:pPr>
        <w:ind w:left="720" w:hanging="360"/>
      </w:pPr>
      <w:rPr>
        <w:rFonts w:ascii="Symbol" w:hAnsi="Symbol"/>
      </w:rPr>
    </w:lvl>
    <w:lvl w:ilvl="1" w:tplc="6CEE4660">
      <w:start w:val="1"/>
      <w:numFmt w:val="bullet"/>
      <w:lvlText w:val="o"/>
      <w:lvlJc w:val="left"/>
      <w:pPr>
        <w:tabs>
          <w:tab w:val="num" w:pos="1440"/>
        </w:tabs>
        <w:ind w:left="1440" w:hanging="360"/>
      </w:pPr>
      <w:rPr>
        <w:rFonts w:ascii="Courier New" w:hAnsi="Courier New"/>
      </w:rPr>
    </w:lvl>
    <w:lvl w:ilvl="2" w:tplc="367C7DA4">
      <w:start w:val="1"/>
      <w:numFmt w:val="bullet"/>
      <w:lvlText w:val=""/>
      <w:lvlJc w:val="left"/>
      <w:pPr>
        <w:tabs>
          <w:tab w:val="num" w:pos="2160"/>
        </w:tabs>
        <w:ind w:left="2160" w:hanging="360"/>
      </w:pPr>
      <w:rPr>
        <w:rFonts w:ascii="Wingdings" w:hAnsi="Wingdings"/>
      </w:rPr>
    </w:lvl>
    <w:lvl w:ilvl="3" w:tplc="928461E8">
      <w:start w:val="1"/>
      <w:numFmt w:val="bullet"/>
      <w:lvlText w:val=""/>
      <w:lvlJc w:val="left"/>
      <w:pPr>
        <w:tabs>
          <w:tab w:val="num" w:pos="2880"/>
        </w:tabs>
        <w:ind w:left="2880" w:hanging="360"/>
      </w:pPr>
      <w:rPr>
        <w:rFonts w:ascii="Symbol" w:hAnsi="Symbol"/>
      </w:rPr>
    </w:lvl>
    <w:lvl w:ilvl="4" w:tplc="58868B4A">
      <w:start w:val="1"/>
      <w:numFmt w:val="bullet"/>
      <w:lvlText w:val="o"/>
      <w:lvlJc w:val="left"/>
      <w:pPr>
        <w:tabs>
          <w:tab w:val="num" w:pos="3600"/>
        </w:tabs>
        <w:ind w:left="3600" w:hanging="360"/>
      </w:pPr>
      <w:rPr>
        <w:rFonts w:ascii="Courier New" w:hAnsi="Courier New"/>
      </w:rPr>
    </w:lvl>
    <w:lvl w:ilvl="5" w:tplc="0080AEEE">
      <w:start w:val="1"/>
      <w:numFmt w:val="bullet"/>
      <w:lvlText w:val=""/>
      <w:lvlJc w:val="left"/>
      <w:pPr>
        <w:tabs>
          <w:tab w:val="num" w:pos="4320"/>
        </w:tabs>
        <w:ind w:left="4320" w:hanging="360"/>
      </w:pPr>
      <w:rPr>
        <w:rFonts w:ascii="Wingdings" w:hAnsi="Wingdings"/>
      </w:rPr>
    </w:lvl>
    <w:lvl w:ilvl="6" w:tplc="5D8A0534">
      <w:start w:val="1"/>
      <w:numFmt w:val="bullet"/>
      <w:lvlText w:val=""/>
      <w:lvlJc w:val="left"/>
      <w:pPr>
        <w:tabs>
          <w:tab w:val="num" w:pos="5040"/>
        </w:tabs>
        <w:ind w:left="5040" w:hanging="360"/>
      </w:pPr>
      <w:rPr>
        <w:rFonts w:ascii="Symbol" w:hAnsi="Symbol"/>
      </w:rPr>
    </w:lvl>
    <w:lvl w:ilvl="7" w:tplc="16DC475C">
      <w:start w:val="1"/>
      <w:numFmt w:val="bullet"/>
      <w:lvlText w:val="o"/>
      <w:lvlJc w:val="left"/>
      <w:pPr>
        <w:tabs>
          <w:tab w:val="num" w:pos="5760"/>
        </w:tabs>
        <w:ind w:left="5760" w:hanging="360"/>
      </w:pPr>
      <w:rPr>
        <w:rFonts w:ascii="Courier New" w:hAnsi="Courier New"/>
      </w:rPr>
    </w:lvl>
    <w:lvl w:ilvl="8" w:tplc="1542E27E">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278EDB94">
      <w:start w:val="1"/>
      <w:numFmt w:val="bullet"/>
      <w:lvlText w:val=""/>
      <w:lvlJc w:val="left"/>
      <w:pPr>
        <w:ind w:left="720" w:hanging="360"/>
      </w:pPr>
      <w:rPr>
        <w:rFonts w:ascii="Symbol" w:hAnsi="Symbol"/>
      </w:rPr>
    </w:lvl>
    <w:lvl w:ilvl="1" w:tplc="5EEC0A48">
      <w:start w:val="1"/>
      <w:numFmt w:val="bullet"/>
      <w:lvlText w:val="o"/>
      <w:lvlJc w:val="left"/>
      <w:pPr>
        <w:tabs>
          <w:tab w:val="num" w:pos="1440"/>
        </w:tabs>
        <w:ind w:left="1440" w:hanging="360"/>
      </w:pPr>
      <w:rPr>
        <w:rFonts w:ascii="Courier New" w:hAnsi="Courier New"/>
      </w:rPr>
    </w:lvl>
    <w:lvl w:ilvl="2" w:tplc="B0A416EC">
      <w:start w:val="1"/>
      <w:numFmt w:val="bullet"/>
      <w:lvlText w:val=""/>
      <w:lvlJc w:val="left"/>
      <w:pPr>
        <w:tabs>
          <w:tab w:val="num" w:pos="2160"/>
        </w:tabs>
        <w:ind w:left="2160" w:hanging="360"/>
      </w:pPr>
      <w:rPr>
        <w:rFonts w:ascii="Wingdings" w:hAnsi="Wingdings"/>
      </w:rPr>
    </w:lvl>
    <w:lvl w:ilvl="3" w:tplc="E4E82D82">
      <w:start w:val="1"/>
      <w:numFmt w:val="bullet"/>
      <w:lvlText w:val=""/>
      <w:lvlJc w:val="left"/>
      <w:pPr>
        <w:tabs>
          <w:tab w:val="num" w:pos="2880"/>
        </w:tabs>
        <w:ind w:left="2880" w:hanging="360"/>
      </w:pPr>
      <w:rPr>
        <w:rFonts w:ascii="Symbol" w:hAnsi="Symbol"/>
      </w:rPr>
    </w:lvl>
    <w:lvl w:ilvl="4" w:tplc="4AC0FFFA">
      <w:start w:val="1"/>
      <w:numFmt w:val="bullet"/>
      <w:lvlText w:val="o"/>
      <w:lvlJc w:val="left"/>
      <w:pPr>
        <w:tabs>
          <w:tab w:val="num" w:pos="3600"/>
        </w:tabs>
        <w:ind w:left="3600" w:hanging="360"/>
      </w:pPr>
      <w:rPr>
        <w:rFonts w:ascii="Courier New" w:hAnsi="Courier New"/>
      </w:rPr>
    </w:lvl>
    <w:lvl w:ilvl="5" w:tplc="D910E462">
      <w:start w:val="1"/>
      <w:numFmt w:val="bullet"/>
      <w:lvlText w:val=""/>
      <w:lvlJc w:val="left"/>
      <w:pPr>
        <w:tabs>
          <w:tab w:val="num" w:pos="4320"/>
        </w:tabs>
        <w:ind w:left="4320" w:hanging="360"/>
      </w:pPr>
      <w:rPr>
        <w:rFonts w:ascii="Wingdings" w:hAnsi="Wingdings"/>
      </w:rPr>
    </w:lvl>
    <w:lvl w:ilvl="6" w:tplc="1174D2EC">
      <w:start w:val="1"/>
      <w:numFmt w:val="bullet"/>
      <w:lvlText w:val=""/>
      <w:lvlJc w:val="left"/>
      <w:pPr>
        <w:tabs>
          <w:tab w:val="num" w:pos="5040"/>
        </w:tabs>
        <w:ind w:left="5040" w:hanging="360"/>
      </w:pPr>
      <w:rPr>
        <w:rFonts w:ascii="Symbol" w:hAnsi="Symbol"/>
      </w:rPr>
    </w:lvl>
    <w:lvl w:ilvl="7" w:tplc="380CB00C">
      <w:start w:val="1"/>
      <w:numFmt w:val="bullet"/>
      <w:lvlText w:val="o"/>
      <w:lvlJc w:val="left"/>
      <w:pPr>
        <w:tabs>
          <w:tab w:val="num" w:pos="5760"/>
        </w:tabs>
        <w:ind w:left="5760" w:hanging="360"/>
      </w:pPr>
      <w:rPr>
        <w:rFonts w:ascii="Courier New" w:hAnsi="Courier New"/>
      </w:rPr>
    </w:lvl>
    <w:lvl w:ilvl="8" w:tplc="3EC22454">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F8C412F2">
      <w:start w:val="1"/>
      <w:numFmt w:val="bullet"/>
      <w:lvlText w:val=""/>
      <w:lvlJc w:val="left"/>
      <w:pPr>
        <w:ind w:left="720" w:hanging="360"/>
      </w:pPr>
      <w:rPr>
        <w:rFonts w:ascii="Symbol" w:hAnsi="Symbol"/>
      </w:rPr>
    </w:lvl>
    <w:lvl w:ilvl="1" w:tplc="4EFA2792">
      <w:start w:val="1"/>
      <w:numFmt w:val="bullet"/>
      <w:lvlText w:val="o"/>
      <w:lvlJc w:val="left"/>
      <w:pPr>
        <w:tabs>
          <w:tab w:val="num" w:pos="1440"/>
        </w:tabs>
        <w:ind w:left="1440" w:hanging="360"/>
      </w:pPr>
      <w:rPr>
        <w:rFonts w:ascii="Courier New" w:hAnsi="Courier New"/>
      </w:rPr>
    </w:lvl>
    <w:lvl w:ilvl="2" w:tplc="978C52BC">
      <w:start w:val="1"/>
      <w:numFmt w:val="bullet"/>
      <w:lvlText w:val=""/>
      <w:lvlJc w:val="left"/>
      <w:pPr>
        <w:tabs>
          <w:tab w:val="num" w:pos="2160"/>
        </w:tabs>
        <w:ind w:left="2160" w:hanging="360"/>
      </w:pPr>
      <w:rPr>
        <w:rFonts w:ascii="Wingdings" w:hAnsi="Wingdings"/>
      </w:rPr>
    </w:lvl>
    <w:lvl w:ilvl="3" w:tplc="4E26729C">
      <w:start w:val="1"/>
      <w:numFmt w:val="bullet"/>
      <w:lvlText w:val=""/>
      <w:lvlJc w:val="left"/>
      <w:pPr>
        <w:tabs>
          <w:tab w:val="num" w:pos="2880"/>
        </w:tabs>
        <w:ind w:left="2880" w:hanging="360"/>
      </w:pPr>
      <w:rPr>
        <w:rFonts w:ascii="Symbol" w:hAnsi="Symbol"/>
      </w:rPr>
    </w:lvl>
    <w:lvl w:ilvl="4" w:tplc="44167BD6">
      <w:start w:val="1"/>
      <w:numFmt w:val="bullet"/>
      <w:lvlText w:val="o"/>
      <w:lvlJc w:val="left"/>
      <w:pPr>
        <w:tabs>
          <w:tab w:val="num" w:pos="3600"/>
        </w:tabs>
        <w:ind w:left="3600" w:hanging="360"/>
      </w:pPr>
      <w:rPr>
        <w:rFonts w:ascii="Courier New" w:hAnsi="Courier New"/>
      </w:rPr>
    </w:lvl>
    <w:lvl w:ilvl="5" w:tplc="5FD0049A">
      <w:start w:val="1"/>
      <w:numFmt w:val="bullet"/>
      <w:lvlText w:val=""/>
      <w:lvlJc w:val="left"/>
      <w:pPr>
        <w:tabs>
          <w:tab w:val="num" w:pos="4320"/>
        </w:tabs>
        <w:ind w:left="4320" w:hanging="360"/>
      </w:pPr>
      <w:rPr>
        <w:rFonts w:ascii="Wingdings" w:hAnsi="Wingdings"/>
      </w:rPr>
    </w:lvl>
    <w:lvl w:ilvl="6" w:tplc="F18AE148">
      <w:start w:val="1"/>
      <w:numFmt w:val="bullet"/>
      <w:lvlText w:val=""/>
      <w:lvlJc w:val="left"/>
      <w:pPr>
        <w:tabs>
          <w:tab w:val="num" w:pos="5040"/>
        </w:tabs>
        <w:ind w:left="5040" w:hanging="360"/>
      </w:pPr>
      <w:rPr>
        <w:rFonts w:ascii="Symbol" w:hAnsi="Symbol"/>
      </w:rPr>
    </w:lvl>
    <w:lvl w:ilvl="7" w:tplc="0E5C2AE8">
      <w:start w:val="1"/>
      <w:numFmt w:val="bullet"/>
      <w:lvlText w:val="o"/>
      <w:lvlJc w:val="left"/>
      <w:pPr>
        <w:tabs>
          <w:tab w:val="num" w:pos="5760"/>
        </w:tabs>
        <w:ind w:left="5760" w:hanging="360"/>
      </w:pPr>
      <w:rPr>
        <w:rFonts w:ascii="Courier New" w:hAnsi="Courier New"/>
      </w:rPr>
    </w:lvl>
    <w:lvl w:ilvl="8" w:tplc="7BA609B8">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B2A85B62">
      <w:start w:val="1"/>
      <w:numFmt w:val="bullet"/>
      <w:lvlText w:val=""/>
      <w:lvlJc w:val="left"/>
      <w:pPr>
        <w:ind w:left="720" w:hanging="360"/>
      </w:pPr>
      <w:rPr>
        <w:rFonts w:ascii="Symbol" w:hAnsi="Symbol"/>
      </w:rPr>
    </w:lvl>
    <w:lvl w:ilvl="1" w:tplc="1EDC680E">
      <w:start w:val="1"/>
      <w:numFmt w:val="bullet"/>
      <w:lvlText w:val="o"/>
      <w:lvlJc w:val="left"/>
      <w:pPr>
        <w:tabs>
          <w:tab w:val="num" w:pos="1440"/>
        </w:tabs>
        <w:ind w:left="1440" w:hanging="360"/>
      </w:pPr>
      <w:rPr>
        <w:rFonts w:ascii="Courier New" w:hAnsi="Courier New"/>
      </w:rPr>
    </w:lvl>
    <w:lvl w:ilvl="2" w:tplc="5A724D9E">
      <w:start w:val="1"/>
      <w:numFmt w:val="bullet"/>
      <w:lvlText w:val=""/>
      <w:lvlJc w:val="left"/>
      <w:pPr>
        <w:tabs>
          <w:tab w:val="num" w:pos="2160"/>
        </w:tabs>
        <w:ind w:left="2160" w:hanging="360"/>
      </w:pPr>
      <w:rPr>
        <w:rFonts w:ascii="Wingdings" w:hAnsi="Wingdings"/>
      </w:rPr>
    </w:lvl>
    <w:lvl w:ilvl="3" w:tplc="304AEADA">
      <w:start w:val="1"/>
      <w:numFmt w:val="bullet"/>
      <w:lvlText w:val=""/>
      <w:lvlJc w:val="left"/>
      <w:pPr>
        <w:tabs>
          <w:tab w:val="num" w:pos="2880"/>
        </w:tabs>
        <w:ind w:left="2880" w:hanging="360"/>
      </w:pPr>
      <w:rPr>
        <w:rFonts w:ascii="Symbol" w:hAnsi="Symbol"/>
      </w:rPr>
    </w:lvl>
    <w:lvl w:ilvl="4" w:tplc="4F2CD6D2">
      <w:start w:val="1"/>
      <w:numFmt w:val="bullet"/>
      <w:lvlText w:val="o"/>
      <w:lvlJc w:val="left"/>
      <w:pPr>
        <w:tabs>
          <w:tab w:val="num" w:pos="3600"/>
        </w:tabs>
        <w:ind w:left="3600" w:hanging="360"/>
      </w:pPr>
      <w:rPr>
        <w:rFonts w:ascii="Courier New" w:hAnsi="Courier New"/>
      </w:rPr>
    </w:lvl>
    <w:lvl w:ilvl="5" w:tplc="BA524E46">
      <w:start w:val="1"/>
      <w:numFmt w:val="bullet"/>
      <w:lvlText w:val=""/>
      <w:lvlJc w:val="left"/>
      <w:pPr>
        <w:tabs>
          <w:tab w:val="num" w:pos="4320"/>
        </w:tabs>
        <w:ind w:left="4320" w:hanging="360"/>
      </w:pPr>
      <w:rPr>
        <w:rFonts w:ascii="Wingdings" w:hAnsi="Wingdings"/>
      </w:rPr>
    </w:lvl>
    <w:lvl w:ilvl="6" w:tplc="5C2209FE">
      <w:start w:val="1"/>
      <w:numFmt w:val="bullet"/>
      <w:lvlText w:val=""/>
      <w:lvlJc w:val="left"/>
      <w:pPr>
        <w:tabs>
          <w:tab w:val="num" w:pos="5040"/>
        </w:tabs>
        <w:ind w:left="5040" w:hanging="360"/>
      </w:pPr>
      <w:rPr>
        <w:rFonts w:ascii="Symbol" w:hAnsi="Symbol"/>
      </w:rPr>
    </w:lvl>
    <w:lvl w:ilvl="7" w:tplc="D816828E">
      <w:start w:val="1"/>
      <w:numFmt w:val="bullet"/>
      <w:lvlText w:val="o"/>
      <w:lvlJc w:val="left"/>
      <w:pPr>
        <w:tabs>
          <w:tab w:val="num" w:pos="5760"/>
        </w:tabs>
        <w:ind w:left="5760" w:hanging="360"/>
      </w:pPr>
      <w:rPr>
        <w:rFonts w:ascii="Courier New" w:hAnsi="Courier New"/>
      </w:rPr>
    </w:lvl>
    <w:lvl w:ilvl="8" w:tplc="FA6EDC66">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99E0B3B8">
      <w:start w:val="1"/>
      <w:numFmt w:val="bullet"/>
      <w:lvlText w:val=""/>
      <w:lvlJc w:val="left"/>
      <w:pPr>
        <w:ind w:left="720" w:hanging="360"/>
      </w:pPr>
      <w:rPr>
        <w:rFonts w:ascii="Symbol" w:hAnsi="Symbol"/>
      </w:rPr>
    </w:lvl>
    <w:lvl w:ilvl="1" w:tplc="115AEF46">
      <w:start w:val="1"/>
      <w:numFmt w:val="bullet"/>
      <w:lvlText w:val="o"/>
      <w:lvlJc w:val="left"/>
      <w:pPr>
        <w:tabs>
          <w:tab w:val="num" w:pos="1440"/>
        </w:tabs>
        <w:ind w:left="1440" w:hanging="360"/>
      </w:pPr>
      <w:rPr>
        <w:rFonts w:ascii="Courier New" w:hAnsi="Courier New"/>
      </w:rPr>
    </w:lvl>
    <w:lvl w:ilvl="2" w:tplc="DB700154">
      <w:start w:val="1"/>
      <w:numFmt w:val="bullet"/>
      <w:lvlText w:val=""/>
      <w:lvlJc w:val="left"/>
      <w:pPr>
        <w:tabs>
          <w:tab w:val="num" w:pos="2160"/>
        </w:tabs>
        <w:ind w:left="2160" w:hanging="360"/>
      </w:pPr>
      <w:rPr>
        <w:rFonts w:ascii="Wingdings" w:hAnsi="Wingdings"/>
      </w:rPr>
    </w:lvl>
    <w:lvl w:ilvl="3" w:tplc="51AEDA26">
      <w:start w:val="1"/>
      <w:numFmt w:val="bullet"/>
      <w:lvlText w:val=""/>
      <w:lvlJc w:val="left"/>
      <w:pPr>
        <w:tabs>
          <w:tab w:val="num" w:pos="2880"/>
        </w:tabs>
        <w:ind w:left="2880" w:hanging="360"/>
      </w:pPr>
      <w:rPr>
        <w:rFonts w:ascii="Symbol" w:hAnsi="Symbol"/>
      </w:rPr>
    </w:lvl>
    <w:lvl w:ilvl="4" w:tplc="5F28E476">
      <w:start w:val="1"/>
      <w:numFmt w:val="bullet"/>
      <w:lvlText w:val="o"/>
      <w:lvlJc w:val="left"/>
      <w:pPr>
        <w:tabs>
          <w:tab w:val="num" w:pos="3600"/>
        </w:tabs>
        <w:ind w:left="3600" w:hanging="360"/>
      </w:pPr>
      <w:rPr>
        <w:rFonts w:ascii="Courier New" w:hAnsi="Courier New"/>
      </w:rPr>
    </w:lvl>
    <w:lvl w:ilvl="5" w:tplc="27CE94F6">
      <w:start w:val="1"/>
      <w:numFmt w:val="bullet"/>
      <w:lvlText w:val=""/>
      <w:lvlJc w:val="left"/>
      <w:pPr>
        <w:tabs>
          <w:tab w:val="num" w:pos="4320"/>
        </w:tabs>
        <w:ind w:left="4320" w:hanging="360"/>
      </w:pPr>
      <w:rPr>
        <w:rFonts w:ascii="Wingdings" w:hAnsi="Wingdings"/>
      </w:rPr>
    </w:lvl>
    <w:lvl w:ilvl="6" w:tplc="414EBB0C">
      <w:start w:val="1"/>
      <w:numFmt w:val="bullet"/>
      <w:lvlText w:val=""/>
      <w:lvlJc w:val="left"/>
      <w:pPr>
        <w:tabs>
          <w:tab w:val="num" w:pos="5040"/>
        </w:tabs>
        <w:ind w:left="5040" w:hanging="360"/>
      </w:pPr>
      <w:rPr>
        <w:rFonts w:ascii="Symbol" w:hAnsi="Symbol"/>
      </w:rPr>
    </w:lvl>
    <w:lvl w:ilvl="7" w:tplc="5F082690">
      <w:start w:val="1"/>
      <w:numFmt w:val="bullet"/>
      <w:lvlText w:val="o"/>
      <w:lvlJc w:val="left"/>
      <w:pPr>
        <w:tabs>
          <w:tab w:val="num" w:pos="5760"/>
        </w:tabs>
        <w:ind w:left="5760" w:hanging="360"/>
      </w:pPr>
      <w:rPr>
        <w:rFonts w:ascii="Courier New" w:hAnsi="Courier New"/>
      </w:rPr>
    </w:lvl>
    <w:lvl w:ilvl="8" w:tplc="EBBE79C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251CE578">
      <w:start w:val="1"/>
      <w:numFmt w:val="bullet"/>
      <w:lvlText w:val=""/>
      <w:lvlJc w:val="left"/>
      <w:pPr>
        <w:ind w:left="720" w:hanging="360"/>
      </w:pPr>
      <w:rPr>
        <w:rFonts w:ascii="Symbol" w:hAnsi="Symbol"/>
      </w:rPr>
    </w:lvl>
    <w:lvl w:ilvl="1" w:tplc="B2609C7A">
      <w:start w:val="1"/>
      <w:numFmt w:val="bullet"/>
      <w:lvlText w:val="o"/>
      <w:lvlJc w:val="left"/>
      <w:pPr>
        <w:tabs>
          <w:tab w:val="num" w:pos="1440"/>
        </w:tabs>
        <w:ind w:left="1440" w:hanging="360"/>
      </w:pPr>
      <w:rPr>
        <w:rFonts w:ascii="Courier New" w:hAnsi="Courier New"/>
      </w:rPr>
    </w:lvl>
    <w:lvl w:ilvl="2" w:tplc="7144D4FC">
      <w:start w:val="1"/>
      <w:numFmt w:val="bullet"/>
      <w:lvlText w:val=""/>
      <w:lvlJc w:val="left"/>
      <w:pPr>
        <w:tabs>
          <w:tab w:val="num" w:pos="2160"/>
        </w:tabs>
        <w:ind w:left="2160" w:hanging="360"/>
      </w:pPr>
      <w:rPr>
        <w:rFonts w:ascii="Wingdings" w:hAnsi="Wingdings"/>
      </w:rPr>
    </w:lvl>
    <w:lvl w:ilvl="3" w:tplc="48882122">
      <w:start w:val="1"/>
      <w:numFmt w:val="bullet"/>
      <w:lvlText w:val=""/>
      <w:lvlJc w:val="left"/>
      <w:pPr>
        <w:tabs>
          <w:tab w:val="num" w:pos="2880"/>
        </w:tabs>
        <w:ind w:left="2880" w:hanging="360"/>
      </w:pPr>
      <w:rPr>
        <w:rFonts w:ascii="Symbol" w:hAnsi="Symbol"/>
      </w:rPr>
    </w:lvl>
    <w:lvl w:ilvl="4" w:tplc="685861E2">
      <w:start w:val="1"/>
      <w:numFmt w:val="bullet"/>
      <w:lvlText w:val="o"/>
      <w:lvlJc w:val="left"/>
      <w:pPr>
        <w:tabs>
          <w:tab w:val="num" w:pos="3600"/>
        </w:tabs>
        <w:ind w:left="3600" w:hanging="360"/>
      </w:pPr>
      <w:rPr>
        <w:rFonts w:ascii="Courier New" w:hAnsi="Courier New"/>
      </w:rPr>
    </w:lvl>
    <w:lvl w:ilvl="5" w:tplc="A4F02EDA">
      <w:start w:val="1"/>
      <w:numFmt w:val="bullet"/>
      <w:lvlText w:val=""/>
      <w:lvlJc w:val="left"/>
      <w:pPr>
        <w:tabs>
          <w:tab w:val="num" w:pos="4320"/>
        </w:tabs>
        <w:ind w:left="4320" w:hanging="360"/>
      </w:pPr>
      <w:rPr>
        <w:rFonts w:ascii="Wingdings" w:hAnsi="Wingdings"/>
      </w:rPr>
    </w:lvl>
    <w:lvl w:ilvl="6" w:tplc="E840967E">
      <w:start w:val="1"/>
      <w:numFmt w:val="bullet"/>
      <w:lvlText w:val=""/>
      <w:lvlJc w:val="left"/>
      <w:pPr>
        <w:tabs>
          <w:tab w:val="num" w:pos="5040"/>
        </w:tabs>
        <w:ind w:left="5040" w:hanging="360"/>
      </w:pPr>
      <w:rPr>
        <w:rFonts w:ascii="Symbol" w:hAnsi="Symbol"/>
      </w:rPr>
    </w:lvl>
    <w:lvl w:ilvl="7" w:tplc="D4B83FC6">
      <w:start w:val="1"/>
      <w:numFmt w:val="bullet"/>
      <w:lvlText w:val="o"/>
      <w:lvlJc w:val="left"/>
      <w:pPr>
        <w:tabs>
          <w:tab w:val="num" w:pos="5760"/>
        </w:tabs>
        <w:ind w:left="5760" w:hanging="360"/>
      </w:pPr>
      <w:rPr>
        <w:rFonts w:ascii="Courier New" w:hAnsi="Courier New"/>
      </w:rPr>
    </w:lvl>
    <w:lvl w:ilvl="8" w:tplc="F4DAD0B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B080B6D0">
      <w:start w:val="1"/>
      <w:numFmt w:val="bullet"/>
      <w:lvlText w:val=""/>
      <w:lvlJc w:val="left"/>
      <w:pPr>
        <w:ind w:left="720" w:hanging="360"/>
      </w:pPr>
      <w:rPr>
        <w:rFonts w:ascii="Symbol" w:hAnsi="Symbol"/>
      </w:rPr>
    </w:lvl>
    <w:lvl w:ilvl="1" w:tplc="CE7E5F36">
      <w:start w:val="1"/>
      <w:numFmt w:val="bullet"/>
      <w:lvlText w:val="o"/>
      <w:lvlJc w:val="left"/>
      <w:pPr>
        <w:tabs>
          <w:tab w:val="num" w:pos="1440"/>
        </w:tabs>
        <w:ind w:left="1440" w:hanging="360"/>
      </w:pPr>
      <w:rPr>
        <w:rFonts w:ascii="Courier New" w:hAnsi="Courier New"/>
      </w:rPr>
    </w:lvl>
    <w:lvl w:ilvl="2" w:tplc="1F02FC7E">
      <w:start w:val="1"/>
      <w:numFmt w:val="bullet"/>
      <w:lvlText w:val=""/>
      <w:lvlJc w:val="left"/>
      <w:pPr>
        <w:tabs>
          <w:tab w:val="num" w:pos="2160"/>
        </w:tabs>
        <w:ind w:left="2160" w:hanging="360"/>
      </w:pPr>
      <w:rPr>
        <w:rFonts w:ascii="Wingdings" w:hAnsi="Wingdings"/>
      </w:rPr>
    </w:lvl>
    <w:lvl w:ilvl="3" w:tplc="FEB4E14C">
      <w:start w:val="1"/>
      <w:numFmt w:val="bullet"/>
      <w:lvlText w:val=""/>
      <w:lvlJc w:val="left"/>
      <w:pPr>
        <w:tabs>
          <w:tab w:val="num" w:pos="2880"/>
        </w:tabs>
        <w:ind w:left="2880" w:hanging="360"/>
      </w:pPr>
      <w:rPr>
        <w:rFonts w:ascii="Symbol" w:hAnsi="Symbol"/>
      </w:rPr>
    </w:lvl>
    <w:lvl w:ilvl="4" w:tplc="CB0AD39E">
      <w:start w:val="1"/>
      <w:numFmt w:val="bullet"/>
      <w:lvlText w:val="o"/>
      <w:lvlJc w:val="left"/>
      <w:pPr>
        <w:tabs>
          <w:tab w:val="num" w:pos="3600"/>
        </w:tabs>
        <w:ind w:left="3600" w:hanging="360"/>
      </w:pPr>
      <w:rPr>
        <w:rFonts w:ascii="Courier New" w:hAnsi="Courier New"/>
      </w:rPr>
    </w:lvl>
    <w:lvl w:ilvl="5" w:tplc="E35CF528">
      <w:start w:val="1"/>
      <w:numFmt w:val="bullet"/>
      <w:lvlText w:val=""/>
      <w:lvlJc w:val="left"/>
      <w:pPr>
        <w:tabs>
          <w:tab w:val="num" w:pos="4320"/>
        </w:tabs>
        <w:ind w:left="4320" w:hanging="360"/>
      </w:pPr>
      <w:rPr>
        <w:rFonts w:ascii="Wingdings" w:hAnsi="Wingdings"/>
      </w:rPr>
    </w:lvl>
    <w:lvl w:ilvl="6" w:tplc="8F44A1D0">
      <w:start w:val="1"/>
      <w:numFmt w:val="bullet"/>
      <w:lvlText w:val=""/>
      <w:lvlJc w:val="left"/>
      <w:pPr>
        <w:tabs>
          <w:tab w:val="num" w:pos="5040"/>
        </w:tabs>
        <w:ind w:left="5040" w:hanging="360"/>
      </w:pPr>
      <w:rPr>
        <w:rFonts w:ascii="Symbol" w:hAnsi="Symbol"/>
      </w:rPr>
    </w:lvl>
    <w:lvl w:ilvl="7" w:tplc="36CE09B8">
      <w:start w:val="1"/>
      <w:numFmt w:val="bullet"/>
      <w:lvlText w:val="o"/>
      <w:lvlJc w:val="left"/>
      <w:pPr>
        <w:tabs>
          <w:tab w:val="num" w:pos="5760"/>
        </w:tabs>
        <w:ind w:left="5760" w:hanging="360"/>
      </w:pPr>
      <w:rPr>
        <w:rFonts w:ascii="Courier New" w:hAnsi="Courier New"/>
      </w:rPr>
    </w:lvl>
    <w:lvl w:ilvl="8" w:tplc="3C78475C">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10224B6A">
      <w:start w:val="1"/>
      <w:numFmt w:val="bullet"/>
      <w:lvlText w:val=""/>
      <w:lvlJc w:val="left"/>
      <w:pPr>
        <w:ind w:left="720" w:hanging="360"/>
      </w:pPr>
      <w:rPr>
        <w:rFonts w:ascii="Symbol" w:hAnsi="Symbol"/>
      </w:rPr>
    </w:lvl>
    <w:lvl w:ilvl="1" w:tplc="A9C81334">
      <w:start w:val="1"/>
      <w:numFmt w:val="bullet"/>
      <w:lvlText w:val="o"/>
      <w:lvlJc w:val="left"/>
      <w:pPr>
        <w:tabs>
          <w:tab w:val="num" w:pos="1440"/>
        </w:tabs>
        <w:ind w:left="1440" w:hanging="360"/>
      </w:pPr>
      <w:rPr>
        <w:rFonts w:ascii="Courier New" w:hAnsi="Courier New"/>
      </w:rPr>
    </w:lvl>
    <w:lvl w:ilvl="2" w:tplc="0302C75A">
      <w:start w:val="1"/>
      <w:numFmt w:val="bullet"/>
      <w:lvlText w:val=""/>
      <w:lvlJc w:val="left"/>
      <w:pPr>
        <w:tabs>
          <w:tab w:val="num" w:pos="2160"/>
        </w:tabs>
        <w:ind w:left="2160" w:hanging="360"/>
      </w:pPr>
      <w:rPr>
        <w:rFonts w:ascii="Wingdings" w:hAnsi="Wingdings"/>
      </w:rPr>
    </w:lvl>
    <w:lvl w:ilvl="3" w:tplc="6EB6CE20">
      <w:start w:val="1"/>
      <w:numFmt w:val="bullet"/>
      <w:lvlText w:val=""/>
      <w:lvlJc w:val="left"/>
      <w:pPr>
        <w:tabs>
          <w:tab w:val="num" w:pos="2880"/>
        </w:tabs>
        <w:ind w:left="2880" w:hanging="360"/>
      </w:pPr>
      <w:rPr>
        <w:rFonts w:ascii="Symbol" w:hAnsi="Symbol"/>
      </w:rPr>
    </w:lvl>
    <w:lvl w:ilvl="4" w:tplc="1D244FB6">
      <w:start w:val="1"/>
      <w:numFmt w:val="bullet"/>
      <w:lvlText w:val="o"/>
      <w:lvlJc w:val="left"/>
      <w:pPr>
        <w:tabs>
          <w:tab w:val="num" w:pos="3600"/>
        </w:tabs>
        <w:ind w:left="3600" w:hanging="360"/>
      </w:pPr>
      <w:rPr>
        <w:rFonts w:ascii="Courier New" w:hAnsi="Courier New"/>
      </w:rPr>
    </w:lvl>
    <w:lvl w:ilvl="5" w:tplc="4F12C3F2">
      <w:start w:val="1"/>
      <w:numFmt w:val="bullet"/>
      <w:lvlText w:val=""/>
      <w:lvlJc w:val="left"/>
      <w:pPr>
        <w:tabs>
          <w:tab w:val="num" w:pos="4320"/>
        </w:tabs>
        <w:ind w:left="4320" w:hanging="360"/>
      </w:pPr>
      <w:rPr>
        <w:rFonts w:ascii="Wingdings" w:hAnsi="Wingdings"/>
      </w:rPr>
    </w:lvl>
    <w:lvl w:ilvl="6" w:tplc="902A3D54">
      <w:start w:val="1"/>
      <w:numFmt w:val="bullet"/>
      <w:lvlText w:val=""/>
      <w:lvlJc w:val="left"/>
      <w:pPr>
        <w:tabs>
          <w:tab w:val="num" w:pos="5040"/>
        </w:tabs>
        <w:ind w:left="5040" w:hanging="360"/>
      </w:pPr>
      <w:rPr>
        <w:rFonts w:ascii="Symbol" w:hAnsi="Symbol"/>
      </w:rPr>
    </w:lvl>
    <w:lvl w:ilvl="7" w:tplc="2C62081A">
      <w:start w:val="1"/>
      <w:numFmt w:val="bullet"/>
      <w:lvlText w:val="o"/>
      <w:lvlJc w:val="left"/>
      <w:pPr>
        <w:tabs>
          <w:tab w:val="num" w:pos="5760"/>
        </w:tabs>
        <w:ind w:left="5760" w:hanging="360"/>
      </w:pPr>
      <w:rPr>
        <w:rFonts w:ascii="Courier New" w:hAnsi="Courier New"/>
      </w:rPr>
    </w:lvl>
    <w:lvl w:ilvl="8" w:tplc="51F0D08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AB6823A0">
      <w:start w:val="1"/>
      <w:numFmt w:val="bullet"/>
      <w:lvlText w:val=""/>
      <w:lvlJc w:val="left"/>
      <w:pPr>
        <w:ind w:left="720" w:hanging="360"/>
      </w:pPr>
      <w:rPr>
        <w:rFonts w:ascii="Symbol" w:hAnsi="Symbol"/>
      </w:rPr>
    </w:lvl>
    <w:lvl w:ilvl="1" w:tplc="08724D56">
      <w:start w:val="1"/>
      <w:numFmt w:val="bullet"/>
      <w:lvlText w:val="o"/>
      <w:lvlJc w:val="left"/>
      <w:pPr>
        <w:tabs>
          <w:tab w:val="num" w:pos="1440"/>
        </w:tabs>
        <w:ind w:left="1440" w:hanging="360"/>
      </w:pPr>
      <w:rPr>
        <w:rFonts w:ascii="Courier New" w:hAnsi="Courier New"/>
      </w:rPr>
    </w:lvl>
    <w:lvl w:ilvl="2" w:tplc="405EA256">
      <w:start w:val="1"/>
      <w:numFmt w:val="bullet"/>
      <w:lvlText w:val=""/>
      <w:lvlJc w:val="left"/>
      <w:pPr>
        <w:tabs>
          <w:tab w:val="num" w:pos="2160"/>
        </w:tabs>
        <w:ind w:left="2160" w:hanging="360"/>
      </w:pPr>
      <w:rPr>
        <w:rFonts w:ascii="Wingdings" w:hAnsi="Wingdings"/>
      </w:rPr>
    </w:lvl>
    <w:lvl w:ilvl="3" w:tplc="68888304">
      <w:start w:val="1"/>
      <w:numFmt w:val="bullet"/>
      <w:lvlText w:val=""/>
      <w:lvlJc w:val="left"/>
      <w:pPr>
        <w:tabs>
          <w:tab w:val="num" w:pos="2880"/>
        </w:tabs>
        <w:ind w:left="2880" w:hanging="360"/>
      </w:pPr>
      <w:rPr>
        <w:rFonts w:ascii="Symbol" w:hAnsi="Symbol"/>
      </w:rPr>
    </w:lvl>
    <w:lvl w:ilvl="4" w:tplc="AA6445FC">
      <w:start w:val="1"/>
      <w:numFmt w:val="bullet"/>
      <w:lvlText w:val="o"/>
      <w:lvlJc w:val="left"/>
      <w:pPr>
        <w:tabs>
          <w:tab w:val="num" w:pos="3600"/>
        </w:tabs>
        <w:ind w:left="3600" w:hanging="360"/>
      </w:pPr>
      <w:rPr>
        <w:rFonts w:ascii="Courier New" w:hAnsi="Courier New"/>
      </w:rPr>
    </w:lvl>
    <w:lvl w:ilvl="5" w:tplc="412E0BE4">
      <w:start w:val="1"/>
      <w:numFmt w:val="bullet"/>
      <w:lvlText w:val=""/>
      <w:lvlJc w:val="left"/>
      <w:pPr>
        <w:tabs>
          <w:tab w:val="num" w:pos="4320"/>
        </w:tabs>
        <w:ind w:left="4320" w:hanging="360"/>
      </w:pPr>
      <w:rPr>
        <w:rFonts w:ascii="Wingdings" w:hAnsi="Wingdings"/>
      </w:rPr>
    </w:lvl>
    <w:lvl w:ilvl="6" w:tplc="9B50E150">
      <w:start w:val="1"/>
      <w:numFmt w:val="bullet"/>
      <w:lvlText w:val=""/>
      <w:lvlJc w:val="left"/>
      <w:pPr>
        <w:tabs>
          <w:tab w:val="num" w:pos="5040"/>
        </w:tabs>
        <w:ind w:left="5040" w:hanging="360"/>
      </w:pPr>
      <w:rPr>
        <w:rFonts w:ascii="Symbol" w:hAnsi="Symbol"/>
      </w:rPr>
    </w:lvl>
    <w:lvl w:ilvl="7" w:tplc="5E044B74">
      <w:start w:val="1"/>
      <w:numFmt w:val="bullet"/>
      <w:lvlText w:val="o"/>
      <w:lvlJc w:val="left"/>
      <w:pPr>
        <w:tabs>
          <w:tab w:val="num" w:pos="5760"/>
        </w:tabs>
        <w:ind w:left="5760" w:hanging="360"/>
      </w:pPr>
      <w:rPr>
        <w:rFonts w:ascii="Courier New" w:hAnsi="Courier New"/>
      </w:rPr>
    </w:lvl>
    <w:lvl w:ilvl="8" w:tplc="FA94828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587CF258">
      <w:start w:val="1"/>
      <w:numFmt w:val="bullet"/>
      <w:lvlText w:val=""/>
      <w:lvlJc w:val="left"/>
      <w:pPr>
        <w:ind w:left="720" w:hanging="360"/>
      </w:pPr>
      <w:rPr>
        <w:rFonts w:ascii="Symbol" w:hAnsi="Symbol"/>
      </w:rPr>
    </w:lvl>
    <w:lvl w:ilvl="1" w:tplc="CE5C24DC">
      <w:start w:val="1"/>
      <w:numFmt w:val="bullet"/>
      <w:lvlText w:val="o"/>
      <w:lvlJc w:val="left"/>
      <w:pPr>
        <w:tabs>
          <w:tab w:val="num" w:pos="1440"/>
        </w:tabs>
        <w:ind w:left="1440" w:hanging="360"/>
      </w:pPr>
      <w:rPr>
        <w:rFonts w:ascii="Courier New" w:hAnsi="Courier New"/>
      </w:rPr>
    </w:lvl>
    <w:lvl w:ilvl="2" w:tplc="7ABE6908">
      <w:start w:val="1"/>
      <w:numFmt w:val="bullet"/>
      <w:lvlText w:val=""/>
      <w:lvlJc w:val="left"/>
      <w:pPr>
        <w:tabs>
          <w:tab w:val="num" w:pos="2160"/>
        </w:tabs>
        <w:ind w:left="2160" w:hanging="360"/>
      </w:pPr>
      <w:rPr>
        <w:rFonts w:ascii="Wingdings" w:hAnsi="Wingdings"/>
      </w:rPr>
    </w:lvl>
    <w:lvl w:ilvl="3" w:tplc="C1BE15E0">
      <w:start w:val="1"/>
      <w:numFmt w:val="bullet"/>
      <w:lvlText w:val=""/>
      <w:lvlJc w:val="left"/>
      <w:pPr>
        <w:tabs>
          <w:tab w:val="num" w:pos="2880"/>
        </w:tabs>
        <w:ind w:left="2880" w:hanging="360"/>
      </w:pPr>
      <w:rPr>
        <w:rFonts w:ascii="Symbol" w:hAnsi="Symbol"/>
      </w:rPr>
    </w:lvl>
    <w:lvl w:ilvl="4" w:tplc="7E8E7AF2">
      <w:start w:val="1"/>
      <w:numFmt w:val="bullet"/>
      <w:lvlText w:val="o"/>
      <w:lvlJc w:val="left"/>
      <w:pPr>
        <w:tabs>
          <w:tab w:val="num" w:pos="3600"/>
        </w:tabs>
        <w:ind w:left="3600" w:hanging="360"/>
      </w:pPr>
      <w:rPr>
        <w:rFonts w:ascii="Courier New" w:hAnsi="Courier New"/>
      </w:rPr>
    </w:lvl>
    <w:lvl w:ilvl="5" w:tplc="3232329A">
      <w:start w:val="1"/>
      <w:numFmt w:val="bullet"/>
      <w:lvlText w:val=""/>
      <w:lvlJc w:val="left"/>
      <w:pPr>
        <w:tabs>
          <w:tab w:val="num" w:pos="4320"/>
        </w:tabs>
        <w:ind w:left="4320" w:hanging="360"/>
      </w:pPr>
      <w:rPr>
        <w:rFonts w:ascii="Wingdings" w:hAnsi="Wingdings"/>
      </w:rPr>
    </w:lvl>
    <w:lvl w:ilvl="6" w:tplc="B140965C">
      <w:start w:val="1"/>
      <w:numFmt w:val="bullet"/>
      <w:lvlText w:val=""/>
      <w:lvlJc w:val="left"/>
      <w:pPr>
        <w:tabs>
          <w:tab w:val="num" w:pos="5040"/>
        </w:tabs>
        <w:ind w:left="5040" w:hanging="360"/>
      </w:pPr>
      <w:rPr>
        <w:rFonts w:ascii="Symbol" w:hAnsi="Symbol"/>
      </w:rPr>
    </w:lvl>
    <w:lvl w:ilvl="7" w:tplc="F0A809FA">
      <w:start w:val="1"/>
      <w:numFmt w:val="bullet"/>
      <w:lvlText w:val="o"/>
      <w:lvlJc w:val="left"/>
      <w:pPr>
        <w:tabs>
          <w:tab w:val="num" w:pos="5760"/>
        </w:tabs>
        <w:ind w:left="5760" w:hanging="360"/>
      </w:pPr>
      <w:rPr>
        <w:rFonts w:ascii="Courier New" w:hAnsi="Courier New"/>
      </w:rPr>
    </w:lvl>
    <w:lvl w:ilvl="8" w:tplc="30F0B88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2076CBBE">
      <w:start w:val="1"/>
      <w:numFmt w:val="bullet"/>
      <w:lvlText w:val=""/>
      <w:lvlJc w:val="left"/>
      <w:pPr>
        <w:ind w:left="720" w:hanging="360"/>
      </w:pPr>
      <w:rPr>
        <w:rFonts w:ascii="Symbol" w:hAnsi="Symbol"/>
      </w:rPr>
    </w:lvl>
    <w:lvl w:ilvl="1" w:tplc="CE924F14">
      <w:start w:val="1"/>
      <w:numFmt w:val="bullet"/>
      <w:lvlText w:val="o"/>
      <w:lvlJc w:val="left"/>
      <w:pPr>
        <w:tabs>
          <w:tab w:val="num" w:pos="1440"/>
        </w:tabs>
        <w:ind w:left="1440" w:hanging="360"/>
      </w:pPr>
      <w:rPr>
        <w:rFonts w:ascii="Courier New" w:hAnsi="Courier New"/>
      </w:rPr>
    </w:lvl>
    <w:lvl w:ilvl="2" w:tplc="21B6A8D2">
      <w:start w:val="1"/>
      <w:numFmt w:val="bullet"/>
      <w:lvlText w:val=""/>
      <w:lvlJc w:val="left"/>
      <w:pPr>
        <w:tabs>
          <w:tab w:val="num" w:pos="2160"/>
        </w:tabs>
        <w:ind w:left="2160" w:hanging="360"/>
      </w:pPr>
      <w:rPr>
        <w:rFonts w:ascii="Wingdings" w:hAnsi="Wingdings"/>
      </w:rPr>
    </w:lvl>
    <w:lvl w:ilvl="3" w:tplc="153E2A6C">
      <w:start w:val="1"/>
      <w:numFmt w:val="bullet"/>
      <w:lvlText w:val=""/>
      <w:lvlJc w:val="left"/>
      <w:pPr>
        <w:tabs>
          <w:tab w:val="num" w:pos="2880"/>
        </w:tabs>
        <w:ind w:left="2880" w:hanging="360"/>
      </w:pPr>
      <w:rPr>
        <w:rFonts w:ascii="Symbol" w:hAnsi="Symbol"/>
      </w:rPr>
    </w:lvl>
    <w:lvl w:ilvl="4" w:tplc="C2A015E0">
      <w:start w:val="1"/>
      <w:numFmt w:val="bullet"/>
      <w:lvlText w:val="o"/>
      <w:lvlJc w:val="left"/>
      <w:pPr>
        <w:tabs>
          <w:tab w:val="num" w:pos="3600"/>
        </w:tabs>
        <w:ind w:left="3600" w:hanging="360"/>
      </w:pPr>
      <w:rPr>
        <w:rFonts w:ascii="Courier New" w:hAnsi="Courier New"/>
      </w:rPr>
    </w:lvl>
    <w:lvl w:ilvl="5" w:tplc="7EB0BBD4">
      <w:start w:val="1"/>
      <w:numFmt w:val="bullet"/>
      <w:lvlText w:val=""/>
      <w:lvlJc w:val="left"/>
      <w:pPr>
        <w:tabs>
          <w:tab w:val="num" w:pos="4320"/>
        </w:tabs>
        <w:ind w:left="4320" w:hanging="360"/>
      </w:pPr>
      <w:rPr>
        <w:rFonts w:ascii="Wingdings" w:hAnsi="Wingdings"/>
      </w:rPr>
    </w:lvl>
    <w:lvl w:ilvl="6" w:tplc="466E4516">
      <w:start w:val="1"/>
      <w:numFmt w:val="bullet"/>
      <w:lvlText w:val=""/>
      <w:lvlJc w:val="left"/>
      <w:pPr>
        <w:tabs>
          <w:tab w:val="num" w:pos="5040"/>
        </w:tabs>
        <w:ind w:left="5040" w:hanging="360"/>
      </w:pPr>
      <w:rPr>
        <w:rFonts w:ascii="Symbol" w:hAnsi="Symbol"/>
      </w:rPr>
    </w:lvl>
    <w:lvl w:ilvl="7" w:tplc="D99CEB18">
      <w:start w:val="1"/>
      <w:numFmt w:val="bullet"/>
      <w:lvlText w:val="o"/>
      <w:lvlJc w:val="left"/>
      <w:pPr>
        <w:tabs>
          <w:tab w:val="num" w:pos="5760"/>
        </w:tabs>
        <w:ind w:left="5760" w:hanging="360"/>
      </w:pPr>
      <w:rPr>
        <w:rFonts w:ascii="Courier New" w:hAnsi="Courier New"/>
      </w:rPr>
    </w:lvl>
    <w:lvl w:ilvl="8" w:tplc="8730BA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8D02F33E">
      <w:start w:val="1"/>
      <w:numFmt w:val="bullet"/>
      <w:lvlText w:val=""/>
      <w:lvlJc w:val="left"/>
      <w:pPr>
        <w:ind w:left="720" w:hanging="360"/>
      </w:pPr>
      <w:rPr>
        <w:rFonts w:ascii="Symbol" w:hAnsi="Symbol"/>
      </w:rPr>
    </w:lvl>
    <w:lvl w:ilvl="1" w:tplc="5A68BD42">
      <w:start w:val="1"/>
      <w:numFmt w:val="bullet"/>
      <w:lvlText w:val="o"/>
      <w:lvlJc w:val="left"/>
      <w:pPr>
        <w:tabs>
          <w:tab w:val="num" w:pos="1440"/>
        </w:tabs>
        <w:ind w:left="1440" w:hanging="360"/>
      </w:pPr>
      <w:rPr>
        <w:rFonts w:ascii="Courier New" w:hAnsi="Courier New"/>
      </w:rPr>
    </w:lvl>
    <w:lvl w:ilvl="2" w:tplc="016E3086">
      <w:start w:val="1"/>
      <w:numFmt w:val="bullet"/>
      <w:lvlText w:val=""/>
      <w:lvlJc w:val="left"/>
      <w:pPr>
        <w:tabs>
          <w:tab w:val="num" w:pos="2160"/>
        </w:tabs>
        <w:ind w:left="2160" w:hanging="360"/>
      </w:pPr>
      <w:rPr>
        <w:rFonts w:ascii="Wingdings" w:hAnsi="Wingdings"/>
      </w:rPr>
    </w:lvl>
    <w:lvl w:ilvl="3" w:tplc="F96ADB8A">
      <w:start w:val="1"/>
      <w:numFmt w:val="bullet"/>
      <w:lvlText w:val=""/>
      <w:lvlJc w:val="left"/>
      <w:pPr>
        <w:tabs>
          <w:tab w:val="num" w:pos="2880"/>
        </w:tabs>
        <w:ind w:left="2880" w:hanging="360"/>
      </w:pPr>
      <w:rPr>
        <w:rFonts w:ascii="Symbol" w:hAnsi="Symbol"/>
      </w:rPr>
    </w:lvl>
    <w:lvl w:ilvl="4" w:tplc="E466CC1E">
      <w:start w:val="1"/>
      <w:numFmt w:val="bullet"/>
      <w:lvlText w:val="o"/>
      <w:lvlJc w:val="left"/>
      <w:pPr>
        <w:tabs>
          <w:tab w:val="num" w:pos="3600"/>
        </w:tabs>
        <w:ind w:left="3600" w:hanging="360"/>
      </w:pPr>
      <w:rPr>
        <w:rFonts w:ascii="Courier New" w:hAnsi="Courier New"/>
      </w:rPr>
    </w:lvl>
    <w:lvl w:ilvl="5" w:tplc="12328FA8">
      <w:start w:val="1"/>
      <w:numFmt w:val="bullet"/>
      <w:lvlText w:val=""/>
      <w:lvlJc w:val="left"/>
      <w:pPr>
        <w:tabs>
          <w:tab w:val="num" w:pos="4320"/>
        </w:tabs>
        <w:ind w:left="4320" w:hanging="360"/>
      </w:pPr>
      <w:rPr>
        <w:rFonts w:ascii="Wingdings" w:hAnsi="Wingdings"/>
      </w:rPr>
    </w:lvl>
    <w:lvl w:ilvl="6" w:tplc="BDC4B066">
      <w:start w:val="1"/>
      <w:numFmt w:val="bullet"/>
      <w:lvlText w:val=""/>
      <w:lvlJc w:val="left"/>
      <w:pPr>
        <w:tabs>
          <w:tab w:val="num" w:pos="5040"/>
        </w:tabs>
        <w:ind w:left="5040" w:hanging="360"/>
      </w:pPr>
      <w:rPr>
        <w:rFonts w:ascii="Symbol" w:hAnsi="Symbol"/>
      </w:rPr>
    </w:lvl>
    <w:lvl w:ilvl="7" w:tplc="DFCC1954">
      <w:start w:val="1"/>
      <w:numFmt w:val="bullet"/>
      <w:lvlText w:val="o"/>
      <w:lvlJc w:val="left"/>
      <w:pPr>
        <w:tabs>
          <w:tab w:val="num" w:pos="5760"/>
        </w:tabs>
        <w:ind w:left="5760" w:hanging="360"/>
      </w:pPr>
      <w:rPr>
        <w:rFonts w:ascii="Courier New" w:hAnsi="Courier New"/>
      </w:rPr>
    </w:lvl>
    <w:lvl w:ilvl="8" w:tplc="2AE2986A">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F320AF06">
      <w:start w:val="1"/>
      <w:numFmt w:val="bullet"/>
      <w:lvlText w:val=""/>
      <w:lvlJc w:val="left"/>
      <w:pPr>
        <w:ind w:left="720" w:hanging="360"/>
      </w:pPr>
      <w:rPr>
        <w:rFonts w:ascii="Symbol" w:hAnsi="Symbol"/>
      </w:rPr>
    </w:lvl>
    <w:lvl w:ilvl="1" w:tplc="F9C0011E">
      <w:start w:val="1"/>
      <w:numFmt w:val="bullet"/>
      <w:lvlText w:val="o"/>
      <w:lvlJc w:val="left"/>
      <w:pPr>
        <w:tabs>
          <w:tab w:val="num" w:pos="1440"/>
        </w:tabs>
        <w:ind w:left="1440" w:hanging="360"/>
      </w:pPr>
      <w:rPr>
        <w:rFonts w:ascii="Courier New" w:hAnsi="Courier New"/>
      </w:rPr>
    </w:lvl>
    <w:lvl w:ilvl="2" w:tplc="1FD226F0">
      <w:start w:val="1"/>
      <w:numFmt w:val="bullet"/>
      <w:lvlText w:val=""/>
      <w:lvlJc w:val="left"/>
      <w:pPr>
        <w:tabs>
          <w:tab w:val="num" w:pos="2160"/>
        </w:tabs>
        <w:ind w:left="2160" w:hanging="360"/>
      </w:pPr>
      <w:rPr>
        <w:rFonts w:ascii="Wingdings" w:hAnsi="Wingdings"/>
      </w:rPr>
    </w:lvl>
    <w:lvl w:ilvl="3" w:tplc="2B0CD9F6">
      <w:start w:val="1"/>
      <w:numFmt w:val="bullet"/>
      <w:lvlText w:val=""/>
      <w:lvlJc w:val="left"/>
      <w:pPr>
        <w:tabs>
          <w:tab w:val="num" w:pos="2880"/>
        </w:tabs>
        <w:ind w:left="2880" w:hanging="360"/>
      </w:pPr>
      <w:rPr>
        <w:rFonts w:ascii="Symbol" w:hAnsi="Symbol"/>
      </w:rPr>
    </w:lvl>
    <w:lvl w:ilvl="4" w:tplc="2D208958">
      <w:start w:val="1"/>
      <w:numFmt w:val="bullet"/>
      <w:lvlText w:val="o"/>
      <w:lvlJc w:val="left"/>
      <w:pPr>
        <w:tabs>
          <w:tab w:val="num" w:pos="3600"/>
        </w:tabs>
        <w:ind w:left="3600" w:hanging="360"/>
      </w:pPr>
      <w:rPr>
        <w:rFonts w:ascii="Courier New" w:hAnsi="Courier New"/>
      </w:rPr>
    </w:lvl>
    <w:lvl w:ilvl="5" w:tplc="911E9F9C">
      <w:start w:val="1"/>
      <w:numFmt w:val="bullet"/>
      <w:lvlText w:val=""/>
      <w:lvlJc w:val="left"/>
      <w:pPr>
        <w:tabs>
          <w:tab w:val="num" w:pos="4320"/>
        </w:tabs>
        <w:ind w:left="4320" w:hanging="360"/>
      </w:pPr>
      <w:rPr>
        <w:rFonts w:ascii="Wingdings" w:hAnsi="Wingdings"/>
      </w:rPr>
    </w:lvl>
    <w:lvl w:ilvl="6" w:tplc="C540BDF0">
      <w:start w:val="1"/>
      <w:numFmt w:val="bullet"/>
      <w:lvlText w:val=""/>
      <w:lvlJc w:val="left"/>
      <w:pPr>
        <w:tabs>
          <w:tab w:val="num" w:pos="5040"/>
        </w:tabs>
        <w:ind w:left="5040" w:hanging="360"/>
      </w:pPr>
      <w:rPr>
        <w:rFonts w:ascii="Symbol" w:hAnsi="Symbol"/>
      </w:rPr>
    </w:lvl>
    <w:lvl w:ilvl="7" w:tplc="153286BE">
      <w:start w:val="1"/>
      <w:numFmt w:val="bullet"/>
      <w:lvlText w:val="o"/>
      <w:lvlJc w:val="left"/>
      <w:pPr>
        <w:tabs>
          <w:tab w:val="num" w:pos="5760"/>
        </w:tabs>
        <w:ind w:left="5760" w:hanging="360"/>
      </w:pPr>
      <w:rPr>
        <w:rFonts w:ascii="Courier New" w:hAnsi="Courier New"/>
      </w:rPr>
    </w:lvl>
    <w:lvl w:ilvl="8" w:tplc="C9542DB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8C2ABE6A">
      <w:start w:val="1"/>
      <w:numFmt w:val="bullet"/>
      <w:lvlText w:val=""/>
      <w:lvlJc w:val="left"/>
      <w:pPr>
        <w:ind w:left="720" w:hanging="360"/>
      </w:pPr>
      <w:rPr>
        <w:rFonts w:ascii="Symbol" w:hAnsi="Symbol"/>
      </w:rPr>
    </w:lvl>
    <w:lvl w:ilvl="1" w:tplc="955EB6B8">
      <w:start w:val="1"/>
      <w:numFmt w:val="bullet"/>
      <w:lvlText w:val="o"/>
      <w:lvlJc w:val="left"/>
      <w:pPr>
        <w:tabs>
          <w:tab w:val="num" w:pos="1440"/>
        </w:tabs>
        <w:ind w:left="1440" w:hanging="360"/>
      </w:pPr>
      <w:rPr>
        <w:rFonts w:ascii="Courier New" w:hAnsi="Courier New"/>
      </w:rPr>
    </w:lvl>
    <w:lvl w:ilvl="2" w:tplc="1EF886D4">
      <w:start w:val="1"/>
      <w:numFmt w:val="bullet"/>
      <w:lvlText w:val=""/>
      <w:lvlJc w:val="left"/>
      <w:pPr>
        <w:tabs>
          <w:tab w:val="num" w:pos="2160"/>
        </w:tabs>
        <w:ind w:left="2160" w:hanging="360"/>
      </w:pPr>
      <w:rPr>
        <w:rFonts w:ascii="Wingdings" w:hAnsi="Wingdings"/>
      </w:rPr>
    </w:lvl>
    <w:lvl w:ilvl="3" w:tplc="162AA5C0">
      <w:start w:val="1"/>
      <w:numFmt w:val="bullet"/>
      <w:lvlText w:val=""/>
      <w:lvlJc w:val="left"/>
      <w:pPr>
        <w:tabs>
          <w:tab w:val="num" w:pos="2880"/>
        </w:tabs>
        <w:ind w:left="2880" w:hanging="360"/>
      </w:pPr>
      <w:rPr>
        <w:rFonts w:ascii="Symbol" w:hAnsi="Symbol"/>
      </w:rPr>
    </w:lvl>
    <w:lvl w:ilvl="4" w:tplc="5AACEFE4">
      <w:start w:val="1"/>
      <w:numFmt w:val="bullet"/>
      <w:lvlText w:val="o"/>
      <w:lvlJc w:val="left"/>
      <w:pPr>
        <w:tabs>
          <w:tab w:val="num" w:pos="3600"/>
        </w:tabs>
        <w:ind w:left="3600" w:hanging="360"/>
      </w:pPr>
      <w:rPr>
        <w:rFonts w:ascii="Courier New" w:hAnsi="Courier New"/>
      </w:rPr>
    </w:lvl>
    <w:lvl w:ilvl="5" w:tplc="B68A5512">
      <w:start w:val="1"/>
      <w:numFmt w:val="bullet"/>
      <w:lvlText w:val=""/>
      <w:lvlJc w:val="left"/>
      <w:pPr>
        <w:tabs>
          <w:tab w:val="num" w:pos="4320"/>
        </w:tabs>
        <w:ind w:left="4320" w:hanging="360"/>
      </w:pPr>
      <w:rPr>
        <w:rFonts w:ascii="Wingdings" w:hAnsi="Wingdings"/>
      </w:rPr>
    </w:lvl>
    <w:lvl w:ilvl="6" w:tplc="24924526">
      <w:start w:val="1"/>
      <w:numFmt w:val="bullet"/>
      <w:lvlText w:val=""/>
      <w:lvlJc w:val="left"/>
      <w:pPr>
        <w:tabs>
          <w:tab w:val="num" w:pos="5040"/>
        </w:tabs>
        <w:ind w:left="5040" w:hanging="360"/>
      </w:pPr>
      <w:rPr>
        <w:rFonts w:ascii="Symbol" w:hAnsi="Symbol"/>
      </w:rPr>
    </w:lvl>
    <w:lvl w:ilvl="7" w:tplc="0F6866A4">
      <w:start w:val="1"/>
      <w:numFmt w:val="bullet"/>
      <w:lvlText w:val="o"/>
      <w:lvlJc w:val="left"/>
      <w:pPr>
        <w:tabs>
          <w:tab w:val="num" w:pos="5760"/>
        </w:tabs>
        <w:ind w:left="5760" w:hanging="360"/>
      </w:pPr>
      <w:rPr>
        <w:rFonts w:ascii="Courier New" w:hAnsi="Courier New"/>
      </w:rPr>
    </w:lvl>
    <w:lvl w:ilvl="8" w:tplc="0F72F97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E4F296C4">
      <w:start w:val="1"/>
      <w:numFmt w:val="bullet"/>
      <w:lvlText w:val=""/>
      <w:lvlJc w:val="left"/>
      <w:pPr>
        <w:ind w:left="720" w:hanging="360"/>
      </w:pPr>
      <w:rPr>
        <w:rFonts w:ascii="Symbol" w:hAnsi="Symbol"/>
      </w:rPr>
    </w:lvl>
    <w:lvl w:ilvl="1" w:tplc="6A3CF460">
      <w:start w:val="1"/>
      <w:numFmt w:val="bullet"/>
      <w:lvlText w:val="o"/>
      <w:lvlJc w:val="left"/>
      <w:pPr>
        <w:tabs>
          <w:tab w:val="num" w:pos="1440"/>
        </w:tabs>
        <w:ind w:left="1440" w:hanging="360"/>
      </w:pPr>
      <w:rPr>
        <w:rFonts w:ascii="Courier New" w:hAnsi="Courier New"/>
      </w:rPr>
    </w:lvl>
    <w:lvl w:ilvl="2" w:tplc="B4745D54">
      <w:start w:val="1"/>
      <w:numFmt w:val="bullet"/>
      <w:lvlText w:val=""/>
      <w:lvlJc w:val="left"/>
      <w:pPr>
        <w:tabs>
          <w:tab w:val="num" w:pos="2160"/>
        </w:tabs>
        <w:ind w:left="2160" w:hanging="360"/>
      </w:pPr>
      <w:rPr>
        <w:rFonts w:ascii="Wingdings" w:hAnsi="Wingdings"/>
      </w:rPr>
    </w:lvl>
    <w:lvl w:ilvl="3" w:tplc="E4D6996A">
      <w:start w:val="1"/>
      <w:numFmt w:val="bullet"/>
      <w:lvlText w:val=""/>
      <w:lvlJc w:val="left"/>
      <w:pPr>
        <w:tabs>
          <w:tab w:val="num" w:pos="2880"/>
        </w:tabs>
        <w:ind w:left="2880" w:hanging="360"/>
      </w:pPr>
      <w:rPr>
        <w:rFonts w:ascii="Symbol" w:hAnsi="Symbol"/>
      </w:rPr>
    </w:lvl>
    <w:lvl w:ilvl="4" w:tplc="2618C1A4">
      <w:start w:val="1"/>
      <w:numFmt w:val="bullet"/>
      <w:lvlText w:val="o"/>
      <w:lvlJc w:val="left"/>
      <w:pPr>
        <w:tabs>
          <w:tab w:val="num" w:pos="3600"/>
        </w:tabs>
        <w:ind w:left="3600" w:hanging="360"/>
      </w:pPr>
      <w:rPr>
        <w:rFonts w:ascii="Courier New" w:hAnsi="Courier New"/>
      </w:rPr>
    </w:lvl>
    <w:lvl w:ilvl="5" w:tplc="5894AD28">
      <w:start w:val="1"/>
      <w:numFmt w:val="bullet"/>
      <w:lvlText w:val=""/>
      <w:lvlJc w:val="left"/>
      <w:pPr>
        <w:tabs>
          <w:tab w:val="num" w:pos="4320"/>
        </w:tabs>
        <w:ind w:left="4320" w:hanging="360"/>
      </w:pPr>
      <w:rPr>
        <w:rFonts w:ascii="Wingdings" w:hAnsi="Wingdings"/>
      </w:rPr>
    </w:lvl>
    <w:lvl w:ilvl="6" w:tplc="6D68A640">
      <w:start w:val="1"/>
      <w:numFmt w:val="bullet"/>
      <w:lvlText w:val=""/>
      <w:lvlJc w:val="left"/>
      <w:pPr>
        <w:tabs>
          <w:tab w:val="num" w:pos="5040"/>
        </w:tabs>
        <w:ind w:left="5040" w:hanging="360"/>
      </w:pPr>
      <w:rPr>
        <w:rFonts w:ascii="Symbol" w:hAnsi="Symbol"/>
      </w:rPr>
    </w:lvl>
    <w:lvl w:ilvl="7" w:tplc="4E6C1654">
      <w:start w:val="1"/>
      <w:numFmt w:val="bullet"/>
      <w:lvlText w:val="o"/>
      <w:lvlJc w:val="left"/>
      <w:pPr>
        <w:tabs>
          <w:tab w:val="num" w:pos="5760"/>
        </w:tabs>
        <w:ind w:left="5760" w:hanging="360"/>
      </w:pPr>
      <w:rPr>
        <w:rFonts w:ascii="Courier New" w:hAnsi="Courier New"/>
      </w:rPr>
    </w:lvl>
    <w:lvl w:ilvl="8" w:tplc="1626EF34">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C1A8F216">
      <w:start w:val="1"/>
      <w:numFmt w:val="bullet"/>
      <w:lvlText w:val=""/>
      <w:lvlJc w:val="left"/>
      <w:pPr>
        <w:ind w:left="720" w:hanging="360"/>
      </w:pPr>
      <w:rPr>
        <w:rFonts w:ascii="Symbol" w:hAnsi="Symbol"/>
      </w:rPr>
    </w:lvl>
    <w:lvl w:ilvl="1" w:tplc="E77640BC">
      <w:start w:val="1"/>
      <w:numFmt w:val="bullet"/>
      <w:lvlText w:val="o"/>
      <w:lvlJc w:val="left"/>
      <w:pPr>
        <w:tabs>
          <w:tab w:val="num" w:pos="1440"/>
        </w:tabs>
        <w:ind w:left="1440" w:hanging="360"/>
      </w:pPr>
      <w:rPr>
        <w:rFonts w:ascii="Courier New" w:hAnsi="Courier New"/>
      </w:rPr>
    </w:lvl>
    <w:lvl w:ilvl="2" w:tplc="C97E7A42">
      <w:start w:val="1"/>
      <w:numFmt w:val="bullet"/>
      <w:lvlText w:val=""/>
      <w:lvlJc w:val="left"/>
      <w:pPr>
        <w:tabs>
          <w:tab w:val="num" w:pos="2160"/>
        </w:tabs>
        <w:ind w:left="2160" w:hanging="360"/>
      </w:pPr>
      <w:rPr>
        <w:rFonts w:ascii="Wingdings" w:hAnsi="Wingdings"/>
      </w:rPr>
    </w:lvl>
    <w:lvl w:ilvl="3" w:tplc="9C865C80">
      <w:start w:val="1"/>
      <w:numFmt w:val="bullet"/>
      <w:lvlText w:val=""/>
      <w:lvlJc w:val="left"/>
      <w:pPr>
        <w:tabs>
          <w:tab w:val="num" w:pos="2880"/>
        </w:tabs>
        <w:ind w:left="2880" w:hanging="360"/>
      </w:pPr>
      <w:rPr>
        <w:rFonts w:ascii="Symbol" w:hAnsi="Symbol"/>
      </w:rPr>
    </w:lvl>
    <w:lvl w:ilvl="4" w:tplc="2AF2E218">
      <w:start w:val="1"/>
      <w:numFmt w:val="bullet"/>
      <w:lvlText w:val="o"/>
      <w:lvlJc w:val="left"/>
      <w:pPr>
        <w:tabs>
          <w:tab w:val="num" w:pos="3600"/>
        </w:tabs>
        <w:ind w:left="3600" w:hanging="360"/>
      </w:pPr>
      <w:rPr>
        <w:rFonts w:ascii="Courier New" w:hAnsi="Courier New"/>
      </w:rPr>
    </w:lvl>
    <w:lvl w:ilvl="5" w:tplc="7676138C">
      <w:start w:val="1"/>
      <w:numFmt w:val="bullet"/>
      <w:lvlText w:val=""/>
      <w:lvlJc w:val="left"/>
      <w:pPr>
        <w:tabs>
          <w:tab w:val="num" w:pos="4320"/>
        </w:tabs>
        <w:ind w:left="4320" w:hanging="360"/>
      </w:pPr>
      <w:rPr>
        <w:rFonts w:ascii="Wingdings" w:hAnsi="Wingdings"/>
      </w:rPr>
    </w:lvl>
    <w:lvl w:ilvl="6" w:tplc="51E8BF1C">
      <w:start w:val="1"/>
      <w:numFmt w:val="bullet"/>
      <w:lvlText w:val=""/>
      <w:lvlJc w:val="left"/>
      <w:pPr>
        <w:tabs>
          <w:tab w:val="num" w:pos="5040"/>
        </w:tabs>
        <w:ind w:left="5040" w:hanging="360"/>
      </w:pPr>
      <w:rPr>
        <w:rFonts w:ascii="Symbol" w:hAnsi="Symbol"/>
      </w:rPr>
    </w:lvl>
    <w:lvl w:ilvl="7" w:tplc="2F8C7642">
      <w:start w:val="1"/>
      <w:numFmt w:val="bullet"/>
      <w:lvlText w:val="o"/>
      <w:lvlJc w:val="left"/>
      <w:pPr>
        <w:tabs>
          <w:tab w:val="num" w:pos="5760"/>
        </w:tabs>
        <w:ind w:left="5760" w:hanging="360"/>
      </w:pPr>
      <w:rPr>
        <w:rFonts w:ascii="Courier New" w:hAnsi="Courier New"/>
      </w:rPr>
    </w:lvl>
    <w:lvl w:ilvl="8" w:tplc="67CEEAB0">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A4025A6">
      <w:start w:val="1"/>
      <w:numFmt w:val="bullet"/>
      <w:lvlText w:val=""/>
      <w:lvlJc w:val="left"/>
      <w:pPr>
        <w:ind w:left="720" w:hanging="360"/>
      </w:pPr>
      <w:rPr>
        <w:rFonts w:ascii="Symbol" w:hAnsi="Symbol"/>
      </w:rPr>
    </w:lvl>
    <w:lvl w:ilvl="1" w:tplc="CDBC5728">
      <w:start w:val="1"/>
      <w:numFmt w:val="bullet"/>
      <w:lvlText w:val="o"/>
      <w:lvlJc w:val="left"/>
      <w:pPr>
        <w:tabs>
          <w:tab w:val="num" w:pos="1440"/>
        </w:tabs>
        <w:ind w:left="1440" w:hanging="360"/>
      </w:pPr>
      <w:rPr>
        <w:rFonts w:ascii="Courier New" w:hAnsi="Courier New"/>
      </w:rPr>
    </w:lvl>
    <w:lvl w:ilvl="2" w:tplc="32E61BC8">
      <w:start w:val="1"/>
      <w:numFmt w:val="bullet"/>
      <w:lvlText w:val=""/>
      <w:lvlJc w:val="left"/>
      <w:pPr>
        <w:tabs>
          <w:tab w:val="num" w:pos="2160"/>
        </w:tabs>
        <w:ind w:left="2160" w:hanging="360"/>
      </w:pPr>
      <w:rPr>
        <w:rFonts w:ascii="Wingdings" w:hAnsi="Wingdings"/>
      </w:rPr>
    </w:lvl>
    <w:lvl w:ilvl="3" w:tplc="0DC8008E">
      <w:start w:val="1"/>
      <w:numFmt w:val="bullet"/>
      <w:lvlText w:val=""/>
      <w:lvlJc w:val="left"/>
      <w:pPr>
        <w:tabs>
          <w:tab w:val="num" w:pos="2880"/>
        </w:tabs>
        <w:ind w:left="2880" w:hanging="360"/>
      </w:pPr>
      <w:rPr>
        <w:rFonts w:ascii="Symbol" w:hAnsi="Symbol"/>
      </w:rPr>
    </w:lvl>
    <w:lvl w:ilvl="4" w:tplc="9D6A753A">
      <w:start w:val="1"/>
      <w:numFmt w:val="bullet"/>
      <w:lvlText w:val="o"/>
      <w:lvlJc w:val="left"/>
      <w:pPr>
        <w:tabs>
          <w:tab w:val="num" w:pos="3600"/>
        </w:tabs>
        <w:ind w:left="3600" w:hanging="360"/>
      </w:pPr>
      <w:rPr>
        <w:rFonts w:ascii="Courier New" w:hAnsi="Courier New"/>
      </w:rPr>
    </w:lvl>
    <w:lvl w:ilvl="5" w:tplc="956AB24E">
      <w:start w:val="1"/>
      <w:numFmt w:val="bullet"/>
      <w:lvlText w:val=""/>
      <w:lvlJc w:val="left"/>
      <w:pPr>
        <w:tabs>
          <w:tab w:val="num" w:pos="4320"/>
        </w:tabs>
        <w:ind w:left="4320" w:hanging="360"/>
      </w:pPr>
      <w:rPr>
        <w:rFonts w:ascii="Wingdings" w:hAnsi="Wingdings"/>
      </w:rPr>
    </w:lvl>
    <w:lvl w:ilvl="6" w:tplc="061C9B30">
      <w:start w:val="1"/>
      <w:numFmt w:val="bullet"/>
      <w:lvlText w:val=""/>
      <w:lvlJc w:val="left"/>
      <w:pPr>
        <w:tabs>
          <w:tab w:val="num" w:pos="5040"/>
        </w:tabs>
        <w:ind w:left="5040" w:hanging="360"/>
      </w:pPr>
      <w:rPr>
        <w:rFonts w:ascii="Symbol" w:hAnsi="Symbol"/>
      </w:rPr>
    </w:lvl>
    <w:lvl w:ilvl="7" w:tplc="11821160">
      <w:start w:val="1"/>
      <w:numFmt w:val="bullet"/>
      <w:lvlText w:val="o"/>
      <w:lvlJc w:val="left"/>
      <w:pPr>
        <w:tabs>
          <w:tab w:val="num" w:pos="5760"/>
        </w:tabs>
        <w:ind w:left="5760" w:hanging="360"/>
      </w:pPr>
      <w:rPr>
        <w:rFonts w:ascii="Courier New" w:hAnsi="Courier New"/>
      </w:rPr>
    </w:lvl>
    <w:lvl w:ilvl="8" w:tplc="E7B8199E">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4C84C726">
      <w:start w:val="1"/>
      <w:numFmt w:val="bullet"/>
      <w:lvlText w:val=""/>
      <w:lvlJc w:val="left"/>
      <w:pPr>
        <w:ind w:left="720" w:hanging="360"/>
      </w:pPr>
      <w:rPr>
        <w:rFonts w:ascii="Symbol" w:hAnsi="Symbol"/>
      </w:rPr>
    </w:lvl>
    <w:lvl w:ilvl="1" w:tplc="B0A0570E">
      <w:start w:val="1"/>
      <w:numFmt w:val="bullet"/>
      <w:lvlText w:val="o"/>
      <w:lvlJc w:val="left"/>
      <w:pPr>
        <w:tabs>
          <w:tab w:val="num" w:pos="1440"/>
        </w:tabs>
        <w:ind w:left="1440" w:hanging="360"/>
      </w:pPr>
      <w:rPr>
        <w:rFonts w:ascii="Courier New" w:hAnsi="Courier New"/>
      </w:rPr>
    </w:lvl>
    <w:lvl w:ilvl="2" w:tplc="4364BED2">
      <w:start w:val="1"/>
      <w:numFmt w:val="bullet"/>
      <w:lvlText w:val=""/>
      <w:lvlJc w:val="left"/>
      <w:pPr>
        <w:tabs>
          <w:tab w:val="num" w:pos="2160"/>
        </w:tabs>
        <w:ind w:left="2160" w:hanging="360"/>
      </w:pPr>
      <w:rPr>
        <w:rFonts w:ascii="Wingdings" w:hAnsi="Wingdings"/>
      </w:rPr>
    </w:lvl>
    <w:lvl w:ilvl="3" w:tplc="1412706A">
      <w:start w:val="1"/>
      <w:numFmt w:val="bullet"/>
      <w:lvlText w:val=""/>
      <w:lvlJc w:val="left"/>
      <w:pPr>
        <w:tabs>
          <w:tab w:val="num" w:pos="2880"/>
        </w:tabs>
        <w:ind w:left="2880" w:hanging="360"/>
      </w:pPr>
      <w:rPr>
        <w:rFonts w:ascii="Symbol" w:hAnsi="Symbol"/>
      </w:rPr>
    </w:lvl>
    <w:lvl w:ilvl="4" w:tplc="07CA4468">
      <w:start w:val="1"/>
      <w:numFmt w:val="bullet"/>
      <w:lvlText w:val="o"/>
      <w:lvlJc w:val="left"/>
      <w:pPr>
        <w:tabs>
          <w:tab w:val="num" w:pos="3600"/>
        </w:tabs>
        <w:ind w:left="3600" w:hanging="360"/>
      </w:pPr>
      <w:rPr>
        <w:rFonts w:ascii="Courier New" w:hAnsi="Courier New"/>
      </w:rPr>
    </w:lvl>
    <w:lvl w:ilvl="5" w:tplc="C0C26B80">
      <w:start w:val="1"/>
      <w:numFmt w:val="bullet"/>
      <w:lvlText w:val=""/>
      <w:lvlJc w:val="left"/>
      <w:pPr>
        <w:tabs>
          <w:tab w:val="num" w:pos="4320"/>
        </w:tabs>
        <w:ind w:left="4320" w:hanging="360"/>
      </w:pPr>
      <w:rPr>
        <w:rFonts w:ascii="Wingdings" w:hAnsi="Wingdings"/>
      </w:rPr>
    </w:lvl>
    <w:lvl w:ilvl="6" w:tplc="A160687E">
      <w:start w:val="1"/>
      <w:numFmt w:val="bullet"/>
      <w:lvlText w:val=""/>
      <w:lvlJc w:val="left"/>
      <w:pPr>
        <w:tabs>
          <w:tab w:val="num" w:pos="5040"/>
        </w:tabs>
        <w:ind w:left="5040" w:hanging="360"/>
      </w:pPr>
      <w:rPr>
        <w:rFonts w:ascii="Symbol" w:hAnsi="Symbol"/>
      </w:rPr>
    </w:lvl>
    <w:lvl w:ilvl="7" w:tplc="23C0FF70">
      <w:start w:val="1"/>
      <w:numFmt w:val="bullet"/>
      <w:lvlText w:val="o"/>
      <w:lvlJc w:val="left"/>
      <w:pPr>
        <w:tabs>
          <w:tab w:val="num" w:pos="5760"/>
        </w:tabs>
        <w:ind w:left="5760" w:hanging="360"/>
      </w:pPr>
      <w:rPr>
        <w:rFonts w:ascii="Courier New" w:hAnsi="Courier New"/>
      </w:rPr>
    </w:lvl>
    <w:lvl w:ilvl="8" w:tplc="1076F392">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DF30BF6E">
      <w:start w:val="1"/>
      <w:numFmt w:val="bullet"/>
      <w:lvlText w:val=""/>
      <w:lvlJc w:val="left"/>
      <w:pPr>
        <w:ind w:left="720" w:hanging="360"/>
      </w:pPr>
      <w:rPr>
        <w:rFonts w:ascii="Symbol" w:hAnsi="Symbol"/>
      </w:rPr>
    </w:lvl>
    <w:lvl w:ilvl="1" w:tplc="75BE5842">
      <w:start w:val="1"/>
      <w:numFmt w:val="bullet"/>
      <w:lvlText w:val="o"/>
      <w:lvlJc w:val="left"/>
      <w:pPr>
        <w:tabs>
          <w:tab w:val="num" w:pos="1440"/>
        </w:tabs>
        <w:ind w:left="1440" w:hanging="360"/>
      </w:pPr>
      <w:rPr>
        <w:rFonts w:ascii="Courier New" w:hAnsi="Courier New"/>
      </w:rPr>
    </w:lvl>
    <w:lvl w:ilvl="2" w:tplc="4CFE19F6">
      <w:start w:val="1"/>
      <w:numFmt w:val="bullet"/>
      <w:lvlText w:val=""/>
      <w:lvlJc w:val="left"/>
      <w:pPr>
        <w:tabs>
          <w:tab w:val="num" w:pos="2160"/>
        </w:tabs>
        <w:ind w:left="2160" w:hanging="360"/>
      </w:pPr>
      <w:rPr>
        <w:rFonts w:ascii="Wingdings" w:hAnsi="Wingdings"/>
      </w:rPr>
    </w:lvl>
    <w:lvl w:ilvl="3" w:tplc="58EE0D92">
      <w:start w:val="1"/>
      <w:numFmt w:val="bullet"/>
      <w:lvlText w:val=""/>
      <w:lvlJc w:val="left"/>
      <w:pPr>
        <w:tabs>
          <w:tab w:val="num" w:pos="2880"/>
        </w:tabs>
        <w:ind w:left="2880" w:hanging="360"/>
      </w:pPr>
      <w:rPr>
        <w:rFonts w:ascii="Symbol" w:hAnsi="Symbol"/>
      </w:rPr>
    </w:lvl>
    <w:lvl w:ilvl="4" w:tplc="0F28DCB8">
      <w:start w:val="1"/>
      <w:numFmt w:val="bullet"/>
      <w:lvlText w:val="o"/>
      <w:lvlJc w:val="left"/>
      <w:pPr>
        <w:tabs>
          <w:tab w:val="num" w:pos="3600"/>
        </w:tabs>
        <w:ind w:left="3600" w:hanging="360"/>
      </w:pPr>
      <w:rPr>
        <w:rFonts w:ascii="Courier New" w:hAnsi="Courier New"/>
      </w:rPr>
    </w:lvl>
    <w:lvl w:ilvl="5" w:tplc="04C2FA44">
      <w:start w:val="1"/>
      <w:numFmt w:val="bullet"/>
      <w:lvlText w:val=""/>
      <w:lvlJc w:val="left"/>
      <w:pPr>
        <w:tabs>
          <w:tab w:val="num" w:pos="4320"/>
        </w:tabs>
        <w:ind w:left="4320" w:hanging="360"/>
      </w:pPr>
      <w:rPr>
        <w:rFonts w:ascii="Wingdings" w:hAnsi="Wingdings"/>
      </w:rPr>
    </w:lvl>
    <w:lvl w:ilvl="6" w:tplc="BBC61A7E">
      <w:start w:val="1"/>
      <w:numFmt w:val="bullet"/>
      <w:lvlText w:val=""/>
      <w:lvlJc w:val="left"/>
      <w:pPr>
        <w:tabs>
          <w:tab w:val="num" w:pos="5040"/>
        </w:tabs>
        <w:ind w:left="5040" w:hanging="360"/>
      </w:pPr>
      <w:rPr>
        <w:rFonts w:ascii="Symbol" w:hAnsi="Symbol"/>
      </w:rPr>
    </w:lvl>
    <w:lvl w:ilvl="7" w:tplc="CA4EC570">
      <w:start w:val="1"/>
      <w:numFmt w:val="bullet"/>
      <w:lvlText w:val="o"/>
      <w:lvlJc w:val="left"/>
      <w:pPr>
        <w:tabs>
          <w:tab w:val="num" w:pos="5760"/>
        </w:tabs>
        <w:ind w:left="5760" w:hanging="360"/>
      </w:pPr>
      <w:rPr>
        <w:rFonts w:ascii="Courier New" w:hAnsi="Courier New"/>
      </w:rPr>
    </w:lvl>
    <w:lvl w:ilvl="8" w:tplc="E76E0D8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99F6DCB8">
      <w:start w:val="1"/>
      <w:numFmt w:val="bullet"/>
      <w:lvlText w:val=""/>
      <w:lvlJc w:val="left"/>
      <w:pPr>
        <w:ind w:left="720" w:hanging="360"/>
      </w:pPr>
      <w:rPr>
        <w:rFonts w:ascii="Symbol" w:hAnsi="Symbol"/>
      </w:rPr>
    </w:lvl>
    <w:lvl w:ilvl="1" w:tplc="2FE24EC2">
      <w:start w:val="1"/>
      <w:numFmt w:val="bullet"/>
      <w:lvlText w:val="o"/>
      <w:lvlJc w:val="left"/>
      <w:pPr>
        <w:tabs>
          <w:tab w:val="num" w:pos="1440"/>
        </w:tabs>
        <w:ind w:left="1440" w:hanging="360"/>
      </w:pPr>
      <w:rPr>
        <w:rFonts w:ascii="Courier New" w:hAnsi="Courier New"/>
      </w:rPr>
    </w:lvl>
    <w:lvl w:ilvl="2" w:tplc="D51E830E">
      <w:start w:val="1"/>
      <w:numFmt w:val="bullet"/>
      <w:lvlText w:val=""/>
      <w:lvlJc w:val="left"/>
      <w:pPr>
        <w:tabs>
          <w:tab w:val="num" w:pos="2160"/>
        </w:tabs>
        <w:ind w:left="2160" w:hanging="360"/>
      </w:pPr>
      <w:rPr>
        <w:rFonts w:ascii="Wingdings" w:hAnsi="Wingdings"/>
      </w:rPr>
    </w:lvl>
    <w:lvl w:ilvl="3" w:tplc="4E9E6724">
      <w:start w:val="1"/>
      <w:numFmt w:val="bullet"/>
      <w:lvlText w:val=""/>
      <w:lvlJc w:val="left"/>
      <w:pPr>
        <w:tabs>
          <w:tab w:val="num" w:pos="2880"/>
        </w:tabs>
        <w:ind w:left="2880" w:hanging="360"/>
      </w:pPr>
      <w:rPr>
        <w:rFonts w:ascii="Symbol" w:hAnsi="Symbol"/>
      </w:rPr>
    </w:lvl>
    <w:lvl w:ilvl="4" w:tplc="6C56B914">
      <w:start w:val="1"/>
      <w:numFmt w:val="bullet"/>
      <w:lvlText w:val="o"/>
      <w:lvlJc w:val="left"/>
      <w:pPr>
        <w:tabs>
          <w:tab w:val="num" w:pos="3600"/>
        </w:tabs>
        <w:ind w:left="3600" w:hanging="360"/>
      </w:pPr>
      <w:rPr>
        <w:rFonts w:ascii="Courier New" w:hAnsi="Courier New"/>
      </w:rPr>
    </w:lvl>
    <w:lvl w:ilvl="5" w:tplc="C1021B28">
      <w:start w:val="1"/>
      <w:numFmt w:val="bullet"/>
      <w:lvlText w:val=""/>
      <w:lvlJc w:val="left"/>
      <w:pPr>
        <w:tabs>
          <w:tab w:val="num" w:pos="4320"/>
        </w:tabs>
        <w:ind w:left="4320" w:hanging="360"/>
      </w:pPr>
      <w:rPr>
        <w:rFonts w:ascii="Wingdings" w:hAnsi="Wingdings"/>
      </w:rPr>
    </w:lvl>
    <w:lvl w:ilvl="6" w:tplc="11182206">
      <w:start w:val="1"/>
      <w:numFmt w:val="bullet"/>
      <w:lvlText w:val=""/>
      <w:lvlJc w:val="left"/>
      <w:pPr>
        <w:tabs>
          <w:tab w:val="num" w:pos="5040"/>
        </w:tabs>
        <w:ind w:left="5040" w:hanging="360"/>
      </w:pPr>
      <w:rPr>
        <w:rFonts w:ascii="Symbol" w:hAnsi="Symbol"/>
      </w:rPr>
    </w:lvl>
    <w:lvl w:ilvl="7" w:tplc="8894F8AC">
      <w:start w:val="1"/>
      <w:numFmt w:val="bullet"/>
      <w:lvlText w:val="o"/>
      <w:lvlJc w:val="left"/>
      <w:pPr>
        <w:tabs>
          <w:tab w:val="num" w:pos="5760"/>
        </w:tabs>
        <w:ind w:left="5760" w:hanging="360"/>
      </w:pPr>
      <w:rPr>
        <w:rFonts w:ascii="Courier New" w:hAnsi="Courier New"/>
      </w:rPr>
    </w:lvl>
    <w:lvl w:ilvl="8" w:tplc="83BC353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78DE3D06">
      <w:start w:val="1"/>
      <w:numFmt w:val="bullet"/>
      <w:lvlText w:val=""/>
      <w:lvlJc w:val="left"/>
      <w:pPr>
        <w:ind w:left="720" w:hanging="360"/>
      </w:pPr>
      <w:rPr>
        <w:rFonts w:ascii="Symbol" w:hAnsi="Symbol"/>
      </w:rPr>
    </w:lvl>
    <w:lvl w:ilvl="1" w:tplc="8B1E8E9C">
      <w:start w:val="1"/>
      <w:numFmt w:val="bullet"/>
      <w:lvlText w:val="o"/>
      <w:lvlJc w:val="left"/>
      <w:pPr>
        <w:tabs>
          <w:tab w:val="num" w:pos="1440"/>
        </w:tabs>
        <w:ind w:left="1440" w:hanging="360"/>
      </w:pPr>
      <w:rPr>
        <w:rFonts w:ascii="Courier New" w:hAnsi="Courier New"/>
      </w:rPr>
    </w:lvl>
    <w:lvl w:ilvl="2" w:tplc="7B96AC04">
      <w:start w:val="1"/>
      <w:numFmt w:val="bullet"/>
      <w:lvlText w:val=""/>
      <w:lvlJc w:val="left"/>
      <w:pPr>
        <w:tabs>
          <w:tab w:val="num" w:pos="2160"/>
        </w:tabs>
        <w:ind w:left="2160" w:hanging="360"/>
      </w:pPr>
      <w:rPr>
        <w:rFonts w:ascii="Wingdings" w:hAnsi="Wingdings"/>
      </w:rPr>
    </w:lvl>
    <w:lvl w:ilvl="3" w:tplc="92BCD212">
      <w:start w:val="1"/>
      <w:numFmt w:val="bullet"/>
      <w:lvlText w:val=""/>
      <w:lvlJc w:val="left"/>
      <w:pPr>
        <w:tabs>
          <w:tab w:val="num" w:pos="2880"/>
        </w:tabs>
        <w:ind w:left="2880" w:hanging="360"/>
      </w:pPr>
      <w:rPr>
        <w:rFonts w:ascii="Symbol" w:hAnsi="Symbol"/>
      </w:rPr>
    </w:lvl>
    <w:lvl w:ilvl="4" w:tplc="9E9AEFCE">
      <w:start w:val="1"/>
      <w:numFmt w:val="bullet"/>
      <w:lvlText w:val="o"/>
      <w:lvlJc w:val="left"/>
      <w:pPr>
        <w:tabs>
          <w:tab w:val="num" w:pos="3600"/>
        </w:tabs>
        <w:ind w:left="3600" w:hanging="360"/>
      </w:pPr>
      <w:rPr>
        <w:rFonts w:ascii="Courier New" w:hAnsi="Courier New"/>
      </w:rPr>
    </w:lvl>
    <w:lvl w:ilvl="5" w:tplc="3684C236">
      <w:start w:val="1"/>
      <w:numFmt w:val="bullet"/>
      <w:lvlText w:val=""/>
      <w:lvlJc w:val="left"/>
      <w:pPr>
        <w:tabs>
          <w:tab w:val="num" w:pos="4320"/>
        </w:tabs>
        <w:ind w:left="4320" w:hanging="360"/>
      </w:pPr>
      <w:rPr>
        <w:rFonts w:ascii="Wingdings" w:hAnsi="Wingdings"/>
      </w:rPr>
    </w:lvl>
    <w:lvl w:ilvl="6" w:tplc="06901A04">
      <w:start w:val="1"/>
      <w:numFmt w:val="bullet"/>
      <w:lvlText w:val=""/>
      <w:lvlJc w:val="left"/>
      <w:pPr>
        <w:tabs>
          <w:tab w:val="num" w:pos="5040"/>
        </w:tabs>
        <w:ind w:left="5040" w:hanging="360"/>
      </w:pPr>
      <w:rPr>
        <w:rFonts w:ascii="Symbol" w:hAnsi="Symbol"/>
      </w:rPr>
    </w:lvl>
    <w:lvl w:ilvl="7" w:tplc="6DB65778">
      <w:start w:val="1"/>
      <w:numFmt w:val="bullet"/>
      <w:lvlText w:val="o"/>
      <w:lvlJc w:val="left"/>
      <w:pPr>
        <w:tabs>
          <w:tab w:val="num" w:pos="5760"/>
        </w:tabs>
        <w:ind w:left="5760" w:hanging="360"/>
      </w:pPr>
      <w:rPr>
        <w:rFonts w:ascii="Courier New" w:hAnsi="Courier New"/>
      </w:rPr>
    </w:lvl>
    <w:lvl w:ilvl="8" w:tplc="2D7EAB38">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4B5A3E28">
      <w:start w:val="1"/>
      <w:numFmt w:val="bullet"/>
      <w:lvlText w:val=""/>
      <w:lvlJc w:val="left"/>
      <w:pPr>
        <w:ind w:left="720" w:hanging="360"/>
      </w:pPr>
      <w:rPr>
        <w:rFonts w:ascii="Symbol" w:hAnsi="Symbol"/>
      </w:rPr>
    </w:lvl>
    <w:lvl w:ilvl="1" w:tplc="04883768">
      <w:start w:val="1"/>
      <w:numFmt w:val="bullet"/>
      <w:lvlText w:val="o"/>
      <w:lvlJc w:val="left"/>
      <w:pPr>
        <w:tabs>
          <w:tab w:val="num" w:pos="1440"/>
        </w:tabs>
        <w:ind w:left="1440" w:hanging="360"/>
      </w:pPr>
      <w:rPr>
        <w:rFonts w:ascii="Courier New" w:hAnsi="Courier New"/>
      </w:rPr>
    </w:lvl>
    <w:lvl w:ilvl="2" w:tplc="F1E21668">
      <w:start w:val="1"/>
      <w:numFmt w:val="bullet"/>
      <w:lvlText w:val=""/>
      <w:lvlJc w:val="left"/>
      <w:pPr>
        <w:tabs>
          <w:tab w:val="num" w:pos="2160"/>
        </w:tabs>
        <w:ind w:left="2160" w:hanging="360"/>
      </w:pPr>
      <w:rPr>
        <w:rFonts w:ascii="Wingdings" w:hAnsi="Wingdings"/>
      </w:rPr>
    </w:lvl>
    <w:lvl w:ilvl="3" w:tplc="1B6C82C4">
      <w:start w:val="1"/>
      <w:numFmt w:val="bullet"/>
      <w:lvlText w:val=""/>
      <w:lvlJc w:val="left"/>
      <w:pPr>
        <w:tabs>
          <w:tab w:val="num" w:pos="2880"/>
        </w:tabs>
        <w:ind w:left="2880" w:hanging="360"/>
      </w:pPr>
      <w:rPr>
        <w:rFonts w:ascii="Symbol" w:hAnsi="Symbol"/>
      </w:rPr>
    </w:lvl>
    <w:lvl w:ilvl="4" w:tplc="2668C11E">
      <w:start w:val="1"/>
      <w:numFmt w:val="bullet"/>
      <w:lvlText w:val="o"/>
      <w:lvlJc w:val="left"/>
      <w:pPr>
        <w:tabs>
          <w:tab w:val="num" w:pos="3600"/>
        </w:tabs>
        <w:ind w:left="3600" w:hanging="360"/>
      </w:pPr>
      <w:rPr>
        <w:rFonts w:ascii="Courier New" w:hAnsi="Courier New"/>
      </w:rPr>
    </w:lvl>
    <w:lvl w:ilvl="5" w:tplc="13DA1976">
      <w:start w:val="1"/>
      <w:numFmt w:val="bullet"/>
      <w:lvlText w:val=""/>
      <w:lvlJc w:val="left"/>
      <w:pPr>
        <w:tabs>
          <w:tab w:val="num" w:pos="4320"/>
        </w:tabs>
        <w:ind w:left="4320" w:hanging="360"/>
      </w:pPr>
      <w:rPr>
        <w:rFonts w:ascii="Wingdings" w:hAnsi="Wingdings"/>
      </w:rPr>
    </w:lvl>
    <w:lvl w:ilvl="6" w:tplc="168C4094">
      <w:start w:val="1"/>
      <w:numFmt w:val="bullet"/>
      <w:lvlText w:val=""/>
      <w:lvlJc w:val="left"/>
      <w:pPr>
        <w:tabs>
          <w:tab w:val="num" w:pos="5040"/>
        </w:tabs>
        <w:ind w:left="5040" w:hanging="360"/>
      </w:pPr>
      <w:rPr>
        <w:rFonts w:ascii="Symbol" w:hAnsi="Symbol"/>
      </w:rPr>
    </w:lvl>
    <w:lvl w:ilvl="7" w:tplc="B90222AE">
      <w:start w:val="1"/>
      <w:numFmt w:val="bullet"/>
      <w:lvlText w:val="o"/>
      <w:lvlJc w:val="left"/>
      <w:pPr>
        <w:tabs>
          <w:tab w:val="num" w:pos="5760"/>
        </w:tabs>
        <w:ind w:left="5760" w:hanging="360"/>
      </w:pPr>
      <w:rPr>
        <w:rFonts w:ascii="Courier New" w:hAnsi="Courier New"/>
      </w:rPr>
    </w:lvl>
    <w:lvl w:ilvl="8" w:tplc="B008A6C6">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6652F2EE">
      <w:start w:val="1"/>
      <w:numFmt w:val="bullet"/>
      <w:lvlText w:val=""/>
      <w:lvlJc w:val="left"/>
      <w:pPr>
        <w:ind w:left="720" w:hanging="360"/>
      </w:pPr>
      <w:rPr>
        <w:rFonts w:ascii="Symbol" w:hAnsi="Symbol"/>
      </w:rPr>
    </w:lvl>
    <w:lvl w:ilvl="1" w:tplc="48EE4998">
      <w:start w:val="1"/>
      <w:numFmt w:val="bullet"/>
      <w:lvlText w:val="o"/>
      <w:lvlJc w:val="left"/>
      <w:pPr>
        <w:tabs>
          <w:tab w:val="num" w:pos="1440"/>
        </w:tabs>
        <w:ind w:left="1440" w:hanging="360"/>
      </w:pPr>
      <w:rPr>
        <w:rFonts w:ascii="Courier New" w:hAnsi="Courier New"/>
      </w:rPr>
    </w:lvl>
    <w:lvl w:ilvl="2" w:tplc="B62C4CDA">
      <w:start w:val="1"/>
      <w:numFmt w:val="bullet"/>
      <w:lvlText w:val=""/>
      <w:lvlJc w:val="left"/>
      <w:pPr>
        <w:tabs>
          <w:tab w:val="num" w:pos="2160"/>
        </w:tabs>
        <w:ind w:left="2160" w:hanging="360"/>
      </w:pPr>
      <w:rPr>
        <w:rFonts w:ascii="Wingdings" w:hAnsi="Wingdings"/>
      </w:rPr>
    </w:lvl>
    <w:lvl w:ilvl="3" w:tplc="ADA2AA24">
      <w:start w:val="1"/>
      <w:numFmt w:val="bullet"/>
      <w:lvlText w:val=""/>
      <w:lvlJc w:val="left"/>
      <w:pPr>
        <w:tabs>
          <w:tab w:val="num" w:pos="2880"/>
        </w:tabs>
        <w:ind w:left="2880" w:hanging="360"/>
      </w:pPr>
      <w:rPr>
        <w:rFonts w:ascii="Symbol" w:hAnsi="Symbol"/>
      </w:rPr>
    </w:lvl>
    <w:lvl w:ilvl="4" w:tplc="C594633E">
      <w:start w:val="1"/>
      <w:numFmt w:val="bullet"/>
      <w:lvlText w:val="o"/>
      <w:lvlJc w:val="left"/>
      <w:pPr>
        <w:tabs>
          <w:tab w:val="num" w:pos="3600"/>
        </w:tabs>
        <w:ind w:left="3600" w:hanging="360"/>
      </w:pPr>
      <w:rPr>
        <w:rFonts w:ascii="Courier New" w:hAnsi="Courier New"/>
      </w:rPr>
    </w:lvl>
    <w:lvl w:ilvl="5" w:tplc="B36A9EA4">
      <w:start w:val="1"/>
      <w:numFmt w:val="bullet"/>
      <w:lvlText w:val=""/>
      <w:lvlJc w:val="left"/>
      <w:pPr>
        <w:tabs>
          <w:tab w:val="num" w:pos="4320"/>
        </w:tabs>
        <w:ind w:left="4320" w:hanging="360"/>
      </w:pPr>
      <w:rPr>
        <w:rFonts w:ascii="Wingdings" w:hAnsi="Wingdings"/>
      </w:rPr>
    </w:lvl>
    <w:lvl w:ilvl="6" w:tplc="A98024C8">
      <w:start w:val="1"/>
      <w:numFmt w:val="bullet"/>
      <w:lvlText w:val=""/>
      <w:lvlJc w:val="left"/>
      <w:pPr>
        <w:tabs>
          <w:tab w:val="num" w:pos="5040"/>
        </w:tabs>
        <w:ind w:left="5040" w:hanging="360"/>
      </w:pPr>
      <w:rPr>
        <w:rFonts w:ascii="Symbol" w:hAnsi="Symbol"/>
      </w:rPr>
    </w:lvl>
    <w:lvl w:ilvl="7" w:tplc="7BA85E32">
      <w:start w:val="1"/>
      <w:numFmt w:val="bullet"/>
      <w:lvlText w:val="o"/>
      <w:lvlJc w:val="left"/>
      <w:pPr>
        <w:tabs>
          <w:tab w:val="num" w:pos="5760"/>
        </w:tabs>
        <w:ind w:left="5760" w:hanging="360"/>
      </w:pPr>
      <w:rPr>
        <w:rFonts w:ascii="Courier New" w:hAnsi="Courier New"/>
      </w:rPr>
    </w:lvl>
    <w:lvl w:ilvl="8" w:tplc="1BB2CCA8">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D2C8D9AE">
      <w:start w:val="1"/>
      <w:numFmt w:val="bullet"/>
      <w:lvlText w:val=""/>
      <w:lvlJc w:val="left"/>
      <w:pPr>
        <w:ind w:left="720" w:hanging="360"/>
      </w:pPr>
      <w:rPr>
        <w:rFonts w:ascii="Symbol" w:hAnsi="Symbol"/>
      </w:rPr>
    </w:lvl>
    <w:lvl w:ilvl="1" w:tplc="AB70901C">
      <w:start w:val="1"/>
      <w:numFmt w:val="bullet"/>
      <w:lvlText w:val="o"/>
      <w:lvlJc w:val="left"/>
      <w:pPr>
        <w:tabs>
          <w:tab w:val="num" w:pos="1440"/>
        </w:tabs>
        <w:ind w:left="1440" w:hanging="360"/>
      </w:pPr>
      <w:rPr>
        <w:rFonts w:ascii="Courier New" w:hAnsi="Courier New"/>
      </w:rPr>
    </w:lvl>
    <w:lvl w:ilvl="2" w:tplc="07CEDFEE">
      <w:start w:val="1"/>
      <w:numFmt w:val="bullet"/>
      <w:lvlText w:val=""/>
      <w:lvlJc w:val="left"/>
      <w:pPr>
        <w:tabs>
          <w:tab w:val="num" w:pos="2160"/>
        </w:tabs>
        <w:ind w:left="2160" w:hanging="360"/>
      </w:pPr>
      <w:rPr>
        <w:rFonts w:ascii="Wingdings" w:hAnsi="Wingdings"/>
      </w:rPr>
    </w:lvl>
    <w:lvl w:ilvl="3" w:tplc="635C5EE0">
      <w:start w:val="1"/>
      <w:numFmt w:val="bullet"/>
      <w:lvlText w:val=""/>
      <w:lvlJc w:val="left"/>
      <w:pPr>
        <w:tabs>
          <w:tab w:val="num" w:pos="2880"/>
        </w:tabs>
        <w:ind w:left="2880" w:hanging="360"/>
      </w:pPr>
      <w:rPr>
        <w:rFonts w:ascii="Symbol" w:hAnsi="Symbol"/>
      </w:rPr>
    </w:lvl>
    <w:lvl w:ilvl="4" w:tplc="51E42CA2">
      <w:start w:val="1"/>
      <w:numFmt w:val="bullet"/>
      <w:lvlText w:val="o"/>
      <w:lvlJc w:val="left"/>
      <w:pPr>
        <w:tabs>
          <w:tab w:val="num" w:pos="3600"/>
        </w:tabs>
        <w:ind w:left="3600" w:hanging="360"/>
      </w:pPr>
      <w:rPr>
        <w:rFonts w:ascii="Courier New" w:hAnsi="Courier New"/>
      </w:rPr>
    </w:lvl>
    <w:lvl w:ilvl="5" w:tplc="BD32C1F2">
      <w:start w:val="1"/>
      <w:numFmt w:val="bullet"/>
      <w:lvlText w:val=""/>
      <w:lvlJc w:val="left"/>
      <w:pPr>
        <w:tabs>
          <w:tab w:val="num" w:pos="4320"/>
        </w:tabs>
        <w:ind w:left="4320" w:hanging="360"/>
      </w:pPr>
      <w:rPr>
        <w:rFonts w:ascii="Wingdings" w:hAnsi="Wingdings"/>
      </w:rPr>
    </w:lvl>
    <w:lvl w:ilvl="6" w:tplc="EF88C818">
      <w:start w:val="1"/>
      <w:numFmt w:val="bullet"/>
      <w:lvlText w:val=""/>
      <w:lvlJc w:val="left"/>
      <w:pPr>
        <w:tabs>
          <w:tab w:val="num" w:pos="5040"/>
        </w:tabs>
        <w:ind w:left="5040" w:hanging="360"/>
      </w:pPr>
      <w:rPr>
        <w:rFonts w:ascii="Symbol" w:hAnsi="Symbol"/>
      </w:rPr>
    </w:lvl>
    <w:lvl w:ilvl="7" w:tplc="CBA29C68">
      <w:start w:val="1"/>
      <w:numFmt w:val="bullet"/>
      <w:lvlText w:val="o"/>
      <w:lvlJc w:val="left"/>
      <w:pPr>
        <w:tabs>
          <w:tab w:val="num" w:pos="5760"/>
        </w:tabs>
        <w:ind w:left="5760" w:hanging="360"/>
      </w:pPr>
      <w:rPr>
        <w:rFonts w:ascii="Courier New" w:hAnsi="Courier New"/>
      </w:rPr>
    </w:lvl>
    <w:lvl w:ilvl="8" w:tplc="B4525632">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8B64F98A">
      <w:start w:val="1"/>
      <w:numFmt w:val="bullet"/>
      <w:lvlText w:val=""/>
      <w:lvlJc w:val="left"/>
      <w:pPr>
        <w:ind w:left="720" w:hanging="360"/>
      </w:pPr>
      <w:rPr>
        <w:rFonts w:ascii="Symbol" w:hAnsi="Symbol"/>
      </w:rPr>
    </w:lvl>
    <w:lvl w:ilvl="1" w:tplc="DC3A317A">
      <w:start w:val="1"/>
      <w:numFmt w:val="bullet"/>
      <w:lvlText w:val="o"/>
      <w:lvlJc w:val="left"/>
      <w:pPr>
        <w:tabs>
          <w:tab w:val="num" w:pos="1440"/>
        </w:tabs>
        <w:ind w:left="1440" w:hanging="360"/>
      </w:pPr>
      <w:rPr>
        <w:rFonts w:ascii="Courier New" w:hAnsi="Courier New"/>
      </w:rPr>
    </w:lvl>
    <w:lvl w:ilvl="2" w:tplc="8CE6BB92">
      <w:start w:val="1"/>
      <w:numFmt w:val="bullet"/>
      <w:lvlText w:val=""/>
      <w:lvlJc w:val="left"/>
      <w:pPr>
        <w:tabs>
          <w:tab w:val="num" w:pos="2160"/>
        </w:tabs>
        <w:ind w:left="2160" w:hanging="360"/>
      </w:pPr>
      <w:rPr>
        <w:rFonts w:ascii="Wingdings" w:hAnsi="Wingdings"/>
      </w:rPr>
    </w:lvl>
    <w:lvl w:ilvl="3" w:tplc="73528BC0">
      <w:start w:val="1"/>
      <w:numFmt w:val="bullet"/>
      <w:lvlText w:val=""/>
      <w:lvlJc w:val="left"/>
      <w:pPr>
        <w:tabs>
          <w:tab w:val="num" w:pos="2880"/>
        </w:tabs>
        <w:ind w:left="2880" w:hanging="360"/>
      </w:pPr>
      <w:rPr>
        <w:rFonts w:ascii="Symbol" w:hAnsi="Symbol"/>
      </w:rPr>
    </w:lvl>
    <w:lvl w:ilvl="4" w:tplc="F028F866">
      <w:start w:val="1"/>
      <w:numFmt w:val="bullet"/>
      <w:lvlText w:val="o"/>
      <w:lvlJc w:val="left"/>
      <w:pPr>
        <w:tabs>
          <w:tab w:val="num" w:pos="3600"/>
        </w:tabs>
        <w:ind w:left="3600" w:hanging="360"/>
      </w:pPr>
      <w:rPr>
        <w:rFonts w:ascii="Courier New" w:hAnsi="Courier New"/>
      </w:rPr>
    </w:lvl>
    <w:lvl w:ilvl="5" w:tplc="07DCCA7C">
      <w:start w:val="1"/>
      <w:numFmt w:val="bullet"/>
      <w:lvlText w:val=""/>
      <w:lvlJc w:val="left"/>
      <w:pPr>
        <w:tabs>
          <w:tab w:val="num" w:pos="4320"/>
        </w:tabs>
        <w:ind w:left="4320" w:hanging="360"/>
      </w:pPr>
      <w:rPr>
        <w:rFonts w:ascii="Wingdings" w:hAnsi="Wingdings"/>
      </w:rPr>
    </w:lvl>
    <w:lvl w:ilvl="6" w:tplc="A120EA74">
      <w:start w:val="1"/>
      <w:numFmt w:val="bullet"/>
      <w:lvlText w:val=""/>
      <w:lvlJc w:val="left"/>
      <w:pPr>
        <w:tabs>
          <w:tab w:val="num" w:pos="5040"/>
        </w:tabs>
        <w:ind w:left="5040" w:hanging="360"/>
      </w:pPr>
      <w:rPr>
        <w:rFonts w:ascii="Symbol" w:hAnsi="Symbol"/>
      </w:rPr>
    </w:lvl>
    <w:lvl w:ilvl="7" w:tplc="06B8043C">
      <w:start w:val="1"/>
      <w:numFmt w:val="bullet"/>
      <w:lvlText w:val="o"/>
      <w:lvlJc w:val="left"/>
      <w:pPr>
        <w:tabs>
          <w:tab w:val="num" w:pos="5760"/>
        </w:tabs>
        <w:ind w:left="5760" w:hanging="360"/>
      </w:pPr>
      <w:rPr>
        <w:rFonts w:ascii="Courier New" w:hAnsi="Courier New"/>
      </w:rPr>
    </w:lvl>
    <w:lvl w:ilvl="8" w:tplc="BA9C6424">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DB1657A0">
      <w:start w:val="1"/>
      <w:numFmt w:val="bullet"/>
      <w:lvlText w:val=""/>
      <w:lvlJc w:val="left"/>
      <w:pPr>
        <w:ind w:left="720" w:hanging="360"/>
      </w:pPr>
      <w:rPr>
        <w:rFonts w:ascii="Symbol" w:hAnsi="Symbol"/>
      </w:rPr>
    </w:lvl>
    <w:lvl w:ilvl="1" w:tplc="EBBAE584">
      <w:start w:val="1"/>
      <w:numFmt w:val="bullet"/>
      <w:lvlText w:val="o"/>
      <w:lvlJc w:val="left"/>
      <w:pPr>
        <w:tabs>
          <w:tab w:val="num" w:pos="1440"/>
        </w:tabs>
        <w:ind w:left="1440" w:hanging="360"/>
      </w:pPr>
      <w:rPr>
        <w:rFonts w:ascii="Courier New" w:hAnsi="Courier New"/>
      </w:rPr>
    </w:lvl>
    <w:lvl w:ilvl="2" w:tplc="76B0DBA6">
      <w:start w:val="1"/>
      <w:numFmt w:val="bullet"/>
      <w:lvlText w:val=""/>
      <w:lvlJc w:val="left"/>
      <w:pPr>
        <w:tabs>
          <w:tab w:val="num" w:pos="2160"/>
        </w:tabs>
        <w:ind w:left="2160" w:hanging="360"/>
      </w:pPr>
      <w:rPr>
        <w:rFonts w:ascii="Wingdings" w:hAnsi="Wingdings"/>
      </w:rPr>
    </w:lvl>
    <w:lvl w:ilvl="3" w:tplc="FC30676E">
      <w:start w:val="1"/>
      <w:numFmt w:val="bullet"/>
      <w:lvlText w:val=""/>
      <w:lvlJc w:val="left"/>
      <w:pPr>
        <w:tabs>
          <w:tab w:val="num" w:pos="2880"/>
        </w:tabs>
        <w:ind w:left="2880" w:hanging="360"/>
      </w:pPr>
      <w:rPr>
        <w:rFonts w:ascii="Symbol" w:hAnsi="Symbol"/>
      </w:rPr>
    </w:lvl>
    <w:lvl w:ilvl="4" w:tplc="7EE8E68C">
      <w:start w:val="1"/>
      <w:numFmt w:val="bullet"/>
      <w:lvlText w:val="o"/>
      <w:lvlJc w:val="left"/>
      <w:pPr>
        <w:tabs>
          <w:tab w:val="num" w:pos="3600"/>
        </w:tabs>
        <w:ind w:left="3600" w:hanging="360"/>
      </w:pPr>
      <w:rPr>
        <w:rFonts w:ascii="Courier New" w:hAnsi="Courier New"/>
      </w:rPr>
    </w:lvl>
    <w:lvl w:ilvl="5" w:tplc="2984FE2E">
      <w:start w:val="1"/>
      <w:numFmt w:val="bullet"/>
      <w:lvlText w:val=""/>
      <w:lvlJc w:val="left"/>
      <w:pPr>
        <w:tabs>
          <w:tab w:val="num" w:pos="4320"/>
        </w:tabs>
        <w:ind w:left="4320" w:hanging="360"/>
      </w:pPr>
      <w:rPr>
        <w:rFonts w:ascii="Wingdings" w:hAnsi="Wingdings"/>
      </w:rPr>
    </w:lvl>
    <w:lvl w:ilvl="6" w:tplc="F2C65F9A">
      <w:start w:val="1"/>
      <w:numFmt w:val="bullet"/>
      <w:lvlText w:val=""/>
      <w:lvlJc w:val="left"/>
      <w:pPr>
        <w:tabs>
          <w:tab w:val="num" w:pos="5040"/>
        </w:tabs>
        <w:ind w:left="5040" w:hanging="360"/>
      </w:pPr>
      <w:rPr>
        <w:rFonts w:ascii="Symbol" w:hAnsi="Symbol"/>
      </w:rPr>
    </w:lvl>
    <w:lvl w:ilvl="7" w:tplc="EB8C0AD2">
      <w:start w:val="1"/>
      <w:numFmt w:val="bullet"/>
      <w:lvlText w:val="o"/>
      <w:lvlJc w:val="left"/>
      <w:pPr>
        <w:tabs>
          <w:tab w:val="num" w:pos="5760"/>
        </w:tabs>
        <w:ind w:left="5760" w:hanging="360"/>
      </w:pPr>
      <w:rPr>
        <w:rFonts w:ascii="Courier New" w:hAnsi="Courier New"/>
      </w:rPr>
    </w:lvl>
    <w:lvl w:ilvl="8" w:tplc="5540DE6E">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4502D5D2">
      <w:start w:val="1"/>
      <w:numFmt w:val="bullet"/>
      <w:lvlText w:val=""/>
      <w:lvlJc w:val="left"/>
      <w:pPr>
        <w:ind w:left="720" w:hanging="360"/>
      </w:pPr>
      <w:rPr>
        <w:rFonts w:ascii="Symbol" w:hAnsi="Symbol"/>
      </w:rPr>
    </w:lvl>
    <w:lvl w:ilvl="1" w:tplc="69D47430">
      <w:start w:val="1"/>
      <w:numFmt w:val="bullet"/>
      <w:lvlText w:val="o"/>
      <w:lvlJc w:val="left"/>
      <w:pPr>
        <w:tabs>
          <w:tab w:val="num" w:pos="1440"/>
        </w:tabs>
        <w:ind w:left="1440" w:hanging="360"/>
      </w:pPr>
      <w:rPr>
        <w:rFonts w:ascii="Courier New" w:hAnsi="Courier New"/>
      </w:rPr>
    </w:lvl>
    <w:lvl w:ilvl="2" w:tplc="E98A011C">
      <w:start w:val="1"/>
      <w:numFmt w:val="bullet"/>
      <w:lvlText w:val=""/>
      <w:lvlJc w:val="left"/>
      <w:pPr>
        <w:tabs>
          <w:tab w:val="num" w:pos="2160"/>
        </w:tabs>
        <w:ind w:left="2160" w:hanging="360"/>
      </w:pPr>
      <w:rPr>
        <w:rFonts w:ascii="Wingdings" w:hAnsi="Wingdings"/>
      </w:rPr>
    </w:lvl>
    <w:lvl w:ilvl="3" w:tplc="07ACBD14">
      <w:start w:val="1"/>
      <w:numFmt w:val="bullet"/>
      <w:lvlText w:val=""/>
      <w:lvlJc w:val="left"/>
      <w:pPr>
        <w:tabs>
          <w:tab w:val="num" w:pos="2880"/>
        </w:tabs>
        <w:ind w:left="2880" w:hanging="360"/>
      </w:pPr>
      <w:rPr>
        <w:rFonts w:ascii="Symbol" w:hAnsi="Symbol"/>
      </w:rPr>
    </w:lvl>
    <w:lvl w:ilvl="4" w:tplc="255A4DAE">
      <w:start w:val="1"/>
      <w:numFmt w:val="bullet"/>
      <w:lvlText w:val="o"/>
      <w:lvlJc w:val="left"/>
      <w:pPr>
        <w:tabs>
          <w:tab w:val="num" w:pos="3600"/>
        </w:tabs>
        <w:ind w:left="3600" w:hanging="360"/>
      </w:pPr>
      <w:rPr>
        <w:rFonts w:ascii="Courier New" w:hAnsi="Courier New"/>
      </w:rPr>
    </w:lvl>
    <w:lvl w:ilvl="5" w:tplc="8820D1C8">
      <w:start w:val="1"/>
      <w:numFmt w:val="bullet"/>
      <w:lvlText w:val=""/>
      <w:lvlJc w:val="left"/>
      <w:pPr>
        <w:tabs>
          <w:tab w:val="num" w:pos="4320"/>
        </w:tabs>
        <w:ind w:left="4320" w:hanging="360"/>
      </w:pPr>
      <w:rPr>
        <w:rFonts w:ascii="Wingdings" w:hAnsi="Wingdings"/>
      </w:rPr>
    </w:lvl>
    <w:lvl w:ilvl="6" w:tplc="7DCA3146">
      <w:start w:val="1"/>
      <w:numFmt w:val="bullet"/>
      <w:lvlText w:val=""/>
      <w:lvlJc w:val="left"/>
      <w:pPr>
        <w:tabs>
          <w:tab w:val="num" w:pos="5040"/>
        </w:tabs>
        <w:ind w:left="5040" w:hanging="360"/>
      </w:pPr>
      <w:rPr>
        <w:rFonts w:ascii="Symbol" w:hAnsi="Symbol"/>
      </w:rPr>
    </w:lvl>
    <w:lvl w:ilvl="7" w:tplc="9B162422">
      <w:start w:val="1"/>
      <w:numFmt w:val="bullet"/>
      <w:lvlText w:val="o"/>
      <w:lvlJc w:val="left"/>
      <w:pPr>
        <w:tabs>
          <w:tab w:val="num" w:pos="5760"/>
        </w:tabs>
        <w:ind w:left="5760" w:hanging="360"/>
      </w:pPr>
      <w:rPr>
        <w:rFonts w:ascii="Courier New" w:hAnsi="Courier New"/>
      </w:rPr>
    </w:lvl>
    <w:lvl w:ilvl="8" w:tplc="B5D2A98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BD422138">
      <w:start w:val="1"/>
      <w:numFmt w:val="bullet"/>
      <w:lvlText w:val=""/>
      <w:lvlJc w:val="left"/>
      <w:pPr>
        <w:ind w:left="720" w:hanging="360"/>
      </w:pPr>
      <w:rPr>
        <w:rFonts w:ascii="Symbol" w:hAnsi="Symbol"/>
      </w:rPr>
    </w:lvl>
    <w:lvl w:ilvl="1" w:tplc="B630FCA6">
      <w:start w:val="1"/>
      <w:numFmt w:val="bullet"/>
      <w:lvlText w:val="o"/>
      <w:lvlJc w:val="left"/>
      <w:pPr>
        <w:tabs>
          <w:tab w:val="num" w:pos="1440"/>
        </w:tabs>
        <w:ind w:left="1440" w:hanging="360"/>
      </w:pPr>
      <w:rPr>
        <w:rFonts w:ascii="Courier New" w:hAnsi="Courier New"/>
      </w:rPr>
    </w:lvl>
    <w:lvl w:ilvl="2" w:tplc="F9FE4114">
      <w:start w:val="1"/>
      <w:numFmt w:val="bullet"/>
      <w:lvlText w:val=""/>
      <w:lvlJc w:val="left"/>
      <w:pPr>
        <w:tabs>
          <w:tab w:val="num" w:pos="2160"/>
        </w:tabs>
        <w:ind w:left="2160" w:hanging="360"/>
      </w:pPr>
      <w:rPr>
        <w:rFonts w:ascii="Wingdings" w:hAnsi="Wingdings"/>
      </w:rPr>
    </w:lvl>
    <w:lvl w:ilvl="3" w:tplc="301ADDAE">
      <w:start w:val="1"/>
      <w:numFmt w:val="bullet"/>
      <w:lvlText w:val=""/>
      <w:lvlJc w:val="left"/>
      <w:pPr>
        <w:tabs>
          <w:tab w:val="num" w:pos="2880"/>
        </w:tabs>
        <w:ind w:left="2880" w:hanging="360"/>
      </w:pPr>
      <w:rPr>
        <w:rFonts w:ascii="Symbol" w:hAnsi="Symbol"/>
      </w:rPr>
    </w:lvl>
    <w:lvl w:ilvl="4" w:tplc="E0D04E4A">
      <w:start w:val="1"/>
      <w:numFmt w:val="bullet"/>
      <w:lvlText w:val="o"/>
      <w:lvlJc w:val="left"/>
      <w:pPr>
        <w:tabs>
          <w:tab w:val="num" w:pos="3600"/>
        </w:tabs>
        <w:ind w:left="3600" w:hanging="360"/>
      </w:pPr>
      <w:rPr>
        <w:rFonts w:ascii="Courier New" w:hAnsi="Courier New"/>
      </w:rPr>
    </w:lvl>
    <w:lvl w:ilvl="5" w:tplc="FB1ACE1E">
      <w:start w:val="1"/>
      <w:numFmt w:val="bullet"/>
      <w:lvlText w:val=""/>
      <w:lvlJc w:val="left"/>
      <w:pPr>
        <w:tabs>
          <w:tab w:val="num" w:pos="4320"/>
        </w:tabs>
        <w:ind w:left="4320" w:hanging="360"/>
      </w:pPr>
      <w:rPr>
        <w:rFonts w:ascii="Wingdings" w:hAnsi="Wingdings"/>
      </w:rPr>
    </w:lvl>
    <w:lvl w:ilvl="6" w:tplc="09BA7966">
      <w:start w:val="1"/>
      <w:numFmt w:val="bullet"/>
      <w:lvlText w:val=""/>
      <w:lvlJc w:val="left"/>
      <w:pPr>
        <w:tabs>
          <w:tab w:val="num" w:pos="5040"/>
        </w:tabs>
        <w:ind w:left="5040" w:hanging="360"/>
      </w:pPr>
      <w:rPr>
        <w:rFonts w:ascii="Symbol" w:hAnsi="Symbol"/>
      </w:rPr>
    </w:lvl>
    <w:lvl w:ilvl="7" w:tplc="9E78E04A">
      <w:start w:val="1"/>
      <w:numFmt w:val="bullet"/>
      <w:lvlText w:val="o"/>
      <w:lvlJc w:val="left"/>
      <w:pPr>
        <w:tabs>
          <w:tab w:val="num" w:pos="5760"/>
        </w:tabs>
        <w:ind w:left="5760" w:hanging="360"/>
      </w:pPr>
      <w:rPr>
        <w:rFonts w:ascii="Courier New" w:hAnsi="Courier New"/>
      </w:rPr>
    </w:lvl>
    <w:lvl w:ilvl="8" w:tplc="3266F8CA">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A534599E">
      <w:start w:val="1"/>
      <w:numFmt w:val="bullet"/>
      <w:lvlText w:val=""/>
      <w:lvlJc w:val="left"/>
      <w:pPr>
        <w:ind w:left="720" w:hanging="360"/>
      </w:pPr>
      <w:rPr>
        <w:rFonts w:ascii="Symbol" w:hAnsi="Symbol"/>
      </w:rPr>
    </w:lvl>
    <w:lvl w:ilvl="1" w:tplc="7E922608">
      <w:start w:val="1"/>
      <w:numFmt w:val="bullet"/>
      <w:lvlText w:val="o"/>
      <w:lvlJc w:val="left"/>
      <w:pPr>
        <w:tabs>
          <w:tab w:val="num" w:pos="1440"/>
        </w:tabs>
        <w:ind w:left="1440" w:hanging="360"/>
      </w:pPr>
      <w:rPr>
        <w:rFonts w:ascii="Courier New" w:hAnsi="Courier New"/>
      </w:rPr>
    </w:lvl>
    <w:lvl w:ilvl="2" w:tplc="8556D8C4">
      <w:start w:val="1"/>
      <w:numFmt w:val="bullet"/>
      <w:lvlText w:val=""/>
      <w:lvlJc w:val="left"/>
      <w:pPr>
        <w:tabs>
          <w:tab w:val="num" w:pos="2160"/>
        </w:tabs>
        <w:ind w:left="2160" w:hanging="360"/>
      </w:pPr>
      <w:rPr>
        <w:rFonts w:ascii="Wingdings" w:hAnsi="Wingdings"/>
      </w:rPr>
    </w:lvl>
    <w:lvl w:ilvl="3" w:tplc="8432D5F2">
      <w:start w:val="1"/>
      <w:numFmt w:val="bullet"/>
      <w:lvlText w:val=""/>
      <w:lvlJc w:val="left"/>
      <w:pPr>
        <w:tabs>
          <w:tab w:val="num" w:pos="2880"/>
        </w:tabs>
        <w:ind w:left="2880" w:hanging="360"/>
      </w:pPr>
      <w:rPr>
        <w:rFonts w:ascii="Symbol" w:hAnsi="Symbol"/>
      </w:rPr>
    </w:lvl>
    <w:lvl w:ilvl="4" w:tplc="458ECDB6">
      <w:start w:val="1"/>
      <w:numFmt w:val="bullet"/>
      <w:lvlText w:val="o"/>
      <w:lvlJc w:val="left"/>
      <w:pPr>
        <w:tabs>
          <w:tab w:val="num" w:pos="3600"/>
        </w:tabs>
        <w:ind w:left="3600" w:hanging="360"/>
      </w:pPr>
      <w:rPr>
        <w:rFonts w:ascii="Courier New" w:hAnsi="Courier New"/>
      </w:rPr>
    </w:lvl>
    <w:lvl w:ilvl="5" w:tplc="3BFED552">
      <w:start w:val="1"/>
      <w:numFmt w:val="bullet"/>
      <w:lvlText w:val=""/>
      <w:lvlJc w:val="left"/>
      <w:pPr>
        <w:tabs>
          <w:tab w:val="num" w:pos="4320"/>
        </w:tabs>
        <w:ind w:left="4320" w:hanging="360"/>
      </w:pPr>
      <w:rPr>
        <w:rFonts w:ascii="Wingdings" w:hAnsi="Wingdings"/>
      </w:rPr>
    </w:lvl>
    <w:lvl w:ilvl="6" w:tplc="656C52AE">
      <w:start w:val="1"/>
      <w:numFmt w:val="bullet"/>
      <w:lvlText w:val=""/>
      <w:lvlJc w:val="left"/>
      <w:pPr>
        <w:tabs>
          <w:tab w:val="num" w:pos="5040"/>
        </w:tabs>
        <w:ind w:left="5040" w:hanging="360"/>
      </w:pPr>
      <w:rPr>
        <w:rFonts w:ascii="Symbol" w:hAnsi="Symbol"/>
      </w:rPr>
    </w:lvl>
    <w:lvl w:ilvl="7" w:tplc="543289FE">
      <w:start w:val="1"/>
      <w:numFmt w:val="bullet"/>
      <w:lvlText w:val="o"/>
      <w:lvlJc w:val="left"/>
      <w:pPr>
        <w:tabs>
          <w:tab w:val="num" w:pos="5760"/>
        </w:tabs>
        <w:ind w:left="5760" w:hanging="360"/>
      </w:pPr>
      <w:rPr>
        <w:rFonts w:ascii="Courier New" w:hAnsi="Courier New"/>
      </w:rPr>
    </w:lvl>
    <w:lvl w:ilvl="8" w:tplc="7F14882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F5F69440">
      <w:start w:val="1"/>
      <w:numFmt w:val="bullet"/>
      <w:lvlText w:val=""/>
      <w:lvlJc w:val="left"/>
      <w:pPr>
        <w:ind w:left="720" w:hanging="360"/>
      </w:pPr>
      <w:rPr>
        <w:rFonts w:ascii="Symbol" w:hAnsi="Symbol"/>
      </w:rPr>
    </w:lvl>
    <w:lvl w:ilvl="1" w:tplc="EDC2E088">
      <w:start w:val="1"/>
      <w:numFmt w:val="bullet"/>
      <w:lvlText w:val="o"/>
      <w:lvlJc w:val="left"/>
      <w:pPr>
        <w:tabs>
          <w:tab w:val="num" w:pos="1440"/>
        </w:tabs>
        <w:ind w:left="1440" w:hanging="360"/>
      </w:pPr>
      <w:rPr>
        <w:rFonts w:ascii="Courier New" w:hAnsi="Courier New"/>
      </w:rPr>
    </w:lvl>
    <w:lvl w:ilvl="2" w:tplc="78B8A696">
      <w:start w:val="1"/>
      <w:numFmt w:val="bullet"/>
      <w:lvlText w:val=""/>
      <w:lvlJc w:val="left"/>
      <w:pPr>
        <w:tabs>
          <w:tab w:val="num" w:pos="2160"/>
        </w:tabs>
        <w:ind w:left="2160" w:hanging="360"/>
      </w:pPr>
      <w:rPr>
        <w:rFonts w:ascii="Wingdings" w:hAnsi="Wingdings"/>
      </w:rPr>
    </w:lvl>
    <w:lvl w:ilvl="3" w:tplc="6316B8C2">
      <w:start w:val="1"/>
      <w:numFmt w:val="bullet"/>
      <w:lvlText w:val=""/>
      <w:lvlJc w:val="left"/>
      <w:pPr>
        <w:tabs>
          <w:tab w:val="num" w:pos="2880"/>
        </w:tabs>
        <w:ind w:left="2880" w:hanging="360"/>
      </w:pPr>
      <w:rPr>
        <w:rFonts w:ascii="Symbol" w:hAnsi="Symbol"/>
      </w:rPr>
    </w:lvl>
    <w:lvl w:ilvl="4" w:tplc="86724146">
      <w:start w:val="1"/>
      <w:numFmt w:val="bullet"/>
      <w:lvlText w:val="o"/>
      <w:lvlJc w:val="left"/>
      <w:pPr>
        <w:tabs>
          <w:tab w:val="num" w:pos="3600"/>
        </w:tabs>
        <w:ind w:left="3600" w:hanging="360"/>
      </w:pPr>
      <w:rPr>
        <w:rFonts w:ascii="Courier New" w:hAnsi="Courier New"/>
      </w:rPr>
    </w:lvl>
    <w:lvl w:ilvl="5" w:tplc="A680F88E">
      <w:start w:val="1"/>
      <w:numFmt w:val="bullet"/>
      <w:lvlText w:val=""/>
      <w:lvlJc w:val="left"/>
      <w:pPr>
        <w:tabs>
          <w:tab w:val="num" w:pos="4320"/>
        </w:tabs>
        <w:ind w:left="4320" w:hanging="360"/>
      </w:pPr>
      <w:rPr>
        <w:rFonts w:ascii="Wingdings" w:hAnsi="Wingdings"/>
      </w:rPr>
    </w:lvl>
    <w:lvl w:ilvl="6" w:tplc="FA5054BA">
      <w:start w:val="1"/>
      <w:numFmt w:val="bullet"/>
      <w:lvlText w:val=""/>
      <w:lvlJc w:val="left"/>
      <w:pPr>
        <w:tabs>
          <w:tab w:val="num" w:pos="5040"/>
        </w:tabs>
        <w:ind w:left="5040" w:hanging="360"/>
      </w:pPr>
      <w:rPr>
        <w:rFonts w:ascii="Symbol" w:hAnsi="Symbol"/>
      </w:rPr>
    </w:lvl>
    <w:lvl w:ilvl="7" w:tplc="DD0CC338">
      <w:start w:val="1"/>
      <w:numFmt w:val="bullet"/>
      <w:lvlText w:val="o"/>
      <w:lvlJc w:val="left"/>
      <w:pPr>
        <w:tabs>
          <w:tab w:val="num" w:pos="5760"/>
        </w:tabs>
        <w:ind w:left="5760" w:hanging="360"/>
      </w:pPr>
      <w:rPr>
        <w:rFonts w:ascii="Courier New" w:hAnsi="Courier New"/>
      </w:rPr>
    </w:lvl>
    <w:lvl w:ilvl="8" w:tplc="DF8A58BC">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8844BB4">
      <w:start w:val="1"/>
      <w:numFmt w:val="bullet"/>
      <w:lvlText w:val=""/>
      <w:lvlJc w:val="left"/>
      <w:pPr>
        <w:ind w:left="720" w:hanging="360"/>
      </w:pPr>
      <w:rPr>
        <w:rFonts w:ascii="Symbol" w:hAnsi="Symbol"/>
      </w:rPr>
    </w:lvl>
    <w:lvl w:ilvl="1" w:tplc="AF3ADB72">
      <w:start w:val="1"/>
      <w:numFmt w:val="bullet"/>
      <w:lvlText w:val="o"/>
      <w:lvlJc w:val="left"/>
      <w:pPr>
        <w:tabs>
          <w:tab w:val="num" w:pos="1440"/>
        </w:tabs>
        <w:ind w:left="1440" w:hanging="360"/>
      </w:pPr>
      <w:rPr>
        <w:rFonts w:ascii="Courier New" w:hAnsi="Courier New"/>
      </w:rPr>
    </w:lvl>
    <w:lvl w:ilvl="2" w:tplc="66B47476">
      <w:start w:val="1"/>
      <w:numFmt w:val="bullet"/>
      <w:lvlText w:val=""/>
      <w:lvlJc w:val="left"/>
      <w:pPr>
        <w:tabs>
          <w:tab w:val="num" w:pos="2160"/>
        </w:tabs>
        <w:ind w:left="2160" w:hanging="360"/>
      </w:pPr>
      <w:rPr>
        <w:rFonts w:ascii="Wingdings" w:hAnsi="Wingdings"/>
      </w:rPr>
    </w:lvl>
    <w:lvl w:ilvl="3" w:tplc="4B72EB80">
      <w:start w:val="1"/>
      <w:numFmt w:val="bullet"/>
      <w:lvlText w:val=""/>
      <w:lvlJc w:val="left"/>
      <w:pPr>
        <w:tabs>
          <w:tab w:val="num" w:pos="2880"/>
        </w:tabs>
        <w:ind w:left="2880" w:hanging="360"/>
      </w:pPr>
      <w:rPr>
        <w:rFonts w:ascii="Symbol" w:hAnsi="Symbol"/>
      </w:rPr>
    </w:lvl>
    <w:lvl w:ilvl="4" w:tplc="4E9AEB3A">
      <w:start w:val="1"/>
      <w:numFmt w:val="bullet"/>
      <w:lvlText w:val="o"/>
      <w:lvlJc w:val="left"/>
      <w:pPr>
        <w:tabs>
          <w:tab w:val="num" w:pos="3600"/>
        </w:tabs>
        <w:ind w:left="3600" w:hanging="360"/>
      </w:pPr>
      <w:rPr>
        <w:rFonts w:ascii="Courier New" w:hAnsi="Courier New"/>
      </w:rPr>
    </w:lvl>
    <w:lvl w:ilvl="5" w:tplc="C3DEA0F0">
      <w:start w:val="1"/>
      <w:numFmt w:val="bullet"/>
      <w:lvlText w:val=""/>
      <w:lvlJc w:val="left"/>
      <w:pPr>
        <w:tabs>
          <w:tab w:val="num" w:pos="4320"/>
        </w:tabs>
        <w:ind w:left="4320" w:hanging="360"/>
      </w:pPr>
      <w:rPr>
        <w:rFonts w:ascii="Wingdings" w:hAnsi="Wingdings"/>
      </w:rPr>
    </w:lvl>
    <w:lvl w:ilvl="6" w:tplc="BA18D218">
      <w:start w:val="1"/>
      <w:numFmt w:val="bullet"/>
      <w:lvlText w:val=""/>
      <w:lvlJc w:val="left"/>
      <w:pPr>
        <w:tabs>
          <w:tab w:val="num" w:pos="5040"/>
        </w:tabs>
        <w:ind w:left="5040" w:hanging="360"/>
      </w:pPr>
      <w:rPr>
        <w:rFonts w:ascii="Symbol" w:hAnsi="Symbol"/>
      </w:rPr>
    </w:lvl>
    <w:lvl w:ilvl="7" w:tplc="9F4A66CE">
      <w:start w:val="1"/>
      <w:numFmt w:val="bullet"/>
      <w:lvlText w:val="o"/>
      <w:lvlJc w:val="left"/>
      <w:pPr>
        <w:tabs>
          <w:tab w:val="num" w:pos="5760"/>
        </w:tabs>
        <w:ind w:left="5760" w:hanging="360"/>
      </w:pPr>
      <w:rPr>
        <w:rFonts w:ascii="Courier New" w:hAnsi="Courier New"/>
      </w:rPr>
    </w:lvl>
    <w:lvl w:ilvl="8" w:tplc="7F4040EC">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D120498E">
      <w:start w:val="1"/>
      <w:numFmt w:val="bullet"/>
      <w:lvlText w:val=""/>
      <w:lvlJc w:val="left"/>
      <w:pPr>
        <w:ind w:left="720" w:hanging="360"/>
      </w:pPr>
      <w:rPr>
        <w:rFonts w:ascii="Symbol" w:hAnsi="Symbol"/>
      </w:rPr>
    </w:lvl>
    <w:lvl w:ilvl="1" w:tplc="4E185462">
      <w:start w:val="1"/>
      <w:numFmt w:val="bullet"/>
      <w:lvlText w:val="o"/>
      <w:lvlJc w:val="left"/>
      <w:pPr>
        <w:tabs>
          <w:tab w:val="num" w:pos="1440"/>
        </w:tabs>
        <w:ind w:left="1440" w:hanging="360"/>
      </w:pPr>
      <w:rPr>
        <w:rFonts w:ascii="Courier New" w:hAnsi="Courier New"/>
      </w:rPr>
    </w:lvl>
    <w:lvl w:ilvl="2" w:tplc="8EFE18F0">
      <w:start w:val="1"/>
      <w:numFmt w:val="bullet"/>
      <w:lvlText w:val=""/>
      <w:lvlJc w:val="left"/>
      <w:pPr>
        <w:tabs>
          <w:tab w:val="num" w:pos="2160"/>
        </w:tabs>
        <w:ind w:left="2160" w:hanging="360"/>
      </w:pPr>
      <w:rPr>
        <w:rFonts w:ascii="Wingdings" w:hAnsi="Wingdings"/>
      </w:rPr>
    </w:lvl>
    <w:lvl w:ilvl="3" w:tplc="37BECDF8">
      <w:start w:val="1"/>
      <w:numFmt w:val="bullet"/>
      <w:lvlText w:val=""/>
      <w:lvlJc w:val="left"/>
      <w:pPr>
        <w:tabs>
          <w:tab w:val="num" w:pos="2880"/>
        </w:tabs>
        <w:ind w:left="2880" w:hanging="360"/>
      </w:pPr>
      <w:rPr>
        <w:rFonts w:ascii="Symbol" w:hAnsi="Symbol"/>
      </w:rPr>
    </w:lvl>
    <w:lvl w:ilvl="4" w:tplc="44BE98FA">
      <w:start w:val="1"/>
      <w:numFmt w:val="bullet"/>
      <w:lvlText w:val="o"/>
      <w:lvlJc w:val="left"/>
      <w:pPr>
        <w:tabs>
          <w:tab w:val="num" w:pos="3600"/>
        </w:tabs>
        <w:ind w:left="3600" w:hanging="360"/>
      </w:pPr>
      <w:rPr>
        <w:rFonts w:ascii="Courier New" w:hAnsi="Courier New"/>
      </w:rPr>
    </w:lvl>
    <w:lvl w:ilvl="5" w:tplc="261ECE98">
      <w:start w:val="1"/>
      <w:numFmt w:val="bullet"/>
      <w:lvlText w:val=""/>
      <w:lvlJc w:val="left"/>
      <w:pPr>
        <w:tabs>
          <w:tab w:val="num" w:pos="4320"/>
        </w:tabs>
        <w:ind w:left="4320" w:hanging="360"/>
      </w:pPr>
      <w:rPr>
        <w:rFonts w:ascii="Wingdings" w:hAnsi="Wingdings"/>
      </w:rPr>
    </w:lvl>
    <w:lvl w:ilvl="6" w:tplc="5824CE30">
      <w:start w:val="1"/>
      <w:numFmt w:val="bullet"/>
      <w:lvlText w:val=""/>
      <w:lvlJc w:val="left"/>
      <w:pPr>
        <w:tabs>
          <w:tab w:val="num" w:pos="5040"/>
        </w:tabs>
        <w:ind w:left="5040" w:hanging="360"/>
      </w:pPr>
      <w:rPr>
        <w:rFonts w:ascii="Symbol" w:hAnsi="Symbol"/>
      </w:rPr>
    </w:lvl>
    <w:lvl w:ilvl="7" w:tplc="BB46ECB0">
      <w:start w:val="1"/>
      <w:numFmt w:val="bullet"/>
      <w:lvlText w:val="o"/>
      <w:lvlJc w:val="left"/>
      <w:pPr>
        <w:tabs>
          <w:tab w:val="num" w:pos="5760"/>
        </w:tabs>
        <w:ind w:left="5760" w:hanging="360"/>
      </w:pPr>
      <w:rPr>
        <w:rFonts w:ascii="Courier New" w:hAnsi="Courier New"/>
      </w:rPr>
    </w:lvl>
    <w:lvl w:ilvl="8" w:tplc="C71AC320">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0B841132">
      <w:start w:val="1"/>
      <w:numFmt w:val="bullet"/>
      <w:lvlText w:val=""/>
      <w:lvlJc w:val="left"/>
      <w:pPr>
        <w:ind w:left="720" w:hanging="360"/>
      </w:pPr>
      <w:rPr>
        <w:rFonts w:ascii="Symbol" w:hAnsi="Symbol"/>
      </w:rPr>
    </w:lvl>
    <w:lvl w:ilvl="1" w:tplc="217632BC">
      <w:start w:val="1"/>
      <w:numFmt w:val="bullet"/>
      <w:lvlText w:val="o"/>
      <w:lvlJc w:val="left"/>
      <w:pPr>
        <w:tabs>
          <w:tab w:val="num" w:pos="1440"/>
        </w:tabs>
        <w:ind w:left="1440" w:hanging="360"/>
      </w:pPr>
      <w:rPr>
        <w:rFonts w:ascii="Courier New" w:hAnsi="Courier New"/>
      </w:rPr>
    </w:lvl>
    <w:lvl w:ilvl="2" w:tplc="AC6C1EEE">
      <w:start w:val="1"/>
      <w:numFmt w:val="bullet"/>
      <w:lvlText w:val=""/>
      <w:lvlJc w:val="left"/>
      <w:pPr>
        <w:tabs>
          <w:tab w:val="num" w:pos="2160"/>
        </w:tabs>
        <w:ind w:left="2160" w:hanging="360"/>
      </w:pPr>
      <w:rPr>
        <w:rFonts w:ascii="Wingdings" w:hAnsi="Wingdings"/>
      </w:rPr>
    </w:lvl>
    <w:lvl w:ilvl="3" w:tplc="D98A279E">
      <w:start w:val="1"/>
      <w:numFmt w:val="bullet"/>
      <w:lvlText w:val=""/>
      <w:lvlJc w:val="left"/>
      <w:pPr>
        <w:tabs>
          <w:tab w:val="num" w:pos="2880"/>
        </w:tabs>
        <w:ind w:left="2880" w:hanging="360"/>
      </w:pPr>
      <w:rPr>
        <w:rFonts w:ascii="Symbol" w:hAnsi="Symbol"/>
      </w:rPr>
    </w:lvl>
    <w:lvl w:ilvl="4" w:tplc="26722BAC">
      <w:start w:val="1"/>
      <w:numFmt w:val="bullet"/>
      <w:lvlText w:val="o"/>
      <w:lvlJc w:val="left"/>
      <w:pPr>
        <w:tabs>
          <w:tab w:val="num" w:pos="3600"/>
        </w:tabs>
        <w:ind w:left="3600" w:hanging="360"/>
      </w:pPr>
      <w:rPr>
        <w:rFonts w:ascii="Courier New" w:hAnsi="Courier New"/>
      </w:rPr>
    </w:lvl>
    <w:lvl w:ilvl="5" w:tplc="B0F88D14">
      <w:start w:val="1"/>
      <w:numFmt w:val="bullet"/>
      <w:lvlText w:val=""/>
      <w:lvlJc w:val="left"/>
      <w:pPr>
        <w:tabs>
          <w:tab w:val="num" w:pos="4320"/>
        </w:tabs>
        <w:ind w:left="4320" w:hanging="360"/>
      </w:pPr>
      <w:rPr>
        <w:rFonts w:ascii="Wingdings" w:hAnsi="Wingdings"/>
      </w:rPr>
    </w:lvl>
    <w:lvl w:ilvl="6" w:tplc="C9F68B38">
      <w:start w:val="1"/>
      <w:numFmt w:val="bullet"/>
      <w:lvlText w:val=""/>
      <w:lvlJc w:val="left"/>
      <w:pPr>
        <w:tabs>
          <w:tab w:val="num" w:pos="5040"/>
        </w:tabs>
        <w:ind w:left="5040" w:hanging="360"/>
      </w:pPr>
      <w:rPr>
        <w:rFonts w:ascii="Symbol" w:hAnsi="Symbol"/>
      </w:rPr>
    </w:lvl>
    <w:lvl w:ilvl="7" w:tplc="76749AC8">
      <w:start w:val="1"/>
      <w:numFmt w:val="bullet"/>
      <w:lvlText w:val="o"/>
      <w:lvlJc w:val="left"/>
      <w:pPr>
        <w:tabs>
          <w:tab w:val="num" w:pos="5760"/>
        </w:tabs>
        <w:ind w:left="5760" w:hanging="360"/>
      </w:pPr>
      <w:rPr>
        <w:rFonts w:ascii="Courier New" w:hAnsi="Courier New"/>
      </w:rPr>
    </w:lvl>
    <w:lvl w:ilvl="8" w:tplc="85C2E530">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03B0B5AA">
      <w:start w:val="1"/>
      <w:numFmt w:val="bullet"/>
      <w:lvlText w:val=""/>
      <w:lvlJc w:val="left"/>
      <w:pPr>
        <w:ind w:left="720" w:hanging="360"/>
      </w:pPr>
      <w:rPr>
        <w:rFonts w:ascii="Symbol" w:hAnsi="Symbol"/>
      </w:rPr>
    </w:lvl>
    <w:lvl w:ilvl="1" w:tplc="B164C56A">
      <w:start w:val="1"/>
      <w:numFmt w:val="bullet"/>
      <w:lvlText w:val="o"/>
      <w:lvlJc w:val="left"/>
      <w:pPr>
        <w:tabs>
          <w:tab w:val="num" w:pos="1440"/>
        </w:tabs>
        <w:ind w:left="1440" w:hanging="360"/>
      </w:pPr>
      <w:rPr>
        <w:rFonts w:ascii="Courier New" w:hAnsi="Courier New"/>
      </w:rPr>
    </w:lvl>
    <w:lvl w:ilvl="2" w:tplc="0BF63D60">
      <w:start w:val="1"/>
      <w:numFmt w:val="bullet"/>
      <w:lvlText w:val=""/>
      <w:lvlJc w:val="left"/>
      <w:pPr>
        <w:tabs>
          <w:tab w:val="num" w:pos="2160"/>
        </w:tabs>
        <w:ind w:left="2160" w:hanging="360"/>
      </w:pPr>
      <w:rPr>
        <w:rFonts w:ascii="Wingdings" w:hAnsi="Wingdings"/>
      </w:rPr>
    </w:lvl>
    <w:lvl w:ilvl="3" w:tplc="029EB9AE">
      <w:start w:val="1"/>
      <w:numFmt w:val="bullet"/>
      <w:lvlText w:val=""/>
      <w:lvlJc w:val="left"/>
      <w:pPr>
        <w:tabs>
          <w:tab w:val="num" w:pos="2880"/>
        </w:tabs>
        <w:ind w:left="2880" w:hanging="360"/>
      </w:pPr>
      <w:rPr>
        <w:rFonts w:ascii="Symbol" w:hAnsi="Symbol"/>
      </w:rPr>
    </w:lvl>
    <w:lvl w:ilvl="4" w:tplc="F89047E0">
      <w:start w:val="1"/>
      <w:numFmt w:val="bullet"/>
      <w:lvlText w:val="o"/>
      <w:lvlJc w:val="left"/>
      <w:pPr>
        <w:tabs>
          <w:tab w:val="num" w:pos="3600"/>
        </w:tabs>
        <w:ind w:left="3600" w:hanging="360"/>
      </w:pPr>
      <w:rPr>
        <w:rFonts w:ascii="Courier New" w:hAnsi="Courier New"/>
      </w:rPr>
    </w:lvl>
    <w:lvl w:ilvl="5" w:tplc="F266EBE2">
      <w:start w:val="1"/>
      <w:numFmt w:val="bullet"/>
      <w:lvlText w:val=""/>
      <w:lvlJc w:val="left"/>
      <w:pPr>
        <w:tabs>
          <w:tab w:val="num" w:pos="4320"/>
        </w:tabs>
        <w:ind w:left="4320" w:hanging="360"/>
      </w:pPr>
      <w:rPr>
        <w:rFonts w:ascii="Wingdings" w:hAnsi="Wingdings"/>
      </w:rPr>
    </w:lvl>
    <w:lvl w:ilvl="6" w:tplc="CB8A1040">
      <w:start w:val="1"/>
      <w:numFmt w:val="bullet"/>
      <w:lvlText w:val=""/>
      <w:lvlJc w:val="left"/>
      <w:pPr>
        <w:tabs>
          <w:tab w:val="num" w:pos="5040"/>
        </w:tabs>
        <w:ind w:left="5040" w:hanging="360"/>
      </w:pPr>
      <w:rPr>
        <w:rFonts w:ascii="Symbol" w:hAnsi="Symbol"/>
      </w:rPr>
    </w:lvl>
    <w:lvl w:ilvl="7" w:tplc="B6CC3310">
      <w:start w:val="1"/>
      <w:numFmt w:val="bullet"/>
      <w:lvlText w:val="o"/>
      <w:lvlJc w:val="left"/>
      <w:pPr>
        <w:tabs>
          <w:tab w:val="num" w:pos="5760"/>
        </w:tabs>
        <w:ind w:left="5760" w:hanging="360"/>
      </w:pPr>
      <w:rPr>
        <w:rFonts w:ascii="Courier New" w:hAnsi="Courier New"/>
      </w:rPr>
    </w:lvl>
    <w:lvl w:ilvl="8" w:tplc="44D86DA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003EAE0A">
      <w:start w:val="1"/>
      <w:numFmt w:val="bullet"/>
      <w:lvlText w:val=""/>
      <w:lvlJc w:val="left"/>
      <w:pPr>
        <w:ind w:left="720" w:hanging="360"/>
      </w:pPr>
      <w:rPr>
        <w:rFonts w:ascii="Symbol" w:hAnsi="Symbol"/>
      </w:rPr>
    </w:lvl>
    <w:lvl w:ilvl="1" w:tplc="21040286">
      <w:start w:val="1"/>
      <w:numFmt w:val="bullet"/>
      <w:lvlText w:val="o"/>
      <w:lvlJc w:val="left"/>
      <w:pPr>
        <w:tabs>
          <w:tab w:val="num" w:pos="1440"/>
        </w:tabs>
        <w:ind w:left="1440" w:hanging="360"/>
      </w:pPr>
      <w:rPr>
        <w:rFonts w:ascii="Courier New" w:hAnsi="Courier New"/>
      </w:rPr>
    </w:lvl>
    <w:lvl w:ilvl="2" w:tplc="1B2EF7DE">
      <w:start w:val="1"/>
      <w:numFmt w:val="bullet"/>
      <w:lvlText w:val=""/>
      <w:lvlJc w:val="left"/>
      <w:pPr>
        <w:tabs>
          <w:tab w:val="num" w:pos="2160"/>
        </w:tabs>
        <w:ind w:left="2160" w:hanging="360"/>
      </w:pPr>
      <w:rPr>
        <w:rFonts w:ascii="Wingdings" w:hAnsi="Wingdings"/>
      </w:rPr>
    </w:lvl>
    <w:lvl w:ilvl="3" w:tplc="BB764D82">
      <w:start w:val="1"/>
      <w:numFmt w:val="bullet"/>
      <w:lvlText w:val=""/>
      <w:lvlJc w:val="left"/>
      <w:pPr>
        <w:tabs>
          <w:tab w:val="num" w:pos="2880"/>
        </w:tabs>
        <w:ind w:left="2880" w:hanging="360"/>
      </w:pPr>
      <w:rPr>
        <w:rFonts w:ascii="Symbol" w:hAnsi="Symbol"/>
      </w:rPr>
    </w:lvl>
    <w:lvl w:ilvl="4" w:tplc="C984446C">
      <w:start w:val="1"/>
      <w:numFmt w:val="bullet"/>
      <w:lvlText w:val="o"/>
      <w:lvlJc w:val="left"/>
      <w:pPr>
        <w:tabs>
          <w:tab w:val="num" w:pos="3600"/>
        </w:tabs>
        <w:ind w:left="3600" w:hanging="360"/>
      </w:pPr>
      <w:rPr>
        <w:rFonts w:ascii="Courier New" w:hAnsi="Courier New"/>
      </w:rPr>
    </w:lvl>
    <w:lvl w:ilvl="5" w:tplc="5A166DE4">
      <w:start w:val="1"/>
      <w:numFmt w:val="bullet"/>
      <w:lvlText w:val=""/>
      <w:lvlJc w:val="left"/>
      <w:pPr>
        <w:tabs>
          <w:tab w:val="num" w:pos="4320"/>
        </w:tabs>
        <w:ind w:left="4320" w:hanging="360"/>
      </w:pPr>
      <w:rPr>
        <w:rFonts w:ascii="Wingdings" w:hAnsi="Wingdings"/>
      </w:rPr>
    </w:lvl>
    <w:lvl w:ilvl="6" w:tplc="3E164E62">
      <w:start w:val="1"/>
      <w:numFmt w:val="bullet"/>
      <w:lvlText w:val=""/>
      <w:lvlJc w:val="left"/>
      <w:pPr>
        <w:tabs>
          <w:tab w:val="num" w:pos="5040"/>
        </w:tabs>
        <w:ind w:left="5040" w:hanging="360"/>
      </w:pPr>
      <w:rPr>
        <w:rFonts w:ascii="Symbol" w:hAnsi="Symbol"/>
      </w:rPr>
    </w:lvl>
    <w:lvl w:ilvl="7" w:tplc="7AE05F6E">
      <w:start w:val="1"/>
      <w:numFmt w:val="bullet"/>
      <w:lvlText w:val="o"/>
      <w:lvlJc w:val="left"/>
      <w:pPr>
        <w:tabs>
          <w:tab w:val="num" w:pos="5760"/>
        </w:tabs>
        <w:ind w:left="5760" w:hanging="360"/>
      </w:pPr>
      <w:rPr>
        <w:rFonts w:ascii="Courier New" w:hAnsi="Courier New"/>
      </w:rPr>
    </w:lvl>
    <w:lvl w:ilvl="8" w:tplc="6FD49934">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6F30FFD0">
      <w:start w:val="1"/>
      <w:numFmt w:val="bullet"/>
      <w:lvlText w:val=""/>
      <w:lvlJc w:val="left"/>
      <w:pPr>
        <w:ind w:left="720" w:hanging="360"/>
      </w:pPr>
      <w:rPr>
        <w:rFonts w:ascii="Symbol" w:hAnsi="Symbol"/>
      </w:rPr>
    </w:lvl>
    <w:lvl w:ilvl="1" w:tplc="5300760C">
      <w:start w:val="1"/>
      <w:numFmt w:val="bullet"/>
      <w:lvlText w:val="o"/>
      <w:lvlJc w:val="left"/>
      <w:pPr>
        <w:tabs>
          <w:tab w:val="num" w:pos="1440"/>
        </w:tabs>
        <w:ind w:left="1440" w:hanging="360"/>
      </w:pPr>
      <w:rPr>
        <w:rFonts w:ascii="Courier New" w:hAnsi="Courier New"/>
      </w:rPr>
    </w:lvl>
    <w:lvl w:ilvl="2" w:tplc="0696EA42">
      <w:start w:val="1"/>
      <w:numFmt w:val="bullet"/>
      <w:lvlText w:val=""/>
      <w:lvlJc w:val="left"/>
      <w:pPr>
        <w:tabs>
          <w:tab w:val="num" w:pos="2160"/>
        </w:tabs>
        <w:ind w:left="2160" w:hanging="360"/>
      </w:pPr>
      <w:rPr>
        <w:rFonts w:ascii="Wingdings" w:hAnsi="Wingdings"/>
      </w:rPr>
    </w:lvl>
    <w:lvl w:ilvl="3" w:tplc="98382B60">
      <w:start w:val="1"/>
      <w:numFmt w:val="bullet"/>
      <w:lvlText w:val=""/>
      <w:lvlJc w:val="left"/>
      <w:pPr>
        <w:tabs>
          <w:tab w:val="num" w:pos="2880"/>
        </w:tabs>
        <w:ind w:left="2880" w:hanging="360"/>
      </w:pPr>
      <w:rPr>
        <w:rFonts w:ascii="Symbol" w:hAnsi="Symbol"/>
      </w:rPr>
    </w:lvl>
    <w:lvl w:ilvl="4" w:tplc="5F3E6196">
      <w:start w:val="1"/>
      <w:numFmt w:val="bullet"/>
      <w:lvlText w:val="o"/>
      <w:lvlJc w:val="left"/>
      <w:pPr>
        <w:tabs>
          <w:tab w:val="num" w:pos="3600"/>
        </w:tabs>
        <w:ind w:left="3600" w:hanging="360"/>
      </w:pPr>
      <w:rPr>
        <w:rFonts w:ascii="Courier New" w:hAnsi="Courier New"/>
      </w:rPr>
    </w:lvl>
    <w:lvl w:ilvl="5" w:tplc="28CA4F16">
      <w:start w:val="1"/>
      <w:numFmt w:val="bullet"/>
      <w:lvlText w:val=""/>
      <w:lvlJc w:val="left"/>
      <w:pPr>
        <w:tabs>
          <w:tab w:val="num" w:pos="4320"/>
        </w:tabs>
        <w:ind w:left="4320" w:hanging="360"/>
      </w:pPr>
      <w:rPr>
        <w:rFonts w:ascii="Wingdings" w:hAnsi="Wingdings"/>
      </w:rPr>
    </w:lvl>
    <w:lvl w:ilvl="6" w:tplc="7BB8A378">
      <w:start w:val="1"/>
      <w:numFmt w:val="bullet"/>
      <w:lvlText w:val=""/>
      <w:lvlJc w:val="left"/>
      <w:pPr>
        <w:tabs>
          <w:tab w:val="num" w:pos="5040"/>
        </w:tabs>
        <w:ind w:left="5040" w:hanging="360"/>
      </w:pPr>
      <w:rPr>
        <w:rFonts w:ascii="Symbol" w:hAnsi="Symbol"/>
      </w:rPr>
    </w:lvl>
    <w:lvl w:ilvl="7" w:tplc="C96E36EE">
      <w:start w:val="1"/>
      <w:numFmt w:val="bullet"/>
      <w:lvlText w:val="o"/>
      <w:lvlJc w:val="left"/>
      <w:pPr>
        <w:tabs>
          <w:tab w:val="num" w:pos="5760"/>
        </w:tabs>
        <w:ind w:left="5760" w:hanging="360"/>
      </w:pPr>
      <w:rPr>
        <w:rFonts w:ascii="Courier New" w:hAnsi="Courier New"/>
      </w:rPr>
    </w:lvl>
    <w:lvl w:ilvl="8" w:tplc="BECC3222">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A27A9058">
      <w:start w:val="1"/>
      <w:numFmt w:val="bullet"/>
      <w:lvlText w:val=""/>
      <w:lvlJc w:val="left"/>
      <w:pPr>
        <w:ind w:left="720" w:hanging="360"/>
      </w:pPr>
      <w:rPr>
        <w:rFonts w:ascii="Symbol" w:hAnsi="Symbol"/>
      </w:rPr>
    </w:lvl>
    <w:lvl w:ilvl="1" w:tplc="FE8A7B68">
      <w:start w:val="1"/>
      <w:numFmt w:val="bullet"/>
      <w:lvlText w:val="o"/>
      <w:lvlJc w:val="left"/>
      <w:pPr>
        <w:tabs>
          <w:tab w:val="num" w:pos="1440"/>
        </w:tabs>
        <w:ind w:left="1440" w:hanging="360"/>
      </w:pPr>
      <w:rPr>
        <w:rFonts w:ascii="Courier New" w:hAnsi="Courier New"/>
      </w:rPr>
    </w:lvl>
    <w:lvl w:ilvl="2" w:tplc="BA7E23EA">
      <w:start w:val="1"/>
      <w:numFmt w:val="bullet"/>
      <w:lvlText w:val=""/>
      <w:lvlJc w:val="left"/>
      <w:pPr>
        <w:tabs>
          <w:tab w:val="num" w:pos="2160"/>
        </w:tabs>
        <w:ind w:left="2160" w:hanging="360"/>
      </w:pPr>
      <w:rPr>
        <w:rFonts w:ascii="Wingdings" w:hAnsi="Wingdings"/>
      </w:rPr>
    </w:lvl>
    <w:lvl w:ilvl="3" w:tplc="3C86682C">
      <w:start w:val="1"/>
      <w:numFmt w:val="bullet"/>
      <w:lvlText w:val=""/>
      <w:lvlJc w:val="left"/>
      <w:pPr>
        <w:tabs>
          <w:tab w:val="num" w:pos="2880"/>
        </w:tabs>
        <w:ind w:left="2880" w:hanging="360"/>
      </w:pPr>
      <w:rPr>
        <w:rFonts w:ascii="Symbol" w:hAnsi="Symbol"/>
      </w:rPr>
    </w:lvl>
    <w:lvl w:ilvl="4" w:tplc="C0AE84DA">
      <w:start w:val="1"/>
      <w:numFmt w:val="bullet"/>
      <w:lvlText w:val="o"/>
      <w:lvlJc w:val="left"/>
      <w:pPr>
        <w:tabs>
          <w:tab w:val="num" w:pos="3600"/>
        </w:tabs>
        <w:ind w:left="3600" w:hanging="360"/>
      </w:pPr>
      <w:rPr>
        <w:rFonts w:ascii="Courier New" w:hAnsi="Courier New"/>
      </w:rPr>
    </w:lvl>
    <w:lvl w:ilvl="5" w:tplc="31EA39BC">
      <w:start w:val="1"/>
      <w:numFmt w:val="bullet"/>
      <w:lvlText w:val=""/>
      <w:lvlJc w:val="left"/>
      <w:pPr>
        <w:tabs>
          <w:tab w:val="num" w:pos="4320"/>
        </w:tabs>
        <w:ind w:left="4320" w:hanging="360"/>
      </w:pPr>
      <w:rPr>
        <w:rFonts w:ascii="Wingdings" w:hAnsi="Wingdings"/>
      </w:rPr>
    </w:lvl>
    <w:lvl w:ilvl="6" w:tplc="31A270A2">
      <w:start w:val="1"/>
      <w:numFmt w:val="bullet"/>
      <w:lvlText w:val=""/>
      <w:lvlJc w:val="left"/>
      <w:pPr>
        <w:tabs>
          <w:tab w:val="num" w:pos="5040"/>
        </w:tabs>
        <w:ind w:left="5040" w:hanging="360"/>
      </w:pPr>
      <w:rPr>
        <w:rFonts w:ascii="Symbol" w:hAnsi="Symbol"/>
      </w:rPr>
    </w:lvl>
    <w:lvl w:ilvl="7" w:tplc="6E30C672">
      <w:start w:val="1"/>
      <w:numFmt w:val="bullet"/>
      <w:lvlText w:val="o"/>
      <w:lvlJc w:val="left"/>
      <w:pPr>
        <w:tabs>
          <w:tab w:val="num" w:pos="5760"/>
        </w:tabs>
        <w:ind w:left="5760" w:hanging="360"/>
      </w:pPr>
      <w:rPr>
        <w:rFonts w:ascii="Courier New" w:hAnsi="Courier New"/>
      </w:rPr>
    </w:lvl>
    <w:lvl w:ilvl="8" w:tplc="81C8413C">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ACD627AC">
      <w:start w:val="1"/>
      <w:numFmt w:val="bullet"/>
      <w:lvlText w:val=""/>
      <w:lvlJc w:val="left"/>
      <w:pPr>
        <w:ind w:left="720" w:hanging="360"/>
      </w:pPr>
      <w:rPr>
        <w:rFonts w:ascii="Symbol" w:hAnsi="Symbol"/>
      </w:rPr>
    </w:lvl>
    <w:lvl w:ilvl="1" w:tplc="4AC25EA0">
      <w:start w:val="1"/>
      <w:numFmt w:val="bullet"/>
      <w:lvlText w:val="o"/>
      <w:lvlJc w:val="left"/>
      <w:pPr>
        <w:tabs>
          <w:tab w:val="num" w:pos="1440"/>
        </w:tabs>
        <w:ind w:left="1440" w:hanging="360"/>
      </w:pPr>
      <w:rPr>
        <w:rFonts w:ascii="Courier New" w:hAnsi="Courier New"/>
      </w:rPr>
    </w:lvl>
    <w:lvl w:ilvl="2" w:tplc="909C3AAC">
      <w:start w:val="1"/>
      <w:numFmt w:val="bullet"/>
      <w:lvlText w:val=""/>
      <w:lvlJc w:val="left"/>
      <w:pPr>
        <w:tabs>
          <w:tab w:val="num" w:pos="2160"/>
        </w:tabs>
        <w:ind w:left="2160" w:hanging="360"/>
      </w:pPr>
      <w:rPr>
        <w:rFonts w:ascii="Wingdings" w:hAnsi="Wingdings"/>
      </w:rPr>
    </w:lvl>
    <w:lvl w:ilvl="3" w:tplc="50C04820">
      <w:start w:val="1"/>
      <w:numFmt w:val="bullet"/>
      <w:lvlText w:val=""/>
      <w:lvlJc w:val="left"/>
      <w:pPr>
        <w:tabs>
          <w:tab w:val="num" w:pos="2880"/>
        </w:tabs>
        <w:ind w:left="2880" w:hanging="360"/>
      </w:pPr>
      <w:rPr>
        <w:rFonts w:ascii="Symbol" w:hAnsi="Symbol"/>
      </w:rPr>
    </w:lvl>
    <w:lvl w:ilvl="4" w:tplc="7A7AFFC8">
      <w:start w:val="1"/>
      <w:numFmt w:val="bullet"/>
      <w:lvlText w:val="o"/>
      <w:lvlJc w:val="left"/>
      <w:pPr>
        <w:tabs>
          <w:tab w:val="num" w:pos="3600"/>
        </w:tabs>
        <w:ind w:left="3600" w:hanging="360"/>
      </w:pPr>
      <w:rPr>
        <w:rFonts w:ascii="Courier New" w:hAnsi="Courier New"/>
      </w:rPr>
    </w:lvl>
    <w:lvl w:ilvl="5" w:tplc="511859B8">
      <w:start w:val="1"/>
      <w:numFmt w:val="bullet"/>
      <w:lvlText w:val=""/>
      <w:lvlJc w:val="left"/>
      <w:pPr>
        <w:tabs>
          <w:tab w:val="num" w:pos="4320"/>
        </w:tabs>
        <w:ind w:left="4320" w:hanging="360"/>
      </w:pPr>
      <w:rPr>
        <w:rFonts w:ascii="Wingdings" w:hAnsi="Wingdings"/>
      </w:rPr>
    </w:lvl>
    <w:lvl w:ilvl="6" w:tplc="53185840">
      <w:start w:val="1"/>
      <w:numFmt w:val="bullet"/>
      <w:lvlText w:val=""/>
      <w:lvlJc w:val="left"/>
      <w:pPr>
        <w:tabs>
          <w:tab w:val="num" w:pos="5040"/>
        </w:tabs>
        <w:ind w:left="5040" w:hanging="360"/>
      </w:pPr>
      <w:rPr>
        <w:rFonts w:ascii="Symbol" w:hAnsi="Symbol"/>
      </w:rPr>
    </w:lvl>
    <w:lvl w:ilvl="7" w:tplc="2B302D6E">
      <w:start w:val="1"/>
      <w:numFmt w:val="bullet"/>
      <w:lvlText w:val="o"/>
      <w:lvlJc w:val="left"/>
      <w:pPr>
        <w:tabs>
          <w:tab w:val="num" w:pos="5760"/>
        </w:tabs>
        <w:ind w:left="5760" w:hanging="360"/>
      </w:pPr>
      <w:rPr>
        <w:rFonts w:ascii="Courier New" w:hAnsi="Courier New"/>
      </w:rPr>
    </w:lvl>
    <w:lvl w:ilvl="8" w:tplc="58DA07F6">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439AE88C">
      <w:start w:val="1"/>
      <w:numFmt w:val="bullet"/>
      <w:lvlText w:val=""/>
      <w:lvlJc w:val="left"/>
      <w:pPr>
        <w:ind w:left="720" w:hanging="360"/>
      </w:pPr>
      <w:rPr>
        <w:rFonts w:ascii="Symbol" w:hAnsi="Symbol"/>
      </w:rPr>
    </w:lvl>
    <w:lvl w:ilvl="1" w:tplc="EEB8BDE0">
      <w:start w:val="1"/>
      <w:numFmt w:val="bullet"/>
      <w:lvlText w:val="o"/>
      <w:lvlJc w:val="left"/>
      <w:pPr>
        <w:tabs>
          <w:tab w:val="num" w:pos="1440"/>
        </w:tabs>
        <w:ind w:left="1440" w:hanging="360"/>
      </w:pPr>
      <w:rPr>
        <w:rFonts w:ascii="Courier New" w:hAnsi="Courier New"/>
      </w:rPr>
    </w:lvl>
    <w:lvl w:ilvl="2" w:tplc="E0246326">
      <w:start w:val="1"/>
      <w:numFmt w:val="bullet"/>
      <w:lvlText w:val=""/>
      <w:lvlJc w:val="left"/>
      <w:pPr>
        <w:tabs>
          <w:tab w:val="num" w:pos="2160"/>
        </w:tabs>
        <w:ind w:left="2160" w:hanging="360"/>
      </w:pPr>
      <w:rPr>
        <w:rFonts w:ascii="Wingdings" w:hAnsi="Wingdings"/>
      </w:rPr>
    </w:lvl>
    <w:lvl w:ilvl="3" w:tplc="0EB22826">
      <w:start w:val="1"/>
      <w:numFmt w:val="bullet"/>
      <w:lvlText w:val=""/>
      <w:lvlJc w:val="left"/>
      <w:pPr>
        <w:tabs>
          <w:tab w:val="num" w:pos="2880"/>
        </w:tabs>
        <w:ind w:left="2880" w:hanging="360"/>
      </w:pPr>
      <w:rPr>
        <w:rFonts w:ascii="Symbol" w:hAnsi="Symbol"/>
      </w:rPr>
    </w:lvl>
    <w:lvl w:ilvl="4" w:tplc="C6DC9850">
      <w:start w:val="1"/>
      <w:numFmt w:val="bullet"/>
      <w:lvlText w:val="o"/>
      <w:lvlJc w:val="left"/>
      <w:pPr>
        <w:tabs>
          <w:tab w:val="num" w:pos="3600"/>
        </w:tabs>
        <w:ind w:left="3600" w:hanging="360"/>
      </w:pPr>
      <w:rPr>
        <w:rFonts w:ascii="Courier New" w:hAnsi="Courier New"/>
      </w:rPr>
    </w:lvl>
    <w:lvl w:ilvl="5" w:tplc="A3DA8018">
      <w:start w:val="1"/>
      <w:numFmt w:val="bullet"/>
      <w:lvlText w:val=""/>
      <w:lvlJc w:val="left"/>
      <w:pPr>
        <w:tabs>
          <w:tab w:val="num" w:pos="4320"/>
        </w:tabs>
        <w:ind w:left="4320" w:hanging="360"/>
      </w:pPr>
      <w:rPr>
        <w:rFonts w:ascii="Wingdings" w:hAnsi="Wingdings"/>
      </w:rPr>
    </w:lvl>
    <w:lvl w:ilvl="6" w:tplc="BE80C2F4">
      <w:start w:val="1"/>
      <w:numFmt w:val="bullet"/>
      <w:lvlText w:val=""/>
      <w:lvlJc w:val="left"/>
      <w:pPr>
        <w:tabs>
          <w:tab w:val="num" w:pos="5040"/>
        </w:tabs>
        <w:ind w:left="5040" w:hanging="360"/>
      </w:pPr>
      <w:rPr>
        <w:rFonts w:ascii="Symbol" w:hAnsi="Symbol"/>
      </w:rPr>
    </w:lvl>
    <w:lvl w:ilvl="7" w:tplc="A2566748">
      <w:start w:val="1"/>
      <w:numFmt w:val="bullet"/>
      <w:lvlText w:val="o"/>
      <w:lvlJc w:val="left"/>
      <w:pPr>
        <w:tabs>
          <w:tab w:val="num" w:pos="5760"/>
        </w:tabs>
        <w:ind w:left="5760" w:hanging="360"/>
      </w:pPr>
      <w:rPr>
        <w:rFonts w:ascii="Courier New" w:hAnsi="Courier New"/>
      </w:rPr>
    </w:lvl>
    <w:lvl w:ilvl="8" w:tplc="D472CA56">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2E42EFC2">
      <w:start w:val="1"/>
      <w:numFmt w:val="bullet"/>
      <w:lvlText w:val=""/>
      <w:lvlJc w:val="left"/>
      <w:pPr>
        <w:ind w:left="720" w:hanging="360"/>
      </w:pPr>
      <w:rPr>
        <w:rFonts w:ascii="Symbol" w:hAnsi="Symbol"/>
      </w:rPr>
    </w:lvl>
    <w:lvl w:ilvl="1" w:tplc="7E5E40A0">
      <w:start w:val="1"/>
      <w:numFmt w:val="bullet"/>
      <w:lvlText w:val="o"/>
      <w:lvlJc w:val="left"/>
      <w:pPr>
        <w:tabs>
          <w:tab w:val="num" w:pos="1440"/>
        </w:tabs>
        <w:ind w:left="1440" w:hanging="360"/>
      </w:pPr>
      <w:rPr>
        <w:rFonts w:ascii="Courier New" w:hAnsi="Courier New"/>
      </w:rPr>
    </w:lvl>
    <w:lvl w:ilvl="2" w:tplc="9EF46A62">
      <w:start w:val="1"/>
      <w:numFmt w:val="bullet"/>
      <w:lvlText w:val=""/>
      <w:lvlJc w:val="left"/>
      <w:pPr>
        <w:tabs>
          <w:tab w:val="num" w:pos="2160"/>
        </w:tabs>
        <w:ind w:left="2160" w:hanging="360"/>
      </w:pPr>
      <w:rPr>
        <w:rFonts w:ascii="Wingdings" w:hAnsi="Wingdings"/>
      </w:rPr>
    </w:lvl>
    <w:lvl w:ilvl="3" w:tplc="882A4B84">
      <w:start w:val="1"/>
      <w:numFmt w:val="bullet"/>
      <w:lvlText w:val=""/>
      <w:lvlJc w:val="left"/>
      <w:pPr>
        <w:tabs>
          <w:tab w:val="num" w:pos="2880"/>
        </w:tabs>
        <w:ind w:left="2880" w:hanging="360"/>
      </w:pPr>
      <w:rPr>
        <w:rFonts w:ascii="Symbol" w:hAnsi="Symbol"/>
      </w:rPr>
    </w:lvl>
    <w:lvl w:ilvl="4" w:tplc="8B3E353C">
      <w:start w:val="1"/>
      <w:numFmt w:val="bullet"/>
      <w:lvlText w:val="o"/>
      <w:lvlJc w:val="left"/>
      <w:pPr>
        <w:tabs>
          <w:tab w:val="num" w:pos="3600"/>
        </w:tabs>
        <w:ind w:left="3600" w:hanging="360"/>
      </w:pPr>
      <w:rPr>
        <w:rFonts w:ascii="Courier New" w:hAnsi="Courier New"/>
      </w:rPr>
    </w:lvl>
    <w:lvl w:ilvl="5" w:tplc="9CD88840">
      <w:start w:val="1"/>
      <w:numFmt w:val="bullet"/>
      <w:lvlText w:val=""/>
      <w:lvlJc w:val="left"/>
      <w:pPr>
        <w:tabs>
          <w:tab w:val="num" w:pos="4320"/>
        </w:tabs>
        <w:ind w:left="4320" w:hanging="360"/>
      </w:pPr>
      <w:rPr>
        <w:rFonts w:ascii="Wingdings" w:hAnsi="Wingdings"/>
      </w:rPr>
    </w:lvl>
    <w:lvl w:ilvl="6" w:tplc="643E386E">
      <w:start w:val="1"/>
      <w:numFmt w:val="bullet"/>
      <w:lvlText w:val=""/>
      <w:lvlJc w:val="left"/>
      <w:pPr>
        <w:tabs>
          <w:tab w:val="num" w:pos="5040"/>
        </w:tabs>
        <w:ind w:left="5040" w:hanging="360"/>
      </w:pPr>
      <w:rPr>
        <w:rFonts w:ascii="Symbol" w:hAnsi="Symbol"/>
      </w:rPr>
    </w:lvl>
    <w:lvl w:ilvl="7" w:tplc="2284A2AA">
      <w:start w:val="1"/>
      <w:numFmt w:val="bullet"/>
      <w:lvlText w:val="o"/>
      <w:lvlJc w:val="left"/>
      <w:pPr>
        <w:tabs>
          <w:tab w:val="num" w:pos="5760"/>
        </w:tabs>
        <w:ind w:left="5760" w:hanging="360"/>
      </w:pPr>
      <w:rPr>
        <w:rFonts w:ascii="Courier New" w:hAnsi="Courier New"/>
      </w:rPr>
    </w:lvl>
    <w:lvl w:ilvl="8" w:tplc="BF1AEAB2">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17404D6A">
      <w:start w:val="1"/>
      <w:numFmt w:val="bullet"/>
      <w:lvlText w:val=""/>
      <w:lvlJc w:val="left"/>
      <w:pPr>
        <w:ind w:left="720" w:hanging="360"/>
      </w:pPr>
      <w:rPr>
        <w:rFonts w:ascii="Symbol" w:hAnsi="Symbol"/>
      </w:rPr>
    </w:lvl>
    <w:lvl w:ilvl="1" w:tplc="31C6FD14">
      <w:start w:val="1"/>
      <w:numFmt w:val="bullet"/>
      <w:lvlText w:val="o"/>
      <w:lvlJc w:val="left"/>
      <w:pPr>
        <w:tabs>
          <w:tab w:val="num" w:pos="1440"/>
        </w:tabs>
        <w:ind w:left="1440" w:hanging="360"/>
      </w:pPr>
      <w:rPr>
        <w:rFonts w:ascii="Courier New" w:hAnsi="Courier New"/>
      </w:rPr>
    </w:lvl>
    <w:lvl w:ilvl="2" w:tplc="A92C703C">
      <w:start w:val="1"/>
      <w:numFmt w:val="bullet"/>
      <w:lvlText w:val=""/>
      <w:lvlJc w:val="left"/>
      <w:pPr>
        <w:tabs>
          <w:tab w:val="num" w:pos="2160"/>
        </w:tabs>
        <w:ind w:left="2160" w:hanging="360"/>
      </w:pPr>
      <w:rPr>
        <w:rFonts w:ascii="Wingdings" w:hAnsi="Wingdings"/>
      </w:rPr>
    </w:lvl>
    <w:lvl w:ilvl="3" w:tplc="389895EE">
      <w:start w:val="1"/>
      <w:numFmt w:val="bullet"/>
      <w:lvlText w:val=""/>
      <w:lvlJc w:val="left"/>
      <w:pPr>
        <w:tabs>
          <w:tab w:val="num" w:pos="2880"/>
        </w:tabs>
        <w:ind w:left="2880" w:hanging="360"/>
      </w:pPr>
      <w:rPr>
        <w:rFonts w:ascii="Symbol" w:hAnsi="Symbol"/>
      </w:rPr>
    </w:lvl>
    <w:lvl w:ilvl="4" w:tplc="3C920DA8">
      <w:start w:val="1"/>
      <w:numFmt w:val="bullet"/>
      <w:lvlText w:val="o"/>
      <w:lvlJc w:val="left"/>
      <w:pPr>
        <w:tabs>
          <w:tab w:val="num" w:pos="3600"/>
        </w:tabs>
        <w:ind w:left="3600" w:hanging="360"/>
      </w:pPr>
      <w:rPr>
        <w:rFonts w:ascii="Courier New" w:hAnsi="Courier New"/>
      </w:rPr>
    </w:lvl>
    <w:lvl w:ilvl="5" w:tplc="22F20184">
      <w:start w:val="1"/>
      <w:numFmt w:val="bullet"/>
      <w:lvlText w:val=""/>
      <w:lvlJc w:val="left"/>
      <w:pPr>
        <w:tabs>
          <w:tab w:val="num" w:pos="4320"/>
        </w:tabs>
        <w:ind w:left="4320" w:hanging="360"/>
      </w:pPr>
      <w:rPr>
        <w:rFonts w:ascii="Wingdings" w:hAnsi="Wingdings"/>
      </w:rPr>
    </w:lvl>
    <w:lvl w:ilvl="6" w:tplc="66485456">
      <w:start w:val="1"/>
      <w:numFmt w:val="bullet"/>
      <w:lvlText w:val=""/>
      <w:lvlJc w:val="left"/>
      <w:pPr>
        <w:tabs>
          <w:tab w:val="num" w:pos="5040"/>
        </w:tabs>
        <w:ind w:left="5040" w:hanging="360"/>
      </w:pPr>
      <w:rPr>
        <w:rFonts w:ascii="Symbol" w:hAnsi="Symbol"/>
      </w:rPr>
    </w:lvl>
    <w:lvl w:ilvl="7" w:tplc="F608128C">
      <w:start w:val="1"/>
      <w:numFmt w:val="bullet"/>
      <w:lvlText w:val="o"/>
      <w:lvlJc w:val="left"/>
      <w:pPr>
        <w:tabs>
          <w:tab w:val="num" w:pos="5760"/>
        </w:tabs>
        <w:ind w:left="5760" w:hanging="360"/>
      </w:pPr>
      <w:rPr>
        <w:rFonts w:ascii="Courier New" w:hAnsi="Courier New"/>
      </w:rPr>
    </w:lvl>
    <w:lvl w:ilvl="8" w:tplc="FC54E334">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C784C93C">
      <w:start w:val="1"/>
      <w:numFmt w:val="bullet"/>
      <w:lvlText w:val=""/>
      <w:lvlJc w:val="left"/>
      <w:pPr>
        <w:ind w:left="720" w:hanging="360"/>
      </w:pPr>
      <w:rPr>
        <w:rFonts w:ascii="Symbol" w:hAnsi="Symbol"/>
      </w:rPr>
    </w:lvl>
    <w:lvl w:ilvl="1" w:tplc="9B3A6F60">
      <w:start w:val="1"/>
      <w:numFmt w:val="bullet"/>
      <w:lvlText w:val="o"/>
      <w:lvlJc w:val="left"/>
      <w:pPr>
        <w:tabs>
          <w:tab w:val="num" w:pos="1440"/>
        </w:tabs>
        <w:ind w:left="1440" w:hanging="360"/>
      </w:pPr>
      <w:rPr>
        <w:rFonts w:ascii="Courier New" w:hAnsi="Courier New"/>
      </w:rPr>
    </w:lvl>
    <w:lvl w:ilvl="2" w:tplc="518AA4E2">
      <w:start w:val="1"/>
      <w:numFmt w:val="bullet"/>
      <w:lvlText w:val=""/>
      <w:lvlJc w:val="left"/>
      <w:pPr>
        <w:tabs>
          <w:tab w:val="num" w:pos="2160"/>
        </w:tabs>
        <w:ind w:left="2160" w:hanging="360"/>
      </w:pPr>
      <w:rPr>
        <w:rFonts w:ascii="Wingdings" w:hAnsi="Wingdings"/>
      </w:rPr>
    </w:lvl>
    <w:lvl w:ilvl="3" w:tplc="EE8CF764">
      <w:start w:val="1"/>
      <w:numFmt w:val="bullet"/>
      <w:lvlText w:val=""/>
      <w:lvlJc w:val="left"/>
      <w:pPr>
        <w:tabs>
          <w:tab w:val="num" w:pos="2880"/>
        </w:tabs>
        <w:ind w:left="2880" w:hanging="360"/>
      </w:pPr>
      <w:rPr>
        <w:rFonts w:ascii="Symbol" w:hAnsi="Symbol"/>
      </w:rPr>
    </w:lvl>
    <w:lvl w:ilvl="4" w:tplc="78CA7B88">
      <w:start w:val="1"/>
      <w:numFmt w:val="bullet"/>
      <w:lvlText w:val="o"/>
      <w:lvlJc w:val="left"/>
      <w:pPr>
        <w:tabs>
          <w:tab w:val="num" w:pos="3600"/>
        </w:tabs>
        <w:ind w:left="3600" w:hanging="360"/>
      </w:pPr>
      <w:rPr>
        <w:rFonts w:ascii="Courier New" w:hAnsi="Courier New"/>
      </w:rPr>
    </w:lvl>
    <w:lvl w:ilvl="5" w:tplc="B720DE70">
      <w:start w:val="1"/>
      <w:numFmt w:val="bullet"/>
      <w:lvlText w:val=""/>
      <w:lvlJc w:val="left"/>
      <w:pPr>
        <w:tabs>
          <w:tab w:val="num" w:pos="4320"/>
        </w:tabs>
        <w:ind w:left="4320" w:hanging="360"/>
      </w:pPr>
      <w:rPr>
        <w:rFonts w:ascii="Wingdings" w:hAnsi="Wingdings"/>
      </w:rPr>
    </w:lvl>
    <w:lvl w:ilvl="6" w:tplc="30348094">
      <w:start w:val="1"/>
      <w:numFmt w:val="bullet"/>
      <w:lvlText w:val=""/>
      <w:lvlJc w:val="left"/>
      <w:pPr>
        <w:tabs>
          <w:tab w:val="num" w:pos="5040"/>
        </w:tabs>
        <w:ind w:left="5040" w:hanging="360"/>
      </w:pPr>
      <w:rPr>
        <w:rFonts w:ascii="Symbol" w:hAnsi="Symbol"/>
      </w:rPr>
    </w:lvl>
    <w:lvl w:ilvl="7" w:tplc="43D232EE">
      <w:start w:val="1"/>
      <w:numFmt w:val="bullet"/>
      <w:lvlText w:val="o"/>
      <w:lvlJc w:val="left"/>
      <w:pPr>
        <w:tabs>
          <w:tab w:val="num" w:pos="5760"/>
        </w:tabs>
        <w:ind w:left="5760" w:hanging="360"/>
      </w:pPr>
      <w:rPr>
        <w:rFonts w:ascii="Courier New" w:hAnsi="Courier New"/>
      </w:rPr>
    </w:lvl>
    <w:lvl w:ilvl="8" w:tplc="5A422B76">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079098B6">
      <w:start w:val="1"/>
      <w:numFmt w:val="bullet"/>
      <w:lvlText w:val=""/>
      <w:lvlJc w:val="left"/>
      <w:pPr>
        <w:ind w:left="720" w:hanging="360"/>
      </w:pPr>
      <w:rPr>
        <w:rFonts w:ascii="Symbol" w:hAnsi="Symbol"/>
      </w:rPr>
    </w:lvl>
    <w:lvl w:ilvl="1" w:tplc="F46A51D2">
      <w:start w:val="1"/>
      <w:numFmt w:val="bullet"/>
      <w:lvlText w:val="o"/>
      <w:lvlJc w:val="left"/>
      <w:pPr>
        <w:tabs>
          <w:tab w:val="num" w:pos="1440"/>
        </w:tabs>
        <w:ind w:left="1440" w:hanging="360"/>
      </w:pPr>
      <w:rPr>
        <w:rFonts w:ascii="Courier New" w:hAnsi="Courier New"/>
      </w:rPr>
    </w:lvl>
    <w:lvl w:ilvl="2" w:tplc="5EBA66EC">
      <w:start w:val="1"/>
      <w:numFmt w:val="bullet"/>
      <w:lvlText w:val=""/>
      <w:lvlJc w:val="left"/>
      <w:pPr>
        <w:tabs>
          <w:tab w:val="num" w:pos="2160"/>
        </w:tabs>
        <w:ind w:left="2160" w:hanging="360"/>
      </w:pPr>
      <w:rPr>
        <w:rFonts w:ascii="Wingdings" w:hAnsi="Wingdings"/>
      </w:rPr>
    </w:lvl>
    <w:lvl w:ilvl="3" w:tplc="F154AD32">
      <w:start w:val="1"/>
      <w:numFmt w:val="bullet"/>
      <w:lvlText w:val=""/>
      <w:lvlJc w:val="left"/>
      <w:pPr>
        <w:tabs>
          <w:tab w:val="num" w:pos="2880"/>
        </w:tabs>
        <w:ind w:left="2880" w:hanging="360"/>
      </w:pPr>
      <w:rPr>
        <w:rFonts w:ascii="Symbol" w:hAnsi="Symbol"/>
      </w:rPr>
    </w:lvl>
    <w:lvl w:ilvl="4" w:tplc="EBA4BBC6">
      <w:start w:val="1"/>
      <w:numFmt w:val="bullet"/>
      <w:lvlText w:val="o"/>
      <w:lvlJc w:val="left"/>
      <w:pPr>
        <w:tabs>
          <w:tab w:val="num" w:pos="3600"/>
        </w:tabs>
        <w:ind w:left="3600" w:hanging="360"/>
      </w:pPr>
      <w:rPr>
        <w:rFonts w:ascii="Courier New" w:hAnsi="Courier New"/>
      </w:rPr>
    </w:lvl>
    <w:lvl w:ilvl="5" w:tplc="3342ECF0">
      <w:start w:val="1"/>
      <w:numFmt w:val="bullet"/>
      <w:lvlText w:val=""/>
      <w:lvlJc w:val="left"/>
      <w:pPr>
        <w:tabs>
          <w:tab w:val="num" w:pos="4320"/>
        </w:tabs>
        <w:ind w:left="4320" w:hanging="360"/>
      </w:pPr>
      <w:rPr>
        <w:rFonts w:ascii="Wingdings" w:hAnsi="Wingdings"/>
      </w:rPr>
    </w:lvl>
    <w:lvl w:ilvl="6" w:tplc="59D82646">
      <w:start w:val="1"/>
      <w:numFmt w:val="bullet"/>
      <w:lvlText w:val=""/>
      <w:lvlJc w:val="left"/>
      <w:pPr>
        <w:tabs>
          <w:tab w:val="num" w:pos="5040"/>
        </w:tabs>
        <w:ind w:left="5040" w:hanging="360"/>
      </w:pPr>
      <w:rPr>
        <w:rFonts w:ascii="Symbol" w:hAnsi="Symbol"/>
      </w:rPr>
    </w:lvl>
    <w:lvl w:ilvl="7" w:tplc="D49C0EA4">
      <w:start w:val="1"/>
      <w:numFmt w:val="bullet"/>
      <w:lvlText w:val="o"/>
      <w:lvlJc w:val="left"/>
      <w:pPr>
        <w:tabs>
          <w:tab w:val="num" w:pos="5760"/>
        </w:tabs>
        <w:ind w:left="5760" w:hanging="360"/>
      </w:pPr>
      <w:rPr>
        <w:rFonts w:ascii="Courier New" w:hAnsi="Courier New"/>
      </w:rPr>
    </w:lvl>
    <w:lvl w:ilvl="8" w:tplc="EAF691F0">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20AE0F40">
      <w:start w:val="1"/>
      <w:numFmt w:val="bullet"/>
      <w:lvlText w:val=""/>
      <w:lvlJc w:val="left"/>
      <w:pPr>
        <w:ind w:left="720" w:hanging="360"/>
      </w:pPr>
      <w:rPr>
        <w:rFonts w:ascii="Symbol" w:hAnsi="Symbol"/>
      </w:rPr>
    </w:lvl>
    <w:lvl w:ilvl="1" w:tplc="68BA48CA">
      <w:start w:val="1"/>
      <w:numFmt w:val="bullet"/>
      <w:lvlText w:val="o"/>
      <w:lvlJc w:val="left"/>
      <w:pPr>
        <w:tabs>
          <w:tab w:val="num" w:pos="1440"/>
        </w:tabs>
        <w:ind w:left="1440" w:hanging="360"/>
      </w:pPr>
      <w:rPr>
        <w:rFonts w:ascii="Courier New" w:hAnsi="Courier New"/>
      </w:rPr>
    </w:lvl>
    <w:lvl w:ilvl="2" w:tplc="CA8E51C6">
      <w:start w:val="1"/>
      <w:numFmt w:val="bullet"/>
      <w:lvlText w:val=""/>
      <w:lvlJc w:val="left"/>
      <w:pPr>
        <w:tabs>
          <w:tab w:val="num" w:pos="2160"/>
        </w:tabs>
        <w:ind w:left="2160" w:hanging="360"/>
      </w:pPr>
      <w:rPr>
        <w:rFonts w:ascii="Wingdings" w:hAnsi="Wingdings"/>
      </w:rPr>
    </w:lvl>
    <w:lvl w:ilvl="3" w:tplc="6968389A">
      <w:start w:val="1"/>
      <w:numFmt w:val="bullet"/>
      <w:lvlText w:val=""/>
      <w:lvlJc w:val="left"/>
      <w:pPr>
        <w:tabs>
          <w:tab w:val="num" w:pos="2880"/>
        </w:tabs>
        <w:ind w:left="2880" w:hanging="360"/>
      </w:pPr>
      <w:rPr>
        <w:rFonts w:ascii="Symbol" w:hAnsi="Symbol"/>
      </w:rPr>
    </w:lvl>
    <w:lvl w:ilvl="4" w:tplc="DE98EF2C">
      <w:start w:val="1"/>
      <w:numFmt w:val="bullet"/>
      <w:lvlText w:val="o"/>
      <w:lvlJc w:val="left"/>
      <w:pPr>
        <w:tabs>
          <w:tab w:val="num" w:pos="3600"/>
        </w:tabs>
        <w:ind w:left="3600" w:hanging="360"/>
      </w:pPr>
      <w:rPr>
        <w:rFonts w:ascii="Courier New" w:hAnsi="Courier New"/>
      </w:rPr>
    </w:lvl>
    <w:lvl w:ilvl="5" w:tplc="E968DE0A">
      <w:start w:val="1"/>
      <w:numFmt w:val="bullet"/>
      <w:lvlText w:val=""/>
      <w:lvlJc w:val="left"/>
      <w:pPr>
        <w:tabs>
          <w:tab w:val="num" w:pos="4320"/>
        </w:tabs>
        <w:ind w:left="4320" w:hanging="360"/>
      </w:pPr>
      <w:rPr>
        <w:rFonts w:ascii="Wingdings" w:hAnsi="Wingdings"/>
      </w:rPr>
    </w:lvl>
    <w:lvl w:ilvl="6" w:tplc="D7EC323E">
      <w:start w:val="1"/>
      <w:numFmt w:val="bullet"/>
      <w:lvlText w:val=""/>
      <w:lvlJc w:val="left"/>
      <w:pPr>
        <w:tabs>
          <w:tab w:val="num" w:pos="5040"/>
        </w:tabs>
        <w:ind w:left="5040" w:hanging="360"/>
      </w:pPr>
      <w:rPr>
        <w:rFonts w:ascii="Symbol" w:hAnsi="Symbol"/>
      </w:rPr>
    </w:lvl>
    <w:lvl w:ilvl="7" w:tplc="BCB05278">
      <w:start w:val="1"/>
      <w:numFmt w:val="bullet"/>
      <w:lvlText w:val="o"/>
      <w:lvlJc w:val="left"/>
      <w:pPr>
        <w:tabs>
          <w:tab w:val="num" w:pos="5760"/>
        </w:tabs>
        <w:ind w:left="5760" w:hanging="360"/>
      </w:pPr>
      <w:rPr>
        <w:rFonts w:ascii="Courier New" w:hAnsi="Courier New"/>
      </w:rPr>
    </w:lvl>
    <w:lvl w:ilvl="8" w:tplc="28628EFE">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4B36EE98">
      <w:start w:val="1"/>
      <w:numFmt w:val="bullet"/>
      <w:lvlText w:val=""/>
      <w:lvlJc w:val="left"/>
      <w:pPr>
        <w:ind w:left="720" w:hanging="360"/>
      </w:pPr>
      <w:rPr>
        <w:rFonts w:ascii="Symbol" w:hAnsi="Symbol"/>
      </w:rPr>
    </w:lvl>
    <w:lvl w:ilvl="1" w:tplc="DA7E8EBC">
      <w:start w:val="1"/>
      <w:numFmt w:val="bullet"/>
      <w:lvlText w:val="o"/>
      <w:lvlJc w:val="left"/>
      <w:pPr>
        <w:tabs>
          <w:tab w:val="num" w:pos="1440"/>
        </w:tabs>
        <w:ind w:left="1440" w:hanging="360"/>
      </w:pPr>
      <w:rPr>
        <w:rFonts w:ascii="Courier New" w:hAnsi="Courier New"/>
      </w:rPr>
    </w:lvl>
    <w:lvl w:ilvl="2" w:tplc="24202596">
      <w:start w:val="1"/>
      <w:numFmt w:val="bullet"/>
      <w:lvlText w:val=""/>
      <w:lvlJc w:val="left"/>
      <w:pPr>
        <w:tabs>
          <w:tab w:val="num" w:pos="2160"/>
        </w:tabs>
        <w:ind w:left="2160" w:hanging="360"/>
      </w:pPr>
      <w:rPr>
        <w:rFonts w:ascii="Wingdings" w:hAnsi="Wingdings"/>
      </w:rPr>
    </w:lvl>
    <w:lvl w:ilvl="3" w:tplc="6396F2FC">
      <w:start w:val="1"/>
      <w:numFmt w:val="bullet"/>
      <w:lvlText w:val=""/>
      <w:lvlJc w:val="left"/>
      <w:pPr>
        <w:tabs>
          <w:tab w:val="num" w:pos="2880"/>
        </w:tabs>
        <w:ind w:left="2880" w:hanging="360"/>
      </w:pPr>
      <w:rPr>
        <w:rFonts w:ascii="Symbol" w:hAnsi="Symbol"/>
      </w:rPr>
    </w:lvl>
    <w:lvl w:ilvl="4" w:tplc="3E828AE0">
      <w:start w:val="1"/>
      <w:numFmt w:val="bullet"/>
      <w:lvlText w:val="o"/>
      <w:lvlJc w:val="left"/>
      <w:pPr>
        <w:tabs>
          <w:tab w:val="num" w:pos="3600"/>
        </w:tabs>
        <w:ind w:left="3600" w:hanging="360"/>
      </w:pPr>
      <w:rPr>
        <w:rFonts w:ascii="Courier New" w:hAnsi="Courier New"/>
      </w:rPr>
    </w:lvl>
    <w:lvl w:ilvl="5" w:tplc="2F260E36">
      <w:start w:val="1"/>
      <w:numFmt w:val="bullet"/>
      <w:lvlText w:val=""/>
      <w:lvlJc w:val="left"/>
      <w:pPr>
        <w:tabs>
          <w:tab w:val="num" w:pos="4320"/>
        </w:tabs>
        <w:ind w:left="4320" w:hanging="360"/>
      </w:pPr>
      <w:rPr>
        <w:rFonts w:ascii="Wingdings" w:hAnsi="Wingdings"/>
      </w:rPr>
    </w:lvl>
    <w:lvl w:ilvl="6" w:tplc="80AA6B7C">
      <w:start w:val="1"/>
      <w:numFmt w:val="bullet"/>
      <w:lvlText w:val=""/>
      <w:lvlJc w:val="left"/>
      <w:pPr>
        <w:tabs>
          <w:tab w:val="num" w:pos="5040"/>
        </w:tabs>
        <w:ind w:left="5040" w:hanging="360"/>
      </w:pPr>
      <w:rPr>
        <w:rFonts w:ascii="Symbol" w:hAnsi="Symbol"/>
      </w:rPr>
    </w:lvl>
    <w:lvl w:ilvl="7" w:tplc="EA1CFA50">
      <w:start w:val="1"/>
      <w:numFmt w:val="bullet"/>
      <w:lvlText w:val="o"/>
      <w:lvlJc w:val="left"/>
      <w:pPr>
        <w:tabs>
          <w:tab w:val="num" w:pos="5760"/>
        </w:tabs>
        <w:ind w:left="5760" w:hanging="360"/>
      </w:pPr>
      <w:rPr>
        <w:rFonts w:ascii="Courier New" w:hAnsi="Courier New"/>
      </w:rPr>
    </w:lvl>
    <w:lvl w:ilvl="8" w:tplc="8D403662">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18D612FC">
      <w:start w:val="1"/>
      <w:numFmt w:val="bullet"/>
      <w:lvlText w:val=""/>
      <w:lvlJc w:val="left"/>
      <w:pPr>
        <w:ind w:left="720" w:hanging="360"/>
      </w:pPr>
      <w:rPr>
        <w:rFonts w:ascii="Symbol" w:hAnsi="Symbol"/>
      </w:rPr>
    </w:lvl>
    <w:lvl w:ilvl="1" w:tplc="A60A5C02">
      <w:start w:val="1"/>
      <w:numFmt w:val="bullet"/>
      <w:lvlText w:val="o"/>
      <w:lvlJc w:val="left"/>
      <w:pPr>
        <w:tabs>
          <w:tab w:val="num" w:pos="1440"/>
        </w:tabs>
        <w:ind w:left="1440" w:hanging="360"/>
      </w:pPr>
      <w:rPr>
        <w:rFonts w:ascii="Courier New" w:hAnsi="Courier New"/>
      </w:rPr>
    </w:lvl>
    <w:lvl w:ilvl="2" w:tplc="0F1ABDC8">
      <w:start w:val="1"/>
      <w:numFmt w:val="bullet"/>
      <w:lvlText w:val=""/>
      <w:lvlJc w:val="left"/>
      <w:pPr>
        <w:tabs>
          <w:tab w:val="num" w:pos="2160"/>
        </w:tabs>
        <w:ind w:left="2160" w:hanging="360"/>
      </w:pPr>
      <w:rPr>
        <w:rFonts w:ascii="Wingdings" w:hAnsi="Wingdings"/>
      </w:rPr>
    </w:lvl>
    <w:lvl w:ilvl="3" w:tplc="18189DAC">
      <w:start w:val="1"/>
      <w:numFmt w:val="bullet"/>
      <w:lvlText w:val=""/>
      <w:lvlJc w:val="left"/>
      <w:pPr>
        <w:tabs>
          <w:tab w:val="num" w:pos="2880"/>
        </w:tabs>
        <w:ind w:left="2880" w:hanging="360"/>
      </w:pPr>
      <w:rPr>
        <w:rFonts w:ascii="Symbol" w:hAnsi="Symbol"/>
      </w:rPr>
    </w:lvl>
    <w:lvl w:ilvl="4" w:tplc="37A08758">
      <w:start w:val="1"/>
      <w:numFmt w:val="bullet"/>
      <w:lvlText w:val="o"/>
      <w:lvlJc w:val="left"/>
      <w:pPr>
        <w:tabs>
          <w:tab w:val="num" w:pos="3600"/>
        </w:tabs>
        <w:ind w:left="3600" w:hanging="360"/>
      </w:pPr>
      <w:rPr>
        <w:rFonts w:ascii="Courier New" w:hAnsi="Courier New"/>
      </w:rPr>
    </w:lvl>
    <w:lvl w:ilvl="5" w:tplc="DDAA4270">
      <w:start w:val="1"/>
      <w:numFmt w:val="bullet"/>
      <w:lvlText w:val=""/>
      <w:lvlJc w:val="left"/>
      <w:pPr>
        <w:tabs>
          <w:tab w:val="num" w:pos="4320"/>
        </w:tabs>
        <w:ind w:left="4320" w:hanging="360"/>
      </w:pPr>
      <w:rPr>
        <w:rFonts w:ascii="Wingdings" w:hAnsi="Wingdings"/>
      </w:rPr>
    </w:lvl>
    <w:lvl w:ilvl="6" w:tplc="5882E59E">
      <w:start w:val="1"/>
      <w:numFmt w:val="bullet"/>
      <w:lvlText w:val=""/>
      <w:lvlJc w:val="left"/>
      <w:pPr>
        <w:tabs>
          <w:tab w:val="num" w:pos="5040"/>
        </w:tabs>
        <w:ind w:left="5040" w:hanging="360"/>
      </w:pPr>
      <w:rPr>
        <w:rFonts w:ascii="Symbol" w:hAnsi="Symbol"/>
      </w:rPr>
    </w:lvl>
    <w:lvl w:ilvl="7" w:tplc="9028E0B4">
      <w:start w:val="1"/>
      <w:numFmt w:val="bullet"/>
      <w:lvlText w:val="o"/>
      <w:lvlJc w:val="left"/>
      <w:pPr>
        <w:tabs>
          <w:tab w:val="num" w:pos="5760"/>
        </w:tabs>
        <w:ind w:left="5760" w:hanging="360"/>
      </w:pPr>
      <w:rPr>
        <w:rFonts w:ascii="Courier New" w:hAnsi="Courier New"/>
      </w:rPr>
    </w:lvl>
    <w:lvl w:ilvl="8" w:tplc="01A6A856">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F5DA44D0">
      <w:start w:val="1"/>
      <w:numFmt w:val="bullet"/>
      <w:lvlText w:val=""/>
      <w:lvlJc w:val="left"/>
      <w:pPr>
        <w:ind w:left="720" w:hanging="360"/>
      </w:pPr>
      <w:rPr>
        <w:rFonts w:ascii="Symbol" w:hAnsi="Symbol"/>
      </w:rPr>
    </w:lvl>
    <w:lvl w:ilvl="1" w:tplc="5C9063D4">
      <w:start w:val="1"/>
      <w:numFmt w:val="bullet"/>
      <w:lvlText w:val="o"/>
      <w:lvlJc w:val="left"/>
      <w:pPr>
        <w:tabs>
          <w:tab w:val="num" w:pos="1440"/>
        </w:tabs>
        <w:ind w:left="1440" w:hanging="360"/>
      </w:pPr>
      <w:rPr>
        <w:rFonts w:ascii="Courier New" w:hAnsi="Courier New"/>
      </w:rPr>
    </w:lvl>
    <w:lvl w:ilvl="2" w:tplc="2692FFC2">
      <w:start w:val="1"/>
      <w:numFmt w:val="bullet"/>
      <w:lvlText w:val=""/>
      <w:lvlJc w:val="left"/>
      <w:pPr>
        <w:tabs>
          <w:tab w:val="num" w:pos="2160"/>
        </w:tabs>
        <w:ind w:left="2160" w:hanging="360"/>
      </w:pPr>
      <w:rPr>
        <w:rFonts w:ascii="Wingdings" w:hAnsi="Wingdings"/>
      </w:rPr>
    </w:lvl>
    <w:lvl w:ilvl="3" w:tplc="7FC053AC">
      <w:start w:val="1"/>
      <w:numFmt w:val="bullet"/>
      <w:lvlText w:val=""/>
      <w:lvlJc w:val="left"/>
      <w:pPr>
        <w:tabs>
          <w:tab w:val="num" w:pos="2880"/>
        </w:tabs>
        <w:ind w:left="2880" w:hanging="360"/>
      </w:pPr>
      <w:rPr>
        <w:rFonts w:ascii="Symbol" w:hAnsi="Symbol"/>
      </w:rPr>
    </w:lvl>
    <w:lvl w:ilvl="4" w:tplc="7F788212">
      <w:start w:val="1"/>
      <w:numFmt w:val="bullet"/>
      <w:lvlText w:val="o"/>
      <w:lvlJc w:val="left"/>
      <w:pPr>
        <w:tabs>
          <w:tab w:val="num" w:pos="3600"/>
        </w:tabs>
        <w:ind w:left="3600" w:hanging="360"/>
      </w:pPr>
      <w:rPr>
        <w:rFonts w:ascii="Courier New" w:hAnsi="Courier New"/>
      </w:rPr>
    </w:lvl>
    <w:lvl w:ilvl="5" w:tplc="854E88F2">
      <w:start w:val="1"/>
      <w:numFmt w:val="bullet"/>
      <w:lvlText w:val=""/>
      <w:lvlJc w:val="left"/>
      <w:pPr>
        <w:tabs>
          <w:tab w:val="num" w:pos="4320"/>
        </w:tabs>
        <w:ind w:left="4320" w:hanging="360"/>
      </w:pPr>
      <w:rPr>
        <w:rFonts w:ascii="Wingdings" w:hAnsi="Wingdings"/>
      </w:rPr>
    </w:lvl>
    <w:lvl w:ilvl="6" w:tplc="334AF872">
      <w:start w:val="1"/>
      <w:numFmt w:val="bullet"/>
      <w:lvlText w:val=""/>
      <w:lvlJc w:val="left"/>
      <w:pPr>
        <w:tabs>
          <w:tab w:val="num" w:pos="5040"/>
        </w:tabs>
        <w:ind w:left="5040" w:hanging="360"/>
      </w:pPr>
      <w:rPr>
        <w:rFonts w:ascii="Symbol" w:hAnsi="Symbol"/>
      </w:rPr>
    </w:lvl>
    <w:lvl w:ilvl="7" w:tplc="F45E80CA">
      <w:start w:val="1"/>
      <w:numFmt w:val="bullet"/>
      <w:lvlText w:val="o"/>
      <w:lvlJc w:val="left"/>
      <w:pPr>
        <w:tabs>
          <w:tab w:val="num" w:pos="5760"/>
        </w:tabs>
        <w:ind w:left="5760" w:hanging="360"/>
      </w:pPr>
      <w:rPr>
        <w:rFonts w:ascii="Courier New" w:hAnsi="Courier New"/>
      </w:rPr>
    </w:lvl>
    <w:lvl w:ilvl="8" w:tplc="4C967E68">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D3AE4A74">
      <w:start w:val="1"/>
      <w:numFmt w:val="bullet"/>
      <w:lvlText w:val=""/>
      <w:lvlJc w:val="left"/>
      <w:pPr>
        <w:ind w:left="720" w:hanging="360"/>
      </w:pPr>
      <w:rPr>
        <w:rFonts w:ascii="Symbol" w:hAnsi="Symbol"/>
      </w:rPr>
    </w:lvl>
    <w:lvl w:ilvl="1" w:tplc="AEC2CD04">
      <w:start w:val="1"/>
      <w:numFmt w:val="bullet"/>
      <w:lvlText w:val="o"/>
      <w:lvlJc w:val="left"/>
      <w:pPr>
        <w:tabs>
          <w:tab w:val="num" w:pos="1440"/>
        </w:tabs>
        <w:ind w:left="1440" w:hanging="360"/>
      </w:pPr>
      <w:rPr>
        <w:rFonts w:ascii="Courier New" w:hAnsi="Courier New"/>
      </w:rPr>
    </w:lvl>
    <w:lvl w:ilvl="2" w:tplc="9208B398">
      <w:start w:val="1"/>
      <w:numFmt w:val="bullet"/>
      <w:lvlText w:val=""/>
      <w:lvlJc w:val="left"/>
      <w:pPr>
        <w:tabs>
          <w:tab w:val="num" w:pos="2160"/>
        </w:tabs>
        <w:ind w:left="2160" w:hanging="360"/>
      </w:pPr>
      <w:rPr>
        <w:rFonts w:ascii="Wingdings" w:hAnsi="Wingdings"/>
      </w:rPr>
    </w:lvl>
    <w:lvl w:ilvl="3" w:tplc="5E622B0C">
      <w:start w:val="1"/>
      <w:numFmt w:val="bullet"/>
      <w:lvlText w:val=""/>
      <w:lvlJc w:val="left"/>
      <w:pPr>
        <w:tabs>
          <w:tab w:val="num" w:pos="2880"/>
        </w:tabs>
        <w:ind w:left="2880" w:hanging="360"/>
      </w:pPr>
      <w:rPr>
        <w:rFonts w:ascii="Symbol" w:hAnsi="Symbol"/>
      </w:rPr>
    </w:lvl>
    <w:lvl w:ilvl="4" w:tplc="BEE4E42A">
      <w:start w:val="1"/>
      <w:numFmt w:val="bullet"/>
      <w:lvlText w:val="o"/>
      <w:lvlJc w:val="left"/>
      <w:pPr>
        <w:tabs>
          <w:tab w:val="num" w:pos="3600"/>
        </w:tabs>
        <w:ind w:left="3600" w:hanging="360"/>
      </w:pPr>
      <w:rPr>
        <w:rFonts w:ascii="Courier New" w:hAnsi="Courier New"/>
      </w:rPr>
    </w:lvl>
    <w:lvl w:ilvl="5" w:tplc="C638FB0E">
      <w:start w:val="1"/>
      <w:numFmt w:val="bullet"/>
      <w:lvlText w:val=""/>
      <w:lvlJc w:val="left"/>
      <w:pPr>
        <w:tabs>
          <w:tab w:val="num" w:pos="4320"/>
        </w:tabs>
        <w:ind w:left="4320" w:hanging="360"/>
      </w:pPr>
      <w:rPr>
        <w:rFonts w:ascii="Wingdings" w:hAnsi="Wingdings"/>
      </w:rPr>
    </w:lvl>
    <w:lvl w:ilvl="6" w:tplc="F5986400">
      <w:start w:val="1"/>
      <w:numFmt w:val="bullet"/>
      <w:lvlText w:val=""/>
      <w:lvlJc w:val="left"/>
      <w:pPr>
        <w:tabs>
          <w:tab w:val="num" w:pos="5040"/>
        </w:tabs>
        <w:ind w:left="5040" w:hanging="360"/>
      </w:pPr>
      <w:rPr>
        <w:rFonts w:ascii="Symbol" w:hAnsi="Symbol"/>
      </w:rPr>
    </w:lvl>
    <w:lvl w:ilvl="7" w:tplc="B7362A18">
      <w:start w:val="1"/>
      <w:numFmt w:val="bullet"/>
      <w:lvlText w:val="o"/>
      <w:lvlJc w:val="left"/>
      <w:pPr>
        <w:tabs>
          <w:tab w:val="num" w:pos="5760"/>
        </w:tabs>
        <w:ind w:left="5760" w:hanging="360"/>
      </w:pPr>
      <w:rPr>
        <w:rFonts w:ascii="Courier New" w:hAnsi="Courier New"/>
      </w:rPr>
    </w:lvl>
    <w:lvl w:ilvl="8" w:tplc="3920DF0A">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8ABE3594">
      <w:start w:val="1"/>
      <w:numFmt w:val="bullet"/>
      <w:lvlText w:val=""/>
      <w:lvlJc w:val="left"/>
      <w:pPr>
        <w:ind w:left="720" w:hanging="360"/>
      </w:pPr>
      <w:rPr>
        <w:rFonts w:ascii="Symbol" w:hAnsi="Symbol"/>
      </w:rPr>
    </w:lvl>
    <w:lvl w:ilvl="1" w:tplc="BDC6D446">
      <w:start w:val="1"/>
      <w:numFmt w:val="bullet"/>
      <w:lvlText w:val="o"/>
      <w:lvlJc w:val="left"/>
      <w:pPr>
        <w:tabs>
          <w:tab w:val="num" w:pos="1440"/>
        </w:tabs>
        <w:ind w:left="1440" w:hanging="360"/>
      </w:pPr>
      <w:rPr>
        <w:rFonts w:ascii="Courier New" w:hAnsi="Courier New"/>
      </w:rPr>
    </w:lvl>
    <w:lvl w:ilvl="2" w:tplc="FA0C40A8">
      <w:start w:val="1"/>
      <w:numFmt w:val="bullet"/>
      <w:lvlText w:val=""/>
      <w:lvlJc w:val="left"/>
      <w:pPr>
        <w:tabs>
          <w:tab w:val="num" w:pos="2160"/>
        </w:tabs>
        <w:ind w:left="2160" w:hanging="360"/>
      </w:pPr>
      <w:rPr>
        <w:rFonts w:ascii="Wingdings" w:hAnsi="Wingdings"/>
      </w:rPr>
    </w:lvl>
    <w:lvl w:ilvl="3" w:tplc="FDA2DA68">
      <w:start w:val="1"/>
      <w:numFmt w:val="bullet"/>
      <w:lvlText w:val=""/>
      <w:lvlJc w:val="left"/>
      <w:pPr>
        <w:tabs>
          <w:tab w:val="num" w:pos="2880"/>
        </w:tabs>
        <w:ind w:left="2880" w:hanging="360"/>
      </w:pPr>
      <w:rPr>
        <w:rFonts w:ascii="Symbol" w:hAnsi="Symbol"/>
      </w:rPr>
    </w:lvl>
    <w:lvl w:ilvl="4" w:tplc="88FE084E">
      <w:start w:val="1"/>
      <w:numFmt w:val="bullet"/>
      <w:lvlText w:val="o"/>
      <w:lvlJc w:val="left"/>
      <w:pPr>
        <w:tabs>
          <w:tab w:val="num" w:pos="3600"/>
        </w:tabs>
        <w:ind w:left="3600" w:hanging="360"/>
      </w:pPr>
      <w:rPr>
        <w:rFonts w:ascii="Courier New" w:hAnsi="Courier New"/>
      </w:rPr>
    </w:lvl>
    <w:lvl w:ilvl="5" w:tplc="1C7E8AD2">
      <w:start w:val="1"/>
      <w:numFmt w:val="bullet"/>
      <w:lvlText w:val=""/>
      <w:lvlJc w:val="left"/>
      <w:pPr>
        <w:tabs>
          <w:tab w:val="num" w:pos="4320"/>
        </w:tabs>
        <w:ind w:left="4320" w:hanging="360"/>
      </w:pPr>
      <w:rPr>
        <w:rFonts w:ascii="Wingdings" w:hAnsi="Wingdings"/>
      </w:rPr>
    </w:lvl>
    <w:lvl w:ilvl="6" w:tplc="2E304314">
      <w:start w:val="1"/>
      <w:numFmt w:val="bullet"/>
      <w:lvlText w:val=""/>
      <w:lvlJc w:val="left"/>
      <w:pPr>
        <w:tabs>
          <w:tab w:val="num" w:pos="5040"/>
        </w:tabs>
        <w:ind w:left="5040" w:hanging="360"/>
      </w:pPr>
      <w:rPr>
        <w:rFonts w:ascii="Symbol" w:hAnsi="Symbol"/>
      </w:rPr>
    </w:lvl>
    <w:lvl w:ilvl="7" w:tplc="CD140E3C">
      <w:start w:val="1"/>
      <w:numFmt w:val="bullet"/>
      <w:lvlText w:val="o"/>
      <w:lvlJc w:val="left"/>
      <w:pPr>
        <w:tabs>
          <w:tab w:val="num" w:pos="5760"/>
        </w:tabs>
        <w:ind w:left="5760" w:hanging="360"/>
      </w:pPr>
      <w:rPr>
        <w:rFonts w:ascii="Courier New" w:hAnsi="Courier New"/>
      </w:rPr>
    </w:lvl>
    <w:lvl w:ilvl="8" w:tplc="56544F40">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8500BC5E">
      <w:start w:val="1"/>
      <w:numFmt w:val="bullet"/>
      <w:lvlText w:val=""/>
      <w:lvlJc w:val="left"/>
      <w:pPr>
        <w:ind w:left="720" w:hanging="360"/>
      </w:pPr>
      <w:rPr>
        <w:rFonts w:ascii="Symbol" w:hAnsi="Symbol"/>
      </w:rPr>
    </w:lvl>
    <w:lvl w:ilvl="1" w:tplc="101C64CE">
      <w:start w:val="1"/>
      <w:numFmt w:val="bullet"/>
      <w:lvlText w:val="o"/>
      <w:lvlJc w:val="left"/>
      <w:pPr>
        <w:tabs>
          <w:tab w:val="num" w:pos="1440"/>
        </w:tabs>
        <w:ind w:left="1440" w:hanging="360"/>
      </w:pPr>
      <w:rPr>
        <w:rFonts w:ascii="Courier New" w:hAnsi="Courier New"/>
      </w:rPr>
    </w:lvl>
    <w:lvl w:ilvl="2" w:tplc="90848B5C">
      <w:start w:val="1"/>
      <w:numFmt w:val="bullet"/>
      <w:lvlText w:val=""/>
      <w:lvlJc w:val="left"/>
      <w:pPr>
        <w:tabs>
          <w:tab w:val="num" w:pos="2160"/>
        </w:tabs>
        <w:ind w:left="2160" w:hanging="360"/>
      </w:pPr>
      <w:rPr>
        <w:rFonts w:ascii="Wingdings" w:hAnsi="Wingdings"/>
      </w:rPr>
    </w:lvl>
    <w:lvl w:ilvl="3" w:tplc="DBD653C4">
      <w:start w:val="1"/>
      <w:numFmt w:val="bullet"/>
      <w:lvlText w:val=""/>
      <w:lvlJc w:val="left"/>
      <w:pPr>
        <w:tabs>
          <w:tab w:val="num" w:pos="2880"/>
        </w:tabs>
        <w:ind w:left="2880" w:hanging="360"/>
      </w:pPr>
      <w:rPr>
        <w:rFonts w:ascii="Symbol" w:hAnsi="Symbol"/>
      </w:rPr>
    </w:lvl>
    <w:lvl w:ilvl="4" w:tplc="13BA34C8">
      <w:start w:val="1"/>
      <w:numFmt w:val="bullet"/>
      <w:lvlText w:val="o"/>
      <w:lvlJc w:val="left"/>
      <w:pPr>
        <w:tabs>
          <w:tab w:val="num" w:pos="3600"/>
        </w:tabs>
        <w:ind w:left="3600" w:hanging="360"/>
      </w:pPr>
      <w:rPr>
        <w:rFonts w:ascii="Courier New" w:hAnsi="Courier New"/>
      </w:rPr>
    </w:lvl>
    <w:lvl w:ilvl="5" w:tplc="49747628">
      <w:start w:val="1"/>
      <w:numFmt w:val="bullet"/>
      <w:lvlText w:val=""/>
      <w:lvlJc w:val="left"/>
      <w:pPr>
        <w:tabs>
          <w:tab w:val="num" w:pos="4320"/>
        </w:tabs>
        <w:ind w:left="4320" w:hanging="360"/>
      </w:pPr>
      <w:rPr>
        <w:rFonts w:ascii="Wingdings" w:hAnsi="Wingdings"/>
      </w:rPr>
    </w:lvl>
    <w:lvl w:ilvl="6" w:tplc="592A2AA2">
      <w:start w:val="1"/>
      <w:numFmt w:val="bullet"/>
      <w:lvlText w:val=""/>
      <w:lvlJc w:val="left"/>
      <w:pPr>
        <w:tabs>
          <w:tab w:val="num" w:pos="5040"/>
        </w:tabs>
        <w:ind w:left="5040" w:hanging="360"/>
      </w:pPr>
      <w:rPr>
        <w:rFonts w:ascii="Symbol" w:hAnsi="Symbol"/>
      </w:rPr>
    </w:lvl>
    <w:lvl w:ilvl="7" w:tplc="CCDCB29E">
      <w:start w:val="1"/>
      <w:numFmt w:val="bullet"/>
      <w:lvlText w:val="o"/>
      <w:lvlJc w:val="left"/>
      <w:pPr>
        <w:tabs>
          <w:tab w:val="num" w:pos="5760"/>
        </w:tabs>
        <w:ind w:left="5760" w:hanging="360"/>
      </w:pPr>
      <w:rPr>
        <w:rFonts w:ascii="Courier New" w:hAnsi="Courier New"/>
      </w:rPr>
    </w:lvl>
    <w:lvl w:ilvl="8" w:tplc="FFAAC954">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1F402F20">
      <w:start w:val="1"/>
      <w:numFmt w:val="bullet"/>
      <w:lvlText w:val=""/>
      <w:lvlJc w:val="left"/>
      <w:pPr>
        <w:ind w:left="720" w:hanging="360"/>
      </w:pPr>
      <w:rPr>
        <w:rFonts w:ascii="Symbol" w:hAnsi="Symbol"/>
      </w:rPr>
    </w:lvl>
    <w:lvl w:ilvl="1" w:tplc="44EEF138">
      <w:start w:val="1"/>
      <w:numFmt w:val="bullet"/>
      <w:lvlText w:val="o"/>
      <w:lvlJc w:val="left"/>
      <w:pPr>
        <w:tabs>
          <w:tab w:val="num" w:pos="1440"/>
        </w:tabs>
        <w:ind w:left="1440" w:hanging="360"/>
      </w:pPr>
      <w:rPr>
        <w:rFonts w:ascii="Courier New" w:hAnsi="Courier New"/>
      </w:rPr>
    </w:lvl>
    <w:lvl w:ilvl="2" w:tplc="A50C6ECE">
      <w:start w:val="1"/>
      <w:numFmt w:val="bullet"/>
      <w:lvlText w:val=""/>
      <w:lvlJc w:val="left"/>
      <w:pPr>
        <w:tabs>
          <w:tab w:val="num" w:pos="2160"/>
        </w:tabs>
        <w:ind w:left="2160" w:hanging="360"/>
      </w:pPr>
      <w:rPr>
        <w:rFonts w:ascii="Wingdings" w:hAnsi="Wingdings"/>
      </w:rPr>
    </w:lvl>
    <w:lvl w:ilvl="3" w:tplc="6BBA4E8A">
      <w:start w:val="1"/>
      <w:numFmt w:val="bullet"/>
      <w:lvlText w:val=""/>
      <w:lvlJc w:val="left"/>
      <w:pPr>
        <w:tabs>
          <w:tab w:val="num" w:pos="2880"/>
        </w:tabs>
        <w:ind w:left="2880" w:hanging="360"/>
      </w:pPr>
      <w:rPr>
        <w:rFonts w:ascii="Symbol" w:hAnsi="Symbol"/>
      </w:rPr>
    </w:lvl>
    <w:lvl w:ilvl="4" w:tplc="690C6F3C">
      <w:start w:val="1"/>
      <w:numFmt w:val="bullet"/>
      <w:lvlText w:val="o"/>
      <w:lvlJc w:val="left"/>
      <w:pPr>
        <w:tabs>
          <w:tab w:val="num" w:pos="3600"/>
        </w:tabs>
        <w:ind w:left="3600" w:hanging="360"/>
      </w:pPr>
      <w:rPr>
        <w:rFonts w:ascii="Courier New" w:hAnsi="Courier New"/>
      </w:rPr>
    </w:lvl>
    <w:lvl w:ilvl="5" w:tplc="D07CCD54">
      <w:start w:val="1"/>
      <w:numFmt w:val="bullet"/>
      <w:lvlText w:val=""/>
      <w:lvlJc w:val="left"/>
      <w:pPr>
        <w:tabs>
          <w:tab w:val="num" w:pos="4320"/>
        </w:tabs>
        <w:ind w:left="4320" w:hanging="360"/>
      </w:pPr>
      <w:rPr>
        <w:rFonts w:ascii="Wingdings" w:hAnsi="Wingdings"/>
      </w:rPr>
    </w:lvl>
    <w:lvl w:ilvl="6" w:tplc="CD5A8316">
      <w:start w:val="1"/>
      <w:numFmt w:val="bullet"/>
      <w:lvlText w:val=""/>
      <w:lvlJc w:val="left"/>
      <w:pPr>
        <w:tabs>
          <w:tab w:val="num" w:pos="5040"/>
        </w:tabs>
        <w:ind w:left="5040" w:hanging="360"/>
      </w:pPr>
      <w:rPr>
        <w:rFonts w:ascii="Symbol" w:hAnsi="Symbol"/>
      </w:rPr>
    </w:lvl>
    <w:lvl w:ilvl="7" w:tplc="58E4763C">
      <w:start w:val="1"/>
      <w:numFmt w:val="bullet"/>
      <w:lvlText w:val="o"/>
      <w:lvlJc w:val="left"/>
      <w:pPr>
        <w:tabs>
          <w:tab w:val="num" w:pos="5760"/>
        </w:tabs>
        <w:ind w:left="5760" w:hanging="360"/>
      </w:pPr>
      <w:rPr>
        <w:rFonts w:ascii="Courier New" w:hAnsi="Courier New"/>
      </w:rPr>
    </w:lvl>
    <w:lvl w:ilvl="8" w:tplc="532C168A">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12DA7C62">
      <w:start w:val="1"/>
      <w:numFmt w:val="bullet"/>
      <w:lvlText w:val=""/>
      <w:lvlJc w:val="left"/>
      <w:pPr>
        <w:ind w:left="720" w:hanging="360"/>
      </w:pPr>
      <w:rPr>
        <w:rFonts w:ascii="Symbol" w:hAnsi="Symbol"/>
      </w:rPr>
    </w:lvl>
    <w:lvl w:ilvl="1" w:tplc="5098450C">
      <w:start w:val="1"/>
      <w:numFmt w:val="bullet"/>
      <w:lvlText w:val="o"/>
      <w:lvlJc w:val="left"/>
      <w:pPr>
        <w:tabs>
          <w:tab w:val="num" w:pos="1440"/>
        </w:tabs>
        <w:ind w:left="1440" w:hanging="360"/>
      </w:pPr>
      <w:rPr>
        <w:rFonts w:ascii="Courier New" w:hAnsi="Courier New"/>
      </w:rPr>
    </w:lvl>
    <w:lvl w:ilvl="2" w:tplc="63A2C354">
      <w:start w:val="1"/>
      <w:numFmt w:val="bullet"/>
      <w:lvlText w:val=""/>
      <w:lvlJc w:val="left"/>
      <w:pPr>
        <w:tabs>
          <w:tab w:val="num" w:pos="2160"/>
        </w:tabs>
        <w:ind w:left="2160" w:hanging="360"/>
      </w:pPr>
      <w:rPr>
        <w:rFonts w:ascii="Wingdings" w:hAnsi="Wingdings"/>
      </w:rPr>
    </w:lvl>
    <w:lvl w:ilvl="3" w:tplc="F3440A88">
      <w:start w:val="1"/>
      <w:numFmt w:val="bullet"/>
      <w:lvlText w:val=""/>
      <w:lvlJc w:val="left"/>
      <w:pPr>
        <w:tabs>
          <w:tab w:val="num" w:pos="2880"/>
        </w:tabs>
        <w:ind w:left="2880" w:hanging="360"/>
      </w:pPr>
      <w:rPr>
        <w:rFonts w:ascii="Symbol" w:hAnsi="Symbol"/>
      </w:rPr>
    </w:lvl>
    <w:lvl w:ilvl="4" w:tplc="43742CB0">
      <w:start w:val="1"/>
      <w:numFmt w:val="bullet"/>
      <w:lvlText w:val="o"/>
      <w:lvlJc w:val="left"/>
      <w:pPr>
        <w:tabs>
          <w:tab w:val="num" w:pos="3600"/>
        </w:tabs>
        <w:ind w:left="3600" w:hanging="360"/>
      </w:pPr>
      <w:rPr>
        <w:rFonts w:ascii="Courier New" w:hAnsi="Courier New"/>
      </w:rPr>
    </w:lvl>
    <w:lvl w:ilvl="5" w:tplc="CE86A132">
      <w:start w:val="1"/>
      <w:numFmt w:val="bullet"/>
      <w:lvlText w:val=""/>
      <w:lvlJc w:val="left"/>
      <w:pPr>
        <w:tabs>
          <w:tab w:val="num" w:pos="4320"/>
        </w:tabs>
        <w:ind w:left="4320" w:hanging="360"/>
      </w:pPr>
      <w:rPr>
        <w:rFonts w:ascii="Wingdings" w:hAnsi="Wingdings"/>
      </w:rPr>
    </w:lvl>
    <w:lvl w:ilvl="6" w:tplc="A99409CC">
      <w:start w:val="1"/>
      <w:numFmt w:val="bullet"/>
      <w:lvlText w:val=""/>
      <w:lvlJc w:val="left"/>
      <w:pPr>
        <w:tabs>
          <w:tab w:val="num" w:pos="5040"/>
        </w:tabs>
        <w:ind w:left="5040" w:hanging="360"/>
      </w:pPr>
      <w:rPr>
        <w:rFonts w:ascii="Symbol" w:hAnsi="Symbol"/>
      </w:rPr>
    </w:lvl>
    <w:lvl w:ilvl="7" w:tplc="12EA0018">
      <w:start w:val="1"/>
      <w:numFmt w:val="bullet"/>
      <w:lvlText w:val="o"/>
      <w:lvlJc w:val="left"/>
      <w:pPr>
        <w:tabs>
          <w:tab w:val="num" w:pos="5760"/>
        </w:tabs>
        <w:ind w:left="5760" w:hanging="360"/>
      </w:pPr>
      <w:rPr>
        <w:rFonts w:ascii="Courier New" w:hAnsi="Courier New"/>
      </w:rPr>
    </w:lvl>
    <w:lvl w:ilvl="8" w:tplc="FB429DA4">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BBFA0E7A">
      <w:start w:val="1"/>
      <w:numFmt w:val="bullet"/>
      <w:lvlText w:val=""/>
      <w:lvlJc w:val="left"/>
      <w:pPr>
        <w:ind w:left="720" w:hanging="360"/>
      </w:pPr>
      <w:rPr>
        <w:rFonts w:ascii="Symbol" w:hAnsi="Symbol"/>
      </w:rPr>
    </w:lvl>
    <w:lvl w:ilvl="1" w:tplc="C5D62DC2">
      <w:start w:val="1"/>
      <w:numFmt w:val="bullet"/>
      <w:lvlText w:val="o"/>
      <w:lvlJc w:val="left"/>
      <w:pPr>
        <w:tabs>
          <w:tab w:val="num" w:pos="1440"/>
        </w:tabs>
        <w:ind w:left="1440" w:hanging="360"/>
      </w:pPr>
      <w:rPr>
        <w:rFonts w:ascii="Courier New" w:hAnsi="Courier New"/>
      </w:rPr>
    </w:lvl>
    <w:lvl w:ilvl="2" w:tplc="DD9649BE">
      <w:start w:val="1"/>
      <w:numFmt w:val="bullet"/>
      <w:lvlText w:val=""/>
      <w:lvlJc w:val="left"/>
      <w:pPr>
        <w:tabs>
          <w:tab w:val="num" w:pos="2160"/>
        </w:tabs>
        <w:ind w:left="2160" w:hanging="360"/>
      </w:pPr>
      <w:rPr>
        <w:rFonts w:ascii="Wingdings" w:hAnsi="Wingdings"/>
      </w:rPr>
    </w:lvl>
    <w:lvl w:ilvl="3" w:tplc="8F66BAEC">
      <w:start w:val="1"/>
      <w:numFmt w:val="bullet"/>
      <w:lvlText w:val=""/>
      <w:lvlJc w:val="left"/>
      <w:pPr>
        <w:tabs>
          <w:tab w:val="num" w:pos="2880"/>
        </w:tabs>
        <w:ind w:left="2880" w:hanging="360"/>
      </w:pPr>
      <w:rPr>
        <w:rFonts w:ascii="Symbol" w:hAnsi="Symbol"/>
      </w:rPr>
    </w:lvl>
    <w:lvl w:ilvl="4" w:tplc="A6267D54">
      <w:start w:val="1"/>
      <w:numFmt w:val="bullet"/>
      <w:lvlText w:val="o"/>
      <w:lvlJc w:val="left"/>
      <w:pPr>
        <w:tabs>
          <w:tab w:val="num" w:pos="3600"/>
        </w:tabs>
        <w:ind w:left="3600" w:hanging="360"/>
      </w:pPr>
      <w:rPr>
        <w:rFonts w:ascii="Courier New" w:hAnsi="Courier New"/>
      </w:rPr>
    </w:lvl>
    <w:lvl w:ilvl="5" w:tplc="5CAC938C">
      <w:start w:val="1"/>
      <w:numFmt w:val="bullet"/>
      <w:lvlText w:val=""/>
      <w:lvlJc w:val="left"/>
      <w:pPr>
        <w:tabs>
          <w:tab w:val="num" w:pos="4320"/>
        </w:tabs>
        <w:ind w:left="4320" w:hanging="360"/>
      </w:pPr>
      <w:rPr>
        <w:rFonts w:ascii="Wingdings" w:hAnsi="Wingdings"/>
      </w:rPr>
    </w:lvl>
    <w:lvl w:ilvl="6" w:tplc="030AF948">
      <w:start w:val="1"/>
      <w:numFmt w:val="bullet"/>
      <w:lvlText w:val=""/>
      <w:lvlJc w:val="left"/>
      <w:pPr>
        <w:tabs>
          <w:tab w:val="num" w:pos="5040"/>
        </w:tabs>
        <w:ind w:left="5040" w:hanging="360"/>
      </w:pPr>
      <w:rPr>
        <w:rFonts w:ascii="Symbol" w:hAnsi="Symbol"/>
      </w:rPr>
    </w:lvl>
    <w:lvl w:ilvl="7" w:tplc="04A2FB7A">
      <w:start w:val="1"/>
      <w:numFmt w:val="bullet"/>
      <w:lvlText w:val="o"/>
      <w:lvlJc w:val="left"/>
      <w:pPr>
        <w:tabs>
          <w:tab w:val="num" w:pos="5760"/>
        </w:tabs>
        <w:ind w:left="5760" w:hanging="360"/>
      </w:pPr>
      <w:rPr>
        <w:rFonts w:ascii="Courier New" w:hAnsi="Courier New"/>
      </w:rPr>
    </w:lvl>
    <w:lvl w:ilvl="8" w:tplc="1D12B96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04E2A588">
      <w:start w:val="1"/>
      <w:numFmt w:val="bullet"/>
      <w:lvlText w:val=""/>
      <w:lvlJc w:val="left"/>
      <w:pPr>
        <w:ind w:left="720" w:hanging="360"/>
      </w:pPr>
      <w:rPr>
        <w:rFonts w:ascii="Symbol" w:hAnsi="Symbol"/>
      </w:rPr>
    </w:lvl>
    <w:lvl w:ilvl="1" w:tplc="04D84FDE">
      <w:start w:val="1"/>
      <w:numFmt w:val="bullet"/>
      <w:lvlText w:val="o"/>
      <w:lvlJc w:val="left"/>
      <w:pPr>
        <w:tabs>
          <w:tab w:val="num" w:pos="1440"/>
        </w:tabs>
        <w:ind w:left="1440" w:hanging="360"/>
      </w:pPr>
      <w:rPr>
        <w:rFonts w:ascii="Courier New" w:hAnsi="Courier New"/>
      </w:rPr>
    </w:lvl>
    <w:lvl w:ilvl="2" w:tplc="7B1A2F64">
      <w:start w:val="1"/>
      <w:numFmt w:val="bullet"/>
      <w:lvlText w:val=""/>
      <w:lvlJc w:val="left"/>
      <w:pPr>
        <w:tabs>
          <w:tab w:val="num" w:pos="2160"/>
        </w:tabs>
        <w:ind w:left="2160" w:hanging="360"/>
      </w:pPr>
      <w:rPr>
        <w:rFonts w:ascii="Wingdings" w:hAnsi="Wingdings"/>
      </w:rPr>
    </w:lvl>
    <w:lvl w:ilvl="3" w:tplc="60A064E0">
      <w:start w:val="1"/>
      <w:numFmt w:val="bullet"/>
      <w:lvlText w:val=""/>
      <w:lvlJc w:val="left"/>
      <w:pPr>
        <w:tabs>
          <w:tab w:val="num" w:pos="2880"/>
        </w:tabs>
        <w:ind w:left="2880" w:hanging="360"/>
      </w:pPr>
      <w:rPr>
        <w:rFonts w:ascii="Symbol" w:hAnsi="Symbol"/>
      </w:rPr>
    </w:lvl>
    <w:lvl w:ilvl="4" w:tplc="8668CA48">
      <w:start w:val="1"/>
      <w:numFmt w:val="bullet"/>
      <w:lvlText w:val="o"/>
      <w:lvlJc w:val="left"/>
      <w:pPr>
        <w:tabs>
          <w:tab w:val="num" w:pos="3600"/>
        </w:tabs>
        <w:ind w:left="3600" w:hanging="360"/>
      </w:pPr>
      <w:rPr>
        <w:rFonts w:ascii="Courier New" w:hAnsi="Courier New"/>
      </w:rPr>
    </w:lvl>
    <w:lvl w:ilvl="5" w:tplc="E7122C6C">
      <w:start w:val="1"/>
      <w:numFmt w:val="bullet"/>
      <w:lvlText w:val=""/>
      <w:lvlJc w:val="left"/>
      <w:pPr>
        <w:tabs>
          <w:tab w:val="num" w:pos="4320"/>
        </w:tabs>
        <w:ind w:left="4320" w:hanging="360"/>
      </w:pPr>
      <w:rPr>
        <w:rFonts w:ascii="Wingdings" w:hAnsi="Wingdings"/>
      </w:rPr>
    </w:lvl>
    <w:lvl w:ilvl="6" w:tplc="B37056C0">
      <w:start w:val="1"/>
      <w:numFmt w:val="bullet"/>
      <w:lvlText w:val=""/>
      <w:lvlJc w:val="left"/>
      <w:pPr>
        <w:tabs>
          <w:tab w:val="num" w:pos="5040"/>
        </w:tabs>
        <w:ind w:left="5040" w:hanging="360"/>
      </w:pPr>
      <w:rPr>
        <w:rFonts w:ascii="Symbol" w:hAnsi="Symbol"/>
      </w:rPr>
    </w:lvl>
    <w:lvl w:ilvl="7" w:tplc="9E18A760">
      <w:start w:val="1"/>
      <w:numFmt w:val="bullet"/>
      <w:lvlText w:val="o"/>
      <w:lvlJc w:val="left"/>
      <w:pPr>
        <w:tabs>
          <w:tab w:val="num" w:pos="5760"/>
        </w:tabs>
        <w:ind w:left="5760" w:hanging="360"/>
      </w:pPr>
      <w:rPr>
        <w:rFonts w:ascii="Courier New" w:hAnsi="Courier New"/>
      </w:rPr>
    </w:lvl>
    <w:lvl w:ilvl="8" w:tplc="BA1C4BA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102F174">
      <w:start w:val="1"/>
      <w:numFmt w:val="bullet"/>
      <w:lvlText w:val=""/>
      <w:lvlJc w:val="left"/>
      <w:pPr>
        <w:ind w:left="720" w:hanging="360"/>
      </w:pPr>
      <w:rPr>
        <w:rFonts w:ascii="Symbol" w:hAnsi="Symbol"/>
      </w:rPr>
    </w:lvl>
    <w:lvl w:ilvl="1" w:tplc="99C222D0">
      <w:start w:val="1"/>
      <w:numFmt w:val="bullet"/>
      <w:lvlText w:val="o"/>
      <w:lvlJc w:val="left"/>
      <w:pPr>
        <w:tabs>
          <w:tab w:val="num" w:pos="1440"/>
        </w:tabs>
        <w:ind w:left="1440" w:hanging="360"/>
      </w:pPr>
      <w:rPr>
        <w:rFonts w:ascii="Courier New" w:hAnsi="Courier New"/>
      </w:rPr>
    </w:lvl>
    <w:lvl w:ilvl="2" w:tplc="D38E9BF8">
      <w:start w:val="1"/>
      <w:numFmt w:val="bullet"/>
      <w:lvlText w:val=""/>
      <w:lvlJc w:val="left"/>
      <w:pPr>
        <w:tabs>
          <w:tab w:val="num" w:pos="2160"/>
        </w:tabs>
        <w:ind w:left="2160" w:hanging="360"/>
      </w:pPr>
      <w:rPr>
        <w:rFonts w:ascii="Wingdings" w:hAnsi="Wingdings"/>
      </w:rPr>
    </w:lvl>
    <w:lvl w:ilvl="3" w:tplc="E5B88AEA">
      <w:start w:val="1"/>
      <w:numFmt w:val="bullet"/>
      <w:lvlText w:val=""/>
      <w:lvlJc w:val="left"/>
      <w:pPr>
        <w:tabs>
          <w:tab w:val="num" w:pos="2880"/>
        </w:tabs>
        <w:ind w:left="2880" w:hanging="360"/>
      </w:pPr>
      <w:rPr>
        <w:rFonts w:ascii="Symbol" w:hAnsi="Symbol"/>
      </w:rPr>
    </w:lvl>
    <w:lvl w:ilvl="4" w:tplc="C9684DC2">
      <w:start w:val="1"/>
      <w:numFmt w:val="bullet"/>
      <w:lvlText w:val="o"/>
      <w:lvlJc w:val="left"/>
      <w:pPr>
        <w:tabs>
          <w:tab w:val="num" w:pos="3600"/>
        </w:tabs>
        <w:ind w:left="3600" w:hanging="360"/>
      </w:pPr>
      <w:rPr>
        <w:rFonts w:ascii="Courier New" w:hAnsi="Courier New"/>
      </w:rPr>
    </w:lvl>
    <w:lvl w:ilvl="5" w:tplc="62FCB46A">
      <w:start w:val="1"/>
      <w:numFmt w:val="bullet"/>
      <w:lvlText w:val=""/>
      <w:lvlJc w:val="left"/>
      <w:pPr>
        <w:tabs>
          <w:tab w:val="num" w:pos="4320"/>
        </w:tabs>
        <w:ind w:left="4320" w:hanging="360"/>
      </w:pPr>
      <w:rPr>
        <w:rFonts w:ascii="Wingdings" w:hAnsi="Wingdings"/>
      </w:rPr>
    </w:lvl>
    <w:lvl w:ilvl="6" w:tplc="F1307DEE">
      <w:start w:val="1"/>
      <w:numFmt w:val="bullet"/>
      <w:lvlText w:val=""/>
      <w:lvlJc w:val="left"/>
      <w:pPr>
        <w:tabs>
          <w:tab w:val="num" w:pos="5040"/>
        </w:tabs>
        <w:ind w:left="5040" w:hanging="360"/>
      </w:pPr>
      <w:rPr>
        <w:rFonts w:ascii="Symbol" w:hAnsi="Symbol"/>
      </w:rPr>
    </w:lvl>
    <w:lvl w:ilvl="7" w:tplc="93FA5D94">
      <w:start w:val="1"/>
      <w:numFmt w:val="bullet"/>
      <w:lvlText w:val="o"/>
      <w:lvlJc w:val="left"/>
      <w:pPr>
        <w:tabs>
          <w:tab w:val="num" w:pos="5760"/>
        </w:tabs>
        <w:ind w:left="5760" w:hanging="360"/>
      </w:pPr>
      <w:rPr>
        <w:rFonts w:ascii="Courier New" w:hAnsi="Courier New"/>
      </w:rPr>
    </w:lvl>
    <w:lvl w:ilvl="8" w:tplc="94782D32">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4A64693E">
      <w:start w:val="1"/>
      <w:numFmt w:val="bullet"/>
      <w:lvlText w:val=""/>
      <w:lvlJc w:val="left"/>
      <w:pPr>
        <w:ind w:left="720" w:hanging="360"/>
      </w:pPr>
      <w:rPr>
        <w:rFonts w:ascii="Symbol" w:hAnsi="Symbol"/>
      </w:rPr>
    </w:lvl>
    <w:lvl w:ilvl="1" w:tplc="0204B03C">
      <w:start w:val="1"/>
      <w:numFmt w:val="bullet"/>
      <w:lvlText w:val="o"/>
      <w:lvlJc w:val="left"/>
      <w:pPr>
        <w:tabs>
          <w:tab w:val="num" w:pos="1440"/>
        </w:tabs>
        <w:ind w:left="1440" w:hanging="360"/>
      </w:pPr>
      <w:rPr>
        <w:rFonts w:ascii="Courier New" w:hAnsi="Courier New"/>
      </w:rPr>
    </w:lvl>
    <w:lvl w:ilvl="2" w:tplc="A0546270">
      <w:start w:val="1"/>
      <w:numFmt w:val="bullet"/>
      <w:lvlText w:val=""/>
      <w:lvlJc w:val="left"/>
      <w:pPr>
        <w:tabs>
          <w:tab w:val="num" w:pos="2160"/>
        </w:tabs>
        <w:ind w:left="2160" w:hanging="360"/>
      </w:pPr>
      <w:rPr>
        <w:rFonts w:ascii="Wingdings" w:hAnsi="Wingdings"/>
      </w:rPr>
    </w:lvl>
    <w:lvl w:ilvl="3" w:tplc="FECC7472">
      <w:start w:val="1"/>
      <w:numFmt w:val="bullet"/>
      <w:lvlText w:val=""/>
      <w:lvlJc w:val="left"/>
      <w:pPr>
        <w:tabs>
          <w:tab w:val="num" w:pos="2880"/>
        </w:tabs>
        <w:ind w:left="2880" w:hanging="360"/>
      </w:pPr>
      <w:rPr>
        <w:rFonts w:ascii="Symbol" w:hAnsi="Symbol"/>
      </w:rPr>
    </w:lvl>
    <w:lvl w:ilvl="4" w:tplc="D864143C">
      <w:start w:val="1"/>
      <w:numFmt w:val="bullet"/>
      <w:lvlText w:val="o"/>
      <w:lvlJc w:val="left"/>
      <w:pPr>
        <w:tabs>
          <w:tab w:val="num" w:pos="3600"/>
        </w:tabs>
        <w:ind w:left="3600" w:hanging="360"/>
      </w:pPr>
      <w:rPr>
        <w:rFonts w:ascii="Courier New" w:hAnsi="Courier New"/>
      </w:rPr>
    </w:lvl>
    <w:lvl w:ilvl="5" w:tplc="9C12F612">
      <w:start w:val="1"/>
      <w:numFmt w:val="bullet"/>
      <w:lvlText w:val=""/>
      <w:lvlJc w:val="left"/>
      <w:pPr>
        <w:tabs>
          <w:tab w:val="num" w:pos="4320"/>
        </w:tabs>
        <w:ind w:left="4320" w:hanging="360"/>
      </w:pPr>
      <w:rPr>
        <w:rFonts w:ascii="Wingdings" w:hAnsi="Wingdings"/>
      </w:rPr>
    </w:lvl>
    <w:lvl w:ilvl="6" w:tplc="BE86A942">
      <w:start w:val="1"/>
      <w:numFmt w:val="bullet"/>
      <w:lvlText w:val=""/>
      <w:lvlJc w:val="left"/>
      <w:pPr>
        <w:tabs>
          <w:tab w:val="num" w:pos="5040"/>
        </w:tabs>
        <w:ind w:left="5040" w:hanging="360"/>
      </w:pPr>
      <w:rPr>
        <w:rFonts w:ascii="Symbol" w:hAnsi="Symbol"/>
      </w:rPr>
    </w:lvl>
    <w:lvl w:ilvl="7" w:tplc="F03277A6">
      <w:start w:val="1"/>
      <w:numFmt w:val="bullet"/>
      <w:lvlText w:val="o"/>
      <w:lvlJc w:val="left"/>
      <w:pPr>
        <w:tabs>
          <w:tab w:val="num" w:pos="5760"/>
        </w:tabs>
        <w:ind w:left="5760" w:hanging="360"/>
      </w:pPr>
      <w:rPr>
        <w:rFonts w:ascii="Courier New" w:hAnsi="Courier New"/>
      </w:rPr>
    </w:lvl>
    <w:lvl w:ilvl="8" w:tplc="9D0ECC00">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88907380">
      <w:start w:val="1"/>
      <w:numFmt w:val="bullet"/>
      <w:lvlText w:val=""/>
      <w:lvlJc w:val="left"/>
      <w:pPr>
        <w:ind w:left="720" w:hanging="360"/>
      </w:pPr>
      <w:rPr>
        <w:rFonts w:ascii="Symbol" w:hAnsi="Symbol"/>
      </w:rPr>
    </w:lvl>
    <w:lvl w:ilvl="1" w:tplc="6FB03118">
      <w:start w:val="1"/>
      <w:numFmt w:val="bullet"/>
      <w:lvlText w:val="o"/>
      <w:lvlJc w:val="left"/>
      <w:pPr>
        <w:tabs>
          <w:tab w:val="num" w:pos="1440"/>
        </w:tabs>
        <w:ind w:left="1440" w:hanging="360"/>
      </w:pPr>
      <w:rPr>
        <w:rFonts w:ascii="Courier New" w:hAnsi="Courier New"/>
      </w:rPr>
    </w:lvl>
    <w:lvl w:ilvl="2" w:tplc="AA9A6FD0">
      <w:start w:val="1"/>
      <w:numFmt w:val="bullet"/>
      <w:lvlText w:val=""/>
      <w:lvlJc w:val="left"/>
      <w:pPr>
        <w:tabs>
          <w:tab w:val="num" w:pos="2160"/>
        </w:tabs>
        <w:ind w:left="2160" w:hanging="360"/>
      </w:pPr>
      <w:rPr>
        <w:rFonts w:ascii="Wingdings" w:hAnsi="Wingdings"/>
      </w:rPr>
    </w:lvl>
    <w:lvl w:ilvl="3" w:tplc="F0E8BDDC">
      <w:start w:val="1"/>
      <w:numFmt w:val="bullet"/>
      <w:lvlText w:val=""/>
      <w:lvlJc w:val="left"/>
      <w:pPr>
        <w:tabs>
          <w:tab w:val="num" w:pos="2880"/>
        </w:tabs>
        <w:ind w:left="2880" w:hanging="360"/>
      </w:pPr>
      <w:rPr>
        <w:rFonts w:ascii="Symbol" w:hAnsi="Symbol"/>
      </w:rPr>
    </w:lvl>
    <w:lvl w:ilvl="4" w:tplc="1BB68AD2">
      <w:start w:val="1"/>
      <w:numFmt w:val="bullet"/>
      <w:lvlText w:val="o"/>
      <w:lvlJc w:val="left"/>
      <w:pPr>
        <w:tabs>
          <w:tab w:val="num" w:pos="3600"/>
        </w:tabs>
        <w:ind w:left="3600" w:hanging="360"/>
      </w:pPr>
      <w:rPr>
        <w:rFonts w:ascii="Courier New" w:hAnsi="Courier New"/>
      </w:rPr>
    </w:lvl>
    <w:lvl w:ilvl="5" w:tplc="087E0B3A">
      <w:start w:val="1"/>
      <w:numFmt w:val="bullet"/>
      <w:lvlText w:val=""/>
      <w:lvlJc w:val="left"/>
      <w:pPr>
        <w:tabs>
          <w:tab w:val="num" w:pos="4320"/>
        </w:tabs>
        <w:ind w:left="4320" w:hanging="360"/>
      </w:pPr>
      <w:rPr>
        <w:rFonts w:ascii="Wingdings" w:hAnsi="Wingdings"/>
      </w:rPr>
    </w:lvl>
    <w:lvl w:ilvl="6" w:tplc="F83475E4">
      <w:start w:val="1"/>
      <w:numFmt w:val="bullet"/>
      <w:lvlText w:val=""/>
      <w:lvlJc w:val="left"/>
      <w:pPr>
        <w:tabs>
          <w:tab w:val="num" w:pos="5040"/>
        </w:tabs>
        <w:ind w:left="5040" w:hanging="360"/>
      </w:pPr>
      <w:rPr>
        <w:rFonts w:ascii="Symbol" w:hAnsi="Symbol"/>
      </w:rPr>
    </w:lvl>
    <w:lvl w:ilvl="7" w:tplc="28F48E72">
      <w:start w:val="1"/>
      <w:numFmt w:val="bullet"/>
      <w:lvlText w:val="o"/>
      <w:lvlJc w:val="left"/>
      <w:pPr>
        <w:tabs>
          <w:tab w:val="num" w:pos="5760"/>
        </w:tabs>
        <w:ind w:left="5760" w:hanging="360"/>
      </w:pPr>
      <w:rPr>
        <w:rFonts w:ascii="Courier New" w:hAnsi="Courier New"/>
      </w:rPr>
    </w:lvl>
    <w:lvl w:ilvl="8" w:tplc="13DEA22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A42CBD70">
      <w:start w:val="1"/>
      <w:numFmt w:val="bullet"/>
      <w:lvlText w:val=""/>
      <w:lvlJc w:val="left"/>
      <w:pPr>
        <w:ind w:left="720" w:hanging="360"/>
      </w:pPr>
      <w:rPr>
        <w:rFonts w:ascii="Symbol" w:hAnsi="Symbol"/>
      </w:rPr>
    </w:lvl>
    <w:lvl w:ilvl="1" w:tplc="1ECE1158">
      <w:start w:val="1"/>
      <w:numFmt w:val="bullet"/>
      <w:lvlText w:val="o"/>
      <w:lvlJc w:val="left"/>
      <w:pPr>
        <w:tabs>
          <w:tab w:val="num" w:pos="1440"/>
        </w:tabs>
        <w:ind w:left="1440" w:hanging="360"/>
      </w:pPr>
      <w:rPr>
        <w:rFonts w:ascii="Courier New" w:hAnsi="Courier New"/>
      </w:rPr>
    </w:lvl>
    <w:lvl w:ilvl="2" w:tplc="C68EA910">
      <w:start w:val="1"/>
      <w:numFmt w:val="bullet"/>
      <w:lvlText w:val=""/>
      <w:lvlJc w:val="left"/>
      <w:pPr>
        <w:tabs>
          <w:tab w:val="num" w:pos="2160"/>
        </w:tabs>
        <w:ind w:left="2160" w:hanging="360"/>
      </w:pPr>
      <w:rPr>
        <w:rFonts w:ascii="Wingdings" w:hAnsi="Wingdings"/>
      </w:rPr>
    </w:lvl>
    <w:lvl w:ilvl="3" w:tplc="5150D0E0">
      <w:start w:val="1"/>
      <w:numFmt w:val="bullet"/>
      <w:lvlText w:val=""/>
      <w:lvlJc w:val="left"/>
      <w:pPr>
        <w:tabs>
          <w:tab w:val="num" w:pos="2880"/>
        </w:tabs>
        <w:ind w:left="2880" w:hanging="360"/>
      </w:pPr>
      <w:rPr>
        <w:rFonts w:ascii="Symbol" w:hAnsi="Symbol"/>
      </w:rPr>
    </w:lvl>
    <w:lvl w:ilvl="4" w:tplc="B18E17D6">
      <w:start w:val="1"/>
      <w:numFmt w:val="bullet"/>
      <w:lvlText w:val="o"/>
      <w:lvlJc w:val="left"/>
      <w:pPr>
        <w:tabs>
          <w:tab w:val="num" w:pos="3600"/>
        </w:tabs>
        <w:ind w:left="3600" w:hanging="360"/>
      </w:pPr>
      <w:rPr>
        <w:rFonts w:ascii="Courier New" w:hAnsi="Courier New"/>
      </w:rPr>
    </w:lvl>
    <w:lvl w:ilvl="5" w:tplc="DE646402">
      <w:start w:val="1"/>
      <w:numFmt w:val="bullet"/>
      <w:lvlText w:val=""/>
      <w:lvlJc w:val="left"/>
      <w:pPr>
        <w:tabs>
          <w:tab w:val="num" w:pos="4320"/>
        </w:tabs>
        <w:ind w:left="4320" w:hanging="360"/>
      </w:pPr>
      <w:rPr>
        <w:rFonts w:ascii="Wingdings" w:hAnsi="Wingdings"/>
      </w:rPr>
    </w:lvl>
    <w:lvl w:ilvl="6" w:tplc="3B7217E8">
      <w:start w:val="1"/>
      <w:numFmt w:val="bullet"/>
      <w:lvlText w:val=""/>
      <w:lvlJc w:val="left"/>
      <w:pPr>
        <w:tabs>
          <w:tab w:val="num" w:pos="5040"/>
        </w:tabs>
        <w:ind w:left="5040" w:hanging="360"/>
      </w:pPr>
      <w:rPr>
        <w:rFonts w:ascii="Symbol" w:hAnsi="Symbol"/>
      </w:rPr>
    </w:lvl>
    <w:lvl w:ilvl="7" w:tplc="7578FCF4">
      <w:start w:val="1"/>
      <w:numFmt w:val="bullet"/>
      <w:lvlText w:val="o"/>
      <w:lvlJc w:val="left"/>
      <w:pPr>
        <w:tabs>
          <w:tab w:val="num" w:pos="5760"/>
        </w:tabs>
        <w:ind w:left="5760" w:hanging="360"/>
      </w:pPr>
      <w:rPr>
        <w:rFonts w:ascii="Courier New" w:hAnsi="Courier New"/>
      </w:rPr>
    </w:lvl>
    <w:lvl w:ilvl="8" w:tplc="A1B8C2A8">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2C2012D0">
      <w:start w:val="1"/>
      <w:numFmt w:val="bullet"/>
      <w:lvlText w:val=""/>
      <w:lvlJc w:val="left"/>
      <w:pPr>
        <w:ind w:left="720" w:hanging="360"/>
      </w:pPr>
      <w:rPr>
        <w:rFonts w:ascii="Symbol" w:hAnsi="Symbol"/>
      </w:rPr>
    </w:lvl>
    <w:lvl w:ilvl="1" w:tplc="1A9AE9BC">
      <w:start w:val="1"/>
      <w:numFmt w:val="bullet"/>
      <w:lvlText w:val="o"/>
      <w:lvlJc w:val="left"/>
      <w:pPr>
        <w:tabs>
          <w:tab w:val="num" w:pos="1440"/>
        </w:tabs>
        <w:ind w:left="1440" w:hanging="360"/>
      </w:pPr>
      <w:rPr>
        <w:rFonts w:ascii="Courier New" w:hAnsi="Courier New"/>
      </w:rPr>
    </w:lvl>
    <w:lvl w:ilvl="2" w:tplc="4EC2CF70">
      <w:start w:val="1"/>
      <w:numFmt w:val="bullet"/>
      <w:lvlText w:val=""/>
      <w:lvlJc w:val="left"/>
      <w:pPr>
        <w:tabs>
          <w:tab w:val="num" w:pos="2160"/>
        </w:tabs>
        <w:ind w:left="2160" w:hanging="360"/>
      </w:pPr>
      <w:rPr>
        <w:rFonts w:ascii="Wingdings" w:hAnsi="Wingdings"/>
      </w:rPr>
    </w:lvl>
    <w:lvl w:ilvl="3" w:tplc="89D0872A">
      <w:start w:val="1"/>
      <w:numFmt w:val="bullet"/>
      <w:lvlText w:val=""/>
      <w:lvlJc w:val="left"/>
      <w:pPr>
        <w:tabs>
          <w:tab w:val="num" w:pos="2880"/>
        </w:tabs>
        <w:ind w:left="2880" w:hanging="360"/>
      </w:pPr>
      <w:rPr>
        <w:rFonts w:ascii="Symbol" w:hAnsi="Symbol"/>
      </w:rPr>
    </w:lvl>
    <w:lvl w:ilvl="4" w:tplc="EE608E9C">
      <w:start w:val="1"/>
      <w:numFmt w:val="bullet"/>
      <w:lvlText w:val="o"/>
      <w:lvlJc w:val="left"/>
      <w:pPr>
        <w:tabs>
          <w:tab w:val="num" w:pos="3600"/>
        </w:tabs>
        <w:ind w:left="3600" w:hanging="360"/>
      </w:pPr>
      <w:rPr>
        <w:rFonts w:ascii="Courier New" w:hAnsi="Courier New"/>
      </w:rPr>
    </w:lvl>
    <w:lvl w:ilvl="5" w:tplc="6890ED22">
      <w:start w:val="1"/>
      <w:numFmt w:val="bullet"/>
      <w:lvlText w:val=""/>
      <w:lvlJc w:val="left"/>
      <w:pPr>
        <w:tabs>
          <w:tab w:val="num" w:pos="4320"/>
        </w:tabs>
        <w:ind w:left="4320" w:hanging="360"/>
      </w:pPr>
      <w:rPr>
        <w:rFonts w:ascii="Wingdings" w:hAnsi="Wingdings"/>
      </w:rPr>
    </w:lvl>
    <w:lvl w:ilvl="6" w:tplc="DCD0B478">
      <w:start w:val="1"/>
      <w:numFmt w:val="bullet"/>
      <w:lvlText w:val=""/>
      <w:lvlJc w:val="left"/>
      <w:pPr>
        <w:tabs>
          <w:tab w:val="num" w:pos="5040"/>
        </w:tabs>
        <w:ind w:left="5040" w:hanging="360"/>
      </w:pPr>
      <w:rPr>
        <w:rFonts w:ascii="Symbol" w:hAnsi="Symbol"/>
      </w:rPr>
    </w:lvl>
    <w:lvl w:ilvl="7" w:tplc="EDD23B1A">
      <w:start w:val="1"/>
      <w:numFmt w:val="bullet"/>
      <w:lvlText w:val="o"/>
      <w:lvlJc w:val="left"/>
      <w:pPr>
        <w:tabs>
          <w:tab w:val="num" w:pos="5760"/>
        </w:tabs>
        <w:ind w:left="5760" w:hanging="360"/>
      </w:pPr>
      <w:rPr>
        <w:rFonts w:ascii="Courier New" w:hAnsi="Courier New"/>
      </w:rPr>
    </w:lvl>
    <w:lvl w:ilvl="8" w:tplc="B3683A9A">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86FC1A02">
      <w:start w:val="1"/>
      <w:numFmt w:val="bullet"/>
      <w:lvlText w:val=""/>
      <w:lvlJc w:val="left"/>
      <w:pPr>
        <w:ind w:left="720" w:hanging="360"/>
      </w:pPr>
      <w:rPr>
        <w:rFonts w:ascii="Symbol" w:hAnsi="Symbol"/>
      </w:rPr>
    </w:lvl>
    <w:lvl w:ilvl="1" w:tplc="1D78CDCA">
      <w:start w:val="1"/>
      <w:numFmt w:val="bullet"/>
      <w:lvlText w:val="o"/>
      <w:lvlJc w:val="left"/>
      <w:pPr>
        <w:tabs>
          <w:tab w:val="num" w:pos="1440"/>
        </w:tabs>
        <w:ind w:left="1440" w:hanging="360"/>
      </w:pPr>
      <w:rPr>
        <w:rFonts w:ascii="Courier New" w:hAnsi="Courier New"/>
      </w:rPr>
    </w:lvl>
    <w:lvl w:ilvl="2" w:tplc="4F0E4E5A">
      <w:start w:val="1"/>
      <w:numFmt w:val="bullet"/>
      <w:lvlText w:val=""/>
      <w:lvlJc w:val="left"/>
      <w:pPr>
        <w:tabs>
          <w:tab w:val="num" w:pos="2160"/>
        </w:tabs>
        <w:ind w:left="2160" w:hanging="360"/>
      </w:pPr>
      <w:rPr>
        <w:rFonts w:ascii="Wingdings" w:hAnsi="Wingdings"/>
      </w:rPr>
    </w:lvl>
    <w:lvl w:ilvl="3" w:tplc="46FEFFF6">
      <w:start w:val="1"/>
      <w:numFmt w:val="bullet"/>
      <w:lvlText w:val=""/>
      <w:lvlJc w:val="left"/>
      <w:pPr>
        <w:tabs>
          <w:tab w:val="num" w:pos="2880"/>
        </w:tabs>
        <w:ind w:left="2880" w:hanging="360"/>
      </w:pPr>
      <w:rPr>
        <w:rFonts w:ascii="Symbol" w:hAnsi="Symbol"/>
      </w:rPr>
    </w:lvl>
    <w:lvl w:ilvl="4" w:tplc="2102A33A">
      <w:start w:val="1"/>
      <w:numFmt w:val="bullet"/>
      <w:lvlText w:val="o"/>
      <w:lvlJc w:val="left"/>
      <w:pPr>
        <w:tabs>
          <w:tab w:val="num" w:pos="3600"/>
        </w:tabs>
        <w:ind w:left="3600" w:hanging="360"/>
      </w:pPr>
      <w:rPr>
        <w:rFonts w:ascii="Courier New" w:hAnsi="Courier New"/>
      </w:rPr>
    </w:lvl>
    <w:lvl w:ilvl="5" w:tplc="8164542C">
      <w:start w:val="1"/>
      <w:numFmt w:val="bullet"/>
      <w:lvlText w:val=""/>
      <w:lvlJc w:val="left"/>
      <w:pPr>
        <w:tabs>
          <w:tab w:val="num" w:pos="4320"/>
        </w:tabs>
        <w:ind w:left="4320" w:hanging="360"/>
      </w:pPr>
      <w:rPr>
        <w:rFonts w:ascii="Wingdings" w:hAnsi="Wingdings"/>
      </w:rPr>
    </w:lvl>
    <w:lvl w:ilvl="6" w:tplc="7C58DBE2">
      <w:start w:val="1"/>
      <w:numFmt w:val="bullet"/>
      <w:lvlText w:val=""/>
      <w:lvlJc w:val="left"/>
      <w:pPr>
        <w:tabs>
          <w:tab w:val="num" w:pos="5040"/>
        </w:tabs>
        <w:ind w:left="5040" w:hanging="360"/>
      </w:pPr>
      <w:rPr>
        <w:rFonts w:ascii="Symbol" w:hAnsi="Symbol"/>
      </w:rPr>
    </w:lvl>
    <w:lvl w:ilvl="7" w:tplc="25881F90">
      <w:start w:val="1"/>
      <w:numFmt w:val="bullet"/>
      <w:lvlText w:val="o"/>
      <w:lvlJc w:val="left"/>
      <w:pPr>
        <w:tabs>
          <w:tab w:val="num" w:pos="5760"/>
        </w:tabs>
        <w:ind w:left="5760" w:hanging="360"/>
      </w:pPr>
      <w:rPr>
        <w:rFonts w:ascii="Courier New" w:hAnsi="Courier New"/>
      </w:rPr>
    </w:lvl>
    <w:lvl w:ilvl="8" w:tplc="1A245352">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D206AF4C">
      <w:start w:val="1"/>
      <w:numFmt w:val="bullet"/>
      <w:lvlText w:val=""/>
      <w:lvlJc w:val="left"/>
      <w:pPr>
        <w:ind w:left="720" w:hanging="360"/>
      </w:pPr>
      <w:rPr>
        <w:rFonts w:ascii="Symbol" w:hAnsi="Symbol"/>
      </w:rPr>
    </w:lvl>
    <w:lvl w:ilvl="1" w:tplc="62DE4DB2">
      <w:start w:val="1"/>
      <w:numFmt w:val="bullet"/>
      <w:lvlText w:val="o"/>
      <w:lvlJc w:val="left"/>
      <w:pPr>
        <w:tabs>
          <w:tab w:val="num" w:pos="1440"/>
        </w:tabs>
        <w:ind w:left="1440" w:hanging="360"/>
      </w:pPr>
      <w:rPr>
        <w:rFonts w:ascii="Courier New" w:hAnsi="Courier New"/>
      </w:rPr>
    </w:lvl>
    <w:lvl w:ilvl="2" w:tplc="1D884ECE">
      <w:start w:val="1"/>
      <w:numFmt w:val="bullet"/>
      <w:lvlText w:val=""/>
      <w:lvlJc w:val="left"/>
      <w:pPr>
        <w:tabs>
          <w:tab w:val="num" w:pos="2160"/>
        </w:tabs>
        <w:ind w:left="2160" w:hanging="360"/>
      </w:pPr>
      <w:rPr>
        <w:rFonts w:ascii="Wingdings" w:hAnsi="Wingdings"/>
      </w:rPr>
    </w:lvl>
    <w:lvl w:ilvl="3" w:tplc="B9023336">
      <w:start w:val="1"/>
      <w:numFmt w:val="bullet"/>
      <w:lvlText w:val=""/>
      <w:lvlJc w:val="left"/>
      <w:pPr>
        <w:tabs>
          <w:tab w:val="num" w:pos="2880"/>
        </w:tabs>
        <w:ind w:left="2880" w:hanging="360"/>
      </w:pPr>
      <w:rPr>
        <w:rFonts w:ascii="Symbol" w:hAnsi="Symbol"/>
      </w:rPr>
    </w:lvl>
    <w:lvl w:ilvl="4" w:tplc="02108B84">
      <w:start w:val="1"/>
      <w:numFmt w:val="bullet"/>
      <w:lvlText w:val="o"/>
      <w:lvlJc w:val="left"/>
      <w:pPr>
        <w:tabs>
          <w:tab w:val="num" w:pos="3600"/>
        </w:tabs>
        <w:ind w:left="3600" w:hanging="360"/>
      </w:pPr>
      <w:rPr>
        <w:rFonts w:ascii="Courier New" w:hAnsi="Courier New"/>
      </w:rPr>
    </w:lvl>
    <w:lvl w:ilvl="5" w:tplc="D1D68D32">
      <w:start w:val="1"/>
      <w:numFmt w:val="bullet"/>
      <w:lvlText w:val=""/>
      <w:lvlJc w:val="left"/>
      <w:pPr>
        <w:tabs>
          <w:tab w:val="num" w:pos="4320"/>
        </w:tabs>
        <w:ind w:left="4320" w:hanging="360"/>
      </w:pPr>
      <w:rPr>
        <w:rFonts w:ascii="Wingdings" w:hAnsi="Wingdings"/>
      </w:rPr>
    </w:lvl>
    <w:lvl w:ilvl="6" w:tplc="5086B8AC">
      <w:start w:val="1"/>
      <w:numFmt w:val="bullet"/>
      <w:lvlText w:val=""/>
      <w:lvlJc w:val="left"/>
      <w:pPr>
        <w:tabs>
          <w:tab w:val="num" w:pos="5040"/>
        </w:tabs>
        <w:ind w:left="5040" w:hanging="360"/>
      </w:pPr>
      <w:rPr>
        <w:rFonts w:ascii="Symbol" w:hAnsi="Symbol"/>
      </w:rPr>
    </w:lvl>
    <w:lvl w:ilvl="7" w:tplc="1FC8ADF0">
      <w:start w:val="1"/>
      <w:numFmt w:val="bullet"/>
      <w:lvlText w:val="o"/>
      <w:lvlJc w:val="left"/>
      <w:pPr>
        <w:tabs>
          <w:tab w:val="num" w:pos="5760"/>
        </w:tabs>
        <w:ind w:left="5760" w:hanging="360"/>
      </w:pPr>
      <w:rPr>
        <w:rFonts w:ascii="Courier New" w:hAnsi="Courier New"/>
      </w:rPr>
    </w:lvl>
    <w:lvl w:ilvl="8" w:tplc="7D827776">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109CAA8C">
      <w:start w:val="1"/>
      <w:numFmt w:val="bullet"/>
      <w:lvlText w:val=""/>
      <w:lvlJc w:val="left"/>
      <w:pPr>
        <w:ind w:left="720" w:hanging="360"/>
      </w:pPr>
      <w:rPr>
        <w:rFonts w:ascii="Symbol" w:hAnsi="Symbol"/>
      </w:rPr>
    </w:lvl>
    <w:lvl w:ilvl="1" w:tplc="297A76C2">
      <w:start w:val="1"/>
      <w:numFmt w:val="bullet"/>
      <w:lvlText w:val="o"/>
      <w:lvlJc w:val="left"/>
      <w:pPr>
        <w:tabs>
          <w:tab w:val="num" w:pos="1440"/>
        </w:tabs>
        <w:ind w:left="1440" w:hanging="360"/>
      </w:pPr>
      <w:rPr>
        <w:rFonts w:ascii="Courier New" w:hAnsi="Courier New"/>
      </w:rPr>
    </w:lvl>
    <w:lvl w:ilvl="2" w:tplc="814A9238">
      <w:start w:val="1"/>
      <w:numFmt w:val="bullet"/>
      <w:lvlText w:val=""/>
      <w:lvlJc w:val="left"/>
      <w:pPr>
        <w:tabs>
          <w:tab w:val="num" w:pos="2160"/>
        </w:tabs>
        <w:ind w:left="2160" w:hanging="360"/>
      </w:pPr>
      <w:rPr>
        <w:rFonts w:ascii="Wingdings" w:hAnsi="Wingdings"/>
      </w:rPr>
    </w:lvl>
    <w:lvl w:ilvl="3" w:tplc="167A8B3C">
      <w:start w:val="1"/>
      <w:numFmt w:val="bullet"/>
      <w:lvlText w:val=""/>
      <w:lvlJc w:val="left"/>
      <w:pPr>
        <w:tabs>
          <w:tab w:val="num" w:pos="2880"/>
        </w:tabs>
        <w:ind w:left="2880" w:hanging="360"/>
      </w:pPr>
      <w:rPr>
        <w:rFonts w:ascii="Symbol" w:hAnsi="Symbol"/>
      </w:rPr>
    </w:lvl>
    <w:lvl w:ilvl="4" w:tplc="0B46C6AE">
      <w:start w:val="1"/>
      <w:numFmt w:val="bullet"/>
      <w:lvlText w:val="o"/>
      <w:lvlJc w:val="left"/>
      <w:pPr>
        <w:tabs>
          <w:tab w:val="num" w:pos="3600"/>
        </w:tabs>
        <w:ind w:left="3600" w:hanging="360"/>
      </w:pPr>
      <w:rPr>
        <w:rFonts w:ascii="Courier New" w:hAnsi="Courier New"/>
      </w:rPr>
    </w:lvl>
    <w:lvl w:ilvl="5" w:tplc="803CDAAC">
      <w:start w:val="1"/>
      <w:numFmt w:val="bullet"/>
      <w:lvlText w:val=""/>
      <w:lvlJc w:val="left"/>
      <w:pPr>
        <w:tabs>
          <w:tab w:val="num" w:pos="4320"/>
        </w:tabs>
        <w:ind w:left="4320" w:hanging="360"/>
      </w:pPr>
      <w:rPr>
        <w:rFonts w:ascii="Wingdings" w:hAnsi="Wingdings"/>
      </w:rPr>
    </w:lvl>
    <w:lvl w:ilvl="6" w:tplc="925666C8">
      <w:start w:val="1"/>
      <w:numFmt w:val="bullet"/>
      <w:lvlText w:val=""/>
      <w:lvlJc w:val="left"/>
      <w:pPr>
        <w:tabs>
          <w:tab w:val="num" w:pos="5040"/>
        </w:tabs>
        <w:ind w:left="5040" w:hanging="360"/>
      </w:pPr>
      <w:rPr>
        <w:rFonts w:ascii="Symbol" w:hAnsi="Symbol"/>
      </w:rPr>
    </w:lvl>
    <w:lvl w:ilvl="7" w:tplc="A364A3EC">
      <w:start w:val="1"/>
      <w:numFmt w:val="bullet"/>
      <w:lvlText w:val="o"/>
      <w:lvlJc w:val="left"/>
      <w:pPr>
        <w:tabs>
          <w:tab w:val="num" w:pos="5760"/>
        </w:tabs>
        <w:ind w:left="5760" w:hanging="360"/>
      </w:pPr>
      <w:rPr>
        <w:rFonts w:ascii="Courier New" w:hAnsi="Courier New"/>
      </w:rPr>
    </w:lvl>
    <w:lvl w:ilvl="8" w:tplc="0606842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94CE0DF8">
      <w:start w:val="1"/>
      <w:numFmt w:val="bullet"/>
      <w:lvlText w:val=""/>
      <w:lvlJc w:val="left"/>
      <w:pPr>
        <w:ind w:left="720" w:hanging="360"/>
      </w:pPr>
      <w:rPr>
        <w:rFonts w:ascii="Symbol" w:hAnsi="Symbol"/>
      </w:rPr>
    </w:lvl>
    <w:lvl w:ilvl="1" w:tplc="450AEFCA">
      <w:start w:val="1"/>
      <w:numFmt w:val="bullet"/>
      <w:lvlText w:val="o"/>
      <w:lvlJc w:val="left"/>
      <w:pPr>
        <w:tabs>
          <w:tab w:val="num" w:pos="1440"/>
        </w:tabs>
        <w:ind w:left="1440" w:hanging="360"/>
      </w:pPr>
      <w:rPr>
        <w:rFonts w:ascii="Courier New" w:hAnsi="Courier New"/>
      </w:rPr>
    </w:lvl>
    <w:lvl w:ilvl="2" w:tplc="9D626070">
      <w:start w:val="1"/>
      <w:numFmt w:val="bullet"/>
      <w:lvlText w:val=""/>
      <w:lvlJc w:val="left"/>
      <w:pPr>
        <w:tabs>
          <w:tab w:val="num" w:pos="2160"/>
        </w:tabs>
        <w:ind w:left="2160" w:hanging="360"/>
      </w:pPr>
      <w:rPr>
        <w:rFonts w:ascii="Wingdings" w:hAnsi="Wingdings"/>
      </w:rPr>
    </w:lvl>
    <w:lvl w:ilvl="3" w:tplc="0D04D7CE">
      <w:start w:val="1"/>
      <w:numFmt w:val="bullet"/>
      <w:lvlText w:val=""/>
      <w:lvlJc w:val="left"/>
      <w:pPr>
        <w:tabs>
          <w:tab w:val="num" w:pos="2880"/>
        </w:tabs>
        <w:ind w:left="2880" w:hanging="360"/>
      </w:pPr>
      <w:rPr>
        <w:rFonts w:ascii="Symbol" w:hAnsi="Symbol"/>
      </w:rPr>
    </w:lvl>
    <w:lvl w:ilvl="4" w:tplc="8F1E05FE">
      <w:start w:val="1"/>
      <w:numFmt w:val="bullet"/>
      <w:lvlText w:val="o"/>
      <w:lvlJc w:val="left"/>
      <w:pPr>
        <w:tabs>
          <w:tab w:val="num" w:pos="3600"/>
        </w:tabs>
        <w:ind w:left="3600" w:hanging="360"/>
      </w:pPr>
      <w:rPr>
        <w:rFonts w:ascii="Courier New" w:hAnsi="Courier New"/>
      </w:rPr>
    </w:lvl>
    <w:lvl w:ilvl="5" w:tplc="434AFE24">
      <w:start w:val="1"/>
      <w:numFmt w:val="bullet"/>
      <w:lvlText w:val=""/>
      <w:lvlJc w:val="left"/>
      <w:pPr>
        <w:tabs>
          <w:tab w:val="num" w:pos="4320"/>
        </w:tabs>
        <w:ind w:left="4320" w:hanging="360"/>
      </w:pPr>
      <w:rPr>
        <w:rFonts w:ascii="Wingdings" w:hAnsi="Wingdings"/>
      </w:rPr>
    </w:lvl>
    <w:lvl w:ilvl="6" w:tplc="4BD0F296">
      <w:start w:val="1"/>
      <w:numFmt w:val="bullet"/>
      <w:lvlText w:val=""/>
      <w:lvlJc w:val="left"/>
      <w:pPr>
        <w:tabs>
          <w:tab w:val="num" w:pos="5040"/>
        </w:tabs>
        <w:ind w:left="5040" w:hanging="360"/>
      </w:pPr>
      <w:rPr>
        <w:rFonts w:ascii="Symbol" w:hAnsi="Symbol"/>
      </w:rPr>
    </w:lvl>
    <w:lvl w:ilvl="7" w:tplc="19F4FF18">
      <w:start w:val="1"/>
      <w:numFmt w:val="bullet"/>
      <w:lvlText w:val="o"/>
      <w:lvlJc w:val="left"/>
      <w:pPr>
        <w:tabs>
          <w:tab w:val="num" w:pos="5760"/>
        </w:tabs>
        <w:ind w:left="5760" w:hanging="360"/>
      </w:pPr>
      <w:rPr>
        <w:rFonts w:ascii="Courier New" w:hAnsi="Courier New"/>
      </w:rPr>
    </w:lvl>
    <w:lvl w:ilvl="8" w:tplc="F968AEE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8102CF1A">
      <w:start w:val="1"/>
      <w:numFmt w:val="bullet"/>
      <w:lvlText w:val=""/>
      <w:lvlJc w:val="left"/>
      <w:pPr>
        <w:ind w:left="720" w:hanging="360"/>
      </w:pPr>
      <w:rPr>
        <w:rFonts w:ascii="Symbol" w:hAnsi="Symbol"/>
      </w:rPr>
    </w:lvl>
    <w:lvl w:ilvl="1" w:tplc="B6D45F5C">
      <w:start w:val="1"/>
      <w:numFmt w:val="bullet"/>
      <w:lvlText w:val="o"/>
      <w:lvlJc w:val="left"/>
      <w:pPr>
        <w:tabs>
          <w:tab w:val="num" w:pos="1440"/>
        </w:tabs>
        <w:ind w:left="1440" w:hanging="360"/>
      </w:pPr>
      <w:rPr>
        <w:rFonts w:ascii="Courier New" w:hAnsi="Courier New"/>
      </w:rPr>
    </w:lvl>
    <w:lvl w:ilvl="2" w:tplc="D4C6398C">
      <w:start w:val="1"/>
      <w:numFmt w:val="bullet"/>
      <w:lvlText w:val=""/>
      <w:lvlJc w:val="left"/>
      <w:pPr>
        <w:tabs>
          <w:tab w:val="num" w:pos="2160"/>
        </w:tabs>
        <w:ind w:left="2160" w:hanging="360"/>
      </w:pPr>
      <w:rPr>
        <w:rFonts w:ascii="Wingdings" w:hAnsi="Wingdings"/>
      </w:rPr>
    </w:lvl>
    <w:lvl w:ilvl="3" w:tplc="25AA5D74">
      <w:start w:val="1"/>
      <w:numFmt w:val="bullet"/>
      <w:lvlText w:val=""/>
      <w:lvlJc w:val="left"/>
      <w:pPr>
        <w:tabs>
          <w:tab w:val="num" w:pos="2880"/>
        </w:tabs>
        <w:ind w:left="2880" w:hanging="360"/>
      </w:pPr>
      <w:rPr>
        <w:rFonts w:ascii="Symbol" w:hAnsi="Symbol"/>
      </w:rPr>
    </w:lvl>
    <w:lvl w:ilvl="4" w:tplc="8FF405E0">
      <w:start w:val="1"/>
      <w:numFmt w:val="bullet"/>
      <w:lvlText w:val="o"/>
      <w:lvlJc w:val="left"/>
      <w:pPr>
        <w:tabs>
          <w:tab w:val="num" w:pos="3600"/>
        </w:tabs>
        <w:ind w:left="3600" w:hanging="360"/>
      </w:pPr>
      <w:rPr>
        <w:rFonts w:ascii="Courier New" w:hAnsi="Courier New"/>
      </w:rPr>
    </w:lvl>
    <w:lvl w:ilvl="5" w:tplc="9C40AF52">
      <w:start w:val="1"/>
      <w:numFmt w:val="bullet"/>
      <w:lvlText w:val=""/>
      <w:lvlJc w:val="left"/>
      <w:pPr>
        <w:tabs>
          <w:tab w:val="num" w:pos="4320"/>
        </w:tabs>
        <w:ind w:left="4320" w:hanging="360"/>
      </w:pPr>
      <w:rPr>
        <w:rFonts w:ascii="Wingdings" w:hAnsi="Wingdings"/>
      </w:rPr>
    </w:lvl>
    <w:lvl w:ilvl="6" w:tplc="7BD63D22">
      <w:start w:val="1"/>
      <w:numFmt w:val="bullet"/>
      <w:lvlText w:val=""/>
      <w:lvlJc w:val="left"/>
      <w:pPr>
        <w:tabs>
          <w:tab w:val="num" w:pos="5040"/>
        </w:tabs>
        <w:ind w:left="5040" w:hanging="360"/>
      </w:pPr>
      <w:rPr>
        <w:rFonts w:ascii="Symbol" w:hAnsi="Symbol"/>
      </w:rPr>
    </w:lvl>
    <w:lvl w:ilvl="7" w:tplc="AFF4B4CC">
      <w:start w:val="1"/>
      <w:numFmt w:val="bullet"/>
      <w:lvlText w:val="o"/>
      <w:lvlJc w:val="left"/>
      <w:pPr>
        <w:tabs>
          <w:tab w:val="num" w:pos="5760"/>
        </w:tabs>
        <w:ind w:left="5760" w:hanging="360"/>
      </w:pPr>
      <w:rPr>
        <w:rFonts w:ascii="Courier New" w:hAnsi="Courier New"/>
      </w:rPr>
    </w:lvl>
    <w:lvl w:ilvl="8" w:tplc="728262C0">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1A929EFC">
      <w:start w:val="1"/>
      <w:numFmt w:val="bullet"/>
      <w:lvlText w:val=""/>
      <w:lvlJc w:val="left"/>
      <w:pPr>
        <w:ind w:left="720" w:hanging="360"/>
      </w:pPr>
      <w:rPr>
        <w:rFonts w:ascii="Symbol" w:hAnsi="Symbol"/>
      </w:rPr>
    </w:lvl>
    <w:lvl w:ilvl="1" w:tplc="D630A70E">
      <w:start w:val="1"/>
      <w:numFmt w:val="bullet"/>
      <w:lvlText w:val="o"/>
      <w:lvlJc w:val="left"/>
      <w:pPr>
        <w:tabs>
          <w:tab w:val="num" w:pos="1440"/>
        </w:tabs>
        <w:ind w:left="1440" w:hanging="360"/>
      </w:pPr>
      <w:rPr>
        <w:rFonts w:ascii="Courier New" w:hAnsi="Courier New"/>
      </w:rPr>
    </w:lvl>
    <w:lvl w:ilvl="2" w:tplc="40F2FAE4">
      <w:start w:val="1"/>
      <w:numFmt w:val="bullet"/>
      <w:lvlText w:val=""/>
      <w:lvlJc w:val="left"/>
      <w:pPr>
        <w:tabs>
          <w:tab w:val="num" w:pos="2160"/>
        </w:tabs>
        <w:ind w:left="2160" w:hanging="360"/>
      </w:pPr>
      <w:rPr>
        <w:rFonts w:ascii="Wingdings" w:hAnsi="Wingdings"/>
      </w:rPr>
    </w:lvl>
    <w:lvl w:ilvl="3" w:tplc="97B8E1BA">
      <w:start w:val="1"/>
      <w:numFmt w:val="bullet"/>
      <w:lvlText w:val=""/>
      <w:lvlJc w:val="left"/>
      <w:pPr>
        <w:tabs>
          <w:tab w:val="num" w:pos="2880"/>
        </w:tabs>
        <w:ind w:left="2880" w:hanging="360"/>
      </w:pPr>
      <w:rPr>
        <w:rFonts w:ascii="Symbol" w:hAnsi="Symbol"/>
      </w:rPr>
    </w:lvl>
    <w:lvl w:ilvl="4" w:tplc="3EAA705A">
      <w:start w:val="1"/>
      <w:numFmt w:val="bullet"/>
      <w:lvlText w:val="o"/>
      <w:lvlJc w:val="left"/>
      <w:pPr>
        <w:tabs>
          <w:tab w:val="num" w:pos="3600"/>
        </w:tabs>
        <w:ind w:left="3600" w:hanging="360"/>
      </w:pPr>
      <w:rPr>
        <w:rFonts w:ascii="Courier New" w:hAnsi="Courier New"/>
      </w:rPr>
    </w:lvl>
    <w:lvl w:ilvl="5" w:tplc="C1D23A7E">
      <w:start w:val="1"/>
      <w:numFmt w:val="bullet"/>
      <w:lvlText w:val=""/>
      <w:lvlJc w:val="left"/>
      <w:pPr>
        <w:tabs>
          <w:tab w:val="num" w:pos="4320"/>
        </w:tabs>
        <w:ind w:left="4320" w:hanging="360"/>
      </w:pPr>
      <w:rPr>
        <w:rFonts w:ascii="Wingdings" w:hAnsi="Wingdings"/>
      </w:rPr>
    </w:lvl>
    <w:lvl w:ilvl="6" w:tplc="7354D35E">
      <w:start w:val="1"/>
      <w:numFmt w:val="bullet"/>
      <w:lvlText w:val=""/>
      <w:lvlJc w:val="left"/>
      <w:pPr>
        <w:tabs>
          <w:tab w:val="num" w:pos="5040"/>
        </w:tabs>
        <w:ind w:left="5040" w:hanging="360"/>
      </w:pPr>
      <w:rPr>
        <w:rFonts w:ascii="Symbol" w:hAnsi="Symbol"/>
      </w:rPr>
    </w:lvl>
    <w:lvl w:ilvl="7" w:tplc="52D2928E">
      <w:start w:val="1"/>
      <w:numFmt w:val="bullet"/>
      <w:lvlText w:val="o"/>
      <w:lvlJc w:val="left"/>
      <w:pPr>
        <w:tabs>
          <w:tab w:val="num" w:pos="5760"/>
        </w:tabs>
        <w:ind w:left="5760" w:hanging="360"/>
      </w:pPr>
      <w:rPr>
        <w:rFonts w:ascii="Courier New" w:hAnsi="Courier New"/>
      </w:rPr>
    </w:lvl>
    <w:lvl w:ilvl="8" w:tplc="FE7A2AA0">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CC6687A">
      <w:start w:val="1"/>
      <w:numFmt w:val="bullet"/>
      <w:lvlText w:val=""/>
      <w:lvlJc w:val="left"/>
      <w:pPr>
        <w:ind w:left="720" w:hanging="360"/>
      </w:pPr>
      <w:rPr>
        <w:rFonts w:ascii="Symbol" w:hAnsi="Symbol"/>
      </w:rPr>
    </w:lvl>
    <w:lvl w:ilvl="1" w:tplc="8DD6DDB0">
      <w:start w:val="1"/>
      <w:numFmt w:val="bullet"/>
      <w:lvlText w:val="o"/>
      <w:lvlJc w:val="left"/>
      <w:pPr>
        <w:tabs>
          <w:tab w:val="num" w:pos="1440"/>
        </w:tabs>
        <w:ind w:left="1440" w:hanging="360"/>
      </w:pPr>
      <w:rPr>
        <w:rFonts w:ascii="Courier New" w:hAnsi="Courier New"/>
      </w:rPr>
    </w:lvl>
    <w:lvl w:ilvl="2" w:tplc="618826E6">
      <w:start w:val="1"/>
      <w:numFmt w:val="bullet"/>
      <w:lvlText w:val=""/>
      <w:lvlJc w:val="left"/>
      <w:pPr>
        <w:tabs>
          <w:tab w:val="num" w:pos="2160"/>
        </w:tabs>
        <w:ind w:left="2160" w:hanging="360"/>
      </w:pPr>
      <w:rPr>
        <w:rFonts w:ascii="Wingdings" w:hAnsi="Wingdings"/>
      </w:rPr>
    </w:lvl>
    <w:lvl w:ilvl="3" w:tplc="B21E9BB0">
      <w:start w:val="1"/>
      <w:numFmt w:val="bullet"/>
      <w:lvlText w:val=""/>
      <w:lvlJc w:val="left"/>
      <w:pPr>
        <w:tabs>
          <w:tab w:val="num" w:pos="2880"/>
        </w:tabs>
        <w:ind w:left="2880" w:hanging="360"/>
      </w:pPr>
      <w:rPr>
        <w:rFonts w:ascii="Symbol" w:hAnsi="Symbol"/>
      </w:rPr>
    </w:lvl>
    <w:lvl w:ilvl="4" w:tplc="1B7482A4">
      <w:start w:val="1"/>
      <w:numFmt w:val="bullet"/>
      <w:lvlText w:val="o"/>
      <w:lvlJc w:val="left"/>
      <w:pPr>
        <w:tabs>
          <w:tab w:val="num" w:pos="3600"/>
        </w:tabs>
        <w:ind w:left="3600" w:hanging="360"/>
      </w:pPr>
      <w:rPr>
        <w:rFonts w:ascii="Courier New" w:hAnsi="Courier New"/>
      </w:rPr>
    </w:lvl>
    <w:lvl w:ilvl="5" w:tplc="2EF4BBF0">
      <w:start w:val="1"/>
      <w:numFmt w:val="bullet"/>
      <w:lvlText w:val=""/>
      <w:lvlJc w:val="left"/>
      <w:pPr>
        <w:tabs>
          <w:tab w:val="num" w:pos="4320"/>
        </w:tabs>
        <w:ind w:left="4320" w:hanging="360"/>
      </w:pPr>
      <w:rPr>
        <w:rFonts w:ascii="Wingdings" w:hAnsi="Wingdings"/>
      </w:rPr>
    </w:lvl>
    <w:lvl w:ilvl="6" w:tplc="57FCC9DE">
      <w:start w:val="1"/>
      <w:numFmt w:val="bullet"/>
      <w:lvlText w:val=""/>
      <w:lvlJc w:val="left"/>
      <w:pPr>
        <w:tabs>
          <w:tab w:val="num" w:pos="5040"/>
        </w:tabs>
        <w:ind w:left="5040" w:hanging="360"/>
      </w:pPr>
      <w:rPr>
        <w:rFonts w:ascii="Symbol" w:hAnsi="Symbol"/>
      </w:rPr>
    </w:lvl>
    <w:lvl w:ilvl="7" w:tplc="02F614E6">
      <w:start w:val="1"/>
      <w:numFmt w:val="bullet"/>
      <w:lvlText w:val="o"/>
      <w:lvlJc w:val="left"/>
      <w:pPr>
        <w:tabs>
          <w:tab w:val="num" w:pos="5760"/>
        </w:tabs>
        <w:ind w:left="5760" w:hanging="360"/>
      </w:pPr>
      <w:rPr>
        <w:rFonts w:ascii="Courier New" w:hAnsi="Courier New"/>
      </w:rPr>
    </w:lvl>
    <w:lvl w:ilvl="8" w:tplc="07E092C0">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0C28CF82">
      <w:start w:val="1"/>
      <w:numFmt w:val="bullet"/>
      <w:lvlText w:val=""/>
      <w:lvlJc w:val="left"/>
      <w:pPr>
        <w:ind w:left="720" w:hanging="360"/>
      </w:pPr>
      <w:rPr>
        <w:rFonts w:ascii="Symbol" w:hAnsi="Symbol"/>
      </w:rPr>
    </w:lvl>
    <w:lvl w:ilvl="1" w:tplc="40601120">
      <w:start w:val="1"/>
      <w:numFmt w:val="bullet"/>
      <w:lvlText w:val="o"/>
      <w:lvlJc w:val="left"/>
      <w:pPr>
        <w:tabs>
          <w:tab w:val="num" w:pos="1440"/>
        </w:tabs>
        <w:ind w:left="1440" w:hanging="360"/>
      </w:pPr>
      <w:rPr>
        <w:rFonts w:ascii="Courier New" w:hAnsi="Courier New"/>
      </w:rPr>
    </w:lvl>
    <w:lvl w:ilvl="2" w:tplc="4594CAD0">
      <w:start w:val="1"/>
      <w:numFmt w:val="bullet"/>
      <w:lvlText w:val=""/>
      <w:lvlJc w:val="left"/>
      <w:pPr>
        <w:tabs>
          <w:tab w:val="num" w:pos="2160"/>
        </w:tabs>
        <w:ind w:left="2160" w:hanging="360"/>
      </w:pPr>
      <w:rPr>
        <w:rFonts w:ascii="Wingdings" w:hAnsi="Wingdings"/>
      </w:rPr>
    </w:lvl>
    <w:lvl w:ilvl="3" w:tplc="38209884">
      <w:start w:val="1"/>
      <w:numFmt w:val="bullet"/>
      <w:lvlText w:val=""/>
      <w:lvlJc w:val="left"/>
      <w:pPr>
        <w:tabs>
          <w:tab w:val="num" w:pos="2880"/>
        </w:tabs>
        <w:ind w:left="2880" w:hanging="360"/>
      </w:pPr>
      <w:rPr>
        <w:rFonts w:ascii="Symbol" w:hAnsi="Symbol"/>
      </w:rPr>
    </w:lvl>
    <w:lvl w:ilvl="4" w:tplc="7C1A97C2">
      <w:start w:val="1"/>
      <w:numFmt w:val="bullet"/>
      <w:lvlText w:val="o"/>
      <w:lvlJc w:val="left"/>
      <w:pPr>
        <w:tabs>
          <w:tab w:val="num" w:pos="3600"/>
        </w:tabs>
        <w:ind w:left="3600" w:hanging="360"/>
      </w:pPr>
      <w:rPr>
        <w:rFonts w:ascii="Courier New" w:hAnsi="Courier New"/>
      </w:rPr>
    </w:lvl>
    <w:lvl w:ilvl="5" w:tplc="587ABF76">
      <w:start w:val="1"/>
      <w:numFmt w:val="bullet"/>
      <w:lvlText w:val=""/>
      <w:lvlJc w:val="left"/>
      <w:pPr>
        <w:tabs>
          <w:tab w:val="num" w:pos="4320"/>
        </w:tabs>
        <w:ind w:left="4320" w:hanging="360"/>
      </w:pPr>
      <w:rPr>
        <w:rFonts w:ascii="Wingdings" w:hAnsi="Wingdings"/>
      </w:rPr>
    </w:lvl>
    <w:lvl w:ilvl="6" w:tplc="8B82A46A">
      <w:start w:val="1"/>
      <w:numFmt w:val="bullet"/>
      <w:lvlText w:val=""/>
      <w:lvlJc w:val="left"/>
      <w:pPr>
        <w:tabs>
          <w:tab w:val="num" w:pos="5040"/>
        </w:tabs>
        <w:ind w:left="5040" w:hanging="360"/>
      </w:pPr>
      <w:rPr>
        <w:rFonts w:ascii="Symbol" w:hAnsi="Symbol"/>
      </w:rPr>
    </w:lvl>
    <w:lvl w:ilvl="7" w:tplc="04989CFA">
      <w:start w:val="1"/>
      <w:numFmt w:val="bullet"/>
      <w:lvlText w:val="o"/>
      <w:lvlJc w:val="left"/>
      <w:pPr>
        <w:tabs>
          <w:tab w:val="num" w:pos="5760"/>
        </w:tabs>
        <w:ind w:left="5760" w:hanging="360"/>
      </w:pPr>
      <w:rPr>
        <w:rFonts w:ascii="Courier New" w:hAnsi="Courier New"/>
      </w:rPr>
    </w:lvl>
    <w:lvl w:ilvl="8" w:tplc="D3643904">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70F4E0A4">
      <w:start w:val="1"/>
      <w:numFmt w:val="bullet"/>
      <w:lvlText w:val=""/>
      <w:lvlJc w:val="left"/>
      <w:pPr>
        <w:ind w:left="720" w:hanging="360"/>
      </w:pPr>
      <w:rPr>
        <w:rFonts w:ascii="Symbol" w:hAnsi="Symbol"/>
      </w:rPr>
    </w:lvl>
    <w:lvl w:ilvl="1" w:tplc="99FA9F86">
      <w:start w:val="1"/>
      <w:numFmt w:val="bullet"/>
      <w:lvlText w:val="o"/>
      <w:lvlJc w:val="left"/>
      <w:pPr>
        <w:tabs>
          <w:tab w:val="num" w:pos="1440"/>
        </w:tabs>
        <w:ind w:left="1440" w:hanging="360"/>
      </w:pPr>
      <w:rPr>
        <w:rFonts w:ascii="Courier New" w:hAnsi="Courier New"/>
      </w:rPr>
    </w:lvl>
    <w:lvl w:ilvl="2" w:tplc="41A6F07A">
      <w:start w:val="1"/>
      <w:numFmt w:val="bullet"/>
      <w:lvlText w:val=""/>
      <w:lvlJc w:val="left"/>
      <w:pPr>
        <w:tabs>
          <w:tab w:val="num" w:pos="2160"/>
        </w:tabs>
        <w:ind w:left="2160" w:hanging="360"/>
      </w:pPr>
      <w:rPr>
        <w:rFonts w:ascii="Wingdings" w:hAnsi="Wingdings"/>
      </w:rPr>
    </w:lvl>
    <w:lvl w:ilvl="3" w:tplc="200CB1E8">
      <w:start w:val="1"/>
      <w:numFmt w:val="bullet"/>
      <w:lvlText w:val=""/>
      <w:lvlJc w:val="left"/>
      <w:pPr>
        <w:tabs>
          <w:tab w:val="num" w:pos="2880"/>
        </w:tabs>
        <w:ind w:left="2880" w:hanging="360"/>
      </w:pPr>
      <w:rPr>
        <w:rFonts w:ascii="Symbol" w:hAnsi="Symbol"/>
      </w:rPr>
    </w:lvl>
    <w:lvl w:ilvl="4" w:tplc="A8624502">
      <w:start w:val="1"/>
      <w:numFmt w:val="bullet"/>
      <w:lvlText w:val="o"/>
      <w:lvlJc w:val="left"/>
      <w:pPr>
        <w:tabs>
          <w:tab w:val="num" w:pos="3600"/>
        </w:tabs>
        <w:ind w:left="3600" w:hanging="360"/>
      </w:pPr>
      <w:rPr>
        <w:rFonts w:ascii="Courier New" w:hAnsi="Courier New"/>
      </w:rPr>
    </w:lvl>
    <w:lvl w:ilvl="5" w:tplc="AC12A388">
      <w:start w:val="1"/>
      <w:numFmt w:val="bullet"/>
      <w:lvlText w:val=""/>
      <w:lvlJc w:val="left"/>
      <w:pPr>
        <w:tabs>
          <w:tab w:val="num" w:pos="4320"/>
        </w:tabs>
        <w:ind w:left="4320" w:hanging="360"/>
      </w:pPr>
      <w:rPr>
        <w:rFonts w:ascii="Wingdings" w:hAnsi="Wingdings"/>
      </w:rPr>
    </w:lvl>
    <w:lvl w:ilvl="6" w:tplc="0C9E6246">
      <w:start w:val="1"/>
      <w:numFmt w:val="bullet"/>
      <w:lvlText w:val=""/>
      <w:lvlJc w:val="left"/>
      <w:pPr>
        <w:tabs>
          <w:tab w:val="num" w:pos="5040"/>
        </w:tabs>
        <w:ind w:left="5040" w:hanging="360"/>
      </w:pPr>
      <w:rPr>
        <w:rFonts w:ascii="Symbol" w:hAnsi="Symbol"/>
      </w:rPr>
    </w:lvl>
    <w:lvl w:ilvl="7" w:tplc="B0B47D9A">
      <w:start w:val="1"/>
      <w:numFmt w:val="bullet"/>
      <w:lvlText w:val="o"/>
      <w:lvlJc w:val="left"/>
      <w:pPr>
        <w:tabs>
          <w:tab w:val="num" w:pos="5760"/>
        </w:tabs>
        <w:ind w:left="5760" w:hanging="360"/>
      </w:pPr>
      <w:rPr>
        <w:rFonts w:ascii="Courier New" w:hAnsi="Courier New"/>
      </w:rPr>
    </w:lvl>
    <w:lvl w:ilvl="8" w:tplc="E0049056">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B67A073A">
      <w:start w:val="1"/>
      <w:numFmt w:val="bullet"/>
      <w:lvlText w:val=""/>
      <w:lvlJc w:val="left"/>
      <w:pPr>
        <w:ind w:left="720" w:hanging="360"/>
      </w:pPr>
      <w:rPr>
        <w:rFonts w:ascii="Symbol" w:hAnsi="Symbol"/>
      </w:rPr>
    </w:lvl>
    <w:lvl w:ilvl="1" w:tplc="938AB708">
      <w:start w:val="1"/>
      <w:numFmt w:val="bullet"/>
      <w:lvlText w:val="o"/>
      <w:lvlJc w:val="left"/>
      <w:pPr>
        <w:tabs>
          <w:tab w:val="num" w:pos="1440"/>
        </w:tabs>
        <w:ind w:left="1440" w:hanging="360"/>
      </w:pPr>
      <w:rPr>
        <w:rFonts w:ascii="Courier New" w:hAnsi="Courier New"/>
      </w:rPr>
    </w:lvl>
    <w:lvl w:ilvl="2" w:tplc="40FA1BF4">
      <w:start w:val="1"/>
      <w:numFmt w:val="bullet"/>
      <w:lvlText w:val=""/>
      <w:lvlJc w:val="left"/>
      <w:pPr>
        <w:tabs>
          <w:tab w:val="num" w:pos="2160"/>
        </w:tabs>
        <w:ind w:left="2160" w:hanging="360"/>
      </w:pPr>
      <w:rPr>
        <w:rFonts w:ascii="Wingdings" w:hAnsi="Wingdings"/>
      </w:rPr>
    </w:lvl>
    <w:lvl w:ilvl="3" w:tplc="CC403796">
      <w:start w:val="1"/>
      <w:numFmt w:val="bullet"/>
      <w:lvlText w:val=""/>
      <w:lvlJc w:val="left"/>
      <w:pPr>
        <w:tabs>
          <w:tab w:val="num" w:pos="2880"/>
        </w:tabs>
        <w:ind w:left="2880" w:hanging="360"/>
      </w:pPr>
      <w:rPr>
        <w:rFonts w:ascii="Symbol" w:hAnsi="Symbol"/>
      </w:rPr>
    </w:lvl>
    <w:lvl w:ilvl="4" w:tplc="EB8A8AC0">
      <w:start w:val="1"/>
      <w:numFmt w:val="bullet"/>
      <w:lvlText w:val="o"/>
      <w:lvlJc w:val="left"/>
      <w:pPr>
        <w:tabs>
          <w:tab w:val="num" w:pos="3600"/>
        </w:tabs>
        <w:ind w:left="3600" w:hanging="360"/>
      </w:pPr>
      <w:rPr>
        <w:rFonts w:ascii="Courier New" w:hAnsi="Courier New"/>
      </w:rPr>
    </w:lvl>
    <w:lvl w:ilvl="5" w:tplc="5608041A">
      <w:start w:val="1"/>
      <w:numFmt w:val="bullet"/>
      <w:lvlText w:val=""/>
      <w:lvlJc w:val="left"/>
      <w:pPr>
        <w:tabs>
          <w:tab w:val="num" w:pos="4320"/>
        </w:tabs>
        <w:ind w:left="4320" w:hanging="360"/>
      </w:pPr>
      <w:rPr>
        <w:rFonts w:ascii="Wingdings" w:hAnsi="Wingdings"/>
      </w:rPr>
    </w:lvl>
    <w:lvl w:ilvl="6" w:tplc="AD2E490A">
      <w:start w:val="1"/>
      <w:numFmt w:val="bullet"/>
      <w:lvlText w:val=""/>
      <w:lvlJc w:val="left"/>
      <w:pPr>
        <w:tabs>
          <w:tab w:val="num" w:pos="5040"/>
        </w:tabs>
        <w:ind w:left="5040" w:hanging="360"/>
      </w:pPr>
      <w:rPr>
        <w:rFonts w:ascii="Symbol" w:hAnsi="Symbol"/>
      </w:rPr>
    </w:lvl>
    <w:lvl w:ilvl="7" w:tplc="9A44CF62">
      <w:start w:val="1"/>
      <w:numFmt w:val="bullet"/>
      <w:lvlText w:val="o"/>
      <w:lvlJc w:val="left"/>
      <w:pPr>
        <w:tabs>
          <w:tab w:val="num" w:pos="5760"/>
        </w:tabs>
        <w:ind w:left="5760" w:hanging="360"/>
      </w:pPr>
      <w:rPr>
        <w:rFonts w:ascii="Courier New" w:hAnsi="Courier New"/>
      </w:rPr>
    </w:lvl>
    <w:lvl w:ilvl="8" w:tplc="6D0E4C8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F508DEEE">
      <w:start w:val="1"/>
      <w:numFmt w:val="bullet"/>
      <w:lvlText w:val=""/>
      <w:lvlJc w:val="left"/>
      <w:pPr>
        <w:ind w:left="720" w:hanging="360"/>
      </w:pPr>
      <w:rPr>
        <w:rFonts w:ascii="Symbol" w:hAnsi="Symbol"/>
      </w:rPr>
    </w:lvl>
    <w:lvl w:ilvl="1" w:tplc="D1DEE81A">
      <w:start w:val="1"/>
      <w:numFmt w:val="bullet"/>
      <w:lvlText w:val="o"/>
      <w:lvlJc w:val="left"/>
      <w:pPr>
        <w:tabs>
          <w:tab w:val="num" w:pos="1440"/>
        </w:tabs>
        <w:ind w:left="1440" w:hanging="360"/>
      </w:pPr>
      <w:rPr>
        <w:rFonts w:ascii="Courier New" w:hAnsi="Courier New"/>
      </w:rPr>
    </w:lvl>
    <w:lvl w:ilvl="2" w:tplc="CBA4CD44">
      <w:start w:val="1"/>
      <w:numFmt w:val="bullet"/>
      <w:lvlText w:val=""/>
      <w:lvlJc w:val="left"/>
      <w:pPr>
        <w:tabs>
          <w:tab w:val="num" w:pos="2160"/>
        </w:tabs>
        <w:ind w:left="2160" w:hanging="360"/>
      </w:pPr>
      <w:rPr>
        <w:rFonts w:ascii="Wingdings" w:hAnsi="Wingdings"/>
      </w:rPr>
    </w:lvl>
    <w:lvl w:ilvl="3" w:tplc="557AA884">
      <w:start w:val="1"/>
      <w:numFmt w:val="bullet"/>
      <w:lvlText w:val=""/>
      <w:lvlJc w:val="left"/>
      <w:pPr>
        <w:tabs>
          <w:tab w:val="num" w:pos="2880"/>
        </w:tabs>
        <w:ind w:left="2880" w:hanging="360"/>
      </w:pPr>
      <w:rPr>
        <w:rFonts w:ascii="Symbol" w:hAnsi="Symbol"/>
      </w:rPr>
    </w:lvl>
    <w:lvl w:ilvl="4" w:tplc="5E704844">
      <w:start w:val="1"/>
      <w:numFmt w:val="bullet"/>
      <w:lvlText w:val="o"/>
      <w:lvlJc w:val="left"/>
      <w:pPr>
        <w:tabs>
          <w:tab w:val="num" w:pos="3600"/>
        </w:tabs>
        <w:ind w:left="3600" w:hanging="360"/>
      </w:pPr>
      <w:rPr>
        <w:rFonts w:ascii="Courier New" w:hAnsi="Courier New"/>
      </w:rPr>
    </w:lvl>
    <w:lvl w:ilvl="5" w:tplc="B5865846">
      <w:start w:val="1"/>
      <w:numFmt w:val="bullet"/>
      <w:lvlText w:val=""/>
      <w:lvlJc w:val="left"/>
      <w:pPr>
        <w:tabs>
          <w:tab w:val="num" w:pos="4320"/>
        </w:tabs>
        <w:ind w:left="4320" w:hanging="360"/>
      </w:pPr>
      <w:rPr>
        <w:rFonts w:ascii="Wingdings" w:hAnsi="Wingdings"/>
      </w:rPr>
    </w:lvl>
    <w:lvl w:ilvl="6" w:tplc="D0AE3D94">
      <w:start w:val="1"/>
      <w:numFmt w:val="bullet"/>
      <w:lvlText w:val=""/>
      <w:lvlJc w:val="left"/>
      <w:pPr>
        <w:tabs>
          <w:tab w:val="num" w:pos="5040"/>
        </w:tabs>
        <w:ind w:left="5040" w:hanging="360"/>
      </w:pPr>
      <w:rPr>
        <w:rFonts w:ascii="Symbol" w:hAnsi="Symbol"/>
      </w:rPr>
    </w:lvl>
    <w:lvl w:ilvl="7" w:tplc="BCC6A9A2">
      <w:start w:val="1"/>
      <w:numFmt w:val="bullet"/>
      <w:lvlText w:val="o"/>
      <w:lvlJc w:val="left"/>
      <w:pPr>
        <w:tabs>
          <w:tab w:val="num" w:pos="5760"/>
        </w:tabs>
        <w:ind w:left="5760" w:hanging="360"/>
      </w:pPr>
      <w:rPr>
        <w:rFonts w:ascii="Courier New" w:hAnsi="Courier New"/>
      </w:rPr>
    </w:lvl>
    <w:lvl w:ilvl="8" w:tplc="3A7C2224">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B7EC77FA">
      <w:start w:val="1"/>
      <w:numFmt w:val="bullet"/>
      <w:lvlText w:val=""/>
      <w:lvlJc w:val="left"/>
      <w:pPr>
        <w:ind w:left="720" w:hanging="360"/>
      </w:pPr>
      <w:rPr>
        <w:rFonts w:ascii="Symbol" w:hAnsi="Symbol"/>
      </w:rPr>
    </w:lvl>
    <w:lvl w:ilvl="1" w:tplc="13EA6224">
      <w:start w:val="1"/>
      <w:numFmt w:val="bullet"/>
      <w:lvlText w:val="o"/>
      <w:lvlJc w:val="left"/>
      <w:pPr>
        <w:tabs>
          <w:tab w:val="num" w:pos="1440"/>
        </w:tabs>
        <w:ind w:left="1440" w:hanging="360"/>
      </w:pPr>
      <w:rPr>
        <w:rFonts w:ascii="Courier New" w:hAnsi="Courier New"/>
      </w:rPr>
    </w:lvl>
    <w:lvl w:ilvl="2" w:tplc="5A98F3C6">
      <w:start w:val="1"/>
      <w:numFmt w:val="bullet"/>
      <w:lvlText w:val=""/>
      <w:lvlJc w:val="left"/>
      <w:pPr>
        <w:tabs>
          <w:tab w:val="num" w:pos="2160"/>
        </w:tabs>
        <w:ind w:left="2160" w:hanging="360"/>
      </w:pPr>
      <w:rPr>
        <w:rFonts w:ascii="Wingdings" w:hAnsi="Wingdings"/>
      </w:rPr>
    </w:lvl>
    <w:lvl w:ilvl="3" w:tplc="81BCAE5C">
      <w:start w:val="1"/>
      <w:numFmt w:val="bullet"/>
      <w:lvlText w:val=""/>
      <w:lvlJc w:val="left"/>
      <w:pPr>
        <w:tabs>
          <w:tab w:val="num" w:pos="2880"/>
        </w:tabs>
        <w:ind w:left="2880" w:hanging="360"/>
      </w:pPr>
      <w:rPr>
        <w:rFonts w:ascii="Symbol" w:hAnsi="Symbol"/>
      </w:rPr>
    </w:lvl>
    <w:lvl w:ilvl="4" w:tplc="723C0C08">
      <w:start w:val="1"/>
      <w:numFmt w:val="bullet"/>
      <w:lvlText w:val="o"/>
      <w:lvlJc w:val="left"/>
      <w:pPr>
        <w:tabs>
          <w:tab w:val="num" w:pos="3600"/>
        </w:tabs>
        <w:ind w:left="3600" w:hanging="360"/>
      </w:pPr>
      <w:rPr>
        <w:rFonts w:ascii="Courier New" w:hAnsi="Courier New"/>
      </w:rPr>
    </w:lvl>
    <w:lvl w:ilvl="5" w:tplc="EF4017C4">
      <w:start w:val="1"/>
      <w:numFmt w:val="bullet"/>
      <w:lvlText w:val=""/>
      <w:lvlJc w:val="left"/>
      <w:pPr>
        <w:tabs>
          <w:tab w:val="num" w:pos="4320"/>
        </w:tabs>
        <w:ind w:left="4320" w:hanging="360"/>
      </w:pPr>
      <w:rPr>
        <w:rFonts w:ascii="Wingdings" w:hAnsi="Wingdings"/>
      </w:rPr>
    </w:lvl>
    <w:lvl w:ilvl="6" w:tplc="0AC44512">
      <w:start w:val="1"/>
      <w:numFmt w:val="bullet"/>
      <w:lvlText w:val=""/>
      <w:lvlJc w:val="left"/>
      <w:pPr>
        <w:tabs>
          <w:tab w:val="num" w:pos="5040"/>
        </w:tabs>
        <w:ind w:left="5040" w:hanging="360"/>
      </w:pPr>
      <w:rPr>
        <w:rFonts w:ascii="Symbol" w:hAnsi="Symbol"/>
      </w:rPr>
    </w:lvl>
    <w:lvl w:ilvl="7" w:tplc="3B62A5A6">
      <w:start w:val="1"/>
      <w:numFmt w:val="bullet"/>
      <w:lvlText w:val="o"/>
      <w:lvlJc w:val="left"/>
      <w:pPr>
        <w:tabs>
          <w:tab w:val="num" w:pos="5760"/>
        </w:tabs>
        <w:ind w:left="5760" w:hanging="360"/>
      </w:pPr>
      <w:rPr>
        <w:rFonts w:ascii="Courier New" w:hAnsi="Courier New"/>
      </w:rPr>
    </w:lvl>
    <w:lvl w:ilvl="8" w:tplc="441C6F7E">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7303446">
      <w:start w:val="1"/>
      <w:numFmt w:val="bullet"/>
      <w:lvlText w:val=""/>
      <w:lvlJc w:val="left"/>
      <w:pPr>
        <w:ind w:left="720" w:hanging="360"/>
      </w:pPr>
      <w:rPr>
        <w:rFonts w:ascii="Symbol" w:hAnsi="Symbol"/>
      </w:rPr>
    </w:lvl>
    <w:lvl w:ilvl="1" w:tplc="D7C421F8">
      <w:start w:val="1"/>
      <w:numFmt w:val="bullet"/>
      <w:lvlText w:val="o"/>
      <w:lvlJc w:val="left"/>
      <w:pPr>
        <w:tabs>
          <w:tab w:val="num" w:pos="1440"/>
        </w:tabs>
        <w:ind w:left="1440" w:hanging="360"/>
      </w:pPr>
      <w:rPr>
        <w:rFonts w:ascii="Courier New" w:hAnsi="Courier New"/>
      </w:rPr>
    </w:lvl>
    <w:lvl w:ilvl="2" w:tplc="8730B88C">
      <w:start w:val="1"/>
      <w:numFmt w:val="bullet"/>
      <w:lvlText w:val=""/>
      <w:lvlJc w:val="left"/>
      <w:pPr>
        <w:tabs>
          <w:tab w:val="num" w:pos="2160"/>
        </w:tabs>
        <w:ind w:left="2160" w:hanging="360"/>
      </w:pPr>
      <w:rPr>
        <w:rFonts w:ascii="Wingdings" w:hAnsi="Wingdings"/>
      </w:rPr>
    </w:lvl>
    <w:lvl w:ilvl="3" w:tplc="5A84FD78">
      <w:start w:val="1"/>
      <w:numFmt w:val="bullet"/>
      <w:lvlText w:val=""/>
      <w:lvlJc w:val="left"/>
      <w:pPr>
        <w:tabs>
          <w:tab w:val="num" w:pos="2880"/>
        </w:tabs>
        <w:ind w:left="2880" w:hanging="360"/>
      </w:pPr>
      <w:rPr>
        <w:rFonts w:ascii="Symbol" w:hAnsi="Symbol"/>
      </w:rPr>
    </w:lvl>
    <w:lvl w:ilvl="4" w:tplc="773A837E">
      <w:start w:val="1"/>
      <w:numFmt w:val="bullet"/>
      <w:lvlText w:val="o"/>
      <w:lvlJc w:val="left"/>
      <w:pPr>
        <w:tabs>
          <w:tab w:val="num" w:pos="3600"/>
        </w:tabs>
        <w:ind w:left="3600" w:hanging="360"/>
      </w:pPr>
      <w:rPr>
        <w:rFonts w:ascii="Courier New" w:hAnsi="Courier New"/>
      </w:rPr>
    </w:lvl>
    <w:lvl w:ilvl="5" w:tplc="20D27A92">
      <w:start w:val="1"/>
      <w:numFmt w:val="bullet"/>
      <w:lvlText w:val=""/>
      <w:lvlJc w:val="left"/>
      <w:pPr>
        <w:tabs>
          <w:tab w:val="num" w:pos="4320"/>
        </w:tabs>
        <w:ind w:left="4320" w:hanging="360"/>
      </w:pPr>
      <w:rPr>
        <w:rFonts w:ascii="Wingdings" w:hAnsi="Wingdings"/>
      </w:rPr>
    </w:lvl>
    <w:lvl w:ilvl="6" w:tplc="AA843DC4">
      <w:start w:val="1"/>
      <w:numFmt w:val="bullet"/>
      <w:lvlText w:val=""/>
      <w:lvlJc w:val="left"/>
      <w:pPr>
        <w:tabs>
          <w:tab w:val="num" w:pos="5040"/>
        </w:tabs>
        <w:ind w:left="5040" w:hanging="360"/>
      </w:pPr>
      <w:rPr>
        <w:rFonts w:ascii="Symbol" w:hAnsi="Symbol"/>
      </w:rPr>
    </w:lvl>
    <w:lvl w:ilvl="7" w:tplc="D3DE65CE">
      <w:start w:val="1"/>
      <w:numFmt w:val="bullet"/>
      <w:lvlText w:val="o"/>
      <w:lvlJc w:val="left"/>
      <w:pPr>
        <w:tabs>
          <w:tab w:val="num" w:pos="5760"/>
        </w:tabs>
        <w:ind w:left="5760" w:hanging="360"/>
      </w:pPr>
      <w:rPr>
        <w:rFonts w:ascii="Courier New" w:hAnsi="Courier New"/>
      </w:rPr>
    </w:lvl>
    <w:lvl w:ilvl="8" w:tplc="FC62F766">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2B443606">
      <w:start w:val="1"/>
      <w:numFmt w:val="bullet"/>
      <w:lvlText w:val=""/>
      <w:lvlJc w:val="left"/>
      <w:pPr>
        <w:ind w:left="720" w:hanging="360"/>
      </w:pPr>
      <w:rPr>
        <w:rFonts w:ascii="Symbol" w:hAnsi="Symbol"/>
      </w:rPr>
    </w:lvl>
    <w:lvl w:ilvl="1" w:tplc="D42C2D2C">
      <w:start w:val="1"/>
      <w:numFmt w:val="bullet"/>
      <w:lvlText w:val="o"/>
      <w:lvlJc w:val="left"/>
      <w:pPr>
        <w:tabs>
          <w:tab w:val="num" w:pos="1440"/>
        </w:tabs>
        <w:ind w:left="1440" w:hanging="360"/>
      </w:pPr>
      <w:rPr>
        <w:rFonts w:ascii="Courier New" w:hAnsi="Courier New"/>
      </w:rPr>
    </w:lvl>
    <w:lvl w:ilvl="2" w:tplc="39862B68">
      <w:start w:val="1"/>
      <w:numFmt w:val="bullet"/>
      <w:lvlText w:val=""/>
      <w:lvlJc w:val="left"/>
      <w:pPr>
        <w:tabs>
          <w:tab w:val="num" w:pos="2160"/>
        </w:tabs>
        <w:ind w:left="2160" w:hanging="360"/>
      </w:pPr>
      <w:rPr>
        <w:rFonts w:ascii="Wingdings" w:hAnsi="Wingdings"/>
      </w:rPr>
    </w:lvl>
    <w:lvl w:ilvl="3" w:tplc="9D52D72A">
      <w:start w:val="1"/>
      <w:numFmt w:val="bullet"/>
      <w:lvlText w:val=""/>
      <w:lvlJc w:val="left"/>
      <w:pPr>
        <w:tabs>
          <w:tab w:val="num" w:pos="2880"/>
        </w:tabs>
        <w:ind w:left="2880" w:hanging="360"/>
      </w:pPr>
      <w:rPr>
        <w:rFonts w:ascii="Symbol" w:hAnsi="Symbol"/>
      </w:rPr>
    </w:lvl>
    <w:lvl w:ilvl="4" w:tplc="E5546EB6">
      <w:start w:val="1"/>
      <w:numFmt w:val="bullet"/>
      <w:lvlText w:val="o"/>
      <w:lvlJc w:val="left"/>
      <w:pPr>
        <w:tabs>
          <w:tab w:val="num" w:pos="3600"/>
        </w:tabs>
        <w:ind w:left="3600" w:hanging="360"/>
      </w:pPr>
      <w:rPr>
        <w:rFonts w:ascii="Courier New" w:hAnsi="Courier New"/>
      </w:rPr>
    </w:lvl>
    <w:lvl w:ilvl="5" w:tplc="CA3E38EA">
      <w:start w:val="1"/>
      <w:numFmt w:val="bullet"/>
      <w:lvlText w:val=""/>
      <w:lvlJc w:val="left"/>
      <w:pPr>
        <w:tabs>
          <w:tab w:val="num" w:pos="4320"/>
        </w:tabs>
        <w:ind w:left="4320" w:hanging="360"/>
      </w:pPr>
      <w:rPr>
        <w:rFonts w:ascii="Wingdings" w:hAnsi="Wingdings"/>
      </w:rPr>
    </w:lvl>
    <w:lvl w:ilvl="6" w:tplc="BC72077E">
      <w:start w:val="1"/>
      <w:numFmt w:val="bullet"/>
      <w:lvlText w:val=""/>
      <w:lvlJc w:val="left"/>
      <w:pPr>
        <w:tabs>
          <w:tab w:val="num" w:pos="5040"/>
        </w:tabs>
        <w:ind w:left="5040" w:hanging="360"/>
      </w:pPr>
      <w:rPr>
        <w:rFonts w:ascii="Symbol" w:hAnsi="Symbol"/>
      </w:rPr>
    </w:lvl>
    <w:lvl w:ilvl="7" w:tplc="B4A0FF70">
      <w:start w:val="1"/>
      <w:numFmt w:val="bullet"/>
      <w:lvlText w:val="o"/>
      <w:lvlJc w:val="left"/>
      <w:pPr>
        <w:tabs>
          <w:tab w:val="num" w:pos="5760"/>
        </w:tabs>
        <w:ind w:left="5760" w:hanging="360"/>
      </w:pPr>
      <w:rPr>
        <w:rFonts w:ascii="Courier New" w:hAnsi="Courier New"/>
      </w:rPr>
    </w:lvl>
    <w:lvl w:ilvl="8" w:tplc="2740172E">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5F4A1C2E">
      <w:start w:val="1"/>
      <w:numFmt w:val="bullet"/>
      <w:lvlText w:val=""/>
      <w:lvlJc w:val="left"/>
      <w:pPr>
        <w:ind w:left="720" w:hanging="360"/>
      </w:pPr>
      <w:rPr>
        <w:rFonts w:ascii="Symbol" w:hAnsi="Symbol"/>
      </w:rPr>
    </w:lvl>
    <w:lvl w:ilvl="1" w:tplc="718EB280">
      <w:start w:val="1"/>
      <w:numFmt w:val="bullet"/>
      <w:lvlText w:val="o"/>
      <w:lvlJc w:val="left"/>
      <w:pPr>
        <w:tabs>
          <w:tab w:val="num" w:pos="1440"/>
        </w:tabs>
        <w:ind w:left="1440" w:hanging="360"/>
      </w:pPr>
      <w:rPr>
        <w:rFonts w:ascii="Courier New" w:hAnsi="Courier New"/>
      </w:rPr>
    </w:lvl>
    <w:lvl w:ilvl="2" w:tplc="55528EE8">
      <w:start w:val="1"/>
      <w:numFmt w:val="bullet"/>
      <w:lvlText w:val=""/>
      <w:lvlJc w:val="left"/>
      <w:pPr>
        <w:tabs>
          <w:tab w:val="num" w:pos="2160"/>
        </w:tabs>
        <w:ind w:left="2160" w:hanging="360"/>
      </w:pPr>
      <w:rPr>
        <w:rFonts w:ascii="Wingdings" w:hAnsi="Wingdings"/>
      </w:rPr>
    </w:lvl>
    <w:lvl w:ilvl="3" w:tplc="C9624826">
      <w:start w:val="1"/>
      <w:numFmt w:val="bullet"/>
      <w:lvlText w:val=""/>
      <w:lvlJc w:val="left"/>
      <w:pPr>
        <w:tabs>
          <w:tab w:val="num" w:pos="2880"/>
        </w:tabs>
        <w:ind w:left="2880" w:hanging="360"/>
      </w:pPr>
      <w:rPr>
        <w:rFonts w:ascii="Symbol" w:hAnsi="Symbol"/>
      </w:rPr>
    </w:lvl>
    <w:lvl w:ilvl="4" w:tplc="71A2B2F2">
      <w:start w:val="1"/>
      <w:numFmt w:val="bullet"/>
      <w:lvlText w:val="o"/>
      <w:lvlJc w:val="left"/>
      <w:pPr>
        <w:tabs>
          <w:tab w:val="num" w:pos="3600"/>
        </w:tabs>
        <w:ind w:left="3600" w:hanging="360"/>
      </w:pPr>
      <w:rPr>
        <w:rFonts w:ascii="Courier New" w:hAnsi="Courier New"/>
      </w:rPr>
    </w:lvl>
    <w:lvl w:ilvl="5" w:tplc="9E023B00">
      <w:start w:val="1"/>
      <w:numFmt w:val="bullet"/>
      <w:lvlText w:val=""/>
      <w:lvlJc w:val="left"/>
      <w:pPr>
        <w:tabs>
          <w:tab w:val="num" w:pos="4320"/>
        </w:tabs>
        <w:ind w:left="4320" w:hanging="360"/>
      </w:pPr>
      <w:rPr>
        <w:rFonts w:ascii="Wingdings" w:hAnsi="Wingdings"/>
      </w:rPr>
    </w:lvl>
    <w:lvl w:ilvl="6" w:tplc="C958B9FE">
      <w:start w:val="1"/>
      <w:numFmt w:val="bullet"/>
      <w:lvlText w:val=""/>
      <w:lvlJc w:val="left"/>
      <w:pPr>
        <w:tabs>
          <w:tab w:val="num" w:pos="5040"/>
        </w:tabs>
        <w:ind w:left="5040" w:hanging="360"/>
      </w:pPr>
      <w:rPr>
        <w:rFonts w:ascii="Symbol" w:hAnsi="Symbol"/>
      </w:rPr>
    </w:lvl>
    <w:lvl w:ilvl="7" w:tplc="BA4A3A7E">
      <w:start w:val="1"/>
      <w:numFmt w:val="bullet"/>
      <w:lvlText w:val="o"/>
      <w:lvlJc w:val="left"/>
      <w:pPr>
        <w:tabs>
          <w:tab w:val="num" w:pos="5760"/>
        </w:tabs>
        <w:ind w:left="5760" w:hanging="360"/>
      </w:pPr>
      <w:rPr>
        <w:rFonts w:ascii="Courier New" w:hAnsi="Courier New"/>
      </w:rPr>
    </w:lvl>
    <w:lvl w:ilvl="8" w:tplc="6292D7D2">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549EC3EA">
      <w:start w:val="1"/>
      <w:numFmt w:val="bullet"/>
      <w:lvlText w:val=""/>
      <w:lvlJc w:val="left"/>
      <w:pPr>
        <w:ind w:left="720" w:hanging="360"/>
      </w:pPr>
      <w:rPr>
        <w:rFonts w:ascii="Symbol" w:hAnsi="Symbol"/>
      </w:rPr>
    </w:lvl>
    <w:lvl w:ilvl="1" w:tplc="83469A32">
      <w:start w:val="1"/>
      <w:numFmt w:val="bullet"/>
      <w:lvlText w:val="o"/>
      <w:lvlJc w:val="left"/>
      <w:pPr>
        <w:tabs>
          <w:tab w:val="num" w:pos="1440"/>
        </w:tabs>
        <w:ind w:left="1440" w:hanging="360"/>
      </w:pPr>
      <w:rPr>
        <w:rFonts w:ascii="Courier New" w:hAnsi="Courier New"/>
      </w:rPr>
    </w:lvl>
    <w:lvl w:ilvl="2" w:tplc="F5763AE4">
      <w:start w:val="1"/>
      <w:numFmt w:val="bullet"/>
      <w:lvlText w:val=""/>
      <w:lvlJc w:val="left"/>
      <w:pPr>
        <w:tabs>
          <w:tab w:val="num" w:pos="2160"/>
        </w:tabs>
        <w:ind w:left="2160" w:hanging="360"/>
      </w:pPr>
      <w:rPr>
        <w:rFonts w:ascii="Wingdings" w:hAnsi="Wingdings"/>
      </w:rPr>
    </w:lvl>
    <w:lvl w:ilvl="3" w:tplc="CC2406C0">
      <w:start w:val="1"/>
      <w:numFmt w:val="bullet"/>
      <w:lvlText w:val=""/>
      <w:lvlJc w:val="left"/>
      <w:pPr>
        <w:tabs>
          <w:tab w:val="num" w:pos="2880"/>
        </w:tabs>
        <w:ind w:left="2880" w:hanging="360"/>
      </w:pPr>
      <w:rPr>
        <w:rFonts w:ascii="Symbol" w:hAnsi="Symbol"/>
      </w:rPr>
    </w:lvl>
    <w:lvl w:ilvl="4" w:tplc="37D69BE6">
      <w:start w:val="1"/>
      <w:numFmt w:val="bullet"/>
      <w:lvlText w:val="o"/>
      <w:lvlJc w:val="left"/>
      <w:pPr>
        <w:tabs>
          <w:tab w:val="num" w:pos="3600"/>
        </w:tabs>
        <w:ind w:left="3600" w:hanging="360"/>
      </w:pPr>
      <w:rPr>
        <w:rFonts w:ascii="Courier New" w:hAnsi="Courier New"/>
      </w:rPr>
    </w:lvl>
    <w:lvl w:ilvl="5" w:tplc="628610F2">
      <w:start w:val="1"/>
      <w:numFmt w:val="bullet"/>
      <w:lvlText w:val=""/>
      <w:lvlJc w:val="left"/>
      <w:pPr>
        <w:tabs>
          <w:tab w:val="num" w:pos="4320"/>
        </w:tabs>
        <w:ind w:left="4320" w:hanging="360"/>
      </w:pPr>
      <w:rPr>
        <w:rFonts w:ascii="Wingdings" w:hAnsi="Wingdings"/>
      </w:rPr>
    </w:lvl>
    <w:lvl w:ilvl="6" w:tplc="66203A3A">
      <w:start w:val="1"/>
      <w:numFmt w:val="bullet"/>
      <w:lvlText w:val=""/>
      <w:lvlJc w:val="left"/>
      <w:pPr>
        <w:tabs>
          <w:tab w:val="num" w:pos="5040"/>
        </w:tabs>
        <w:ind w:left="5040" w:hanging="360"/>
      </w:pPr>
      <w:rPr>
        <w:rFonts w:ascii="Symbol" w:hAnsi="Symbol"/>
      </w:rPr>
    </w:lvl>
    <w:lvl w:ilvl="7" w:tplc="0E529D60">
      <w:start w:val="1"/>
      <w:numFmt w:val="bullet"/>
      <w:lvlText w:val="o"/>
      <w:lvlJc w:val="left"/>
      <w:pPr>
        <w:tabs>
          <w:tab w:val="num" w:pos="5760"/>
        </w:tabs>
        <w:ind w:left="5760" w:hanging="360"/>
      </w:pPr>
      <w:rPr>
        <w:rFonts w:ascii="Courier New" w:hAnsi="Courier New"/>
      </w:rPr>
    </w:lvl>
    <w:lvl w:ilvl="8" w:tplc="D5C44856">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D786E8E2">
      <w:start w:val="1"/>
      <w:numFmt w:val="bullet"/>
      <w:lvlText w:val=""/>
      <w:lvlJc w:val="left"/>
      <w:pPr>
        <w:ind w:left="720" w:hanging="360"/>
      </w:pPr>
      <w:rPr>
        <w:rFonts w:ascii="Symbol" w:hAnsi="Symbol"/>
      </w:rPr>
    </w:lvl>
    <w:lvl w:ilvl="1" w:tplc="E36ADDC2">
      <w:start w:val="1"/>
      <w:numFmt w:val="bullet"/>
      <w:lvlText w:val="o"/>
      <w:lvlJc w:val="left"/>
      <w:pPr>
        <w:tabs>
          <w:tab w:val="num" w:pos="1440"/>
        </w:tabs>
        <w:ind w:left="1440" w:hanging="360"/>
      </w:pPr>
      <w:rPr>
        <w:rFonts w:ascii="Courier New" w:hAnsi="Courier New"/>
      </w:rPr>
    </w:lvl>
    <w:lvl w:ilvl="2" w:tplc="08CE3A4E">
      <w:start w:val="1"/>
      <w:numFmt w:val="bullet"/>
      <w:lvlText w:val=""/>
      <w:lvlJc w:val="left"/>
      <w:pPr>
        <w:tabs>
          <w:tab w:val="num" w:pos="2160"/>
        </w:tabs>
        <w:ind w:left="2160" w:hanging="360"/>
      </w:pPr>
      <w:rPr>
        <w:rFonts w:ascii="Wingdings" w:hAnsi="Wingdings"/>
      </w:rPr>
    </w:lvl>
    <w:lvl w:ilvl="3" w:tplc="10D88100">
      <w:start w:val="1"/>
      <w:numFmt w:val="bullet"/>
      <w:lvlText w:val=""/>
      <w:lvlJc w:val="left"/>
      <w:pPr>
        <w:tabs>
          <w:tab w:val="num" w:pos="2880"/>
        </w:tabs>
        <w:ind w:left="2880" w:hanging="360"/>
      </w:pPr>
      <w:rPr>
        <w:rFonts w:ascii="Symbol" w:hAnsi="Symbol"/>
      </w:rPr>
    </w:lvl>
    <w:lvl w:ilvl="4" w:tplc="404862BE">
      <w:start w:val="1"/>
      <w:numFmt w:val="bullet"/>
      <w:lvlText w:val="o"/>
      <w:lvlJc w:val="left"/>
      <w:pPr>
        <w:tabs>
          <w:tab w:val="num" w:pos="3600"/>
        </w:tabs>
        <w:ind w:left="3600" w:hanging="360"/>
      </w:pPr>
      <w:rPr>
        <w:rFonts w:ascii="Courier New" w:hAnsi="Courier New"/>
      </w:rPr>
    </w:lvl>
    <w:lvl w:ilvl="5" w:tplc="850CB12A">
      <w:start w:val="1"/>
      <w:numFmt w:val="bullet"/>
      <w:lvlText w:val=""/>
      <w:lvlJc w:val="left"/>
      <w:pPr>
        <w:tabs>
          <w:tab w:val="num" w:pos="4320"/>
        </w:tabs>
        <w:ind w:left="4320" w:hanging="360"/>
      </w:pPr>
      <w:rPr>
        <w:rFonts w:ascii="Wingdings" w:hAnsi="Wingdings"/>
      </w:rPr>
    </w:lvl>
    <w:lvl w:ilvl="6" w:tplc="2DEE8FDE">
      <w:start w:val="1"/>
      <w:numFmt w:val="bullet"/>
      <w:lvlText w:val=""/>
      <w:lvlJc w:val="left"/>
      <w:pPr>
        <w:tabs>
          <w:tab w:val="num" w:pos="5040"/>
        </w:tabs>
        <w:ind w:left="5040" w:hanging="360"/>
      </w:pPr>
      <w:rPr>
        <w:rFonts w:ascii="Symbol" w:hAnsi="Symbol"/>
      </w:rPr>
    </w:lvl>
    <w:lvl w:ilvl="7" w:tplc="DCA652CA">
      <w:start w:val="1"/>
      <w:numFmt w:val="bullet"/>
      <w:lvlText w:val="o"/>
      <w:lvlJc w:val="left"/>
      <w:pPr>
        <w:tabs>
          <w:tab w:val="num" w:pos="5760"/>
        </w:tabs>
        <w:ind w:left="5760" w:hanging="360"/>
      </w:pPr>
      <w:rPr>
        <w:rFonts w:ascii="Courier New" w:hAnsi="Courier New"/>
      </w:rPr>
    </w:lvl>
    <w:lvl w:ilvl="8" w:tplc="8C867370">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B20AB502">
      <w:start w:val="1"/>
      <w:numFmt w:val="bullet"/>
      <w:lvlText w:val=""/>
      <w:lvlJc w:val="left"/>
      <w:pPr>
        <w:ind w:left="720" w:hanging="360"/>
      </w:pPr>
      <w:rPr>
        <w:rFonts w:ascii="Symbol" w:hAnsi="Symbol"/>
      </w:rPr>
    </w:lvl>
    <w:lvl w:ilvl="1" w:tplc="B3681EC0">
      <w:start w:val="1"/>
      <w:numFmt w:val="bullet"/>
      <w:lvlText w:val="o"/>
      <w:lvlJc w:val="left"/>
      <w:pPr>
        <w:tabs>
          <w:tab w:val="num" w:pos="1440"/>
        </w:tabs>
        <w:ind w:left="1440" w:hanging="360"/>
      </w:pPr>
      <w:rPr>
        <w:rFonts w:ascii="Courier New" w:hAnsi="Courier New"/>
      </w:rPr>
    </w:lvl>
    <w:lvl w:ilvl="2" w:tplc="0786FC20">
      <w:start w:val="1"/>
      <w:numFmt w:val="bullet"/>
      <w:lvlText w:val=""/>
      <w:lvlJc w:val="left"/>
      <w:pPr>
        <w:tabs>
          <w:tab w:val="num" w:pos="2160"/>
        </w:tabs>
        <w:ind w:left="2160" w:hanging="360"/>
      </w:pPr>
      <w:rPr>
        <w:rFonts w:ascii="Wingdings" w:hAnsi="Wingdings"/>
      </w:rPr>
    </w:lvl>
    <w:lvl w:ilvl="3" w:tplc="DA80FC4C">
      <w:start w:val="1"/>
      <w:numFmt w:val="bullet"/>
      <w:lvlText w:val=""/>
      <w:lvlJc w:val="left"/>
      <w:pPr>
        <w:tabs>
          <w:tab w:val="num" w:pos="2880"/>
        </w:tabs>
        <w:ind w:left="2880" w:hanging="360"/>
      </w:pPr>
      <w:rPr>
        <w:rFonts w:ascii="Symbol" w:hAnsi="Symbol"/>
      </w:rPr>
    </w:lvl>
    <w:lvl w:ilvl="4" w:tplc="A99C77AA">
      <w:start w:val="1"/>
      <w:numFmt w:val="bullet"/>
      <w:lvlText w:val="o"/>
      <w:lvlJc w:val="left"/>
      <w:pPr>
        <w:tabs>
          <w:tab w:val="num" w:pos="3600"/>
        </w:tabs>
        <w:ind w:left="3600" w:hanging="360"/>
      </w:pPr>
      <w:rPr>
        <w:rFonts w:ascii="Courier New" w:hAnsi="Courier New"/>
      </w:rPr>
    </w:lvl>
    <w:lvl w:ilvl="5" w:tplc="18AC0130">
      <w:start w:val="1"/>
      <w:numFmt w:val="bullet"/>
      <w:lvlText w:val=""/>
      <w:lvlJc w:val="left"/>
      <w:pPr>
        <w:tabs>
          <w:tab w:val="num" w:pos="4320"/>
        </w:tabs>
        <w:ind w:left="4320" w:hanging="360"/>
      </w:pPr>
      <w:rPr>
        <w:rFonts w:ascii="Wingdings" w:hAnsi="Wingdings"/>
      </w:rPr>
    </w:lvl>
    <w:lvl w:ilvl="6" w:tplc="ED0C8088">
      <w:start w:val="1"/>
      <w:numFmt w:val="bullet"/>
      <w:lvlText w:val=""/>
      <w:lvlJc w:val="left"/>
      <w:pPr>
        <w:tabs>
          <w:tab w:val="num" w:pos="5040"/>
        </w:tabs>
        <w:ind w:left="5040" w:hanging="360"/>
      </w:pPr>
      <w:rPr>
        <w:rFonts w:ascii="Symbol" w:hAnsi="Symbol"/>
      </w:rPr>
    </w:lvl>
    <w:lvl w:ilvl="7" w:tplc="4B8E0C2A">
      <w:start w:val="1"/>
      <w:numFmt w:val="bullet"/>
      <w:lvlText w:val="o"/>
      <w:lvlJc w:val="left"/>
      <w:pPr>
        <w:tabs>
          <w:tab w:val="num" w:pos="5760"/>
        </w:tabs>
        <w:ind w:left="5760" w:hanging="360"/>
      </w:pPr>
      <w:rPr>
        <w:rFonts w:ascii="Courier New" w:hAnsi="Courier New"/>
      </w:rPr>
    </w:lvl>
    <w:lvl w:ilvl="8" w:tplc="F016133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6D42D79A">
      <w:start w:val="1"/>
      <w:numFmt w:val="bullet"/>
      <w:lvlText w:val=""/>
      <w:lvlJc w:val="left"/>
      <w:pPr>
        <w:ind w:left="720" w:hanging="360"/>
      </w:pPr>
      <w:rPr>
        <w:rFonts w:ascii="Symbol" w:hAnsi="Symbol"/>
      </w:rPr>
    </w:lvl>
    <w:lvl w:ilvl="1" w:tplc="E4E261B8">
      <w:start w:val="1"/>
      <w:numFmt w:val="bullet"/>
      <w:lvlText w:val="o"/>
      <w:lvlJc w:val="left"/>
      <w:pPr>
        <w:tabs>
          <w:tab w:val="num" w:pos="1440"/>
        </w:tabs>
        <w:ind w:left="1440" w:hanging="360"/>
      </w:pPr>
      <w:rPr>
        <w:rFonts w:ascii="Courier New" w:hAnsi="Courier New"/>
      </w:rPr>
    </w:lvl>
    <w:lvl w:ilvl="2" w:tplc="26084AF8">
      <w:start w:val="1"/>
      <w:numFmt w:val="bullet"/>
      <w:lvlText w:val=""/>
      <w:lvlJc w:val="left"/>
      <w:pPr>
        <w:tabs>
          <w:tab w:val="num" w:pos="2160"/>
        </w:tabs>
        <w:ind w:left="2160" w:hanging="360"/>
      </w:pPr>
      <w:rPr>
        <w:rFonts w:ascii="Wingdings" w:hAnsi="Wingdings"/>
      </w:rPr>
    </w:lvl>
    <w:lvl w:ilvl="3" w:tplc="68A267DE">
      <w:start w:val="1"/>
      <w:numFmt w:val="bullet"/>
      <w:lvlText w:val=""/>
      <w:lvlJc w:val="left"/>
      <w:pPr>
        <w:tabs>
          <w:tab w:val="num" w:pos="2880"/>
        </w:tabs>
        <w:ind w:left="2880" w:hanging="360"/>
      </w:pPr>
      <w:rPr>
        <w:rFonts w:ascii="Symbol" w:hAnsi="Symbol"/>
      </w:rPr>
    </w:lvl>
    <w:lvl w:ilvl="4" w:tplc="19F4F5DA">
      <w:start w:val="1"/>
      <w:numFmt w:val="bullet"/>
      <w:lvlText w:val="o"/>
      <w:lvlJc w:val="left"/>
      <w:pPr>
        <w:tabs>
          <w:tab w:val="num" w:pos="3600"/>
        </w:tabs>
        <w:ind w:left="3600" w:hanging="360"/>
      </w:pPr>
      <w:rPr>
        <w:rFonts w:ascii="Courier New" w:hAnsi="Courier New"/>
      </w:rPr>
    </w:lvl>
    <w:lvl w:ilvl="5" w:tplc="4F98FD3E">
      <w:start w:val="1"/>
      <w:numFmt w:val="bullet"/>
      <w:lvlText w:val=""/>
      <w:lvlJc w:val="left"/>
      <w:pPr>
        <w:tabs>
          <w:tab w:val="num" w:pos="4320"/>
        </w:tabs>
        <w:ind w:left="4320" w:hanging="360"/>
      </w:pPr>
      <w:rPr>
        <w:rFonts w:ascii="Wingdings" w:hAnsi="Wingdings"/>
      </w:rPr>
    </w:lvl>
    <w:lvl w:ilvl="6" w:tplc="D97C224E">
      <w:start w:val="1"/>
      <w:numFmt w:val="bullet"/>
      <w:lvlText w:val=""/>
      <w:lvlJc w:val="left"/>
      <w:pPr>
        <w:tabs>
          <w:tab w:val="num" w:pos="5040"/>
        </w:tabs>
        <w:ind w:left="5040" w:hanging="360"/>
      </w:pPr>
      <w:rPr>
        <w:rFonts w:ascii="Symbol" w:hAnsi="Symbol"/>
      </w:rPr>
    </w:lvl>
    <w:lvl w:ilvl="7" w:tplc="544E9740">
      <w:start w:val="1"/>
      <w:numFmt w:val="bullet"/>
      <w:lvlText w:val="o"/>
      <w:lvlJc w:val="left"/>
      <w:pPr>
        <w:tabs>
          <w:tab w:val="num" w:pos="5760"/>
        </w:tabs>
        <w:ind w:left="5760" w:hanging="360"/>
      </w:pPr>
      <w:rPr>
        <w:rFonts w:ascii="Courier New" w:hAnsi="Courier New"/>
      </w:rPr>
    </w:lvl>
    <w:lvl w:ilvl="8" w:tplc="13A624EA">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EE82A556">
      <w:start w:val="1"/>
      <w:numFmt w:val="bullet"/>
      <w:lvlText w:val=""/>
      <w:lvlJc w:val="left"/>
      <w:pPr>
        <w:ind w:left="720" w:hanging="360"/>
      </w:pPr>
      <w:rPr>
        <w:rFonts w:ascii="Symbol" w:hAnsi="Symbol"/>
      </w:rPr>
    </w:lvl>
    <w:lvl w:ilvl="1" w:tplc="867E1B88">
      <w:start w:val="1"/>
      <w:numFmt w:val="bullet"/>
      <w:lvlText w:val="o"/>
      <w:lvlJc w:val="left"/>
      <w:pPr>
        <w:tabs>
          <w:tab w:val="num" w:pos="1440"/>
        </w:tabs>
        <w:ind w:left="1440" w:hanging="360"/>
      </w:pPr>
      <w:rPr>
        <w:rFonts w:ascii="Courier New" w:hAnsi="Courier New"/>
      </w:rPr>
    </w:lvl>
    <w:lvl w:ilvl="2" w:tplc="AB1E17A6">
      <w:start w:val="1"/>
      <w:numFmt w:val="bullet"/>
      <w:lvlText w:val=""/>
      <w:lvlJc w:val="left"/>
      <w:pPr>
        <w:tabs>
          <w:tab w:val="num" w:pos="2160"/>
        </w:tabs>
        <w:ind w:left="2160" w:hanging="360"/>
      </w:pPr>
      <w:rPr>
        <w:rFonts w:ascii="Wingdings" w:hAnsi="Wingdings"/>
      </w:rPr>
    </w:lvl>
    <w:lvl w:ilvl="3" w:tplc="7CEC0646">
      <w:start w:val="1"/>
      <w:numFmt w:val="bullet"/>
      <w:lvlText w:val=""/>
      <w:lvlJc w:val="left"/>
      <w:pPr>
        <w:tabs>
          <w:tab w:val="num" w:pos="2880"/>
        </w:tabs>
        <w:ind w:left="2880" w:hanging="360"/>
      </w:pPr>
      <w:rPr>
        <w:rFonts w:ascii="Symbol" w:hAnsi="Symbol"/>
      </w:rPr>
    </w:lvl>
    <w:lvl w:ilvl="4" w:tplc="16922BB4">
      <w:start w:val="1"/>
      <w:numFmt w:val="bullet"/>
      <w:lvlText w:val="o"/>
      <w:lvlJc w:val="left"/>
      <w:pPr>
        <w:tabs>
          <w:tab w:val="num" w:pos="3600"/>
        </w:tabs>
        <w:ind w:left="3600" w:hanging="360"/>
      </w:pPr>
      <w:rPr>
        <w:rFonts w:ascii="Courier New" w:hAnsi="Courier New"/>
      </w:rPr>
    </w:lvl>
    <w:lvl w:ilvl="5" w:tplc="FA72B060">
      <w:start w:val="1"/>
      <w:numFmt w:val="bullet"/>
      <w:lvlText w:val=""/>
      <w:lvlJc w:val="left"/>
      <w:pPr>
        <w:tabs>
          <w:tab w:val="num" w:pos="4320"/>
        </w:tabs>
        <w:ind w:left="4320" w:hanging="360"/>
      </w:pPr>
      <w:rPr>
        <w:rFonts w:ascii="Wingdings" w:hAnsi="Wingdings"/>
      </w:rPr>
    </w:lvl>
    <w:lvl w:ilvl="6" w:tplc="DF4AA448">
      <w:start w:val="1"/>
      <w:numFmt w:val="bullet"/>
      <w:lvlText w:val=""/>
      <w:lvlJc w:val="left"/>
      <w:pPr>
        <w:tabs>
          <w:tab w:val="num" w:pos="5040"/>
        </w:tabs>
        <w:ind w:left="5040" w:hanging="360"/>
      </w:pPr>
      <w:rPr>
        <w:rFonts w:ascii="Symbol" w:hAnsi="Symbol"/>
      </w:rPr>
    </w:lvl>
    <w:lvl w:ilvl="7" w:tplc="DADA6C5A">
      <w:start w:val="1"/>
      <w:numFmt w:val="bullet"/>
      <w:lvlText w:val="o"/>
      <w:lvlJc w:val="left"/>
      <w:pPr>
        <w:tabs>
          <w:tab w:val="num" w:pos="5760"/>
        </w:tabs>
        <w:ind w:left="5760" w:hanging="360"/>
      </w:pPr>
      <w:rPr>
        <w:rFonts w:ascii="Courier New" w:hAnsi="Courier New"/>
      </w:rPr>
    </w:lvl>
    <w:lvl w:ilvl="8" w:tplc="3CBAFDA6">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60982E0A">
      <w:start w:val="1"/>
      <w:numFmt w:val="bullet"/>
      <w:lvlText w:val=""/>
      <w:lvlJc w:val="left"/>
      <w:pPr>
        <w:ind w:left="720" w:hanging="360"/>
      </w:pPr>
      <w:rPr>
        <w:rFonts w:ascii="Symbol" w:hAnsi="Symbol"/>
      </w:rPr>
    </w:lvl>
    <w:lvl w:ilvl="1" w:tplc="8FA89520">
      <w:start w:val="1"/>
      <w:numFmt w:val="bullet"/>
      <w:lvlText w:val="o"/>
      <w:lvlJc w:val="left"/>
      <w:pPr>
        <w:tabs>
          <w:tab w:val="num" w:pos="1440"/>
        </w:tabs>
        <w:ind w:left="1440" w:hanging="360"/>
      </w:pPr>
      <w:rPr>
        <w:rFonts w:ascii="Courier New" w:hAnsi="Courier New"/>
      </w:rPr>
    </w:lvl>
    <w:lvl w:ilvl="2" w:tplc="57FE0500">
      <w:start w:val="1"/>
      <w:numFmt w:val="bullet"/>
      <w:lvlText w:val=""/>
      <w:lvlJc w:val="left"/>
      <w:pPr>
        <w:tabs>
          <w:tab w:val="num" w:pos="2160"/>
        </w:tabs>
        <w:ind w:left="2160" w:hanging="360"/>
      </w:pPr>
      <w:rPr>
        <w:rFonts w:ascii="Wingdings" w:hAnsi="Wingdings"/>
      </w:rPr>
    </w:lvl>
    <w:lvl w:ilvl="3" w:tplc="21FAF44C">
      <w:start w:val="1"/>
      <w:numFmt w:val="bullet"/>
      <w:lvlText w:val=""/>
      <w:lvlJc w:val="left"/>
      <w:pPr>
        <w:tabs>
          <w:tab w:val="num" w:pos="2880"/>
        </w:tabs>
        <w:ind w:left="2880" w:hanging="360"/>
      </w:pPr>
      <w:rPr>
        <w:rFonts w:ascii="Symbol" w:hAnsi="Symbol"/>
      </w:rPr>
    </w:lvl>
    <w:lvl w:ilvl="4" w:tplc="BB94D11E">
      <w:start w:val="1"/>
      <w:numFmt w:val="bullet"/>
      <w:lvlText w:val="o"/>
      <w:lvlJc w:val="left"/>
      <w:pPr>
        <w:tabs>
          <w:tab w:val="num" w:pos="3600"/>
        </w:tabs>
        <w:ind w:left="3600" w:hanging="360"/>
      </w:pPr>
      <w:rPr>
        <w:rFonts w:ascii="Courier New" w:hAnsi="Courier New"/>
      </w:rPr>
    </w:lvl>
    <w:lvl w:ilvl="5" w:tplc="29365812">
      <w:start w:val="1"/>
      <w:numFmt w:val="bullet"/>
      <w:lvlText w:val=""/>
      <w:lvlJc w:val="left"/>
      <w:pPr>
        <w:tabs>
          <w:tab w:val="num" w:pos="4320"/>
        </w:tabs>
        <w:ind w:left="4320" w:hanging="360"/>
      </w:pPr>
      <w:rPr>
        <w:rFonts w:ascii="Wingdings" w:hAnsi="Wingdings"/>
      </w:rPr>
    </w:lvl>
    <w:lvl w:ilvl="6" w:tplc="0E6A496C">
      <w:start w:val="1"/>
      <w:numFmt w:val="bullet"/>
      <w:lvlText w:val=""/>
      <w:lvlJc w:val="left"/>
      <w:pPr>
        <w:tabs>
          <w:tab w:val="num" w:pos="5040"/>
        </w:tabs>
        <w:ind w:left="5040" w:hanging="360"/>
      </w:pPr>
      <w:rPr>
        <w:rFonts w:ascii="Symbol" w:hAnsi="Symbol"/>
      </w:rPr>
    </w:lvl>
    <w:lvl w:ilvl="7" w:tplc="260842D2">
      <w:start w:val="1"/>
      <w:numFmt w:val="bullet"/>
      <w:lvlText w:val="o"/>
      <w:lvlJc w:val="left"/>
      <w:pPr>
        <w:tabs>
          <w:tab w:val="num" w:pos="5760"/>
        </w:tabs>
        <w:ind w:left="5760" w:hanging="360"/>
      </w:pPr>
      <w:rPr>
        <w:rFonts w:ascii="Courier New" w:hAnsi="Courier New"/>
      </w:rPr>
    </w:lvl>
    <w:lvl w:ilvl="8" w:tplc="FFFCF7BC">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C9B6E56E">
      <w:start w:val="1"/>
      <w:numFmt w:val="bullet"/>
      <w:lvlText w:val=""/>
      <w:lvlJc w:val="left"/>
      <w:pPr>
        <w:ind w:left="720" w:hanging="360"/>
      </w:pPr>
      <w:rPr>
        <w:rFonts w:ascii="Symbol" w:hAnsi="Symbol"/>
      </w:rPr>
    </w:lvl>
    <w:lvl w:ilvl="1" w:tplc="66BE0E58">
      <w:start w:val="1"/>
      <w:numFmt w:val="bullet"/>
      <w:lvlText w:val="o"/>
      <w:lvlJc w:val="left"/>
      <w:pPr>
        <w:tabs>
          <w:tab w:val="num" w:pos="1440"/>
        </w:tabs>
        <w:ind w:left="1440" w:hanging="360"/>
      </w:pPr>
      <w:rPr>
        <w:rFonts w:ascii="Courier New" w:hAnsi="Courier New"/>
      </w:rPr>
    </w:lvl>
    <w:lvl w:ilvl="2" w:tplc="A32C4160">
      <w:start w:val="1"/>
      <w:numFmt w:val="bullet"/>
      <w:lvlText w:val=""/>
      <w:lvlJc w:val="left"/>
      <w:pPr>
        <w:tabs>
          <w:tab w:val="num" w:pos="2160"/>
        </w:tabs>
        <w:ind w:left="2160" w:hanging="360"/>
      </w:pPr>
      <w:rPr>
        <w:rFonts w:ascii="Wingdings" w:hAnsi="Wingdings"/>
      </w:rPr>
    </w:lvl>
    <w:lvl w:ilvl="3" w:tplc="716E0D46">
      <w:start w:val="1"/>
      <w:numFmt w:val="bullet"/>
      <w:lvlText w:val=""/>
      <w:lvlJc w:val="left"/>
      <w:pPr>
        <w:tabs>
          <w:tab w:val="num" w:pos="2880"/>
        </w:tabs>
        <w:ind w:left="2880" w:hanging="360"/>
      </w:pPr>
      <w:rPr>
        <w:rFonts w:ascii="Symbol" w:hAnsi="Symbol"/>
      </w:rPr>
    </w:lvl>
    <w:lvl w:ilvl="4" w:tplc="B1E2B6A0">
      <w:start w:val="1"/>
      <w:numFmt w:val="bullet"/>
      <w:lvlText w:val="o"/>
      <w:lvlJc w:val="left"/>
      <w:pPr>
        <w:tabs>
          <w:tab w:val="num" w:pos="3600"/>
        </w:tabs>
        <w:ind w:left="3600" w:hanging="360"/>
      </w:pPr>
      <w:rPr>
        <w:rFonts w:ascii="Courier New" w:hAnsi="Courier New"/>
      </w:rPr>
    </w:lvl>
    <w:lvl w:ilvl="5" w:tplc="CD3E6A9A">
      <w:start w:val="1"/>
      <w:numFmt w:val="bullet"/>
      <w:lvlText w:val=""/>
      <w:lvlJc w:val="left"/>
      <w:pPr>
        <w:tabs>
          <w:tab w:val="num" w:pos="4320"/>
        </w:tabs>
        <w:ind w:left="4320" w:hanging="360"/>
      </w:pPr>
      <w:rPr>
        <w:rFonts w:ascii="Wingdings" w:hAnsi="Wingdings"/>
      </w:rPr>
    </w:lvl>
    <w:lvl w:ilvl="6" w:tplc="29389E06">
      <w:start w:val="1"/>
      <w:numFmt w:val="bullet"/>
      <w:lvlText w:val=""/>
      <w:lvlJc w:val="left"/>
      <w:pPr>
        <w:tabs>
          <w:tab w:val="num" w:pos="5040"/>
        </w:tabs>
        <w:ind w:left="5040" w:hanging="360"/>
      </w:pPr>
      <w:rPr>
        <w:rFonts w:ascii="Symbol" w:hAnsi="Symbol"/>
      </w:rPr>
    </w:lvl>
    <w:lvl w:ilvl="7" w:tplc="C1F08E30">
      <w:start w:val="1"/>
      <w:numFmt w:val="bullet"/>
      <w:lvlText w:val="o"/>
      <w:lvlJc w:val="left"/>
      <w:pPr>
        <w:tabs>
          <w:tab w:val="num" w:pos="5760"/>
        </w:tabs>
        <w:ind w:left="5760" w:hanging="360"/>
      </w:pPr>
      <w:rPr>
        <w:rFonts w:ascii="Courier New" w:hAnsi="Courier New"/>
      </w:rPr>
    </w:lvl>
    <w:lvl w:ilvl="8" w:tplc="747C53C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A55AFC5C">
      <w:start w:val="1"/>
      <w:numFmt w:val="bullet"/>
      <w:lvlText w:val=""/>
      <w:lvlJc w:val="left"/>
      <w:pPr>
        <w:ind w:left="720" w:hanging="360"/>
      </w:pPr>
      <w:rPr>
        <w:rFonts w:ascii="Symbol" w:hAnsi="Symbol"/>
      </w:rPr>
    </w:lvl>
    <w:lvl w:ilvl="1" w:tplc="E11A2976">
      <w:start w:val="1"/>
      <w:numFmt w:val="bullet"/>
      <w:lvlText w:val="o"/>
      <w:lvlJc w:val="left"/>
      <w:pPr>
        <w:tabs>
          <w:tab w:val="num" w:pos="1440"/>
        </w:tabs>
        <w:ind w:left="1440" w:hanging="360"/>
      </w:pPr>
      <w:rPr>
        <w:rFonts w:ascii="Courier New" w:hAnsi="Courier New"/>
      </w:rPr>
    </w:lvl>
    <w:lvl w:ilvl="2" w:tplc="1F80D238">
      <w:start w:val="1"/>
      <w:numFmt w:val="bullet"/>
      <w:lvlText w:val=""/>
      <w:lvlJc w:val="left"/>
      <w:pPr>
        <w:tabs>
          <w:tab w:val="num" w:pos="2160"/>
        </w:tabs>
        <w:ind w:left="2160" w:hanging="360"/>
      </w:pPr>
      <w:rPr>
        <w:rFonts w:ascii="Wingdings" w:hAnsi="Wingdings"/>
      </w:rPr>
    </w:lvl>
    <w:lvl w:ilvl="3" w:tplc="2DE4F5DA">
      <w:start w:val="1"/>
      <w:numFmt w:val="bullet"/>
      <w:lvlText w:val=""/>
      <w:lvlJc w:val="left"/>
      <w:pPr>
        <w:tabs>
          <w:tab w:val="num" w:pos="2880"/>
        </w:tabs>
        <w:ind w:left="2880" w:hanging="360"/>
      </w:pPr>
      <w:rPr>
        <w:rFonts w:ascii="Symbol" w:hAnsi="Symbol"/>
      </w:rPr>
    </w:lvl>
    <w:lvl w:ilvl="4" w:tplc="5038DAD8">
      <w:start w:val="1"/>
      <w:numFmt w:val="bullet"/>
      <w:lvlText w:val="o"/>
      <w:lvlJc w:val="left"/>
      <w:pPr>
        <w:tabs>
          <w:tab w:val="num" w:pos="3600"/>
        </w:tabs>
        <w:ind w:left="3600" w:hanging="360"/>
      </w:pPr>
      <w:rPr>
        <w:rFonts w:ascii="Courier New" w:hAnsi="Courier New"/>
      </w:rPr>
    </w:lvl>
    <w:lvl w:ilvl="5" w:tplc="4E6016A0">
      <w:start w:val="1"/>
      <w:numFmt w:val="bullet"/>
      <w:lvlText w:val=""/>
      <w:lvlJc w:val="left"/>
      <w:pPr>
        <w:tabs>
          <w:tab w:val="num" w:pos="4320"/>
        </w:tabs>
        <w:ind w:left="4320" w:hanging="360"/>
      </w:pPr>
      <w:rPr>
        <w:rFonts w:ascii="Wingdings" w:hAnsi="Wingdings"/>
      </w:rPr>
    </w:lvl>
    <w:lvl w:ilvl="6" w:tplc="70F6F80A">
      <w:start w:val="1"/>
      <w:numFmt w:val="bullet"/>
      <w:lvlText w:val=""/>
      <w:lvlJc w:val="left"/>
      <w:pPr>
        <w:tabs>
          <w:tab w:val="num" w:pos="5040"/>
        </w:tabs>
        <w:ind w:left="5040" w:hanging="360"/>
      </w:pPr>
      <w:rPr>
        <w:rFonts w:ascii="Symbol" w:hAnsi="Symbol"/>
      </w:rPr>
    </w:lvl>
    <w:lvl w:ilvl="7" w:tplc="48BA5A54">
      <w:start w:val="1"/>
      <w:numFmt w:val="bullet"/>
      <w:lvlText w:val="o"/>
      <w:lvlJc w:val="left"/>
      <w:pPr>
        <w:tabs>
          <w:tab w:val="num" w:pos="5760"/>
        </w:tabs>
        <w:ind w:left="5760" w:hanging="360"/>
      </w:pPr>
      <w:rPr>
        <w:rFonts w:ascii="Courier New" w:hAnsi="Courier New"/>
      </w:rPr>
    </w:lvl>
    <w:lvl w:ilvl="8" w:tplc="CB3EADF6">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F7C270F6">
      <w:start w:val="1"/>
      <w:numFmt w:val="bullet"/>
      <w:lvlText w:val=""/>
      <w:lvlJc w:val="left"/>
      <w:pPr>
        <w:ind w:left="720" w:hanging="360"/>
      </w:pPr>
      <w:rPr>
        <w:rFonts w:ascii="Symbol" w:hAnsi="Symbol"/>
      </w:rPr>
    </w:lvl>
    <w:lvl w:ilvl="1" w:tplc="EF460A46">
      <w:start w:val="1"/>
      <w:numFmt w:val="bullet"/>
      <w:lvlText w:val="o"/>
      <w:lvlJc w:val="left"/>
      <w:pPr>
        <w:tabs>
          <w:tab w:val="num" w:pos="1440"/>
        </w:tabs>
        <w:ind w:left="1440" w:hanging="360"/>
      </w:pPr>
      <w:rPr>
        <w:rFonts w:ascii="Courier New" w:hAnsi="Courier New"/>
      </w:rPr>
    </w:lvl>
    <w:lvl w:ilvl="2" w:tplc="68364468">
      <w:start w:val="1"/>
      <w:numFmt w:val="bullet"/>
      <w:lvlText w:val=""/>
      <w:lvlJc w:val="left"/>
      <w:pPr>
        <w:tabs>
          <w:tab w:val="num" w:pos="2160"/>
        </w:tabs>
        <w:ind w:left="2160" w:hanging="360"/>
      </w:pPr>
      <w:rPr>
        <w:rFonts w:ascii="Wingdings" w:hAnsi="Wingdings"/>
      </w:rPr>
    </w:lvl>
    <w:lvl w:ilvl="3" w:tplc="B62C5CBE">
      <w:start w:val="1"/>
      <w:numFmt w:val="bullet"/>
      <w:lvlText w:val=""/>
      <w:lvlJc w:val="left"/>
      <w:pPr>
        <w:tabs>
          <w:tab w:val="num" w:pos="2880"/>
        </w:tabs>
        <w:ind w:left="2880" w:hanging="360"/>
      </w:pPr>
      <w:rPr>
        <w:rFonts w:ascii="Symbol" w:hAnsi="Symbol"/>
      </w:rPr>
    </w:lvl>
    <w:lvl w:ilvl="4" w:tplc="5F2ECC2E">
      <w:start w:val="1"/>
      <w:numFmt w:val="bullet"/>
      <w:lvlText w:val="o"/>
      <w:lvlJc w:val="left"/>
      <w:pPr>
        <w:tabs>
          <w:tab w:val="num" w:pos="3600"/>
        </w:tabs>
        <w:ind w:left="3600" w:hanging="360"/>
      </w:pPr>
      <w:rPr>
        <w:rFonts w:ascii="Courier New" w:hAnsi="Courier New"/>
      </w:rPr>
    </w:lvl>
    <w:lvl w:ilvl="5" w:tplc="7DBC33BE">
      <w:start w:val="1"/>
      <w:numFmt w:val="bullet"/>
      <w:lvlText w:val=""/>
      <w:lvlJc w:val="left"/>
      <w:pPr>
        <w:tabs>
          <w:tab w:val="num" w:pos="4320"/>
        </w:tabs>
        <w:ind w:left="4320" w:hanging="360"/>
      </w:pPr>
      <w:rPr>
        <w:rFonts w:ascii="Wingdings" w:hAnsi="Wingdings"/>
      </w:rPr>
    </w:lvl>
    <w:lvl w:ilvl="6" w:tplc="7D780CF6">
      <w:start w:val="1"/>
      <w:numFmt w:val="bullet"/>
      <w:lvlText w:val=""/>
      <w:lvlJc w:val="left"/>
      <w:pPr>
        <w:tabs>
          <w:tab w:val="num" w:pos="5040"/>
        </w:tabs>
        <w:ind w:left="5040" w:hanging="360"/>
      </w:pPr>
      <w:rPr>
        <w:rFonts w:ascii="Symbol" w:hAnsi="Symbol"/>
      </w:rPr>
    </w:lvl>
    <w:lvl w:ilvl="7" w:tplc="82E2B91C">
      <w:start w:val="1"/>
      <w:numFmt w:val="bullet"/>
      <w:lvlText w:val="o"/>
      <w:lvlJc w:val="left"/>
      <w:pPr>
        <w:tabs>
          <w:tab w:val="num" w:pos="5760"/>
        </w:tabs>
        <w:ind w:left="5760" w:hanging="360"/>
      </w:pPr>
      <w:rPr>
        <w:rFonts w:ascii="Courier New" w:hAnsi="Courier New"/>
      </w:rPr>
    </w:lvl>
    <w:lvl w:ilvl="8" w:tplc="DF369C40">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BEA088D6">
      <w:start w:val="1"/>
      <w:numFmt w:val="bullet"/>
      <w:lvlText w:val=""/>
      <w:lvlJc w:val="left"/>
      <w:pPr>
        <w:ind w:left="720" w:hanging="360"/>
      </w:pPr>
      <w:rPr>
        <w:rFonts w:ascii="Symbol" w:hAnsi="Symbol"/>
      </w:rPr>
    </w:lvl>
    <w:lvl w:ilvl="1" w:tplc="E06C22F8">
      <w:start w:val="1"/>
      <w:numFmt w:val="bullet"/>
      <w:lvlText w:val="o"/>
      <w:lvlJc w:val="left"/>
      <w:pPr>
        <w:tabs>
          <w:tab w:val="num" w:pos="1440"/>
        </w:tabs>
        <w:ind w:left="1440" w:hanging="360"/>
      </w:pPr>
      <w:rPr>
        <w:rFonts w:ascii="Courier New" w:hAnsi="Courier New"/>
      </w:rPr>
    </w:lvl>
    <w:lvl w:ilvl="2" w:tplc="F5149EB0">
      <w:start w:val="1"/>
      <w:numFmt w:val="bullet"/>
      <w:lvlText w:val=""/>
      <w:lvlJc w:val="left"/>
      <w:pPr>
        <w:tabs>
          <w:tab w:val="num" w:pos="2160"/>
        </w:tabs>
        <w:ind w:left="2160" w:hanging="360"/>
      </w:pPr>
      <w:rPr>
        <w:rFonts w:ascii="Wingdings" w:hAnsi="Wingdings"/>
      </w:rPr>
    </w:lvl>
    <w:lvl w:ilvl="3" w:tplc="6A769050">
      <w:start w:val="1"/>
      <w:numFmt w:val="bullet"/>
      <w:lvlText w:val=""/>
      <w:lvlJc w:val="left"/>
      <w:pPr>
        <w:tabs>
          <w:tab w:val="num" w:pos="2880"/>
        </w:tabs>
        <w:ind w:left="2880" w:hanging="360"/>
      </w:pPr>
      <w:rPr>
        <w:rFonts w:ascii="Symbol" w:hAnsi="Symbol"/>
      </w:rPr>
    </w:lvl>
    <w:lvl w:ilvl="4" w:tplc="CD303556">
      <w:start w:val="1"/>
      <w:numFmt w:val="bullet"/>
      <w:lvlText w:val="o"/>
      <w:lvlJc w:val="left"/>
      <w:pPr>
        <w:tabs>
          <w:tab w:val="num" w:pos="3600"/>
        </w:tabs>
        <w:ind w:left="3600" w:hanging="360"/>
      </w:pPr>
      <w:rPr>
        <w:rFonts w:ascii="Courier New" w:hAnsi="Courier New"/>
      </w:rPr>
    </w:lvl>
    <w:lvl w:ilvl="5" w:tplc="B288B87A">
      <w:start w:val="1"/>
      <w:numFmt w:val="bullet"/>
      <w:lvlText w:val=""/>
      <w:lvlJc w:val="left"/>
      <w:pPr>
        <w:tabs>
          <w:tab w:val="num" w:pos="4320"/>
        </w:tabs>
        <w:ind w:left="4320" w:hanging="360"/>
      </w:pPr>
      <w:rPr>
        <w:rFonts w:ascii="Wingdings" w:hAnsi="Wingdings"/>
      </w:rPr>
    </w:lvl>
    <w:lvl w:ilvl="6" w:tplc="9B92C428">
      <w:start w:val="1"/>
      <w:numFmt w:val="bullet"/>
      <w:lvlText w:val=""/>
      <w:lvlJc w:val="left"/>
      <w:pPr>
        <w:tabs>
          <w:tab w:val="num" w:pos="5040"/>
        </w:tabs>
        <w:ind w:left="5040" w:hanging="360"/>
      </w:pPr>
      <w:rPr>
        <w:rFonts w:ascii="Symbol" w:hAnsi="Symbol"/>
      </w:rPr>
    </w:lvl>
    <w:lvl w:ilvl="7" w:tplc="D8E218FA">
      <w:start w:val="1"/>
      <w:numFmt w:val="bullet"/>
      <w:lvlText w:val="o"/>
      <w:lvlJc w:val="left"/>
      <w:pPr>
        <w:tabs>
          <w:tab w:val="num" w:pos="5760"/>
        </w:tabs>
        <w:ind w:left="5760" w:hanging="360"/>
      </w:pPr>
      <w:rPr>
        <w:rFonts w:ascii="Courier New" w:hAnsi="Courier New"/>
      </w:rPr>
    </w:lvl>
    <w:lvl w:ilvl="8" w:tplc="A5C4FEC0">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166A559E">
      <w:start w:val="1"/>
      <w:numFmt w:val="bullet"/>
      <w:lvlText w:val=""/>
      <w:lvlJc w:val="left"/>
      <w:pPr>
        <w:ind w:left="720" w:hanging="360"/>
      </w:pPr>
      <w:rPr>
        <w:rFonts w:ascii="Symbol" w:hAnsi="Symbol"/>
      </w:rPr>
    </w:lvl>
    <w:lvl w:ilvl="1" w:tplc="F0E2B45E">
      <w:start w:val="1"/>
      <w:numFmt w:val="bullet"/>
      <w:lvlText w:val="o"/>
      <w:lvlJc w:val="left"/>
      <w:pPr>
        <w:tabs>
          <w:tab w:val="num" w:pos="1440"/>
        </w:tabs>
        <w:ind w:left="1440" w:hanging="360"/>
      </w:pPr>
      <w:rPr>
        <w:rFonts w:ascii="Courier New" w:hAnsi="Courier New"/>
      </w:rPr>
    </w:lvl>
    <w:lvl w:ilvl="2" w:tplc="16AE8FBE">
      <w:start w:val="1"/>
      <w:numFmt w:val="bullet"/>
      <w:lvlText w:val=""/>
      <w:lvlJc w:val="left"/>
      <w:pPr>
        <w:tabs>
          <w:tab w:val="num" w:pos="2160"/>
        </w:tabs>
        <w:ind w:left="2160" w:hanging="360"/>
      </w:pPr>
      <w:rPr>
        <w:rFonts w:ascii="Wingdings" w:hAnsi="Wingdings"/>
      </w:rPr>
    </w:lvl>
    <w:lvl w:ilvl="3" w:tplc="D880546E">
      <w:start w:val="1"/>
      <w:numFmt w:val="bullet"/>
      <w:lvlText w:val=""/>
      <w:lvlJc w:val="left"/>
      <w:pPr>
        <w:tabs>
          <w:tab w:val="num" w:pos="2880"/>
        </w:tabs>
        <w:ind w:left="2880" w:hanging="360"/>
      </w:pPr>
      <w:rPr>
        <w:rFonts w:ascii="Symbol" w:hAnsi="Symbol"/>
      </w:rPr>
    </w:lvl>
    <w:lvl w:ilvl="4" w:tplc="81FE8084">
      <w:start w:val="1"/>
      <w:numFmt w:val="bullet"/>
      <w:lvlText w:val="o"/>
      <w:lvlJc w:val="left"/>
      <w:pPr>
        <w:tabs>
          <w:tab w:val="num" w:pos="3600"/>
        </w:tabs>
        <w:ind w:left="3600" w:hanging="360"/>
      </w:pPr>
      <w:rPr>
        <w:rFonts w:ascii="Courier New" w:hAnsi="Courier New"/>
      </w:rPr>
    </w:lvl>
    <w:lvl w:ilvl="5" w:tplc="D010A4E0">
      <w:start w:val="1"/>
      <w:numFmt w:val="bullet"/>
      <w:lvlText w:val=""/>
      <w:lvlJc w:val="left"/>
      <w:pPr>
        <w:tabs>
          <w:tab w:val="num" w:pos="4320"/>
        </w:tabs>
        <w:ind w:left="4320" w:hanging="360"/>
      </w:pPr>
      <w:rPr>
        <w:rFonts w:ascii="Wingdings" w:hAnsi="Wingdings"/>
      </w:rPr>
    </w:lvl>
    <w:lvl w:ilvl="6" w:tplc="C47C754C">
      <w:start w:val="1"/>
      <w:numFmt w:val="bullet"/>
      <w:lvlText w:val=""/>
      <w:lvlJc w:val="left"/>
      <w:pPr>
        <w:tabs>
          <w:tab w:val="num" w:pos="5040"/>
        </w:tabs>
        <w:ind w:left="5040" w:hanging="360"/>
      </w:pPr>
      <w:rPr>
        <w:rFonts w:ascii="Symbol" w:hAnsi="Symbol"/>
      </w:rPr>
    </w:lvl>
    <w:lvl w:ilvl="7" w:tplc="5C127E18">
      <w:start w:val="1"/>
      <w:numFmt w:val="bullet"/>
      <w:lvlText w:val="o"/>
      <w:lvlJc w:val="left"/>
      <w:pPr>
        <w:tabs>
          <w:tab w:val="num" w:pos="5760"/>
        </w:tabs>
        <w:ind w:left="5760" w:hanging="360"/>
      </w:pPr>
      <w:rPr>
        <w:rFonts w:ascii="Courier New" w:hAnsi="Courier New"/>
      </w:rPr>
    </w:lvl>
    <w:lvl w:ilvl="8" w:tplc="CE9E30E8">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58C85328">
      <w:start w:val="1"/>
      <w:numFmt w:val="bullet"/>
      <w:lvlText w:val=""/>
      <w:lvlJc w:val="left"/>
      <w:pPr>
        <w:ind w:left="720" w:hanging="360"/>
      </w:pPr>
      <w:rPr>
        <w:rFonts w:ascii="Symbol" w:hAnsi="Symbol"/>
      </w:rPr>
    </w:lvl>
    <w:lvl w:ilvl="1" w:tplc="795060D6">
      <w:start w:val="1"/>
      <w:numFmt w:val="bullet"/>
      <w:lvlText w:val="o"/>
      <w:lvlJc w:val="left"/>
      <w:pPr>
        <w:tabs>
          <w:tab w:val="num" w:pos="1440"/>
        </w:tabs>
        <w:ind w:left="1440" w:hanging="360"/>
      </w:pPr>
      <w:rPr>
        <w:rFonts w:ascii="Courier New" w:hAnsi="Courier New"/>
      </w:rPr>
    </w:lvl>
    <w:lvl w:ilvl="2" w:tplc="76FE649C">
      <w:start w:val="1"/>
      <w:numFmt w:val="bullet"/>
      <w:lvlText w:val=""/>
      <w:lvlJc w:val="left"/>
      <w:pPr>
        <w:tabs>
          <w:tab w:val="num" w:pos="2160"/>
        </w:tabs>
        <w:ind w:left="2160" w:hanging="360"/>
      </w:pPr>
      <w:rPr>
        <w:rFonts w:ascii="Wingdings" w:hAnsi="Wingdings"/>
      </w:rPr>
    </w:lvl>
    <w:lvl w:ilvl="3" w:tplc="19843D78">
      <w:start w:val="1"/>
      <w:numFmt w:val="bullet"/>
      <w:lvlText w:val=""/>
      <w:lvlJc w:val="left"/>
      <w:pPr>
        <w:tabs>
          <w:tab w:val="num" w:pos="2880"/>
        </w:tabs>
        <w:ind w:left="2880" w:hanging="360"/>
      </w:pPr>
      <w:rPr>
        <w:rFonts w:ascii="Symbol" w:hAnsi="Symbol"/>
      </w:rPr>
    </w:lvl>
    <w:lvl w:ilvl="4" w:tplc="701411BA">
      <w:start w:val="1"/>
      <w:numFmt w:val="bullet"/>
      <w:lvlText w:val="o"/>
      <w:lvlJc w:val="left"/>
      <w:pPr>
        <w:tabs>
          <w:tab w:val="num" w:pos="3600"/>
        </w:tabs>
        <w:ind w:left="3600" w:hanging="360"/>
      </w:pPr>
      <w:rPr>
        <w:rFonts w:ascii="Courier New" w:hAnsi="Courier New"/>
      </w:rPr>
    </w:lvl>
    <w:lvl w:ilvl="5" w:tplc="6E122FF8">
      <w:start w:val="1"/>
      <w:numFmt w:val="bullet"/>
      <w:lvlText w:val=""/>
      <w:lvlJc w:val="left"/>
      <w:pPr>
        <w:tabs>
          <w:tab w:val="num" w:pos="4320"/>
        </w:tabs>
        <w:ind w:left="4320" w:hanging="360"/>
      </w:pPr>
      <w:rPr>
        <w:rFonts w:ascii="Wingdings" w:hAnsi="Wingdings"/>
      </w:rPr>
    </w:lvl>
    <w:lvl w:ilvl="6" w:tplc="A378CBB4">
      <w:start w:val="1"/>
      <w:numFmt w:val="bullet"/>
      <w:lvlText w:val=""/>
      <w:lvlJc w:val="left"/>
      <w:pPr>
        <w:tabs>
          <w:tab w:val="num" w:pos="5040"/>
        </w:tabs>
        <w:ind w:left="5040" w:hanging="360"/>
      </w:pPr>
      <w:rPr>
        <w:rFonts w:ascii="Symbol" w:hAnsi="Symbol"/>
      </w:rPr>
    </w:lvl>
    <w:lvl w:ilvl="7" w:tplc="382E9C5A">
      <w:start w:val="1"/>
      <w:numFmt w:val="bullet"/>
      <w:lvlText w:val="o"/>
      <w:lvlJc w:val="left"/>
      <w:pPr>
        <w:tabs>
          <w:tab w:val="num" w:pos="5760"/>
        </w:tabs>
        <w:ind w:left="5760" w:hanging="360"/>
      </w:pPr>
      <w:rPr>
        <w:rFonts w:ascii="Courier New" w:hAnsi="Courier New"/>
      </w:rPr>
    </w:lvl>
    <w:lvl w:ilvl="8" w:tplc="C5A25F12">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multilevel"/>
    <w:tmpl w:val="0000009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00000094"/>
    <w:multiLevelType w:val="hybridMultilevel"/>
    <w:tmpl w:val="00000094"/>
    <w:lvl w:ilvl="0" w:tplc="B61A8988">
      <w:start w:val="1"/>
      <w:numFmt w:val="bullet"/>
      <w:lvlText w:val=""/>
      <w:lvlJc w:val="left"/>
      <w:pPr>
        <w:ind w:left="720" w:hanging="360"/>
      </w:pPr>
      <w:rPr>
        <w:rFonts w:ascii="Symbol" w:hAnsi="Symbol"/>
      </w:rPr>
    </w:lvl>
    <w:lvl w:ilvl="1" w:tplc="88968C24">
      <w:start w:val="1"/>
      <w:numFmt w:val="bullet"/>
      <w:lvlText w:val="o"/>
      <w:lvlJc w:val="left"/>
      <w:pPr>
        <w:tabs>
          <w:tab w:val="num" w:pos="1440"/>
        </w:tabs>
        <w:ind w:left="1440" w:hanging="360"/>
      </w:pPr>
      <w:rPr>
        <w:rFonts w:ascii="Courier New" w:hAnsi="Courier New"/>
      </w:rPr>
    </w:lvl>
    <w:lvl w:ilvl="2" w:tplc="ACB8A9A4">
      <w:start w:val="1"/>
      <w:numFmt w:val="bullet"/>
      <w:lvlText w:val=""/>
      <w:lvlJc w:val="left"/>
      <w:pPr>
        <w:tabs>
          <w:tab w:val="num" w:pos="2160"/>
        </w:tabs>
        <w:ind w:left="2160" w:hanging="360"/>
      </w:pPr>
      <w:rPr>
        <w:rFonts w:ascii="Wingdings" w:hAnsi="Wingdings"/>
      </w:rPr>
    </w:lvl>
    <w:lvl w:ilvl="3" w:tplc="A98C1242">
      <w:start w:val="1"/>
      <w:numFmt w:val="bullet"/>
      <w:lvlText w:val=""/>
      <w:lvlJc w:val="left"/>
      <w:pPr>
        <w:tabs>
          <w:tab w:val="num" w:pos="2880"/>
        </w:tabs>
        <w:ind w:left="2880" w:hanging="360"/>
      </w:pPr>
      <w:rPr>
        <w:rFonts w:ascii="Symbol" w:hAnsi="Symbol"/>
      </w:rPr>
    </w:lvl>
    <w:lvl w:ilvl="4" w:tplc="BE08D426">
      <w:start w:val="1"/>
      <w:numFmt w:val="bullet"/>
      <w:lvlText w:val="o"/>
      <w:lvlJc w:val="left"/>
      <w:pPr>
        <w:tabs>
          <w:tab w:val="num" w:pos="3600"/>
        </w:tabs>
        <w:ind w:left="3600" w:hanging="360"/>
      </w:pPr>
      <w:rPr>
        <w:rFonts w:ascii="Courier New" w:hAnsi="Courier New"/>
      </w:rPr>
    </w:lvl>
    <w:lvl w:ilvl="5" w:tplc="6534ED5A">
      <w:start w:val="1"/>
      <w:numFmt w:val="bullet"/>
      <w:lvlText w:val=""/>
      <w:lvlJc w:val="left"/>
      <w:pPr>
        <w:tabs>
          <w:tab w:val="num" w:pos="4320"/>
        </w:tabs>
        <w:ind w:left="4320" w:hanging="360"/>
      </w:pPr>
      <w:rPr>
        <w:rFonts w:ascii="Wingdings" w:hAnsi="Wingdings"/>
      </w:rPr>
    </w:lvl>
    <w:lvl w:ilvl="6" w:tplc="29B69BBA">
      <w:start w:val="1"/>
      <w:numFmt w:val="bullet"/>
      <w:lvlText w:val=""/>
      <w:lvlJc w:val="left"/>
      <w:pPr>
        <w:tabs>
          <w:tab w:val="num" w:pos="5040"/>
        </w:tabs>
        <w:ind w:left="5040" w:hanging="360"/>
      </w:pPr>
      <w:rPr>
        <w:rFonts w:ascii="Symbol" w:hAnsi="Symbol"/>
      </w:rPr>
    </w:lvl>
    <w:lvl w:ilvl="7" w:tplc="DFF6A530">
      <w:start w:val="1"/>
      <w:numFmt w:val="bullet"/>
      <w:lvlText w:val="o"/>
      <w:lvlJc w:val="left"/>
      <w:pPr>
        <w:tabs>
          <w:tab w:val="num" w:pos="5760"/>
        </w:tabs>
        <w:ind w:left="5760" w:hanging="360"/>
      </w:pPr>
      <w:rPr>
        <w:rFonts w:ascii="Courier New" w:hAnsi="Courier New"/>
      </w:rPr>
    </w:lvl>
    <w:lvl w:ilvl="8" w:tplc="AC8E45B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544D132">
      <w:start w:val="1"/>
      <w:numFmt w:val="bullet"/>
      <w:lvlText w:val=""/>
      <w:lvlJc w:val="left"/>
      <w:pPr>
        <w:ind w:left="720" w:hanging="360"/>
      </w:pPr>
      <w:rPr>
        <w:rFonts w:ascii="Symbol" w:hAnsi="Symbol"/>
      </w:rPr>
    </w:lvl>
    <w:lvl w:ilvl="1" w:tplc="2426452E">
      <w:start w:val="1"/>
      <w:numFmt w:val="bullet"/>
      <w:lvlText w:val="o"/>
      <w:lvlJc w:val="left"/>
      <w:pPr>
        <w:tabs>
          <w:tab w:val="num" w:pos="1440"/>
        </w:tabs>
        <w:ind w:left="1440" w:hanging="360"/>
      </w:pPr>
      <w:rPr>
        <w:rFonts w:ascii="Courier New" w:hAnsi="Courier New"/>
      </w:rPr>
    </w:lvl>
    <w:lvl w:ilvl="2" w:tplc="5AFC10A6">
      <w:start w:val="1"/>
      <w:numFmt w:val="bullet"/>
      <w:lvlText w:val=""/>
      <w:lvlJc w:val="left"/>
      <w:pPr>
        <w:tabs>
          <w:tab w:val="num" w:pos="2160"/>
        </w:tabs>
        <w:ind w:left="2160" w:hanging="360"/>
      </w:pPr>
      <w:rPr>
        <w:rFonts w:ascii="Wingdings" w:hAnsi="Wingdings"/>
      </w:rPr>
    </w:lvl>
    <w:lvl w:ilvl="3" w:tplc="225437AE">
      <w:start w:val="1"/>
      <w:numFmt w:val="bullet"/>
      <w:lvlText w:val=""/>
      <w:lvlJc w:val="left"/>
      <w:pPr>
        <w:tabs>
          <w:tab w:val="num" w:pos="2880"/>
        </w:tabs>
        <w:ind w:left="2880" w:hanging="360"/>
      </w:pPr>
      <w:rPr>
        <w:rFonts w:ascii="Symbol" w:hAnsi="Symbol"/>
      </w:rPr>
    </w:lvl>
    <w:lvl w:ilvl="4" w:tplc="71F2F174">
      <w:start w:val="1"/>
      <w:numFmt w:val="bullet"/>
      <w:lvlText w:val="o"/>
      <w:lvlJc w:val="left"/>
      <w:pPr>
        <w:tabs>
          <w:tab w:val="num" w:pos="3600"/>
        </w:tabs>
        <w:ind w:left="3600" w:hanging="360"/>
      </w:pPr>
      <w:rPr>
        <w:rFonts w:ascii="Courier New" w:hAnsi="Courier New"/>
      </w:rPr>
    </w:lvl>
    <w:lvl w:ilvl="5" w:tplc="7FC057BE">
      <w:start w:val="1"/>
      <w:numFmt w:val="bullet"/>
      <w:lvlText w:val=""/>
      <w:lvlJc w:val="left"/>
      <w:pPr>
        <w:tabs>
          <w:tab w:val="num" w:pos="4320"/>
        </w:tabs>
        <w:ind w:left="4320" w:hanging="360"/>
      </w:pPr>
      <w:rPr>
        <w:rFonts w:ascii="Wingdings" w:hAnsi="Wingdings"/>
      </w:rPr>
    </w:lvl>
    <w:lvl w:ilvl="6" w:tplc="9148FEE4">
      <w:start w:val="1"/>
      <w:numFmt w:val="bullet"/>
      <w:lvlText w:val=""/>
      <w:lvlJc w:val="left"/>
      <w:pPr>
        <w:tabs>
          <w:tab w:val="num" w:pos="5040"/>
        </w:tabs>
        <w:ind w:left="5040" w:hanging="360"/>
      </w:pPr>
      <w:rPr>
        <w:rFonts w:ascii="Symbol" w:hAnsi="Symbol"/>
      </w:rPr>
    </w:lvl>
    <w:lvl w:ilvl="7" w:tplc="2FF2E1D2">
      <w:start w:val="1"/>
      <w:numFmt w:val="bullet"/>
      <w:lvlText w:val="o"/>
      <w:lvlJc w:val="left"/>
      <w:pPr>
        <w:tabs>
          <w:tab w:val="num" w:pos="5760"/>
        </w:tabs>
        <w:ind w:left="5760" w:hanging="360"/>
      </w:pPr>
      <w:rPr>
        <w:rFonts w:ascii="Courier New" w:hAnsi="Courier New"/>
      </w:rPr>
    </w:lvl>
    <w:lvl w:ilvl="8" w:tplc="D1043AF2">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22AEE04A">
      <w:start w:val="1"/>
      <w:numFmt w:val="bullet"/>
      <w:lvlText w:val=""/>
      <w:lvlJc w:val="left"/>
      <w:pPr>
        <w:ind w:left="720" w:hanging="360"/>
      </w:pPr>
      <w:rPr>
        <w:rFonts w:ascii="Symbol" w:hAnsi="Symbol"/>
      </w:rPr>
    </w:lvl>
    <w:lvl w:ilvl="1" w:tplc="091485B2">
      <w:start w:val="1"/>
      <w:numFmt w:val="bullet"/>
      <w:lvlText w:val="o"/>
      <w:lvlJc w:val="left"/>
      <w:pPr>
        <w:ind w:left="1440" w:hanging="360"/>
      </w:pPr>
      <w:rPr>
        <w:rFonts w:ascii="Courier New" w:hAnsi="Courier New"/>
      </w:rPr>
    </w:lvl>
    <w:lvl w:ilvl="2" w:tplc="7CB4773E">
      <w:start w:val="1"/>
      <w:numFmt w:val="bullet"/>
      <w:lvlText w:val=""/>
      <w:lvlJc w:val="left"/>
      <w:pPr>
        <w:tabs>
          <w:tab w:val="num" w:pos="2160"/>
        </w:tabs>
        <w:ind w:left="2160" w:hanging="360"/>
      </w:pPr>
      <w:rPr>
        <w:rFonts w:ascii="Wingdings" w:hAnsi="Wingdings"/>
      </w:rPr>
    </w:lvl>
    <w:lvl w:ilvl="3" w:tplc="E21615B8">
      <w:start w:val="1"/>
      <w:numFmt w:val="bullet"/>
      <w:lvlText w:val=""/>
      <w:lvlJc w:val="left"/>
      <w:pPr>
        <w:tabs>
          <w:tab w:val="num" w:pos="2880"/>
        </w:tabs>
        <w:ind w:left="2880" w:hanging="360"/>
      </w:pPr>
      <w:rPr>
        <w:rFonts w:ascii="Symbol" w:hAnsi="Symbol"/>
      </w:rPr>
    </w:lvl>
    <w:lvl w:ilvl="4" w:tplc="9DDEDBF8">
      <w:start w:val="1"/>
      <w:numFmt w:val="bullet"/>
      <w:lvlText w:val="o"/>
      <w:lvlJc w:val="left"/>
      <w:pPr>
        <w:tabs>
          <w:tab w:val="num" w:pos="3600"/>
        </w:tabs>
        <w:ind w:left="3600" w:hanging="360"/>
      </w:pPr>
      <w:rPr>
        <w:rFonts w:ascii="Courier New" w:hAnsi="Courier New"/>
      </w:rPr>
    </w:lvl>
    <w:lvl w:ilvl="5" w:tplc="4872B032">
      <w:start w:val="1"/>
      <w:numFmt w:val="bullet"/>
      <w:lvlText w:val=""/>
      <w:lvlJc w:val="left"/>
      <w:pPr>
        <w:tabs>
          <w:tab w:val="num" w:pos="4320"/>
        </w:tabs>
        <w:ind w:left="4320" w:hanging="360"/>
      </w:pPr>
      <w:rPr>
        <w:rFonts w:ascii="Wingdings" w:hAnsi="Wingdings"/>
      </w:rPr>
    </w:lvl>
    <w:lvl w:ilvl="6" w:tplc="DC148538">
      <w:start w:val="1"/>
      <w:numFmt w:val="bullet"/>
      <w:lvlText w:val=""/>
      <w:lvlJc w:val="left"/>
      <w:pPr>
        <w:tabs>
          <w:tab w:val="num" w:pos="5040"/>
        </w:tabs>
        <w:ind w:left="5040" w:hanging="360"/>
      </w:pPr>
      <w:rPr>
        <w:rFonts w:ascii="Symbol" w:hAnsi="Symbol"/>
      </w:rPr>
    </w:lvl>
    <w:lvl w:ilvl="7" w:tplc="49E2E92E">
      <w:start w:val="1"/>
      <w:numFmt w:val="bullet"/>
      <w:lvlText w:val="o"/>
      <w:lvlJc w:val="left"/>
      <w:pPr>
        <w:tabs>
          <w:tab w:val="num" w:pos="5760"/>
        </w:tabs>
        <w:ind w:left="5760" w:hanging="360"/>
      </w:pPr>
      <w:rPr>
        <w:rFonts w:ascii="Courier New" w:hAnsi="Courier New"/>
      </w:rPr>
    </w:lvl>
    <w:lvl w:ilvl="8" w:tplc="0B2CF5A0">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multilevel"/>
    <w:tmpl w:val="0000009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00000099"/>
    <w:multiLevelType w:val="hybridMultilevel"/>
    <w:tmpl w:val="00000099"/>
    <w:lvl w:ilvl="0" w:tplc="6CCAF60C">
      <w:start w:val="1"/>
      <w:numFmt w:val="bullet"/>
      <w:lvlText w:val=""/>
      <w:lvlJc w:val="left"/>
      <w:pPr>
        <w:ind w:left="720" w:hanging="360"/>
      </w:pPr>
      <w:rPr>
        <w:rFonts w:ascii="Symbol" w:hAnsi="Symbol"/>
      </w:rPr>
    </w:lvl>
    <w:lvl w:ilvl="1" w:tplc="CD2A78B4">
      <w:start w:val="1"/>
      <w:numFmt w:val="bullet"/>
      <w:lvlText w:val="o"/>
      <w:lvlJc w:val="left"/>
      <w:pPr>
        <w:tabs>
          <w:tab w:val="num" w:pos="1440"/>
        </w:tabs>
        <w:ind w:left="1440" w:hanging="360"/>
      </w:pPr>
      <w:rPr>
        <w:rFonts w:ascii="Courier New" w:hAnsi="Courier New"/>
      </w:rPr>
    </w:lvl>
    <w:lvl w:ilvl="2" w:tplc="1F78B4F0">
      <w:start w:val="1"/>
      <w:numFmt w:val="bullet"/>
      <w:lvlText w:val=""/>
      <w:lvlJc w:val="left"/>
      <w:pPr>
        <w:tabs>
          <w:tab w:val="num" w:pos="2160"/>
        </w:tabs>
        <w:ind w:left="2160" w:hanging="360"/>
      </w:pPr>
      <w:rPr>
        <w:rFonts w:ascii="Wingdings" w:hAnsi="Wingdings"/>
      </w:rPr>
    </w:lvl>
    <w:lvl w:ilvl="3" w:tplc="F992E4EE">
      <w:start w:val="1"/>
      <w:numFmt w:val="bullet"/>
      <w:lvlText w:val=""/>
      <w:lvlJc w:val="left"/>
      <w:pPr>
        <w:tabs>
          <w:tab w:val="num" w:pos="2880"/>
        </w:tabs>
        <w:ind w:left="2880" w:hanging="360"/>
      </w:pPr>
      <w:rPr>
        <w:rFonts w:ascii="Symbol" w:hAnsi="Symbol"/>
      </w:rPr>
    </w:lvl>
    <w:lvl w:ilvl="4" w:tplc="20583FBE">
      <w:start w:val="1"/>
      <w:numFmt w:val="bullet"/>
      <w:lvlText w:val="o"/>
      <w:lvlJc w:val="left"/>
      <w:pPr>
        <w:tabs>
          <w:tab w:val="num" w:pos="3600"/>
        </w:tabs>
        <w:ind w:left="3600" w:hanging="360"/>
      </w:pPr>
      <w:rPr>
        <w:rFonts w:ascii="Courier New" w:hAnsi="Courier New"/>
      </w:rPr>
    </w:lvl>
    <w:lvl w:ilvl="5" w:tplc="B748C666">
      <w:start w:val="1"/>
      <w:numFmt w:val="bullet"/>
      <w:lvlText w:val=""/>
      <w:lvlJc w:val="left"/>
      <w:pPr>
        <w:tabs>
          <w:tab w:val="num" w:pos="4320"/>
        </w:tabs>
        <w:ind w:left="4320" w:hanging="360"/>
      </w:pPr>
      <w:rPr>
        <w:rFonts w:ascii="Wingdings" w:hAnsi="Wingdings"/>
      </w:rPr>
    </w:lvl>
    <w:lvl w:ilvl="6" w:tplc="CA4420AA">
      <w:start w:val="1"/>
      <w:numFmt w:val="bullet"/>
      <w:lvlText w:val=""/>
      <w:lvlJc w:val="left"/>
      <w:pPr>
        <w:tabs>
          <w:tab w:val="num" w:pos="5040"/>
        </w:tabs>
        <w:ind w:left="5040" w:hanging="360"/>
      </w:pPr>
      <w:rPr>
        <w:rFonts w:ascii="Symbol" w:hAnsi="Symbol"/>
      </w:rPr>
    </w:lvl>
    <w:lvl w:ilvl="7" w:tplc="A42E08C6">
      <w:start w:val="1"/>
      <w:numFmt w:val="bullet"/>
      <w:lvlText w:val="o"/>
      <w:lvlJc w:val="left"/>
      <w:pPr>
        <w:tabs>
          <w:tab w:val="num" w:pos="5760"/>
        </w:tabs>
        <w:ind w:left="5760" w:hanging="360"/>
      </w:pPr>
      <w:rPr>
        <w:rFonts w:ascii="Courier New" w:hAnsi="Courier New"/>
      </w:rPr>
    </w:lvl>
    <w:lvl w:ilvl="8" w:tplc="F3F6D3F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92A8BE88">
      <w:start w:val="1"/>
      <w:numFmt w:val="bullet"/>
      <w:lvlText w:val=""/>
      <w:lvlJc w:val="left"/>
      <w:pPr>
        <w:ind w:left="720" w:hanging="360"/>
      </w:pPr>
      <w:rPr>
        <w:rFonts w:ascii="Symbol" w:hAnsi="Symbol"/>
      </w:rPr>
    </w:lvl>
    <w:lvl w:ilvl="1" w:tplc="FD72B5BC">
      <w:start w:val="1"/>
      <w:numFmt w:val="bullet"/>
      <w:lvlText w:val="o"/>
      <w:lvlJc w:val="left"/>
      <w:pPr>
        <w:tabs>
          <w:tab w:val="num" w:pos="1440"/>
        </w:tabs>
        <w:ind w:left="1440" w:hanging="360"/>
      </w:pPr>
      <w:rPr>
        <w:rFonts w:ascii="Courier New" w:hAnsi="Courier New"/>
      </w:rPr>
    </w:lvl>
    <w:lvl w:ilvl="2" w:tplc="6ED8DD50">
      <w:start w:val="1"/>
      <w:numFmt w:val="bullet"/>
      <w:lvlText w:val=""/>
      <w:lvlJc w:val="left"/>
      <w:pPr>
        <w:tabs>
          <w:tab w:val="num" w:pos="2160"/>
        </w:tabs>
        <w:ind w:left="2160" w:hanging="360"/>
      </w:pPr>
      <w:rPr>
        <w:rFonts w:ascii="Wingdings" w:hAnsi="Wingdings"/>
      </w:rPr>
    </w:lvl>
    <w:lvl w:ilvl="3" w:tplc="07627794">
      <w:start w:val="1"/>
      <w:numFmt w:val="bullet"/>
      <w:lvlText w:val=""/>
      <w:lvlJc w:val="left"/>
      <w:pPr>
        <w:tabs>
          <w:tab w:val="num" w:pos="2880"/>
        </w:tabs>
        <w:ind w:left="2880" w:hanging="360"/>
      </w:pPr>
      <w:rPr>
        <w:rFonts w:ascii="Symbol" w:hAnsi="Symbol"/>
      </w:rPr>
    </w:lvl>
    <w:lvl w:ilvl="4" w:tplc="E96C6ED0">
      <w:start w:val="1"/>
      <w:numFmt w:val="bullet"/>
      <w:lvlText w:val="o"/>
      <w:lvlJc w:val="left"/>
      <w:pPr>
        <w:tabs>
          <w:tab w:val="num" w:pos="3600"/>
        </w:tabs>
        <w:ind w:left="3600" w:hanging="360"/>
      </w:pPr>
      <w:rPr>
        <w:rFonts w:ascii="Courier New" w:hAnsi="Courier New"/>
      </w:rPr>
    </w:lvl>
    <w:lvl w:ilvl="5" w:tplc="A88A2728">
      <w:start w:val="1"/>
      <w:numFmt w:val="bullet"/>
      <w:lvlText w:val=""/>
      <w:lvlJc w:val="left"/>
      <w:pPr>
        <w:tabs>
          <w:tab w:val="num" w:pos="4320"/>
        </w:tabs>
        <w:ind w:left="4320" w:hanging="360"/>
      </w:pPr>
      <w:rPr>
        <w:rFonts w:ascii="Wingdings" w:hAnsi="Wingdings"/>
      </w:rPr>
    </w:lvl>
    <w:lvl w:ilvl="6" w:tplc="75688996">
      <w:start w:val="1"/>
      <w:numFmt w:val="bullet"/>
      <w:lvlText w:val=""/>
      <w:lvlJc w:val="left"/>
      <w:pPr>
        <w:tabs>
          <w:tab w:val="num" w:pos="5040"/>
        </w:tabs>
        <w:ind w:left="5040" w:hanging="360"/>
      </w:pPr>
      <w:rPr>
        <w:rFonts w:ascii="Symbol" w:hAnsi="Symbol"/>
      </w:rPr>
    </w:lvl>
    <w:lvl w:ilvl="7" w:tplc="CDAE3720">
      <w:start w:val="1"/>
      <w:numFmt w:val="bullet"/>
      <w:lvlText w:val="o"/>
      <w:lvlJc w:val="left"/>
      <w:pPr>
        <w:tabs>
          <w:tab w:val="num" w:pos="5760"/>
        </w:tabs>
        <w:ind w:left="5760" w:hanging="360"/>
      </w:pPr>
      <w:rPr>
        <w:rFonts w:ascii="Courier New" w:hAnsi="Courier New"/>
      </w:rPr>
    </w:lvl>
    <w:lvl w:ilvl="8" w:tplc="1A7C627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DEFE6FDA">
      <w:start w:val="1"/>
      <w:numFmt w:val="bullet"/>
      <w:lvlText w:val=""/>
      <w:lvlJc w:val="left"/>
      <w:pPr>
        <w:ind w:left="720" w:hanging="360"/>
      </w:pPr>
      <w:rPr>
        <w:rFonts w:ascii="Symbol" w:hAnsi="Symbol"/>
      </w:rPr>
    </w:lvl>
    <w:lvl w:ilvl="1" w:tplc="8B90BC7E">
      <w:start w:val="1"/>
      <w:numFmt w:val="bullet"/>
      <w:lvlText w:val="o"/>
      <w:lvlJc w:val="left"/>
      <w:pPr>
        <w:tabs>
          <w:tab w:val="num" w:pos="1440"/>
        </w:tabs>
        <w:ind w:left="1440" w:hanging="360"/>
      </w:pPr>
      <w:rPr>
        <w:rFonts w:ascii="Courier New" w:hAnsi="Courier New"/>
      </w:rPr>
    </w:lvl>
    <w:lvl w:ilvl="2" w:tplc="BC963C5C">
      <w:start w:val="1"/>
      <w:numFmt w:val="bullet"/>
      <w:lvlText w:val=""/>
      <w:lvlJc w:val="left"/>
      <w:pPr>
        <w:tabs>
          <w:tab w:val="num" w:pos="2160"/>
        </w:tabs>
        <w:ind w:left="2160" w:hanging="360"/>
      </w:pPr>
      <w:rPr>
        <w:rFonts w:ascii="Wingdings" w:hAnsi="Wingdings"/>
      </w:rPr>
    </w:lvl>
    <w:lvl w:ilvl="3" w:tplc="052E1B26">
      <w:start w:val="1"/>
      <w:numFmt w:val="bullet"/>
      <w:lvlText w:val=""/>
      <w:lvlJc w:val="left"/>
      <w:pPr>
        <w:tabs>
          <w:tab w:val="num" w:pos="2880"/>
        </w:tabs>
        <w:ind w:left="2880" w:hanging="360"/>
      </w:pPr>
      <w:rPr>
        <w:rFonts w:ascii="Symbol" w:hAnsi="Symbol"/>
      </w:rPr>
    </w:lvl>
    <w:lvl w:ilvl="4" w:tplc="ECCCE1CA">
      <w:start w:val="1"/>
      <w:numFmt w:val="bullet"/>
      <w:lvlText w:val="o"/>
      <w:lvlJc w:val="left"/>
      <w:pPr>
        <w:tabs>
          <w:tab w:val="num" w:pos="3600"/>
        </w:tabs>
        <w:ind w:left="3600" w:hanging="360"/>
      </w:pPr>
      <w:rPr>
        <w:rFonts w:ascii="Courier New" w:hAnsi="Courier New"/>
      </w:rPr>
    </w:lvl>
    <w:lvl w:ilvl="5" w:tplc="A6547464">
      <w:start w:val="1"/>
      <w:numFmt w:val="bullet"/>
      <w:lvlText w:val=""/>
      <w:lvlJc w:val="left"/>
      <w:pPr>
        <w:tabs>
          <w:tab w:val="num" w:pos="4320"/>
        </w:tabs>
        <w:ind w:left="4320" w:hanging="360"/>
      </w:pPr>
      <w:rPr>
        <w:rFonts w:ascii="Wingdings" w:hAnsi="Wingdings"/>
      </w:rPr>
    </w:lvl>
    <w:lvl w:ilvl="6" w:tplc="846A6612">
      <w:start w:val="1"/>
      <w:numFmt w:val="bullet"/>
      <w:lvlText w:val=""/>
      <w:lvlJc w:val="left"/>
      <w:pPr>
        <w:tabs>
          <w:tab w:val="num" w:pos="5040"/>
        </w:tabs>
        <w:ind w:left="5040" w:hanging="360"/>
      </w:pPr>
      <w:rPr>
        <w:rFonts w:ascii="Symbol" w:hAnsi="Symbol"/>
      </w:rPr>
    </w:lvl>
    <w:lvl w:ilvl="7" w:tplc="44A62932">
      <w:start w:val="1"/>
      <w:numFmt w:val="bullet"/>
      <w:lvlText w:val="o"/>
      <w:lvlJc w:val="left"/>
      <w:pPr>
        <w:tabs>
          <w:tab w:val="num" w:pos="5760"/>
        </w:tabs>
        <w:ind w:left="5760" w:hanging="360"/>
      </w:pPr>
      <w:rPr>
        <w:rFonts w:ascii="Courier New" w:hAnsi="Courier New"/>
      </w:rPr>
    </w:lvl>
    <w:lvl w:ilvl="8" w:tplc="D60AD334">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CC8EDA4">
      <w:start w:val="1"/>
      <w:numFmt w:val="bullet"/>
      <w:lvlText w:val=""/>
      <w:lvlJc w:val="left"/>
      <w:pPr>
        <w:ind w:left="720" w:hanging="360"/>
      </w:pPr>
      <w:rPr>
        <w:rFonts w:ascii="Symbol" w:hAnsi="Symbol"/>
      </w:rPr>
    </w:lvl>
    <w:lvl w:ilvl="1" w:tplc="3EE07058">
      <w:start w:val="1"/>
      <w:numFmt w:val="bullet"/>
      <w:lvlText w:val="o"/>
      <w:lvlJc w:val="left"/>
      <w:pPr>
        <w:tabs>
          <w:tab w:val="num" w:pos="1440"/>
        </w:tabs>
        <w:ind w:left="1440" w:hanging="360"/>
      </w:pPr>
      <w:rPr>
        <w:rFonts w:ascii="Courier New" w:hAnsi="Courier New"/>
      </w:rPr>
    </w:lvl>
    <w:lvl w:ilvl="2" w:tplc="6180053E">
      <w:start w:val="1"/>
      <w:numFmt w:val="bullet"/>
      <w:lvlText w:val=""/>
      <w:lvlJc w:val="left"/>
      <w:pPr>
        <w:tabs>
          <w:tab w:val="num" w:pos="2160"/>
        </w:tabs>
        <w:ind w:left="2160" w:hanging="360"/>
      </w:pPr>
      <w:rPr>
        <w:rFonts w:ascii="Wingdings" w:hAnsi="Wingdings"/>
      </w:rPr>
    </w:lvl>
    <w:lvl w:ilvl="3" w:tplc="9F3AE574">
      <w:start w:val="1"/>
      <w:numFmt w:val="bullet"/>
      <w:lvlText w:val=""/>
      <w:lvlJc w:val="left"/>
      <w:pPr>
        <w:tabs>
          <w:tab w:val="num" w:pos="2880"/>
        </w:tabs>
        <w:ind w:left="2880" w:hanging="360"/>
      </w:pPr>
      <w:rPr>
        <w:rFonts w:ascii="Symbol" w:hAnsi="Symbol"/>
      </w:rPr>
    </w:lvl>
    <w:lvl w:ilvl="4" w:tplc="569C082E">
      <w:start w:val="1"/>
      <w:numFmt w:val="bullet"/>
      <w:lvlText w:val="o"/>
      <w:lvlJc w:val="left"/>
      <w:pPr>
        <w:tabs>
          <w:tab w:val="num" w:pos="3600"/>
        </w:tabs>
        <w:ind w:left="3600" w:hanging="360"/>
      </w:pPr>
      <w:rPr>
        <w:rFonts w:ascii="Courier New" w:hAnsi="Courier New"/>
      </w:rPr>
    </w:lvl>
    <w:lvl w:ilvl="5" w:tplc="41D4DCDA">
      <w:start w:val="1"/>
      <w:numFmt w:val="bullet"/>
      <w:lvlText w:val=""/>
      <w:lvlJc w:val="left"/>
      <w:pPr>
        <w:tabs>
          <w:tab w:val="num" w:pos="4320"/>
        </w:tabs>
        <w:ind w:left="4320" w:hanging="360"/>
      </w:pPr>
      <w:rPr>
        <w:rFonts w:ascii="Wingdings" w:hAnsi="Wingdings"/>
      </w:rPr>
    </w:lvl>
    <w:lvl w:ilvl="6" w:tplc="453A4D2E">
      <w:start w:val="1"/>
      <w:numFmt w:val="bullet"/>
      <w:lvlText w:val=""/>
      <w:lvlJc w:val="left"/>
      <w:pPr>
        <w:tabs>
          <w:tab w:val="num" w:pos="5040"/>
        </w:tabs>
        <w:ind w:left="5040" w:hanging="360"/>
      </w:pPr>
      <w:rPr>
        <w:rFonts w:ascii="Symbol" w:hAnsi="Symbol"/>
      </w:rPr>
    </w:lvl>
    <w:lvl w:ilvl="7" w:tplc="660C6D1E">
      <w:start w:val="1"/>
      <w:numFmt w:val="bullet"/>
      <w:lvlText w:val="o"/>
      <w:lvlJc w:val="left"/>
      <w:pPr>
        <w:tabs>
          <w:tab w:val="num" w:pos="5760"/>
        </w:tabs>
        <w:ind w:left="5760" w:hanging="360"/>
      </w:pPr>
      <w:rPr>
        <w:rFonts w:ascii="Courier New" w:hAnsi="Courier New"/>
      </w:rPr>
    </w:lvl>
    <w:lvl w:ilvl="8" w:tplc="B3C870BA">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DEBA2170">
      <w:start w:val="1"/>
      <w:numFmt w:val="bullet"/>
      <w:lvlText w:val=""/>
      <w:lvlJc w:val="left"/>
      <w:pPr>
        <w:ind w:left="720" w:hanging="360"/>
      </w:pPr>
      <w:rPr>
        <w:rFonts w:ascii="Symbol" w:hAnsi="Symbol"/>
      </w:rPr>
    </w:lvl>
    <w:lvl w:ilvl="1" w:tplc="33A0E0CE">
      <w:start w:val="1"/>
      <w:numFmt w:val="bullet"/>
      <w:lvlText w:val="o"/>
      <w:lvlJc w:val="left"/>
      <w:pPr>
        <w:tabs>
          <w:tab w:val="num" w:pos="1440"/>
        </w:tabs>
        <w:ind w:left="1440" w:hanging="360"/>
      </w:pPr>
      <w:rPr>
        <w:rFonts w:ascii="Courier New" w:hAnsi="Courier New"/>
      </w:rPr>
    </w:lvl>
    <w:lvl w:ilvl="2" w:tplc="E7288CAA">
      <w:start w:val="1"/>
      <w:numFmt w:val="bullet"/>
      <w:lvlText w:val=""/>
      <w:lvlJc w:val="left"/>
      <w:pPr>
        <w:tabs>
          <w:tab w:val="num" w:pos="2160"/>
        </w:tabs>
        <w:ind w:left="2160" w:hanging="360"/>
      </w:pPr>
      <w:rPr>
        <w:rFonts w:ascii="Wingdings" w:hAnsi="Wingdings"/>
      </w:rPr>
    </w:lvl>
    <w:lvl w:ilvl="3" w:tplc="F41A0E60">
      <w:start w:val="1"/>
      <w:numFmt w:val="bullet"/>
      <w:lvlText w:val=""/>
      <w:lvlJc w:val="left"/>
      <w:pPr>
        <w:tabs>
          <w:tab w:val="num" w:pos="2880"/>
        </w:tabs>
        <w:ind w:left="2880" w:hanging="360"/>
      </w:pPr>
      <w:rPr>
        <w:rFonts w:ascii="Symbol" w:hAnsi="Symbol"/>
      </w:rPr>
    </w:lvl>
    <w:lvl w:ilvl="4" w:tplc="B9429902">
      <w:start w:val="1"/>
      <w:numFmt w:val="bullet"/>
      <w:lvlText w:val="o"/>
      <w:lvlJc w:val="left"/>
      <w:pPr>
        <w:tabs>
          <w:tab w:val="num" w:pos="3600"/>
        </w:tabs>
        <w:ind w:left="3600" w:hanging="360"/>
      </w:pPr>
      <w:rPr>
        <w:rFonts w:ascii="Courier New" w:hAnsi="Courier New"/>
      </w:rPr>
    </w:lvl>
    <w:lvl w:ilvl="5" w:tplc="8DF471CE">
      <w:start w:val="1"/>
      <w:numFmt w:val="bullet"/>
      <w:lvlText w:val=""/>
      <w:lvlJc w:val="left"/>
      <w:pPr>
        <w:tabs>
          <w:tab w:val="num" w:pos="4320"/>
        </w:tabs>
        <w:ind w:left="4320" w:hanging="360"/>
      </w:pPr>
      <w:rPr>
        <w:rFonts w:ascii="Wingdings" w:hAnsi="Wingdings"/>
      </w:rPr>
    </w:lvl>
    <w:lvl w:ilvl="6" w:tplc="5B4C0226">
      <w:start w:val="1"/>
      <w:numFmt w:val="bullet"/>
      <w:lvlText w:val=""/>
      <w:lvlJc w:val="left"/>
      <w:pPr>
        <w:tabs>
          <w:tab w:val="num" w:pos="5040"/>
        </w:tabs>
        <w:ind w:left="5040" w:hanging="360"/>
      </w:pPr>
      <w:rPr>
        <w:rFonts w:ascii="Symbol" w:hAnsi="Symbol"/>
      </w:rPr>
    </w:lvl>
    <w:lvl w:ilvl="7" w:tplc="E2986ACE">
      <w:start w:val="1"/>
      <w:numFmt w:val="bullet"/>
      <w:lvlText w:val="o"/>
      <w:lvlJc w:val="left"/>
      <w:pPr>
        <w:tabs>
          <w:tab w:val="num" w:pos="5760"/>
        </w:tabs>
        <w:ind w:left="5760" w:hanging="360"/>
      </w:pPr>
      <w:rPr>
        <w:rFonts w:ascii="Courier New" w:hAnsi="Courier New"/>
      </w:rPr>
    </w:lvl>
    <w:lvl w:ilvl="8" w:tplc="CFFA40E0">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CBFE50FC">
      <w:start w:val="1"/>
      <w:numFmt w:val="bullet"/>
      <w:lvlText w:val=""/>
      <w:lvlJc w:val="left"/>
      <w:pPr>
        <w:ind w:left="720" w:hanging="360"/>
      </w:pPr>
      <w:rPr>
        <w:rFonts w:ascii="Symbol" w:hAnsi="Symbol"/>
      </w:rPr>
    </w:lvl>
    <w:lvl w:ilvl="1" w:tplc="51EC2B5C">
      <w:start w:val="1"/>
      <w:numFmt w:val="bullet"/>
      <w:lvlText w:val="o"/>
      <w:lvlJc w:val="left"/>
      <w:pPr>
        <w:tabs>
          <w:tab w:val="num" w:pos="1440"/>
        </w:tabs>
        <w:ind w:left="1440" w:hanging="360"/>
      </w:pPr>
      <w:rPr>
        <w:rFonts w:ascii="Courier New" w:hAnsi="Courier New"/>
      </w:rPr>
    </w:lvl>
    <w:lvl w:ilvl="2" w:tplc="DF9E3782">
      <w:start w:val="1"/>
      <w:numFmt w:val="bullet"/>
      <w:lvlText w:val=""/>
      <w:lvlJc w:val="left"/>
      <w:pPr>
        <w:tabs>
          <w:tab w:val="num" w:pos="2160"/>
        </w:tabs>
        <w:ind w:left="2160" w:hanging="360"/>
      </w:pPr>
      <w:rPr>
        <w:rFonts w:ascii="Wingdings" w:hAnsi="Wingdings"/>
      </w:rPr>
    </w:lvl>
    <w:lvl w:ilvl="3" w:tplc="F3188332">
      <w:start w:val="1"/>
      <w:numFmt w:val="bullet"/>
      <w:lvlText w:val=""/>
      <w:lvlJc w:val="left"/>
      <w:pPr>
        <w:tabs>
          <w:tab w:val="num" w:pos="2880"/>
        </w:tabs>
        <w:ind w:left="2880" w:hanging="360"/>
      </w:pPr>
      <w:rPr>
        <w:rFonts w:ascii="Symbol" w:hAnsi="Symbol"/>
      </w:rPr>
    </w:lvl>
    <w:lvl w:ilvl="4" w:tplc="8B7692B4">
      <w:start w:val="1"/>
      <w:numFmt w:val="bullet"/>
      <w:lvlText w:val="o"/>
      <w:lvlJc w:val="left"/>
      <w:pPr>
        <w:tabs>
          <w:tab w:val="num" w:pos="3600"/>
        </w:tabs>
        <w:ind w:left="3600" w:hanging="360"/>
      </w:pPr>
      <w:rPr>
        <w:rFonts w:ascii="Courier New" w:hAnsi="Courier New"/>
      </w:rPr>
    </w:lvl>
    <w:lvl w:ilvl="5" w:tplc="B10227B0">
      <w:start w:val="1"/>
      <w:numFmt w:val="bullet"/>
      <w:lvlText w:val=""/>
      <w:lvlJc w:val="left"/>
      <w:pPr>
        <w:tabs>
          <w:tab w:val="num" w:pos="4320"/>
        </w:tabs>
        <w:ind w:left="4320" w:hanging="360"/>
      </w:pPr>
      <w:rPr>
        <w:rFonts w:ascii="Wingdings" w:hAnsi="Wingdings"/>
      </w:rPr>
    </w:lvl>
    <w:lvl w:ilvl="6" w:tplc="EFD45F40">
      <w:start w:val="1"/>
      <w:numFmt w:val="bullet"/>
      <w:lvlText w:val=""/>
      <w:lvlJc w:val="left"/>
      <w:pPr>
        <w:tabs>
          <w:tab w:val="num" w:pos="5040"/>
        </w:tabs>
        <w:ind w:left="5040" w:hanging="360"/>
      </w:pPr>
      <w:rPr>
        <w:rFonts w:ascii="Symbol" w:hAnsi="Symbol"/>
      </w:rPr>
    </w:lvl>
    <w:lvl w:ilvl="7" w:tplc="B8D67228">
      <w:start w:val="1"/>
      <w:numFmt w:val="bullet"/>
      <w:lvlText w:val="o"/>
      <w:lvlJc w:val="left"/>
      <w:pPr>
        <w:tabs>
          <w:tab w:val="num" w:pos="5760"/>
        </w:tabs>
        <w:ind w:left="5760" w:hanging="360"/>
      </w:pPr>
      <w:rPr>
        <w:rFonts w:ascii="Courier New" w:hAnsi="Courier New"/>
      </w:rPr>
    </w:lvl>
    <w:lvl w:ilvl="8" w:tplc="DBFCEA2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BB1000DE">
      <w:start w:val="1"/>
      <w:numFmt w:val="bullet"/>
      <w:lvlText w:val=""/>
      <w:lvlJc w:val="left"/>
      <w:pPr>
        <w:ind w:left="720" w:hanging="360"/>
      </w:pPr>
      <w:rPr>
        <w:rFonts w:ascii="Symbol" w:hAnsi="Symbol"/>
      </w:rPr>
    </w:lvl>
    <w:lvl w:ilvl="1" w:tplc="A21A3A9C">
      <w:start w:val="1"/>
      <w:numFmt w:val="bullet"/>
      <w:lvlText w:val="o"/>
      <w:lvlJc w:val="left"/>
      <w:pPr>
        <w:tabs>
          <w:tab w:val="num" w:pos="1440"/>
        </w:tabs>
        <w:ind w:left="1440" w:hanging="360"/>
      </w:pPr>
      <w:rPr>
        <w:rFonts w:ascii="Courier New" w:hAnsi="Courier New"/>
      </w:rPr>
    </w:lvl>
    <w:lvl w:ilvl="2" w:tplc="FCD41E1A">
      <w:start w:val="1"/>
      <w:numFmt w:val="bullet"/>
      <w:lvlText w:val=""/>
      <w:lvlJc w:val="left"/>
      <w:pPr>
        <w:tabs>
          <w:tab w:val="num" w:pos="2160"/>
        </w:tabs>
        <w:ind w:left="2160" w:hanging="360"/>
      </w:pPr>
      <w:rPr>
        <w:rFonts w:ascii="Wingdings" w:hAnsi="Wingdings"/>
      </w:rPr>
    </w:lvl>
    <w:lvl w:ilvl="3" w:tplc="39C241BC">
      <w:start w:val="1"/>
      <w:numFmt w:val="bullet"/>
      <w:lvlText w:val=""/>
      <w:lvlJc w:val="left"/>
      <w:pPr>
        <w:tabs>
          <w:tab w:val="num" w:pos="2880"/>
        </w:tabs>
        <w:ind w:left="2880" w:hanging="360"/>
      </w:pPr>
      <w:rPr>
        <w:rFonts w:ascii="Symbol" w:hAnsi="Symbol"/>
      </w:rPr>
    </w:lvl>
    <w:lvl w:ilvl="4" w:tplc="29145160">
      <w:start w:val="1"/>
      <w:numFmt w:val="bullet"/>
      <w:lvlText w:val="o"/>
      <w:lvlJc w:val="left"/>
      <w:pPr>
        <w:tabs>
          <w:tab w:val="num" w:pos="3600"/>
        </w:tabs>
        <w:ind w:left="3600" w:hanging="360"/>
      </w:pPr>
      <w:rPr>
        <w:rFonts w:ascii="Courier New" w:hAnsi="Courier New"/>
      </w:rPr>
    </w:lvl>
    <w:lvl w:ilvl="5" w:tplc="4E1E3B7A">
      <w:start w:val="1"/>
      <w:numFmt w:val="bullet"/>
      <w:lvlText w:val=""/>
      <w:lvlJc w:val="left"/>
      <w:pPr>
        <w:tabs>
          <w:tab w:val="num" w:pos="4320"/>
        </w:tabs>
        <w:ind w:left="4320" w:hanging="360"/>
      </w:pPr>
      <w:rPr>
        <w:rFonts w:ascii="Wingdings" w:hAnsi="Wingdings"/>
      </w:rPr>
    </w:lvl>
    <w:lvl w:ilvl="6" w:tplc="481008CC">
      <w:start w:val="1"/>
      <w:numFmt w:val="bullet"/>
      <w:lvlText w:val=""/>
      <w:lvlJc w:val="left"/>
      <w:pPr>
        <w:tabs>
          <w:tab w:val="num" w:pos="5040"/>
        </w:tabs>
        <w:ind w:left="5040" w:hanging="360"/>
      </w:pPr>
      <w:rPr>
        <w:rFonts w:ascii="Symbol" w:hAnsi="Symbol"/>
      </w:rPr>
    </w:lvl>
    <w:lvl w:ilvl="7" w:tplc="C86C4DF6">
      <w:start w:val="1"/>
      <w:numFmt w:val="bullet"/>
      <w:lvlText w:val="o"/>
      <w:lvlJc w:val="left"/>
      <w:pPr>
        <w:tabs>
          <w:tab w:val="num" w:pos="5760"/>
        </w:tabs>
        <w:ind w:left="5760" w:hanging="360"/>
      </w:pPr>
      <w:rPr>
        <w:rFonts w:ascii="Courier New" w:hAnsi="Courier New"/>
      </w:rPr>
    </w:lvl>
    <w:lvl w:ilvl="8" w:tplc="702A5C76">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7C9E5434">
      <w:start w:val="1"/>
      <w:numFmt w:val="bullet"/>
      <w:lvlText w:val=""/>
      <w:lvlJc w:val="left"/>
      <w:pPr>
        <w:ind w:left="720" w:hanging="360"/>
      </w:pPr>
      <w:rPr>
        <w:rFonts w:ascii="Symbol" w:hAnsi="Symbol"/>
      </w:rPr>
    </w:lvl>
    <w:lvl w:ilvl="1" w:tplc="DB109BD6">
      <w:start w:val="1"/>
      <w:numFmt w:val="bullet"/>
      <w:lvlText w:val="o"/>
      <w:lvlJc w:val="left"/>
      <w:pPr>
        <w:tabs>
          <w:tab w:val="num" w:pos="1440"/>
        </w:tabs>
        <w:ind w:left="1440" w:hanging="360"/>
      </w:pPr>
      <w:rPr>
        <w:rFonts w:ascii="Courier New" w:hAnsi="Courier New"/>
      </w:rPr>
    </w:lvl>
    <w:lvl w:ilvl="2" w:tplc="D2D84650">
      <w:start w:val="1"/>
      <w:numFmt w:val="bullet"/>
      <w:lvlText w:val=""/>
      <w:lvlJc w:val="left"/>
      <w:pPr>
        <w:tabs>
          <w:tab w:val="num" w:pos="2160"/>
        </w:tabs>
        <w:ind w:left="2160" w:hanging="360"/>
      </w:pPr>
      <w:rPr>
        <w:rFonts w:ascii="Wingdings" w:hAnsi="Wingdings"/>
      </w:rPr>
    </w:lvl>
    <w:lvl w:ilvl="3" w:tplc="F83CAEA6">
      <w:start w:val="1"/>
      <w:numFmt w:val="bullet"/>
      <w:lvlText w:val=""/>
      <w:lvlJc w:val="left"/>
      <w:pPr>
        <w:tabs>
          <w:tab w:val="num" w:pos="2880"/>
        </w:tabs>
        <w:ind w:left="2880" w:hanging="360"/>
      </w:pPr>
      <w:rPr>
        <w:rFonts w:ascii="Symbol" w:hAnsi="Symbol"/>
      </w:rPr>
    </w:lvl>
    <w:lvl w:ilvl="4" w:tplc="B99C3B0A">
      <w:start w:val="1"/>
      <w:numFmt w:val="bullet"/>
      <w:lvlText w:val="o"/>
      <w:lvlJc w:val="left"/>
      <w:pPr>
        <w:tabs>
          <w:tab w:val="num" w:pos="3600"/>
        </w:tabs>
        <w:ind w:left="3600" w:hanging="360"/>
      </w:pPr>
      <w:rPr>
        <w:rFonts w:ascii="Courier New" w:hAnsi="Courier New"/>
      </w:rPr>
    </w:lvl>
    <w:lvl w:ilvl="5" w:tplc="7CC03860">
      <w:start w:val="1"/>
      <w:numFmt w:val="bullet"/>
      <w:lvlText w:val=""/>
      <w:lvlJc w:val="left"/>
      <w:pPr>
        <w:tabs>
          <w:tab w:val="num" w:pos="4320"/>
        </w:tabs>
        <w:ind w:left="4320" w:hanging="360"/>
      </w:pPr>
      <w:rPr>
        <w:rFonts w:ascii="Wingdings" w:hAnsi="Wingdings"/>
      </w:rPr>
    </w:lvl>
    <w:lvl w:ilvl="6" w:tplc="4DA648A6">
      <w:start w:val="1"/>
      <w:numFmt w:val="bullet"/>
      <w:lvlText w:val=""/>
      <w:lvlJc w:val="left"/>
      <w:pPr>
        <w:tabs>
          <w:tab w:val="num" w:pos="5040"/>
        </w:tabs>
        <w:ind w:left="5040" w:hanging="360"/>
      </w:pPr>
      <w:rPr>
        <w:rFonts w:ascii="Symbol" w:hAnsi="Symbol"/>
      </w:rPr>
    </w:lvl>
    <w:lvl w:ilvl="7" w:tplc="9062AAC4">
      <w:start w:val="1"/>
      <w:numFmt w:val="bullet"/>
      <w:lvlText w:val="o"/>
      <w:lvlJc w:val="left"/>
      <w:pPr>
        <w:tabs>
          <w:tab w:val="num" w:pos="5760"/>
        </w:tabs>
        <w:ind w:left="5760" w:hanging="360"/>
      </w:pPr>
      <w:rPr>
        <w:rFonts w:ascii="Courier New" w:hAnsi="Courier New"/>
      </w:rPr>
    </w:lvl>
    <w:lvl w:ilvl="8" w:tplc="BFAEEBA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93C69BF2">
      <w:start w:val="1"/>
      <w:numFmt w:val="bullet"/>
      <w:lvlText w:val=""/>
      <w:lvlJc w:val="left"/>
      <w:pPr>
        <w:ind w:left="720" w:hanging="360"/>
      </w:pPr>
      <w:rPr>
        <w:rFonts w:ascii="Symbol" w:hAnsi="Symbol"/>
      </w:rPr>
    </w:lvl>
    <w:lvl w:ilvl="1" w:tplc="20F4B516">
      <w:start w:val="1"/>
      <w:numFmt w:val="bullet"/>
      <w:lvlText w:val="o"/>
      <w:lvlJc w:val="left"/>
      <w:pPr>
        <w:tabs>
          <w:tab w:val="num" w:pos="1440"/>
        </w:tabs>
        <w:ind w:left="1440" w:hanging="360"/>
      </w:pPr>
      <w:rPr>
        <w:rFonts w:ascii="Courier New" w:hAnsi="Courier New"/>
      </w:rPr>
    </w:lvl>
    <w:lvl w:ilvl="2" w:tplc="B9C8A01E">
      <w:start w:val="1"/>
      <w:numFmt w:val="bullet"/>
      <w:lvlText w:val=""/>
      <w:lvlJc w:val="left"/>
      <w:pPr>
        <w:tabs>
          <w:tab w:val="num" w:pos="2160"/>
        </w:tabs>
        <w:ind w:left="2160" w:hanging="360"/>
      </w:pPr>
      <w:rPr>
        <w:rFonts w:ascii="Wingdings" w:hAnsi="Wingdings"/>
      </w:rPr>
    </w:lvl>
    <w:lvl w:ilvl="3" w:tplc="2FD8C698">
      <w:start w:val="1"/>
      <w:numFmt w:val="bullet"/>
      <w:lvlText w:val=""/>
      <w:lvlJc w:val="left"/>
      <w:pPr>
        <w:tabs>
          <w:tab w:val="num" w:pos="2880"/>
        </w:tabs>
        <w:ind w:left="2880" w:hanging="360"/>
      </w:pPr>
      <w:rPr>
        <w:rFonts w:ascii="Symbol" w:hAnsi="Symbol"/>
      </w:rPr>
    </w:lvl>
    <w:lvl w:ilvl="4" w:tplc="3B36E416">
      <w:start w:val="1"/>
      <w:numFmt w:val="bullet"/>
      <w:lvlText w:val="o"/>
      <w:lvlJc w:val="left"/>
      <w:pPr>
        <w:tabs>
          <w:tab w:val="num" w:pos="3600"/>
        </w:tabs>
        <w:ind w:left="3600" w:hanging="360"/>
      </w:pPr>
      <w:rPr>
        <w:rFonts w:ascii="Courier New" w:hAnsi="Courier New"/>
      </w:rPr>
    </w:lvl>
    <w:lvl w:ilvl="5" w:tplc="C54206E2">
      <w:start w:val="1"/>
      <w:numFmt w:val="bullet"/>
      <w:lvlText w:val=""/>
      <w:lvlJc w:val="left"/>
      <w:pPr>
        <w:tabs>
          <w:tab w:val="num" w:pos="4320"/>
        </w:tabs>
        <w:ind w:left="4320" w:hanging="360"/>
      </w:pPr>
      <w:rPr>
        <w:rFonts w:ascii="Wingdings" w:hAnsi="Wingdings"/>
      </w:rPr>
    </w:lvl>
    <w:lvl w:ilvl="6" w:tplc="8438D7D8">
      <w:start w:val="1"/>
      <w:numFmt w:val="bullet"/>
      <w:lvlText w:val=""/>
      <w:lvlJc w:val="left"/>
      <w:pPr>
        <w:tabs>
          <w:tab w:val="num" w:pos="5040"/>
        </w:tabs>
        <w:ind w:left="5040" w:hanging="360"/>
      </w:pPr>
      <w:rPr>
        <w:rFonts w:ascii="Symbol" w:hAnsi="Symbol"/>
      </w:rPr>
    </w:lvl>
    <w:lvl w:ilvl="7" w:tplc="F6A0DDE2">
      <w:start w:val="1"/>
      <w:numFmt w:val="bullet"/>
      <w:lvlText w:val="o"/>
      <w:lvlJc w:val="left"/>
      <w:pPr>
        <w:tabs>
          <w:tab w:val="num" w:pos="5760"/>
        </w:tabs>
        <w:ind w:left="5760" w:hanging="360"/>
      </w:pPr>
      <w:rPr>
        <w:rFonts w:ascii="Courier New" w:hAnsi="Courier New"/>
      </w:rPr>
    </w:lvl>
    <w:lvl w:ilvl="8" w:tplc="BE8237E6">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8DC2BCA0">
      <w:start w:val="1"/>
      <w:numFmt w:val="bullet"/>
      <w:lvlText w:val=""/>
      <w:lvlJc w:val="left"/>
      <w:pPr>
        <w:ind w:left="720" w:hanging="360"/>
      </w:pPr>
      <w:rPr>
        <w:rFonts w:ascii="Symbol" w:hAnsi="Symbol"/>
      </w:rPr>
    </w:lvl>
    <w:lvl w:ilvl="1" w:tplc="CC300922">
      <w:start w:val="1"/>
      <w:numFmt w:val="bullet"/>
      <w:lvlText w:val="o"/>
      <w:lvlJc w:val="left"/>
      <w:pPr>
        <w:tabs>
          <w:tab w:val="num" w:pos="1440"/>
        </w:tabs>
        <w:ind w:left="1440" w:hanging="360"/>
      </w:pPr>
      <w:rPr>
        <w:rFonts w:ascii="Courier New" w:hAnsi="Courier New"/>
      </w:rPr>
    </w:lvl>
    <w:lvl w:ilvl="2" w:tplc="C6E2838A">
      <w:start w:val="1"/>
      <w:numFmt w:val="bullet"/>
      <w:lvlText w:val=""/>
      <w:lvlJc w:val="left"/>
      <w:pPr>
        <w:tabs>
          <w:tab w:val="num" w:pos="2160"/>
        </w:tabs>
        <w:ind w:left="2160" w:hanging="360"/>
      </w:pPr>
      <w:rPr>
        <w:rFonts w:ascii="Wingdings" w:hAnsi="Wingdings"/>
      </w:rPr>
    </w:lvl>
    <w:lvl w:ilvl="3" w:tplc="BC88203A">
      <w:start w:val="1"/>
      <w:numFmt w:val="bullet"/>
      <w:lvlText w:val=""/>
      <w:lvlJc w:val="left"/>
      <w:pPr>
        <w:tabs>
          <w:tab w:val="num" w:pos="2880"/>
        </w:tabs>
        <w:ind w:left="2880" w:hanging="360"/>
      </w:pPr>
      <w:rPr>
        <w:rFonts w:ascii="Symbol" w:hAnsi="Symbol"/>
      </w:rPr>
    </w:lvl>
    <w:lvl w:ilvl="4" w:tplc="ADC29930">
      <w:start w:val="1"/>
      <w:numFmt w:val="bullet"/>
      <w:lvlText w:val="o"/>
      <w:lvlJc w:val="left"/>
      <w:pPr>
        <w:tabs>
          <w:tab w:val="num" w:pos="3600"/>
        </w:tabs>
        <w:ind w:left="3600" w:hanging="360"/>
      </w:pPr>
      <w:rPr>
        <w:rFonts w:ascii="Courier New" w:hAnsi="Courier New"/>
      </w:rPr>
    </w:lvl>
    <w:lvl w:ilvl="5" w:tplc="51686FC4">
      <w:start w:val="1"/>
      <w:numFmt w:val="bullet"/>
      <w:lvlText w:val=""/>
      <w:lvlJc w:val="left"/>
      <w:pPr>
        <w:tabs>
          <w:tab w:val="num" w:pos="4320"/>
        </w:tabs>
        <w:ind w:left="4320" w:hanging="360"/>
      </w:pPr>
      <w:rPr>
        <w:rFonts w:ascii="Wingdings" w:hAnsi="Wingdings"/>
      </w:rPr>
    </w:lvl>
    <w:lvl w:ilvl="6" w:tplc="0FE63BE4">
      <w:start w:val="1"/>
      <w:numFmt w:val="bullet"/>
      <w:lvlText w:val=""/>
      <w:lvlJc w:val="left"/>
      <w:pPr>
        <w:tabs>
          <w:tab w:val="num" w:pos="5040"/>
        </w:tabs>
        <w:ind w:left="5040" w:hanging="360"/>
      </w:pPr>
      <w:rPr>
        <w:rFonts w:ascii="Symbol" w:hAnsi="Symbol"/>
      </w:rPr>
    </w:lvl>
    <w:lvl w:ilvl="7" w:tplc="1F0439FE">
      <w:start w:val="1"/>
      <w:numFmt w:val="bullet"/>
      <w:lvlText w:val="o"/>
      <w:lvlJc w:val="left"/>
      <w:pPr>
        <w:tabs>
          <w:tab w:val="num" w:pos="5760"/>
        </w:tabs>
        <w:ind w:left="5760" w:hanging="360"/>
      </w:pPr>
      <w:rPr>
        <w:rFonts w:ascii="Courier New" w:hAnsi="Courier New"/>
      </w:rPr>
    </w:lvl>
    <w:lvl w:ilvl="8" w:tplc="2968FDD2">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883A945E">
      <w:start w:val="1"/>
      <w:numFmt w:val="bullet"/>
      <w:lvlText w:val=""/>
      <w:lvlJc w:val="left"/>
      <w:pPr>
        <w:ind w:left="720" w:hanging="360"/>
      </w:pPr>
      <w:rPr>
        <w:rFonts w:ascii="Symbol" w:hAnsi="Symbol"/>
      </w:rPr>
    </w:lvl>
    <w:lvl w:ilvl="1" w:tplc="4488922C">
      <w:start w:val="1"/>
      <w:numFmt w:val="bullet"/>
      <w:lvlText w:val="o"/>
      <w:lvlJc w:val="left"/>
      <w:pPr>
        <w:tabs>
          <w:tab w:val="num" w:pos="1440"/>
        </w:tabs>
        <w:ind w:left="1440" w:hanging="360"/>
      </w:pPr>
      <w:rPr>
        <w:rFonts w:ascii="Courier New" w:hAnsi="Courier New"/>
      </w:rPr>
    </w:lvl>
    <w:lvl w:ilvl="2" w:tplc="4472464A">
      <w:start w:val="1"/>
      <w:numFmt w:val="bullet"/>
      <w:lvlText w:val=""/>
      <w:lvlJc w:val="left"/>
      <w:pPr>
        <w:tabs>
          <w:tab w:val="num" w:pos="2160"/>
        </w:tabs>
        <w:ind w:left="2160" w:hanging="360"/>
      </w:pPr>
      <w:rPr>
        <w:rFonts w:ascii="Wingdings" w:hAnsi="Wingdings"/>
      </w:rPr>
    </w:lvl>
    <w:lvl w:ilvl="3" w:tplc="0512CF16">
      <w:start w:val="1"/>
      <w:numFmt w:val="bullet"/>
      <w:lvlText w:val=""/>
      <w:lvlJc w:val="left"/>
      <w:pPr>
        <w:tabs>
          <w:tab w:val="num" w:pos="2880"/>
        </w:tabs>
        <w:ind w:left="2880" w:hanging="360"/>
      </w:pPr>
      <w:rPr>
        <w:rFonts w:ascii="Symbol" w:hAnsi="Symbol"/>
      </w:rPr>
    </w:lvl>
    <w:lvl w:ilvl="4" w:tplc="3CA27592">
      <w:start w:val="1"/>
      <w:numFmt w:val="bullet"/>
      <w:lvlText w:val="o"/>
      <w:lvlJc w:val="left"/>
      <w:pPr>
        <w:tabs>
          <w:tab w:val="num" w:pos="3600"/>
        </w:tabs>
        <w:ind w:left="3600" w:hanging="360"/>
      </w:pPr>
      <w:rPr>
        <w:rFonts w:ascii="Courier New" w:hAnsi="Courier New"/>
      </w:rPr>
    </w:lvl>
    <w:lvl w:ilvl="5" w:tplc="0406A582">
      <w:start w:val="1"/>
      <w:numFmt w:val="bullet"/>
      <w:lvlText w:val=""/>
      <w:lvlJc w:val="left"/>
      <w:pPr>
        <w:tabs>
          <w:tab w:val="num" w:pos="4320"/>
        </w:tabs>
        <w:ind w:left="4320" w:hanging="360"/>
      </w:pPr>
      <w:rPr>
        <w:rFonts w:ascii="Wingdings" w:hAnsi="Wingdings"/>
      </w:rPr>
    </w:lvl>
    <w:lvl w:ilvl="6" w:tplc="DB2A9AD2">
      <w:start w:val="1"/>
      <w:numFmt w:val="bullet"/>
      <w:lvlText w:val=""/>
      <w:lvlJc w:val="left"/>
      <w:pPr>
        <w:tabs>
          <w:tab w:val="num" w:pos="5040"/>
        </w:tabs>
        <w:ind w:left="5040" w:hanging="360"/>
      </w:pPr>
      <w:rPr>
        <w:rFonts w:ascii="Symbol" w:hAnsi="Symbol"/>
      </w:rPr>
    </w:lvl>
    <w:lvl w:ilvl="7" w:tplc="1AE88C5A">
      <w:start w:val="1"/>
      <w:numFmt w:val="bullet"/>
      <w:lvlText w:val="o"/>
      <w:lvlJc w:val="left"/>
      <w:pPr>
        <w:tabs>
          <w:tab w:val="num" w:pos="5760"/>
        </w:tabs>
        <w:ind w:left="5760" w:hanging="360"/>
      </w:pPr>
      <w:rPr>
        <w:rFonts w:ascii="Courier New" w:hAnsi="Courier New"/>
      </w:rPr>
    </w:lvl>
    <w:lvl w:ilvl="8" w:tplc="F536CE2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817AA9A0">
      <w:start w:val="1"/>
      <w:numFmt w:val="bullet"/>
      <w:lvlText w:val=""/>
      <w:lvlJc w:val="left"/>
      <w:pPr>
        <w:ind w:left="720" w:hanging="360"/>
      </w:pPr>
      <w:rPr>
        <w:rFonts w:ascii="Symbol" w:hAnsi="Symbol"/>
      </w:rPr>
    </w:lvl>
    <w:lvl w:ilvl="1" w:tplc="12D49596">
      <w:start w:val="1"/>
      <w:numFmt w:val="bullet"/>
      <w:lvlText w:val="o"/>
      <w:lvlJc w:val="left"/>
      <w:pPr>
        <w:tabs>
          <w:tab w:val="num" w:pos="1440"/>
        </w:tabs>
        <w:ind w:left="1440" w:hanging="360"/>
      </w:pPr>
      <w:rPr>
        <w:rFonts w:ascii="Courier New" w:hAnsi="Courier New"/>
      </w:rPr>
    </w:lvl>
    <w:lvl w:ilvl="2" w:tplc="47C83798">
      <w:start w:val="1"/>
      <w:numFmt w:val="bullet"/>
      <w:lvlText w:val=""/>
      <w:lvlJc w:val="left"/>
      <w:pPr>
        <w:tabs>
          <w:tab w:val="num" w:pos="2160"/>
        </w:tabs>
        <w:ind w:left="2160" w:hanging="360"/>
      </w:pPr>
      <w:rPr>
        <w:rFonts w:ascii="Wingdings" w:hAnsi="Wingdings"/>
      </w:rPr>
    </w:lvl>
    <w:lvl w:ilvl="3" w:tplc="0AB41A18">
      <w:start w:val="1"/>
      <w:numFmt w:val="bullet"/>
      <w:lvlText w:val=""/>
      <w:lvlJc w:val="left"/>
      <w:pPr>
        <w:tabs>
          <w:tab w:val="num" w:pos="2880"/>
        </w:tabs>
        <w:ind w:left="2880" w:hanging="360"/>
      </w:pPr>
      <w:rPr>
        <w:rFonts w:ascii="Symbol" w:hAnsi="Symbol"/>
      </w:rPr>
    </w:lvl>
    <w:lvl w:ilvl="4" w:tplc="5AB8CFC4">
      <w:start w:val="1"/>
      <w:numFmt w:val="bullet"/>
      <w:lvlText w:val="o"/>
      <w:lvlJc w:val="left"/>
      <w:pPr>
        <w:tabs>
          <w:tab w:val="num" w:pos="3600"/>
        </w:tabs>
        <w:ind w:left="3600" w:hanging="360"/>
      </w:pPr>
      <w:rPr>
        <w:rFonts w:ascii="Courier New" w:hAnsi="Courier New"/>
      </w:rPr>
    </w:lvl>
    <w:lvl w:ilvl="5" w:tplc="341C76F8">
      <w:start w:val="1"/>
      <w:numFmt w:val="bullet"/>
      <w:lvlText w:val=""/>
      <w:lvlJc w:val="left"/>
      <w:pPr>
        <w:tabs>
          <w:tab w:val="num" w:pos="4320"/>
        </w:tabs>
        <w:ind w:left="4320" w:hanging="360"/>
      </w:pPr>
      <w:rPr>
        <w:rFonts w:ascii="Wingdings" w:hAnsi="Wingdings"/>
      </w:rPr>
    </w:lvl>
    <w:lvl w:ilvl="6" w:tplc="791CA7EC">
      <w:start w:val="1"/>
      <w:numFmt w:val="bullet"/>
      <w:lvlText w:val=""/>
      <w:lvlJc w:val="left"/>
      <w:pPr>
        <w:tabs>
          <w:tab w:val="num" w:pos="5040"/>
        </w:tabs>
        <w:ind w:left="5040" w:hanging="360"/>
      </w:pPr>
      <w:rPr>
        <w:rFonts w:ascii="Symbol" w:hAnsi="Symbol"/>
      </w:rPr>
    </w:lvl>
    <w:lvl w:ilvl="7" w:tplc="91863A54">
      <w:start w:val="1"/>
      <w:numFmt w:val="bullet"/>
      <w:lvlText w:val="o"/>
      <w:lvlJc w:val="left"/>
      <w:pPr>
        <w:tabs>
          <w:tab w:val="num" w:pos="5760"/>
        </w:tabs>
        <w:ind w:left="5760" w:hanging="360"/>
      </w:pPr>
      <w:rPr>
        <w:rFonts w:ascii="Courier New" w:hAnsi="Courier New"/>
      </w:rPr>
    </w:lvl>
    <w:lvl w:ilvl="8" w:tplc="1C7AF2C4">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62D62994">
      <w:start w:val="1"/>
      <w:numFmt w:val="bullet"/>
      <w:lvlText w:val=""/>
      <w:lvlJc w:val="left"/>
      <w:pPr>
        <w:ind w:left="720" w:hanging="360"/>
      </w:pPr>
      <w:rPr>
        <w:rFonts w:ascii="Symbol" w:hAnsi="Symbol"/>
      </w:rPr>
    </w:lvl>
    <w:lvl w:ilvl="1" w:tplc="5EE02938">
      <w:start w:val="1"/>
      <w:numFmt w:val="bullet"/>
      <w:lvlText w:val="o"/>
      <w:lvlJc w:val="left"/>
      <w:pPr>
        <w:tabs>
          <w:tab w:val="num" w:pos="1440"/>
        </w:tabs>
        <w:ind w:left="1440" w:hanging="360"/>
      </w:pPr>
      <w:rPr>
        <w:rFonts w:ascii="Courier New" w:hAnsi="Courier New"/>
      </w:rPr>
    </w:lvl>
    <w:lvl w:ilvl="2" w:tplc="A6F48AB8">
      <w:start w:val="1"/>
      <w:numFmt w:val="bullet"/>
      <w:lvlText w:val=""/>
      <w:lvlJc w:val="left"/>
      <w:pPr>
        <w:tabs>
          <w:tab w:val="num" w:pos="2160"/>
        </w:tabs>
        <w:ind w:left="2160" w:hanging="360"/>
      </w:pPr>
      <w:rPr>
        <w:rFonts w:ascii="Wingdings" w:hAnsi="Wingdings"/>
      </w:rPr>
    </w:lvl>
    <w:lvl w:ilvl="3" w:tplc="229C0C0A">
      <w:start w:val="1"/>
      <w:numFmt w:val="bullet"/>
      <w:lvlText w:val=""/>
      <w:lvlJc w:val="left"/>
      <w:pPr>
        <w:tabs>
          <w:tab w:val="num" w:pos="2880"/>
        </w:tabs>
        <w:ind w:left="2880" w:hanging="360"/>
      </w:pPr>
      <w:rPr>
        <w:rFonts w:ascii="Symbol" w:hAnsi="Symbol"/>
      </w:rPr>
    </w:lvl>
    <w:lvl w:ilvl="4" w:tplc="1DD84CE2">
      <w:start w:val="1"/>
      <w:numFmt w:val="bullet"/>
      <w:lvlText w:val="o"/>
      <w:lvlJc w:val="left"/>
      <w:pPr>
        <w:tabs>
          <w:tab w:val="num" w:pos="3600"/>
        </w:tabs>
        <w:ind w:left="3600" w:hanging="360"/>
      </w:pPr>
      <w:rPr>
        <w:rFonts w:ascii="Courier New" w:hAnsi="Courier New"/>
      </w:rPr>
    </w:lvl>
    <w:lvl w:ilvl="5" w:tplc="F3C4398A">
      <w:start w:val="1"/>
      <w:numFmt w:val="bullet"/>
      <w:lvlText w:val=""/>
      <w:lvlJc w:val="left"/>
      <w:pPr>
        <w:tabs>
          <w:tab w:val="num" w:pos="4320"/>
        </w:tabs>
        <w:ind w:left="4320" w:hanging="360"/>
      </w:pPr>
      <w:rPr>
        <w:rFonts w:ascii="Wingdings" w:hAnsi="Wingdings"/>
      </w:rPr>
    </w:lvl>
    <w:lvl w:ilvl="6" w:tplc="BE486646">
      <w:start w:val="1"/>
      <w:numFmt w:val="bullet"/>
      <w:lvlText w:val=""/>
      <w:lvlJc w:val="left"/>
      <w:pPr>
        <w:tabs>
          <w:tab w:val="num" w:pos="5040"/>
        </w:tabs>
        <w:ind w:left="5040" w:hanging="360"/>
      </w:pPr>
      <w:rPr>
        <w:rFonts w:ascii="Symbol" w:hAnsi="Symbol"/>
      </w:rPr>
    </w:lvl>
    <w:lvl w:ilvl="7" w:tplc="FD9A9EC2">
      <w:start w:val="1"/>
      <w:numFmt w:val="bullet"/>
      <w:lvlText w:val="o"/>
      <w:lvlJc w:val="left"/>
      <w:pPr>
        <w:tabs>
          <w:tab w:val="num" w:pos="5760"/>
        </w:tabs>
        <w:ind w:left="5760" w:hanging="360"/>
      </w:pPr>
      <w:rPr>
        <w:rFonts w:ascii="Courier New" w:hAnsi="Courier New"/>
      </w:rPr>
    </w:lvl>
    <w:lvl w:ilvl="8" w:tplc="E904DE18">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EA9871EC">
      <w:start w:val="1"/>
      <w:numFmt w:val="bullet"/>
      <w:lvlText w:val=""/>
      <w:lvlJc w:val="left"/>
      <w:pPr>
        <w:ind w:left="720" w:hanging="360"/>
      </w:pPr>
      <w:rPr>
        <w:rFonts w:ascii="Symbol" w:hAnsi="Symbol"/>
      </w:rPr>
    </w:lvl>
    <w:lvl w:ilvl="1" w:tplc="F0EE9B84">
      <w:start w:val="1"/>
      <w:numFmt w:val="bullet"/>
      <w:lvlText w:val="o"/>
      <w:lvlJc w:val="left"/>
      <w:pPr>
        <w:tabs>
          <w:tab w:val="num" w:pos="1440"/>
        </w:tabs>
        <w:ind w:left="1440" w:hanging="360"/>
      </w:pPr>
      <w:rPr>
        <w:rFonts w:ascii="Courier New" w:hAnsi="Courier New"/>
      </w:rPr>
    </w:lvl>
    <w:lvl w:ilvl="2" w:tplc="A022D378">
      <w:start w:val="1"/>
      <w:numFmt w:val="bullet"/>
      <w:lvlText w:val=""/>
      <w:lvlJc w:val="left"/>
      <w:pPr>
        <w:tabs>
          <w:tab w:val="num" w:pos="2160"/>
        </w:tabs>
        <w:ind w:left="2160" w:hanging="360"/>
      </w:pPr>
      <w:rPr>
        <w:rFonts w:ascii="Wingdings" w:hAnsi="Wingdings"/>
      </w:rPr>
    </w:lvl>
    <w:lvl w:ilvl="3" w:tplc="2D903378">
      <w:start w:val="1"/>
      <w:numFmt w:val="bullet"/>
      <w:lvlText w:val=""/>
      <w:lvlJc w:val="left"/>
      <w:pPr>
        <w:tabs>
          <w:tab w:val="num" w:pos="2880"/>
        </w:tabs>
        <w:ind w:left="2880" w:hanging="360"/>
      </w:pPr>
      <w:rPr>
        <w:rFonts w:ascii="Symbol" w:hAnsi="Symbol"/>
      </w:rPr>
    </w:lvl>
    <w:lvl w:ilvl="4" w:tplc="E02A3BDA">
      <w:start w:val="1"/>
      <w:numFmt w:val="bullet"/>
      <w:lvlText w:val="o"/>
      <w:lvlJc w:val="left"/>
      <w:pPr>
        <w:tabs>
          <w:tab w:val="num" w:pos="3600"/>
        </w:tabs>
        <w:ind w:left="3600" w:hanging="360"/>
      </w:pPr>
      <w:rPr>
        <w:rFonts w:ascii="Courier New" w:hAnsi="Courier New"/>
      </w:rPr>
    </w:lvl>
    <w:lvl w:ilvl="5" w:tplc="6B0E75BE">
      <w:start w:val="1"/>
      <w:numFmt w:val="bullet"/>
      <w:lvlText w:val=""/>
      <w:lvlJc w:val="left"/>
      <w:pPr>
        <w:tabs>
          <w:tab w:val="num" w:pos="4320"/>
        </w:tabs>
        <w:ind w:left="4320" w:hanging="360"/>
      </w:pPr>
      <w:rPr>
        <w:rFonts w:ascii="Wingdings" w:hAnsi="Wingdings"/>
      </w:rPr>
    </w:lvl>
    <w:lvl w:ilvl="6" w:tplc="541E888E">
      <w:start w:val="1"/>
      <w:numFmt w:val="bullet"/>
      <w:lvlText w:val=""/>
      <w:lvlJc w:val="left"/>
      <w:pPr>
        <w:tabs>
          <w:tab w:val="num" w:pos="5040"/>
        </w:tabs>
        <w:ind w:left="5040" w:hanging="360"/>
      </w:pPr>
      <w:rPr>
        <w:rFonts w:ascii="Symbol" w:hAnsi="Symbol"/>
      </w:rPr>
    </w:lvl>
    <w:lvl w:ilvl="7" w:tplc="2BB6496C">
      <w:start w:val="1"/>
      <w:numFmt w:val="bullet"/>
      <w:lvlText w:val="o"/>
      <w:lvlJc w:val="left"/>
      <w:pPr>
        <w:tabs>
          <w:tab w:val="num" w:pos="5760"/>
        </w:tabs>
        <w:ind w:left="5760" w:hanging="360"/>
      </w:pPr>
      <w:rPr>
        <w:rFonts w:ascii="Courier New" w:hAnsi="Courier New"/>
      </w:rPr>
    </w:lvl>
    <w:lvl w:ilvl="8" w:tplc="3552E8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A350A2A2">
      <w:start w:val="1"/>
      <w:numFmt w:val="bullet"/>
      <w:lvlText w:val=""/>
      <w:lvlJc w:val="left"/>
      <w:pPr>
        <w:ind w:left="720" w:hanging="360"/>
      </w:pPr>
      <w:rPr>
        <w:rFonts w:ascii="Symbol" w:hAnsi="Symbol"/>
      </w:rPr>
    </w:lvl>
    <w:lvl w:ilvl="1" w:tplc="AAC86284">
      <w:start w:val="1"/>
      <w:numFmt w:val="bullet"/>
      <w:lvlText w:val="o"/>
      <w:lvlJc w:val="left"/>
      <w:pPr>
        <w:tabs>
          <w:tab w:val="num" w:pos="1440"/>
        </w:tabs>
        <w:ind w:left="1440" w:hanging="360"/>
      </w:pPr>
      <w:rPr>
        <w:rFonts w:ascii="Courier New" w:hAnsi="Courier New"/>
      </w:rPr>
    </w:lvl>
    <w:lvl w:ilvl="2" w:tplc="E4B0EA3C">
      <w:start w:val="1"/>
      <w:numFmt w:val="bullet"/>
      <w:lvlText w:val=""/>
      <w:lvlJc w:val="left"/>
      <w:pPr>
        <w:tabs>
          <w:tab w:val="num" w:pos="2160"/>
        </w:tabs>
        <w:ind w:left="2160" w:hanging="360"/>
      </w:pPr>
      <w:rPr>
        <w:rFonts w:ascii="Wingdings" w:hAnsi="Wingdings"/>
      </w:rPr>
    </w:lvl>
    <w:lvl w:ilvl="3" w:tplc="87AC3AB6">
      <w:start w:val="1"/>
      <w:numFmt w:val="bullet"/>
      <w:lvlText w:val=""/>
      <w:lvlJc w:val="left"/>
      <w:pPr>
        <w:tabs>
          <w:tab w:val="num" w:pos="2880"/>
        </w:tabs>
        <w:ind w:left="2880" w:hanging="360"/>
      </w:pPr>
      <w:rPr>
        <w:rFonts w:ascii="Symbol" w:hAnsi="Symbol"/>
      </w:rPr>
    </w:lvl>
    <w:lvl w:ilvl="4" w:tplc="C57485D4">
      <w:start w:val="1"/>
      <w:numFmt w:val="bullet"/>
      <w:lvlText w:val="o"/>
      <w:lvlJc w:val="left"/>
      <w:pPr>
        <w:tabs>
          <w:tab w:val="num" w:pos="3600"/>
        </w:tabs>
        <w:ind w:left="3600" w:hanging="360"/>
      </w:pPr>
      <w:rPr>
        <w:rFonts w:ascii="Courier New" w:hAnsi="Courier New"/>
      </w:rPr>
    </w:lvl>
    <w:lvl w:ilvl="5" w:tplc="A1E44A50">
      <w:start w:val="1"/>
      <w:numFmt w:val="bullet"/>
      <w:lvlText w:val=""/>
      <w:lvlJc w:val="left"/>
      <w:pPr>
        <w:tabs>
          <w:tab w:val="num" w:pos="4320"/>
        </w:tabs>
        <w:ind w:left="4320" w:hanging="360"/>
      </w:pPr>
      <w:rPr>
        <w:rFonts w:ascii="Wingdings" w:hAnsi="Wingdings"/>
      </w:rPr>
    </w:lvl>
    <w:lvl w:ilvl="6" w:tplc="42F8AE88">
      <w:start w:val="1"/>
      <w:numFmt w:val="bullet"/>
      <w:lvlText w:val=""/>
      <w:lvlJc w:val="left"/>
      <w:pPr>
        <w:tabs>
          <w:tab w:val="num" w:pos="5040"/>
        </w:tabs>
        <w:ind w:left="5040" w:hanging="360"/>
      </w:pPr>
      <w:rPr>
        <w:rFonts w:ascii="Symbol" w:hAnsi="Symbol"/>
      </w:rPr>
    </w:lvl>
    <w:lvl w:ilvl="7" w:tplc="205E1C8A">
      <w:start w:val="1"/>
      <w:numFmt w:val="bullet"/>
      <w:lvlText w:val="o"/>
      <w:lvlJc w:val="left"/>
      <w:pPr>
        <w:tabs>
          <w:tab w:val="num" w:pos="5760"/>
        </w:tabs>
        <w:ind w:left="5760" w:hanging="360"/>
      </w:pPr>
      <w:rPr>
        <w:rFonts w:ascii="Courier New" w:hAnsi="Courier New"/>
      </w:rPr>
    </w:lvl>
    <w:lvl w:ilvl="8" w:tplc="230CE49C">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7242334">
      <w:start w:val="1"/>
      <w:numFmt w:val="bullet"/>
      <w:lvlText w:val=""/>
      <w:lvlJc w:val="left"/>
      <w:pPr>
        <w:ind w:left="720" w:hanging="360"/>
      </w:pPr>
      <w:rPr>
        <w:rFonts w:ascii="Symbol" w:hAnsi="Symbol"/>
      </w:rPr>
    </w:lvl>
    <w:lvl w:ilvl="1" w:tplc="DF845562">
      <w:start w:val="1"/>
      <w:numFmt w:val="bullet"/>
      <w:lvlText w:val="o"/>
      <w:lvlJc w:val="left"/>
      <w:pPr>
        <w:tabs>
          <w:tab w:val="num" w:pos="1440"/>
        </w:tabs>
        <w:ind w:left="1440" w:hanging="360"/>
      </w:pPr>
      <w:rPr>
        <w:rFonts w:ascii="Courier New" w:hAnsi="Courier New"/>
      </w:rPr>
    </w:lvl>
    <w:lvl w:ilvl="2" w:tplc="1F58FD7A">
      <w:start w:val="1"/>
      <w:numFmt w:val="bullet"/>
      <w:lvlText w:val=""/>
      <w:lvlJc w:val="left"/>
      <w:pPr>
        <w:tabs>
          <w:tab w:val="num" w:pos="2160"/>
        </w:tabs>
        <w:ind w:left="2160" w:hanging="360"/>
      </w:pPr>
      <w:rPr>
        <w:rFonts w:ascii="Wingdings" w:hAnsi="Wingdings"/>
      </w:rPr>
    </w:lvl>
    <w:lvl w:ilvl="3" w:tplc="DFF20CB8">
      <w:start w:val="1"/>
      <w:numFmt w:val="bullet"/>
      <w:lvlText w:val=""/>
      <w:lvlJc w:val="left"/>
      <w:pPr>
        <w:tabs>
          <w:tab w:val="num" w:pos="2880"/>
        </w:tabs>
        <w:ind w:left="2880" w:hanging="360"/>
      </w:pPr>
      <w:rPr>
        <w:rFonts w:ascii="Symbol" w:hAnsi="Symbol"/>
      </w:rPr>
    </w:lvl>
    <w:lvl w:ilvl="4" w:tplc="345874F2">
      <w:start w:val="1"/>
      <w:numFmt w:val="bullet"/>
      <w:lvlText w:val="o"/>
      <w:lvlJc w:val="left"/>
      <w:pPr>
        <w:tabs>
          <w:tab w:val="num" w:pos="3600"/>
        </w:tabs>
        <w:ind w:left="3600" w:hanging="360"/>
      </w:pPr>
      <w:rPr>
        <w:rFonts w:ascii="Courier New" w:hAnsi="Courier New"/>
      </w:rPr>
    </w:lvl>
    <w:lvl w:ilvl="5" w:tplc="C16CC99A">
      <w:start w:val="1"/>
      <w:numFmt w:val="bullet"/>
      <w:lvlText w:val=""/>
      <w:lvlJc w:val="left"/>
      <w:pPr>
        <w:tabs>
          <w:tab w:val="num" w:pos="4320"/>
        </w:tabs>
        <w:ind w:left="4320" w:hanging="360"/>
      </w:pPr>
      <w:rPr>
        <w:rFonts w:ascii="Wingdings" w:hAnsi="Wingdings"/>
      </w:rPr>
    </w:lvl>
    <w:lvl w:ilvl="6" w:tplc="B2B08A3A">
      <w:start w:val="1"/>
      <w:numFmt w:val="bullet"/>
      <w:lvlText w:val=""/>
      <w:lvlJc w:val="left"/>
      <w:pPr>
        <w:tabs>
          <w:tab w:val="num" w:pos="5040"/>
        </w:tabs>
        <w:ind w:left="5040" w:hanging="360"/>
      </w:pPr>
      <w:rPr>
        <w:rFonts w:ascii="Symbol" w:hAnsi="Symbol"/>
      </w:rPr>
    </w:lvl>
    <w:lvl w:ilvl="7" w:tplc="4A5ADF36">
      <w:start w:val="1"/>
      <w:numFmt w:val="bullet"/>
      <w:lvlText w:val="o"/>
      <w:lvlJc w:val="left"/>
      <w:pPr>
        <w:tabs>
          <w:tab w:val="num" w:pos="5760"/>
        </w:tabs>
        <w:ind w:left="5760" w:hanging="360"/>
      </w:pPr>
      <w:rPr>
        <w:rFonts w:ascii="Courier New" w:hAnsi="Courier New"/>
      </w:rPr>
    </w:lvl>
    <w:lvl w:ilvl="8" w:tplc="9A5A1608">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F7A07A58">
      <w:start w:val="1"/>
      <w:numFmt w:val="bullet"/>
      <w:lvlText w:val=""/>
      <w:lvlJc w:val="left"/>
      <w:pPr>
        <w:ind w:left="720" w:hanging="360"/>
      </w:pPr>
      <w:rPr>
        <w:rFonts w:ascii="Symbol" w:hAnsi="Symbol"/>
      </w:rPr>
    </w:lvl>
    <w:lvl w:ilvl="1" w:tplc="13D8B834">
      <w:start w:val="1"/>
      <w:numFmt w:val="bullet"/>
      <w:lvlText w:val="o"/>
      <w:lvlJc w:val="left"/>
      <w:pPr>
        <w:tabs>
          <w:tab w:val="num" w:pos="1440"/>
        </w:tabs>
        <w:ind w:left="1440" w:hanging="360"/>
      </w:pPr>
      <w:rPr>
        <w:rFonts w:ascii="Courier New" w:hAnsi="Courier New"/>
      </w:rPr>
    </w:lvl>
    <w:lvl w:ilvl="2" w:tplc="377E58DE">
      <w:start w:val="1"/>
      <w:numFmt w:val="bullet"/>
      <w:lvlText w:val=""/>
      <w:lvlJc w:val="left"/>
      <w:pPr>
        <w:tabs>
          <w:tab w:val="num" w:pos="2160"/>
        </w:tabs>
        <w:ind w:left="2160" w:hanging="360"/>
      </w:pPr>
      <w:rPr>
        <w:rFonts w:ascii="Wingdings" w:hAnsi="Wingdings"/>
      </w:rPr>
    </w:lvl>
    <w:lvl w:ilvl="3" w:tplc="915AC7EC">
      <w:start w:val="1"/>
      <w:numFmt w:val="bullet"/>
      <w:lvlText w:val=""/>
      <w:lvlJc w:val="left"/>
      <w:pPr>
        <w:tabs>
          <w:tab w:val="num" w:pos="2880"/>
        </w:tabs>
        <w:ind w:left="2880" w:hanging="360"/>
      </w:pPr>
      <w:rPr>
        <w:rFonts w:ascii="Symbol" w:hAnsi="Symbol"/>
      </w:rPr>
    </w:lvl>
    <w:lvl w:ilvl="4" w:tplc="4252AE62">
      <w:start w:val="1"/>
      <w:numFmt w:val="bullet"/>
      <w:lvlText w:val="o"/>
      <w:lvlJc w:val="left"/>
      <w:pPr>
        <w:tabs>
          <w:tab w:val="num" w:pos="3600"/>
        </w:tabs>
        <w:ind w:left="3600" w:hanging="360"/>
      </w:pPr>
      <w:rPr>
        <w:rFonts w:ascii="Courier New" w:hAnsi="Courier New"/>
      </w:rPr>
    </w:lvl>
    <w:lvl w:ilvl="5" w:tplc="70ACEEDA">
      <w:start w:val="1"/>
      <w:numFmt w:val="bullet"/>
      <w:lvlText w:val=""/>
      <w:lvlJc w:val="left"/>
      <w:pPr>
        <w:tabs>
          <w:tab w:val="num" w:pos="4320"/>
        </w:tabs>
        <w:ind w:left="4320" w:hanging="360"/>
      </w:pPr>
      <w:rPr>
        <w:rFonts w:ascii="Wingdings" w:hAnsi="Wingdings"/>
      </w:rPr>
    </w:lvl>
    <w:lvl w:ilvl="6" w:tplc="C64E28B2">
      <w:start w:val="1"/>
      <w:numFmt w:val="bullet"/>
      <w:lvlText w:val=""/>
      <w:lvlJc w:val="left"/>
      <w:pPr>
        <w:tabs>
          <w:tab w:val="num" w:pos="5040"/>
        </w:tabs>
        <w:ind w:left="5040" w:hanging="360"/>
      </w:pPr>
      <w:rPr>
        <w:rFonts w:ascii="Symbol" w:hAnsi="Symbol"/>
      </w:rPr>
    </w:lvl>
    <w:lvl w:ilvl="7" w:tplc="BB542A2A">
      <w:start w:val="1"/>
      <w:numFmt w:val="bullet"/>
      <w:lvlText w:val="o"/>
      <w:lvlJc w:val="left"/>
      <w:pPr>
        <w:tabs>
          <w:tab w:val="num" w:pos="5760"/>
        </w:tabs>
        <w:ind w:left="5760" w:hanging="360"/>
      </w:pPr>
      <w:rPr>
        <w:rFonts w:ascii="Courier New" w:hAnsi="Courier New"/>
      </w:rPr>
    </w:lvl>
    <w:lvl w:ilvl="8" w:tplc="FFC01F02">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801C3B46">
      <w:start w:val="1"/>
      <w:numFmt w:val="bullet"/>
      <w:lvlText w:val=""/>
      <w:lvlJc w:val="left"/>
      <w:pPr>
        <w:ind w:left="720" w:hanging="360"/>
      </w:pPr>
      <w:rPr>
        <w:rFonts w:ascii="Symbol" w:hAnsi="Symbol"/>
      </w:rPr>
    </w:lvl>
    <w:lvl w:ilvl="1" w:tplc="382A14F6">
      <w:start w:val="1"/>
      <w:numFmt w:val="bullet"/>
      <w:lvlText w:val="o"/>
      <w:lvlJc w:val="left"/>
      <w:pPr>
        <w:tabs>
          <w:tab w:val="num" w:pos="1440"/>
        </w:tabs>
        <w:ind w:left="1440" w:hanging="360"/>
      </w:pPr>
      <w:rPr>
        <w:rFonts w:ascii="Courier New" w:hAnsi="Courier New"/>
      </w:rPr>
    </w:lvl>
    <w:lvl w:ilvl="2" w:tplc="9050D6D8">
      <w:start w:val="1"/>
      <w:numFmt w:val="bullet"/>
      <w:lvlText w:val=""/>
      <w:lvlJc w:val="left"/>
      <w:pPr>
        <w:tabs>
          <w:tab w:val="num" w:pos="2160"/>
        </w:tabs>
        <w:ind w:left="2160" w:hanging="360"/>
      </w:pPr>
      <w:rPr>
        <w:rFonts w:ascii="Wingdings" w:hAnsi="Wingdings"/>
      </w:rPr>
    </w:lvl>
    <w:lvl w:ilvl="3" w:tplc="96BAE5A8">
      <w:start w:val="1"/>
      <w:numFmt w:val="bullet"/>
      <w:lvlText w:val=""/>
      <w:lvlJc w:val="left"/>
      <w:pPr>
        <w:tabs>
          <w:tab w:val="num" w:pos="2880"/>
        </w:tabs>
        <w:ind w:left="2880" w:hanging="360"/>
      </w:pPr>
      <w:rPr>
        <w:rFonts w:ascii="Symbol" w:hAnsi="Symbol"/>
      </w:rPr>
    </w:lvl>
    <w:lvl w:ilvl="4" w:tplc="024683CC">
      <w:start w:val="1"/>
      <w:numFmt w:val="bullet"/>
      <w:lvlText w:val="o"/>
      <w:lvlJc w:val="left"/>
      <w:pPr>
        <w:tabs>
          <w:tab w:val="num" w:pos="3600"/>
        </w:tabs>
        <w:ind w:left="3600" w:hanging="360"/>
      </w:pPr>
      <w:rPr>
        <w:rFonts w:ascii="Courier New" w:hAnsi="Courier New"/>
      </w:rPr>
    </w:lvl>
    <w:lvl w:ilvl="5" w:tplc="CAFCD686">
      <w:start w:val="1"/>
      <w:numFmt w:val="bullet"/>
      <w:lvlText w:val=""/>
      <w:lvlJc w:val="left"/>
      <w:pPr>
        <w:tabs>
          <w:tab w:val="num" w:pos="4320"/>
        </w:tabs>
        <w:ind w:left="4320" w:hanging="360"/>
      </w:pPr>
      <w:rPr>
        <w:rFonts w:ascii="Wingdings" w:hAnsi="Wingdings"/>
      </w:rPr>
    </w:lvl>
    <w:lvl w:ilvl="6" w:tplc="4ED48768">
      <w:start w:val="1"/>
      <w:numFmt w:val="bullet"/>
      <w:lvlText w:val=""/>
      <w:lvlJc w:val="left"/>
      <w:pPr>
        <w:tabs>
          <w:tab w:val="num" w:pos="5040"/>
        </w:tabs>
        <w:ind w:left="5040" w:hanging="360"/>
      </w:pPr>
      <w:rPr>
        <w:rFonts w:ascii="Symbol" w:hAnsi="Symbol"/>
      </w:rPr>
    </w:lvl>
    <w:lvl w:ilvl="7" w:tplc="3FD0960C">
      <w:start w:val="1"/>
      <w:numFmt w:val="bullet"/>
      <w:lvlText w:val="o"/>
      <w:lvlJc w:val="left"/>
      <w:pPr>
        <w:tabs>
          <w:tab w:val="num" w:pos="5760"/>
        </w:tabs>
        <w:ind w:left="5760" w:hanging="360"/>
      </w:pPr>
      <w:rPr>
        <w:rFonts w:ascii="Courier New" w:hAnsi="Courier New"/>
      </w:rPr>
    </w:lvl>
    <w:lvl w:ilvl="8" w:tplc="E542A376">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D4C468E">
      <w:start w:val="1"/>
      <w:numFmt w:val="bullet"/>
      <w:lvlText w:val=""/>
      <w:lvlJc w:val="left"/>
      <w:pPr>
        <w:ind w:left="720" w:hanging="360"/>
      </w:pPr>
      <w:rPr>
        <w:rFonts w:ascii="Symbol" w:hAnsi="Symbol"/>
      </w:rPr>
    </w:lvl>
    <w:lvl w:ilvl="1" w:tplc="31FAB832">
      <w:start w:val="1"/>
      <w:numFmt w:val="bullet"/>
      <w:lvlText w:val="o"/>
      <w:lvlJc w:val="left"/>
      <w:pPr>
        <w:tabs>
          <w:tab w:val="num" w:pos="1440"/>
        </w:tabs>
        <w:ind w:left="1440" w:hanging="360"/>
      </w:pPr>
      <w:rPr>
        <w:rFonts w:ascii="Courier New" w:hAnsi="Courier New"/>
      </w:rPr>
    </w:lvl>
    <w:lvl w:ilvl="2" w:tplc="D3C499F2">
      <w:start w:val="1"/>
      <w:numFmt w:val="bullet"/>
      <w:lvlText w:val=""/>
      <w:lvlJc w:val="left"/>
      <w:pPr>
        <w:tabs>
          <w:tab w:val="num" w:pos="2160"/>
        </w:tabs>
        <w:ind w:left="2160" w:hanging="360"/>
      </w:pPr>
      <w:rPr>
        <w:rFonts w:ascii="Wingdings" w:hAnsi="Wingdings"/>
      </w:rPr>
    </w:lvl>
    <w:lvl w:ilvl="3" w:tplc="7E088BE0">
      <w:start w:val="1"/>
      <w:numFmt w:val="bullet"/>
      <w:lvlText w:val=""/>
      <w:lvlJc w:val="left"/>
      <w:pPr>
        <w:tabs>
          <w:tab w:val="num" w:pos="2880"/>
        </w:tabs>
        <w:ind w:left="2880" w:hanging="360"/>
      </w:pPr>
      <w:rPr>
        <w:rFonts w:ascii="Symbol" w:hAnsi="Symbol"/>
      </w:rPr>
    </w:lvl>
    <w:lvl w:ilvl="4" w:tplc="9D2E8DC2">
      <w:start w:val="1"/>
      <w:numFmt w:val="bullet"/>
      <w:lvlText w:val="o"/>
      <w:lvlJc w:val="left"/>
      <w:pPr>
        <w:tabs>
          <w:tab w:val="num" w:pos="3600"/>
        </w:tabs>
        <w:ind w:left="3600" w:hanging="360"/>
      </w:pPr>
      <w:rPr>
        <w:rFonts w:ascii="Courier New" w:hAnsi="Courier New"/>
      </w:rPr>
    </w:lvl>
    <w:lvl w:ilvl="5" w:tplc="C55AA2FA">
      <w:start w:val="1"/>
      <w:numFmt w:val="bullet"/>
      <w:lvlText w:val=""/>
      <w:lvlJc w:val="left"/>
      <w:pPr>
        <w:tabs>
          <w:tab w:val="num" w:pos="4320"/>
        </w:tabs>
        <w:ind w:left="4320" w:hanging="360"/>
      </w:pPr>
      <w:rPr>
        <w:rFonts w:ascii="Wingdings" w:hAnsi="Wingdings"/>
      </w:rPr>
    </w:lvl>
    <w:lvl w:ilvl="6" w:tplc="D0BEA108">
      <w:start w:val="1"/>
      <w:numFmt w:val="bullet"/>
      <w:lvlText w:val=""/>
      <w:lvlJc w:val="left"/>
      <w:pPr>
        <w:tabs>
          <w:tab w:val="num" w:pos="5040"/>
        </w:tabs>
        <w:ind w:left="5040" w:hanging="360"/>
      </w:pPr>
      <w:rPr>
        <w:rFonts w:ascii="Symbol" w:hAnsi="Symbol"/>
      </w:rPr>
    </w:lvl>
    <w:lvl w:ilvl="7" w:tplc="1E0E8604">
      <w:start w:val="1"/>
      <w:numFmt w:val="bullet"/>
      <w:lvlText w:val="o"/>
      <w:lvlJc w:val="left"/>
      <w:pPr>
        <w:tabs>
          <w:tab w:val="num" w:pos="5760"/>
        </w:tabs>
        <w:ind w:left="5760" w:hanging="360"/>
      </w:pPr>
      <w:rPr>
        <w:rFonts w:ascii="Courier New" w:hAnsi="Courier New"/>
      </w:rPr>
    </w:lvl>
    <w:lvl w:ilvl="8" w:tplc="F0F0CFF2">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03A8C2F2">
      <w:start w:val="1"/>
      <w:numFmt w:val="bullet"/>
      <w:lvlText w:val=""/>
      <w:lvlJc w:val="left"/>
      <w:pPr>
        <w:ind w:left="720" w:hanging="360"/>
      </w:pPr>
      <w:rPr>
        <w:rFonts w:ascii="Symbol" w:hAnsi="Symbol"/>
      </w:rPr>
    </w:lvl>
    <w:lvl w:ilvl="1" w:tplc="37EE1004">
      <w:start w:val="1"/>
      <w:numFmt w:val="bullet"/>
      <w:lvlText w:val="o"/>
      <w:lvlJc w:val="left"/>
      <w:pPr>
        <w:tabs>
          <w:tab w:val="num" w:pos="1440"/>
        </w:tabs>
        <w:ind w:left="1440" w:hanging="360"/>
      </w:pPr>
      <w:rPr>
        <w:rFonts w:ascii="Courier New" w:hAnsi="Courier New"/>
      </w:rPr>
    </w:lvl>
    <w:lvl w:ilvl="2" w:tplc="C1BA6D18">
      <w:start w:val="1"/>
      <w:numFmt w:val="bullet"/>
      <w:lvlText w:val=""/>
      <w:lvlJc w:val="left"/>
      <w:pPr>
        <w:tabs>
          <w:tab w:val="num" w:pos="2160"/>
        </w:tabs>
        <w:ind w:left="2160" w:hanging="360"/>
      </w:pPr>
      <w:rPr>
        <w:rFonts w:ascii="Wingdings" w:hAnsi="Wingdings"/>
      </w:rPr>
    </w:lvl>
    <w:lvl w:ilvl="3" w:tplc="9B3859BA">
      <w:start w:val="1"/>
      <w:numFmt w:val="bullet"/>
      <w:lvlText w:val=""/>
      <w:lvlJc w:val="left"/>
      <w:pPr>
        <w:tabs>
          <w:tab w:val="num" w:pos="2880"/>
        </w:tabs>
        <w:ind w:left="2880" w:hanging="360"/>
      </w:pPr>
      <w:rPr>
        <w:rFonts w:ascii="Symbol" w:hAnsi="Symbol"/>
      </w:rPr>
    </w:lvl>
    <w:lvl w:ilvl="4" w:tplc="88800150">
      <w:start w:val="1"/>
      <w:numFmt w:val="bullet"/>
      <w:lvlText w:val="o"/>
      <w:lvlJc w:val="left"/>
      <w:pPr>
        <w:tabs>
          <w:tab w:val="num" w:pos="3600"/>
        </w:tabs>
        <w:ind w:left="3600" w:hanging="360"/>
      </w:pPr>
      <w:rPr>
        <w:rFonts w:ascii="Courier New" w:hAnsi="Courier New"/>
      </w:rPr>
    </w:lvl>
    <w:lvl w:ilvl="5" w:tplc="D930970A">
      <w:start w:val="1"/>
      <w:numFmt w:val="bullet"/>
      <w:lvlText w:val=""/>
      <w:lvlJc w:val="left"/>
      <w:pPr>
        <w:tabs>
          <w:tab w:val="num" w:pos="4320"/>
        </w:tabs>
        <w:ind w:left="4320" w:hanging="360"/>
      </w:pPr>
      <w:rPr>
        <w:rFonts w:ascii="Wingdings" w:hAnsi="Wingdings"/>
      </w:rPr>
    </w:lvl>
    <w:lvl w:ilvl="6" w:tplc="CFEC3E48">
      <w:start w:val="1"/>
      <w:numFmt w:val="bullet"/>
      <w:lvlText w:val=""/>
      <w:lvlJc w:val="left"/>
      <w:pPr>
        <w:tabs>
          <w:tab w:val="num" w:pos="5040"/>
        </w:tabs>
        <w:ind w:left="5040" w:hanging="360"/>
      </w:pPr>
      <w:rPr>
        <w:rFonts w:ascii="Symbol" w:hAnsi="Symbol"/>
      </w:rPr>
    </w:lvl>
    <w:lvl w:ilvl="7" w:tplc="B26C5C32">
      <w:start w:val="1"/>
      <w:numFmt w:val="bullet"/>
      <w:lvlText w:val="o"/>
      <w:lvlJc w:val="left"/>
      <w:pPr>
        <w:tabs>
          <w:tab w:val="num" w:pos="5760"/>
        </w:tabs>
        <w:ind w:left="5760" w:hanging="360"/>
      </w:pPr>
      <w:rPr>
        <w:rFonts w:ascii="Courier New" w:hAnsi="Courier New"/>
      </w:rPr>
    </w:lvl>
    <w:lvl w:ilvl="8" w:tplc="734A760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BF32607C">
      <w:start w:val="1"/>
      <w:numFmt w:val="bullet"/>
      <w:lvlText w:val=""/>
      <w:lvlJc w:val="left"/>
      <w:pPr>
        <w:ind w:left="720" w:hanging="360"/>
      </w:pPr>
      <w:rPr>
        <w:rFonts w:ascii="Symbol" w:hAnsi="Symbol"/>
      </w:rPr>
    </w:lvl>
    <w:lvl w:ilvl="1" w:tplc="10D62EA4">
      <w:start w:val="1"/>
      <w:numFmt w:val="bullet"/>
      <w:lvlText w:val="o"/>
      <w:lvlJc w:val="left"/>
      <w:pPr>
        <w:tabs>
          <w:tab w:val="num" w:pos="1440"/>
        </w:tabs>
        <w:ind w:left="1440" w:hanging="360"/>
      </w:pPr>
      <w:rPr>
        <w:rFonts w:ascii="Courier New" w:hAnsi="Courier New"/>
      </w:rPr>
    </w:lvl>
    <w:lvl w:ilvl="2" w:tplc="D96ECB4C">
      <w:start w:val="1"/>
      <w:numFmt w:val="bullet"/>
      <w:lvlText w:val=""/>
      <w:lvlJc w:val="left"/>
      <w:pPr>
        <w:tabs>
          <w:tab w:val="num" w:pos="2160"/>
        </w:tabs>
        <w:ind w:left="2160" w:hanging="360"/>
      </w:pPr>
      <w:rPr>
        <w:rFonts w:ascii="Wingdings" w:hAnsi="Wingdings"/>
      </w:rPr>
    </w:lvl>
    <w:lvl w:ilvl="3" w:tplc="B6322BCC">
      <w:start w:val="1"/>
      <w:numFmt w:val="bullet"/>
      <w:lvlText w:val=""/>
      <w:lvlJc w:val="left"/>
      <w:pPr>
        <w:tabs>
          <w:tab w:val="num" w:pos="2880"/>
        </w:tabs>
        <w:ind w:left="2880" w:hanging="360"/>
      </w:pPr>
      <w:rPr>
        <w:rFonts w:ascii="Symbol" w:hAnsi="Symbol"/>
      </w:rPr>
    </w:lvl>
    <w:lvl w:ilvl="4" w:tplc="81341748">
      <w:start w:val="1"/>
      <w:numFmt w:val="bullet"/>
      <w:lvlText w:val="o"/>
      <w:lvlJc w:val="left"/>
      <w:pPr>
        <w:tabs>
          <w:tab w:val="num" w:pos="3600"/>
        </w:tabs>
        <w:ind w:left="3600" w:hanging="360"/>
      </w:pPr>
      <w:rPr>
        <w:rFonts w:ascii="Courier New" w:hAnsi="Courier New"/>
      </w:rPr>
    </w:lvl>
    <w:lvl w:ilvl="5" w:tplc="9002257E">
      <w:start w:val="1"/>
      <w:numFmt w:val="bullet"/>
      <w:lvlText w:val=""/>
      <w:lvlJc w:val="left"/>
      <w:pPr>
        <w:tabs>
          <w:tab w:val="num" w:pos="4320"/>
        </w:tabs>
        <w:ind w:left="4320" w:hanging="360"/>
      </w:pPr>
      <w:rPr>
        <w:rFonts w:ascii="Wingdings" w:hAnsi="Wingdings"/>
      </w:rPr>
    </w:lvl>
    <w:lvl w:ilvl="6" w:tplc="A26811D2">
      <w:start w:val="1"/>
      <w:numFmt w:val="bullet"/>
      <w:lvlText w:val=""/>
      <w:lvlJc w:val="left"/>
      <w:pPr>
        <w:tabs>
          <w:tab w:val="num" w:pos="5040"/>
        </w:tabs>
        <w:ind w:left="5040" w:hanging="360"/>
      </w:pPr>
      <w:rPr>
        <w:rFonts w:ascii="Symbol" w:hAnsi="Symbol"/>
      </w:rPr>
    </w:lvl>
    <w:lvl w:ilvl="7" w:tplc="1F0EC150">
      <w:start w:val="1"/>
      <w:numFmt w:val="bullet"/>
      <w:lvlText w:val="o"/>
      <w:lvlJc w:val="left"/>
      <w:pPr>
        <w:tabs>
          <w:tab w:val="num" w:pos="5760"/>
        </w:tabs>
        <w:ind w:left="5760" w:hanging="360"/>
      </w:pPr>
      <w:rPr>
        <w:rFonts w:ascii="Courier New" w:hAnsi="Courier New"/>
      </w:rPr>
    </w:lvl>
    <w:lvl w:ilvl="8" w:tplc="D32248E8">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1918FE34">
      <w:start w:val="1"/>
      <w:numFmt w:val="bullet"/>
      <w:lvlText w:val=""/>
      <w:lvlJc w:val="left"/>
      <w:pPr>
        <w:ind w:left="720" w:hanging="360"/>
      </w:pPr>
      <w:rPr>
        <w:rFonts w:ascii="Symbol" w:hAnsi="Symbol"/>
      </w:rPr>
    </w:lvl>
    <w:lvl w:ilvl="1" w:tplc="B4942E64">
      <w:start w:val="1"/>
      <w:numFmt w:val="bullet"/>
      <w:lvlText w:val="o"/>
      <w:lvlJc w:val="left"/>
      <w:pPr>
        <w:tabs>
          <w:tab w:val="num" w:pos="1440"/>
        </w:tabs>
        <w:ind w:left="1440" w:hanging="360"/>
      </w:pPr>
      <w:rPr>
        <w:rFonts w:ascii="Courier New" w:hAnsi="Courier New"/>
      </w:rPr>
    </w:lvl>
    <w:lvl w:ilvl="2" w:tplc="238AC52A">
      <w:start w:val="1"/>
      <w:numFmt w:val="bullet"/>
      <w:lvlText w:val=""/>
      <w:lvlJc w:val="left"/>
      <w:pPr>
        <w:tabs>
          <w:tab w:val="num" w:pos="2160"/>
        </w:tabs>
        <w:ind w:left="2160" w:hanging="360"/>
      </w:pPr>
      <w:rPr>
        <w:rFonts w:ascii="Wingdings" w:hAnsi="Wingdings"/>
      </w:rPr>
    </w:lvl>
    <w:lvl w:ilvl="3" w:tplc="587AB90E">
      <w:start w:val="1"/>
      <w:numFmt w:val="bullet"/>
      <w:lvlText w:val=""/>
      <w:lvlJc w:val="left"/>
      <w:pPr>
        <w:tabs>
          <w:tab w:val="num" w:pos="2880"/>
        </w:tabs>
        <w:ind w:left="2880" w:hanging="360"/>
      </w:pPr>
      <w:rPr>
        <w:rFonts w:ascii="Symbol" w:hAnsi="Symbol"/>
      </w:rPr>
    </w:lvl>
    <w:lvl w:ilvl="4" w:tplc="DEC6FFC6">
      <w:start w:val="1"/>
      <w:numFmt w:val="bullet"/>
      <w:lvlText w:val="o"/>
      <w:lvlJc w:val="left"/>
      <w:pPr>
        <w:tabs>
          <w:tab w:val="num" w:pos="3600"/>
        </w:tabs>
        <w:ind w:left="3600" w:hanging="360"/>
      </w:pPr>
      <w:rPr>
        <w:rFonts w:ascii="Courier New" w:hAnsi="Courier New"/>
      </w:rPr>
    </w:lvl>
    <w:lvl w:ilvl="5" w:tplc="01F6818A">
      <w:start w:val="1"/>
      <w:numFmt w:val="bullet"/>
      <w:lvlText w:val=""/>
      <w:lvlJc w:val="left"/>
      <w:pPr>
        <w:tabs>
          <w:tab w:val="num" w:pos="4320"/>
        </w:tabs>
        <w:ind w:left="4320" w:hanging="360"/>
      </w:pPr>
      <w:rPr>
        <w:rFonts w:ascii="Wingdings" w:hAnsi="Wingdings"/>
      </w:rPr>
    </w:lvl>
    <w:lvl w:ilvl="6" w:tplc="14B481B6">
      <w:start w:val="1"/>
      <w:numFmt w:val="bullet"/>
      <w:lvlText w:val=""/>
      <w:lvlJc w:val="left"/>
      <w:pPr>
        <w:tabs>
          <w:tab w:val="num" w:pos="5040"/>
        </w:tabs>
        <w:ind w:left="5040" w:hanging="360"/>
      </w:pPr>
      <w:rPr>
        <w:rFonts w:ascii="Symbol" w:hAnsi="Symbol"/>
      </w:rPr>
    </w:lvl>
    <w:lvl w:ilvl="7" w:tplc="B3A44EAA">
      <w:start w:val="1"/>
      <w:numFmt w:val="bullet"/>
      <w:lvlText w:val="o"/>
      <w:lvlJc w:val="left"/>
      <w:pPr>
        <w:tabs>
          <w:tab w:val="num" w:pos="5760"/>
        </w:tabs>
        <w:ind w:left="5760" w:hanging="360"/>
      </w:pPr>
      <w:rPr>
        <w:rFonts w:ascii="Courier New" w:hAnsi="Courier New"/>
      </w:rPr>
    </w:lvl>
    <w:lvl w:ilvl="8" w:tplc="34945DD6">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7DAE176C">
      <w:start w:val="1"/>
      <w:numFmt w:val="bullet"/>
      <w:lvlText w:val=""/>
      <w:lvlJc w:val="left"/>
      <w:pPr>
        <w:ind w:left="720" w:hanging="360"/>
      </w:pPr>
      <w:rPr>
        <w:rFonts w:ascii="Symbol" w:hAnsi="Symbol"/>
      </w:rPr>
    </w:lvl>
    <w:lvl w:ilvl="1" w:tplc="076E67CE">
      <w:start w:val="1"/>
      <w:numFmt w:val="bullet"/>
      <w:lvlText w:val="o"/>
      <w:lvlJc w:val="left"/>
      <w:pPr>
        <w:tabs>
          <w:tab w:val="num" w:pos="1440"/>
        </w:tabs>
        <w:ind w:left="1440" w:hanging="360"/>
      </w:pPr>
      <w:rPr>
        <w:rFonts w:ascii="Courier New" w:hAnsi="Courier New"/>
      </w:rPr>
    </w:lvl>
    <w:lvl w:ilvl="2" w:tplc="AD807A66">
      <w:start w:val="1"/>
      <w:numFmt w:val="bullet"/>
      <w:lvlText w:val=""/>
      <w:lvlJc w:val="left"/>
      <w:pPr>
        <w:tabs>
          <w:tab w:val="num" w:pos="2160"/>
        </w:tabs>
        <w:ind w:left="2160" w:hanging="360"/>
      </w:pPr>
      <w:rPr>
        <w:rFonts w:ascii="Wingdings" w:hAnsi="Wingdings"/>
      </w:rPr>
    </w:lvl>
    <w:lvl w:ilvl="3" w:tplc="F6C6D550">
      <w:start w:val="1"/>
      <w:numFmt w:val="bullet"/>
      <w:lvlText w:val=""/>
      <w:lvlJc w:val="left"/>
      <w:pPr>
        <w:tabs>
          <w:tab w:val="num" w:pos="2880"/>
        </w:tabs>
        <w:ind w:left="2880" w:hanging="360"/>
      </w:pPr>
      <w:rPr>
        <w:rFonts w:ascii="Symbol" w:hAnsi="Symbol"/>
      </w:rPr>
    </w:lvl>
    <w:lvl w:ilvl="4" w:tplc="0DEEA76C">
      <w:start w:val="1"/>
      <w:numFmt w:val="bullet"/>
      <w:lvlText w:val="o"/>
      <w:lvlJc w:val="left"/>
      <w:pPr>
        <w:tabs>
          <w:tab w:val="num" w:pos="3600"/>
        </w:tabs>
        <w:ind w:left="3600" w:hanging="360"/>
      </w:pPr>
      <w:rPr>
        <w:rFonts w:ascii="Courier New" w:hAnsi="Courier New"/>
      </w:rPr>
    </w:lvl>
    <w:lvl w:ilvl="5" w:tplc="7EA64340">
      <w:start w:val="1"/>
      <w:numFmt w:val="bullet"/>
      <w:lvlText w:val=""/>
      <w:lvlJc w:val="left"/>
      <w:pPr>
        <w:tabs>
          <w:tab w:val="num" w:pos="4320"/>
        </w:tabs>
        <w:ind w:left="4320" w:hanging="360"/>
      </w:pPr>
      <w:rPr>
        <w:rFonts w:ascii="Wingdings" w:hAnsi="Wingdings"/>
      </w:rPr>
    </w:lvl>
    <w:lvl w:ilvl="6" w:tplc="4A5C11E4">
      <w:start w:val="1"/>
      <w:numFmt w:val="bullet"/>
      <w:lvlText w:val=""/>
      <w:lvlJc w:val="left"/>
      <w:pPr>
        <w:tabs>
          <w:tab w:val="num" w:pos="5040"/>
        </w:tabs>
        <w:ind w:left="5040" w:hanging="360"/>
      </w:pPr>
      <w:rPr>
        <w:rFonts w:ascii="Symbol" w:hAnsi="Symbol"/>
      </w:rPr>
    </w:lvl>
    <w:lvl w:ilvl="7" w:tplc="B8B2387C">
      <w:start w:val="1"/>
      <w:numFmt w:val="bullet"/>
      <w:lvlText w:val="o"/>
      <w:lvlJc w:val="left"/>
      <w:pPr>
        <w:tabs>
          <w:tab w:val="num" w:pos="5760"/>
        </w:tabs>
        <w:ind w:left="5760" w:hanging="360"/>
      </w:pPr>
      <w:rPr>
        <w:rFonts w:ascii="Courier New" w:hAnsi="Courier New"/>
      </w:rPr>
    </w:lvl>
    <w:lvl w:ilvl="8" w:tplc="44A00BFA">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DF50981A">
      <w:start w:val="1"/>
      <w:numFmt w:val="bullet"/>
      <w:lvlText w:val=""/>
      <w:lvlJc w:val="left"/>
      <w:pPr>
        <w:ind w:left="720" w:hanging="360"/>
      </w:pPr>
      <w:rPr>
        <w:rFonts w:ascii="Symbol" w:hAnsi="Symbol"/>
      </w:rPr>
    </w:lvl>
    <w:lvl w:ilvl="1" w:tplc="9EFCCFF6">
      <w:start w:val="1"/>
      <w:numFmt w:val="bullet"/>
      <w:lvlText w:val="o"/>
      <w:lvlJc w:val="left"/>
      <w:pPr>
        <w:tabs>
          <w:tab w:val="num" w:pos="1440"/>
        </w:tabs>
        <w:ind w:left="1440" w:hanging="360"/>
      </w:pPr>
      <w:rPr>
        <w:rFonts w:ascii="Courier New" w:hAnsi="Courier New"/>
      </w:rPr>
    </w:lvl>
    <w:lvl w:ilvl="2" w:tplc="AFFCFC4E">
      <w:start w:val="1"/>
      <w:numFmt w:val="bullet"/>
      <w:lvlText w:val=""/>
      <w:lvlJc w:val="left"/>
      <w:pPr>
        <w:tabs>
          <w:tab w:val="num" w:pos="2160"/>
        </w:tabs>
        <w:ind w:left="2160" w:hanging="360"/>
      </w:pPr>
      <w:rPr>
        <w:rFonts w:ascii="Wingdings" w:hAnsi="Wingdings"/>
      </w:rPr>
    </w:lvl>
    <w:lvl w:ilvl="3" w:tplc="C39E3FB8">
      <w:start w:val="1"/>
      <w:numFmt w:val="bullet"/>
      <w:lvlText w:val=""/>
      <w:lvlJc w:val="left"/>
      <w:pPr>
        <w:tabs>
          <w:tab w:val="num" w:pos="2880"/>
        </w:tabs>
        <w:ind w:left="2880" w:hanging="360"/>
      </w:pPr>
      <w:rPr>
        <w:rFonts w:ascii="Symbol" w:hAnsi="Symbol"/>
      </w:rPr>
    </w:lvl>
    <w:lvl w:ilvl="4" w:tplc="E93C2A5E">
      <w:start w:val="1"/>
      <w:numFmt w:val="bullet"/>
      <w:lvlText w:val="o"/>
      <w:lvlJc w:val="left"/>
      <w:pPr>
        <w:tabs>
          <w:tab w:val="num" w:pos="3600"/>
        </w:tabs>
        <w:ind w:left="3600" w:hanging="360"/>
      </w:pPr>
      <w:rPr>
        <w:rFonts w:ascii="Courier New" w:hAnsi="Courier New"/>
      </w:rPr>
    </w:lvl>
    <w:lvl w:ilvl="5" w:tplc="B2725E98">
      <w:start w:val="1"/>
      <w:numFmt w:val="bullet"/>
      <w:lvlText w:val=""/>
      <w:lvlJc w:val="left"/>
      <w:pPr>
        <w:tabs>
          <w:tab w:val="num" w:pos="4320"/>
        </w:tabs>
        <w:ind w:left="4320" w:hanging="360"/>
      </w:pPr>
      <w:rPr>
        <w:rFonts w:ascii="Wingdings" w:hAnsi="Wingdings"/>
      </w:rPr>
    </w:lvl>
    <w:lvl w:ilvl="6" w:tplc="46D246C0">
      <w:start w:val="1"/>
      <w:numFmt w:val="bullet"/>
      <w:lvlText w:val=""/>
      <w:lvlJc w:val="left"/>
      <w:pPr>
        <w:tabs>
          <w:tab w:val="num" w:pos="5040"/>
        </w:tabs>
        <w:ind w:left="5040" w:hanging="360"/>
      </w:pPr>
      <w:rPr>
        <w:rFonts w:ascii="Symbol" w:hAnsi="Symbol"/>
      </w:rPr>
    </w:lvl>
    <w:lvl w:ilvl="7" w:tplc="C8C250F2">
      <w:start w:val="1"/>
      <w:numFmt w:val="bullet"/>
      <w:lvlText w:val="o"/>
      <w:lvlJc w:val="left"/>
      <w:pPr>
        <w:tabs>
          <w:tab w:val="num" w:pos="5760"/>
        </w:tabs>
        <w:ind w:left="5760" w:hanging="360"/>
      </w:pPr>
      <w:rPr>
        <w:rFonts w:ascii="Courier New" w:hAnsi="Courier New"/>
      </w:rPr>
    </w:lvl>
    <w:lvl w:ilvl="8" w:tplc="EE0A7F02">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8"/>
  </w:num>
  <w:num w:numId="9">
    <w:abstractNumId w:val="179"/>
  </w:num>
  <w:num w:numId="10">
    <w:abstractNumId w:val="7"/>
  </w:num>
  <w:num w:numId="11">
    <w:abstractNumId w:val="8"/>
  </w:num>
  <w:num w:numId="12">
    <w:abstractNumId w:val="9"/>
  </w:num>
  <w:num w:numId="13">
    <w:abstractNumId w:val="10"/>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48"/>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54"/>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2"/>
  </w:num>
  <w:num w:numId="126">
    <w:abstractNumId w:val="123"/>
  </w:num>
  <w:num w:numId="127">
    <w:abstractNumId w:val="124"/>
  </w:num>
  <w:num w:numId="128">
    <w:abstractNumId w:val="125"/>
  </w:num>
  <w:num w:numId="129">
    <w:abstractNumId w:val="126"/>
  </w:num>
  <w:num w:numId="130">
    <w:abstractNumId w:val="127"/>
  </w:num>
  <w:num w:numId="131">
    <w:abstractNumId w:val="128"/>
  </w:num>
  <w:num w:numId="132">
    <w:abstractNumId w:val="129"/>
  </w:num>
  <w:num w:numId="133">
    <w:abstractNumId w:val="130"/>
  </w:num>
  <w:num w:numId="134">
    <w:abstractNumId w:val="131"/>
  </w:num>
  <w:num w:numId="135">
    <w:abstractNumId w:val="132"/>
  </w:num>
  <w:num w:numId="136">
    <w:abstractNumId w:val="133"/>
  </w:num>
  <w:num w:numId="137">
    <w:abstractNumId w:val="134"/>
  </w:num>
  <w:num w:numId="138">
    <w:abstractNumId w:val="135"/>
  </w:num>
  <w:num w:numId="139">
    <w:abstractNumId w:val="136"/>
  </w:num>
  <w:num w:numId="140">
    <w:abstractNumId w:val="137"/>
  </w:num>
  <w:num w:numId="141">
    <w:abstractNumId w:val="138"/>
  </w:num>
  <w:num w:numId="142">
    <w:abstractNumId w:val="139"/>
  </w:num>
  <w:num w:numId="143">
    <w:abstractNumId w:val="140"/>
  </w:num>
  <w:num w:numId="144">
    <w:abstractNumId w:val="141"/>
  </w:num>
  <w:num w:numId="145">
    <w:abstractNumId w:val="142"/>
  </w:num>
  <w:num w:numId="146">
    <w:abstractNumId w:val="143"/>
  </w:num>
  <w:num w:numId="147">
    <w:abstractNumId w:val="144"/>
  </w:num>
  <w:num w:numId="14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7"/>
  </w:num>
  <w:num w:numId="151">
    <w:abstractNumId w:val="148"/>
  </w:num>
  <w:num w:numId="152">
    <w:abstractNumId w:val="149"/>
  </w:num>
  <w:num w:numId="15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2"/>
  </w:num>
  <w:num w:numId="156">
    <w:abstractNumId w:val="153"/>
  </w:num>
  <w:num w:numId="157">
    <w:abstractNumId w:val="154"/>
  </w:num>
  <w:num w:numId="158">
    <w:abstractNumId w:val="155"/>
  </w:num>
  <w:num w:numId="159">
    <w:abstractNumId w:val="156"/>
  </w:num>
  <w:num w:numId="160">
    <w:abstractNumId w:val="157"/>
  </w:num>
  <w:num w:numId="161">
    <w:abstractNumId w:val="158"/>
  </w:num>
  <w:num w:numId="162">
    <w:abstractNumId w:val="159"/>
  </w:num>
  <w:num w:numId="163">
    <w:abstractNumId w:val="160"/>
  </w:num>
  <w:num w:numId="164">
    <w:abstractNumId w:val="161"/>
  </w:num>
  <w:num w:numId="165">
    <w:abstractNumId w:val="162"/>
  </w:num>
  <w:num w:numId="166">
    <w:abstractNumId w:val="163"/>
  </w:num>
  <w:num w:numId="167">
    <w:abstractNumId w:val="164"/>
  </w:num>
  <w:num w:numId="168">
    <w:abstractNumId w:val="165"/>
  </w:num>
  <w:num w:numId="169">
    <w:abstractNumId w:val="166"/>
  </w:num>
  <w:num w:numId="170">
    <w:abstractNumId w:val="167"/>
  </w:num>
  <w:num w:numId="171">
    <w:abstractNumId w:val="168"/>
  </w:num>
  <w:num w:numId="172">
    <w:abstractNumId w:val="169"/>
  </w:num>
  <w:num w:numId="173">
    <w:abstractNumId w:val="170"/>
  </w:num>
  <w:num w:numId="174">
    <w:abstractNumId w:val="171"/>
  </w:num>
  <w:num w:numId="175">
    <w:abstractNumId w:val="172"/>
  </w:num>
  <w:num w:numId="176">
    <w:abstractNumId w:val="173"/>
  </w:num>
  <w:num w:numId="177">
    <w:abstractNumId w:val="174"/>
  </w:num>
  <w:num w:numId="178">
    <w:abstractNumId w:val="175"/>
  </w:num>
  <w:num w:numId="17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06E4B"/>
    <w:rsid w:val="00142A9E"/>
    <w:rsid w:val="0027671E"/>
    <w:rsid w:val="00313780"/>
    <w:rsid w:val="00371598"/>
    <w:rsid w:val="003C515B"/>
    <w:rsid w:val="006140B3"/>
    <w:rsid w:val="007C0047"/>
    <w:rsid w:val="00873366"/>
    <w:rsid w:val="00874B4C"/>
    <w:rsid w:val="00885D04"/>
    <w:rsid w:val="0090734B"/>
    <w:rsid w:val="00962C85"/>
    <w:rsid w:val="009B43D7"/>
    <w:rsid w:val="00A20D66"/>
    <w:rsid w:val="00C025EF"/>
    <w:rsid w:val="00C34400"/>
    <w:rsid w:val="00D3483F"/>
    <w:rsid w:val="00D8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uiPriority w:val="99"/>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iPriority w:val="99"/>
    <w:unhideWhenUsed/>
    <w:rsid w:val="00873366"/>
    <w:rPr>
      <w:sz w:val="20"/>
      <w:szCs w:val="20"/>
    </w:rPr>
  </w:style>
  <w:style w:type="character" w:customStyle="1" w:styleId="CommentTextChar">
    <w:name w:val="Comment Text Char"/>
    <w:basedOn w:val="DefaultParagraphFont"/>
    <w:link w:val="CommentText"/>
    <w:uiPriority w:val="99"/>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 w:type="paragraph" w:customStyle="1" w:styleId="msonormal0">
    <w:name w:val="msonormal"/>
    <w:basedOn w:val="Normal"/>
    <w:uiPriority w:val="99"/>
    <w:rsid w:val="00371598"/>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03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sac.secretariat@health.gov.au" TargetMode="External"/><Relationship Id="rId21" Type="http://schemas.openxmlformats.org/officeDocument/2006/relationships/hyperlink" Target="http://www.humanservices.gov.au/customer/information/welcome-medicare-customers-website?utm_id=9" TargetMode="External"/><Relationship Id="rId42" Type="http://schemas.openxmlformats.org/officeDocument/2006/relationships/hyperlink" Target="http://www.anzsgm.org" TargetMode="External"/><Relationship Id="rId47" Type="http://schemas.openxmlformats.org/officeDocument/2006/relationships/hyperlink" Target="http://www.health.gov.au/preventionoftype2diabetes" TargetMode="External"/><Relationship Id="rId63" Type="http://schemas.openxmlformats.org/officeDocument/2006/relationships/hyperlink" Target="http://www.health.gov.au/preventionoftype2diabetes" TargetMode="External"/><Relationship Id="rId68" Type="http://schemas.openxmlformats.org/officeDocument/2006/relationships/hyperlink" Target="http://www.health.gov.au/mbsprimarycareitems" TargetMode="External"/><Relationship Id="rId84" Type="http://schemas.openxmlformats.org/officeDocument/2006/relationships/hyperlink" Target="http://www.humanservices.gov.au" TargetMode="External"/><Relationship Id="rId89" Type="http://schemas.openxmlformats.org/officeDocument/2006/relationships/hyperlink" Target="https://www.racgp.org.au/FSDEDEV/media/documents/Clinical%20Resources/Resources/National-guide-3rd-ed-Sept-2018-web.pdf" TargetMode="External"/><Relationship Id="rId7" Type="http://schemas.openxmlformats.org/officeDocument/2006/relationships/endnotes" Target="endnotes.xml"/><Relationship Id="rId71" Type="http://schemas.openxmlformats.org/officeDocument/2006/relationships/hyperlink" Target="http://www.doctorconnect.gov.au/internet/otd/publishing.nsf/Content/locator" TargetMode="External"/><Relationship Id="rId92" Type="http://schemas.openxmlformats.org/officeDocument/2006/relationships/hyperlink" Target="https://www.credo-oxford.com/pdfs/EDE_17.0D.pdf"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9" Type="http://schemas.openxmlformats.org/officeDocument/2006/relationships/hyperlink" Target="http://www.humanservices.gov.au/" TargetMode="External"/><Relationship Id="rId107" Type="http://schemas.openxmlformats.org/officeDocument/2006/relationships/theme" Target="theme/theme1.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www.humanservices.gov.au" TargetMode="External"/><Relationship Id="rId37" Type="http://schemas.openxmlformats.org/officeDocument/2006/relationships/hyperlink" Target="http://www.health.gov.au/internet/main/publishing.nsf/Content/approved-medical-deputising-service" TargetMode="External"/><Relationship Id="rId40" Type="http://schemas.openxmlformats.org/officeDocument/2006/relationships/hyperlink" Target="http://www.medicareaustralia.gov.au/provider/business/audits/files/8064-08-11-specialist.pdf" TargetMode="External"/><Relationship Id="rId45" Type="http://schemas.openxmlformats.org/officeDocument/2006/relationships/hyperlink" Target="http://www.health.gov.au/lifescripts" TargetMode="External"/><Relationship Id="rId53" Type="http://schemas.openxmlformats.org/officeDocument/2006/relationships/hyperlink" Target="http://www.medicareaustralia.gov.au/pip" TargetMode="External"/><Relationship Id="rId58" Type="http://schemas.openxmlformats.org/officeDocument/2006/relationships/hyperlink" Target="http://www.doctorconnect.gov.au/internet/otd/publishing.nsf/Content/locator" TargetMode="External"/><Relationship Id="rId66" Type="http://schemas.openxmlformats.org/officeDocument/2006/relationships/hyperlink" Target="http://at-ease.dva.gov.au/" TargetMode="External"/><Relationship Id="rId74" Type="http://schemas.openxmlformats.org/officeDocument/2006/relationships/hyperlink" Target="https://www.humanservices.gov.au/organisations/health-professionals/services/medicare/practice-incentives-program?utm_id=9" TargetMode="External"/><Relationship Id="rId79" Type="http://schemas.openxmlformats.org/officeDocument/2006/relationships/hyperlink" Target="http://www.cvdcheck.org.au/calculator/" TargetMode="External"/><Relationship Id="rId87" Type="http://schemas.openxmlformats.org/officeDocument/2006/relationships/hyperlink" Target="https://www.acdpa.org.au/absolute-cvd-risk-guideline-update" TargetMode="External"/><Relationship Id="rId102" Type="http://schemas.openxmlformats.org/officeDocument/2006/relationships/hyperlink" Target="https://www.health.gov.au/resources/apps-and-tools/health-workforce-locator/health-workforce-locator" TargetMode="External"/><Relationship Id="rId5" Type="http://schemas.openxmlformats.org/officeDocument/2006/relationships/webSettings" Target="webSettings.xml"/><Relationship Id="rId61" Type="http://schemas.openxmlformats.org/officeDocument/2006/relationships/hyperlink" Target="http://www.health.gov.au/preventionoftype2diabetes" TargetMode="External"/><Relationship Id="rId82" Type="http://schemas.openxmlformats.org/officeDocument/2006/relationships/hyperlink" Target="https://www.racgp.org.au/FSDEDEV/media/documents/Clinical%20Resources/Resources/National-guide-3rd-ed-Sept-2018-web.pdf" TargetMode="External"/><Relationship Id="rId90" Type="http://schemas.openxmlformats.org/officeDocument/2006/relationships/hyperlink" Target="http://www.mbsonline.gov.au/telehealth" TargetMode="External"/><Relationship Id="rId95" Type="http://schemas.openxmlformats.org/officeDocument/2006/relationships/hyperlink" Target="https://www.ranzcp.org/home" TargetMode="External"/><Relationship Id="rId19" Type="http://schemas.openxmlformats.org/officeDocument/2006/relationships/hyperlink" Target="http://www.humanservices.gov.au/" TargetMode="External"/><Relationship Id="rId14" Type="http://schemas.openxmlformats.org/officeDocument/2006/relationships/hyperlink" Target="http://www.medicareaustralia.gov.au/provider/business/audits/files/8062-08-11-specific-treatment.pdf"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www.medicareaustralia.gov.au/provider/business/audits/files/8063-08-11-patient.pdf" TargetMode="External"/><Relationship Id="rId35" Type="http://schemas.openxmlformats.org/officeDocument/2006/relationships/hyperlink" Target="http://www.humanservices.gov.au/health-professionals/subjects/compliance?utm_id=9" TargetMode="External"/><Relationship Id="rId43" Type="http://schemas.openxmlformats.org/officeDocument/2006/relationships/hyperlink" Target="http://www.health.gov.au/preventionoftype2diabetes" TargetMode="External"/><Relationship Id="rId48" Type="http://schemas.openxmlformats.org/officeDocument/2006/relationships/hyperlink" Target="http://www.health.gov.au/preventionoftype2diabetes" TargetMode="External"/><Relationship Id="rId56" Type="http://schemas.openxmlformats.org/officeDocument/2006/relationships/hyperlink" Target="http://www.nationalasthma.org.au/" TargetMode="External"/><Relationship Id="rId64" Type="http://schemas.openxmlformats.org/officeDocument/2006/relationships/hyperlink" Target="http://www.health.gov.au/preventionoftype2diabetes" TargetMode="External"/><Relationship Id="rId69" Type="http://schemas.openxmlformats.org/officeDocument/2006/relationships/hyperlink" Target="http://www.doctorconnect.gov.au/internet/otd/publishing.nsf/Content/locator" TargetMode="External"/><Relationship Id="rId77" Type="http://schemas.openxmlformats.org/officeDocument/2006/relationships/hyperlink" Target="http://www.doctorconnect.gov.au/internet/otd/publishing.nsf/Content/locator" TargetMode="External"/><Relationship Id="rId100" Type="http://schemas.openxmlformats.org/officeDocument/2006/relationships/hyperlink" Target="https://www.ahpra.gov.au/" TargetMode="External"/><Relationship Id="rId105" Type="http://schemas.openxmlformats.org/officeDocument/2006/relationships/footer" Target="footer2.xml"/><Relationship Id="rId8" Type="http://schemas.openxmlformats.org/officeDocument/2006/relationships/hyperlink" Target="mailto:corporatecomms@health.gov.au" TargetMode="External"/><Relationship Id="rId51" Type="http://schemas.openxmlformats.org/officeDocument/2006/relationships/hyperlink" Target="https://www.servicesaustralia.gov.au/chronic-disease-gp-management-plans-and-team-care-arrangements" TargetMode="External"/><Relationship Id="rId72" Type="http://schemas.openxmlformats.org/officeDocument/2006/relationships/hyperlink" Target="http://www.medicareaustralia.gov.au/pip" TargetMode="External"/><Relationship Id="rId80" Type="http://schemas.openxmlformats.org/officeDocument/2006/relationships/hyperlink" Target="https://www.acdpa.org.au/absolute-cvd-risk-guideline-update" TargetMode="External"/><Relationship Id="rId85" Type="http://schemas.openxmlformats.org/officeDocument/2006/relationships/hyperlink" Target="http://www.humanservices.gov.au/customer/services/medicare/medicare-safety-net" TargetMode="External"/><Relationship Id="rId93" Type="http://schemas.openxmlformats.org/officeDocument/2006/relationships/hyperlink" Target="https://www.ranzcp.org/files/resources/college_statements/clinician/cpg/eating-disorders-cpg.aspx" TargetMode="External"/><Relationship Id="rId98" Type="http://schemas.openxmlformats.org/officeDocument/2006/relationships/hyperlink" Target="https://www.health.gov.au/resources/apps-and-tools/health-workforce-locator" TargetMode="External"/><Relationship Id="rId3" Type="http://schemas.openxmlformats.org/officeDocument/2006/relationships/styles" Target="styles.xml"/><Relationship Id="rId12" Type="http://schemas.openxmlformats.org/officeDocument/2006/relationships/hyperlink" Target="https://www1.health.gov.au/internet/main/publishing.nsf/Content/AskMBS-Email-Advice-Service"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www.medicareaustralia.gov.au/" TargetMode="External"/><Relationship Id="rId38" Type="http://schemas.openxmlformats.org/officeDocument/2006/relationships/hyperlink" Target="http://www.doctorconnect.gov.au/internet/otd/publishing.nsf/Content/locator" TargetMode="External"/><Relationship Id="rId46" Type="http://schemas.openxmlformats.org/officeDocument/2006/relationships/hyperlink" Target="http://www.health.gov.au/preventionoftype2diabetes" TargetMode="External"/><Relationship Id="rId59" Type="http://schemas.openxmlformats.org/officeDocument/2006/relationships/hyperlink" Target="http://www.dva.gov.au" TargetMode="External"/><Relationship Id="rId67" Type="http://schemas.openxmlformats.org/officeDocument/2006/relationships/hyperlink" Target="http://www.health.gov.au/preventionoftype2diabetes" TargetMode="External"/><Relationship Id="rId103" Type="http://schemas.openxmlformats.org/officeDocument/2006/relationships/hyperlink" Target="https://www.servicesaustralia.gov.au/australian-immunisation-register-for-health-professionals" TargetMode="External"/><Relationship Id="rId20" Type="http://schemas.openxmlformats.org/officeDocument/2006/relationships/hyperlink" Target="http://www.humanservices.gov.au/customer/information/welcome-medicare-customers-website?utm_id=9" TargetMode="External"/><Relationship Id="rId41" Type="http://schemas.openxmlformats.org/officeDocument/2006/relationships/hyperlink" Target="http://mailto:ASD.Support@fahcsia.gov.au" TargetMode="External"/><Relationship Id="rId54" Type="http://schemas.openxmlformats.org/officeDocument/2006/relationships/hyperlink" Target="http://www.medicareaustralia.gov.au/pip" TargetMode="External"/><Relationship Id="rId62" Type="http://schemas.openxmlformats.org/officeDocument/2006/relationships/hyperlink" Target="http://www.health.gov.au/preventionoftype2diabetes" TargetMode="External"/><Relationship Id="rId70" Type="http://schemas.openxmlformats.org/officeDocument/2006/relationships/hyperlink" Target="http://www.medicareaustralia.gov.au/pip" TargetMode="External"/><Relationship Id="rId75" Type="http://schemas.openxmlformats.org/officeDocument/2006/relationships/hyperlink" Target="http://www.nationalasthma.org.au/" TargetMode="External"/><Relationship Id="rId83" Type="http://schemas.openxmlformats.org/officeDocument/2006/relationships/hyperlink" Target="http://www.mbsonline.gov.au" TargetMode="External"/><Relationship Id="rId88" Type="http://schemas.openxmlformats.org/officeDocument/2006/relationships/hyperlink" Target="https://www.acdpa.org.au/risk-resources" TargetMode="External"/><Relationship Id="rId91" Type="http://schemas.openxmlformats.org/officeDocument/2006/relationships/hyperlink" Target="http://www.mbsonline.gov.au/telehealth" TargetMode="External"/><Relationship Id="rId96" Type="http://schemas.openxmlformats.org/officeDocument/2006/relationships/hyperlink" Target="https://www.nedc.com.au/assets/NEDC-Resources/NEDC-Resource-GP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umanservices.gov.au/" TargetMode="External"/><Relationship Id="rId23" Type="http://schemas.openxmlformats.org/officeDocument/2006/relationships/hyperlink" Target="http://www.humanservices.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hyperlink" Target="http://www.health.gov.au/internet/main/publishing.nsf/Content/work-pr-ahomps" TargetMode="External"/><Relationship Id="rId49" Type="http://schemas.openxmlformats.org/officeDocument/2006/relationships/hyperlink" Target="http://www.health.gov.au/preventionoftype2diabetes" TargetMode="External"/><Relationship Id="rId57" Type="http://schemas.openxmlformats.org/officeDocument/2006/relationships/hyperlink" Target="http://www.nationalasthma.org.au/"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humanservices.gov.au" TargetMode="External"/><Relationship Id="rId44" Type="http://schemas.openxmlformats.org/officeDocument/2006/relationships/hyperlink" Target="http://www.health.gov.au/preventionoftype2diabetes" TargetMode="External"/><Relationship Id="rId52" Type="http://schemas.openxmlformats.org/officeDocument/2006/relationships/hyperlink" Target="http://www.health.gov.au/mbsprimarycareitems" TargetMode="External"/><Relationship Id="rId60" Type="http://schemas.openxmlformats.org/officeDocument/2006/relationships/hyperlink" Target="http://www.doctorconnect.gov.au/internet/otd/publishing.nsf/Content/locator" TargetMode="External"/><Relationship Id="rId65" Type="http://schemas.openxmlformats.org/officeDocument/2006/relationships/hyperlink" Target="http://www.health.gov.au/preventionoftype2diabetes" TargetMode="External"/><Relationship Id="rId73" Type="http://schemas.openxmlformats.org/officeDocument/2006/relationships/hyperlink" Target="http://www.doctorconnect.gov.au/internet/otd/publishing.nsf/Content/locator" TargetMode="External"/><Relationship Id="rId78" Type="http://schemas.openxmlformats.org/officeDocument/2006/relationships/hyperlink" Target="http://www.health.gov.au/mbsprimarycareitems" TargetMode="External"/><Relationship Id="rId81" Type="http://schemas.openxmlformats.org/officeDocument/2006/relationships/hyperlink" Target="https://www.acdpa.org.au/risk-resources" TargetMode="External"/><Relationship Id="rId86" Type="http://schemas.openxmlformats.org/officeDocument/2006/relationships/hyperlink" Target="http://www.cvdcheck.org.au/calculator/" TargetMode="External"/><Relationship Id="rId94" Type="http://schemas.openxmlformats.org/officeDocument/2006/relationships/hyperlink" Target="https://www.ranzcp.org/files/resources/college_statements/practice_guidelines/referred_patient_assessment_and_management_guideli.aspx" TargetMode="External"/><Relationship Id="rId99" Type="http://schemas.openxmlformats.org/officeDocument/2006/relationships/hyperlink" Target="http://www.mbsonline.gov.au/internet/mbsonline/publishing.nsf/Content/Home" TargetMode="External"/><Relationship Id="rId101" Type="http://schemas.openxmlformats.org/officeDocument/2006/relationships/hyperlink" Target="https://www.health.gov.au/news/atagi-statement-on-the-use-of-a-3rd-primary-dose-of-covid-19-vaccine-in-individuals-who-are-severely-immunocompromised"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3-08-11-patient.pdf" TargetMode="External"/><Relationship Id="rId18" Type="http://schemas.openxmlformats.org/officeDocument/2006/relationships/hyperlink" Target="mailto:acrrm@acrrm.org.au" TargetMode="External"/><Relationship Id="rId39" Type="http://schemas.openxmlformats.org/officeDocument/2006/relationships/hyperlink" Target="mailto:vos@health.gov.au" TargetMode="External"/><Relationship Id="rId34" Type="http://schemas.openxmlformats.org/officeDocument/2006/relationships/hyperlink" Target="http://www.humanservices.gov.au" TargetMode="External"/><Relationship Id="rId50" Type="http://schemas.openxmlformats.org/officeDocument/2006/relationships/hyperlink" Target="http://www.health.gov.au/mbsprimarycareitems" TargetMode="External"/><Relationship Id="rId55" Type="http://schemas.openxmlformats.org/officeDocument/2006/relationships/hyperlink" Target="http://www.medicareaustralia.gov.au/pip" TargetMode="External"/><Relationship Id="rId76" Type="http://schemas.openxmlformats.org/officeDocument/2006/relationships/hyperlink" Target="http://www.nationalasthma.org.au/" TargetMode="External"/><Relationship Id="rId97" Type="http://schemas.openxmlformats.org/officeDocument/2006/relationships/hyperlink" Target="https://www.nedc.com.au/" TargetMode="External"/><Relationship Id="rId104" Type="http://schemas.openxmlformats.org/officeDocument/2006/relationships/hyperlink" Target="http://www.mbsonline.gov.au/internet/mbsonline/publishing.nsf/Content/downloads-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9883-35E2-4983-A290-FDD3AAB6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400</Pages>
  <Words>173638</Words>
  <Characters>989740</Characters>
  <Application>Microsoft Office Word</Application>
  <DocSecurity>0</DocSecurity>
  <Lines>8247</Lines>
  <Paragraphs>2322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2022-06-22T23:20:00Z</dcterms:created>
  <dcterms:modified xsi:type="dcterms:W3CDTF">2022-06-28T01:45:00Z</dcterms:modified>
</cp:coreProperties>
</file>