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58515" w14:textId="08FEE096" w:rsidR="007666EA" w:rsidRDefault="002039E9" w:rsidP="001C6907">
      <w:pPr>
        <w:tabs>
          <w:tab w:val="left" w:pos="3940"/>
        </w:tabs>
        <w:rPr>
          <w:rFonts w:eastAsiaTheme="majorEastAsia" w:cstheme="majorBidi"/>
          <w:b/>
          <w:color w:val="3F4A75"/>
          <w:kern w:val="28"/>
          <w:sz w:val="48"/>
          <w:szCs w:val="52"/>
        </w:rPr>
      </w:pPr>
      <w:r>
        <w:rPr>
          <w:rFonts w:eastAsiaTheme="majorEastAsia" w:cstheme="majorBidi"/>
          <w:b/>
          <w:color w:val="3F4A75"/>
          <w:kern w:val="28"/>
          <w:sz w:val="48"/>
          <w:szCs w:val="52"/>
        </w:rPr>
        <w:t>S</w:t>
      </w:r>
      <w:r w:rsidR="005A449D">
        <w:rPr>
          <w:rFonts w:eastAsiaTheme="majorEastAsia" w:cstheme="majorBidi"/>
          <w:b/>
          <w:color w:val="3F4A75"/>
          <w:kern w:val="28"/>
          <w:sz w:val="48"/>
          <w:szCs w:val="52"/>
        </w:rPr>
        <w:t xml:space="preserve">omatic </w:t>
      </w:r>
      <w:r w:rsidR="00B723A3">
        <w:rPr>
          <w:rFonts w:eastAsiaTheme="majorEastAsia" w:cstheme="majorBidi"/>
          <w:b/>
          <w:color w:val="3F4A75"/>
          <w:kern w:val="28"/>
          <w:sz w:val="48"/>
          <w:szCs w:val="52"/>
        </w:rPr>
        <w:t xml:space="preserve">gene </w:t>
      </w:r>
      <w:r>
        <w:rPr>
          <w:rFonts w:eastAsiaTheme="majorEastAsia" w:cstheme="majorBidi"/>
          <w:b/>
          <w:color w:val="3F4A75"/>
          <w:kern w:val="28"/>
          <w:sz w:val="48"/>
          <w:szCs w:val="52"/>
        </w:rPr>
        <w:t xml:space="preserve">panel </w:t>
      </w:r>
      <w:r w:rsidR="00B723A3">
        <w:rPr>
          <w:rFonts w:eastAsiaTheme="majorEastAsia" w:cstheme="majorBidi"/>
          <w:b/>
          <w:color w:val="3F4A75"/>
          <w:kern w:val="28"/>
          <w:sz w:val="48"/>
          <w:szCs w:val="52"/>
        </w:rPr>
        <w:t xml:space="preserve">testing for </w:t>
      </w:r>
      <w:r w:rsidR="009F311D">
        <w:rPr>
          <w:rFonts w:eastAsiaTheme="majorEastAsia" w:cstheme="majorBidi"/>
          <w:b/>
          <w:color w:val="3F4A75"/>
          <w:kern w:val="28"/>
          <w:sz w:val="48"/>
          <w:szCs w:val="52"/>
        </w:rPr>
        <w:t xml:space="preserve">the </w:t>
      </w:r>
      <w:r w:rsidR="00DD478B">
        <w:rPr>
          <w:rFonts w:eastAsiaTheme="majorEastAsia" w:cstheme="majorBidi"/>
          <w:b/>
          <w:color w:val="3F4A75"/>
          <w:kern w:val="28"/>
          <w:sz w:val="48"/>
          <w:szCs w:val="52"/>
        </w:rPr>
        <w:t xml:space="preserve">diagnosis and classification of </w:t>
      </w:r>
      <w:r w:rsidR="00B723A3">
        <w:rPr>
          <w:rFonts w:eastAsiaTheme="majorEastAsia" w:cstheme="majorBidi"/>
          <w:b/>
          <w:color w:val="3F4A75"/>
          <w:kern w:val="28"/>
          <w:sz w:val="48"/>
          <w:szCs w:val="52"/>
        </w:rPr>
        <w:t>glioma</w:t>
      </w:r>
      <w:r w:rsidR="008D4A58">
        <w:rPr>
          <w:rFonts w:eastAsiaTheme="majorEastAsia" w:cstheme="majorBidi"/>
          <w:b/>
          <w:color w:val="3F4A75"/>
          <w:kern w:val="28"/>
          <w:sz w:val="48"/>
          <w:szCs w:val="52"/>
        </w:rPr>
        <w:t>s</w:t>
      </w:r>
      <w:r>
        <w:rPr>
          <w:rFonts w:eastAsiaTheme="majorEastAsia" w:cstheme="majorBidi"/>
          <w:b/>
          <w:color w:val="3F4A75"/>
          <w:kern w:val="28"/>
          <w:sz w:val="48"/>
          <w:szCs w:val="52"/>
        </w:rPr>
        <w:t xml:space="preserve"> – new item 73429</w:t>
      </w:r>
    </w:p>
    <w:p w14:paraId="7ADABDBF" w14:textId="20D9A61A" w:rsidR="002513C5" w:rsidRDefault="001C6907" w:rsidP="001C6907">
      <w:pPr>
        <w:tabs>
          <w:tab w:val="left" w:pos="3940"/>
        </w:tabs>
      </w:pPr>
      <w:r>
        <w:t xml:space="preserve">Last </w:t>
      </w:r>
      <w:r w:rsidRPr="001220D0">
        <w:t xml:space="preserve">updated: </w:t>
      </w:r>
      <w:r w:rsidR="00FB7646">
        <w:t>13 June</w:t>
      </w:r>
      <w:r w:rsidR="00B20D80">
        <w:t xml:space="preserve"> 202</w:t>
      </w:r>
      <w:r w:rsidR="002513C5">
        <w:t>3</w:t>
      </w:r>
    </w:p>
    <w:p w14:paraId="4BA8DFEE" w14:textId="3C4A6333" w:rsidR="003D563C" w:rsidRPr="003D563C" w:rsidRDefault="002513C5" w:rsidP="002513C5">
      <w:pPr>
        <w:pStyle w:val="ListBullet"/>
        <w:numPr>
          <w:ilvl w:val="0"/>
          <w:numId w:val="17"/>
        </w:numPr>
        <w:tabs>
          <w:tab w:val="clear" w:pos="340"/>
          <w:tab w:val="clear" w:pos="680"/>
        </w:tabs>
        <w:spacing w:before="0" w:line="280" w:lineRule="exact"/>
        <w:rPr>
          <w:szCs w:val="22"/>
        </w:rPr>
      </w:pPr>
      <w:r w:rsidRPr="00602327">
        <w:t xml:space="preserve">From 1 July 2023, one new </w:t>
      </w:r>
      <w:r w:rsidR="009F311D" w:rsidRPr="00B723A3">
        <w:t>Medicare Benefits Schedule</w:t>
      </w:r>
      <w:r w:rsidR="009F311D" w:rsidRPr="002513C5">
        <w:rPr>
          <w:szCs w:val="22"/>
        </w:rPr>
        <w:t xml:space="preserve"> </w:t>
      </w:r>
      <w:r w:rsidR="009F311D">
        <w:rPr>
          <w:szCs w:val="22"/>
        </w:rPr>
        <w:t xml:space="preserve">(MBS) </w:t>
      </w:r>
      <w:r w:rsidRPr="00602327">
        <w:t>item</w:t>
      </w:r>
      <w:r>
        <w:t xml:space="preserve"> </w:t>
      </w:r>
      <w:r w:rsidR="009F311D" w:rsidRPr="00B723A3">
        <w:t xml:space="preserve">will be </w:t>
      </w:r>
      <w:r w:rsidR="009F311D">
        <w:t>introduced to support</w:t>
      </w:r>
      <w:r w:rsidR="003D563C">
        <w:t xml:space="preserve"> </w:t>
      </w:r>
      <w:r w:rsidR="00FC248E">
        <w:t xml:space="preserve">somatic </w:t>
      </w:r>
      <w:r w:rsidR="003D563C">
        <w:t xml:space="preserve">gene panel testing </w:t>
      </w:r>
      <w:r w:rsidRPr="00B723A3">
        <w:t xml:space="preserve">for the diagnosis and classification of </w:t>
      </w:r>
      <w:r>
        <w:t>brain cancers</w:t>
      </w:r>
      <w:r w:rsidRPr="002513C5">
        <w:rPr>
          <w:szCs w:val="22"/>
        </w:rPr>
        <w:t xml:space="preserve"> </w:t>
      </w:r>
      <w:r w:rsidR="003D563C">
        <w:rPr>
          <w:szCs w:val="22"/>
        </w:rPr>
        <w:t>called gliomas, which include glioblastomas and glioneur</w:t>
      </w:r>
      <w:r w:rsidR="001A7C7C">
        <w:rPr>
          <w:szCs w:val="22"/>
        </w:rPr>
        <w:t>on</w:t>
      </w:r>
      <w:r w:rsidR="003D563C">
        <w:rPr>
          <w:szCs w:val="22"/>
        </w:rPr>
        <w:t>al tumours.</w:t>
      </w:r>
    </w:p>
    <w:p w14:paraId="268659C2" w14:textId="7FD3264B" w:rsidR="002513C5" w:rsidRPr="002513C5" w:rsidRDefault="003D563C" w:rsidP="002513C5">
      <w:pPr>
        <w:pStyle w:val="ListBullet"/>
        <w:numPr>
          <w:ilvl w:val="0"/>
          <w:numId w:val="17"/>
        </w:numPr>
        <w:tabs>
          <w:tab w:val="clear" w:pos="340"/>
          <w:tab w:val="clear" w:pos="680"/>
        </w:tabs>
        <w:spacing w:before="0" w:line="280" w:lineRule="exact"/>
        <w:rPr>
          <w:szCs w:val="22"/>
        </w:rPr>
      </w:pPr>
      <w:r>
        <w:t xml:space="preserve">The new item </w:t>
      </w:r>
      <w:r w:rsidR="00FC248E">
        <w:rPr>
          <w:szCs w:val="22"/>
        </w:rPr>
        <w:t>will be pathologist-determinable</w:t>
      </w:r>
      <w:r w:rsidR="00FC248E">
        <w:t xml:space="preserve"> and </w:t>
      </w:r>
      <w:r>
        <w:t xml:space="preserve">will support specialists </w:t>
      </w:r>
      <w:r w:rsidR="001A7C7C">
        <w:t xml:space="preserve">to </w:t>
      </w:r>
      <w:r w:rsidR="002513C5" w:rsidRPr="002513C5">
        <w:rPr>
          <w:szCs w:val="22"/>
        </w:rPr>
        <w:t>ensure patients with</w:t>
      </w:r>
      <w:r w:rsidR="001A7C7C">
        <w:rPr>
          <w:szCs w:val="22"/>
        </w:rPr>
        <w:t xml:space="preserve"> </w:t>
      </w:r>
      <w:r w:rsidR="002513C5">
        <w:rPr>
          <w:szCs w:val="22"/>
        </w:rPr>
        <w:t xml:space="preserve">suspected </w:t>
      </w:r>
      <w:r w:rsidR="001A7C7C">
        <w:rPr>
          <w:szCs w:val="22"/>
        </w:rPr>
        <w:t xml:space="preserve">or </w:t>
      </w:r>
      <w:r w:rsidR="00395B2A">
        <w:rPr>
          <w:szCs w:val="22"/>
        </w:rPr>
        <w:t xml:space="preserve">diagnosed </w:t>
      </w:r>
      <w:r w:rsidR="001A7C7C">
        <w:rPr>
          <w:szCs w:val="22"/>
        </w:rPr>
        <w:t>glioma</w:t>
      </w:r>
      <w:r w:rsidR="002513C5">
        <w:t xml:space="preserve"> </w:t>
      </w:r>
      <w:r w:rsidR="002513C5" w:rsidRPr="002513C5">
        <w:rPr>
          <w:szCs w:val="22"/>
        </w:rPr>
        <w:t xml:space="preserve">are </w:t>
      </w:r>
      <w:bookmarkStart w:id="0" w:name="_Hlk133395050"/>
      <w:r w:rsidR="002513C5" w:rsidRPr="002513C5">
        <w:rPr>
          <w:szCs w:val="22"/>
        </w:rPr>
        <w:t>better identified and more appropriately managed</w:t>
      </w:r>
      <w:bookmarkEnd w:id="0"/>
      <w:r w:rsidR="002513C5" w:rsidRPr="002513C5">
        <w:rPr>
          <w:szCs w:val="22"/>
        </w:rPr>
        <w:t>.</w:t>
      </w:r>
    </w:p>
    <w:p w14:paraId="0B2E28F8" w14:textId="62711915" w:rsidR="002513C5" w:rsidRPr="002513C5" w:rsidRDefault="00FC248E" w:rsidP="002513C5">
      <w:pPr>
        <w:pStyle w:val="ListBullet"/>
        <w:numPr>
          <w:ilvl w:val="0"/>
          <w:numId w:val="17"/>
        </w:numPr>
        <w:tabs>
          <w:tab w:val="clear" w:pos="340"/>
          <w:tab w:val="clear" w:pos="680"/>
        </w:tabs>
        <w:spacing w:before="0" w:line="280" w:lineRule="exact"/>
        <w:rPr>
          <w:szCs w:val="22"/>
        </w:rPr>
      </w:pPr>
      <w:r>
        <w:rPr>
          <w:szCs w:val="22"/>
        </w:rPr>
        <w:t>This change is</w:t>
      </w:r>
      <w:r w:rsidR="002513C5" w:rsidRPr="002513C5">
        <w:rPr>
          <w:szCs w:val="22"/>
        </w:rPr>
        <w:t xml:space="preserve"> relevant for</w:t>
      </w:r>
      <w:r w:rsidR="00245986">
        <w:rPr>
          <w:szCs w:val="22"/>
        </w:rPr>
        <w:t xml:space="preserve"> </w:t>
      </w:r>
      <w:r w:rsidR="003D563C">
        <w:rPr>
          <w:szCs w:val="22"/>
        </w:rPr>
        <w:t>specialists</w:t>
      </w:r>
      <w:r w:rsidR="001A7C7C">
        <w:rPr>
          <w:szCs w:val="22"/>
        </w:rPr>
        <w:t xml:space="preserve">, </w:t>
      </w:r>
      <w:r w:rsidR="003D563C">
        <w:rPr>
          <w:szCs w:val="22"/>
        </w:rPr>
        <w:t>consultant physicians</w:t>
      </w:r>
      <w:r w:rsidR="00245986">
        <w:rPr>
          <w:szCs w:val="22"/>
        </w:rPr>
        <w:t xml:space="preserve"> </w:t>
      </w:r>
      <w:r w:rsidR="001A7C7C">
        <w:rPr>
          <w:szCs w:val="22"/>
        </w:rPr>
        <w:t xml:space="preserve">and pathologists </w:t>
      </w:r>
      <w:r w:rsidR="00CE137C">
        <w:rPr>
          <w:szCs w:val="22"/>
        </w:rPr>
        <w:t xml:space="preserve">who </w:t>
      </w:r>
      <w:r w:rsidR="003D563C">
        <w:rPr>
          <w:szCs w:val="22"/>
        </w:rPr>
        <w:t xml:space="preserve">manage patients with suspected or </w:t>
      </w:r>
      <w:r w:rsidR="00395B2A">
        <w:rPr>
          <w:szCs w:val="22"/>
        </w:rPr>
        <w:t xml:space="preserve">diagnosed </w:t>
      </w:r>
      <w:r w:rsidR="003D563C">
        <w:rPr>
          <w:szCs w:val="22"/>
        </w:rPr>
        <w:t>glioma</w:t>
      </w:r>
      <w:r w:rsidR="00D40272">
        <w:rPr>
          <w:szCs w:val="22"/>
        </w:rPr>
        <w:t xml:space="preserve">. </w:t>
      </w:r>
    </w:p>
    <w:p w14:paraId="2B615DF9" w14:textId="77777777" w:rsidR="001C6907" w:rsidRPr="00AB53A4" w:rsidRDefault="001C6907" w:rsidP="001C6907">
      <w:pPr>
        <w:pStyle w:val="Heading2"/>
      </w:pPr>
      <w:r w:rsidRPr="00AB53A4">
        <w:t>What are the changes?</w:t>
      </w:r>
    </w:p>
    <w:p w14:paraId="0891FBD9" w14:textId="021361C5" w:rsidR="00F87F06" w:rsidRPr="00B723A3" w:rsidRDefault="00C667BD" w:rsidP="00B53C73">
      <w:pPr>
        <w:spacing w:before="0" w:after="60" w:line="280" w:lineRule="exact"/>
      </w:pPr>
      <w:r w:rsidRPr="00602327">
        <w:t xml:space="preserve">From 1 </w:t>
      </w:r>
      <w:r w:rsidR="0085526F" w:rsidRPr="00602327">
        <w:t>July</w:t>
      </w:r>
      <w:r w:rsidRPr="00602327">
        <w:t xml:space="preserve"> 202</w:t>
      </w:r>
      <w:r w:rsidR="0085526F" w:rsidRPr="00602327">
        <w:t>3</w:t>
      </w:r>
      <w:r w:rsidRPr="00602327">
        <w:t xml:space="preserve">, new </w:t>
      </w:r>
      <w:r w:rsidR="003D563C">
        <w:t xml:space="preserve">MBS </w:t>
      </w:r>
      <w:r w:rsidRPr="00602327">
        <w:t>item</w:t>
      </w:r>
      <w:r w:rsidR="005A449D">
        <w:t xml:space="preserve"> </w:t>
      </w:r>
      <w:r w:rsidR="00602327" w:rsidRPr="00602327">
        <w:t>73429</w:t>
      </w:r>
      <w:r w:rsidR="00FC248E">
        <w:t xml:space="preserve"> </w:t>
      </w:r>
      <w:r w:rsidR="001A7C7C">
        <w:t xml:space="preserve">will be introduced to support </w:t>
      </w:r>
      <w:r w:rsidR="00FC248E">
        <w:t xml:space="preserve">somatic </w:t>
      </w:r>
      <w:r w:rsidR="00B723A3" w:rsidRPr="00B723A3">
        <w:t>gene</w:t>
      </w:r>
      <w:r w:rsidR="001A7C7C">
        <w:t xml:space="preserve"> panel</w:t>
      </w:r>
      <w:r w:rsidR="00B723A3" w:rsidRPr="00B723A3">
        <w:t xml:space="preserve"> testing for the diagnosis and classification of </w:t>
      </w:r>
      <w:r w:rsidR="001A7C7C">
        <w:t>brain cancers called</w:t>
      </w:r>
      <w:r w:rsidR="001A7C7C" w:rsidRPr="00B723A3">
        <w:t xml:space="preserve"> </w:t>
      </w:r>
      <w:r w:rsidR="00B723A3" w:rsidRPr="00B723A3">
        <w:t>gliomas</w:t>
      </w:r>
      <w:r w:rsidR="003020CC">
        <w:t>,</w:t>
      </w:r>
      <w:r w:rsidR="001A7C7C">
        <w:t xml:space="preserve"> which</w:t>
      </w:r>
      <w:r w:rsidR="00BC79E3">
        <w:t xml:space="preserve"> </w:t>
      </w:r>
      <w:r w:rsidR="00BC79E3" w:rsidRPr="00B723A3">
        <w:t>includ</w:t>
      </w:r>
      <w:r w:rsidR="00BC79E3">
        <w:t>e</w:t>
      </w:r>
      <w:r w:rsidR="00BC79E3" w:rsidRPr="00B723A3">
        <w:t xml:space="preserve"> glioblastomas and glioneuronal tumours</w:t>
      </w:r>
      <w:r w:rsidR="00BC79E3">
        <w:t>.</w:t>
      </w:r>
      <w:r w:rsidR="000E22D6" w:rsidRPr="00B723A3">
        <w:t xml:space="preserve"> </w:t>
      </w:r>
      <w:r w:rsidR="00F87F06" w:rsidRPr="000E22D6">
        <w:rPr>
          <w:b/>
          <w:bCs/>
        </w:rPr>
        <w:t>Attachment A</w:t>
      </w:r>
      <w:r w:rsidR="00F87F06" w:rsidRPr="000E22D6">
        <w:t xml:space="preserve"> to this factsheet lists the new item.</w:t>
      </w:r>
      <w:r w:rsidR="00F87F06">
        <w:t xml:space="preserve"> </w:t>
      </w:r>
    </w:p>
    <w:p w14:paraId="024F868D" w14:textId="27DC34FD" w:rsidR="00206AF4" w:rsidRPr="00906E4D" w:rsidRDefault="000E22D6" w:rsidP="00B53C73">
      <w:pPr>
        <w:spacing w:before="0" w:after="60" w:line="280" w:lineRule="exact"/>
      </w:pPr>
      <w:r w:rsidRPr="00E5639F">
        <w:t xml:space="preserve">The new MBS item will be available </w:t>
      </w:r>
      <w:r w:rsidR="004E37CC">
        <w:t>at</w:t>
      </w:r>
      <w:r w:rsidR="00FC248E">
        <w:t xml:space="preserve"> the </w:t>
      </w:r>
      <w:r w:rsidR="003020CC">
        <w:t xml:space="preserve">initial </w:t>
      </w:r>
      <w:r w:rsidR="0008279A">
        <w:t>diagnosis</w:t>
      </w:r>
      <w:r w:rsidR="004E37CC">
        <w:t xml:space="preserve"> of </w:t>
      </w:r>
      <w:r w:rsidR="004E37CC" w:rsidRPr="00E5639F">
        <w:t>patients</w:t>
      </w:r>
      <w:r w:rsidR="004E37CC">
        <w:t xml:space="preserve"> presenting</w:t>
      </w:r>
      <w:r w:rsidR="004E37CC" w:rsidRPr="00E5639F">
        <w:t xml:space="preserve"> </w:t>
      </w:r>
      <w:r w:rsidR="004E37CC">
        <w:t xml:space="preserve">with suspected or </w:t>
      </w:r>
      <w:r w:rsidR="00395B2A">
        <w:t xml:space="preserve">diagnosed </w:t>
      </w:r>
      <w:r w:rsidR="004E37CC">
        <w:t>glioma</w:t>
      </w:r>
      <w:r w:rsidR="0008279A">
        <w:t xml:space="preserve"> and </w:t>
      </w:r>
      <w:r w:rsidR="00FC248E">
        <w:t xml:space="preserve">at </w:t>
      </w:r>
      <w:r w:rsidR="0008279A">
        <w:t>relapse</w:t>
      </w:r>
      <w:r w:rsidR="004E37CC">
        <w:t xml:space="preserve"> after therapy</w:t>
      </w:r>
      <w:r w:rsidR="00E5639F">
        <w:t>.</w:t>
      </w:r>
      <w:r w:rsidR="0008279A">
        <w:t xml:space="preserve"> </w:t>
      </w:r>
      <w:r w:rsidR="00906E4D">
        <w:t xml:space="preserve"> </w:t>
      </w:r>
      <w:r w:rsidR="00E5639F">
        <w:t xml:space="preserve">    </w:t>
      </w:r>
      <w:r w:rsidRPr="00E5639F">
        <w:t xml:space="preserve"> </w:t>
      </w:r>
    </w:p>
    <w:p w14:paraId="26FF8132" w14:textId="554BF737" w:rsidR="00FC248E" w:rsidRPr="005F51B9" w:rsidRDefault="00793AA8" w:rsidP="005F51B9">
      <w:pPr>
        <w:pStyle w:val="ListBullet"/>
        <w:tabs>
          <w:tab w:val="clear" w:pos="340"/>
          <w:tab w:val="clear" w:pos="680"/>
        </w:tabs>
        <w:spacing w:before="0" w:line="280" w:lineRule="exact"/>
      </w:pPr>
      <w:r>
        <w:rPr>
          <w:szCs w:val="22"/>
        </w:rPr>
        <w:t xml:space="preserve">Current MBS items </w:t>
      </w:r>
      <w:r>
        <w:t xml:space="preserve">73371 and 73372 will remain in place for </w:t>
      </w:r>
      <w:r>
        <w:rPr>
          <w:szCs w:val="22"/>
        </w:rPr>
        <w:t>s</w:t>
      </w:r>
      <w:r w:rsidR="00FC248E">
        <w:rPr>
          <w:szCs w:val="22"/>
        </w:rPr>
        <w:t xml:space="preserve">omatic single-gene testing </w:t>
      </w:r>
      <w:r>
        <w:rPr>
          <w:szCs w:val="22"/>
        </w:rPr>
        <w:t>to</w:t>
      </w:r>
      <w:r w:rsidR="00FC248E">
        <w:t xml:space="preserve"> </w:t>
      </w:r>
      <w:r w:rsidR="00FC248E" w:rsidRPr="00B723A3">
        <w:t>diagnos</w:t>
      </w:r>
      <w:r>
        <w:t>e</w:t>
      </w:r>
      <w:r w:rsidR="00FC248E" w:rsidRPr="00B723A3">
        <w:t xml:space="preserve"> and classif</w:t>
      </w:r>
      <w:r>
        <w:t>y</w:t>
      </w:r>
      <w:r w:rsidR="00FC248E" w:rsidRPr="00B723A3">
        <w:t xml:space="preserve"> </w:t>
      </w:r>
      <w:r w:rsidR="00FC248E">
        <w:t>glioma</w:t>
      </w:r>
      <w:r w:rsidR="005F51B9">
        <w:t xml:space="preserve"> and c</w:t>
      </w:r>
      <w:r>
        <w:t xml:space="preserve">urrent </w:t>
      </w:r>
      <w:r w:rsidR="00FC248E">
        <w:rPr>
          <w:szCs w:val="22"/>
        </w:rPr>
        <w:t xml:space="preserve">MBS item </w:t>
      </w:r>
      <w:r w:rsidR="00FC248E">
        <w:t xml:space="preserve">73373 will be retained </w:t>
      </w:r>
      <w:r>
        <w:t>for</w:t>
      </w:r>
      <w:r w:rsidR="00FC248E">
        <w:t xml:space="preserve"> characteris</w:t>
      </w:r>
      <w:r>
        <w:t>ing</w:t>
      </w:r>
      <w:r w:rsidR="00FC248E">
        <w:t xml:space="preserve"> MGMT methylation in brain tumour tissue.</w:t>
      </w:r>
    </w:p>
    <w:p w14:paraId="7B9DAA2E" w14:textId="14A3C55D" w:rsidR="0005346B" w:rsidRPr="00906E4D" w:rsidRDefault="0005346B" w:rsidP="0005346B">
      <w:r w:rsidRPr="00906E4D">
        <w:t xml:space="preserve">For private health insurance purposes, new </w:t>
      </w:r>
      <w:r w:rsidR="00793AA8">
        <w:t xml:space="preserve">MBS </w:t>
      </w:r>
      <w:r w:rsidRPr="00906E4D">
        <w:t xml:space="preserve">item </w:t>
      </w:r>
      <w:r w:rsidR="00793AA8">
        <w:t xml:space="preserve">73429 </w:t>
      </w:r>
      <w:r w:rsidRPr="00906E4D">
        <w:t>will be listed under the following clinical category and procedure type:</w:t>
      </w:r>
    </w:p>
    <w:p w14:paraId="7443F176" w14:textId="3DC9A196" w:rsidR="0005346B" w:rsidRPr="00906E4D" w:rsidRDefault="0005346B" w:rsidP="0005346B">
      <w:pPr>
        <w:pStyle w:val="ListParagraph"/>
        <w:numPr>
          <w:ilvl w:val="1"/>
          <w:numId w:val="28"/>
        </w:numPr>
        <w:spacing w:before="0" w:after="60" w:line="280" w:lineRule="exact"/>
        <w:contextualSpacing w:val="0"/>
      </w:pPr>
      <w:r w:rsidRPr="00906E4D">
        <w:t xml:space="preserve">Clinical category: </w:t>
      </w:r>
      <w:r w:rsidR="00EF7C2A">
        <w:t>Support List (pathology)</w:t>
      </w:r>
    </w:p>
    <w:p w14:paraId="52B9FBEB" w14:textId="73A4D981" w:rsidR="00906E4D" w:rsidRDefault="0005346B" w:rsidP="00906E4D">
      <w:pPr>
        <w:pStyle w:val="ListParagraph"/>
        <w:numPr>
          <w:ilvl w:val="1"/>
          <w:numId w:val="28"/>
        </w:numPr>
        <w:spacing w:before="0" w:after="60" w:line="280" w:lineRule="exact"/>
        <w:contextualSpacing w:val="0"/>
      </w:pPr>
      <w:r w:rsidRPr="00906E4D">
        <w:t xml:space="preserve">Procedure type: </w:t>
      </w:r>
      <w:r w:rsidR="00EF7C2A">
        <w:t>Type C</w:t>
      </w:r>
    </w:p>
    <w:p w14:paraId="25D82AF2" w14:textId="68FB25EB" w:rsidR="001C6907" w:rsidRDefault="001C6907" w:rsidP="001C6907">
      <w:pPr>
        <w:pStyle w:val="Heading2"/>
      </w:pPr>
      <w:r>
        <w:t>Why are the changes being made?</w:t>
      </w:r>
    </w:p>
    <w:p w14:paraId="6CC857E0" w14:textId="5E57DFEE" w:rsidR="0008279A" w:rsidRDefault="001F65C7" w:rsidP="00745599">
      <w:r w:rsidRPr="001F65C7">
        <w:t xml:space="preserve">In 2021, the World Health Organization </w:t>
      </w:r>
      <w:r w:rsidR="00793AA8">
        <w:t xml:space="preserve">(WHO) </w:t>
      </w:r>
      <w:r w:rsidRPr="001F65C7">
        <w:t xml:space="preserve">recommended adding genetic testing for specific genes to aid in the diagnosis and severity grading of brain cancers and other central nervous system cancers. </w:t>
      </w:r>
    </w:p>
    <w:p w14:paraId="5E479327" w14:textId="60FD3432" w:rsidR="00745599" w:rsidRPr="001F65C7" w:rsidRDefault="001F65C7" w:rsidP="00745599">
      <w:r w:rsidRPr="001F65C7">
        <w:t xml:space="preserve">Finding changes in these </w:t>
      </w:r>
      <w:proofErr w:type="gramStart"/>
      <w:r w:rsidRPr="001F65C7">
        <w:t>particular genes</w:t>
      </w:r>
      <w:proofErr w:type="gramEnd"/>
      <w:r w:rsidRPr="001F65C7">
        <w:t xml:space="preserve"> will help patients and their clinicians better understand the patient’s specific type of cancer</w:t>
      </w:r>
      <w:r w:rsidR="0008279A">
        <w:t xml:space="preserve">, determine likely prognosis </w:t>
      </w:r>
      <w:r w:rsidRPr="001F65C7">
        <w:t>and achieve the best possible outcomes, including potentially identifying an appropriate treatment.</w:t>
      </w:r>
    </w:p>
    <w:p w14:paraId="1A9D718E" w14:textId="7D042DA6" w:rsidR="0092759F" w:rsidRPr="0085526F" w:rsidRDefault="00793AA8" w:rsidP="007666EA">
      <w:pPr>
        <w:rPr>
          <w:highlight w:val="yellow"/>
        </w:rPr>
      </w:pPr>
      <w:r>
        <w:lastRenderedPageBreak/>
        <w:t>At its meeting in March-</w:t>
      </w:r>
      <w:r w:rsidR="001F65C7" w:rsidRPr="001F65C7">
        <w:t>April 2022</w:t>
      </w:r>
      <w:r w:rsidR="00C667BD" w:rsidRPr="001F65C7">
        <w:t>, the Medical Services Advisory Committee (MSAC) supported</w:t>
      </w:r>
      <w:r w:rsidR="00E833ED" w:rsidRPr="001F65C7">
        <w:t xml:space="preserve"> the </w:t>
      </w:r>
      <w:r w:rsidR="00C667BD" w:rsidRPr="001F65C7">
        <w:t>creation of</w:t>
      </w:r>
      <w:r w:rsidR="001F65C7" w:rsidRPr="001F65C7">
        <w:t xml:space="preserve"> a</w:t>
      </w:r>
      <w:r w:rsidR="00C667BD" w:rsidRPr="001F65C7">
        <w:t xml:space="preserve"> new MBS</w:t>
      </w:r>
      <w:r w:rsidR="001F65C7">
        <w:t xml:space="preserve"> item for</w:t>
      </w:r>
      <w:r>
        <w:t xml:space="preserve"> somatic</w:t>
      </w:r>
      <w:r w:rsidR="001F65C7">
        <w:t xml:space="preserve"> gene panel testing </w:t>
      </w:r>
      <w:r>
        <w:t>for the diagnosis a</w:t>
      </w:r>
      <w:r w:rsidR="005F51B9">
        <w:t xml:space="preserve">nd </w:t>
      </w:r>
      <w:r>
        <w:t xml:space="preserve">classification of </w:t>
      </w:r>
      <w:r w:rsidR="00D67A25">
        <w:t>gliomas</w:t>
      </w:r>
      <w:r w:rsidR="005F51B9">
        <w:t xml:space="preserve"> under MSAC application</w:t>
      </w:r>
      <w:r w:rsidR="00A468FD" w:rsidRPr="001F65C7">
        <w:t xml:space="preserve"> </w:t>
      </w:r>
      <w:hyperlink r:id="rId7" w:history="1">
        <w:r w:rsidR="00CD50ED" w:rsidRPr="00CD50ED">
          <w:rPr>
            <w:rStyle w:val="Hyperlink"/>
          </w:rPr>
          <w:t>1709 – Somatic gene testing for the diagnosis of glioma, including glioblastoma</w:t>
        </w:r>
      </w:hyperlink>
      <w:r w:rsidR="00CD50ED">
        <w:t xml:space="preserve">. </w:t>
      </w:r>
    </w:p>
    <w:p w14:paraId="4AD7103C" w14:textId="10F5C431" w:rsidR="0015325F" w:rsidRDefault="005253AA" w:rsidP="007666EA">
      <w:r>
        <w:t>Existing MBS</w:t>
      </w:r>
      <w:r w:rsidR="00C667BD" w:rsidRPr="00906E4D">
        <w:t xml:space="preserve"> item</w:t>
      </w:r>
      <w:r>
        <w:t>s 73371, 73372, and 73373 support</w:t>
      </w:r>
      <w:r w:rsidR="00C667BD" w:rsidRPr="00906E4D">
        <w:t xml:space="preserve"> </w:t>
      </w:r>
      <w:r>
        <w:t xml:space="preserve">genetic testing for the diagnosis and classification of glioma by single-gene testing (i.e., testing relevant </w:t>
      </w:r>
      <w:r w:rsidR="00906E4D" w:rsidRPr="00906E4D">
        <w:t>genes one at a time</w:t>
      </w:r>
      <w:r>
        <w:t>)</w:t>
      </w:r>
      <w:r w:rsidR="00906E4D" w:rsidRPr="00906E4D">
        <w:t xml:space="preserve">. In contrast, </w:t>
      </w:r>
      <w:r>
        <w:t xml:space="preserve">new MBS item 73429 will support diagnosis and classification by </w:t>
      </w:r>
      <w:r w:rsidR="00906E4D" w:rsidRPr="00906E4D">
        <w:rPr>
          <w:bCs/>
        </w:rPr>
        <w:t>gene panel test</w:t>
      </w:r>
      <w:r w:rsidR="002777C0">
        <w:rPr>
          <w:bCs/>
        </w:rPr>
        <w:t>ing</w:t>
      </w:r>
      <w:r w:rsidR="00906E4D" w:rsidRPr="00906E4D">
        <w:rPr>
          <w:bCs/>
        </w:rPr>
        <w:t xml:space="preserve"> </w:t>
      </w:r>
      <w:r>
        <w:rPr>
          <w:bCs/>
        </w:rPr>
        <w:t xml:space="preserve">(i.e., testing </w:t>
      </w:r>
      <w:r w:rsidR="00906E4D" w:rsidRPr="00906E4D">
        <w:rPr>
          <w:bCs/>
        </w:rPr>
        <w:t xml:space="preserve">multiple </w:t>
      </w:r>
      <w:r>
        <w:rPr>
          <w:bCs/>
        </w:rPr>
        <w:t xml:space="preserve">relevant </w:t>
      </w:r>
      <w:r w:rsidR="00906E4D" w:rsidRPr="00906E4D">
        <w:rPr>
          <w:bCs/>
        </w:rPr>
        <w:t>genes at once</w:t>
      </w:r>
      <w:r>
        <w:rPr>
          <w:bCs/>
        </w:rPr>
        <w:t xml:space="preserve">). Gene panel testing </w:t>
      </w:r>
      <w:r w:rsidR="007766A4">
        <w:t xml:space="preserve">is </w:t>
      </w:r>
      <w:bookmarkStart w:id="1" w:name="_Hlk133396009"/>
      <w:r w:rsidR="007766A4">
        <w:t xml:space="preserve">faster, </w:t>
      </w:r>
      <w:r>
        <w:t xml:space="preserve">more efficient, usually more precise, and </w:t>
      </w:r>
      <w:r w:rsidR="007766A4">
        <w:t>uses less tumour tissue</w:t>
      </w:r>
      <w:bookmarkEnd w:id="1"/>
      <w:r w:rsidR="007766A4">
        <w:t xml:space="preserve"> than sequential single gene testing.</w:t>
      </w:r>
    </w:p>
    <w:p w14:paraId="56ECC97C" w14:textId="5EE36430" w:rsidR="001C6907" w:rsidRDefault="001C6907" w:rsidP="001C6907">
      <w:pPr>
        <w:pStyle w:val="Heading2"/>
      </w:pPr>
      <w:r>
        <w:t xml:space="preserve">What does this mean for </w:t>
      </w:r>
      <w:r w:rsidR="005D282C">
        <w:t>request</w:t>
      </w:r>
      <w:r w:rsidR="004810A3">
        <w:t>er</w:t>
      </w:r>
      <w:r w:rsidR="00433CDF">
        <w:t>s</w:t>
      </w:r>
      <w:r w:rsidR="004810A3">
        <w:t xml:space="preserve"> and</w:t>
      </w:r>
      <w:r w:rsidR="005D282C">
        <w:t xml:space="preserve"> </w:t>
      </w:r>
      <w:r>
        <w:t>providers?</w:t>
      </w:r>
    </w:p>
    <w:p w14:paraId="17D33552" w14:textId="3C2A328B" w:rsidR="007766A4" w:rsidRDefault="00F71522" w:rsidP="00F71522">
      <w:r w:rsidRPr="0008279A">
        <w:t>Specialists</w:t>
      </w:r>
      <w:r w:rsidR="00CE137C">
        <w:t xml:space="preserve">, </w:t>
      </w:r>
      <w:r w:rsidR="00CE137C">
        <w:rPr>
          <w:szCs w:val="22"/>
        </w:rPr>
        <w:t>consultant physicians and pathologists</w:t>
      </w:r>
      <w:r w:rsidRPr="0008279A">
        <w:t xml:space="preserve"> who manage patients with </w:t>
      </w:r>
      <w:r w:rsidR="0008279A">
        <w:t xml:space="preserve">suspected </w:t>
      </w:r>
      <w:r w:rsidR="00CE137C">
        <w:t xml:space="preserve">or </w:t>
      </w:r>
      <w:r w:rsidR="00395B2A">
        <w:t>diagnosed</w:t>
      </w:r>
      <w:r w:rsidR="00C25E96">
        <w:t xml:space="preserve"> </w:t>
      </w:r>
      <w:r w:rsidR="00CE137C">
        <w:t>glioma</w:t>
      </w:r>
      <w:r w:rsidR="00C9755E">
        <w:t>s</w:t>
      </w:r>
      <w:r w:rsidR="0008279A">
        <w:t xml:space="preserve"> will be able to request gene panel testing</w:t>
      </w:r>
      <w:r w:rsidR="00A96B5E">
        <w:t xml:space="preserve"> </w:t>
      </w:r>
      <w:r w:rsidR="007766A4">
        <w:t>for</w:t>
      </w:r>
      <w:r w:rsidR="00CE137C">
        <w:t xml:space="preserve"> diagnosis and classification</w:t>
      </w:r>
      <w:r w:rsidR="007766A4">
        <w:t xml:space="preserve"> </w:t>
      </w:r>
      <w:r w:rsidR="004E37CC">
        <w:t>at</w:t>
      </w:r>
      <w:r w:rsidR="00CE137C">
        <w:t xml:space="preserve"> initial diagnosis</w:t>
      </w:r>
      <w:r w:rsidR="004E37CC">
        <w:t xml:space="preserve"> of the tumour</w:t>
      </w:r>
      <w:r w:rsidR="00CE137C">
        <w:t xml:space="preserve">, and at </w:t>
      </w:r>
      <w:r w:rsidR="004E37CC">
        <w:t xml:space="preserve">each </w:t>
      </w:r>
      <w:r w:rsidR="00CE137C">
        <w:t>relapse</w:t>
      </w:r>
      <w:r w:rsidR="004E37CC">
        <w:t>. Each</w:t>
      </w:r>
      <w:r w:rsidR="00CE137C">
        <w:t xml:space="preserve"> of </w:t>
      </w:r>
      <w:r w:rsidR="004E37CC">
        <w:t>these occasions represents a “diagnostic episode</w:t>
      </w:r>
      <w:r w:rsidR="002E130A">
        <w:t>”</w:t>
      </w:r>
      <w:r w:rsidR="004E37CC">
        <w:t xml:space="preserve"> and such testing may be performed</w:t>
      </w:r>
      <w:r w:rsidR="00CE137C">
        <w:t xml:space="preserve"> </w:t>
      </w:r>
      <w:r w:rsidR="00137DE3">
        <w:t>once per diagnostic episode</w:t>
      </w:r>
      <w:r w:rsidR="00A96B5E">
        <w:t>.</w:t>
      </w:r>
    </w:p>
    <w:p w14:paraId="2ABD124C" w14:textId="7F1D71D6" w:rsidR="00F71522" w:rsidRPr="0008279A" w:rsidRDefault="007766A4" w:rsidP="00F71522">
      <w:r>
        <w:rPr>
          <w:szCs w:val="22"/>
        </w:rPr>
        <w:t xml:space="preserve">The new item </w:t>
      </w:r>
      <w:r w:rsidR="00CE137C">
        <w:rPr>
          <w:szCs w:val="22"/>
        </w:rPr>
        <w:t xml:space="preserve">will be </w:t>
      </w:r>
      <w:r>
        <w:rPr>
          <w:szCs w:val="22"/>
        </w:rPr>
        <w:t xml:space="preserve">pathologist-determinable, so pathologists </w:t>
      </w:r>
      <w:r w:rsidR="00CE137C">
        <w:rPr>
          <w:szCs w:val="22"/>
        </w:rPr>
        <w:t xml:space="preserve">may determine the service </w:t>
      </w:r>
      <w:r w:rsidR="0005132E">
        <w:rPr>
          <w:szCs w:val="22"/>
        </w:rPr>
        <w:t xml:space="preserve">is </w:t>
      </w:r>
      <w:r w:rsidR="00055D50">
        <w:rPr>
          <w:szCs w:val="22"/>
        </w:rPr>
        <w:t>necessary</w:t>
      </w:r>
      <w:r w:rsidR="0005132E">
        <w:rPr>
          <w:szCs w:val="22"/>
        </w:rPr>
        <w:t xml:space="preserve"> </w:t>
      </w:r>
      <w:r w:rsidR="00CE137C">
        <w:rPr>
          <w:szCs w:val="22"/>
        </w:rPr>
        <w:t xml:space="preserve">on the basis of information </w:t>
      </w:r>
      <w:r w:rsidR="005F51B9">
        <w:rPr>
          <w:szCs w:val="22"/>
        </w:rPr>
        <w:t>learned from</w:t>
      </w:r>
      <w:r w:rsidR="00CE137C">
        <w:rPr>
          <w:szCs w:val="22"/>
        </w:rPr>
        <w:t xml:space="preserve"> </w:t>
      </w:r>
      <w:r w:rsidR="00055D50">
        <w:rPr>
          <w:szCs w:val="22"/>
        </w:rPr>
        <w:t>certain</w:t>
      </w:r>
      <w:r w:rsidR="00CE137C">
        <w:rPr>
          <w:szCs w:val="22"/>
        </w:rPr>
        <w:t xml:space="preserve"> </w:t>
      </w:r>
      <w:r w:rsidR="00055D50">
        <w:rPr>
          <w:szCs w:val="22"/>
        </w:rPr>
        <w:t xml:space="preserve">tissue pathology </w:t>
      </w:r>
      <w:r w:rsidR="00CE137C">
        <w:rPr>
          <w:szCs w:val="22"/>
        </w:rPr>
        <w:t>service</w:t>
      </w:r>
      <w:r w:rsidR="00055D50">
        <w:rPr>
          <w:szCs w:val="22"/>
        </w:rPr>
        <w:t>s previously provided to the patient (i.e., any service to which MBS items</w:t>
      </w:r>
      <w:r w:rsidR="00055D50" w:rsidRPr="00055D50">
        <w:t xml:space="preserve"> </w:t>
      </w:r>
      <w:r w:rsidR="00055D50" w:rsidRPr="00055D50">
        <w:rPr>
          <w:szCs w:val="22"/>
        </w:rPr>
        <w:t xml:space="preserve">72813, 72816, 72817, 72818, 72823, 72824, 72825, 72826, 72827, 72828, 72830, 72836, </w:t>
      </w:r>
      <w:r w:rsidR="00055D50">
        <w:rPr>
          <w:szCs w:val="22"/>
        </w:rPr>
        <w:t xml:space="preserve">or </w:t>
      </w:r>
      <w:r w:rsidR="00055D50" w:rsidRPr="00055D50">
        <w:rPr>
          <w:szCs w:val="22"/>
        </w:rPr>
        <w:t>72838</w:t>
      </w:r>
      <w:r w:rsidR="00055D50">
        <w:rPr>
          <w:szCs w:val="22"/>
        </w:rPr>
        <w:t xml:space="preserve"> apply)</w:t>
      </w:r>
      <w:r>
        <w:rPr>
          <w:szCs w:val="22"/>
        </w:rPr>
        <w:t xml:space="preserve">. </w:t>
      </w:r>
      <w:r w:rsidR="00A96B5E">
        <w:t xml:space="preserve"> </w:t>
      </w:r>
      <w:r w:rsidR="0008279A">
        <w:t xml:space="preserve">  </w:t>
      </w:r>
    </w:p>
    <w:p w14:paraId="30AE5344" w14:textId="76FC59FA" w:rsidR="00F71522" w:rsidRPr="00F71522" w:rsidRDefault="00F71522" w:rsidP="00F71522">
      <w:r w:rsidRPr="00553768">
        <w:t xml:space="preserve">To be eligible for Medicare </w:t>
      </w:r>
      <w:r w:rsidR="00BC7AE8">
        <w:t>benefits</w:t>
      </w:r>
      <w:r w:rsidRPr="00553768">
        <w:t>, laboratories providing this service must be accredited according to the pathology accreditation standards specified in the</w:t>
      </w:r>
      <w:r w:rsidRPr="00553768">
        <w:rPr>
          <w:i/>
          <w:iCs/>
        </w:rPr>
        <w:t xml:space="preserve"> </w:t>
      </w:r>
      <w:hyperlink r:id="rId8" w:history="1">
        <w:r w:rsidRPr="00553768">
          <w:rPr>
            <w:rStyle w:val="Hyperlink"/>
            <w:i/>
            <w:iCs/>
          </w:rPr>
          <w:t>Health Insurance (Accredited Pathology Laboratories-Approval) Principles 2017</w:t>
        </w:r>
      </w:hyperlink>
      <w:r w:rsidRPr="00553768">
        <w:t>.</w:t>
      </w:r>
    </w:p>
    <w:p w14:paraId="2A20149A" w14:textId="5FA0508C" w:rsidR="001C6907" w:rsidRDefault="001C6907" w:rsidP="00C44236">
      <w:pPr>
        <w:pStyle w:val="Heading2"/>
      </w:pPr>
      <w:r>
        <w:t>How will these changes affect patients</w:t>
      </w:r>
      <w:r w:rsidRPr="001A7FB7">
        <w:t>?</w:t>
      </w:r>
    </w:p>
    <w:p w14:paraId="536FC859" w14:textId="28DE3D73" w:rsidR="0005132E" w:rsidRDefault="00E5433C" w:rsidP="00F71522">
      <w:r w:rsidRPr="00CD50ED">
        <w:t xml:space="preserve">The </w:t>
      </w:r>
      <w:r w:rsidR="00F71522" w:rsidRPr="00CD50ED">
        <w:t xml:space="preserve">listing of this service will </w:t>
      </w:r>
      <w:r w:rsidR="00A25967">
        <w:t xml:space="preserve">allow </w:t>
      </w:r>
      <w:r w:rsidR="00F71522" w:rsidRPr="00CD50ED">
        <w:t xml:space="preserve">more rapid diagnosis </w:t>
      </w:r>
      <w:r w:rsidR="00A25967">
        <w:t xml:space="preserve">and classification of </w:t>
      </w:r>
      <w:r w:rsidR="004E37CC">
        <w:t>gliomas. It</w:t>
      </w:r>
      <w:r w:rsidR="00F71522" w:rsidRPr="00CD50ED">
        <w:t xml:space="preserve"> </w:t>
      </w:r>
      <w:r w:rsidR="00A25967">
        <w:t>will support more appropriate patient management</w:t>
      </w:r>
      <w:r w:rsidR="004E37CC">
        <w:t xml:space="preserve"> and will</w:t>
      </w:r>
      <w:r w:rsidR="00F71522" w:rsidRPr="00CD50ED">
        <w:t xml:space="preserve"> improve </w:t>
      </w:r>
      <w:r w:rsidR="00A25967">
        <w:t>health</w:t>
      </w:r>
      <w:r w:rsidR="00A25967" w:rsidRPr="00CD50ED">
        <w:t xml:space="preserve"> </w:t>
      </w:r>
      <w:r w:rsidR="00F71522" w:rsidRPr="00CD50ED">
        <w:t>outcomes.</w:t>
      </w:r>
    </w:p>
    <w:p w14:paraId="7736EE11" w14:textId="77777777" w:rsidR="0005132E" w:rsidRDefault="0005132E" w:rsidP="0005132E">
      <w:pPr>
        <w:pStyle w:val="Heading2"/>
      </w:pPr>
      <w:r w:rsidRPr="001A7FB7">
        <w:t>Who was consulted on the changes?</w:t>
      </w:r>
    </w:p>
    <w:p w14:paraId="25BE83DE" w14:textId="06E493F0" w:rsidR="0005132E" w:rsidRDefault="001126C6" w:rsidP="0005132E">
      <w:r>
        <w:t xml:space="preserve">The introduction of new MBS item 73429 was informed by </w:t>
      </w:r>
      <w:r w:rsidR="0005132E">
        <w:t xml:space="preserve">consultation feedback from </w:t>
      </w:r>
      <w:r>
        <w:t xml:space="preserve">the Royal College of Pathologists of Australasia, </w:t>
      </w:r>
      <w:r w:rsidR="0005132E">
        <w:t xml:space="preserve">Australian Pathology, Telethon Kids Institute, Cancer Australia, </w:t>
      </w:r>
      <w:r w:rsidR="00446635">
        <w:t>t</w:t>
      </w:r>
      <w:r w:rsidR="0005132E">
        <w:t>he Industry Genomics Network Allianc</w:t>
      </w:r>
      <w:r w:rsidR="00F363B2">
        <w:t>e</w:t>
      </w:r>
      <w:r w:rsidR="0005132E">
        <w:t>,</w:t>
      </w:r>
      <w:r w:rsidR="00F363B2">
        <w:t xml:space="preserve"> t</w:t>
      </w:r>
      <w:r w:rsidR="0005132E">
        <w:t xml:space="preserve">he Neurosurgical Society of Australasia, Public Pathology Australia, and </w:t>
      </w:r>
      <w:r w:rsidR="00F363B2">
        <w:t xml:space="preserve">the </w:t>
      </w:r>
      <w:r w:rsidR="0005132E">
        <w:t>Cooperative Trials Group for Neuro-Oncology</w:t>
      </w:r>
      <w:r w:rsidR="00F363B2">
        <w:t>.</w:t>
      </w:r>
    </w:p>
    <w:p w14:paraId="11536E73" w14:textId="77777777" w:rsidR="001C6907" w:rsidRDefault="001C6907" w:rsidP="001C6907">
      <w:pPr>
        <w:pStyle w:val="Heading2"/>
      </w:pPr>
      <w:r w:rsidRPr="001A7FB7">
        <w:t>How will the changes be monitored</w:t>
      </w:r>
      <w:r>
        <w:t xml:space="preserve"> and reviewed</w:t>
      </w:r>
      <w:r w:rsidRPr="001A7FB7">
        <w:t>?</w:t>
      </w:r>
    </w:p>
    <w:p w14:paraId="48C0E7E0" w14:textId="77777777" w:rsidR="001C6907" w:rsidRDefault="001C6907" w:rsidP="001C6907">
      <w:r w:rsidRPr="00553768">
        <w:t>All MBS items are subject to compliance processes and activities, including random and targeted audits which may require a provider to submit evidence about the services claimed.</w:t>
      </w:r>
      <w:r w:rsidRPr="00644250">
        <w:t xml:space="preserve"> </w:t>
      </w:r>
    </w:p>
    <w:p w14:paraId="2CB7B5F8" w14:textId="77777777" w:rsidR="00170DE7" w:rsidRDefault="00170DE7" w:rsidP="00170DE7">
      <w:pPr>
        <w:pStyle w:val="Heading2"/>
      </w:pPr>
      <w:r>
        <w:lastRenderedPageBreak/>
        <w:t>Where can I find more information?</w:t>
      </w:r>
    </w:p>
    <w:p w14:paraId="1ECCA9D0" w14:textId="24E420CB" w:rsidR="00170DE7" w:rsidRPr="00867595" w:rsidRDefault="00170DE7" w:rsidP="00170DE7">
      <w:pPr>
        <w:rPr>
          <w:szCs w:val="22"/>
        </w:rPr>
      </w:pPr>
      <w:r w:rsidRPr="00867595">
        <w:rPr>
          <w:szCs w:val="22"/>
        </w:rPr>
        <w:t xml:space="preserve">The full item descriptor and information on other changes to the MBS can be found on the MBS Online website at </w:t>
      </w:r>
      <w:hyperlink r:id="rId9"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0" w:history="1">
        <w:r w:rsidRPr="00867595">
          <w:rPr>
            <w:rStyle w:val="Hyperlink"/>
            <w:szCs w:val="22"/>
          </w:rPr>
          <w:t>MBS Online</w:t>
        </w:r>
      </w:hyperlink>
      <w:r w:rsidRPr="00867595">
        <w:rPr>
          <w:szCs w:val="22"/>
        </w:rPr>
        <w:t xml:space="preserve"> and clicking ‘Subscribe’. </w:t>
      </w:r>
    </w:p>
    <w:p w14:paraId="2C9B4550" w14:textId="77777777" w:rsidR="00170DE7" w:rsidRDefault="00170DE7" w:rsidP="00170DE7">
      <w:pPr>
        <w:rPr>
          <w:szCs w:val="22"/>
        </w:rPr>
      </w:pPr>
      <w:r w:rsidRPr="00867595">
        <w:rPr>
          <w:szCs w:val="22"/>
        </w:rPr>
        <w:t xml:space="preserve">The Department of Health </w:t>
      </w:r>
      <w:r>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Pr="00E71492">
        <w:rPr>
          <w:i/>
          <w:iCs/>
          <w:szCs w:val="22"/>
        </w:rPr>
        <w:br/>
        <w:t>Act 1973</w:t>
      </w:r>
      <w:r w:rsidRPr="00867595">
        <w:rPr>
          <w:szCs w:val="22"/>
        </w:rPr>
        <w:t xml:space="preserve"> and associated regulations. If you have a query relating exclusively to interpretation of the Schedule, you should email </w:t>
      </w:r>
      <w:hyperlink r:id="rId11" w:history="1">
        <w:r w:rsidRPr="00867595">
          <w:rPr>
            <w:rStyle w:val="Hyperlink"/>
            <w:szCs w:val="22"/>
          </w:rPr>
          <w:t>askMBS@health.gov.au</w:t>
        </w:r>
      </w:hyperlink>
      <w:r w:rsidRPr="00867595">
        <w:rPr>
          <w:szCs w:val="22"/>
        </w:rPr>
        <w:t>.</w:t>
      </w:r>
    </w:p>
    <w:p w14:paraId="5BBEE31B" w14:textId="77777777" w:rsidR="00170DE7" w:rsidRDefault="00170DE7" w:rsidP="00170DE7">
      <w:pPr>
        <w:rPr>
          <w:color w:val="auto"/>
          <w:sz w:val="20"/>
          <w:szCs w:val="21"/>
        </w:rPr>
      </w:pPr>
      <w:r>
        <w:t xml:space="preserve">Private health insurance information on the product tier arrangements is available at </w:t>
      </w:r>
      <w:hyperlink r:id="rId12" w:history="1">
        <w:r>
          <w:rPr>
            <w:rStyle w:val="Hyperlink"/>
          </w:rPr>
          <w:t>www.privatehealth.gov.au</w:t>
        </w:r>
      </w:hyperlink>
      <w:r>
        <w:t xml:space="preserve">. Detailed information on the MBS item listing within clinical categories is available on the </w:t>
      </w:r>
      <w:hyperlink r:id="rId13"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Pr>
          <w:i/>
        </w:rPr>
        <w:t xml:space="preserve"> </w:t>
      </w:r>
      <w:r>
        <w:rPr>
          <w:iCs/>
        </w:rPr>
        <w:t xml:space="preserve">found on the </w:t>
      </w:r>
      <w:hyperlink r:id="rId14" w:history="1">
        <w:r w:rsidRPr="005E2D76">
          <w:rPr>
            <w:rStyle w:val="Hyperlink"/>
            <w:iCs/>
          </w:rPr>
          <w:t>Federal Register of Legislation</w:t>
        </w:r>
      </w:hyperlink>
      <w:r>
        <w:t xml:space="preserve">. If you have a query in relation to private health insurance, you should email </w:t>
      </w:r>
      <w:hyperlink r:id="rId15" w:history="1">
        <w:r>
          <w:rPr>
            <w:rStyle w:val="Hyperlink"/>
          </w:rPr>
          <w:t>PHI@health.gov.au</w:t>
        </w:r>
      </w:hyperlink>
      <w:r>
        <w:t>.</w:t>
      </w:r>
    </w:p>
    <w:p w14:paraId="451B62DE" w14:textId="77777777" w:rsidR="00170DE7" w:rsidRPr="00867595" w:rsidRDefault="00170DE7" w:rsidP="00170DE7">
      <w:pPr>
        <w:rPr>
          <w:szCs w:val="22"/>
        </w:rPr>
      </w:pPr>
      <w:r w:rsidRPr="00867595">
        <w:rPr>
          <w:szCs w:val="22"/>
        </w:rPr>
        <w:t>Subscribe to ‘</w:t>
      </w:r>
      <w:hyperlink r:id="rId16" w:history="1">
        <w:r w:rsidRPr="00867595">
          <w:rPr>
            <w:rStyle w:val="Hyperlink"/>
            <w:szCs w:val="22"/>
          </w:rPr>
          <w:t>News for Health Professionals</w:t>
        </w:r>
      </w:hyperlink>
      <w:r w:rsidRPr="00867595">
        <w:rPr>
          <w:szCs w:val="22"/>
        </w:rPr>
        <w:t>’ on the Services Australia website and you will receive regular news highlights.</w:t>
      </w:r>
    </w:p>
    <w:p w14:paraId="46ACB33E" w14:textId="77777777" w:rsidR="00170DE7" w:rsidRDefault="00170DE7" w:rsidP="00170DE7">
      <w:pPr>
        <w:rPr>
          <w:szCs w:val="22"/>
        </w:rPr>
      </w:pPr>
      <w:r w:rsidRPr="00867595">
        <w:rPr>
          <w:szCs w:val="22"/>
        </w:rPr>
        <w:t xml:space="preserve">If you are seeking advice in relation to Medicare billing, claiming, payments, or obtaining a provider number, please </w:t>
      </w:r>
      <w:bookmarkStart w:id="2" w:name="_Hlk7773414"/>
      <w:r w:rsidRPr="00867595">
        <w:rPr>
          <w:szCs w:val="22"/>
        </w:rPr>
        <w:t xml:space="preserve">go to the Health Professionals page on the Services Australia website or </w:t>
      </w:r>
      <w:bookmarkEnd w:id="2"/>
      <w:r w:rsidRPr="00867595">
        <w:rPr>
          <w:szCs w:val="22"/>
        </w:rPr>
        <w:t xml:space="preserve">contact the Services Australia on the Provider Enquiry Line – 13 21 50. </w:t>
      </w:r>
    </w:p>
    <w:p w14:paraId="6A652E22" w14:textId="4B11F88A" w:rsidR="001126C6" w:rsidRDefault="00170DE7" w:rsidP="00170DE7">
      <w:pPr>
        <w:rPr>
          <w:szCs w:val="22"/>
        </w:rPr>
      </w:pPr>
      <w:r w:rsidRPr="00867595">
        <w:rPr>
          <w:szCs w:val="22"/>
        </w:rPr>
        <w:t xml:space="preserve">The data file for software vendors when available can be accessed via the </w:t>
      </w:r>
      <w:hyperlink r:id="rId17" w:history="1">
        <w:r w:rsidRPr="00867595">
          <w:rPr>
            <w:rStyle w:val="Hyperlink"/>
            <w:szCs w:val="22"/>
          </w:rPr>
          <w:t>Downloads</w:t>
        </w:r>
      </w:hyperlink>
      <w:r w:rsidRPr="00867595">
        <w:rPr>
          <w:szCs w:val="22"/>
        </w:rPr>
        <w:t xml:space="preserve"> page.</w:t>
      </w:r>
    </w:p>
    <w:p w14:paraId="0C99224A" w14:textId="4D630D75" w:rsidR="00170DE7" w:rsidRDefault="00170DE7" w:rsidP="00170DE7">
      <w:pPr>
        <w:rPr>
          <w:szCs w:val="22"/>
        </w:rPr>
      </w:pPr>
    </w:p>
    <w:p w14:paraId="6C081725" w14:textId="0D6CD7E3" w:rsidR="00C9755E" w:rsidRDefault="00C9755E" w:rsidP="00170DE7">
      <w:pPr>
        <w:rPr>
          <w:szCs w:val="22"/>
        </w:rPr>
      </w:pPr>
    </w:p>
    <w:p w14:paraId="23A2D33E" w14:textId="388EB8B5" w:rsidR="00C9755E" w:rsidRDefault="00C9755E" w:rsidP="00170DE7">
      <w:pPr>
        <w:rPr>
          <w:szCs w:val="22"/>
        </w:rPr>
      </w:pPr>
    </w:p>
    <w:p w14:paraId="5650C0A8" w14:textId="72FBE31E" w:rsidR="00C9755E" w:rsidRDefault="00C9755E" w:rsidP="00170DE7">
      <w:pPr>
        <w:rPr>
          <w:szCs w:val="22"/>
        </w:rPr>
      </w:pPr>
    </w:p>
    <w:p w14:paraId="4444D9EE" w14:textId="206945D2" w:rsidR="00C9755E" w:rsidRDefault="00C9755E" w:rsidP="00170DE7">
      <w:pPr>
        <w:rPr>
          <w:szCs w:val="22"/>
        </w:rPr>
      </w:pPr>
    </w:p>
    <w:p w14:paraId="01A85246" w14:textId="77777777" w:rsidR="00C9755E" w:rsidRDefault="00C9755E" w:rsidP="00170DE7">
      <w:pPr>
        <w:rPr>
          <w:szCs w:val="22"/>
        </w:rPr>
      </w:pPr>
    </w:p>
    <w:p w14:paraId="3F70F8F3" w14:textId="6C0B6255" w:rsidR="00446635" w:rsidRDefault="00446635" w:rsidP="00170DE7">
      <w:pPr>
        <w:rPr>
          <w:szCs w:val="22"/>
        </w:rPr>
      </w:pPr>
    </w:p>
    <w:p w14:paraId="0BC851D7" w14:textId="1EF85B6E" w:rsidR="00446635" w:rsidRDefault="00446635" w:rsidP="00170DE7">
      <w:pPr>
        <w:rPr>
          <w:szCs w:val="22"/>
        </w:rPr>
      </w:pPr>
    </w:p>
    <w:p w14:paraId="38D858E3" w14:textId="5ED6D2B5" w:rsidR="00446635" w:rsidRDefault="00446635" w:rsidP="00170DE7">
      <w:pPr>
        <w:rPr>
          <w:szCs w:val="22"/>
        </w:rPr>
      </w:pPr>
    </w:p>
    <w:p w14:paraId="725E4636" w14:textId="25B88B5E" w:rsidR="00446635" w:rsidRDefault="00446635" w:rsidP="00170DE7">
      <w:pPr>
        <w:rPr>
          <w:szCs w:val="22"/>
        </w:rPr>
      </w:pPr>
    </w:p>
    <w:p w14:paraId="33C75177" w14:textId="008D248A" w:rsidR="00446635" w:rsidRDefault="00446635" w:rsidP="00170DE7">
      <w:pPr>
        <w:rPr>
          <w:szCs w:val="22"/>
        </w:rPr>
      </w:pPr>
    </w:p>
    <w:p w14:paraId="41BF8199" w14:textId="77777777" w:rsidR="00446635" w:rsidRPr="00867595" w:rsidRDefault="00446635" w:rsidP="00170DE7">
      <w:pPr>
        <w:rPr>
          <w:szCs w:val="22"/>
        </w:rPr>
      </w:pPr>
    </w:p>
    <w:p w14:paraId="46A7BBAC" w14:textId="4D944D4B" w:rsidR="00170DE7" w:rsidRDefault="000D40E0" w:rsidP="00170DE7">
      <w:pPr>
        <w:pStyle w:val="Heading2"/>
      </w:pPr>
      <w:r>
        <w:lastRenderedPageBreak/>
        <w:t>Attachment A:</w:t>
      </w:r>
      <w:r w:rsidR="001126C6" w:rsidRPr="007A32E7">
        <w:t xml:space="preserve"> </w:t>
      </w:r>
      <w:r w:rsidR="0038745D">
        <w:t xml:space="preserve">New </w:t>
      </w:r>
      <w:r w:rsidR="00170DE7" w:rsidRPr="007A32E7">
        <w:t>item</w:t>
      </w:r>
      <w:r w:rsidR="0038745D">
        <w:t xml:space="preserve"> and explanatory</w:t>
      </w:r>
      <w:r w:rsidR="00170DE7" w:rsidRPr="007A32E7">
        <w:t xml:space="preserve"> </w:t>
      </w:r>
      <w:r w:rsidR="0038745D">
        <w:t xml:space="preserve">note </w:t>
      </w:r>
      <w:r w:rsidR="00170DE7" w:rsidRPr="007A32E7">
        <w:t>(effect</w:t>
      </w:r>
      <w:r w:rsidR="001126C6">
        <w:t>ive</w:t>
      </w:r>
      <w:r w:rsidR="00170DE7" w:rsidRPr="007A32E7">
        <w:t xml:space="preserve"> </w:t>
      </w:r>
      <w:r w:rsidR="00CF112D">
        <w:t>1 July</w:t>
      </w:r>
      <w:r w:rsidR="00170DE7" w:rsidRPr="007A32E7">
        <w:t xml:space="preserve"> 20</w:t>
      </w:r>
      <w:r w:rsidR="00CF112D">
        <w:t>23</w:t>
      </w:r>
      <w:r w:rsidR="00170DE7" w:rsidRPr="007A32E7">
        <w:t>)</w:t>
      </w:r>
    </w:p>
    <w:p w14:paraId="2F1508D3" w14:textId="77777777" w:rsidR="000D40E0" w:rsidRPr="002039E9" w:rsidRDefault="000D40E0" w:rsidP="005F51B9"/>
    <w:tbl>
      <w:tblPr>
        <w:tblStyle w:val="GridTable4-Accent2"/>
        <w:tblW w:w="0" w:type="auto"/>
        <w:tblLook w:val="04A0" w:firstRow="1" w:lastRow="0" w:firstColumn="1" w:lastColumn="0" w:noHBand="0" w:noVBand="1"/>
        <w:tblCaption w:val="Item descriptor for new MBS item 73429 - effective 1 July 2023"/>
        <w:tblDescription w:val="MBS item 73429 is in Category 6 (Pathology Services) of the Pathology Services Table, in Group P7 (Genetics). The item descriptor reads as follows: &quot;Genetic testing (including characterisation of single nucleotide variants, structural variants, fusions and copy number alterations) in a single gene panel, requested by a specialist or consultant physician, for a patient with clinical or laboratory evidence of a glioma, glioneuronal tumour or glioblastoma, to aid diagnosis and classification of the relevant tumour, including assessments of at least the following kinds: (a) IDH1, IDH2—variant testing; (b) 1p/19q—co deletion assessment; (c) H3F3A—variant status; (d) TERT—promoter variant status; (e) EGFR—amplification; (f) CDKN2A/B—deletion; (g) BRAF—variants. Applicable to one test per diagnostic episode&quot;. The Effective 1 July 2023, the MBS Fee of item 73429 will be $887.90; the 75% Benefit will be $665.95; and the 85% Benefit will be $794.70."/>
      </w:tblPr>
      <w:tblGrid>
        <w:gridCol w:w="9060"/>
      </w:tblGrid>
      <w:tr w:rsidR="00170DE7" w14:paraId="07B653EC" w14:textId="77777777" w:rsidTr="0031426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2BD78FD9" w14:textId="09C56C3D" w:rsidR="00170DE7" w:rsidRPr="005F51B9" w:rsidRDefault="00170DE7" w:rsidP="00314261">
            <w:pPr>
              <w:rPr>
                <w:sz w:val="24"/>
                <w:szCs w:val="28"/>
                <w:lang w:eastAsia="en-AU"/>
              </w:rPr>
            </w:pPr>
            <w:bookmarkStart w:id="3" w:name="_Hlk118987208"/>
            <w:r w:rsidRPr="005F51B9">
              <w:rPr>
                <w:sz w:val="24"/>
                <w:szCs w:val="28"/>
                <w:lang w:eastAsia="en-AU"/>
              </w:rPr>
              <w:t>Category</w:t>
            </w:r>
            <w:r w:rsidR="000D40E0" w:rsidRPr="005F51B9">
              <w:rPr>
                <w:sz w:val="24"/>
                <w:szCs w:val="28"/>
                <w:lang w:eastAsia="en-AU"/>
              </w:rPr>
              <w:t xml:space="preserve"> 6 – Pathology Services</w:t>
            </w:r>
          </w:p>
        </w:tc>
      </w:tr>
      <w:tr w:rsidR="00170DE7" w14:paraId="35DB11A4" w14:textId="77777777" w:rsidTr="00314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78BE4146" w14:textId="5DDED1A3" w:rsidR="00170DE7" w:rsidRPr="005F51B9" w:rsidRDefault="00170DE7" w:rsidP="00314261">
            <w:pPr>
              <w:rPr>
                <w:sz w:val="24"/>
                <w:szCs w:val="28"/>
                <w:lang w:eastAsia="en-AU"/>
              </w:rPr>
            </w:pPr>
            <w:r w:rsidRPr="005F51B9">
              <w:rPr>
                <w:sz w:val="24"/>
                <w:szCs w:val="28"/>
                <w:lang w:eastAsia="en-AU"/>
              </w:rPr>
              <w:t>Group</w:t>
            </w:r>
            <w:r w:rsidR="000D40E0" w:rsidRPr="005F51B9">
              <w:rPr>
                <w:sz w:val="24"/>
                <w:szCs w:val="28"/>
                <w:lang w:eastAsia="en-AU"/>
              </w:rPr>
              <w:t xml:space="preserve"> P7 - Genetics</w:t>
            </w:r>
          </w:p>
        </w:tc>
      </w:tr>
      <w:tr w:rsidR="00170DE7" w14:paraId="596E7353" w14:textId="77777777" w:rsidTr="00314261">
        <w:tc>
          <w:tcPr>
            <w:cnfStyle w:val="001000000000" w:firstRow="0" w:lastRow="0" w:firstColumn="1" w:lastColumn="0" w:oddVBand="0" w:evenVBand="0" w:oddHBand="0" w:evenHBand="0" w:firstRowFirstColumn="0" w:firstRowLastColumn="0" w:lastRowFirstColumn="0" w:lastRowLastColumn="0"/>
            <w:tcW w:w="9060" w:type="dxa"/>
            <w:hideMark/>
          </w:tcPr>
          <w:p w14:paraId="7E4A2252" w14:textId="7D2B358D" w:rsidR="00170DE7" w:rsidRPr="00251CE7" w:rsidRDefault="00CF112D" w:rsidP="00314261">
            <w:pPr>
              <w:rPr>
                <w:b w:val="0"/>
                <w:bCs w:val="0"/>
                <w:sz w:val="24"/>
                <w:szCs w:val="28"/>
              </w:rPr>
            </w:pPr>
            <w:r w:rsidRPr="00251CE7">
              <w:rPr>
                <w:b w:val="0"/>
                <w:bCs w:val="0"/>
                <w:sz w:val="24"/>
                <w:szCs w:val="28"/>
              </w:rPr>
              <w:t>73429</w:t>
            </w:r>
          </w:p>
          <w:p w14:paraId="452F75BB" w14:textId="77777777" w:rsidR="00CF112D" w:rsidRPr="00251CE7" w:rsidRDefault="00CF112D" w:rsidP="00CF112D">
            <w:pPr>
              <w:pStyle w:val="ListBullet"/>
              <w:rPr>
                <w:b w:val="0"/>
                <w:bCs w:val="0"/>
                <w:sz w:val="24"/>
                <w:szCs w:val="28"/>
              </w:rPr>
            </w:pPr>
            <w:r w:rsidRPr="00251CE7">
              <w:rPr>
                <w:b w:val="0"/>
                <w:bCs w:val="0"/>
                <w:sz w:val="24"/>
                <w:szCs w:val="28"/>
              </w:rPr>
              <w:t xml:space="preserve">Genetic testing (including characterisation of single nucleotide variants, structural variants, </w:t>
            </w:r>
            <w:proofErr w:type="gramStart"/>
            <w:r w:rsidRPr="00251CE7">
              <w:rPr>
                <w:b w:val="0"/>
                <w:bCs w:val="0"/>
                <w:sz w:val="24"/>
                <w:szCs w:val="28"/>
              </w:rPr>
              <w:t>fusions</w:t>
            </w:r>
            <w:proofErr w:type="gramEnd"/>
            <w:r w:rsidRPr="00251CE7">
              <w:rPr>
                <w:b w:val="0"/>
                <w:bCs w:val="0"/>
                <w:sz w:val="24"/>
                <w:szCs w:val="28"/>
              </w:rPr>
              <w:t xml:space="preserve"> and copy number alterations) in a single gene panel, requested by a specialist or consultant physician, for a patient with clinical or laboratory evidence of a glioma, glioneuronal tumour or glioblastoma, to aid diagnosis and classification of the relevant tumour, including assessments of at least the following kinds:</w:t>
            </w:r>
          </w:p>
          <w:p w14:paraId="48C4542F" w14:textId="11EF577E" w:rsidR="00CF112D" w:rsidRPr="00251CE7" w:rsidRDefault="00CF112D" w:rsidP="005F51B9">
            <w:pPr>
              <w:pStyle w:val="ListBullet"/>
              <w:numPr>
                <w:ilvl w:val="0"/>
                <w:numId w:val="36"/>
              </w:numPr>
              <w:rPr>
                <w:b w:val="0"/>
                <w:bCs w:val="0"/>
                <w:sz w:val="24"/>
                <w:szCs w:val="28"/>
              </w:rPr>
            </w:pPr>
            <w:r w:rsidRPr="00251CE7">
              <w:rPr>
                <w:b w:val="0"/>
                <w:bCs w:val="0"/>
                <w:sz w:val="24"/>
                <w:szCs w:val="28"/>
              </w:rPr>
              <w:t>IDH1, IDH2—variant testing;</w:t>
            </w:r>
          </w:p>
          <w:p w14:paraId="2EDE7354" w14:textId="25FC472E" w:rsidR="00CF112D" w:rsidRPr="00251CE7" w:rsidRDefault="00CF112D" w:rsidP="005F51B9">
            <w:pPr>
              <w:pStyle w:val="ListBullet"/>
              <w:numPr>
                <w:ilvl w:val="0"/>
                <w:numId w:val="36"/>
              </w:numPr>
              <w:rPr>
                <w:b w:val="0"/>
                <w:bCs w:val="0"/>
                <w:sz w:val="24"/>
                <w:szCs w:val="28"/>
              </w:rPr>
            </w:pPr>
            <w:r w:rsidRPr="00251CE7">
              <w:rPr>
                <w:b w:val="0"/>
                <w:bCs w:val="0"/>
                <w:sz w:val="24"/>
                <w:szCs w:val="28"/>
              </w:rPr>
              <w:t>1p/19q—co</w:t>
            </w:r>
            <w:r w:rsidRPr="00251CE7">
              <w:rPr>
                <w:b w:val="0"/>
                <w:bCs w:val="0"/>
                <w:sz w:val="24"/>
                <w:szCs w:val="28"/>
              </w:rPr>
              <w:noBreakHyphen/>
              <w:t>deletion assessment;</w:t>
            </w:r>
          </w:p>
          <w:p w14:paraId="26FB38B5" w14:textId="5A437159" w:rsidR="00CF112D" w:rsidRPr="00251CE7" w:rsidRDefault="00CF112D" w:rsidP="005F51B9">
            <w:pPr>
              <w:pStyle w:val="ListBullet"/>
              <w:numPr>
                <w:ilvl w:val="0"/>
                <w:numId w:val="36"/>
              </w:numPr>
              <w:rPr>
                <w:b w:val="0"/>
                <w:bCs w:val="0"/>
                <w:sz w:val="24"/>
                <w:szCs w:val="28"/>
              </w:rPr>
            </w:pPr>
            <w:r w:rsidRPr="00251CE7">
              <w:rPr>
                <w:b w:val="0"/>
                <w:bCs w:val="0"/>
                <w:sz w:val="24"/>
                <w:szCs w:val="28"/>
              </w:rPr>
              <w:t>H3F3A—variant status;</w:t>
            </w:r>
          </w:p>
          <w:p w14:paraId="0EBB2D68" w14:textId="686041AA" w:rsidR="00CF112D" w:rsidRPr="00251CE7" w:rsidRDefault="00CF112D" w:rsidP="005F51B9">
            <w:pPr>
              <w:pStyle w:val="ListBullet"/>
              <w:numPr>
                <w:ilvl w:val="0"/>
                <w:numId w:val="36"/>
              </w:numPr>
              <w:rPr>
                <w:b w:val="0"/>
                <w:bCs w:val="0"/>
                <w:sz w:val="24"/>
                <w:szCs w:val="28"/>
              </w:rPr>
            </w:pPr>
            <w:r w:rsidRPr="00251CE7">
              <w:rPr>
                <w:b w:val="0"/>
                <w:bCs w:val="0"/>
                <w:sz w:val="24"/>
                <w:szCs w:val="28"/>
              </w:rPr>
              <w:t>TERT—promoter variant status;</w:t>
            </w:r>
          </w:p>
          <w:p w14:paraId="3DC9A45B" w14:textId="4FC40AE5" w:rsidR="00CF112D" w:rsidRPr="00251CE7" w:rsidRDefault="00CF112D" w:rsidP="005F51B9">
            <w:pPr>
              <w:pStyle w:val="ListBullet"/>
              <w:numPr>
                <w:ilvl w:val="0"/>
                <w:numId w:val="36"/>
              </w:numPr>
              <w:rPr>
                <w:b w:val="0"/>
                <w:bCs w:val="0"/>
                <w:sz w:val="24"/>
                <w:szCs w:val="28"/>
              </w:rPr>
            </w:pPr>
            <w:r w:rsidRPr="00251CE7">
              <w:rPr>
                <w:b w:val="0"/>
                <w:bCs w:val="0"/>
                <w:sz w:val="24"/>
                <w:szCs w:val="28"/>
              </w:rPr>
              <w:t>EGFR—amplification;</w:t>
            </w:r>
          </w:p>
          <w:p w14:paraId="7BB30C06" w14:textId="2EE2E1DD" w:rsidR="00CF112D" w:rsidRPr="00251CE7" w:rsidRDefault="00CF112D" w:rsidP="005F51B9">
            <w:pPr>
              <w:pStyle w:val="ListBullet"/>
              <w:numPr>
                <w:ilvl w:val="0"/>
                <w:numId w:val="36"/>
              </w:numPr>
              <w:rPr>
                <w:b w:val="0"/>
                <w:bCs w:val="0"/>
                <w:sz w:val="24"/>
                <w:szCs w:val="28"/>
              </w:rPr>
            </w:pPr>
            <w:r w:rsidRPr="00251CE7">
              <w:rPr>
                <w:b w:val="0"/>
                <w:bCs w:val="0"/>
                <w:sz w:val="24"/>
                <w:szCs w:val="28"/>
              </w:rPr>
              <w:t>CDKN2A/B—deletion;</w:t>
            </w:r>
          </w:p>
          <w:p w14:paraId="1EE141A3" w14:textId="50FF99A0" w:rsidR="00CF112D" w:rsidRPr="00251CE7" w:rsidRDefault="00CF112D" w:rsidP="005F51B9">
            <w:pPr>
              <w:pStyle w:val="ListBullet"/>
              <w:numPr>
                <w:ilvl w:val="0"/>
                <w:numId w:val="36"/>
              </w:numPr>
              <w:rPr>
                <w:b w:val="0"/>
                <w:bCs w:val="0"/>
                <w:sz w:val="24"/>
                <w:szCs w:val="28"/>
              </w:rPr>
            </w:pPr>
            <w:r w:rsidRPr="00251CE7">
              <w:rPr>
                <w:b w:val="0"/>
                <w:bCs w:val="0"/>
                <w:sz w:val="24"/>
                <w:szCs w:val="28"/>
              </w:rPr>
              <w:t>BRAF—variants</w:t>
            </w:r>
          </w:p>
          <w:p w14:paraId="49502131" w14:textId="77777777" w:rsidR="000D40E0" w:rsidRPr="00251CE7" w:rsidRDefault="000D40E0" w:rsidP="00CF112D">
            <w:pPr>
              <w:pStyle w:val="ListBullet"/>
              <w:rPr>
                <w:b w:val="0"/>
                <w:bCs w:val="0"/>
                <w:sz w:val="24"/>
                <w:szCs w:val="28"/>
              </w:rPr>
            </w:pPr>
          </w:p>
          <w:p w14:paraId="467B6D19" w14:textId="77B94AE2" w:rsidR="000D40E0" w:rsidRPr="00251CE7" w:rsidRDefault="00CF112D" w:rsidP="00CF112D">
            <w:pPr>
              <w:pStyle w:val="ListBullet"/>
              <w:rPr>
                <w:b w:val="0"/>
                <w:bCs w:val="0"/>
                <w:sz w:val="24"/>
                <w:szCs w:val="28"/>
              </w:rPr>
            </w:pPr>
            <w:r w:rsidRPr="00251CE7">
              <w:rPr>
                <w:b w:val="0"/>
                <w:bCs w:val="0"/>
                <w:sz w:val="24"/>
                <w:szCs w:val="28"/>
              </w:rPr>
              <w:t>Applicable to one test per diagnostic episode</w:t>
            </w:r>
          </w:p>
          <w:p w14:paraId="497CD319" w14:textId="65D32745" w:rsidR="000D40E0" w:rsidRPr="00251CE7" w:rsidRDefault="000D40E0" w:rsidP="00CF112D">
            <w:pPr>
              <w:pStyle w:val="ListBullet"/>
              <w:rPr>
                <w:b w:val="0"/>
                <w:bCs w:val="0"/>
                <w:sz w:val="24"/>
                <w:szCs w:val="28"/>
              </w:rPr>
            </w:pPr>
            <w:r w:rsidRPr="00251CE7">
              <w:rPr>
                <w:b w:val="0"/>
                <w:bCs w:val="0"/>
                <w:sz w:val="24"/>
                <w:szCs w:val="28"/>
              </w:rPr>
              <w:t>MBS fee: $887.90</w:t>
            </w:r>
          </w:p>
          <w:p w14:paraId="1F8FF05D" w14:textId="631B6BC1" w:rsidR="000D40E0" w:rsidRPr="00251CE7" w:rsidRDefault="000D40E0" w:rsidP="00CF112D">
            <w:pPr>
              <w:pStyle w:val="ListBullet"/>
              <w:rPr>
                <w:b w:val="0"/>
                <w:bCs w:val="0"/>
                <w:sz w:val="24"/>
                <w:szCs w:val="28"/>
              </w:rPr>
            </w:pPr>
            <w:r w:rsidRPr="00251CE7">
              <w:rPr>
                <w:b w:val="0"/>
                <w:bCs w:val="0"/>
                <w:sz w:val="24"/>
                <w:szCs w:val="28"/>
              </w:rPr>
              <w:t xml:space="preserve">Benefit: 75% = $665.95 </w:t>
            </w:r>
            <w:r w:rsidR="002039E9" w:rsidRPr="00251CE7">
              <w:rPr>
                <w:b w:val="0"/>
                <w:bCs w:val="0"/>
                <w:sz w:val="24"/>
                <w:szCs w:val="28"/>
              </w:rPr>
              <w:t xml:space="preserve">         </w:t>
            </w:r>
            <w:r w:rsidRPr="00251CE7">
              <w:rPr>
                <w:b w:val="0"/>
                <w:bCs w:val="0"/>
                <w:sz w:val="24"/>
                <w:szCs w:val="28"/>
              </w:rPr>
              <w:t>85% = $794.70</w:t>
            </w:r>
          </w:p>
          <w:p w14:paraId="70DFEC05" w14:textId="0D193CB1" w:rsidR="00170DE7" w:rsidRPr="005F51B9" w:rsidRDefault="00170DE7" w:rsidP="00314261">
            <w:pPr>
              <w:pStyle w:val="ListBullet"/>
              <w:rPr>
                <w:b w:val="0"/>
                <w:bCs w:val="0"/>
                <w:sz w:val="24"/>
                <w:szCs w:val="28"/>
              </w:rPr>
            </w:pPr>
          </w:p>
        </w:tc>
      </w:tr>
      <w:tr w:rsidR="00956542" w14:paraId="6F6D1EA8" w14:textId="77777777" w:rsidTr="00314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1721580C" w14:textId="77777777" w:rsidR="00956542" w:rsidRPr="00883DC2" w:rsidRDefault="00956542" w:rsidP="00314261">
            <w:pPr>
              <w:rPr>
                <w:color w:val="auto"/>
                <w:sz w:val="24"/>
                <w:szCs w:val="28"/>
              </w:rPr>
            </w:pPr>
            <w:r w:rsidRPr="00883DC2">
              <w:rPr>
                <w:b w:val="0"/>
                <w:bCs w:val="0"/>
                <w:color w:val="auto"/>
                <w:sz w:val="24"/>
                <w:szCs w:val="28"/>
              </w:rPr>
              <w:t>PN.7.10</w:t>
            </w:r>
          </w:p>
          <w:p w14:paraId="59E33BAE" w14:textId="028F58E9" w:rsidR="00956542" w:rsidRPr="00883DC2" w:rsidRDefault="00956542" w:rsidP="00956542">
            <w:pPr>
              <w:rPr>
                <w:b w:val="0"/>
                <w:bCs w:val="0"/>
                <w:color w:val="auto"/>
                <w:sz w:val="24"/>
                <w:szCs w:val="28"/>
              </w:rPr>
            </w:pPr>
            <w:r w:rsidRPr="00883DC2">
              <w:rPr>
                <w:b w:val="0"/>
                <w:bCs w:val="0"/>
                <w:color w:val="auto"/>
                <w:sz w:val="24"/>
                <w:szCs w:val="28"/>
              </w:rPr>
              <w:t>Somatic gene testing for the diagnosis and characterisation of gliomas - Item 73429</w:t>
            </w:r>
          </w:p>
          <w:p w14:paraId="1D8C6B8A" w14:textId="50528376" w:rsidR="00956542" w:rsidRPr="00883DC2" w:rsidRDefault="00956542" w:rsidP="00956542">
            <w:pPr>
              <w:rPr>
                <w:b w:val="0"/>
                <w:bCs w:val="0"/>
                <w:color w:val="auto"/>
                <w:sz w:val="24"/>
                <w:szCs w:val="28"/>
              </w:rPr>
            </w:pPr>
            <w:r w:rsidRPr="00883DC2">
              <w:rPr>
                <w:b w:val="0"/>
                <w:bCs w:val="0"/>
                <w:color w:val="auto"/>
                <w:sz w:val="24"/>
                <w:szCs w:val="28"/>
              </w:rPr>
              <w:t xml:space="preserve">Testing should include, but not be restricted to, genes described in the current World Health Organization Classification of Tumours. </w:t>
            </w:r>
          </w:p>
          <w:p w14:paraId="39256671" w14:textId="77777777" w:rsidR="00956542" w:rsidRPr="00883DC2" w:rsidRDefault="00956542" w:rsidP="00956542">
            <w:pPr>
              <w:rPr>
                <w:color w:val="auto"/>
                <w:sz w:val="24"/>
                <w:szCs w:val="28"/>
              </w:rPr>
            </w:pPr>
            <w:r w:rsidRPr="00883DC2">
              <w:rPr>
                <w:b w:val="0"/>
                <w:bCs w:val="0"/>
                <w:color w:val="auto"/>
                <w:sz w:val="24"/>
                <w:szCs w:val="28"/>
              </w:rPr>
              <w:t>Item links: 73429</w:t>
            </w:r>
          </w:p>
          <w:p w14:paraId="16F92780" w14:textId="088A3524" w:rsidR="00956542" w:rsidRPr="00251CE7" w:rsidRDefault="00956542" w:rsidP="00956542">
            <w:pPr>
              <w:rPr>
                <w:b w:val="0"/>
                <w:bCs w:val="0"/>
                <w:sz w:val="24"/>
                <w:szCs w:val="28"/>
              </w:rPr>
            </w:pPr>
          </w:p>
        </w:tc>
      </w:tr>
      <w:bookmarkEnd w:id="3"/>
    </w:tbl>
    <w:p w14:paraId="4A86E0E7" w14:textId="28FEADBA" w:rsidR="00B72C84" w:rsidRDefault="00B72C84" w:rsidP="009B401A">
      <w:pPr>
        <w:pStyle w:val="Tabletextleft"/>
      </w:pPr>
    </w:p>
    <w:p w14:paraId="4D5B84FF" w14:textId="77777777" w:rsidR="00005265" w:rsidRDefault="00005265" w:rsidP="009B401A">
      <w:pPr>
        <w:pStyle w:val="Tabletextleft"/>
      </w:pPr>
    </w:p>
    <w:p w14:paraId="79AA9656" w14:textId="77777777" w:rsidR="00E527F8" w:rsidRPr="00D1771A" w:rsidRDefault="00E527F8" w:rsidP="00E527F8">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rPr>
          <w:rFonts w:eastAsiaTheme="minorEastAsia" w:cstheme="minorBidi"/>
          <w:b/>
          <w:color w:val="auto"/>
          <w:sz w:val="16"/>
          <w:szCs w:val="16"/>
        </w:rPr>
      </w:pPr>
      <w:r w:rsidRPr="00D1771A">
        <w:rPr>
          <w:rFonts w:eastAsiaTheme="minorEastAsia" w:cstheme="minorBidi"/>
          <w:b/>
          <w:color w:val="auto"/>
          <w:sz w:val="16"/>
          <w:szCs w:val="16"/>
        </w:rPr>
        <w:lastRenderedPageBreak/>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056674B" w14:textId="77777777" w:rsidR="00E527F8" w:rsidRPr="00D1771A" w:rsidRDefault="00E527F8" w:rsidP="00E527F8">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rPr>
          <w:rFonts w:eastAsiaTheme="minorEastAsia" w:cstheme="minorBidi"/>
          <w:b/>
          <w:color w:val="auto"/>
          <w:sz w:val="16"/>
          <w:szCs w:val="16"/>
        </w:rPr>
      </w:pPr>
      <w:r w:rsidRPr="00D1771A">
        <w:rPr>
          <w:rFonts w:eastAsiaTheme="minorEastAsia" w:cstheme="minorBidi"/>
          <w:b/>
          <w:color w:val="auto"/>
          <w:sz w:val="16"/>
          <w:szCs w:val="16"/>
        </w:rPr>
        <w:t>This factsheet is current as of the Last updated date shown above and does not account for MBS changes since that date.</w:t>
      </w:r>
    </w:p>
    <w:p w14:paraId="2DC55A13" w14:textId="77777777" w:rsidR="00E527F8" w:rsidRPr="009040E9" w:rsidRDefault="00E527F8" w:rsidP="00E527F8">
      <w:pPr>
        <w:pStyle w:val="Tabletextleft"/>
      </w:pPr>
    </w:p>
    <w:p w14:paraId="14D2E512" w14:textId="77777777" w:rsidR="00E527F8" w:rsidRPr="009040E9" w:rsidRDefault="00E527F8" w:rsidP="009B401A">
      <w:pPr>
        <w:pStyle w:val="Tabletextleft"/>
      </w:pPr>
    </w:p>
    <w:sectPr w:rsidR="00E527F8" w:rsidRPr="009040E9" w:rsidSect="00B53987">
      <w:headerReference w:type="default" r:id="rId18"/>
      <w:footerReference w:type="default" r:id="rId19"/>
      <w:headerReference w:type="first" r:id="rId20"/>
      <w:footerReference w:type="first" r:id="rId21"/>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81E9A" w14:textId="77777777" w:rsidR="00C31FBE" w:rsidRDefault="00C31FBE" w:rsidP="006B56BB">
      <w:r>
        <w:separator/>
      </w:r>
    </w:p>
    <w:p w14:paraId="50AAE398" w14:textId="77777777" w:rsidR="00C31FBE" w:rsidRDefault="00C31FBE"/>
  </w:endnote>
  <w:endnote w:type="continuationSeparator" w:id="0">
    <w:p w14:paraId="1E50819F" w14:textId="77777777" w:rsidR="00C31FBE" w:rsidRDefault="00C31FBE" w:rsidP="006B56BB">
      <w:r>
        <w:continuationSeparator/>
      </w:r>
    </w:p>
    <w:p w14:paraId="11898150" w14:textId="77777777" w:rsidR="00C31FBE" w:rsidRDefault="00C31FBE"/>
  </w:endnote>
  <w:endnote w:type="continuationNotice" w:id="1">
    <w:p w14:paraId="26F0C759" w14:textId="77777777" w:rsidR="00C31FBE" w:rsidRDefault="00C31F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E8EEE" w14:textId="2CC025FA" w:rsidR="00D810D4" w:rsidRDefault="00D26524" w:rsidP="00D810D4">
    <w:pPr>
      <w:pStyle w:val="Footer"/>
      <w:jc w:val="left"/>
    </w:pPr>
    <w:r>
      <w:rPr>
        <w:rStyle w:val="BookTitle"/>
        <w:rFonts w:eastAsiaTheme="minorEastAsia"/>
        <w:noProof/>
      </w:rPr>
      <w:pict w14:anchorId="7C927B2B">
        <v:rect id="_x0000_i1025" style="width:523.3pt;height:1.9pt" o:hralign="center" o:hrstd="t" o:hr="t" fillcolor="#a0a0a0" stroked="f"/>
      </w:pict>
    </w:r>
    <w:r w:rsidR="00D810D4">
      <w:t>Medicare Benefits Schedule</w:t>
    </w:r>
  </w:p>
  <w:p w14:paraId="52C00FF9" w14:textId="56680D24" w:rsidR="00D810D4" w:rsidRDefault="002039E9" w:rsidP="00D810D4">
    <w:pPr>
      <w:pStyle w:val="Footer"/>
      <w:tabs>
        <w:tab w:val="clear" w:pos="9026"/>
        <w:tab w:val="right" w:pos="10466"/>
      </w:tabs>
      <w:jc w:val="left"/>
    </w:pPr>
    <w:r w:rsidRPr="002039E9">
      <w:rPr>
        <w:b/>
      </w:rPr>
      <w:t xml:space="preserve">Somatic gene </w:t>
    </w:r>
    <w:r>
      <w:rPr>
        <w:b/>
      </w:rPr>
      <w:t xml:space="preserve">panel </w:t>
    </w:r>
    <w:r w:rsidRPr="002039E9">
      <w:rPr>
        <w:b/>
      </w:rPr>
      <w:t>testing for the diagnosis and classification of gliomas – new item 73429</w:t>
    </w:r>
    <w:r>
      <w:rPr>
        <w:b/>
      </w:rPr>
      <w:t xml:space="preserve"> </w:t>
    </w:r>
    <w:r w:rsidR="00D810D4" w:rsidRPr="00E863C4">
      <w:rPr>
        <w:b/>
      </w:rPr>
      <w:t xml:space="preserve">– </w:t>
    </w:r>
    <w:r w:rsidR="00D810D4">
      <w:rPr>
        <w:b/>
      </w:rPr>
      <w:t>Factsheet</w:t>
    </w:r>
    <w:r w:rsidR="00D810D4" w:rsidRPr="00E863C4">
      <w:t xml:space="preserve"> </w:t>
    </w:r>
    <w:sdt>
      <w:sdtPr>
        <w:id w:val="890772932"/>
        <w:docPartObj>
          <w:docPartGallery w:val="Page Numbers (Bottom of Page)"/>
          <w:docPartUnique/>
        </w:docPartObj>
      </w:sdtPr>
      <w:sdtEndPr>
        <w:rPr>
          <w:noProof/>
        </w:rPr>
      </w:sdtEndPr>
      <w:sdtContent>
        <w:r w:rsidR="00D810D4">
          <w:tab/>
        </w:r>
        <w:sdt>
          <w:sdtPr>
            <w:id w:val="633142562"/>
            <w:docPartObj>
              <w:docPartGallery w:val="Page Numbers (Bottom of Page)"/>
              <w:docPartUnique/>
            </w:docPartObj>
          </w:sdtPr>
          <w:sdtEndPr/>
          <w:sdtContent>
            <w:sdt>
              <w:sdtPr>
                <w:id w:val="2059670509"/>
                <w:docPartObj>
                  <w:docPartGallery w:val="Page Numbers (Top of Page)"/>
                  <w:docPartUnique/>
                </w:docPartObj>
              </w:sdtPr>
              <w:sdtEndPr/>
              <w:sdtContent>
                <w:r w:rsidR="00D810D4" w:rsidRPr="00F546CA">
                  <w:t xml:space="preserve">Page </w:t>
                </w:r>
                <w:r w:rsidR="00D810D4" w:rsidRPr="00F546CA">
                  <w:rPr>
                    <w:bCs/>
                    <w:sz w:val="24"/>
                  </w:rPr>
                  <w:fldChar w:fldCharType="begin"/>
                </w:r>
                <w:r w:rsidR="00D810D4" w:rsidRPr="00F546CA">
                  <w:rPr>
                    <w:bCs/>
                  </w:rPr>
                  <w:instrText xml:space="preserve"> PAGE </w:instrText>
                </w:r>
                <w:r w:rsidR="00D810D4" w:rsidRPr="00F546CA">
                  <w:rPr>
                    <w:bCs/>
                    <w:sz w:val="24"/>
                  </w:rPr>
                  <w:fldChar w:fldCharType="separate"/>
                </w:r>
                <w:r w:rsidR="00D810D4">
                  <w:rPr>
                    <w:bCs/>
                    <w:sz w:val="24"/>
                  </w:rPr>
                  <w:t>1</w:t>
                </w:r>
                <w:r w:rsidR="00D810D4" w:rsidRPr="00F546CA">
                  <w:rPr>
                    <w:bCs/>
                    <w:sz w:val="24"/>
                  </w:rPr>
                  <w:fldChar w:fldCharType="end"/>
                </w:r>
                <w:r w:rsidR="00D810D4" w:rsidRPr="00F546CA">
                  <w:t xml:space="preserve"> of </w:t>
                </w:r>
                <w:r w:rsidR="00D810D4" w:rsidRPr="00F546CA">
                  <w:rPr>
                    <w:bCs/>
                    <w:sz w:val="24"/>
                  </w:rPr>
                  <w:fldChar w:fldCharType="begin"/>
                </w:r>
                <w:r w:rsidR="00D810D4" w:rsidRPr="00F546CA">
                  <w:rPr>
                    <w:bCs/>
                  </w:rPr>
                  <w:instrText xml:space="preserve"> NUMPAGES  </w:instrText>
                </w:r>
                <w:r w:rsidR="00D810D4" w:rsidRPr="00F546CA">
                  <w:rPr>
                    <w:bCs/>
                    <w:sz w:val="24"/>
                  </w:rPr>
                  <w:fldChar w:fldCharType="separate"/>
                </w:r>
                <w:r w:rsidR="00D810D4">
                  <w:rPr>
                    <w:bCs/>
                    <w:sz w:val="24"/>
                  </w:rPr>
                  <w:t>4</w:t>
                </w:r>
                <w:r w:rsidR="00D810D4" w:rsidRPr="00F546CA">
                  <w:rPr>
                    <w:bCs/>
                    <w:sz w:val="24"/>
                  </w:rPr>
                  <w:fldChar w:fldCharType="end"/>
                </w:r>
              </w:sdtContent>
            </w:sdt>
          </w:sdtContent>
        </w:sdt>
        <w:r w:rsidR="00D810D4">
          <w:t xml:space="preserve"> </w:t>
        </w:r>
      </w:sdtContent>
    </w:sdt>
  </w:p>
  <w:p w14:paraId="2D319A4D" w14:textId="77777777" w:rsidR="00D810D4" w:rsidRDefault="00D26524" w:rsidP="00D810D4">
    <w:pPr>
      <w:pStyle w:val="Footer"/>
      <w:jc w:val="left"/>
      <w:rPr>
        <w:rStyle w:val="Hyperlink"/>
        <w:szCs w:val="18"/>
      </w:rPr>
    </w:pPr>
    <w:hyperlink r:id="rId1" w:history="1">
      <w:r w:rsidR="00D810D4" w:rsidRPr="00E863C4">
        <w:rPr>
          <w:rStyle w:val="Hyperlink"/>
          <w:szCs w:val="18"/>
        </w:rPr>
        <w:t>MBS Online</w:t>
      </w:r>
    </w:hyperlink>
  </w:p>
  <w:p w14:paraId="78B91981" w14:textId="1793B04F" w:rsidR="00ED126C" w:rsidRPr="00D810D4" w:rsidRDefault="00D810D4" w:rsidP="00D810D4">
    <w:pPr>
      <w:pStyle w:val="Footer"/>
      <w:jc w:val="left"/>
    </w:pPr>
    <w:r w:rsidRPr="00870B05">
      <w:t>Last updated</w:t>
    </w:r>
    <w:r>
      <w:t xml:space="preserve"> – </w:t>
    </w:r>
    <w:r w:rsidR="00FB7646">
      <w:t>13</w:t>
    </w:r>
    <w:r w:rsidR="005F51B9">
      <w:t xml:space="preserve"> </w:t>
    </w:r>
    <w:r w:rsidR="00FB7646">
      <w:t>June</w:t>
    </w:r>
    <w:r w:rsidR="005F51B9">
      <w:t xml:space="preserve"> </w:t>
    </w:r>
    <w:r>
      <w:t>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C6FF4" w14:textId="5DBF95C4" w:rsidR="001C6907" w:rsidRDefault="00D26524" w:rsidP="001C6907">
    <w:pPr>
      <w:pStyle w:val="Footer"/>
      <w:jc w:val="left"/>
    </w:pPr>
    <w:r>
      <w:rPr>
        <w:rStyle w:val="BookTitle"/>
        <w:rFonts w:eastAsiaTheme="minorEastAsia"/>
        <w:noProof/>
      </w:rPr>
      <w:pict w14:anchorId="0E82A263">
        <v:rect id="_x0000_i1026" style="width:523.3pt;height:1.9pt" o:hralign="center" o:hrstd="t" o:hr="t" fillcolor="#a0a0a0" stroked="f"/>
      </w:pict>
    </w:r>
    <w:r w:rsidR="001C6907">
      <w:t>Medicare Benefits Schedule</w:t>
    </w:r>
  </w:p>
  <w:p w14:paraId="407FC220" w14:textId="04E341D1" w:rsidR="001C6907" w:rsidRDefault="002039E9" w:rsidP="00137DE3">
    <w:pPr>
      <w:pStyle w:val="Footer"/>
      <w:tabs>
        <w:tab w:val="clear" w:pos="9026"/>
        <w:tab w:val="right" w:pos="10466"/>
      </w:tabs>
      <w:jc w:val="left"/>
    </w:pPr>
    <w:r w:rsidRPr="002039E9">
      <w:rPr>
        <w:b/>
      </w:rPr>
      <w:t xml:space="preserve">Somatic gene </w:t>
    </w:r>
    <w:r>
      <w:rPr>
        <w:b/>
      </w:rPr>
      <w:t xml:space="preserve">panel </w:t>
    </w:r>
    <w:r w:rsidRPr="002039E9">
      <w:rPr>
        <w:b/>
      </w:rPr>
      <w:t>testing for the diagnosis and classification of gliomas – new item 73429</w:t>
    </w:r>
    <w:r>
      <w:rPr>
        <w:b/>
      </w:rPr>
      <w:t xml:space="preserve"> </w:t>
    </w:r>
    <w:r w:rsidR="001C6907" w:rsidRPr="00E863C4">
      <w:rPr>
        <w:b/>
      </w:rPr>
      <w:t xml:space="preserve">– </w:t>
    </w:r>
    <w:r w:rsidR="001C6907">
      <w:rPr>
        <w:b/>
      </w:rPr>
      <w:t>Factsheet</w:t>
    </w:r>
    <w:r w:rsidR="001C6907" w:rsidRPr="00E863C4">
      <w:t xml:space="preserve"> </w:t>
    </w:r>
    <w:sdt>
      <w:sdtPr>
        <w:id w:val="960607005"/>
        <w:docPartObj>
          <w:docPartGallery w:val="Page Numbers (Bottom of Page)"/>
          <w:docPartUnique/>
        </w:docPartObj>
      </w:sdtPr>
      <w:sdtEndPr>
        <w:rPr>
          <w:noProof/>
        </w:rPr>
      </w:sdtEndPr>
      <w:sdtContent>
        <w:r w:rsidR="001C6907">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1C6907" w:rsidRPr="00F546CA">
                  <w:t xml:space="preserve">Page </w:t>
                </w:r>
                <w:r w:rsidR="001C6907" w:rsidRPr="00F546CA">
                  <w:rPr>
                    <w:bCs/>
                    <w:sz w:val="24"/>
                  </w:rPr>
                  <w:fldChar w:fldCharType="begin"/>
                </w:r>
                <w:r w:rsidR="001C6907" w:rsidRPr="00F546CA">
                  <w:rPr>
                    <w:bCs/>
                  </w:rPr>
                  <w:instrText xml:space="preserve"> PAGE </w:instrText>
                </w:r>
                <w:r w:rsidR="001C6907" w:rsidRPr="00F546CA">
                  <w:rPr>
                    <w:bCs/>
                    <w:sz w:val="24"/>
                  </w:rPr>
                  <w:fldChar w:fldCharType="separate"/>
                </w:r>
                <w:r w:rsidR="001C6907">
                  <w:rPr>
                    <w:bCs/>
                    <w:sz w:val="24"/>
                  </w:rPr>
                  <w:t>1</w:t>
                </w:r>
                <w:r w:rsidR="001C6907" w:rsidRPr="00F546CA">
                  <w:rPr>
                    <w:bCs/>
                    <w:sz w:val="24"/>
                  </w:rPr>
                  <w:fldChar w:fldCharType="end"/>
                </w:r>
                <w:r w:rsidR="001C6907" w:rsidRPr="00F546CA">
                  <w:t xml:space="preserve"> of </w:t>
                </w:r>
                <w:r w:rsidR="001C6907" w:rsidRPr="00F546CA">
                  <w:rPr>
                    <w:bCs/>
                    <w:sz w:val="24"/>
                  </w:rPr>
                  <w:fldChar w:fldCharType="begin"/>
                </w:r>
                <w:r w:rsidR="001C6907" w:rsidRPr="00F546CA">
                  <w:rPr>
                    <w:bCs/>
                  </w:rPr>
                  <w:instrText xml:space="preserve"> NUMPAGES  </w:instrText>
                </w:r>
                <w:r w:rsidR="001C6907" w:rsidRPr="00F546CA">
                  <w:rPr>
                    <w:bCs/>
                    <w:sz w:val="24"/>
                  </w:rPr>
                  <w:fldChar w:fldCharType="separate"/>
                </w:r>
                <w:r w:rsidR="001C6907">
                  <w:rPr>
                    <w:bCs/>
                    <w:sz w:val="24"/>
                  </w:rPr>
                  <w:t>3</w:t>
                </w:r>
                <w:r w:rsidR="001C6907" w:rsidRPr="00F546CA">
                  <w:rPr>
                    <w:bCs/>
                    <w:sz w:val="24"/>
                  </w:rPr>
                  <w:fldChar w:fldCharType="end"/>
                </w:r>
              </w:sdtContent>
            </w:sdt>
          </w:sdtContent>
        </w:sdt>
        <w:r w:rsidR="001C6907">
          <w:t xml:space="preserve"> </w:t>
        </w:r>
      </w:sdtContent>
    </w:sdt>
  </w:p>
  <w:p w14:paraId="00472157" w14:textId="77777777" w:rsidR="001C6907" w:rsidRDefault="00D26524" w:rsidP="001C6907">
    <w:pPr>
      <w:pStyle w:val="Footer"/>
      <w:jc w:val="left"/>
      <w:rPr>
        <w:rStyle w:val="Hyperlink"/>
        <w:szCs w:val="18"/>
      </w:rPr>
    </w:pPr>
    <w:hyperlink r:id="rId1" w:history="1">
      <w:r w:rsidR="001C6907" w:rsidRPr="00E863C4">
        <w:rPr>
          <w:rStyle w:val="Hyperlink"/>
          <w:szCs w:val="18"/>
        </w:rPr>
        <w:t>MBS Online</w:t>
      </w:r>
    </w:hyperlink>
  </w:p>
  <w:p w14:paraId="2964AB57" w14:textId="19264BF7" w:rsidR="00ED126C" w:rsidRPr="001C6907" w:rsidRDefault="001C6907" w:rsidP="001C6907">
    <w:pPr>
      <w:pStyle w:val="Footer"/>
      <w:jc w:val="left"/>
    </w:pPr>
    <w:r w:rsidRPr="00870B05">
      <w:t>Last updated</w:t>
    </w:r>
    <w:r>
      <w:t xml:space="preserve"> – </w:t>
    </w:r>
    <w:r w:rsidR="00FB7646">
      <w:t>13</w:t>
    </w:r>
    <w:r w:rsidR="002039E9">
      <w:t xml:space="preserve"> </w:t>
    </w:r>
    <w:r w:rsidR="00FB7646">
      <w:t>June</w:t>
    </w:r>
    <w:r>
      <w:t xml:space="preserve"> 202</w:t>
    </w:r>
    <w:r w:rsidR="00D810D4">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C6B1E" w14:textId="77777777" w:rsidR="00C31FBE" w:rsidRDefault="00C31FBE" w:rsidP="006B56BB">
      <w:r>
        <w:separator/>
      </w:r>
    </w:p>
    <w:p w14:paraId="08663AF7" w14:textId="77777777" w:rsidR="00C31FBE" w:rsidRDefault="00C31FBE"/>
  </w:footnote>
  <w:footnote w:type="continuationSeparator" w:id="0">
    <w:p w14:paraId="3213A291" w14:textId="77777777" w:rsidR="00C31FBE" w:rsidRDefault="00C31FBE" w:rsidP="006B56BB">
      <w:r>
        <w:continuationSeparator/>
      </w:r>
    </w:p>
    <w:p w14:paraId="36507303" w14:textId="77777777" w:rsidR="00C31FBE" w:rsidRDefault="00C31FBE"/>
  </w:footnote>
  <w:footnote w:type="continuationNotice" w:id="1">
    <w:p w14:paraId="3D8F97F4" w14:textId="77777777" w:rsidR="00C31FBE" w:rsidRDefault="00C31F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CACA" w14:textId="77777777" w:rsidR="008E0C77" w:rsidRDefault="008E0C77" w:rsidP="008E0C77">
    <w:pPr>
      <w:pStyle w:val="Headertext"/>
      <w:spacing w:after="180"/>
      <w:jc w:val="left"/>
    </w:pPr>
  </w:p>
  <w:p w14:paraId="0831AF09" w14:textId="77777777" w:rsidR="00ED126C" w:rsidRDefault="00ED12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7357D" w14:textId="7277E39D" w:rsidR="00D810D4" w:rsidRDefault="00B53987">
    <w:pPr>
      <w:pStyle w:val="Header"/>
    </w:pPr>
    <w:r>
      <w:rPr>
        <w:noProof/>
        <w:lang w:eastAsia="en-AU"/>
      </w:rPr>
      <w:drawing>
        <wp:inline distT="0" distB="0" distL="0" distR="0" wp14:anchorId="252F197E" wp14:editId="1AF1C826">
          <wp:extent cx="5759450" cy="941705"/>
          <wp:effectExtent l="0" t="0" r="6350" b="0"/>
          <wp:docPr id="2" name="Picture 2"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C9A8DD4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00001"/>
    <w:multiLevelType w:val="multilevel"/>
    <w:tmpl w:val="0000000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2"/>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BDD5C8A"/>
    <w:multiLevelType w:val="hybridMultilevel"/>
    <w:tmpl w:val="DB32A70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3363506"/>
    <w:multiLevelType w:val="hybridMultilevel"/>
    <w:tmpl w:val="49D285D2"/>
    <w:lvl w:ilvl="0" w:tplc="5516BFCC">
      <w:start w:val="1"/>
      <w:numFmt w:val="bullet"/>
      <w:lvlText w:val=""/>
      <w:lvlJc w:val="left"/>
      <w:pPr>
        <w:ind w:left="360" w:hanging="360"/>
      </w:pPr>
      <w:rPr>
        <w:rFonts w:ascii="Symbol" w:hAnsi="Symbol" w:hint="default"/>
        <w:color w:val="358189"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1BA82875"/>
    <w:multiLevelType w:val="hybridMultilevel"/>
    <w:tmpl w:val="034839CA"/>
    <w:lvl w:ilvl="0" w:tplc="295615D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CC4030"/>
    <w:multiLevelType w:val="hybridMultilevel"/>
    <w:tmpl w:val="4516AF42"/>
    <w:lvl w:ilvl="0" w:tplc="0974F29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D22339F"/>
    <w:multiLevelType w:val="hybridMultilevel"/>
    <w:tmpl w:val="C0BEF50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449660D8"/>
    <w:multiLevelType w:val="multilevel"/>
    <w:tmpl w:val="0000000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70720CC"/>
    <w:multiLevelType w:val="hybridMultilevel"/>
    <w:tmpl w:val="C6E25B6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B5A6818"/>
    <w:multiLevelType w:val="hybridMultilevel"/>
    <w:tmpl w:val="7198736C"/>
    <w:lvl w:ilvl="0" w:tplc="117E4FD8">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10B7E4F"/>
    <w:multiLevelType w:val="hybridMultilevel"/>
    <w:tmpl w:val="026643A0"/>
    <w:lvl w:ilvl="0" w:tplc="0C090017">
      <w:start w:val="1"/>
      <w:numFmt w:val="lowerLetter"/>
      <w:lvlText w:val="%1)"/>
      <w:lvlJc w:val="left"/>
      <w:pPr>
        <w:ind w:left="720" w:hanging="360"/>
      </w:pPr>
      <w:rPr>
        <w:rFonts w:cs="Times New Roman"/>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24"/>
  </w:num>
  <w:num w:numId="3">
    <w:abstractNumId w:val="27"/>
  </w:num>
  <w:num w:numId="4">
    <w:abstractNumId w:val="10"/>
  </w:num>
  <w:num w:numId="5">
    <w:abstractNumId w:val="10"/>
    <w:lvlOverride w:ilvl="0">
      <w:startOverride w:val="1"/>
    </w:lvlOverride>
  </w:num>
  <w:num w:numId="6">
    <w:abstractNumId w:val="11"/>
  </w:num>
  <w:num w:numId="7">
    <w:abstractNumId w:val="20"/>
  </w:num>
  <w:num w:numId="8">
    <w:abstractNumId w:val="26"/>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9"/>
  </w:num>
  <w:num w:numId="17">
    <w:abstractNumId w:val="13"/>
  </w:num>
  <w:num w:numId="18">
    <w:abstractNumId w:val="16"/>
  </w:num>
  <w:num w:numId="19">
    <w:abstractNumId w:val="19"/>
  </w:num>
  <w:num w:numId="20">
    <w:abstractNumId w:val="13"/>
  </w:num>
  <w:num w:numId="21">
    <w:abstractNumId w:val="19"/>
  </w:num>
  <w:num w:numId="22">
    <w:abstractNumId w:val="29"/>
  </w:num>
  <w:num w:numId="23">
    <w:abstractNumId w:val="24"/>
  </w:num>
  <w:num w:numId="24">
    <w:abstractNumId w:val="27"/>
  </w:num>
  <w:num w:numId="25">
    <w:abstractNumId w:val="10"/>
  </w:num>
  <w:num w:numId="26">
    <w:abstractNumId w:val="23"/>
  </w:num>
  <w:num w:numId="27">
    <w:abstractNumId w:val="14"/>
  </w:num>
  <w:num w:numId="28">
    <w:abstractNumId w:val="18"/>
  </w:num>
  <w:num w:numId="29">
    <w:abstractNumId w:val="8"/>
  </w:num>
  <w:num w:numId="30">
    <w:abstractNumId w:val="21"/>
  </w:num>
  <w:num w:numId="31">
    <w:abstractNumId w:val="9"/>
  </w:num>
  <w:num w:numId="32">
    <w:abstractNumId w:val="25"/>
  </w:num>
  <w:num w:numId="33">
    <w:abstractNumId w:val="12"/>
  </w:num>
  <w:num w:numId="34">
    <w:abstractNumId w:val="17"/>
  </w:num>
  <w:num w:numId="35">
    <w:abstractNumId w:val="28"/>
    <w:lvlOverride w:ilvl="0">
      <w:startOverride w:val="1"/>
    </w:lvlOverride>
    <w:lvlOverride w:ilvl="1"/>
    <w:lvlOverride w:ilvl="2"/>
    <w:lvlOverride w:ilvl="3"/>
    <w:lvlOverride w:ilvl="4"/>
    <w:lvlOverride w:ilvl="5"/>
    <w:lvlOverride w:ilvl="6"/>
    <w:lvlOverride w:ilvl="7"/>
    <w:lvlOverride w:ilvl="8"/>
  </w:num>
  <w:num w:numId="36">
    <w:abstractNumId w:val="22"/>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265"/>
    <w:rsid w:val="00005712"/>
    <w:rsid w:val="00007FD8"/>
    <w:rsid w:val="000117F8"/>
    <w:rsid w:val="00012E9F"/>
    <w:rsid w:val="0001460F"/>
    <w:rsid w:val="000161ED"/>
    <w:rsid w:val="00022629"/>
    <w:rsid w:val="00026139"/>
    <w:rsid w:val="00027601"/>
    <w:rsid w:val="00033321"/>
    <w:rsid w:val="000338E5"/>
    <w:rsid w:val="00033ECC"/>
    <w:rsid w:val="0003422F"/>
    <w:rsid w:val="00046FF0"/>
    <w:rsid w:val="00050176"/>
    <w:rsid w:val="00050342"/>
    <w:rsid w:val="0005132E"/>
    <w:rsid w:val="0005346B"/>
    <w:rsid w:val="00055D50"/>
    <w:rsid w:val="00064168"/>
    <w:rsid w:val="00067456"/>
    <w:rsid w:val="00071506"/>
    <w:rsid w:val="0007154F"/>
    <w:rsid w:val="00075C7F"/>
    <w:rsid w:val="00077272"/>
    <w:rsid w:val="00081AB1"/>
    <w:rsid w:val="0008279A"/>
    <w:rsid w:val="00090316"/>
    <w:rsid w:val="00090C0A"/>
    <w:rsid w:val="00093981"/>
    <w:rsid w:val="00095780"/>
    <w:rsid w:val="000A1B82"/>
    <w:rsid w:val="000B067A"/>
    <w:rsid w:val="000B1540"/>
    <w:rsid w:val="000B1E53"/>
    <w:rsid w:val="000B33FD"/>
    <w:rsid w:val="000B4ABA"/>
    <w:rsid w:val="000C4B16"/>
    <w:rsid w:val="000C50C3"/>
    <w:rsid w:val="000C5E14"/>
    <w:rsid w:val="000D21F6"/>
    <w:rsid w:val="000D40E0"/>
    <w:rsid w:val="000D4500"/>
    <w:rsid w:val="000D7AEA"/>
    <w:rsid w:val="000E22D6"/>
    <w:rsid w:val="000E2C66"/>
    <w:rsid w:val="000E30C1"/>
    <w:rsid w:val="000F123C"/>
    <w:rsid w:val="000F2FED"/>
    <w:rsid w:val="0010616D"/>
    <w:rsid w:val="00110478"/>
    <w:rsid w:val="001126C6"/>
    <w:rsid w:val="001147F4"/>
    <w:rsid w:val="00115226"/>
    <w:rsid w:val="0011711B"/>
    <w:rsid w:val="00117F8A"/>
    <w:rsid w:val="00121B9B"/>
    <w:rsid w:val="00122ADC"/>
    <w:rsid w:val="00130F59"/>
    <w:rsid w:val="00133EC0"/>
    <w:rsid w:val="00134451"/>
    <w:rsid w:val="00137DE3"/>
    <w:rsid w:val="00141CE5"/>
    <w:rsid w:val="00144908"/>
    <w:rsid w:val="0015325F"/>
    <w:rsid w:val="00156D96"/>
    <w:rsid w:val="001571C7"/>
    <w:rsid w:val="00161094"/>
    <w:rsid w:val="00163DE1"/>
    <w:rsid w:val="001667FD"/>
    <w:rsid w:val="00170DE7"/>
    <w:rsid w:val="0017665C"/>
    <w:rsid w:val="00177AD2"/>
    <w:rsid w:val="001815A8"/>
    <w:rsid w:val="001840FA"/>
    <w:rsid w:val="00190079"/>
    <w:rsid w:val="0019622E"/>
    <w:rsid w:val="001966A7"/>
    <w:rsid w:val="001A2E78"/>
    <w:rsid w:val="001A4627"/>
    <w:rsid w:val="001A4979"/>
    <w:rsid w:val="001A7C7C"/>
    <w:rsid w:val="001B15D3"/>
    <w:rsid w:val="001B3443"/>
    <w:rsid w:val="001B7B76"/>
    <w:rsid w:val="001C0326"/>
    <w:rsid w:val="001C192F"/>
    <w:rsid w:val="001C3C42"/>
    <w:rsid w:val="001C6907"/>
    <w:rsid w:val="001D7869"/>
    <w:rsid w:val="001F65C7"/>
    <w:rsid w:val="002026CD"/>
    <w:rsid w:val="002033FC"/>
    <w:rsid w:val="002039E9"/>
    <w:rsid w:val="002044BB"/>
    <w:rsid w:val="00206AF4"/>
    <w:rsid w:val="00210B09"/>
    <w:rsid w:val="00210C9E"/>
    <w:rsid w:val="00211840"/>
    <w:rsid w:val="00220E5F"/>
    <w:rsid w:val="002212B5"/>
    <w:rsid w:val="0022465C"/>
    <w:rsid w:val="00226668"/>
    <w:rsid w:val="00233809"/>
    <w:rsid w:val="00235F9F"/>
    <w:rsid w:val="00240046"/>
    <w:rsid w:val="00245986"/>
    <w:rsid w:val="0024797F"/>
    <w:rsid w:val="0025119E"/>
    <w:rsid w:val="00251269"/>
    <w:rsid w:val="002513BF"/>
    <w:rsid w:val="002513C5"/>
    <w:rsid w:val="00251CE7"/>
    <w:rsid w:val="002535C0"/>
    <w:rsid w:val="002535C7"/>
    <w:rsid w:val="00253930"/>
    <w:rsid w:val="002579FE"/>
    <w:rsid w:val="00260552"/>
    <w:rsid w:val="0026311C"/>
    <w:rsid w:val="0026668C"/>
    <w:rsid w:val="00266857"/>
    <w:rsid w:val="00266AC1"/>
    <w:rsid w:val="0027178C"/>
    <w:rsid w:val="002719FA"/>
    <w:rsid w:val="00272668"/>
    <w:rsid w:val="0027330B"/>
    <w:rsid w:val="002777C0"/>
    <w:rsid w:val="002803AD"/>
    <w:rsid w:val="00282052"/>
    <w:rsid w:val="002831A3"/>
    <w:rsid w:val="0028519E"/>
    <w:rsid w:val="0028555D"/>
    <w:rsid w:val="002856A5"/>
    <w:rsid w:val="002872ED"/>
    <w:rsid w:val="002905C2"/>
    <w:rsid w:val="00295AF2"/>
    <w:rsid w:val="00295C91"/>
    <w:rsid w:val="00297151"/>
    <w:rsid w:val="002B20E6"/>
    <w:rsid w:val="002B42A3"/>
    <w:rsid w:val="002C0CDD"/>
    <w:rsid w:val="002C38C4"/>
    <w:rsid w:val="002C7C5B"/>
    <w:rsid w:val="002E130A"/>
    <w:rsid w:val="002E1A1D"/>
    <w:rsid w:val="002E4081"/>
    <w:rsid w:val="002E5B78"/>
    <w:rsid w:val="002F3AE3"/>
    <w:rsid w:val="003020CC"/>
    <w:rsid w:val="0030464B"/>
    <w:rsid w:val="0030786C"/>
    <w:rsid w:val="0031733C"/>
    <w:rsid w:val="003233DE"/>
    <w:rsid w:val="0032466B"/>
    <w:rsid w:val="00331ACF"/>
    <w:rsid w:val="003330EB"/>
    <w:rsid w:val="00334678"/>
    <w:rsid w:val="003415FD"/>
    <w:rsid w:val="003429F0"/>
    <w:rsid w:val="00345A82"/>
    <w:rsid w:val="0035097A"/>
    <w:rsid w:val="003540A4"/>
    <w:rsid w:val="00357BCC"/>
    <w:rsid w:val="00360E4E"/>
    <w:rsid w:val="00370AAA"/>
    <w:rsid w:val="00373438"/>
    <w:rsid w:val="00375F77"/>
    <w:rsid w:val="00381BBE"/>
    <w:rsid w:val="00382903"/>
    <w:rsid w:val="003846FF"/>
    <w:rsid w:val="003857D4"/>
    <w:rsid w:val="00385AD4"/>
    <w:rsid w:val="0038745D"/>
    <w:rsid w:val="00387924"/>
    <w:rsid w:val="0039384D"/>
    <w:rsid w:val="00394BD6"/>
    <w:rsid w:val="00395B2A"/>
    <w:rsid w:val="00395C23"/>
    <w:rsid w:val="003A2E4F"/>
    <w:rsid w:val="003A4438"/>
    <w:rsid w:val="003A5013"/>
    <w:rsid w:val="003A5078"/>
    <w:rsid w:val="003A62DD"/>
    <w:rsid w:val="003A775A"/>
    <w:rsid w:val="003B213A"/>
    <w:rsid w:val="003B43AD"/>
    <w:rsid w:val="003C0FEC"/>
    <w:rsid w:val="003C2AC8"/>
    <w:rsid w:val="003C352A"/>
    <w:rsid w:val="003C3895"/>
    <w:rsid w:val="003C519D"/>
    <w:rsid w:val="003D033A"/>
    <w:rsid w:val="003D17F9"/>
    <w:rsid w:val="003D2D88"/>
    <w:rsid w:val="003D41EA"/>
    <w:rsid w:val="003D4850"/>
    <w:rsid w:val="003D535A"/>
    <w:rsid w:val="003D563C"/>
    <w:rsid w:val="003E5265"/>
    <w:rsid w:val="003F0955"/>
    <w:rsid w:val="003F5F4D"/>
    <w:rsid w:val="003F646F"/>
    <w:rsid w:val="00400F00"/>
    <w:rsid w:val="00404F8B"/>
    <w:rsid w:val="00405256"/>
    <w:rsid w:val="00406032"/>
    <w:rsid w:val="00410031"/>
    <w:rsid w:val="00415C81"/>
    <w:rsid w:val="00432378"/>
    <w:rsid w:val="00433CDF"/>
    <w:rsid w:val="00440D65"/>
    <w:rsid w:val="004435E6"/>
    <w:rsid w:val="00446635"/>
    <w:rsid w:val="00447E31"/>
    <w:rsid w:val="00453923"/>
    <w:rsid w:val="00454B9B"/>
    <w:rsid w:val="00457858"/>
    <w:rsid w:val="00460B0B"/>
    <w:rsid w:val="00461023"/>
    <w:rsid w:val="004621F2"/>
    <w:rsid w:val="00462FAC"/>
    <w:rsid w:val="0046358E"/>
    <w:rsid w:val="00464631"/>
    <w:rsid w:val="00464B79"/>
    <w:rsid w:val="00467BBF"/>
    <w:rsid w:val="004810A3"/>
    <w:rsid w:val="0048593C"/>
    <w:rsid w:val="004867E2"/>
    <w:rsid w:val="004929A9"/>
    <w:rsid w:val="004A78D9"/>
    <w:rsid w:val="004C1BCD"/>
    <w:rsid w:val="004C626E"/>
    <w:rsid w:val="004C6BCF"/>
    <w:rsid w:val="004D58BF"/>
    <w:rsid w:val="004E37CC"/>
    <w:rsid w:val="004E4335"/>
    <w:rsid w:val="004F13EE"/>
    <w:rsid w:val="004F2022"/>
    <w:rsid w:val="004F6431"/>
    <w:rsid w:val="004F7C05"/>
    <w:rsid w:val="00501C94"/>
    <w:rsid w:val="00506432"/>
    <w:rsid w:val="00506E82"/>
    <w:rsid w:val="00512706"/>
    <w:rsid w:val="0052051D"/>
    <w:rsid w:val="005253AA"/>
    <w:rsid w:val="005452DA"/>
    <w:rsid w:val="00545EE6"/>
    <w:rsid w:val="00553768"/>
    <w:rsid w:val="005550E7"/>
    <w:rsid w:val="005564FB"/>
    <w:rsid w:val="005572C7"/>
    <w:rsid w:val="005650ED"/>
    <w:rsid w:val="00575754"/>
    <w:rsid w:val="00581FBA"/>
    <w:rsid w:val="0058480D"/>
    <w:rsid w:val="00584EBD"/>
    <w:rsid w:val="00591E20"/>
    <w:rsid w:val="00592F21"/>
    <w:rsid w:val="00595408"/>
    <w:rsid w:val="00595E84"/>
    <w:rsid w:val="00596D4A"/>
    <w:rsid w:val="005A048B"/>
    <w:rsid w:val="005A0C59"/>
    <w:rsid w:val="005A449D"/>
    <w:rsid w:val="005A48EB"/>
    <w:rsid w:val="005A6CFB"/>
    <w:rsid w:val="005B436A"/>
    <w:rsid w:val="005C5AEB"/>
    <w:rsid w:val="005D1416"/>
    <w:rsid w:val="005D282C"/>
    <w:rsid w:val="005E0A3F"/>
    <w:rsid w:val="005E3B22"/>
    <w:rsid w:val="005E6883"/>
    <w:rsid w:val="005E772F"/>
    <w:rsid w:val="005F4D97"/>
    <w:rsid w:val="005F4ECA"/>
    <w:rsid w:val="005F51B9"/>
    <w:rsid w:val="00602327"/>
    <w:rsid w:val="006041BE"/>
    <w:rsid w:val="006043C7"/>
    <w:rsid w:val="00624B52"/>
    <w:rsid w:val="00630794"/>
    <w:rsid w:val="00631DF4"/>
    <w:rsid w:val="00634175"/>
    <w:rsid w:val="006408AC"/>
    <w:rsid w:val="006511B6"/>
    <w:rsid w:val="00657FF8"/>
    <w:rsid w:val="00667A57"/>
    <w:rsid w:val="00670D99"/>
    <w:rsid w:val="00670E2B"/>
    <w:rsid w:val="0067275E"/>
    <w:rsid w:val="006734BB"/>
    <w:rsid w:val="0067697A"/>
    <w:rsid w:val="006821EB"/>
    <w:rsid w:val="006A2276"/>
    <w:rsid w:val="006A2F71"/>
    <w:rsid w:val="006A581F"/>
    <w:rsid w:val="006A7153"/>
    <w:rsid w:val="006B2286"/>
    <w:rsid w:val="006B55FE"/>
    <w:rsid w:val="006B56BB"/>
    <w:rsid w:val="006C77A8"/>
    <w:rsid w:val="006D4098"/>
    <w:rsid w:val="006D7681"/>
    <w:rsid w:val="006D7B2E"/>
    <w:rsid w:val="006E02EA"/>
    <w:rsid w:val="006E0968"/>
    <w:rsid w:val="006E139D"/>
    <w:rsid w:val="006E2AF6"/>
    <w:rsid w:val="006E393A"/>
    <w:rsid w:val="006E622F"/>
    <w:rsid w:val="006F15BE"/>
    <w:rsid w:val="006F59E2"/>
    <w:rsid w:val="00701275"/>
    <w:rsid w:val="00707F56"/>
    <w:rsid w:val="00713558"/>
    <w:rsid w:val="00720D08"/>
    <w:rsid w:val="007263B9"/>
    <w:rsid w:val="007334F8"/>
    <w:rsid w:val="007339CD"/>
    <w:rsid w:val="007359D8"/>
    <w:rsid w:val="007362D4"/>
    <w:rsid w:val="00745599"/>
    <w:rsid w:val="007666EA"/>
    <w:rsid w:val="0076672A"/>
    <w:rsid w:val="007705C2"/>
    <w:rsid w:val="00772613"/>
    <w:rsid w:val="00775E45"/>
    <w:rsid w:val="007766A4"/>
    <w:rsid w:val="00776E74"/>
    <w:rsid w:val="00785169"/>
    <w:rsid w:val="00793AA8"/>
    <w:rsid w:val="007954AB"/>
    <w:rsid w:val="007A14C5"/>
    <w:rsid w:val="007A4A10"/>
    <w:rsid w:val="007B1760"/>
    <w:rsid w:val="007B6A7D"/>
    <w:rsid w:val="007C1FDC"/>
    <w:rsid w:val="007C2191"/>
    <w:rsid w:val="007C6D9C"/>
    <w:rsid w:val="007C7DDB"/>
    <w:rsid w:val="007D2CC7"/>
    <w:rsid w:val="007D673D"/>
    <w:rsid w:val="007D6FE1"/>
    <w:rsid w:val="007E0FB8"/>
    <w:rsid w:val="007E4D09"/>
    <w:rsid w:val="007F2220"/>
    <w:rsid w:val="007F4B3E"/>
    <w:rsid w:val="00805143"/>
    <w:rsid w:val="00807B48"/>
    <w:rsid w:val="008127AF"/>
    <w:rsid w:val="00812B46"/>
    <w:rsid w:val="00815700"/>
    <w:rsid w:val="008217B9"/>
    <w:rsid w:val="0082246B"/>
    <w:rsid w:val="008264EB"/>
    <w:rsid w:val="00826B8F"/>
    <w:rsid w:val="00831E8A"/>
    <w:rsid w:val="0083255D"/>
    <w:rsid w:val="00835C76"/>
    <w:rsid w:val="008376E2"/>
    <w:rsid w:val="00843049"/>
    <w:rsid w:val="0085209B"/>
    <w:rsid w:val="008525B5"/>
    <w:rsid w:val="0085526F"/>
    <w:rsid w:val="00856B66"/>
    <w:rsid w:val="008601AC"/>
    <w:rsid w:val="00861A5F"/>
    <w:rsid w:val="008644AD"/>
    <w:rsid w:val="00865735"/>
    <w:rsid w:val="00865DDB"/>
    <w:rsid w:val="00867538"/>
    <w:rsid w:val="00871E6A"/>
    <w:rsid w:val="00873D90"/>
    <w:rsid w:val="00873FC8"/>
    <w:rsid w:val="00883DC2"/>
    <w:rsid w:val="00884C63"/>
    <w:rsid w:val="00885908"/>
    <w:rsid w:val="008864B7"/>
    <w:rsid w:val="0089677E"/>
    <w:rsid w:val="008A7438"/>
    <w:rsid w:val="008B1334"/>
    <w:rsid w:val="008B25C7"/>
    <w:rsid w:val="008B27F1"/>
    <w:rsid w:val="008B2BE2"/>
    <w:rsid w:val="008C0278"/>
    <w:rsid w:val="008C24E9"/>
    <w:rsid w:val="008C67BC"/>
    <w:rsid w:val="008D0533"/>
    <w:rsid w:val="008D42CB"/>
    <w:rsid w:val="008D48C9"/>
    <w:rsid w:val="008D4A58"/>
    <w:rsid w:val="008D6381"/>
    <w:rsid w:val="008E0C77"/>
    <w:rsid w:val="008E625F"/>
    <w:rsid w:val="008F264D"/>
    <w:rsid w:val="009040E9"/>
    <w:rsid w:val="00906E4D"/>
    <w:rsid w:val="009074E1"/>
    <w:rsid w:val="009112F7"/>
    <w:rsid w:val="009122AF"/>
    <w:rsid w:val="00912D54"/>
    <w:rsid w:val="0091389F"/>
    <w:rsid w:val="009208F7"/>
    <w:rsid w:val="00921649"/>
    <w:rsid w:val="00922067"/>
    <w:rsid w:val="00922517"/>
    <w:rsid w:val="00922722"/>
    <w:rsid w:val="009261E6"/>
    <w:rsid w:val="009268E1"/>
    <w:rsid w:val="00926C27"/>
    <w:rsid w:val="009271EE"/>
    <w:rsid w:val="0092759F"/>
    <w:rsid w:val="009344AE"/>
    <w:rsid w:val="009344DE"/>
    <w:rsid w:val="00945E7F"/>
    <w:rsid w:val="009557C1"/>
    <w:rsid w:val="00956542"/>
    <w:rsid w:val="00960D6E"/>
    <w:rsid w:val="00974B59"/>
    <w:rsid w:val="0098340B"/>
    <w:rsid w:val="00985941"/>
    <w:rsid w:val="00986830"/>
    <w:rsid w:val="009924C3"/>
    <w:rsid w:val="00993102"/>
    <w:rsid w:val="00995268"/>
    <w:rsid w:val="00997B19"/>
    <w:rsid w:val="009B1570"/>
    <w:rsid w:val="009B401A"/>
    <w:rsid w:val="009C6F10"/>
    <w:rsid w:val="009D148F"/>
    <w:rsid w:val="009D3D70"/>
    <w:rsid w:val="009E3C4D"/>
    <w:rsid w:val="009E5918"/>
    <w:rsid w:val="009E6F7E"/>
    <w:rsid w:val="009E7A57"/>
    <w:rsid w:val="009F311D"/>
    <w:rsid w:val="009F4803"/>
    <w:rsid w:val="009F4F6A"/>
    <w:rsid w:val="009F6F11"/>
    <w:rsid w:val="00A0191E"/>
    <w:rsid w:val="00A13EB5"/>
    <w:rsid w:val="00A16E36"/>
    <w:rsid w:val="00A24961"/>
    <w:rsid w:val="00A24B10"/>
    <w:rsid w:val="00A25967"/>
    <w:rsid w:val="00A277EF"/>
    <w:rsid w:val="00A27B79"/>
    <w:rsid w:val="00A30E9B"/>
    <w:rsid w:val="00A4512D"/>
    <w:rsid w:val="00A46675"/>
    <w:rsid w:val="00A468FD"/>
    <w:rsid w:val="00A50244"/>
    <w:rsid w:val="00A627D7"/>
    <w:rsid w:val="00A656C7"/>
    <w:rsid w:val="00A705AF"/>
    <w:rsid w:val="00A719F6"/>
    <w:rsid w:val="00A72454"/>
    <w:rsid w:val="00A77696"/>
    <w:rsid w:val="00A80557"/>
    <w:rsid w:val="00A81D33"/>
    <w:rsid w:val="00A82F36"/>
    <w:rsid w:val="00A8341C"/>
    <w:rsid w:val="00A90D1D"/>
    <w:rsid w:val="00A930AE"/>
    <w:rsid w:val="00A96B5E"/>
    <w:rsid w:val="00AA1A95"/>
    <w:rsid w:val="00AA260F"/>
    <w:rsid w:val="00AA2A83"/>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68C4"/>
    <w:rsid w:val="00B16A51"/>
    <w:rsid w:val="00B20D80"/>
    <w:rsid w:val="00B31A5B"/>
    <w:rsid w:val="00B32222"/>
    <w:rsid w:val="00B32E64"/>
    <w:rsid w:val="00B3618D"/>
    <w:rsid w:val="00B36233"/>
    <w:rsid w:val="00B42851"/>
    <w:rsid w:val="00B434B7"/>
    <w:rsid w:val="00B45AC7"/>
    <w:rsid w:val="00B5372F"/>
    <w:rsid w:val="00B53987"/>
    <w:rsid w:val="00B53C73"/>
    <w:rsid w:val="00B57708"/>
    <w:rsid w:val="00B61129"/>
    <w:rsid w:val="00B67E7F"/>
    <w:rsid w:val="00B723A3"/>
    <w:rsid w:val="00B72C84"/>
    <w:rsid w:val="00B839B2"/>
    <w:rsid w:val="00B94252"/>
    <w:rsid w:val="00B9715A"/>
    <w:rsid w:val="00B9762E"/>
    <w:rsid w:val="00BA11EF"/>
    <w:rsid w:val="00BA14BE"/>
    <w:rsid w:val="00BA2732"/>
    <w:rsid w:val="00BA293D"/>
    <w:rsid w:val="00BA49BC"/>
    <w:rsid w:val="00BA56B7"/>
    <w:rsid w:val="00BA7A1E"/>
    <w:rsid w:val="00BB2F6C"/>
    <w:rsid w:val="00BB3875"/>
    <w:rsid w:val="00BB5860"/>
    <w:rsid w:val="00BB6AAD"/>
    <w:rsid w:val="00BC0D61"/>
    <w:rsid w:val="00BC4A19"/>
    <w:rsid w:val="00BC4E6D"/>
    <w:rsid w:val="00BC79E3"/>
    <w:rsid w:val="00BC7AE8"/>
    <w:rsid w:val="00BD0617"/>
    <w:rsid w:val="00BD2E9B"/>
    <w:rsid w:val="00BD7FB2"/>
    <w:rsid w:val="00C00930"/>
    <w:rsid w:val="00C060AD"/>
    <w:rsid w:val="00C113BF"/>
    <w:rsid w:val="00C2176E"/>
    <w:rsid w:val="00C23430"/>
    <w:rsid w:val="00C25A91"/>
    <w:rsid w:val="00C25E96"/>
    <w:rsid w:val="00C26398"/>
    <w:rsid w:val="00C27D67"/>
    <w:rsid w:val="00C31FBE"/>
    <w:rsid w:val="00C44236"/>
    <w:rsid w:val="00C4631F"/>
    <w:rsid w:val="00C46F8D"/>
    <w:rsid w:val="00C47CDE"/>
    <w:rsid w:val="00C50E16"/>
    <w:rsid w:val="00C55258"/>
    <w:rsid w:val="00C55E7C"/>
    <w:rsid w:val="00C667BD"/>
    <w:rsid w:val="00C82EEB"/>
    <w:rsid w:val="00C95B4E"/>
    <w:rsid w:val="00C971DC"/>
    <w:rsid w:val="00C9755E"/>
    <w:rsid w:val="00CA16B7"/>
    <w:rsid w:val="00CA62AE"/>
    <w:rsid w:val="00CA7454"/>
    <w:rsid w:val="00CB25F2"/>
    <w:rsid w:val="00CB5B1A"/>
    <w:rsid w:val="00CC220B"/>
    <w:rsid w:val="00CC5C43"/>
    <w:rsid w:val="00CD02AE"/>
    <w:rsid w:val="00CD250E"/>
    <w:rsid w:val="00CD2A4F"/>
    <w:rsid w:val="00CD50ED"/>
    <w:rsid w:val="00CE03CA"/>
    <w:rsid w:val="00CE137C"/>
    <w:rsid w:val="00CE22F1"/>
    <w:rsid w:val="00CE50F2"/>
    <w:rsid w:val="00CE6502"/>
    <w:rsid w:val="00CF112D"/>
    <w:rsid w:val="00CF514A"/>
    <w:rsid w:val="00CF7D3C"/>
    <w:rsid w:val="00D01F09"/>
    <w:rsid w:val="00D147EB"/>
    <w:rsid w:val="00D26524"/>
    <w:rsid w:val="00D2756B"/>
    <w:rsid w:val="00D34667"/>
    <w:rsid w:val="00D401E1"/>
    <w:rsid w:val="00D40272"/>
    <w:rsid w:val="00D408B4"/>
    <w:rsid w:val="00D43E1D"/>
    <w:rsid w:val="00D44330"/>
    <w:rsid w:val="00D524C8"/>
    <w:rsid w:val="00D65308"/>
    <w:rsid w:val="00D67A25"/>
    <w:rsid w:val="00D70E24"/>
    <w:rsid w:val="00D72B61"/>
    <w:rsid w:val="00D80D2C"/>
    <w:rsid w:val="00D810D4"/>
    <w:rsid w:val="00DA20F5"/>
    <w:rsid w:val="00DA3D1D"/>
    <w:rsid w:val="00DB6286"/>
    <w:rsid w:val="00DB645F"/>
    <w:rsid w:val="00DB76E9"/>
    <w:rsid w:val="00DC0A67"/>
    <w:rsid w:val="00DC1D5E"/>
    <w:rsid w:val="00DC30AA"/>
    <w:rsid w:val="00DC5220"/>
    <w:rsid w:val="00DD2061"/>
    <w:rsid w:val="00DD478B"/>
    <w:rsid w:val="00DD7DAB"/>
    <w:rsid w:val="00DE3355"/>
    <w:rsid w:val="00DE5D31"/>
    <w:rsid w:val="00DE6F8F"/>
    <w:rsid w:val="00DF0C60"/>
    <w:rsid w:val="00DF486F"/>
    <w:rsid w:val="00DF5B5B"/>
    <w:rsid w:val="00DF7619"/>
    <w:rsid w:val="00E042D8"/>
    <w:rsid w:val="00E07EE7"/>
    <w:rsid w:val="00E1103B"/>
    <w:rsid w:val="00E17B44"/>
    <w:rsid w:val="00E205C1"/>
    <w:rsid w:val="00E20F27"/>
    <w:rsid w:val="00E22443"/>
    <w:rsid w:val="00E25B1F"/>
    <w:rsid w:val="00E27FEA"/>
    <w:rsid w:val="00E4086F"/>
    <w:rsid w:val="00E43B3C"/>
    <w:rsid w:val="00E50188"/>
    <w:rsid w:val="00E50BB3"/>
    <w:rsid w:val="00E515CB"/>
    <w:rsid w:val="00E52260"/>
    <w:rsid w:val="00E527F8"/>
    <w:rsid w:val="00E5433C"/>
    <w:rsid w:val="00E5639F"/>
    <w:rsid w:val="00E639B6"/>
    <w:rsid w:val="00E6434B"/>
    <w:rsid w:val="00E6463D"/>
    <w:rsid w:val="00E72E9B"/>
    <w:rsid w:val="00E73AEF"/>
    <w:rsid w:val="00E74151"/>
    <w:rsid w:val="00E77E87"/>
    <w:rsid w:val="00E833ED"/>
    <w:rsid w:val="00E84F6C"/>
    <w:rsid w:val="00E850C3"/>
    <w:rsid w:val="00E87DF2"/>
    <w:rsid w:val="00E9462E"/>
    <w:rsid w:val="00EA470E"/>
    <w:rsid w:val="00EA47A7"/>
    <w:rsid w:val="00EA57EB"/>
    <w:rsid w:val="00EA6323"/>
    <w:rsid w:val="00EB3226"/>
    <w:rsid w:val="00EC213A"/>
    <w:rsid w:val="00EC7744"/>
    <w:rsid w:val="00ED0DAD"/>
    <w:rsid w:val="00ED0F46"/>
    <w:rsid w:val="00ED126C"/>
    <w:rsid w:val="00ED2373"/>
    <w:rsid w:val="00EE3E8A"/>
    <w:rsid w:val="00EF539A"/>
    <w:rsid w:val="00EF58B8"/>
    <w:rsid w:val="00EF6B2F"/>
    <w:rsid w:val="00EF6ECA"/>
    <w:rsid w:val="00EF7C2A"/>
    <w:rsid w:val="00F024E1"/>
    <w:rsid w:val="00F06C10"/>
    <w:rsid w:val="00F1096F"/>
    <w:rsid w:val="00F12589"/>
    <w:rsid w:val="00F12595"/>
    <w:rsid w:val="00F134D9"/>
    <w:rsid w:val="00F1403D"/>
    <w:rsid w:val="00F1463F"/>
    <w:rsid w:val="00F171FD"/>
    <w:rsid w:val="00F21302"/>
    <w:rsid w:val="00F2430D"/>
    <w:rsid w:val="00F305A3"/>
    <w:rsid w:val="00F321DE"/>
    <w:rsid w:val="00F33777"/>
    <w:rsid w:val="00F363B2"/>
    <w:rsid w:val="00F40648"/>
    <w:rsid w:val="00F47DA2"/>
    <w:rsid w:val="00F51321"/>
    <w:rsid w:val="00F519FC"/>
    <w:rsid w:val="00F55142"/>
    <w:rsid w:val="00F60CD3"/>
    <w:rsid w:val="00F6239D"/>
    <w:rsid w:val="00F710CB"/>
    <w:rsid w:val="00F71522"/>
    <w:rsid w:val="00F715D2"/>
    <w:rsid w:val="00F7274F"/>
    <w:rsid w:val="00F74E84"/>
    <w:rsid w:val="00F76FA8"/>
    <w:rsid w:val="00F87F06"/>
    <w:rsid w:val="00F93F08"/>
    <w:rsid w:val="00F94CED"/>
    <w:rsid w:val="00F95FD3"/>
    <w:rsid w:val="00FA02BB"/>
    <w:rsid w:val="00FA2CEE"/>
    <w:rsid w:val="00FA318C"/>
    <w:rsid w:val="00FB2045"/>
    <w:rsid w:val="00FB6F92"/>
    <w:rsid w:val="00FB7646"/>
    <w:rsid w:val="00FB7EE2"/>
    <w:rsid w:val="00FC026E"/>
    <w:rsid w:val="00FC1E9A"/>
    <w:rsid w:val="00FC248E"/>
    <w:rsid w:val="00FC5124"/>
    <w:rsid w:val="00FD4343"/>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A227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tabs>
        <w:tab w:val="left" w:pos="340"/>
        <w:tab w:val="left" w:pos="680"/>
      </w:tabs>
      <w:spacing w:before="60" w:after="60"/>
    </w:p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64168"/>
    <w:pPr>
      <w:spacing w:before="0" w:after="160" w:line="280" w:lineRule="exact"/>
      <w:ind w:left="567" w:right="1394"/>
    </w:pPr>
    <w:rPr>
      <w:rFonts w:eastAsiaTheme="minorEastAsia" w:cstheme="minorBidi"/>
      <w:i/>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rsid w:val="001C6907"/>
    <w:rPr>
      <w:rFonts w:ascii="Arial" w:hAnsi="Arial"/>
      <w:color w:val="000000" w:themeColor="text1"/>
      <w:sz w:val="22"/>
      <w:szCs w:val="24"/>
      <w:lang w:eastAsia="en-US"/>
    </w:rPr>
  </w:style>
  <w:style w:type="paragraph" w:customStyle="1" w:styleId="Default">
    <w:name w:val="Default"/>
    <w:rsid w:val="001C6907"/>
    <w:pPr>
      <w:autoSpaceDE w:val="0"/>
      <w:autoSpaceDN w:val="0"/>
      <w:adjustRightInd w:val="0"/>
    </w:pPr>
    <w:rPr>
      <w:rFonts w:ascii="Arial" w:eastAsiaTheme="minorHAnsi" w:hAnsi="Arial" w:cs="Arial"/>
      <w:color w:val="000000"/>
      <w:sz w:val="24"/>
      <w:szCs w:val="24"/>
      <w:lang w:eastAsia="en-US"/>
    </w:rPr>
  </w:style>
  <w:style w:type="paragraph" w:customStyle="1" w:styleId="xxx5bodytext">
    <w:name w:val="x_xx5bodytext"/>
    <w:basedOn w:val="Normal"/>
    <w:rsid w:val="007666EA"/>
    <w:pPr>
      <w:spacing w:before="0" w:after="0" w:line="240" w:lineRule="auto"/>
    </w:pPr>
    <w:rPr>
      <w:rFonts w:ascii="Calibri" w:eastAsiaTheme="minorHAnsi" w:hAnsi="Calibri" w:cs="Calibri"/>
      <w:color w:val="auto"/>
      <w:szCs w:val="22"/>
      <w:lang w:eastAsia="en-AU"/>
    </w:rPr>
  </w:style>
  <w:style w:type="character" w:customStyle="1" w:styleId="NEWItemNumber">
    <w:name w:val="NEW Item Number"/>
    <w:basedOn w:val="DefaultParagraphFont"/>
    <w:uiPriority w:val="1"/>
    <w:qFormat/>
    <w:rsid w:val="00B72C84"/>
    <w:rPr>
      <w:rFonts w:ascii="Arial" w:hAnsi="Arial"/>
      <w:b/>
      <w:caps w:val="0"/>
      <w:smallCaps w:val="0"/>
      <w:strike w:val="0"/>
      <w:dstrike w:val="0"/>
      <w:vanish w:val="0"/>
      <w:color w:val="FFFFFF" w:themeColor="background1"/>
      <w:u w:val="none" w:color="3F4A75" w:themeColor="accent1"/>
      <w:bdr w:val="none" w:sz="0" w:space="0" w:color="auto"/>
      <w:shd w:val="clear" w:color="auto" w:fill="358189" w:themeFill="accent2"/>
      <w:vertAlign w:val="baseline"/>
    </w:rPr>
  </w:style>
  <w:style w:type="paragraph" w:customStyle="1" w:styleId="tabletext0">
    <w:name w:val="tabletext"/>
    <w:basedOn w:val="Normal"/>
    <w:rsid w:val="00926C27"/>
    <w:pPr>
      <w:spacing w:before="100" w:beforeAutospacing="1" w:after="100" w:afterAutospacing="1" w:line="240" w:lineRule="auto"/>
    </w:pPr>
    <w:rPr>
      <w:rFonts w:ascii="Times New Roman" w:hAnsi="Times New Roman"/>
      <w:color w:val="auto"/>
      <w:sz w:val="24"/>
      <w:lang w:eastAsia="en-AU"/>
    </w:rPr>
  </w:style>
  <w:style w:type="paragraph" w:customStyle="1" w:styleId="tablea">
    <w:name w:val="tablea"/>
    <w:basedOn w:val="Normal"/>
    <w:rsid w:val="00926C27"/>
    <w:pPr>
      <w:spacing w:before="100" w:beforeAutospacing="1" w:after="100" w:afterAutospacing="1" w:line="240" w:lineRule="auto"/>
    </w:pPr>
    <w:rPr>
      <w:rFonts w:ascii="Times New Roman" w:hAnsi="Times New Roman"/>
      <w:color w:val="auto"/>
      <w:sz w:val="24"/>
      <w:lang w:eastAsia="en-AU"/>
    </w:rPr>
  </w:style>
  <w:style w:type="paragraph" w:customStyle="1" w:styleId="tablei">
    <w:name w:val="tablei"/>
    <w:basedOn w:val="Normal"/>
    <w:rsid w:val="00926C27"/>
    <w:pPr>
      <w:spacing w:before="100" w:beforeAutospacing="1" w:after="100" w:afterAutospacing="1" w:line="240" w:lineRule="auto"/>
    </w:pPr>
    <w:rPr>
      <w:rFonts w:ascii="Times New Roman" w:hAnsi="Times New Roman"/>
      <w:color w:val="auto"/>
      <w:sz w:val="24"/>
      <w:lang w:eastAsia="en-AU"/>
    </w:rPr>
  </w:style>
  <w:style w:type="character" w:styleId="UnresolvedMention">
    <w:name w:val="Unresolved Mention"/>
    <w:basedOn w:val="DefaultParagraphFont"/>
    <w:uiPriority w:val="99"/>
    <w:semiHidden/>
    <w:unhideWhenUsed/>
    <w:rsid w:val="005D282C"/>
    <w:rPr>
      <w:color w:val="605E5C"/>
      <w:shd w:val="clear" w:color="auto" w:fill="E1DFDD"/>
    </w:rPr>
  </w:style>
  <w:style w:type="character" w:styleId="CommentReference">
    <w:name w:val="annotation reference"/>
    <w:basedOn w:val="DefaultParagraphFont"/>
    <w:uiPriority w:val="99"/>
    <w:semiHidden/>
    <w:unhideWhenUsed/>
    <w:rsid w:val="00075C7F"/>
    <w:rPr>
      <w:sz w:val="16"/>
      <w:szCs w:val="16"/>
    </w:rPr>
  </w:style>
  <w:style w:type="paragraph" w:styleId="CommentSubject">
    <w:name w:val="annotation subject"/>
    <w:basedOn w:val="CommentText"/>
    <w:next w:val="CommentText"/>
    <w:link w:val="CommentSubjectChar"/>
    <w:semiHidden/>
    <w:unhideWhenUsed/>
    <w:rsid w:val="00075C7F"/>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075C7F"/>
    <w:rPr>
      <w:rFonts w:ascii="Arial" w:eastAsiaTheme="minorEastAsia" w:hAnsi="Arial" w:cstheme="minorBidi"/>
      <w:b/>
      <w:bCs/>
      <w:color w:val="000000" w:themeColor="text1"/>
      <w:lang w:eastAsia="en-US"/>
    </w:rPr>
  </w:style>
  <w:style w:type="character" w:styleId="FollowedHyperlink">
    <w:name w:val="FollowedHyperlink"/>
    <w:basedOn w:val="DefaultParagraphFont"/>
    <w:semiHidden/>
    <w:unhideWhenUsed/>
    <w:rsid w:val="007766A4"/>
    <w:rPr>
      <w:color w:val="800080" w:themeColor="followedHyperlink"/>
      <w:u w:val="single"/>
    </w:rPr>
  </w:style>
  <w:style w:type="table" w:styleId="GridTable4-Accent2">
    <w:name w:val="Grid Table 4 Accent 2"/>
    <w:basedOn w:val="TableNormal"/>
    <w:uiPriority w:val="49"/>
    <w:rsid w:val="00F363B2"/>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9542">
      <w:bodyDiv w:val="1"/>
      <w:marLeft w:val="0"/>
      <w:marRight w:val="0"/>
      <w:marTop w:val="0"/>
      <w:marBottom w:val="0"/>
      <w:divBdr>
        <w:top w:val="none" w:sz="0" w:space="0" w:color="auto"/>
        <w:left w:val="none" w:sz="0" w:space="0" w:color="auto"/>
        <w:bottom w:val="none" w:sz="0" w:space="0" w:color="auto"/>
        <w:right w:val="none" w:sz="0" w:space="0" w:color="auto"/>
      </w:divBdr>
    </w:div>
    <w:div w:id="176386062">
      <w:bodyDiv w:val="1"/>
      <w:marLeft w:val="0"/>
      <w:marRight w:val="0"/>
      <w:marTop w:val="0"/>
      <w:marBottom w:val="0"/>
      <w:divBdr>
        <w:top w:val="none" w:sz="0" w:space="0" w:color="auto"/>
        <w:left w:val="none" w:sz="0" w:space="0" w:color="auto"/>
        <w:bottom w:val="none" w:sz="0" w:space="0" w:color="auto"/>
        <w:right w:val="none" w:sz="0" w:space="0" w:color="auto"/>
      </w:divBdr>
    </w:div>
    <w:div w:id="182669241">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892857">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693658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86658219">
      <w:bodyDiv w:val="1"/>
      <w:marLeft w:val="0"/>
      <w:marRight w:val="0"/>
      <w:marTop w:val="0"/>
      <w:marBottom w:val="0"/>
      <w:divBdr>
        <w:top w:val="none" w:sz="0" w:space="0" w:color="auto"/>
        <w:left w:val="none" w:sz="0" w:space="0" w:color="auto"/>
        <w:bottom w:val="none" w:sz="0" w:space="0" w:color="auto"/>
        <w:right w:val="none" w:sz="0" w:space="0" w:color="auto"/>
      </w:divBdr>
    </w:div>
    <w:div w:id="916666623">
      <w:bodyDiv w:val="1"/>
      <w:marLeft w:val="0"/>
      <w:marRight w:val="0"/>
      <w:marTop w:val="0"/>
      <w:marBottom w:val="0"/>
      <w:divBdr>
        <w:top w:val="none" w:sz="0" w:space="0" w:color="auto"/>
        <w:left w:val="none" w:sz="0" w:space="0" w:color="auto"/>
        <w:bottom w:val="none" w:sz="0" w:space="0" w:color="auto"/>
        <w:right w:val="none" w:sz="0" w:space="0" w:color="auto"/>
      </w:divBdr>
    </w:div>
    <w:div w:id="1090737488">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29920043">
      <w:bodyDiv w:val="1"/>
      <w:marLeft w:val="0"/>
      <w:marRight w:val="0"/>
      <w:marTop w:val="0"/>
      <w:marBottom w:val="0"/>
      <w:divBdr>
        <w:top w:val="none" w:sz="0" w:space="0" w:color="auto"/>
        <w:left w:val="none" w:sz="0" w:space="0" w:color="auto"/>
        <w:bottom w:val="none" w:sz="0" w:space="0" w:color="auto"/>
        <w:right w:val="none" w:sz="0" w:space="0" w:color="auto"/>
      </w:divBdr>
    </w:div>
    <w:div w:id="1244223252">
      <w:bodyDiv w:val="1"/>
      <w:marLeft w:val="0"/>
      <w:marRight w:val="0"/>
      <w:marTop w:val="0"/>
      <w:marBottom w:val="0"/>
      <w:divBdr>
        <w:top w:val="none" w:sz="0" w:space="0" w:color="auto"/>
        <w:left w:val="none" w:sz="0" w:space="0" w:color="auto"/>
        <w:bottom w:val="none" w:sz="0" w:space="0" w:color="auto"/>
        <w:right w:val="none" w:sz="0" w:space="0" w:color="auto"/>
      </w:divBdr>
    </w:div>
    <w:div w:id="1576546553">
      <w:bodyDiv w:val="1"/>
      <w:marLeft w:val="0"/>
      <w:marRight w:val="0"/>
      <w:marTop w:val="0"/>
      <w:marBottom w:val="0"/>
      <w:divBdr>
        <w:top w:val="none" w:sz="0" w:space="0" w:color="auto"/>
        <w:left w:val="none" w:sz="0" w:space="0" w:color="auto"/>
        <w:bottom w:val="none" w:sz="0" w:space="0" w:color="auto"/>
        <w:right w:val="none" w:sz="0" w:space="0" w:color="auto"/>
      </w:divBdr>
    </w:div>
    <w:div w:id="1696812243">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09177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Details/F2022C00777" TargetMode="External"/><Relationship Id="rId13" Type="http://schemas.openxmlformats.org/officeDocument/2006/relationships/hyperlink" Target="https://www.health.gov.au/topics/private-health-insurance/private-health-insurance-reform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msac.gov.au/internet/msac/publishing.nsf/Content/1709-public" TargetMode="External"/><Relationship Id="rId12" Type="http://schemas.openxmlformats.org/officeDocument/2006/relationships/hyperlink" Target="https://www.privatehealth.gov.au/health_insurance/phichanges/index.htm" TargetMode="External"/><Relationship Id="rId17" Type="http://schemas.openxmlformats.org/officeDocument/2006/relationships/hyperlink" Target="http://www.mbsonline.gov.au/internet/mbsonline/publishing.nsf/Content/downloads" TargetMode="External"/><Relationship Id="rId2" Type="http://schemas.openxmlformats.org/officeDocument/2006/relationships/styles" Target="styles.xml"/><Relationship Id="rId16" Type="http://schemas.openxmlformats.org/officeDocument/2006/relationships/hyperlink" Target="https://www.servicesaustralia.gov.au/organisations/health-professionals/news/all"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kMBS@health.gov.au" TargetMode="External"/><Relationship Id="rId5" Type="http://schemas.openxmlformats.org/officeDocument/2006/relationships/footnotes" Target="footnotes.xml"/><Relationship Id="rId15" Type="http://schemas.openxmlformats.org/officeDocument/2006/relationships/hyperlink" Target="mailto:PHI@health.gov.au" TargetMode="External"/><Relationship Id="rId23" Type="http://schemas.openxmlformats.org/officeDocument/2006/relationships/theme" Target="theme/theme1.xml"/><Relationship Id="rId10" Type="http://schemas.openxmlformats.org/officeDocument/2006/relationships/hyperlink" Target="http://www.mbsonline.gov.a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bsonline.gov.au/" TargetMode="External"/><Relationship Id="rId14" Type="http://schemas.openxmlformats.org/officeDocument/2006/relationships/hyperlink" Target="https://www.legislation.gov.au"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1162</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2023-06-21T01:33:00Z</dcterms:created>
  <dcterms:modified xsi:type="dcterms:W3CDTF">2023-06-21T01:33:00Z</dcterms:modified>
</cp:coreProperties>
</file>