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58515" w14:textId="7E99A374" w:rsidR="007666EA" w:rsidRDefault="00C667BD" w:rsidP="001C6907">
      <w:pPr>
        <w:tabs>
          <w:tab w:val="left" w:pos="3940"/>
        </w:tabs>
        <w:rPr>
          <w:rFonts w:eastAsiaTheme="majorEastAsia" w:cstheme="majorBidi"/>
          <w:b/>
          <w:color w:val="3F4A75"/>
          <w:kern w:val="28"/>
          <w:sz w:val="48"/>
          <w:szCs w:val="52"/>
        </w:rPr>
      </w:pPr>
      <w:r>
        <w:rPr>
          <w:rFonts w:eastAsiaTheme="majorEastAsia" w:cstheme="majorBidi"/>
          <w:b/>
          <w:color w:val="3F4A75"/>
          <w:kern w:val="28"/>
          <w:sz w:val="48"/>
          <w:szCs w:val="52"/>
        </w:rPr>
        <w:t xml:space="preserve">New pathology MBS items for </w:t>
      </w:r>
      <w:r w:rsidR="004A1140">
        <w:rPr>
          <w:rFonts w:eastAsiaTheme="majorEastAsia" w:cstheme="majorBidi"/>
          <w:b/>
          <w:color w:val="3F4A75"/>
          <w:kern w:val="28"/>
          <w:sz w:val="48"/>
          <w:szCs w:val="52"/>
        </w:rPr>
        <w:t xml:space="preserve">single </w:t>
      </w:r>
      <w:r>
        <w:rPr>
          <w:rFonts w:eastAsiaTheme="majorEastAsia" w:cstheme="majorBidi"/>
          <w:b/>
          <w:color w:val="3F4A75"/>
          <w:kern w:val="28"/>
          <w:sz w:val="48"/>
          <w:szCs w:val="52"/>
        </w:rPr>
        <w:t>ge</w:t>
      </w:r>
      <w:r w:rsidR="005D1416">
        <w:rPr>
          <w:rFonts w:eastAsiaTheme="majorEastAsia" w:cstheme="majorBidi"/>
          <w:b/>
          <w:color w:val="3F4A75"/>
          <w:kern w:val="28"/>
          <w:sz w:val="48"/>
          <w:szCs w:val="52"/>
        </w:rPr>
        <w:t>ne</w:t>
      </w:r>
      <w:r w:rsidR="00E833ED">
        <w:rPr>
          <w:rFonts w:eastAsiaTheme="majorEastAsia" w:cstheme="majorBidi"/>
          <w:b/>
          <w:color w:val="3F4A75"/>
          <w:kern w:val="28"/>
          <w:sz w:val="48"/>
          <w:szCs w:val="52"/>
        </w:rPr>
        <w:t xml:space="preserve"> </w:t>
      </w:r>
      <w:r>
        <w:rPr>
          <w:rFonts w:eastAsiaTheme="majorEastAsia" w:cstheme="majorBidi"/>
          <w:b/>
          <w:color w:val="3F4A75"/>
          <w:kern w:val="28"/>
          <w:sz w:val="48"/>
          <w:szCs w:val="52"/>
        </w:rPr>
        <w:t>testing for neuromuscular disorders (NMDs)</w:t>
      </w:r>
    </w:p>
    <w:p w14:paraId="1ECFFC32" w14:textId="05901CC1" w:rsidR="00A0173D" w:rsidRDefault="00A0173D" w:rsidP="00A0173D">
      <w:pPr>
        <w:tabs>
          <w:tab w:val="left" w:pos="3940"/>
        </w:tabs>
      </w:pPr>
      <w:r>
        <w:t xml:space="preserve">Last </w:t>
      </w:r>
      <w:r w:rsidRPr="001220D0">
        <w:t xml:space="preserve">updated: </w:t>
      </w:r>
      <w:r w:rsidR="00543630">
        <w:t>13</w:t>
      </w:r>
      <w:r>
        <w:t xml:space="preserve"> </w:t>
      </w:r>
      <w:r w:rsidR="00543630">
        <w:t>June</w:t>
      </w:r>
      <w:r>
        <w:t xml:space="preserve"> 2023 </w:t>
      </w:r>
    </w:p>
    <w:p w14:paraId="33310D37" w14:textId="2DB078C0" w:rsidR="00A0173D" w:rsidRPr="002513C5" w:rsidRDefault="00A0173D" w:rsidP="00A0173D">
      <w:pPr>
        <w:pStyle w:val="ListBullet"/>
        <w:numPr>
          <w:ilvl w:val="0"/>
          <w:numId w:val="17"/>
        </w:numPr>
        <w:tabs>
          <w:tab w:val="clear" w:pos="340"/>
          <w:tab w:val="clear" w:pos="680"/>
        </w:tabs>
        <w:spacing w:before="0" w:line="280" w:lineRule="exact"/>
        <w:rPr>
          <w:szCs w:val="22"/>
        </w:rPr>
      </w:pPr>
      <w:r w:rsidRPr="00602327">
        <w:t xml:space="preserve">From 1 July 2023, </w:t>
      </w:r>
      <w:r>
        <w:t>two</w:t>
      </w:r>
      <w:r w:rsidRPr="00602327">
        <w:t xml:space="preserve"> new item</w:t>
      </w:r>
      <w:r>
        <w:t xml:space="preserve">s </w:t>
      </w:r>
      <w:r w:rsidRPr="000E22D6">
        <w:t>will be listed on the Medicare Benefits Schedule (MBS)</w:t>
      </w:r>
      <w:r>
        <w:t xml:space="preserve">, and one existing item amended, for single gene testing for the diagnosis of NMDs </w:t>
      </w:r>
      <w:r w:rsidRPr="002513C5">
        <w:rPr>
          <w:szCs w:val="22"/>
        </w:rPr>
        <w:t xml:space="preserve">to ensure patients </w:t>
      </w:r>
      <w:r>
        <w:t>suspected of having NMDs</w:t>
      </w:r>
      <w:r w:rsidRPr="002513C5">
        <w:rPr>
          <w:szCs w:val="22"/>
        </w:rPr>
        <w:t xml:space="preserve"> are better identified and more appropriately managed.</w:t>
      </w:r>
    </w:p>
    <w:p w14:paraId="7BD4D5C3" w14:textId="2126B1C1" w:rsidR="00A0173D" w:rsidRPr="002513C5" w:rsidRDefault="00A0173D" w:rsidP="00A0173D">
      <w:pPr>
        <w:pStyle w:val="ListBullet"/>
        <w:numPr>
          <w:ilvl w:val="0"/>
          <w:numId w:val="17"/>
        </w:numPr>
        <w:tabs>
          <w:tab w:val="clear" w:pos="340"/>
          <w:tab w:val="clear" w:pos="680"/>
        </w:tabs>
        <w:spacing w:before="0" w:line="280" w:lineRule="exact"/>
        <w:rPr>
          <w:szCs w:val="22"/>
        </w:rPr>
      </w:pPr>
      <w:r w:rsidRPr="002513C5">
        <w:rPr>
          <w:szCs w:val="22"/>
        </w:rPr>
        <w:t>These changes are relevant for</w:t>
      </w:r>
      <w:r>
        <w:rPr>
          <w:szCs w:val="22"/>
        </w:rPr>
        <w:t xml:space="preserve"> medical practitioners that specialise in or consult on neuromuscular disorders</w:t>
      </w:r>
      <w:r w:rsidR="00A140C8">
        <w:rPr>
          <w:szCs w:val="22"/>
        </w:rPr>
        <w:t>, neurogenetics,</w:t>
      </w:r>
      <w:r>
        <w:rPr>
          <w:szCs w:val="22"/>
        </w:rPr>
        <w:t xml:space="preserve"> and/or genetic pathology</w:t>
      </w:r>
      <w:r w:rsidRPr="002513C5">
        <w:rPr>
          <w:szCs w:val="22"/>
        </w:rPr>
        <w:t>.</w:t>
      </w:r>
      <w:r>
        <w:rPr>
          <w:szCs w:val="22"/>
        </w:rPr>
        <w:t xml:space="preserve"> </w:t>
      </w:r>
    </w:p>
    <w:p w14:paraId="2B615DF9" w14:textId="77777777" w:rsidR="001C6907" w:rsidRPr="00AB53A4" w:rsidRDefault="001C6907" w:rsidP="001C6907">
      <w:pPr>
        <w:pStyle w:val="Heading2"/>
      </w:pPr>
      <w:r w:rsidRPr="00AB53A4">
        <w:t>What are the changes?</w:t>
      </w:r>
    </w:p>
    <w:p w14:paraId="55D0983D" w14:textId="7F51D177" w:rsidR="00206AF4" w:rsidRDefault="00C667BD" w:rsidP="00B53C73">
      <w:pPr>
        <w:spacing w:before="0" w:after="60" w:line="280" w:lineRule="exact"/>
      </w:pPr>
      <w:r w:rsidRPr="00206AF4">
        <w:t xml:space="preserve">From 1 </w:t>
      </w:r>
      <w:r w:rsidR="0085526F" w:rsidRPr="00206AF4">
        <w:t>July</w:t>
      </w:r>
      <w:r w:rsidRPr="00206AF4">
        <w:t xml:space="preserve"> 202</w:t>
      </w:r>
      <w:r w:rsidR="0085526F" w:rsidRPr="00206AF4">
        <w:t>3</w:t>
      </w:r>
      <w:r w:rsidRPr="00206AF4">
        <w:t xml:space="preserve">, </w:t>
      </w:r>
      <w:r w:rsidR="00206AF4" w:rsidRPr="00206AF4">
        <w:t xml:space="preserve">two </w:t>
      </w:r>
      <w:r w:rsidRPr="00206AF4">
        <w:t>new items</w:t>
      </w:r>
      <w:r w:rsidR="0005346B" w:rsidRPr="00206AF4">
        <w:t xml:space="preserve"> (</w:t>
      </w:r>
      <w:r w:rsidR="00206AF4" w:rsidRPr="00206AF4">
        <w:t>73434</w:t>
      </w:r>
      <w:r w:rsidR="0005346B" w:rsidRPr="00206AF4">
        <w:t xml:space="preserve"> </w:t>
      </w:r>
      <w:r w:rsidR="00206AF4" w:rsidRPr="00206AF4">
        <w:t>and 73435</w:t>
      </w:r>
      <w:r w:rsidR="0005346B" w:rsidRPr="00206AF4">
        <w:t>)</w:t>
      </w:r>
      <w:r w:rsidR="00F40C54">
        <w:t xml:space="preserve"> and </w:t>
      </w:r>
      <w:r w:rsidR="00206AF4">
        <w:t>one amended item (</w:t>
      </w:r>
      <w:r w:rsidR="00206AF4" w:rsidRPr="00206AF4">
        <w:t>73427</w:t>
      </w:r>
      <w:r w:rsidR="00206AF4">
        <w:t>)</w:t>
      </w:r>
      <w:r w:rsidR="00F40C54">
        <w:t xml:space="preserve"> </w:t>
      </w:r>
      <w:r w:rsidR="00206AF4">
        <w:t>for single gene testing for the diagnosis of NMDs</w:t>
      </w:r>
      <w:r w:rsidR="000E22D6">
        <w:t xml:space="preserve"> </w:t>
      </w:r>
      <w:r w:rsidR="000E22D6" w:rsidRPr="000E22D6">
        <w:t>will be listed on the MBS.</w:t>
      </w:r>
      <w:r w:rsidR="00857468">
        <w:t xml:space="preserve"> </w:t>
      </w:r>
      <w:r w:rsidR="00857468" w:rsidRPr="00B723A3">
        <w:rPr>
          <w:b/>
          <w:bCs/>
        </w:rPr>
        <w:t>Attachment A</w:t>
      </w:r>
      <w:r w:rsidR="00857468" w:rsidRPr="00B723A3">
        <w:t xml:space="preserve"> to this factsheet </w:t>
      </w:r>
      <w:r w:rsidR="00857468">
        <w:t>provides detail on</w:t>
      </w:r>
      <w:r w:rsidR="00857468" w:rsidRPr="00B723A3">
        <w:t xml:space="preserve"> the new item</w:t>
      </w:r>
      <w:r w:rsidR="00857468">
        <w:t>s and item descriptors</w:t>
      </w:r>
      <w:r w:rsidR="00857468" w:rsidRPr="00B723A3">
        <w:t xml:space="preserve">.  </w:t>
      </w:r>
    </w:p>
    <w:p w14:paraId="5A09968F" w14:textId="6B275977" w:rsidR="00C667BD" w:rsidRDefault="000E22D6" w:rsidP="00CB7E95">
      <w:pPr>
        <w:spacing w:before="0" w:after="60" w:line="280" w:lineRule="exact"/>
      </w:pPr>
      <w:r>
        <w:t xml:space="preserve">The new MBS items will be available for patients who are suspected of having NMDs, biological relatives of </w:t>
      </w:r>
      <w:r w:rsidR="00CB7E95">
        <w:t xml:space="preserve">affected individuals </w:t>
      </w:r>
      <w:r w:rsidR="00CB7E95" w:rsidRPr="00CB7E95">
        <w:t>for the purpose of identifying the causative variant(s)</w:t>
      </w:r>
      <w:r w:rsidR="00A0173D">
        <w:t>, and for</w:t>
      </w:r>
      <w:r>
        <w:t xml:space="preserve"> reproductive partners of </w:t>
      </w:r>
      <w:r w:rsidR="00CB7E95">
        <w:t>patients who have been diagnosed with an inherited genetic variant linked to a</w:t>
      </w:r>
      <w:r w:rsidR="00A15F8F">
        <w:t>n</w:t>
      </w:r>
      <w:r w:rsidR="00CB7E95">
        <w:t xml:space="preserve"> NMD</w:t>
      </w:r>
      <w:r w:rsidR="00C667BD" w:rsidRPr="00CB7E95">
        <w:t>.</w:t>
      </w:r>
      <w:r w:rsidR="00CB7E95">
        <w:t xml:space="preserve"> </w:t>
      </w:r>
    </w:p>
    <w:p w14:paraId="5BDDCB9A" w14:textId="55E601B3" w:rsidR="00CB7E95" w:rsidRPr="0061494E" w:rsidRDefault="0061494E" w:rsidP="00CB7E95">
      <w:pPr>
        <w:spacing w:before="0" w:after="60" w:line="280" w:lineRule="exact"/>
      </w:pPr>
      <w:r w:rsidRPr="0061494E">
        <w:t>The Medical Services Advisory Committee (MSAC) previously supported public funding through the MBS for gene panel testing to diagnose NMDs. These items were listed on the MBS from 1 November 2022 (MBS items 73422 to 73428). However, there are some NMDs caused by specific types of genetic variant</w:t>
      </w:r>
      <w:r w:rsidR="0071155C">
        <w:t>s</w:t>
      </w:r>
      <w:r w:rsidRPr="0061494E">
        <w:t xml:space="preserve"> that the gene panel test </w:t>
      </w:r>
      <w:r w:rsidRPr="004A1140">
        <w:rPr>
          <w:b/>
          <w:bCs/>
        </w:rPr>
        <w:t>cannot</w:t>
      </w:r>
      <w:r w:rsidRPr="0061494E">
        <w:t xml:space="preserve"> detect. </w:t>
      </w:r>
      <w:r w:rsidR="00CB7E95" w:rsidRPr="00CB7E95">
        <w:t>Th</w:t>
      </w:r>
      <w:r w:rsidR="00CB7E95">
        <w:t>e new</w:t>
      </w:r>
      <w:r w:rsidR="00204660">
        <w:t xml:space="preserve"> MBS items for </w:t>
      </w:r>
      <w:r w:rsidR="00CB7E95">
        <w:t xml:space="preserve">single gene testing </w:t>
      </w:r>
      <w:r w:rsidR="00CB7E95" w:rsidRPr="00CB7E95">
        <w:t>of NMD</w:t>
      </w:r>
      <w:r w:rsidR="00B351FF">
        <w:t>s</w:t>
      </w:r>
      <w:r w:rsidR="00226B43">
        <w:t xml:space="preserve"> </w:t>
      </w:r>
      <w:r w:rsidR="00286F07">
        <w:t xml:space="preserve">is intended to </w:t>
      </w:r>
      <w:r w:rsidR="00226B43">
        <w:t xml:space="preserve">be undertaken </w:t>
      </w:r>
      <w:r w:rsidR="009234BB" w:rsidRPr="00286F07">
        <w:rPr>
          <w:b/>
          <w:bCs/>
        </w:rPr>
        <w:t>prior to</w:t>
      </w:r>
      <w:r w:rsidR="00226B43">
        <w:t xml:space="preserve"> gene panel testing</w:t>
      </w:r>
      <w:r w:rsidR="0071155C">
        <w:t>, where applicable</w:t>
      </w:r>
      <w:r w:rsidR="00CB7E95">
        <w:t xml:space="preserve">. </w:t>
      </w:r>
    </w:p>
    <w:p w14:paraId="7B9DAA2E" w14:textId="51BC6739" w:rsidR="0005346B" w:rsidRPr="00CB7E95" w:rsidRDefault="0005346B" w:rsidP="0005346B">
      <w:r w:rsidRPr="00CB7E95">
        <w:t>For private health insurance purposes, the new items will be listed under the following clinical category and procedure type:</w:t>
      </w:r>
    </w:p>
    <w:p w14:paraId="0D04D6DD" w14:textId="5A7A22EB" w:rsidR="0005346B" w:rsidRPr="00B87989" w:rsidRDefault="0059743F" w:rsidP="0005346B">
      <w:pPr>
        <w:pStyle w:val="ListParagraph"/>
        <w:numPr>
          <w:ilvl w:val="0"/>
          <w:numId w:val="28"/>
        </w:numPr>
        <w:spacing w:before="0" w:after="60" w:line="280" w:lineRule="exact"/>
        <w:contextualSpacing w:val="0"/>
      </w:pPr>
      <w:r>
        <w:t>New i</w:t>
      </w:r>
      <w:r w:rsidR="0005346B" w:rsidRPr="00B87989">
        <w:t xml:space="preserve">tems </w:t>
      </w:r>
      <w:r w:rsidR="00B87989" w:rsidRPr="00B87989">
        <w:t xml:space="preserve">73434, 73435 and </w:t>
      </w:r>
      <w:r>
        <w:t xml:space="preserve">amended item </w:t>
      </w:r>
      <w:r w:rsidR="00B87989" w:rsidRPr="00B87989">
        <w:t>73427:</w:t>
      </w:r>
    </w:p>
    <w:p w14:paraId="7443F176" w14:textId="55648192" w:rsidR="0005346B" w:rsidRPr="00B87989" w:rsidRDefault="0005346B" w:rsidP="0005346B">
      <w:pPr>
        <w:pStyle w:val="ListParagraph"/>
        <w:numPr>
          <w:ilvl w:val="1"/>
          <w:numId w:val="28"/>
        </w:numPr>
        <w:spacing w:before="0" w:after="60" w:line="280" w:lineRule="exact"/>
        <w:contextualSpacing w:val="0"/>
      </w:pPr>
      <w:r w:rsidRPr="00B87989">
        <w:t xml:space="preserve">Clinical category: </w:t>
      </w:r>
      <w:r w:rsidR="00A0173D">
        <w:t>Support List (pathology)</w:t>
      </w:r>
    </w:p>
    <w:p w14:paraId="580B0428" w14:textId="154B8C44" w:rsidR="0005346B" w:rsidRPr="00B87989" w:rsidRDefault="0005346B" w:rsidP="0005346B">
      <w:pPr>
        <w:pStyle w:val="ListParagraph"/>
        <w:numPr>
          <w:ilvl w:val="1"/>
          <w:numId w:val="28"/>
        </w:numPr>
        <w:spacing w:before="0" w:after="60" w:line="280" w:lineRule="exact"/>
        <w:contextualSpacing w:val="0"/>
      </w:pPr>
      <w:r w:rsidRPr="00B87989">
        <w:t xml:space="preserve">Procedure type: </w:t>
      </w:r>
      <w:r w:rsidR="00A0173D">
        <w:t>Type C</w:t>
      </w:r>
    </w:p>
    <w:p w14:paraId="25D82AF2" w14:textId="68FB25EB" w:rsidR="001C6907" w:rsidRDefault="001C6907" w:rsidP="001C6907">
      <w:pPr>
        <w:pStyle w:val="Heading2"/>
      </w:pPr>
      <w:r>
        <w:t>Why are the changes being made?</w:t>
      </w:r>
    </w:p>
    <w:p w14:paraId="5E479327" w14:textId="46917D58" w:rsidR="00745599" w:rsidRPr="00007E89" w:rsidRDefault="00E833ED" w:rsidP="00745599">
      <w:r w:rsidRPr="00007E89">
        <w:t xml:space="preserve">NMDs are a broad range of disorders affecting nerves and/or muscles and how they function. A great proportion of NMDs present antenatally or in early </w:t>
      </w:r>
      <w:r w:rsidR="00CD250E" w:rsidRPr="00007E89">
        <w:t>infancy and</w:t>
      </w:r>
      <w:r w:rsidRPr="00007E89">
        <w:t xml:space="preserve"> are associated with significant disability or life-threatening complications. </w:t>
      </w:r>
    </w:p>
    <w:p w14:paraId="1A9D718E" w14:textId="43CAF429" w:rsidR="0092759F" w:rsidRPr="0061494E" w:rsidRDefault="00C667BD" w:rsidP="007666EA">
      <w:r w:rsidRPr="0061494E">
        <w:lastRenderedPageBreak/>
        <w:t xml:space="preserve">In </w:t>
      </w:r>
      <w:r w:rsidR="00C47E9D">
        <w:t>May 2022</w:t>
      </w:r>
      <w:r w:rsidRPr="0061494E">
        <w:t>, the Medical Services Advisory Committee (MSAC) supported</w:t>
      </w:r>
      <w:r w:rsidR="00E833ED" w:rsidRPr="0061494E">
        <w:t xml:space="preserve"> the </w:t>
      </w:r>
      <w:r w:rsidRPr="0061494E">
        <w:t>creation of new MBS</w:t>
      </w:r>
      <w:r w:rsidR="00A468FD" w:rsidRPr="0061494E">
        <w:t xml:space="preserve"> </w:t>
      </w:r>
      <w:r w:rsidRPr="0061494E">
        <w:t xml:space="preserve">items </w:t>
      </w:r>
      <w:r w:rsidR="0071155C">
        <w:t xml:space="preserve">under </w:t>
      </w:r>
      <w:hyperlink r:id="rId7" w:history="1">
        <w:r w:rsidR="003D5E42" w:rsidRPr="003D5E42">
          <w:rPr>
            <w:rStyle w:val="Hyperlink"/>
          </w:rPr>
          <w:t>Supplement to Application No. 1585 – Addition of single gene testing for the diagnosis of heritable neuromuscular condition</w:t>
        </w:r>
      </w:hyperlink>
      <w:r w:rsidR="003D5E42">
        <w:t xml:space="preserve"> </w:t>
      </w:r>
      <w:r w:rsidR="00913CEC" w:rsidRPr="0061494E">
        <w:t>for the purposes of</w:t>
      </w:r>
      <w:r w:rsidR="0061494E">
        <w:t xml:space="preserve"> </w:t>
      </w:r>
      <w:r w:rsidR="00C47E9D">
        <w:t>single gene testing for patients with suspected NMDs</w:t>
      </w:r>
      <w:r w:rsidR="008368CA">
        <w:t xml:space="preserve">, </w:t>
      </w:r>
      <w:r w:rsidR="00C47E9D">
        <w:t xml:space="preserve">cascade </w:t>
      </w:r>
      <w:r w:rsidR="008368CA">
        <w:t xml:space="preserve">testing </w:t>
      </w:r>
      <w:r w:rsidR="00C47E9D">
        <w:t xml:space="preserve">and reproductive partner testing. </w:t>
      </w:r>
    </w:p>
    <w:p w14:paraId="50317FC5" w14:textId="77777777" w:rsidR="0071155C" w:rsidRDefault="00C667BD" w:rsidP="007666EA">
      <w:r w:rsidRPr="00913CEC">
        <w:t>Prior to the listing of these items</w:t>
      </w:r>
      <w:r w:rsidR="00E833ED" w:rsidRPr="00913CEC">
        <w:t>,</w:t>
      </w:r>
      <w:r w:rsidRPr="00913CEC">
        <w:t xml:space="preserve"> NMDs would be diagnosed </w:t>
      </w:r>
      <w:r w:rsidR="00913CEC">
        <w:t>by gene panel testing, which cannot detect some types of genetic variants linked with NMDs.</w:t>
      </w:r>
    </w:p>
    <w:p w14:paraId="56ECC97C" w14:textId="73DC03DF" w:rsidR="001C6907" w:rsidRDefault="001C6907" w:rsidP="001C6907">
      <w:pPr>
        <w:pStyle w:val="Heading2"/>
      </w:pPr>
      <w:r>
        <w:t xml:space="preserve">What does this mean for </w:t>
      </w:r>
      <w:r w:rsidR="005D282C">
        <w:t>request</w:t>
      </w:r>
      <w:r w:rsidR="004810A3">
        <w:t>er</w:t>
      </w:r>
      <w:r w:rsidR="00204660">
        <w:t>s</w:t>
      </w:r>
      <w:r w:rsidR="004810A3">
        <w:t xml:space="preserve"> and</w:t>
      </w:r>
      <w:r w:rsidR="005D282C">
        <w:t xml:space="preserve"> </w:t>
      </w:r>
      <w:r>
        <w:t>providers?</w:t>
      </w:r>
    </w:p>
    <w:p w14:paraId="2ABD124C" w14:textId="46BBB138" w:rsidR="00F71522" w:rsidRPr="00B7095A" w:rsidRDefault="00F71522" w:rsidP="00F71522">
      <w:r w:rsidRPr="00B7095A">
        <w:t>Specialists who manage patients with suspected NMDs</w:t>
      </w:r>
      <w:r w:rsidR="00B7095A" w:rsidRPr="00B7095A">
        <w:t xml:space="preserve"> will </w:t>
      </w:r>
      <w:r w:rsidR="00B7095A">
        <w:t>be able to request single gene testing to</w:t>
      </w:r>
      <w:r w:rsidR="008F5793">
        <w:t xml:space="preserve"> </w:t>
      </w:r>
      <w:r w:rsidR="008D74A0">
        <w:t xml:space="preserve">rapidly </w:t>
      </w:r>
      <w:r w:rsidR="00B7095A">
        <w:t>detect gene variants linked to NMDs</w:t>
      </w:r>
      <w:r w:rsidRPr="00B7095A">
        <w:t xml:space="preserve">. Relatives </w:t>
      </w:r>
      <w:r w:rsidR="00B7095A">
        <w:t xml:space="preserve">and reproductive partners </w:t>
      </w:r>
      <w:r w:rsidRPr="00B7095A">
        <w:t>of patients and patients planning families will also be able to determine their risk of disease or having an affected child respectively.</w:t>
      </w:r>
      <w:r w:rsidR="00602018">
        <w:t xml:space="preserve"> Single gene testing for NMDs should be undertaken </w:t>
      </w:r>
      <w:r w:rsidR="00602018" w:rsidRPr="00F672ED">
        <w:rPr>
          <w:b/>
          <w:bCs/>
        </w:rPr>
        <w:t>prior to</w:t>
      </w:r>
      <w:r w:rsidR="00602018">
        <w:t xml:space="preserve"> panel testing</w:t>
      </w:r>
      <w:r w:rsidR="0071155C">
        <w:t>, where applicable</w:t>
      </w:r>
      <w:r w:rsidR="00602018">
        <w:t xml:space="preserve">. </w:t>
      </w:r>
    </w:p>
    <w:p w14:paraId="30AE5344" w14:textId="3FEE6CC0" w:rsidR="00F71522" w:rsidRPr="00F71522" w:rsidRDefault="00F71522" w:rsidP="00F71522">
      <w:r w:rsidRPr="00B7095A">
        <w:t xml:space="preserve">To be eligible for Medicare </w:t>
      </w:r>
      <w:r w:rsidR="00525E98">
        <w:t>benefit</w:t>
      </w:r>
      <w:r w:rsidRPr="00B7095A">
        <w:t>s, laboratories providing this service must be accredited according to the pathology accreditation standards specified in the</w:t>
      </w:r>
      <w:r w:rsidRPr="00B7095A">
        <w:rPr>
          <w:i/>
          <w:iCs/>
        </w:rPr>
        <w:t xml:space="preserve"> </w:t>
      </w:r>
      <w:hyperlink r:id="rId8" w:history="1">
        <w:r w:rsidRPr="00B7095A">
          <w:rPr>
            <w:rStyle w:val="Hyperlink"/>
            <w:i/>
            <w:iCs/>
          </w:rPr>
          <w:t>Health Insurance (Accredited Pathology Laboratories-Approval) Principles 2017</w:t>
        </w:r>
      </w:hyperlink>
      <w:r w:rsidRPr="00B7095A">
        <w:t>.</w:t>
      </w:r>
    </w:p>
    <w:p w14:paraId="2A20149A" w14:textId="5FA0508C" w:rsidR="001C6907" w:rsidRDefault="001C6907" w:rsidP="00C44236">
      <w:pPr>
        <w:pStyle w:val="Heading2"/>
      </w:pPr>
      <w:r>
        <w:t>How will these changes affect patients</w:t>
      </w:r>
      <w:r w:rsidRPr="001A7FB7">
        <w:t>?</w:t>
      </w:r>
    </w:p>
    <w:p w14:paraId="4D0D75A0" w14:textId="196D2126" w:rsidR="007666EA" w:rsidRDefault="00E5433C" w:rsidP="00F71522">
      <w:r w:rsidRPr="00B730B0">
        <w:t xml:space="preserve">The </w:t>
      </w:r>
      <w:r w:rsidR="00F71522" w:rsidRPr="00B730B0">
        <w:t>listing of th</w:t>
      </w:r>
      <w:r w:rsidR="00B055A8">
        <w:t>ese services will allow diagnosis of certain NMDs without biopsy, as well as allow identification of causative genetic variants – which can improve patient management and</w:t>
      </w:r>
      <w:r w:rsidR="00F672ED">
        <w:t xml:space="preserve"> better</w:t>
      </w:r>
      <w:r w:rsidR="00B055A8">
        <w:t xml:space="preserve"> inform family planning.</w:t>
      </w:r>
    </w:p>
    <w:p w14:paraId="7FE8FC53" w14:textId="77777777" w:rsidR="00F672ED" w:rsidRDefault="00F672ED" w:rsidP="00F672ED">
      <w:pPr>
        <w:pStyle w:val="Heading2"/>
      </w:pPr>
      <w:r w:rsidRPr="001A7FB7">
        <w:t>Who was consulted on the changes?</w:t>
      </w:r>
    </w:p>
    <w:p w14:paraId="2824F829" w14:textId="7C42AFD1" w:rsidR="00F672ED" w:rsidRDefault="00F672ED" w:rsidP="00F672ED">
      <w:r>
        <w:t xml:space="preserve">Consultation was undertaken with the Royal College of Pathologists of Australasia </w:t>
      </w:r>
      <w:r w:rsidR="006E08DB">
        <w:t xml:space="preserve">(RCPA) </w:t>
      </w:r>
      <w:r>
        <w:t>and the Murdoch Children’s Research Institute</w:t>
      </w:r>
      <w:r w:rsidR="006E08DB">
        <w:t xml:space="preserve"> (MCRI)</w:t>
      </w:r>
      <w:r w:rsidR="00AB4415">
        <w:t>.</w:t>
      </w:r>
      <w:r w:rsidR="001147D5">
        <w:t xml:space="preserve"> </w:t>
      </w:r>
    </w:p>
    <w:p w14:paraId="11536E73" w14:textId="77777777" w:rsidR="001C6907" w:rsidRDefault="001C6907" w:rsidP="001C6907">
      <w:pPr>
        <w:pStyle w:val="Heading2"/>
      </w:pPr>
      <w:r w:rsidRPr="001A7FB7">
        <w:t>How will the changes be monitored</w:t>
      </w:r>
      <w:r>
        <w:t xml:space="preserve"> and reviewed</w:t>
      </w:r>
      <w:r w:rsidRPr="001A7FB7">
        <w:t>?</w:t>
      </w:r>
    </w:p>
    <w:p w14:paraId="05F91295" w14:textId="77777777" w:rsidR="00A140C8" w:rsidRDefault="001C6907" w:rsidP="001C6907">
      <w:r w:rsidRPr="00B7095A">
        <w:t>All MBS items are subject to compliance processes and activities, including random and targeted audits which may require a provider to submit evidence about the services claimed.</w:t>
      </w:r>
    </w:p>
    <w:p w14:paraId="42A90415" w14:textId="77777777" w:rsidR="001C6907" w:rsidRDefault="001C6907" w:rsidP="001C6907">
      <w:pPr>
        <w:pStyle w:val="Heading2"/>
      </w:pPr>
      <w:r>
        <w:t>Where can I find more information?</w:t>
      </w:r>
    </w:p>
    <w:p w14:paraId="2B8316EE" w14:textId="77777777" w:rsidR="00D1771A" w:rsidRPr="00867595" w:rsidRDefault="00D1771A" w:rsidP="00D1771A">
      <w:pPr>
        <w:rPr>
          <w:szCs w:val="22"/>
        </w:rPr>
      </w:pPr>
      <w:r w:rsidRPr="00867595">
        <w:rPr>
          <w:szCs w:val="22"/>
        </w:rPr>
        <w:t xml:space="preserve">The full item descriptor(s) and information on other changes to the MBS can be found on the MBS Online website at </w:t>
      </w:r>
      <w:hyperlink r:id="rId9"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0" w:history="1">
        <w:r w:rsidRPr="00867595">
          <w:rPr>
            <w:rStyle w:val="Hyperlink"/>
            <w:szCs w:val="22"/>
          </w:rPr>
          <w:t>MBS Online</w:t>
        </w:r>
      </w:hyperlink>
      <w:r w:rsidRPr="00867595">
        <w:rPr>
          <w:szCs w:val="22"/>
        </w:rPr>
        <w:t xml:space="preserve"> and clicking ‘Subscribe’. </w:t>
      </w:r>
    </w:p>
    <w:p w14:paraId="5F1380CD" w14:textId="77777777" w:rsidR="00D1771A" w:rsidRDefault="00D1771A" w:rsidP="00D1771A">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0A41183C" w14:textId="77777777" w:rsidR="00D1771A" w:rsidRDefault="00D1771A" w:rsidP="00D1771A">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w:t>
      </w:r>
      <w:r>
        <w:lastRenderedPageBreak/>
        <w:t xml:space="preserve">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4" w:history="1">
        <w:r w:rsidRPr="005E2D76">
          <w:rPr>
            <w:rStyle w:val="Hyperlink"/>
            <w:iCs/>
          </w:rPr>
          <w:t>Federal Register of Legislation</w:t>
        </w:r>
      </w:hyperlink>
      <w:r>
        <w:t xml:space="preserve">. If you have a query in relation to private health insurance, you should email </w:t>
      </w:r>
      <w:hyperlink r:id="rId15" w:history="1">
        <w:r>
          <w:rPr>
            <w:rStyle w:val="Hyperlink"/>
          </w:rPr>
          <w:t>PHI@health.gov.au</w:t>
        </w:r>
      </w:hyperlink>
      <w:r>
        <w:t>.</w:t>
      </w:r>
    </w:p>
    <w:p w14:paraId="7E4B6E84" w14:textId="77777777" w:rsidR="00D1771A" w:rsidRPr="00867595" w:rsidRDefault="00D1771A" w:rsidP="00D1771A">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2EDBAB0D" w14:textId="77777777" w:rsidR="00D1771A" w:rsidRDefault="00D1771A" w:rsidP="00D1771A">
      <w:pPr>
        <w:rPr>
          <w:szCs w:val="22"/>
        </w:rPr>
      </w:pPr>
      <w:r w:rsidRPr="00867595">
        <w:rPr>
          <w:szCs w:val="22"/>
        </w:rPr>
        <w:t xml:space="preserve">If you are seeking advice in relation to Medicare billing, claiming, payments, or obtaining a provider number, please </w:t>
      </w:r>
      <w:bookmarkStart w:id="0" w:name="_Hlk7773414"/>
      <w:r w:rsidRPr="00867595">
        <w:rPr>
          <w:szCs w:val="22"/>
        </w:rPr>
        <w:t xml:space="preserve">go to the Health Professionals page on the Services Australia website or </w:t>
      </w:r>
      <w:bookmarkEnd w:id="0"/>
      <w:r w:rsidRPr="00867595">
        <w:rPr>
          <w:szCs w:val="22"/>
        </w:rPr>
        <w:t xml:space="preserve">contact the Services Australia on the Provider Enquiry Line – 13 21 50. </w:t>
      </w:r>
    </w:p>
    <w:p w14:paraId="0C780EFD" w14:textId="108C46B0" w:rsidR="00D1771A" w:rsidRPr="00D1771A" w:rsidRDefault="00D1771A" w:rsidP="00D1771A">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158C9BEF" w14:textId="4E46CCA1" w:rsidR="00CB4C1A" w:rsidRDefault="00CB4C1A" w:rsidP="00D1771A">
      <w:pPr>
        <w:pStyle w:val="Heading2"/>
      </w:pPr>
    </w:p>
    <w:p w14:paraId="0D252E28" w14:textId="66687D0F" w:rsidR="00CB4C1A" w:rsidRDefault="00CB4C1A" w:rsidP="00CB4C1A"/>
    <w:p w14:paraId="5192A20F" w14:textId="015FEBBA" w:rsidR="00CB4C1A" w:rsidRDefault="00CB4C1A" w:rsidP="00CB4C1A"/>
    <w:p w14:paraId="57E2DC9E" w14:textId="35366D05" w:rsidR="00CB4C1A" w:rsidRDefault="00CB4C1A" w:rsidP="00CB4C1A"/>
    <w:p w14:paraId="04013309" w14:textId="3D0F880F" w:rsidR="00CB4C1A" w:rsidRDefault="00CB4C1A" w:rsidP="00CB4C1A"/>
    <w:p w14:paraId="17E36C3C" w14:textId="0ABC09E6" w:rsidR="00CB4C1A" w:rsidRDefault="00CB4C1A" w:rsidP="00CB4C1A"/>
    <w:p w14:paraId="6AD476B2" w14:textId="73DA8911" w:rsidR="00CB4C1A" w:rsidRDefault="00CB4C1A" w:rsidP="00CB4C1A"/>
    <w:p w14:paraId="21C93B80" w14:textId="3FFC6DC0" w:rsidR="00CB4C1A" w:rsidRDefault="00CB4C1A" w:rsidP="00CB4C1A"/>
    <w:p w14:paraId="520B26D5" w14:textId="10DD892E" w:rsidR="00CB4C1A" w:rsidRDefault="00CB4C1A" w:rsidP="00CB4C1A"/>
    <w:p w14:paraId="1DE46E59" w14:textId="5F6A0E7E" w:rsidR="00CB4C1A" w:rsidRDefault="00CB4C1A" w:rsidP="00CB4C1A"/>
    <w:p w14:paraId="02BAE087" w14:textId="56444BF8" w:rsidR="00CB4C1A" w:rsidRDefault="00CB4C1A" w:rsidP="00CB4C1A"/>
    <w:p w14:paraId="15235A64" w14:textId="084F6B06" w:rsidR="00CB4C1A" w:rsidRDefault="00CB4C1A" w:rsidP="00CB4C1A"/>
    <w:p w14:paraId="69C97D99" w14:textId="71E44E2A" w:rsidR="00CB4C1A" w:rsidRDefault="00CB4C1A" w:rsidP="00CB4C1A"/>
    <w:p w14:paraId="5E979D90" w14:textId="79848456" w:rsidR="00CB4C1A" w:rsidRDefault="00CB4C1A" w:rsidP="00CB4C1A"/>
    <w:p w14:paraId="6BD5CE13" w14:textId="044FB268" w:rsidR="00CB4C1A" w:rsidRDefault="00CB4C1A" w:rsidP="00CB4C1A"/>
    <w:p w14:paraId="007BEADF" w14:textId="2CEE0B22" w:rsidR="00CB4C1A" w:rsidRDefault="00CB4C1A" w:rsidP="00CB4C1A"/>
    <w:p w14:paraId="432DF1F1" w14:textId="54A780AE" w:rsidR="00CB4C1A" w:rsidRDefault="00CB4C1A" w:rsidP="00CB4C1A"/>
    <w:p w14:paraId="3900785D" w14:textId="621669DD" w:rsidR="00CB4C1A" w:rsidRDefault="00CB4C1A" w:rsidP="00CB4C1A"/>
    <w:p w14:paraId="10E83A93" w14:textId="381BD379" w:rsidR="00CB4C1A" w:rsidRDefault="00CB4C1A" w:rsidP="00CB4C1A"/>
    <w:p w14:paraId="1E8C9A08" w14:textId="12FDECEA" w:rsidR="00CB4C1A" w:rsidRDefault="00CB4C1A" w:rsidP="00CB4C1A"/>
    <w:p w14:paraId="327695D7" w14:textId="0A5F21DD" w:rsidR="00CB4C1A" w:rsidRDefault="00CB4C1A" w:rsidP="00CB4C1A"/>
    <w:p w14:paraId="7EA2DD12" w14:textId="4907E7CF" w:rsidR="00CB4C1A" w:rsidRDefault="00CB4C1A" w:rsidP="00CB4C1A"/>
    <w:p w14:paraId="7C22DE28" w14:textId="77777777" w:rsidR="00CB4C1A" w:rsidRPr="00CB4C1A" w:rsidRDefault="00CB4C1A" w:rsidP="00CB4C1A"/>
    <w:p w14:paraId="3A3747A1" w14:textId="7E4B2EDE" w:rsidR="005C7ED3" w:rsidRDefault="00CB4C1A" w:rsidP="00D1771A">
      <w:pPr>
        <w:pStyle w:val="Heading2"/>
      </w:pPr>
      <w:r>
        <w:lastRenderedPageBreak/>
        <w:t>Attachment A: New and a</w:t>
      </w:r>
      <w:r w:rsidR="00D1771A" w:rsidRPr="007A32E7">
        <w:t>mended item descriptors</w:t>
      </w:r>
      <w:r w:rsidR="002A090E">
        <w:t xml:space="preserve"> and explanatory notes</w:t>
      </w:r>
      <w:r w:rsidR="00D1771A" w:rsidRPr="007A32E7">
        <w:t xml:space="preserve"> (to take effect </w:t>
      </w:r>
      <w:r w:rsidR="00D1771A">
        <w:t>1</w:t>
      </w:r>
      <w:r w:rsidR="00D1771A" w:rsidRPr="007A32E7">
        <w:t xml:space="preserve"> </w:t>
      </w:r>
      <w:r w:rsidR="00D1771A">
        <w:t>July</w:t>
      </w:r>
      <w:r w:rsidR="00D1771A" w:rsidRPr="007A32E7">
        <w:t xml:space="preserve"> 20</w:t>
      </w:r>
      <w:r w:rsidR="00D1771A">
        <w:t>23</w:t>
      </w:r>
      <w:r w:rsidR="00D1771A" w:rsidRPr="007A32E7">
        <w:t>)</w:t>
      </w:r>
    </w:p>
    <w:p w14:paraId="2452BEBB" w14:textId="03010505" w:rsidR="00CB4C1A" w:rsidRPr="00CB4C1A" w:rsidRDefault="00CB4C1A" w:rsidP="00CB4C1A">
      <w:pPr>
        <w:rPr>
          <w:b/>
          <w:bCs/>
        </w:rPr>
      </w:pPr>
      <w:r>
        <w:rPr>
          <w:b/>
          <w:bCs/>
        </w:rPr>
        <w:t>New</w:t>
      </w:r>
      <w:r w:rsidRPr="00CB4C1A">
        <w:rPr>
          <w:b/>
          <w:bCs/>
        </w:rPr>
        <w:t xml:space="preserve"> </w:t>
      </w:r>
      <w:r>
        <w:rPr>
          <w:b/>
          <w:bCs/>
        </w:rPr>
        <w:t>i</w:t>
      </w:r>
      <w:r w:rsidRPr="00CB4C1A">
        <w:rPr>
          <w:b/>
          <w:bCs/>
        </w:rPr>
        <w:t>tems and explanatory notes</w:t>
      </w:r>
      <w:r>
        <w:rPr>
          <w:b/>
          <w:bCs/>
        </w:rPr>
        <w:t>:</w:t>
      </w:r>
    </w:p>
    <w:tbl>
      <w:tblPr>
        <w:tblStyle w:val="GridTable4-Accent2"/>
        <w:tblW w:w="0" w:type="auto"/>
        <w:tblInd w:w="0" w:type="dxa"/>
        <w:tblLook w:val="04A0" w:firstRow="1" w:lastRow="0" w:firstColumn="1" w:lastColumn="0" w:noHBand="0" w:noVBand="1"/>
      </w:tblPr>
      <w:tblGrid>
        <w:gridCol w:w="9060"/>
      </w:tblGrid>
      <w:tr w:rsidR="00515575" w14:paraId="386A1B32" w14:textId="77777777" w:rsidTr="003142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4B2BF84" w14:textId="50D80998" w:rsidR="00515575" w:rsidRDefault="00CB4C1A" w:rsidP="00314261">
            <w:pPr>
              <w:rPr>
                <w:b w:val="0"/>
                <w:bCs w:val="0"/>
                <w:lang w:eastAsia="en-AU"/>
              </w:rPr>
            </w:pPr>
            <w:bookmarkStart w:id="1" w:name="_Hlk118987208"/>
            <w:r>
              <w:rPr>
                <w:lang w:eastAsia="en-AU"/>
              </w:rPr>
              <w:t xml:space="preserve">Category 6 </w:t>
            </w:r>
            <w:r>
              <w:rPr>
                <w:lang w:eastAsia="en-AU"/>
              </w:rPr>
              <w:softHyphen/>
              <w:t>– Pathology Services</w:t>
            </w:r>
          </w:p>
        </w:tc>
      </w:tr>
      <w:tr w:rsidR="00515575" w14:paraId="3D4EDC92" w14:textId="77777777" w:rsidTr="00314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9A22AC0" w14:textId="20B0393C" w:rsidR="00515575" w:rsidRDefault="00CB4C1A" w:rsidP="00314261">
            <w:pPr>
              <w:rPr>
                <w:b w:val="0"/>
                <w:bCs w:val="0"/>
                <w:lang w:eastAsia="en-AU"/>
              </w:rPr>
            </w:pPr>
            <w:r>
              <w:rPr>
                <w:lang w:eastAsia="en-AU"/>
              </w:rPr>
              <w:t>Group P7 - Genetics</w:t>
            </w:r>
          </w:p>
        </w:tc>
      </w:tr>
      <w:tr w:rsidR="00515575" w14:paraId="612CE7EF" w14:textId="77777777" w:rsidTr="00314261">
        <w:tc>
          <w:tcPr>
            <w:cnfStyle w:val="001000000000" w:firstRow="0" w:lastRow="0" w:firstColumn="1" w:lastColumn="0" w:oddVBand="0" w:evenVBand="0" w:oddHBand="0" w:evenHBand="0" w:firstRowFirstColumn="0" w:firstRowLastColumn="0" w:lastRowFirstColumn="0" w:lastRowLastColumn="0"/>
            <w:tcW w:w="9060" w:type="dxa"/>
            <w:hideMark/>
          </w:tcPr>
          <w:p w14:paraId="4F719DF7" w14:textId="49B42135" w:rsidR="00515575" w:rsidRPr="00642F20" w:rsidRDefault="00515575" w:rsidP="00314261">
            <w:pPr>
              <w:rPr>
                <w:b w:val="0"/>
                <w:bCs w:val="0"/>
              </w:rPr>
            </w:pPr>
            <w:r>
              <w:rPr>
                <w:b w:val="0"/>
                <w:bCs w:val="0"/>
              </w:rPr>
              <w:t>73434</w:t>
            </w:r>
          </w:p>
          <w:p w14:paraId="47445260" w14:textId="77777777" w:rsidR="00515575" w:rsidRPr="00515575" w:rsidRDefault="00515575" w:rsidP="00515575">
            <w:pPr>
              <w:rPr>
                <w:b w:val="0"/>
                <w:bCs w:val="0"/>
              </w:rPr>
            </w:pPr>
            <w:r w:rsidRPr="00515575">
              <w:rPr>
                <w:b w:val="0"/>
                <w:bCs w:val="0"/>
              </w:rPr>
              <w:t>Detection of pathogenic or likely pathogenic gene variants, requested by a specialist or consultant physician, for any of the following:</w:t>
            </w:r>
          </w:p>
          <w:p w14:paraId="23191819" w14:textId="77777777" w:rsidR="00515575" w:rsidRPr="00515575" w:rsidRDefault="00515575" w:rsidP="00515575">
            <w:pPr>
              <w:rPr>
                <w:b w:val="0"/>
                <w:bCs w:val="0"/>
              </w:rPr>
            </w:pPr>
            <w:r w:rsidRPr="00515575">
              <w:rPr>
                <w:b w:val="0"/>
                <w:bCs w:val="0"/>
              </w:rPr>
              <w:t>(a) a patient with a suspected neuromuscular disorder;</w:t>
            </w:r>
          </w:p>
          <w:p w14:paraId="14BE4E27" w14:textId="77777777" w:rsidR="00515575" w:rsidRPr="00515575" w:rsidRDefault="00515575" w:rsidP="00515575">
            <w:pPr>
              <w:rPr>
                <w:b w:val="0"/>
                <w:bCs w:val="0"/>
              </w:rPr>
            </w:pPr>
            <w:r w:rsidRPr="00515575">
              <w:rPr>
                <w:b w:val="0"/>
                <w:bCs w:val="0"/>
              </w:rPr>
              <w:t xml:space="preserve">(b) a relative of a patient with a pathogenic or likely pathogenic germline gene variant </w:t>
            </w:r>
            <w:r w:rsidRPr="00515575">
              <w:rPr>
                <w:b w:val="0"/>
                <w:bCs w:val="0"/>
                <w:iCs/>
              </w:rPr>
              <w:t>associated with a neuromuscular disorder</w:t>
            </w:r>
            <w:r w:rsidRPr="00515575">
              <w:rPr>
                <w:b w:val="0"/>
                <w:bCs w:val="0"/>
              </w:rPr>
              <w:t xml:space="preserve"> (confirmed by laboratory findings);</w:t>
            </w:r>
          </w:p>
          <w:p w14:paraId="63C8E430" w14:textId="77777777" w:rsidR="00515575" w:rsidRPr="00515575" w:rsidRDefault="00515575" w:rsidP="00515575">
            <w:pPr>
              <w:rPr>
                <w:b w:val="0"/>
                <w:bCs w:val="0"/>
              </w:rPr>
            </w:pPr>
            <w:r w:rsidRPr="00515575">
              <w:rPr>
                <w:b w:val="0"/>
                <w:bCs w:val="0"/>
              </w:rPr>
              <w:t xml:space="preserve">(c) the reproductive partner of a patient with a recessive pathogenic or likely pathogenic germline gene variant </w:t>
            </w:r>
            <w:r w:rsidRPr="00515575">
              <w:rPr>
                <w:b w:val="0"/>
                <w:bCs w:val="0"/>
                <w:iCs/>
              </w:rPr>
              <w:t>associated with a neuromuscular disorder</w:t>
            </w:r>
            <w:r w:rsidRPr="00515575">
              <w:rPr>
                <w:b w:val="0"/>
                <w:bCs w:val="0"/>
              </w:rPr>
              <w:t xml:space="preserve"> (confirmed by laboratory findings)</w:t>
            </w:r>
          </w:p>
          <w:p w14:paraId="050A8036" w14:textId="77777777" w:rsidR="00515575" w:rsidRDefault="00515575" w:rsidP="00515575">
            <w:r w:rsidRPr="00515575">
              <w:rPr>
                <w:b w:val="0"/>
                <w:bCs w:val="0"/>
              </w:rPr>
              <w:t>Applicable once per gene per lifetime</w:t>
            </w:r>
          </w:p>
          <w:p w14:paraId="45E9354E" w14:textId="77777777" w:rsidR="00A64B67" w:rsidRDefault="00A64B67" w:rsidP="00515575">
            <w:r>
              <w:rPr>
                <w:b w:val="0"/>
                <w:bCs w:val="0"/>
              </w:rPr>
              <w:t xml:space="preserve">MBS </w:t>
            </w:r>
            <w:r w:rsidRPr="00A64B67">
              <w:rPr>
                <w:b w:val="0"/>
                <w:bCs w:val="0"/>
              </w:rPr>
              <w:t>Fee: $392.00</w:t>
            </w:r>
          </w:p>
          <w:p w14:paraId="0E6C05F3" w14:textId="13FB5461" w:rsidR="00A64B67" w:rsidRPr="00A64B67" w:rsidRDefault="00A64B67" w:rsidP="00515575">
            <w:pPr>
              <w:rPr>
                <w:b w:val="0"/>
                <w:bCs w:val="0"/>
              </w:rPr>
            </w:pPr>
            <w:r>
              <w:rPr>
                <w:b w:val="0"/>
                <w:bCs w:val="0"/>
              </w:rPr>
              <w:t xml:space="preserve">Benefit: </w:t>
            </w:r>
            <w:r w:rsidRPr="00A64B67">
              <w:rPr>
                <w:b w:val="0"/>
                <w:bCs w:val="0"/>
              </w:rPr>
              <w:t>75% = $294.00    85% = $333.20</w:t>
            </w:r>
            <w:r w:rsidRPr="00A64B67">
              <w:rPr>
                <w:b w:val="0"/>
                <w:bCs w:val="0"/>
              </w:rPr>
              <w:tab/>
            </w:r>
          </w:p>
        </w:tc>
      </w:tr>
      <w:tr w:rsidR="006A72B6" w14:paraId="47A64643" w14:textId="77777777" w:rsidTr="00314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10DD88F" w14:textId="77777777" w:rsidR="006A72B6" w:rsidRPr="00857468" w:rsidRDefault="006A72B6" w:rsidP="00314261">
            <w:pPr>
              <w:rPr>
                <w:b w:val="0"/>
                <w:bCs w:val="0"/>
                <w:color w:val="auto"/>
              </w:rPr>
            </w:pPr>
            <w:r w:rsidRPr="00857468">
              <w:rPr>
                <w:b w:val="0"/>
                <w:bCs w:val="0"/>
                <w:color w:val="auto"/>
              </w:rPr>
              <w:t>PN.7.11</w:t>
            </w:r>
          </w:p>
          <w:p w14:paraId="02BC1C60" w14:textId="288F56E6" w:rsidR="006A72B6" w:rsidRPr="00857468" w:rsidRDefault="006A72B6" w:rsidP="006A72B6">
            <w:pPr>
              <w:rPr>
                <w:b w:val="0"/>
                <w:bCs w:val="0"/>
                <w:color w:val="auto"/>
              </w:rPr>
            </w:pPr>
            <w:r w:rsidRPr="00857468">
              <w:rPr>
                <w:b w:val="0"/>
                <w:bCs w:val="0"/>
                <w:color w:val="auto"/>
              </w:rPr>
              <w:t>Single gene testing for the diagnosis of heritable neuromuscular disorders - item 73434</w:t>
            </w:r>
          </w:p>
          <w:p w14:paraId="521B9AD1" w14:textId="51C5515D" w:rsidR="006A72B6" w:rsidRPr="00857468" w:rsidRDefault="006A72B6" w:rsidP="006A72B6">
            <w:pPr>
              <w:rPr>
                <w:b w:val="0"/>
                <w:bCs w:val="0"/>
                <w:color w:val="auto"/>
              </w:rPr>
            </w:pPr>
            <w:r w:rsidRPr="00857468">
              <w:rPr>
                <w:b w:val="0"/>
                <w:bCs w:val="0"/>
                <w:color w:val="auto"/>
              </w:rPr>
              <w:t>Where a recessive variant has been identified using item 73434, reproductive partners should first be tested using item 73434, prior to gene sequencing under item 73427 where no relevant variant was detected by item 73434 and if considered appropriate, after genetic counselling.</w:t>
            </w:r>
          </w:p>
          <w:p w14:paraId="7453A322" w14:textId="4A867F79" w:rsidR="009E46F7" w:rsidRPr="00857468" w:rsidRDefault="006A72B6" w:rsidP="006A72B6">
            <w:pPr>
              <w:rPr>
                <w:color w:val="auto"/>
              </w:rPr>
            </w:pPr>
            <w:r w:rsidRPr="00857468">
              <w:rPr>
                <w:b w:val="0"/>
                <w:bCs w:val="0"/>
                <w:color w:val="auto"/>
              </w:rPr>
              <w:t>Item links: 73434</w:t>
            </w:r>
          </w:p>
        </w:tc>
      </w:tr>
      <w:tr w:rsidR="009E46F7" w14:paraId="2C830C42" w14:textId="77777777" w:rsidTr="00314261">
        <w:tc>
          <w:tcPr>
            <w:cnfStyle w:val="001000000000" w:firstRow="0" w:lastRow="0" w:firstColumn="1" w:lastColumn="0" w:oddVBand="0" w:evenVBand="0" w:oddHBand="0" w:evenHBand="0" w:firstRowFirstColumn="0" w:firstRowLastColumn="0" w:lastRowFirstColumn="0" w:lastRowLastColumn="0"/>
            <w:tcW w:w="9060" w:type="dxa"/>
          </w:tcPr>
          <w:p w14:paraId="7582E388" w14:textId="611F8ADD" w:rsidR="009E46F7" w:rsidRPr="00857468" w:rsidRDefault="009E46F7" w:rsidP="00314261">
            <w:pPr>
              <w:rPr>
                <w:b w:val="0"/>
                <w:bCs w:val="0"/>
                <w:color w:val="auto"/>
              </w:rPr>
            </w:pPr>
            <w:r w:rsidRPr="00857468">
              <w:rPr>
                <w:b w:val="0"/>
                <w:bCs w:val="0"/>
                <w:color w:val="auto"/>
              </w:rPr>
              <w:t>PN.7.12</w:t>
            </w:r>
          </w:p>
          <w:p w14:paraId="207B7284" w14:textId="21D869D6" w:rsidR="009E46F7" w:rsidRPr="00857468" w:rsidRDefault="009E46F7" w:rsidP="009E46F7">
            <w:pPr>
              <w:rPr>
                <w:b w:val="0"/>
                <w:bCs w:val="0"/>
                <w:color w:val="auto"/>
              </w:rPr>
            </w:pPr>
            <w:r w:rsidRPr="00857468">
              <w:rPr>
                <w:b w:val="0"/>
                <w:bCs w:val="0"/>
                <w:color w:val="auto"/>
              </w:rPr>
              <w:t>Item 73434 minimum gene list</w:t>
            </w:r>
          </w:p>
          <w:p w14:paraId="4A4E688E" w14:textId="0D661FA3" w:rsidR="009E46F7" w:rsidRPr="00857468" w:rsidRDefault="009E46F7" w:rsidP="009E46F7">
            <w:pPr>
              <w:rPr>
                <w:b w:val="0"/>
                <w:bCs w:val="0"/>
                <w:color w:val="auto"/>
              </w:rPr>
            </w:pPr>
            <w:r w:rsidRPr="00857468">
              <w:rPr>
                <w:b w:val="0"/>
                <w:bCs w:val="0"/>
                <w:color w:val="auto"/>
              </w:rPr>
              <w:t>Testing for pathogenic or likely pathogenic gene variants associated with neuromuscular disorders (item 73434) should include, but is not limited to, any one of the following genes: DMPK, CNBP, HTT, PABPN1, C9orf72, AR, SMN1, PRNP, MTND1, MT-ND4, MT-ND4L, MT-ND6, MT-TK, MT-L1, MT-ATP6, FXN, ATN1; or all five of the following genes: ATXN1, ATXN2, ATXN3, CACNA1A, ATXN7.</w:t>
            </w:r>
          </w:p>
          <w:p w14:paraId="7BFCCE4B" w14:textId="3D0DF15E" w:rsidR="009E46F7" w:rsidRPr="00857468" w:rsidRDefault="009E46F7" w:rsidP="009E46F7">
            <w:pPr>
              <w:rPr>
                <w:b w:val="0"/>
                <w:bCs w:val="0"/>
                <w:color w:val="auto"/>
              </w:rPr>
            </w:pPr>
            <w:r w:rsidRPr="00857468">
              <w:rPr>
                <w:b w:val="0"/>
                <w:bCs w:val="0"/>
                <w:color w:val="auto"/>
              </w:rPr>
              <w:t>Item links: 73434</w:t>
            </w:r>
          </w:p>
        </w:tc>
      </w:tr>
      <w:bookmarkEnd w:id="1"/>
    </w:tbl>
    <w:p w14:paraId="6E3626DB" w14:textId="02AE1C64" w:rsidR="004A1140" w:rsidRDefault="004A1140" w:rsidP="006A2276"/>
    <w:p w14:paraId="6C83DB6D" w14:textId="77777777" w:rsidR="00CB4C1A" w:rsidRDefault="00CB4C1A" w:rsidP="006A2276"/>
    <w:tbl>
      <w:tblPr>
        <w:tblStyle w:val="GridTable4-Accent2"/>
        <w:tblW w:w="0" w:type="auto"/>
        <w:tblInd w:w="0" w:type="dxa"/>
        <w:tblLook w:val="04A0" w:firstRow="1" w:lastRow="0" w:firstColumn="1" w:lastColumn="0" w:noHBand="0" w:noVBand="1"/>
      </w:tblPr>
      <w:tblGrid>
        <w:gridCol w:w="9060"/>
      </w:tblGrid>
      <w:tr w:rsidR="001248D6" w14:paraId="3B352267" w14:textId="77777777" w:rsidTr="003142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20A2B89" w14:textId="13776B78" w:rsidR="001248D6" w:rsidRDefault="00CB4C1A" w:rsidP="00314261">
            <w:pPr>
              <w:rPr>
                <w:b w:val="0"/>
                <w:bCs w:val="0"/>
                <w:lang w:eastAsia="en-AU"/>
              </w:rPr>
            </w:pPr>
            <w:r>
              <w:rPr>
                <w:lang w:eastAsia="en-AU"/>
              </w:rPr>
              <w:t xml:space="preserve">Category 6 </w:t>
            </w:r>
            <w:r>
              <w:rPr>
                <w:lang w:eastAsia="en-AU"/>
              </w:rPr>
              <w:softHyphen/>
              <w:t>– Pathology Services</w:t>
            </w:r>
          </w:p>
        </w:tc>
      </w:tr>
      <w:tr w:rsidR="001248D6" w14:paraId="3A55C00C" w14:textId="77777777" w:rsidTr="00314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0759806" w14:textId="6B1DC368" w:rsidR="001248D6" w:rsidRDefault="00CB4C1A" w:rsidP="00314261">
            <w:pPr>
              <w:rPr>
                <w:b w:val="0"/>
                <w:bCs w:val="0"/>
                <w:lang w:eastAsia="en-AU"/>
              </w:rPr>
            </w:pPr>
            <w:r>
              <w:rPr>
                <w:lang w:eastAsia="en-AU"/>
              </w:rPr>
              <w:t>Group P7 - Genetics</w:t>
            </w:r>
          </w:p>
        </w:tc>
      </w:tr>
      <w:tr w:rsidR="001248D6" w14:paraId="491F9F08" w14:textId="77777777" w:rsidTr="00314261">
        <w:tc>
          <w:tcPr>
            <w:cnfStyle w:val="001000000000" w:firstRow="0" w:lastRow="0" w:firstColumn="1" w:lastColumn="0" w:oddVBand="0" w:evenVBand="0" w:oddHBand="0" w:evenHBand="0" w:firstRowFirstColumn="0" w:firstRowLastColumn="0" w:lastRowFirstColumn="0" w:lastRowLastColumn="0"/>
            <w:tcW w:w="9060" w:type="dxa"/>
            <w:hideMark/>
          </w:tcPr>
          <w:p w14:paraId="28404E98" w14:textId="77777777" w:rsidR="001248D6" w:rsidRDefault="001248D6" w:rsidP="00314261">
            <w:r w:rsidRPr="001248D6">
              <w:rPr>
                <w:b w:val="0"/>
                <w:bCs w:val="0"/>
              </w:rPr>
              <w:t>73435</w:t>
            </w:r>
          </w:p>
          <w:p w14:paraId="138164D1" w14:textId="77777777" w:rsidR="001248D6" w:rsidRPr="001248D6" w:rsidRDefault="001248D6" w:rsidP="001248D6">
            <w:pPr>
              <w:rPr>
                <w:b w:val="0"/>
                <w:bCs w:val="0"/>
              </w:rPr>
            </w:pPr>
            <w:r w:rsidRPr="001248D6">
              <w:rPr>
                <w:b w:val="0"/>
                <w:bCs w:val="0"/>
              </w:rPr>
              <w:t xml:space="preserve">Detection of pathogenic or likely pathogenic </w:t>
            </w:r>
            <w:r w:rsidRPr="001248D6">
              <w:rPr>
                <w:b w:val="0"/>
                <w:bCs w:val="0"/>
                <w:iCs/>
              </w:rPr>
              <w:t>DUX4</w:t>
            </w:r>
            <w:r w:rsidRPr="001248D6">
              <w:rPr>
                <w:b w:val="0"/>
                <w:bCs w:val="0"/>
              </w:rPr>
              <w:t xml:space="preserve"> gene variants, requested by a specialist or consultant physician, for:</w:t>
            </w:r>
          </w:p>
          <w:p w14:paraId="66055E32" w14:textId="77777777" w:rsidR="001248D6" w:rsidRPr="001248D6" w:rsidRDefault="001248D6" w:rsidP="001248D6">
            <w:pPr>
              <w:rPr>
                <w:b w:val="0"/>
                <w:bCs w:val="0"/>
              </w:rPr>
            </w:pPr>
            <w:r w:rsidRPr="001248D6">
              <w:rPr>
                <w:b w:val="0"/>
                <w:bCs w:val="0"/>
              </w:rPr>
              <w:t>(a) a patient with a suspected neuromuscular disorder; or</w:t>
            </w:r>
          </w:p>
          <w:p w14:paraId="76FB8DCF" w14:textId="77777777" w:rsidR="001248D6" w:rsidRPr="001248D6" w:rsidRDefault="001248D6" w:rsidP="001248D6">
            <w:pPr>
              <w:rPr>
                <w:b w:val="0"/>
                <w:bCs w:val="0"/>
              </w:rPr>
            </w:pPr>
            <w:r w:rsidRPr="001248D6">
              <w:rPr>
                <w:b w:val="0"/>
                <w:bCs w:val="0"/>
              </w:rPr>
              <w:t xml:space="preserve">(b) a relative of a patient with a pathogenic or likely pathogenic germline gene variant </w:t>
            </w:r>
            <w:r w:rsidRPr="001248D6">
              <w:rPr>
                <w:b w:val="0"/>
                <w:bCs w:val="0"/>
                <w:iCs/>
              </w:rPr>
              <w:t xml:space="preserve">associated with a neuromuscular disorder </w:t>
            </w:r>
            <w:r w:rsidRPr="001248D6">
              <w:rPr>
                <w:b w:val="0"/>
                <w:bCs w:val="0"/>
              </w:rPr>
              <w:t>(confirmed by laboratory findings)</w:t>
            </w:r>
          </w:p>
          <w:p w14:paraId="09675982" w14:textId="54E7C6A5" w:rsidR="005928F2" w:rsidRDefault="001248D6" w:rsidP="001248D6">
            <w:r w:rsidRPr="001248D6">
              <w:rPr>
                <w:b w:val="0"/>
                <w:bCs w:val="0"/>
              </w:rPr>
              <w:t>Applicable once per gene per lifetime</w:t>
            </w:r>
          </w:p>
          <w:p w14:paraId="5A8BE0F7" w14:textId="77777777" w:rsidR="005928F2" w:rsidRDefault="005928F2" w:rsidP="001248D6">
            <w:r>
              <w:rPr>
                <w:b w:val="0"/>
                <w:bCs w:val="0"/>
              </w:rPr>
              <w:t xml:space="preserve">MBS </w:t>
            </w:r>
            <w:r w:rsidRPr="00A64B67">
              <w:rPr>
                <w:b w:val="0"/>
                <w:bCs w:val="0"/>
              </w:rPr>
              <w:t>Fee:</w:t>
            </w:r>
            <w:r>
              <w:rPr>
                <w:b w:val="0"/>
                <w:bCs w:val="0"/>
              </w:rPr>
              <w:t xml:space="preserve"> $1,000</w:t>
            </w:r>
          </w:p>
          <w:p w14:paraId="01B2F2F7" w14:textId="17DB8592" w:rsidR="005928F2" w:rsidRPr="001248D6" w:rsidRDefault="005928F2" w:rsidP="001248D6">
            <w:pPr>
              <w:rPr>
                <w:b w:val="0"/>
                <w:bCs w:val="0"/>
              </w:rPr>
            </w:pPr>
            <w:r w:rsidRPr="005928F2">
              <w:rPr>
                <w:b w:val="0"/>
                <w:bCs w:val="0"/>
              </w:rPr>
              <w:t>Benefit: 75% = $750.00    85% = $906.80</w:t>
            </w:r>
            <w:r w:rsidR="00BD0930">
              <w:rPr>
                <w:b w:val="0"/>
                <w:bCs w:val="0"/>
              </w:rPr>
              <w:t>*</w:t>
            </w:r>
          </w:p>
        </w:tc>
      </w:tr>
    </w:tbl>
    <w:p w14:paraId="787D115C" w14:textId="592A530D" w:rsidR="00912DB0" w:rsidRPr="00CB4C1A" w:rsidRDefault="00912DB0" w:rsidP="006A2276">
      <w:pPr>
        <w:rPr>
          <w:b/>
          <w:bCs/>
        </w:rPr>
      </w:pPr>
      <w:r w:rsidRPr="00CB4C1A">
        <w:rPr>
          <w:b/>
          <w:bCs/>
        </w:rPr>
        <w:t xml:space="preserve">Amended Items and </w:t>
      </w:r>
      <w:r w:rsidR="00CB4C1A" w:rsidRPr="00CB4C1A">
        <w:rPr>
          <w:b/>
          <w:bCs/>
        </w:rPr>
        <w:t xml:space="preserve">explanatory notes </w:t>
      </w:r>
      <w:r w:rsidRPr="00CB4C1A">
        <w:rPr>
          <w:b/>
          <w:bCs/>
        </w:rPr>
        <w:t>(deletions in red strikethrough, additions in red text)</w:t>
      </w:r>
      <w:r w:rsidR="00CB4C1A">
        <w:rPr>
          <w:b/>
          <w:bCs/>
        </w:rPr>
        <w:t>:</w:t>
      </w:r>
    </w:p>
    <w:tbl>
      <w:tblPr>
        <w:tblStyle w:val="GridTable4-Accent2"/>
        <w:tblW w:w="0" w:type="auto"/>
        <w:tblInd w:w="0" w:type="dxa"/>
        <w:tblLook w:val="04A0" w:firstRow="1" w:lastRow="0" w:firstColumn="1" w:lastColumn="0" w:noHBand="0" w:noVBand="1"/>
      </w:tblPr>
      <w:tblGrid>
        <w:gridCol w:w="9060"/>
      </w:tblGrid>
      <w:tr w:rsidR="00912DB0" w14:paraId="237CE631" w14:textId="77777777" w:rsidTr="00CC47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A2A4A9A" w14:textId="77777777" w:rsidR="00912DB0" w:rsidRDefault="00912DB0" w:rsidP="00CC473D">
            <w:pPr>
              <w:rPr>
                <w:b w:val="0"/>
                <w:bCs w:val="0"/>
                <w:lang w:eastAsia="en-AU"/>
              </w:rPr>
            </w:pPr>
            <w:r>
              <w:rPr>
                <w:lang w:eastAsia="en-AU"/>
              </w:rPr>
              <w:t xml:space="preserve">Category 6 </w:t>
            </w:r>
            <w:r>
              <w:rPr>
                <w:lang w:eastAsia="en-AU"/>
              </w:rPr>
              <w:softHyphen/>
              <w:t>– Pathology Services</w:t>
            </w:r>
          </w:p>
        </w:tc>
      </w:tr>
      <w:tr w:rsidR="00912DB0" w14:paraId="186FC400" w14:textId="77777777" w:rsidTr="00CC4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hideMark/>
          </w:tcPr>
          <w:p w14:paraId="09979D07" w14:textId="77777777" w:rsidR="00912DB0" w:rsidRDefault="00912DB0" w:rsidP="00CC473D">
            <w:pPr>
              <w:rPr>
                <w:b w:val="0"/>
                <w:bCs w:val="0"/>
                <w:lang w:eastAsia="en-AU"/>
              </w:rPr>
            </w:pPr>
            <w:r>
              <w:rPr>
                <w:lang w:eastAsia="en-AU"/>
              </w:rPr>
              <w:t>Group P7 - Genetics</w:t>
            </w:r>
          </w:p>
        </w:tc>
      </w:tr>
      <w:tr w:rsidR="00912DB0" w14:paraId="1D30D666" w14:textId="77777777" w:rsidTr="00CC473D">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tcPr>
          <w:p w14:paraId="12BEFF28" w14:textId="71312959" w:rsidR="00912DB0" w:rsidRDefault="00912DB0" w:rsidP="00CC473D">
            <w:pPr>
              <w:spacing w:after="0" w:line="221" w:lineRule="atLeast"/>
              <w:rPr>
                <w:rFonts w:cstheme="minorHAnsi"/>
                <w:szCs w:val="22"/>
              </w:rPr>
            </w:pPr>
            <w:r>
              <w:rPr>
                <w:rFonts w:cstheme="minorHAnsi"/>
                <w:b w:val="0"/>
                <w:bCs w:val="0"/>
                <w:szCs w:val="22"/>
              </w:rPr>
              <w:t>73427</w:t>
            </w:r>
          </w:p>
          <w:p w14:paraId="50531D58" w14:textId="53EB81B6" w:rsidR="00FC5719" w:rsidRPr="00957298" w:rsidRDefault="00912DB0" w:rsidP="00912DB0">
            <w:pPr>
              <w:pStyle w:val="tabletext0"/>
              <w:shd w:val="clear" w:color="auto" w:fill="FFFFFF"/>
              <w:spacing w:before="60" w:after="0" w:line="240" w:lineRule="atLeast"/>
              <w:rPr>
                <w:rFonts w:ascii="Arial" w:hAnsi="Arial"/>
                <w:sz w:val="22"/>
                <w:lang w:eastAsia="en-US"/>
              </w:rPr>
            </w:pPr>
            <w:r w:rsidRPr="00957298">
              <w:rPr>
                <w:rFonts w:ascii="Arial" w:hAnsi="Arial"/>
                <w:b w:val="0"/>
                <w:bCs w:val="0"/>
                <w:sz w:val="22"/>
                <w:lang w:eastAsia="en-US"/>
              </w:rPr>
              <w:t>Single gene testing for the characterisation of a germline gene variant or germline gene variants</w:t>
            </w:r>
            <w:r w:rsidR="00FC5719" w:rsidRPr="00957298">
              <w:rPr>
                <w:rFonts w:ascii="Arial" w:hAnsi="Arial"/>
                <w:b w:val="0"/>
                <w:bCs w:val="0"/>
                <w:sz w:val="22"/>
                <w:lang w:eastAsia="en-US"/>
              </w:rPr>
              <w:t>:</w:t>
            </w:r>
          </w:p>
          <w:p w14:paraId="6817474F" w14:textId="379B02D0" w:rsidR="00FC5719" w:rsidRPr="00957298" w:rsidRDefault="00FC5719" w:rsidP="00FC5719">
            <w:pPr>
              <w:pStyle w:val="tabletext0"/>
              <w:shd w:val="clear" w:color="auto" w:fill="FFFFFF"/>
              <w:spacing w:before="60" w:after="0" w:line="240" w:lineRule="atLeast"/>
              <w:rPr>
                <w:rFonts w:ascii="Arial" w:hAnsi="Arial"/>
                <w:sz w:val="22"/>
                <w:lang w:eastAsia="en-US"/>
              </w:rPr>
            </w:pPr>
            <w:r w:rsidRPr="00957298">
              <w:rPr>
                <w:rFonts w:ascii="Arial" w:hAnsi="Arial"/>
                <w:b w:val="0"/>
                <w:bCs w:val="0"/>
                <w:sz w:val="22"/>
                <w:lang w:eastAsia="en-US"/>
              </w:rPr>
              <w:t xml:space="preserve">a) </w:t>
            </w:r>
            <w:r w:rsidR="00912DB0" w:rsidRPr="00957298">
              <w:rPr>
                <w:rFonts w:ascii="Arial" w:hAnsi="Arial"/>
                <w:b w:val="0"/>
                <w:bCs w:val="0"/>
                <w:sz w:val="22"/>
                <w:lang w:eastAsia="en-US"/>
              </w:rPr>
              <w:t>if requested by a specialist or consultant physician</w:t>
            </w:r>
            <w:r w:rsidRPr="00957298">
              <w:rPr>
                <w:rFonts w:ascii="Arial" w:hAnsi="Arial"/>
                <w:b w:val="0"/>
                <w:bCs w:val="0"/>
                <w:sz w:val="22"/>
                <w:lang w:eastAsia="en-US"/>
              </w:rPr>
              <w:t>; and</w:t>
            </w:r>
          </w:p>
          <w:p w14:paraId="47CF4C8F" w14:textId="77777777" w:rsidR="00FC5719" w:rsidRPr="00957298" w:rsidRDefault="00FC5719" w:rsidP="00FC5719">
            <w:pPr>
              <w:pStyle w:val="tabletext0"/>
              <w:shd w:val="clear" w:color="auto" w:fill="FFFFFF"/>
              <w:spacing w:before="60" w:after="0" w:line="240" w:lineRule="atLeast"/>
              <w:rPr>
                <w:rFonts w:ascii="Arial" w:hAnsi="Arial"/>
                <w:sz w:val="22"/>
                <w:lang w:eastAsia="en-US"/>
              </w:rPr>
            </w:pPr>
            <w:r w:rsidRPr="00957298">
              <w:rPr>
                <w:rFonts w:ascii="Arial" w:hAnsi="Arial"/>
                <w:b w:val="0"/>
                <w:bCs w:val="0"/>
                <w:sz w:val="22"/>
                <w:lang w:eastAsia="en-US"/>
              </w:rPr>
              <w:t>b)</w:t>
            </w:r>
            <w:r w:rsidR="00912DB0" w:rsidRPr="00957298">
              <w:rPr>
                <w:rFonts w:ascii="Arial" w:hAnsi="Arial"/>
                <w:b w:val="0"/>
                <w:bCs w:val="0"/>
                <w:sz w:val="22"/>
                <w:lang w:eastAsia="en-US"/>
              </w:rPr>
              <w:t xml:space="preserve"> within the same gene in which the patient’s reproductive partner has a documented pathogenic germline recessive gene variant for a neuromuscular disorder identified by a service described in</w:t>
            </w:r>
            <w:r w:rsidRPr="00957298">
              <w:rPr>
                <w:rFonts w:ascii="Arial" w:hAnsi="Arial"/>
                <w:b w:val="0"/>
                <w:bCs w:val="0"/>
                <w:sz w:val="22"/>
                <w:lang w:eastAsia="en-US"/>
              </w:rPr>
              <w:t>:</w:t>
            </w:r>
          </w:p>
          <w:p w14:paraId="05042D34" w14:textId="77777777" w:rsidR="00FC5719" w:rsidRPr="00957298" w:rsidRDefault="00FC5719" w:rsidP="00FC5719">
            <w:pPr>
              <w:pStyle w:val="tabletext0"/>
              <w:shd w:val="clear" w:color="auto" w:fill="FFFFFF"/>
              <w:spacing w:before="60" w:after="0" w:line="240" w:lineRule="atLeast"/>
              <w:rPr>
                <w:rFonts w:ascii="Arial" w:hAnsi="Arial"/>
                <w:sz w:val="22"/>
                <w:lang w:eastAsia="en-US"/>
              </w:rPr>
            </w:pPr>
            <w:proofErr w:type="spellStart"/>
            <w:r w:rsidRPr="00957298">
              <w:rPr>
                <w:rFonts w:ascii="Arial" w:hAnsi="Arial"/>
                <w:b w:val="0"/>
                <w:bCs w:val="0"/>
                <w:sz w:val="22"/>
                <w:lang w:eastAsia="en-US"/>
              </w:rPr>
              <w:t>i</w:t>
            </w:r>
            <w:proofErr w:type="spellEnd"/>
            <w:r w:rsidRPr="00957298">
              <w:rPr>
                <w:rFonts w:ascii="Arial" w:hAnsi="Arial"/>
                <w:b w:val="0"/>
                <w:bCs w:val="0"/>
                <w:sz w:val="22"/>
                <w:lang w:eastAsia="en-US"/>
              </w:rPr>
              <w:t>)</w:t>
            </w:r>
            <w:r w:rsidR="00912DB0" w:rsidRPr="00957298">
              <w:rPr>
                <w:rFonts w:ascii="Arial" w:hAnsi="Arial"/>
                <w:b w:val="0"/>
                <w:bCs w:val="0"/>
                <w:sz w:val="22"/>
                <w:lang w:eastAsia="en-US"/>
              </w:rPr>
              <w:t xml:space="preserve"> item 73422, 73425 or 73426</w:t>
            </w:r>
            <w:r w:rsidRPr="00957298">
              <w:rPr>
                <w:rFonts w:ascii="Arial" w:hAnsi="Arial"/>
                <w:b w:val="0"/>
                <w:bCs w:val="0"/>
                <w:sz w:val="22"/>
                <w:lang w:eastAsia="en-US"/>
              </w:rPr>
              <w:t>;</w:t>
            </w:r>
            <w:r w:rsidR="00912DB0" w:rsidRPr="00957298">
              <w:rPr>
                <w:rFonts w:ascii="Arial" w:hAnsi="Arial"/>
                <w:b w:val="0"/>
                <w:bCs w:val="0"/>
                <w:sz w:val="22"/>
                <w:lang w:eastAsia="en-US"/>
              </w:rPr>
              <w:t xml:space="preserve"> or </w:t>
            </w:r>
          </w:p>
          <w:p w14:paraId="67F43210" w14:textId="1612C4E0" w:rsidR="00912DB0" w:rsidRPr="00957298" w:rsidRDefault="00FC5719" w:rsidP="00FC5719">
            <w:pPr>
              <w:pStyle w:val="tabletext0"/>
              <w:shd w:val="clear" w:color="auto" w:fill="FFFFFF"/>
              <w:spacing w:before="60" w:after="0" w:line="240" w:lineRule="atLeast"/>
              <w:rPr>
                <w:rFonts w:ascii="Arial" w:hAnsi="Arial"/>
                <w:b w:val="0"/>
                <w:bCs w:val="0"/>
                <w:sz w:val="22"/>
                <w:lang w:eastAsia="en-US"/>
              </w:rPr>
            </w:pPr>
            <w:r w:rsidRPr="00957298">
              <w:rPr>
                <w:rFonts w:ascii="Arial" w:hAnsi="Arial"/>
                <w:b w:val="0"/>
                <w:bCs w:val="0"/>
                <w:sz w:val="22"/>
                <w:lang w:eastAsia="en-US"/>
              </w:rPr>
              <w:t xml:space="preserve">(ii) item </w:t>
            </w:r>
            <w:r w:rsidR="00912DB0" w:rsidRPr="00957298">
              <w:rPr>
                <w:rFonts w:ascii="Arial" w:hAnsi="Arial"/>
                <w:b w:val="0"/>
                <w:bCs w:val="0"/>
                <w:sz w:val="22"/>
                <w:lang w:eastAsia="en-US"/>
              </w:rPr>
              <w:t>73434</w:t>
            </w:r>
            <w:r w:rsidRPr="00957298">
              <w:rPr>
                <w:rFonts w:ascii="Arial" w:hAnsi="Arial"/>
                <w:b w:val="0"/>
                <w:bCs w:val="0"/>
                <w:sz w:val="22"/>
                <w:lang w:eastAsia="en-US"/>
              </w:rPr>
              <w:t>,</w:t>
            </w:r>
            <w:r w:rsidR="00912DB0" w:rsidRPr="00957298">
              <w:rPr>
                <w:rFonts w:ascii="Arial" w:hAnsi="Arial"/>
                <w:b w:val="0"/>
                <w:bCs w:val="0"/>
                <w:sz w:val="22"/>
                <w:lang w:eastAsia="en-US"/>
              </w:rPr>
              <w:t xml:space="preserve"> </w:t>
            </w:r>
            <w:r w:rsidRPr="00957298">
              <w:rPr>
                <w:rFonts w:ascii="Arial" w:hAnsi="Arial"/>
                <w:b w:val="0"/>
                <w:bCs w:val="0"/>
                <w:sz w:val="22"/>
                <w:lang w:eastAsia="en-US"/>
              </w:rPr>
              <w:t>if the patient has been provided a service described in item 73434 and that service has not identified a relevant variant</w:t>
            </w:r>
          </w:p>
          <w:p w14:paraId="5395DD26" w14:textId="035C77C3" w:rsidR="003B4340" w:rsidRPr="003B4340" w:rsidRDefault="00912DB0" w:rsidP="00912DB0">
            <w:pPr>
              <w:spacing w:after="0" w:line="240" w:lineRule="auto"/>
            </w:pPr>
            <w:r w:rsidRPr="00912DB0">
              <w:rPr>
                <w:b w:val="0"/>
                <w:bCs w:val="0"/>
              </w:rPr>
              <w:t>Applicable once per gene</w:t>
            </w:r>
          </w:p>
          <w:p w14:paraId="151FDF07" w14:textId="6AEC3F31" w:rsidR="003B4340" w:rsidRDefault="003B4340" w:rsidP="003B4340">
            <w:pPr>
              <w:spacing w:after="0" w:line="240" w:lineRule="auto"/>
            </w:pPr>
            <w:r>
              <w:rPr>
                <w:b w:val="0"/>
                <w:bCs w:val="0"/>
              </w:rPr>
              <w:t xml:space="preserve">MBS </w:t>
            </w:r>
            <w:r w:rsidRPr="003B4340">
              <w:rPr>
                <w:b w:val="0"/>
                <w:bCs w:val="0"/>
              </w:rPr>
              <w:t>Fee: $1,200.00</w:t>
            </w:r>
            <w:r w:rsidRPr="003B4340">
              <w:rPr>
                <w:b w:val="0"/>
                <w:bCs w:val="0"/>
              </w:rPr>
              <w:tab/>
            </w:r>
          </w:p>
          <w:p w14:paraId="55A0AA6B" w14:textId="5B9FFCF7" w:rsidR="003B4340" w:rsidRPr="003B4340" w:rsidRDefault="003B4340" w:rsidP="003B4340">
            <w:pPr>
              <w:spacing w:after="0" w:line="240" w:lineRule="auto"/>
              <w:rPr>
                <w:b w:val="0"/>
                <w:bCs w:val="0"/>
              </w:rPr>
            </w:pPr>
            <w:r w:rsidRPr="003B4340">
              <w:rPr>
                <w:b w:val="0"/>
                <w:bCs w:val="0"/>
              </w:rPr>
              <w:t>Benefit: 75% = $900.00    85% = $1106.80</w:t>
            </w:r>
            <w:r w:rsidR="00BD0930">
              <w:rPr>
                <w:b w:val="0"/>
                <w:bCs w:val="0"/>
              </w:rPr>
              <w:t>*</w:t>
            </w:r>
          </w:p>
          <w:p w14:paraId="14E12ABA" w14:textId="0FB69E9B" w:rsidR="003B4340" w:rsidRPr="00912DB0" w:rsidRDefault="003B4340" w:rsidP="003B4340">
            <w:pPr>
              <w:spacing w:after="0" w:line="240" w:lineRule="auto"/>
            </w:pPr>
            <w:r w:rsidRPr="003B4340">
              <w:rPr>
                <w:b w:val="0"/>
                <w:bCs w:val="0"/>
              </w:rPr>
              <w:t>Item links: 73422, 73425, 73426</w:t>
            </w:r>
          </w:p>
        </w:tc>
      </w:tr>
    </w:tbl>
    <w:p w14:paraId="2B5C5742" w14:textId="7B58B9A6" w:rsidR="00D1771A" w:rsidRDefault="00BD0930">
      <w:pPr>
        <w:pStyle w:val="Tabletextleft"/>
      </w:pPr>
      <w:r w:rsidRPr="00BD0930">
        <w:t>*</w:t>
      </w:r>
      <w:r>
        <w:t xml:space="preserve"> </w:t>
      </w:r>
      <w:hyperlink r:id="rId18" w:anchor=":~:text=Medicare%20safety%20nets.-,Greatest%20Permissible%20Gap%20(GPG),greater%20than%20a%20specified%20amount." w:history="1">
        <w:r w:rsidRPr="00BD0930">
          <w:rPr>
            <w:rStyle w:val="Hyperlink"/>
          </w:rPr>
          <w:t>Greatest Permissible Gap</w:t>
        </w:r>
      </w:hyperlink>
      <w:r>
        <w:t xml:space="preserve"> applies.</w:t>
      </w:r>
    </w:p>
    <w:p w14:paraId="133F24B4" w14:textId="77777777" w:rsidR="00D1771A" w:rsidRPr="00D1771A" w:rsidRDefault="00D1771A" w:rsidP="00D1771A">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bookmarkStart w:id="2" w:name="_Hlk134098075"/>
      <w:r w:rsidRPr="00D1771A">
        <w:rPr>
          <w:rFonts w:eastAsiaTheme="minorEastAsia" w:cstheme="minorBidi"/>
          <w:b/>
          <w:color w:val="auto"/>
          <w:sz w:val="16"/>
          <w:szCs w:val="16"/>
        </w:rPr>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3A83ECC" w14:textId="7F1D63DF" w:rsidR="00D1771A" w:rsidRPr="00CB4C1A" w:rsidRDefault="00D1771A" w:rsidP="00CB4C1A">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D1771A">
        <w:rPr>
          <w:rFonts w:eastAsiaTheme="minorEastAsia" w:cstheme="minorBidi"/>
          <w:b/>
          <w:color w:val="auto"/>
          <w:sz w:val="16"/>
          <w:szCs w:val="16"/>
        </w:rPr>
        <w:t>This factsheet is current as of the Last updated date shown above and does not account for MBS changes since that date.</w:t>
      </w:r>
      <w:bookmarkEnd w:id="2"/>
    </w:p>
    <w:sectPr w:rsidR="00D1771A" w:rsidRPr="00CB4C1A"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602B" w14:textId="77777777" w:rsidR="009F0BDF" w:rsidRDefault="009F0BDF" w:rsidP="006B56BB">
      <w:r>
        <w:separator/>
      </w:r>
    </w:p>
    <w:p w14:paraId="72C53DD1" w14:textId="77777777" w:rsidR="009F0BDF" w:rsidRDefault="009F0BDF"/>
  </w:endnote>
  <w:endnote w:type="continuationSeparator" w:id="0">
    <w:p w14:paraId="482721CF" w14:textId="77777777" w:rsidR="009F0BDF" w:rsidRDefault="009F0BDF" w:rsidP="006B56BB">
      <w:r>
        <w:continuationSeparator/>
      </w:r>
    </w:p>
    <w:p w14:paraId="2048E675" w14:textId="77777777" w:rsidR="009F0BDF" w:rsidRDefault="009F0BDF"/>
  </w:endnote>
  <w:endnote w:type="continuationNotice" w:id="1">
    <w:p w14:paraId="372E3187" w14:textId="77777777" w:rsidR="009F0BDF" w:rsidRDefault="009F0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411" w14:textId="2F599111" w:rsidR="001C6907" w:rsidRDefault="00BD561C" w:rsidP="001C6907">
    <w:pPr>
      <w:pStyle w:val="Footer"/>
      <w:jc w:val="left"/>
    </w:pPr>
    <w:r>
      <w:rPr>
        <w:rStyle w:val="BookTitle"/>
        <w:rFonts w:eastAsiaTheme="minorEastAsia"/>
        <w:noProof/>
      </w:rPr>
      <w:pict w14:anchorId="35019C40">
        <v:rect id="_x0000_i1025" style="width:523.3pt;height:1.9pt" o:hralign="center" o:hrstd="t" o:hr="t" fillcolor="#a0a0a0" stroked="f"/>
      </w:pict>
    </w:r>
    <w:r w:rsidR="001C6907">
      <w:t>Medicare Benefits Schedule</w:t>
    </w:r>
  </w:p>
  <w:p w14:paraId="75ACB838" w14:textId="2CA2004A" w:rsidR="001C6907" w:rsidRDefault="005D1416" w:rsidP="001C6907">
    <w:pPr>
      <w:pStyle w:val="Footer"/>
      <w:tabs>
        <w:tab w:val="clear" w:pos="9026"/>
        <w:tab w:val="right" w:pos="10466"/>
      </w:tabs>
    </w:pPr>
    <w:r>
      <w:rPr>
        <w:b/>
      </w:rPr>
      <w:t xml:space="preserve">New MBS items for genetic testing for NMDs </w:t>
    </w:r>
    <w:r w:rsidR="001C6907" w:rsidRPr="00E863C4">
      <w:rPr>
        <w:b/>
      </w:rPr>
      <w:t xml:space="preserve">– </w:t>
    </w:r>
    <w:r w:rsidR="001C6907">
      <w:rPr>
        <w:b/>
      </w:rPr>
      <w:t>Factsheet</w:t>
    </w:r>
    <w:r w:rsidR="001C6907" w:rsidRPr="00E863C4">
      <w:t xml:space="preserve"> </w:t>
    </w:r>
    <w:sdt>
      <w:sdtPr>
        <w:id w:val="-99648978"/>
        <w:docPartObj>
          <w:docPartGallery w:val="Page Numbers (Bottom of Page)"/>
          <w:docPartUnique/>
        </w:docPartObj>
      </w:sdtPr>
      <w:sdtEndPr>
        <w:rPr>
          <w:noProof/>
        </w:rPr>
      </w:sdtEndPr>
      <w:sdtContent>
        <w:r w:rsidR="001C6907">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2</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7E243773" w14:textId="77777777" w:rsidR="001C6907" w:rsidRDefault="00BD561C" w:rsidP="001C6907">
    <w:pPr>
      <w:pStyle w:val="Footer"/>
      <w:jc w:val="left"/>
      <w:rPr>
        <w:rStyle w:val="Hyperlink"/>
        <w:szCs w:val="18"/>
      </w:rPr>
    </w:pPr>
    <w:hyperlink r:id="rId1" w:history="1">
      <w:r w:rsidR="001C6907" w:rsidRPr="00E863C4">
        <w:rPr>
          <w:rStyle w:val="Hyperlink"/>
          <w:szCs w:val="18"/>
        </w:rPr>
        <w:t>MBS Online</w:t>
      </w:r>
    </w:hyperlink>
  </w:p>
  <w:p w14:paraId="78B91981" w14:textId="28F9BB5B" w:rsidR="00ED126C" w:rsidRPr="001C6907" w:rsidRDefault="001C6907" w:rsidP="001C6907">
    <w:pPr>
      <w:pStyle w:val="Footer"/>
      <w:jc w:val="left"/>
    </w:pPr>
    <w:r w:rsidRPr="00870B05">
      <w:t>Last updated</w:t>
    </w:r>
    <w:r>
      <w:t xml:space="preserve"> – </w:t>
    </w:r>
    <w:r w:rsidR="00543630">
      <w:t>13</w:t>
    </w:r>
    <w:r w:rsidR="00771620">
      <w:t xml:space="preserve"> </w:t>
    </w:r>
    <w:r w:rsidR="00543630">
      <w:t>June</w:t>
    </w:r>
    <w:r w:rsidR="00771620">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FF4" w14:textId="1C9BBD83" w:rsidR="001C6907" w:rsidRDefault="00BD561C" w:rsidP="001C6907">
    <w:pPr>
      <w:pStyle w:val="Footer"/>
      <w:jc w:val="left"/>
    </w:pPr>
    <w:r>
      <w:rPr>
        <w:rStyle w:val="BookTitle"/>
        <w:rFonts w:eastAsiaTheme="minorEastAsia"/>
        <w:noProof/>
      </w:rPr>
      <w:pict w14:anchorId="0E82A263">
        <v:rect id="_x0000_i1026" style="width:523.3pt;height:1.9pt" o:hralign="center" o:hrstd="t" o:hr="t" fillcolor="#a0a0a0" stroked="f"/>
      </w:pict>
    </w:r>
    <w:r w:rsidR="001C6907">
      <w:t>Medicare Benefits Schedule</w:t>
    </w:r>
  </w:p>
  <w:p w14:paraId="407FC220" w14:textId="11B9545C" w:rsidR="001C6907" w:rsidRDefault="005D1416" w:rsidP="001C6907">
    <w:pPr>
      <w:pStyle w:val="Footer"/>
      <w:tabs>
        <w:tab w:val="clear" w:pos="9026"/>
        <w:tab w:val="right" w:pos="10466"/>
      </w:tabs>
    </w:pPr>
    <w:r>
      <w:rPr>
        <w:b/>
      </w:rPr>
      <w:t>New MBS items for genetic testing for NMDs</w:t>
    </w:r>
    <w:r w:rsidR="00253930">
      <w:rPr>
        <w:b/>
      </w:rPr>
      <w:t xml:space="preserve"> </w:t>
    </w:r>
    <w:r w:rsidR="001C6907" w:rsidRPr="00E863C4">
      <w:rPr>
        <w:b/>
      </w:rPr>
      <w:t xml:space="preserve">– </w:t>
    </w:r>
    <w:r w:rsidR="001C6907">
      <w:rPr>
        <w:b/>
      </w:rPr>
      <w:t>Factsheet</w:t>
    </w:r>
    <w:r w:rsidR="001C6907" w:rsidRPr="00E863C4">
      <w:t xml:space="preserve"> </w:t>
    </w:r>
    <w:sdt>
      <w:sdtPr>
        <w:id w:val="960607005"/>
        <w:docPartObj>
          <w:docPartGallery w:val="Page Numbers (Bottom of Page)"/>
          <w:docPartUnique/>
        </w:docPartObj>
      </w:sdtPr>
      <w:sdtEndPr>
        <w:rPr>
          <w:noProof/>
        </w:rPr>
      </w:sdtEndPr>
      <w:sdtContent>
        <w:r w:rsidR="001C690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1C6907" w:rsidRPr="00F546CA">
                  <w:t xml:space="preserve">Page </w:t>
                </w:r>
                <w:r w:rsidR="001C6907" w:rsidRPr="00F546CA">
                  <w:rPr>
                    <w:bCs/>
                    <w:sz w:val="24"/>
                  </w:rPr>
                  <w:fldChar w:fldCharType="begin"/>
                </w:r>
                <w:r w:rsidR="001C6907" w:rsidRPr="00F546CA">
                  <w:rPr>
                    <w:bCs/>
                  </w:rPr>
                  <w:instrText xml:space="preserve"> PAGE </w:instrText>
                </w:r>
                <w:r w:rsidR="001C6907" w:rsidRPr="00F546CA">
                  <w:rPr>
                    <w:bCs/>
                    <w:sz w:val="24"/>
                  </w:rPr>
                  <w:fldChar w:fldCharType="separate"/>
                </w:r>
                <w:r w:rsidR="001C6907">
                  <w:rPr>
                    <w:bCs/>
                    <w:sz w:val="24"/>
                  </w:rPr>
                  <w:t>1</w:t>
                </w:r>
                <w:r w:rsidR="001C6907" w:rsidRPr="00F546CA">
                  <w:rPr>
                    <w:bCs/>
                    <w:sz w:val="24"/>
                  </w:rPr>
                  <w:fldChar w:fldCharType="end"/>
                </w:r>
                <w:r w:rsidR="001C6907" w:rsidRPr="00F546CA">
                  <w:t xml:space="preserve"> of </w:t>
                </w:r>
                <w:r w:rsidR="001C6907" w:rsidRPr="00F546CA">
                  <w:rPr>
                    <w:bCs/>
                    <w:sz w:val="24"/>
                  </w:rPr>
                  <w:fldChar w:fldCharType="begin"/>
                </w:r>
                <w:r w:rsidR="001C6907" w:rsidRPr="00F546CA">
                  <w:rPr>
                    <w:bCs/>
                  </w:rPr>
                  <w:instrText xml:space="preserve"> NUMPAGES  </w:instrText>
                </w:r>
                <w:r w:rsidR="001C6907" w:rsidRPr="00F546CA">
                  <w:rPr>
                    <w:bCs/>
                    <w:sz w:val="24"/>
                  </w:rPr>
                  <w:fldChar w:fldCharType="separate"/>
                </w:r>
                <w:r w:rsidR="001C6907">
                  <w:rPr>
                    <w:bCs/>
                    <w:sz w:val="24"/>
                  </w:rPr>
                  <w:t>3</w:t>
                </w:r>
                <w:r w:rsidR="001C6907" w:rsidRPr="00F546CA">
                  <w:rPr>
                    <w:bCs/>
                    <w:sz w:val="24"/>
                  </w:rPr>
                  <w:fldChar w:fldCharType="end"/>
                </w:r>
              </w:sdtContent>
            </w:sdt>
          </w:sdtContent>
        </w:sdt>
        <w:r w:rsidR="001C6907">
          <w:t xml:space="preserve"> </w:t>
        </w:r>
      </w:sdtContent>
    </w:sdt>
  </w:p>
  <w:p w14:paraId="00472157" w14:textId="77777777" w:rsidR="001C6907" w:rsidRDefault="00BD561C" w:rsidP="001C6907">
    <w:pPr>
      <w:pStyle w:val="Footer"/>
      <w:jc w:val="left"/>
      <w:rPr>
        <w:rStyle w:val="Hyperlink"/>
        <w:szCs w:val="18"/>
      </w:rPr>
    </w:pPr>
    <w:hyperlink r:id="rId1" w:history="1">
      <w:r w:rsidR="001C6907" w:rsidRPr="00E863C4">
        <w:rPr>
          <w:rStyle w:val="Hyperlink"/>
          <w:szCs w:val="18"/>
        </w:rPr>
        <w:t>MBS Online</w:t>
      </w:r>
    </w:hyperlink>
  </w:p>
  <w:p w14:paraId="2964AB57" w14:textId="2DAF3519" w:rsidR="00ED126C" w:rsidRPr="001C6907" w:rsidRDefault="001C6907" w:rsidP="001C6907">
    <w:pPr>
      <w:pStyle w:val="Footer"/>
      <w:jc w:val="left"/>
    </w:pPr>
    <w:r w:rsidRPr="00870B05">
      <w:t>Last updated</w:t>
    </w:r>
    <w:r>
      <w:t xml:space="preserve"> – </w:t>
    </w:r>
    <w:r w:rsidR="00543630">
      <w:t>13</w:t>
    </w:r>
    <w:r w:rsidR="00E87904">
      <w:t xml:space="preserve"> </w:t>
    </w:r>
    <w:r w:rsidR="00543630">
      <w:t>June</w:t>
    </w:r>
    <w:r>
      <w:t xml:space="preserve"> 202</w:t>
    </w:r>
    <w:r w:rsidR="0077162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C4D1" w14:textId="77777777" w:rsidR="009F0BDF" w:rsidRDefault="009F0BDF" w:rsidP="006B56BB">
      <w:r>
        <w:separator/>
      </w:r>
    </w:p>
    <w:p w14:paraId="1BDB4D8F" w14:textId="77777777" w:rsidR="009F0BDF" w:rsidRDefault="009F0BDF"/>
  </w:footnote>
  <w:footnote w:type="continuationSeparator" w:id="0">
    <w:p w14:paraId="452BEE55" w14:textId="77777777" w:rsidR="009F0BDF" w:rsidRDefault="009F0BDF" w:rsidP="006B56BB">
      <w:r>
        <w:continuationSeparator/>
      </w:r>
    </w:p>
    <w:p w14:paraId="41631928" w14:textId="77777777" w:rsidR="009F0BDF" w:rsidRDefault="009F0BDF"/>
  </w:footnote>
  <w:footnote w:type="continuationNotice" w:id="1">
    <w:p w14:paraId="63EE0B31" w14:textId="77777777" w:rsidR="009F0BDF" w:rsidRDefault="009F0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8A2407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E1387C"/>
    <w:multiLevelType w:val="hybridMultilevel"/>
    <w:tmpl w:val="7F742A74"/>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B3711B"/>
    <w:multiLevelType w:val="hybridMultilevel"/>
    <w:tmpl w:val="026643A0"/>
    <w:lvl w:ilvl="0" w:tplc="0C090017">
      <w:start w:val="1"/>
      <w:numFmt w:val="lowerLetter"/>
      <w:lvlText w:val="%1)"/>
      <w:lvlJc w:val="left"/>
      <w:pPr>
        <w:ind w:left="720" w:hanging="360"/>
      </w:pPr>
      <w:rPr>
        <w:rFonts w:cs="Times New Roman"/>
      </w:rPr>
    </w:lvl>
    <w:lvl w:ilvl="1" w:tplc="0C090003">
      <w:numFmt w:val="decimal"/>
      <w:lvlText w:val="o"/>
      <w:lvlJc w:val="left"/>
      <w:pPr>
        <w:ind w:left="1440" w:hanging="360"/>
      </w:pPr>
      <w:rPr>
        <w:rFonts w:ascii="Courier New" w:hAnsi="Courier New" w:cs="Courier New" w:hint="default"/>
      </w:rPr>
    </w:lvl>
    <w:lvl w:ilvl="2" w:tplc="0C090005">
      <w:numFmt w:val="decimal"/>
      <w:lvlText w:val=""/>
      <w:lvlJc w:val="left"/>
      <w:pPr>
        <w:ind w:left="2160" w:hanging="360"/>
      </w:pPr>
      <w:rPr>
        <w:rFonts w:ascii="Wingdings" w:hAnsi="Wingdings" w:hint="default"/>
      </w:rPr>
    </w:lvl>
    <w:lvl w:ilvl="3" w:tplc="0C090001">
      <w:numFmt w:val="decimal"/>
      <w:lvlText w:val=""/>
      <w:lvlJc w:val="left"/>
      <w:pPr>
        <w:ind w:left="2880" w:hanging="360"/>
      </w:pPr>
      <w:rPr>
        <w:rFonts w:ascii="Symbol" w:hAnsi="Symbol" w:hint="default"/>
      </w:rPr>
    </w:lvl>
    <w:lvl w:ilvl="4" w:tplc="0C090003">
      <w:numFmt w:val="decimal"/>
      <w:lvlText w:val="o"/>
      <w:lvlJc w:val="left"/>
      <w:pPr>
        <w:ind w:left="3600" w:hanging="360"/>
      </w:pPr>
      <w:rPr>
        <w:rFonts w:ascii="Courier New" w:hAnsi="Courier New" w:cs="Courier New" w:hint="default"/>
      </w:rPr>
    </w:lvl>
    <w:lvl w:ilvl="5" w:tplc="0C090005">
      <w:numFmt w:val="decimal"/>
      <w:lvlText w:val=""/>
      <w:lvlJc w:val="left"/>
      <w:pPr>
        <w:ind w:left="4320" w:hanging="360"/>
      </w:pPr>
      <w:rPr>
        <w:rFonts w:ascii="Wingdings" w:hAnsi="Wingdings" w:hint="default"/>
      </w:rPr>
    </w:lvl>
    <w:lvl w:ilvl="6" w:tplc="0C090001">
      <w:numFmt w:val="decimal"/>
      <w:lvlText w:val=""/>
      <w:lvlJc w:val="left"/>
      <w:pPr>
        <w:ind w:left="5040" w:hanging="360"/>
      </w:pPr>
      <w:rPr>
        <w:rFonts w:ascii="Symbol" w:hAnsi="Symbol" w:hint="default"/>
      </w:rPr>
    </w:lvl>
    <w:lvl w:ilvl="7" w:tplc="0C090003">
      <w:numFmt w:val="decimal"/>
      <w:lvlText w:val="o"/>
      <w:lvlJc w:val="left"/>
      <w:pPr>
        <w:ind w:left="5760" w:hanging="360"/>
      </w:pPr>
      <w:rPr>
        <w:rFonts w:ascii="Courier New" w:hAnsi="Courier New" w:cs="Courier New" w:hint="default"/>
      </w:rPr>
    </w:lvl>
    <w:lvl w:ilvl="8" w:tplc="0C090005">
      <w:numFmt w:val="decimal"/>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49660D8"/>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B5A6818"/>
    <w:multiLevelType w:val="hybridMultilevel"/>
    <w:tmpl w:val="7198736C"/>
    <w:lvl w:ilvl="0" w:tplc="117E4FD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2"/>
  </w:num>
  <w:num w:numId="3">
    <w:abstractNumId w:val="25"/>
  </w:num>
  <w:num w:numId="4">
    <w:abstractNumId w:val="10"/>
  </w:num>
  <w:num w:numId="5">
    <w:abstractNumId w:val="10"/>
    <w:lvlOverride w:ilvl="0">
      <w:startOverride w:val="1"/>
    </w:lvlOverride>
  </w:num>
  <w:num w:numId="6">
    <w:abstractNumId w:val="12"/>
  </w:num>
  <w:num w:numId="7">
    <w:abstractNumId w:val="19"/>
  </w:num>
  <w:num w:numId="8">
    <w:abstractNumId w:val="2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6"/>
  </w:num>
  <w:num w:numId="17">
    <w:abstractNumId w:val="13"/>
  </w:num>
  <w:num w:numId="18">
    <w:abstractNumId w:val="15"/>
  </w:num>
  <w:num w:numId="19">
    <w:abstractNumId w:val="18"/>
  </w:num>
  <w:num w:numId="20">
    <w:abstractNumId w:val="13"/>
  </w:num>
  <w:num w:numId="21">
    <w:abstractNumId w:val="18"/>
  </w:num>
  <w:num w:numId="22">
    <w:abstractNumId w:val="26"/>
  </w:num>
  <w:num w:numId="23">
    <w:abstractNumId w:val="22"/>
  </w:num>
  <w:num w:numId="24">
    <w:abstractNumId w:val="25"/>
  </w:num>
  <w:num w:numId="25">
    <w:abstractNumId w:val="10"/>
  </w:num>
  <w:num w:numId="26">
    <w:abstractNumId w:val="21"/>
  </w:num>
  <w:num w:numId="27">
    <w:abstractNumId w:val="14"/>
  </w:num>
  <w:num w:numId="28">
    <w:abstractNumId w:val="16"/>
  </w:num>
  <w:num w:numId="29">
    <w:abstractNumId w:val="8"/>
  </w:num>
  <w:num w:numId="30">
    <w:abstractNumId w:val="20"/>
  </w:num>
  <w:num w:numId="31">
    <w:abstractNumId w:val="9"/>
  </w:num>
  <w:num w:numId="32">
    <w:abstractNumId w:val="23"/>
  </w:num>
  <w:num w:numId="33">
    <w:abstractNumId w:val="1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E89"/>
    <w:rsid w:val="00007FD8"/>
    <w:rsid w:val="000117F8"/>
    <w:rsid w:val="0001460F"/>
    <w:rsid w:val="000165AF"/>
    <w:rsid w:val="00022629"/>
    <w:rsid w:val="00026139"/>
    <w:rsid w:val="00027601"/>
    <w:rsid w:val="00033321"/>
    <w:rsid w:val="000338E5"/>
    <w:rsid w:val="00033ECC"/>
    <w:rsid w:val="0003422F"/>
    <w:rsid w:val="00036743"/>
    <w:rsid w:val="00046FF0"/>
    <w:rsid w:val="00050176"/>
    <w:rsid w:val="00050342"/>
    <w:rsid w:val="0005346B"/>
    <w:rsid w:val="00064168"/>
    <w:rsid w:val="00067456"/>
    <w:rsid w:val="00071506"/>
    <w:rsid w:val="0007154F"/>
    <w:rsid w:val="00075C7F"/>
    <w:rsid w:val="00081AB1"/>
    <w:rsid w:val="00090316"/>
    <w:rsid w:val="00093981"/>
    <w:rsid w:val="00095780"/>
    <w:rsid w:val="000A1B82"/>
    <w:rsid w:val="000B067A"/>
    <w:rsid w:val="000B1540"/>
    <w:rsid w:val="000B1E53"/>
    <w:rsid w:val="000B33FD"/>
    <w:rsid w:val="000B4ABA"/>
    <w:rsid w:val="000C4B16"/>
    <w:rsid w:val="000C50C3"/>
    <w:rsid w:val="000C5E14"/>
    <w:rsid w:val="000D21F6"/>
    <w:rsid w:val="000D4500"/>
    <w:rsid w:val="000D7AEA"/>
    <w:rsid w:val="000E22D6"/>
    <w:rsid w:val="000E2C66"/>
    <w:rsid w:val="000E30C1"/>
    <w:rsid w:val="000F123C"/>
    <w:rsid w:val="000F2FED"/>
    <w:rsid w:val="000F7F1A"/>
    <w:rsid w:val="0010616D"/>
    <w:rsid w:val="00110478"/>
    <w:rsid w:val="001147D5"/>
    <w:rsid w:val="001147F4"/>
    <w:rsid w:val="00115226"/>
    <w:rsid w:val="00116D12"/>
    <w:rsid w:val="0011711B"/>
    <w:rsid w:val="00117F8A"/>
    <w:rsid w:val="00121B9B"/>
    <w:rsid w:val="00122ADC"/>
    <w:rsid w:val="001248D6"/>
    <w:rsid w:val="00130F59"/>
    <w:rsid w:val="00133EC0"/>
    <w:rsid w:val="00134451"/>
    <w:rsid w:val="00141CE5"/>
    <w:rsid w:val="00144908"/>
    <w:rsid w:val="0015325F"/>
    <w:rsid w:val="00156D96"/>
    <w:rsid w:val="001571C7"/>
    <w:rsid w:val="00161094"/>
    <w:rsid w:val="001633F7"/>
    <w:rsid w:val="00163DE1"/>
    <w:rsid w:val="001667FD"/>
    <w:rsid w:val="0017665C"/>
    <w:rsid w:val="00177AD2"/>
    <w:rsid w:val="001815A8"/>
    <w:rsid w:val="001840FA"/>
    <w:rsid w:val="00190079"/>
    <w:rsid w:val="0019622E"/>
    <w:rsid w:val="001966A7"/>
    <w:rsid w:val="001A2E78"/>
    <w:rsid w:val="001A4627"/>
    <w:rsid w:val="001A4979"/>
    <w:rsid w:val="001B15D3"/>
    <w:rsid w:val="001B3443"/>
    <w:rsid w:val="001C0326"/>
    <w:rsid w:val="001C192F"/>
    <w:rsid w:val="001C3C42"/>
    <w:rsid w:val="001C6907"/>
    <w:rsid w:val="001C6C1C"/>
    <w:rsid w:val="001D7869"/>
    <w:rsid w:val="002026CD"/>
    <w:rsid w:val="002033FC"/>
    <w:rsid w:val="002044BB"/>
    <w:rsid w:val="00204660"/>
    <w:rsid w:val="00206AF4"/>
    <w:rsid w:val="00210B09"/>
    <w:rsid w:val="00210C9E"/>
    <w:rsid w:val="00211840"/>
    <w:rsid w:val="00220E5F"/>
    <w:rsid w:val="002212B5"/>
    <w:rsid w:val="00226668"/>
    <w:rsid w:val="00226B43"/>
    <w:rsid w:val="002334E6"/>
    <w:rsid w:val="00233809"/>
    <w:rsid w:val="00236C29"/>
    <w:rsid w:val="00240046"/>
    <w:rsid w:val="0024797F"/>
    <w:rsid w:val="0025119E"/>
    <w:rsid w:val="00251269"/>
    <w:rsid w:val="002513BF"/>
    <w:rsid w:val="002535C0"/>
    <w:rsid w:val="002535C7"/>
    <w:rsid w:val="00253930"/>
    <w:rsid w:val="002579FE"/>
    <w:rsid w:val="00260552"/>
    <w:rsid w:val="0026311C"/>
    <w:rsid w:val="0026668C"/>
    <w:rsid w:val="00266857"/>
    <w:rsid w:val="00266AC1"/>
    <w:rsid w:val="0027178C"/>
    <w:rsid w:val="002719FA"/>
    <w:rsid w:val="00272668"/>
    <w:rsid w:val="0027330B"/>
    <w:rsid w:val="002803AD"/>
    <w:rsid w:val="00282052"/>
    <w:rsid w:val="002831A3"/>
    <w:rsid w:val="0028519E"/>
    <w:rsid w:val="002856A5"/>
    <w:rsid w:val="00286F07"/>
    <w:rsid w:val="002872ED"/>
    <w:rsid w:val="002905C2"/>
    <w:rsid w:val="00295AF2"/>
    <w:rsid w:val="00295C91"/>
    <w:rsid w:val="00297151"/>
    <w:rsid w:val="002A090E"/>
    <w:rsid w:val="002B20E6"/>
    <w:rsid w:val="002B42A3"/>
    <w:rsid w:val="002C0CDD"/>
    <w:rsid w:val="002C38C4"/>
    <w:rsid w:val="002C7C5B"/>
    <w:rsid w:val="002E1A1D"/>
    <w:rsid w:val="002E4081"/>
    <w:rsid w:val="002E5B78"/>
    <w:rsid w:val="002F3AE3"/>
    <w:rsid w:val="0030464B"/>
    <w:rsid w:val="0030786C"/>
    <w:rsid w:val="0031733C"/>
    <w:rsid w:val="003233DE"/>
    <w:rsid w:val="0032466B"/>
    <w:rsid w:val="00331ACF"/>
    <w:rsid w:val="003330EB"/>
    <w:rsid w:val="00334678"/>
    <w:rsid w:val="003415FD"/>
    <w:rsid w:val="003429F0"/>
    <w:rsid w:val="00345A82"/>
    <w:rsid w:val="0035097A"/>
    <w:rsid w:val="003540A4"/>
    <w:rsid w:val="00357BCC"/>
    <w:rsid w:val="00360E4E"/>
    <w:rsid w:val="00370AAA"/>
    <w:rsid w:val="00373438"/>
    <w:rsid w:val="003748E6"/>
    <w:rsid w:val="00375F77"/>
    <w:rsid w:val="00377E3E"/>
    <w:rsid w:val="00381BBE"/>
    <w:rsid w:val="00382903"/>
    <w:rsid w:val="003846FF"/>
    <w:rsid w:val="003857D4"/>
    <w:rsid w:val="00385AD4"/>
    <w:rsid w:val="00387924"/>
    <w:rsid w:val="0039384D"/>
    <w:rsid w:val="00394BD6"/>
    <w:rsid w:val="00395C23"/>
    <w:rsid w:val="003A2E4F"/>
    <w:rsid w:val="003A4438"/>
    <w:rsid w:val="003A5013"/>
    <w:rsid w:val="003A5078"/>
    <w:rsid w:val="003A62DD"/>
    <w:rsid w:val="003A775A"/>
    <w:rsid w:val="003B213A"/>
    <w:rsid w:val="003B4340"/>
    <w:rsid w:val="003B43AD"/>
    <w:rsid w:val="003C0FEC"/>
    <w:rsid w:val="003C2AC8"/>
    <w:rsid w:val="003C3895"/>
    <w:rsid w:val="003C519D"/>
    <w:rsid w:val="003D033A"/>
    <w:rsid w:val="003D17F9"/>
    <w:rsid w:val="003D2D88"/>
    <w:rsid w:val="003D41EA"/>
    <w:rsid w:val="003D4850"/>
    <w:rsid w:val="003D535A"/>
    <w:rsid w:val="003D5E42"/>
    <w:rsid w:val="003E5265"/>
    <w:rsid w:val="003F0955"/>
    <w:rsid w:val="003F1AD9"/>
    <w:rsid w:val="003F5F4D"/>
    <w:rsid w:val="003F646F"/>
    <w:rsid w:val="00400F00"/>
    <w:rsid w:val="00404F8B"/>
    <w:rsid w:val="00405256"/>
    <w:rsid w:val="00410031"/>
    <w:rsid w:val="00415C81"/>
    <w:rsid w:val="00432378"/>
    <w:rsid w:val="00440D65"/>
    <w:rsid w:val="004435E6"/>
    <w:rsid w:val="00447E31"/>
    <w:rsid w:val="00450499"/>
    <w:rsid w:val="00453923"/>
    <w:rsid w:val="00454B9B"/>
    <w:rsid w:val="00455872"/>
    <w:rsid w:val="00457858"/>
    <w:rsid w:val="00460B0B"/>
    <w:rsid w:val="00461023"/>
    <w:rsid w:val="00462FAC"/>
    <w:rsid w:val="0046358E"/>
    <w:rsid w:val="00464631"/>
    <w:rsid w:val="00464B79"/>
    <w:rsid w:val="00467BBF"/>
    <w:rsid w:val="004810A3"/>
    <w:rsid w:val="0048593C"/>
    <w:rsid w:val="004867E2"/>
    <w:rsid w:val="004929A9"/>
    <w:rsid w:val="004A1140"/>
    <w:rsid w:val="004A78D9"/>
    <w:rsid w:val="004C1BCD"/>
    <w:rsid w:val="004C626E"/>
    <w:rsid w:val="004C6BCF"/>
    <w:rsid w:val="004D0810"/>
    <w:rsid w:val="004D58BF"/>
    <w:rsid w:val="004E4335"/>
    <w:rsid w:val="004F13EE"/>
    <w:rsid w:val="004F2022"/>
    <w:rsid w:val="004F6431"/>
    <w:rsid w:val="004F7C05"/>
    <w:rsid w:val="00501C94"/>
    <w:rsid w:val="00506432"/>
    <w:rsid w:val="00506E82"/>
    <w:rsid w:val="00512706"/>
    <w:rsid w:val="00515575"/>
    <w:rsid w:val="0052051D"/>
    <w:rsid w:val="00525E98"/>
    <w:rsid w:val="00534F07"/>
    <w:rsid w:val="00543630"/>
    <w:rsid w:val="005452DA"/>
    <w:rsid w:val="00545EE6"/>
    <w:rsid w:val="005550E7"/>
    <w:rsid w:val="005564FB"/>
    <w:rsid w:val="005572C7"/>
    <w:rsid w:val="005650ED"/>
    <w:rsid w:val="00575754"/>
    <w:rsid w:val="00581FBA"/>
    <w:rsid w:val="00584EBD"/>
    <w:rsid w:val="00591E20"/>
    <w:rsid w:val="0059288C"/>
    <w:rsid w:val="005928F2"/>
    <w:rsid w:val="00595408"/>
    <w:rsid w:val="00595E84"/>
    <w:rsid w:val="0059743F"/>
    <w:rsid w:val="005A048B"/>
    <w:rsid w:val="005A0C59"/>
    <w:rsid w:val="005A48EB"/>
    <w:rsid w:val="005A6CFB"/>
    <w:rsid w:val="005C5AEB"/>
    <w:rsid w:val="005C7ED3"/>
    <w:rsid w:val="005D1416"/>
    <w:rsid w:val="005D282C"/>
    <w:rsid w:val="005E0A3F"/>
    <w:rsid w:val="005E3B22"/>
    <w:rsid w:val="005E6883"/>
    <w:rsid w:val="005E772F"/>
    <w:rsid w:val="005F4D97"/>
    <w:rsid w:val="005F4ECA"/>
    <w:rsid w:val="00602018"/>
    <w:rsid w:val="006041BE"/>
    <w:rsid w:val="006043C7"/>
    <w:rsid w:val="0061494E"/>
    <w:rsid w:val="00624B52"/>
    <w:rsid w:val="00630794"/>
    <w:rsid w:val="00631DF4"/>
    <w:rsid w:val="00634175"/>
    <w:rsid w:val="006408AC"/>
    <w:rsid w:val="006511B6"/>
    <w:rsid w:val="00657FF8"/>
    <w:rsid w:val="00667A57"/>
    <w:rsid w:val="00670D99"/>
    <w:rsid w:val="00670E2B"/>
    <w:rsid w:val="0067275E"/>
    <w:rsid w:val="006734BB"/>
    <w:rsid w:val="0067697A"/>
    <w:rsid w:val="006821EB"/>
    <w:rsid w:val="006A2276"/>
    <w:rsid w:val="006A2F71"/>
    <w:rsid w:val="006A581F"/>
    <w:rsid w:val="006A7153"/>
    <w:rsid w:val="006A72B6"/>
    <w:rsid w:val="006B2286"/>
    <w:rsid w:val="006B55FE"/>
    <w:rsid w:val="006B56BB"/>
    <w:rsid w:val="006C77A8"/>
    <w:rsid w:val="006D4098"/>
    <w:rsid w:val="006D7681"/>
    <w:rsid w:val="006D7B2E"/>
    <w:rsid w:val="006E02EA"/>
    <w:rsid w:val="006E08DB"/>
    <w:rsid w:val="006E0968"/>
    <w:rsid w:val="006E139D"/>
    <w:rsid w:val="006E2AF6"/>
    <w:rsid w:val="006E622F"/>
    <w:rsid w:val="00701275"/>
    <w:rsid w:val="00707F56"/>
    <w:rsid w:val="0071155C"/>
    <w:rsid w:val="00713558"/>
    <w:rsid w:val="00720D08"/>
    <w:rsid w:val="007263B9"/>
    <w:rsid w:val="007334F8"/>
    <w:rsid w:val="007339CD"/>
    <w:rsid w:val="007359D8"/>
    <w:rsid w:val="007362D4"/>
    <w:rsid w:val="00744D90"/>
    <w:rsid w:val="00745599"/>
    <w:rsid w:val="00753304"/>
    <w:rsid w:val="007666EA"/>
    <w:rsid w:val="0076672A"/>
    <w:rsid w:val="00771620"/>
    <w:rsid w:val="00771E8A"/>
    <w:rsid w:val="00772613"/>
    <w:rsid w:val="00775E45"/>
    <w:rsid w:val="00776E74"/>
    <w:rsid w:val="00785169"/>
    <w:rsid w:val="007954AB"/>
    <w:rsid w:val="007955F0"/>
    <w:rsid w:val="007A14C5"/>
    <w:rsid w:val="007A4A10"/>
    <w:rsid w:val="007B1760"/>
    <w:rsid w:val="007B6A7D"/>
    <w:rsid w:val="007C1FDC"/>
    <w:rsid w:val="007C6D9C"/>
    <w:rsid w:val="007C7DDB"/>
    <w:rsid w:val="007D2CC7"/>
    <w:rsid w:val="007D673D"/>
    <w:rsid w:val="007D6FE1"/>
    <w:rsid w:val="007E0FB8"/>
    <w:rsid w:val="007E4D09"/>
    <w:rsid w:val="007F2220"/>
    <w:rsid w:val="007F4B3E"/>
    <w:rsid w:val="00805143"/>
    <w:rsid w:val="008127AF"/>
    <w:rsid w:val="00812B46"/>
    <w:rsid w:val="00815700"/>
    <w:rsid w:val="008217B9"/>
    <w:rsid w:val="0082246B"/>
    <w:rsid w:val="008264EB"/>
    <w:rsid w:val="00826B8F"/>
    <w:rsid w:val="00831E8A"/>
    <w:rsid w:val="0083255D"/>
    <w:rsid w:val="00835C76"/>
    <w:rsid w:val="008368CA"/>
    <w:rsid w:val="008376E2"/>
    <w:rsid w:val="00843049"/>
    <w:rsid w:val="0085209B"/>
    <w:rsid w:val="008525B5"/>
    <w:rsid w:val="0085526F"/>
    <w:rsid w:val="00856B66"/>
    <w:rsid w:val="00857468"/>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27F1"/>
    <w:rsid w:val="008C0278"/>
    <w:rsid w:val="008C24E9"/>
    <w:rsid w:val="008D0533"/>
    <w:rsid w:val="008D1C5A"/>
    <w:rsid w:val="008D42CB"/>
    <w:rsid w:val="008D48C9"/>
    <w:rsid w:val="008D6381"/>
    <w:rsid w:val="008D74A0"/>
    <w:rsid w:val="008E0C77"/>
    <w:rsid w:val="008E625F"/>
    <w:rsid w:val="008F264D"/>
    <w:rsid w:val="008F5793"/>
    <w:rsid w:val="009040E9"/>
    <w:rsid w:val="009074E1"/>
    <w:rsid w:val="009112F7"/>
    <w:rsid w:val="009122AF"/>
    <w:rsid w:val="00912D54"/>
    <w:rsid w:val="00912DB0"/>
    <w:rsid w:val="0091389F"/>
    <w:rsid w:val="00913CEC"/>
    <w:rsid w:val="009208F7"/>
    <w:rsid w:val="00921649"/>
    <w:rsid w:val="00922067"/>
    <w:rsid w:val="00922517"/>
    <w:rsid w:val="00922722"/>
    <w:rsid w:val="009234BB"/>
    <w:rsid w:val="009261E6"/>
    <w:rsid w:val="009268E1"/>
    <w:rsid w:val="00926C27"/>
    <w:rsid w:val="009271EE"/>
    <w:rsid w:val="0092759F"/>
    <w:rsid w:val="009344AE"/>
    <w:rsid w:val="009344DE"/>
    <w:rsid w:val="00945E7F"/>
    <w:rsid w:val="009557C1"/>
    <w:rsid w:val="00957298"/>
    <w:rsid w:val="00960D6E"/>
    <w:rsid w:val="00974B59"/>
    <w:rsid w:val="00977EC9"/>
    <w:rsid w:val="0098340B"/>
    <w:rsid w:val="00986830"/>
    <w:rsid w:val="009924C3"/>
    <w:rsid w:val="00993102"/>
    <w:rsid w:val="00995268"/>
    <w:rsid w:val="009B1570"/>
    <w:rsid w:val="009C6F10"/>
    <w:rsid w:val="009D148F"/>
    <w:rsid w:val="009D3D70"/>
    <w:rsid w:val="009E3C4D"/>
    <w:rsid w:val="009E46F7"/>
    <w:rsid w:val="009E6F7E"/>
    <w:rsid w:val="009E7A57"/>
    <w:rsid w:val="009F0BDF"/>
    <w:rsid w:val="009F4803"/>
    <w:rsid w:val="009F4F6A"/>
    <w:rsid w:val="009F6F11"/>
    <w:rsid w:val="00A0173D"/>
    <w:rsid w:val="00A0191E"/>
    <w:rsid w:val="00A12323"/>
    <w:rsid w:val="00A13EB5"/>
    <w:rsid w:val="00A140C8"/>
    <w:rsid w:val="00A15F8F"/>
    <w:rsid w:val="00A16E36"/>
    <w:rsid w:val="00A24961"/>
    <w:rsid w:val="00A24B10"/>
    <w:rsid w:val="00A277EF"/>
    <w:rsid w:val="00A27B79"/>
    <w:rsid w:val="00A30E9B"/>
    <w:rsid w:val="00A4512D"/>
    <w:rsid w:val="00A46675"/>
    <w:rsid w:val="00A468FD"/>
    <w:rsid w:val="00A50244"/>
    <w:rsid w:val="00A627D7"/>
    <w:rsid w:val="00A64B67"/>
    <w:rsid w:val="00A656C7"/>
    <w:rsid w:val="00A705AF"/>
    <w:rsid w:val="00A719F6"/>
    <w:rsid w:val="00A72454"/>
    <w:rsid w:val="00A77696"/>
    <w:rsid w:val="00A80557"/>
    <w:rsid w:val="00A81D33"/>
    <w:rsid w:val="00A82F36"/>
    <w:rsid w:val="00A8341C"/>
    <w:rsid w:val="00A90D1D"/>
    <w:rsid w:val="00A930AE"/>
    <w:rsid w:val="00AA1A95"/>
    <w:rsid w:val="00AA260F"/>
    <w:rsid w:val="00AA2A83"/>
    <w:rsid w:val="00AB1EE7"/>
    <w:rsid w:val="00AB4415"/>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55A8"/>
    <w:rsid w:val="00B168C4"/>
    <w:rsid w:val="00B16A51"/>
    <w:rsid w:val="00B31A5B"/>
    <w:rsid w:val="00B32222"/>
    <w:rsid w:val="00B32E64"/>
    <w:rsid w:val="00B351FF"/>
    <w:rsid w:val="00B3618D"/>
    <w:rsid w:val="00B36233"/>
    <w:rsid w:val="00B42851"/>
    <w:rsid w:val="00B432C5"/>
    <w:rsid w:val="00B434B7"/>
    <w:rsid w:val="00B45AC7"/>
    <w:rsid w:val="00B50D26"/>
    <w:rsid w:val="00B5372F"/>
    <w:rsid w:val="00B53987"/>
    <w:rsid w:val="00B53C73"/>
    <w:rsid w:val="00B57708"/>
    <w:rsid w:val="00B61129"/>
    <w:rsid w:val="00B67E7F"/>
    <w:rsid w:val="00B7095A"/>
    <w:rsid w:val="00B72C84"/>
    <w:rsid w:val="00B730B0"/>
    <w:rsid w:val="00B839B2"/>
    <w:rsid w:val="00B87989"/>
    <w:rsid w:val="00B94252"/>
    <w:rsid w:val="00B9715A"/>
    <w:rsid w:val="00BA14BE"/>
    <w:rsid w:val="00BA2732"/>
    <w:rsid w:val="00BA293D"/>
    <w:rsid w:val="00BA49BC"/>
    <w:rsid w:val="00BA56B7"/>
    <w:rsid w:val="00BA7A1E"/>
    <w:rsid w:val="00BB2F6C"/>
    <w:rsid w:val="00BB3875"/>
    <w:rsid w:val="00BB5860"/>
    <w:rsid w:val="00BB6AAD"/>
    <w:rsid w:val="00BC0D61"/>
    <w:rsid w:val="00BC4A19"/>
    <w:rsid w:val="00BC4E6D"/>
    <w:rsid w:val="00BC56E5"/>
    <w:rsid w:val="00BD0617"/>
    <w:rsid w:val="00BD0930"/>
    <w:rsid w:val="00BD2E9B"/>
    <w:rsid w:val="00BD561C"/>
    <w:rsid w:val="00BD7FB2"/>
    <w:rsid w:val="00C00930"/>
    <w:rsid w:val="00C060AD"/>
    <w:rsid w:val="00C113BF"/>
    <w:rsid w:val="00C2176E"/>
    <w:rsid w:val="00C23430"/>
    <w:rsid w:val="00C25A91"/>
    <w:rsid w:val="00C26398"/>
    <w:rsid w:val="00C27D67"/>
    <w:rsid w:val="00C44236"/>
    <w:rsid w:val="00C4484D"/>
    <w:rsid w:val="00C4631F"/>
    <w:rsid w:val="00C46F8D"/>
    <w:rsid w:val="00C47CDE"/>
    <w:rsid w:val="00C47E9D"/>
    <w:rsid w:val="00C50E16"/>
    <w:rsid w:val="00C55258"/>
    <w:rsid w:val="00C55E7C"/>
    <w:rsid w:val="00C667BD"/>
    <w:rsid w:val="00C82EEB"/>
    <w:rsid w:val="00C95B4E"/>
    <w:rsid w:val="00C971DC"/>
    <w:rsid w:val="00CA16B7"/>
    <w:rsid w:val="00CA62AE"/>
    <w:rsid w:val="00CA7454"/>
    <w:rsid w:val="00CB4C1A"/>
    <w:rsid w:val="00CB5B1A"/>
    <w:rsid w:val="00CB7E95"/>
    <w:rsid w:val="00CC220B"/>
    <w:rsid w:val="00CC5C43"/>
    <w:rsid w:val="00CD02AE"/>
    <w:rsid w:val="00CD250E"/>
    <w:rsid w:val="00CD2A4F"/>
    <w:rsid w:val="00CE03CA"/>
    <w:rsid w:val="00CE22F1"/>
    <w:rsid w:val="00CE50F2"/>
    <w:rsid w:val="00CE6502"/>
    <w:rsid w:val="00CF7D3C"/>
    <w:rsid w:val="00D01F09"/>
    <w:rsid w:val="00D11647"/>
    <w:rsid w:val="00D147EB"/>
    <w:rsid w:val="00D1771A"/>
    <w:rsid w:val="00D2756B"/>
    <w:rsid w:val="00D34667"/>
    <w:rsid w:val="00D401E1"/>
    <w:rsid w:val="00D408B4"/>
    <w:rsid w:val="00D43E1D"/>
    <w:rsid w:val="00D44330"/>
    <w:rsid w:val="00D524C8"/>
    <w:rsid w:val="00D65308"/>
    <w:rsid w:val="00D70E24"/>
    <w:rsid w:val="00D72B61"/>
    <w:rsid w:val="00D80D2C"/>
    <w:rsid w:val="00DA20F5"/>
    <w:rsid w:val="00DA3D1D"/>
    <w:rsid w:val="00DB6286"/>
    <w:rsid w:val="00DB645F"/>
    <w:rsid w:val="00DB76E9"/>
    <w:rsid w:val="00DC0A67"/>
    <w:rsid w:val="00DC1D5E"/>
    <w:rsid w:val="00DC5220"/>
    <w:rsid w:val="00DD2061"/>
    <w:rsid w:val="00DD7DAB"/>
    <w:rsid w:val="00DE3355"/>
    <w:rsid w:val="00DE5D31"/>
    <w:rsid w:val="00DE6F8F"/>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5433C"/>
    <w:rsid w:val="00E639B6"/>
    <w:rsid w:val="00E6434B"/>
    <w:rsid w:val="00E6463D"/>
    <w:rsid w:val="00E65AC3"/>
    <w:rsid w:val="00E72E9B"/>
    <w:rsid w:val="00E73AEF"/>
    <w:rsid w:val="00E74151"/>
    <w:rsid w:val="00E77E87"/>
    <w:rsid w:val="00E833ED"/>
    <w:rsid w:val="00E84F6C"/>
    <w:rsid w:val="00E850C3"/>
    <w:rsid w:val="00E87904"/>
    <w:rsid w:val="00E87DF2"/>
    <w:rsid w:val="00E9462E"/>
    <w:rsid w:val="00EA470E"/>
    <w:rsid w:val="00EA47A7"/>
    <w:rsid w:val="00EA57EB"/>
    <w:rsid w:val="00EA6323"/>
    <w:rsid w:val="00EB3226"/>
    <w:rsid w:val="00EC213A"/>
    <w:rsid w:val="00EC7744"/>
    <w:rsid w:val="00ED0DAD"/>
    <w:rsid w:val="00ED0F46"/>
    <w:rsid w:val="00ED126C"/>
    <w:rsid w:val="00ED2373"/>
    <w:rsid w:val="00EE3E8A"/>
    <w:rsid w:val="00EF539A"/>
    <w:rsid w:val="00EF58B8"/>
    <w:rsid w:val="00EF6ECA"/>
    <w:rsid w:val="00F024E1"/>
    <w:rsid w:val="00F06C10"/>
    <w:rsid w:val="00F1096F"/>
    <w:rsid w:val="00F12589"/>
    <w:rsid w:val="00F12595"/>
    <w:rsid w:val="00F134D9"/>
    <w:rsid w:val="00F1403D"/>
    <w:rsid w:val="00F1463F"/>
    <w:rsid w:val="00F21302"/>
    <w:rsid w:val="00F2430D"/>
    <w:rsid w:val="00F25CF8"/>
    <w:rsid w:val="00F321DE"/>
    <w:rsid w:val="00F33563"/>
    <w:rsid w:val="00F33777"/>
    <w:rsid w:val="00F40648"/>
    <w:rsid w:val="00F40C54"/>
    <w:rsid w:val="00F47DA2"/>
    <w:rsid w:val="00F51321"/>
    <w:rsid w:val="00F519FC"/>
    <w:rsid w:val="00F60CD3"/>
    <w:rsid w:val="00F6239D"/>
    <w:rsid w:val="00F672ED"/>
    <w:rsid w:val="00F71522"/>
    <w:rsid w:val="00F715D2"/>
    <w:rsid w:val="00F7274F"/>
    <w:rsid w:val="00F748A0"/>
    <w:rsid w:val="00F74E84"/>
    <w:rsid w:val="00F76FA8"/>
    <w:rsid w:val="00F93F08"/>
    <w:rsid w:val="00F94CED"/>
    <w:rsid w:val="00FA02BB"/>
    <w:rsid w:val="00FA2CEE"/>
    <w:rsid w:val="00FA318C"/>
    <w:rsid w:val="00FB2045"/>
    <w:rsid w:val="00FB6F92"/>
    <w:rsid w:val="00FB7EE2"/>
    <w:rsid w:val="00FC026E"/>
    <w:rsid w:val="00FC1E9A"/>
    <w:rsid w:val="00FC5124"/>
    <w:rsid w:val="00FC5719"/>
    <w:rsid w:val="00FD4731"/>
    <w:rsid w:val="00FD6768"/>
    <w:rsid w:val="00FE0AFC"/>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A227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1C6907"/>
    <w:rPr>
      <w:rFonts w:ascii="Arial" w:hAnsi="Arial"/>
      <w:color w:val="000000" w:themeColor="text1"/>
      <w:sz w:val="22"/>
      <w:szCs w:val="24"/>
      <w:lang w:eastAsia="en-US"/>
    </w:rPr>
  </w:style>
  <w:style w:type="paragraph" w:customStyle="1" w:styleId="Default">
    <w:name w:val="Default"/>
    <w:rsid w:val="001C6907"/>
    <w:pPr>
      <w:autoSpaceDE w:val="0"/>
      <w:autoSpaceDN w:val="0"/>
      <w:adjustRightInd w:val="0"/>
    </w:pPr>
    <w:rPr>
      <w:rFonts w:ascii="Arial" w:eastAsiaTheme="minorHAnsi" w:hAnsi="Arial" w:cs="Arial"/>
      <w:color w:val="000000"/>
      <w:sz w:val="24"/>
      <w:szCs w:val="24"/>
      <w:lang w:eastAsia="en-US"/>
    </w:rPr>
  </w:style>
  <w:style w:type="paragraph" w:customStyle="1" w:styleId="xxx5bodytext">
    <w:name w:val="x_xx5bodytext"/>
    <w:basedOn w:val="Normal"/>
    <w:rsid w:val="007666EA"/>
    <w:pPr>
      <w:spacing w:before="0" w:after="0" w:line="240" w:lineRule="auto"/>
    </w:pPr>
    <w:rPr>
      <w:rFonts w:ascii="Calibri" w:eastAsiaTheme="minorHAnsi" w:hAnsi="Calibri" w:cs="Calibri"/>
      <w:color w:val="auto"/>
      <w:szCs w:val="22"/>
      <w:lang w:eastAsia="en-AU"/>
    </w:rPr>
  </w:style>
  <w:style w:type="character" w:customStyle="1" w:styleId="NEWItemNumber">
    <w:name w:val="NEW Item Number"/>
    <w:basedOn w:val="DefaultParagraphFont"/>
    <w:uiPriority w:val="1"/>
    <w:qFormat/>
    <w:rsid w:val="00B72C84"/>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paragraph" w:customStyle="1" w:styleId="tabletext0">
    <w:name w:val="tabletext"/>
    <w:basedOn w:val="Normal"/>
    <w:rsid w:val="00926C27"/>
    <w:pPr>
      <w:spacing w:before="100" w:beforeAutospacing="1" w:after="100" w:afterAutospacing="1" w:line="240" w:lineRule="auto"/>
    </w:pPr>
    <w:rPr>
      <w:rFonts w:ascii="Times New Roman" w:hAnsi="Times New Roman"/>
      <w:color w:val="auto"/>
      <w:sz w:val="24"/>
      <w:lang w:eastAsia="en-AU"/>
    </w:rPr>
  </w:style>
  <w:style w:type="paragraph" w:customStyle="1" w:styleId="tablea">
    <w:name w:val="tablea"/>
    <w:basedOn w:val="Normal"/>
    <w:rsid w:val="00926C27"/>
    <w:pPr>
      <w:spacing w:before="100" w:beforeAutospacing="1" w:after="100" w:afterAutospacing="1" w:line="240" w:lineRule="auto"/>
    </w:pPr>
    <w:rPr>
      <w:rFonts w:ascii="Times New Roman" w:hAnsi="Times New Roman"/>
      <w:color w:val="auto"/>
      <w:sz w:val="24"/>
      <w:lang w:eastAsia="en-AU"/>
    </w:rPr>
  </w:style>
  <w:style w:type="paragraph" w:customStyle="1" w:styleId="tablei">
    <w:name w:val="tablei"/>
    <w:basedOn w:val="Normal"/>
    <w:rsid w:val="00926C27"/>
    <w:pPr>
      <w:spacing w:before="100" w:beforeAutospacing="1" w:after="100" w:afterAutospacing="1" w:line="240" w:lineRule="auto"/>
    </w:pPr>
    <w:rPr>
      <w:rFonts w:ascii="Times New Roman" w:hAnsi="Times New Roman"/>
      <w:color w:val="auto"/>
      <w:sz w:val="24"/>
      <w:lang w:eastAsia="en-AU"/>
    </w:rPr>
  </w:style>
  <w:style w:type="character" w:styleId="UnresolvedMention">
    <w:name w:val="Unresolved Mention"/>
    <w:basedOn w:val="DefaultParagraphFont"/>
    <w:uiPriority w:val="99"/>
    <w:semiHidden/>
    <w:unhideWhenUsed/>
    <w:rsid w:val="005D282C"/>
    <w:rPr>
      <w:color w:val="605E5C"/>
      <w:shd w:val="clear" w:color="auto" w:fill="E1DFDD"/>
    </w:rPr>
  </w:style>
  <w:style w:type="character" w:styleId="CommentReference">
    <w:name w:val="annotation reference"/>
    <w:basedOn w:val="DefaultParagraphFont"/>
    <w:uiPriority w:val="99"/>
    <w:semiHidden/>
    <w:unhideWhenUsed/>
    <w:rsid w:val="00075C7F"/>
    <w:rPr>
      <w:sz w:val="16"/>
      <w:szCs w:val="16"/>
    </w:rPr>
  </w:style>
  <w:style w:type="paragraph" w:styleId="CommentSubject">
    <w:name w:val="annotation subject"/>
    <w:basedOn w:val="CommentText"/>
    <w:next w:val="CommentText"/>
    <w:link w:val="CommentSubjectChar"/>
    <w:semiHidden/>
    <w:unhideWhenUsed/>
    <w:rsid w:val="00075C7F"/>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075C7F"/>
    <w:rPr>
      <w:rFonts w:ascii="Arial" w:eastAsiaTheme="minorEastAsia" w:hAnsi="Arial" w:cstheme="minorBidi"/>
      <w:b/>
      <w:bCs/>
      <w:color w:val="000000" w:themeColor="text1"/>
      <w:lang w:eastAsia="en-US"/>
    </w:rPr>
  </w:style>
  <w:style w:type="table" w:styleId="GridTable4-Accent2">
    <w:name w:val="Grid Table 4 Accent 2"/>
    <w:basedOn w:val="TableNormal"/>
    <w:uiPriority w:val="49"/>
    <w:rsid w:val="005C7ED3"/>
    <w:tblPr>
      <w:tblStyleRowBandSize w:val="1"/>
      <w:tblStyleColBandSize w:val="1"/>
      <w:tblInd w:w="0" w:type="nil"/>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FollowedHyperlink">
    <w:name w:val="FollowedHyperlink"/>
    <w:basedOn w:val="DefaultParagraphFont"/>
    <w:semiHidden/>
    <w:unhideWhenUsed/>
    <w:rsid w:val="00912D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924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89285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6936585">
      <w:bodyDiv w:val="1"/>
      <w:marLeft w:val="0"/>
      <w:marRight w:val="0"/>
      <w:marTop w:val="0"/>
      <w:marBottom w:val="0"/>
      <w:divBdr>
        <w:top w:val="none" w:sz="0" w:space="0" w:color="auto"/>
        <w:left w:val="none" w:sz="0" w:space="0" w:color="auto"/>
        <w:bottom w:val="none" w:sz="0" w:space="0" w:color="auto"/>
        <w:right w:val="none" w:sz="0" w:space="0" w:color="auto"/>
      </w:divBdr>
    </w:div>
    <w:div w:id="595329934">
      <w:bodyDiv w:val="1"/>
      <w:marLeft w:val="0"/>
      <w:marRight w:val="0"/>
      <w:marTop w:val="0"/>
      <w:marBottom w:val="0"/>
      <w:divBdr>
        <w:top w:val="none" w:sz="0" w:space="0" w:color="auto"/>
        <w:left w:val="none" w:sz="0" w:space="0" w:color="auto"/>
        <w:bottom w:val="none" w:sz="0" w:space="0" w:color="auto"/>
        <w:right w:val="none" w:sz="0" w:space="0" w:color="auto"/>
      </w:divBdr>
      <w:divsChild>
        <w:div w:id="47846045">
          <w:marLeft w:val="0"/>
          <w:marRight w:val="0"/>
          <w:marTop w:val="0"/>
          <w:marBottom w:val="0"/>
          <w:divBdr>
            <w:top w:val="none" w:sz="0" w:space="0" w:color="auto"/>
            <w:left w:val="none" w:sz="0" w:space="0" w:color="auto"/>
            <w:bottom w:val="none" w:sz="0" w:space="0" w:color="auto"/>
            <w:right w:val="none" w:sz="0" w:space="0" w:color="auto"/>
          </w:divBdr>
        </w:div>
        <w:div w:id="743721283">
          <w:marLeft w:val="439"/>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6658219">
      <w:bodyDiv w:val="1"/>
      <w:marLeft w:val="0"/>
      <w:marRight w:val="0"/>
      <w:marTop w:val="0"/>
      <w:marBottom w:val="0"/>
      <w:divBdr>
        <w:top w:val="none" w:sz="0" w:space="0" w:color="auto"/>
        <w:left w:val="none" w:sz="0" w:space="0" w:color="auto"/>
        <w:bottom w:val="none" w:sz="0" w:space="0" w:color="auto"/>
        <w:right w:val="none" w:sz="0" w:space="0" w:color="auto"/>
      </w:divBdr>
    </w:div>
    <w:div w:id="91666662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29920043">
      <w:bodyDiv w:val="1"/>
      <w:marLeft w:val="0"/>
      <w:marRight w:val="0"/>
      <w:marTop w:val="0"/>
      <w:marBottom w:val="0"/>
      <w:divBdr>
        <w:top w:val="none" w:sz="0" w:space="0" w:color="auto"/>
        <w:left w:val="none" w:sz="0" w:space="0" w:color="auto"/>
        <w:bottom w:val="none" w:sz="0" w:space="0" w:color="auto"/>
        <w:right w:val="none" w:sz="0" w:space="0" w:color="auto"/>
      </w:divBdr>
    </w:div>
    <w:div w:id="1244223252">
      <w:bodyDiv w:val="1"/>
      <w:marLeft w:val="0"/>
      <w:marRight w:val="0"/>
      <w:marTop w:val="0"/>
      <w:marBottom w:val="0"/>
      <w:divBdr>
        <w:top w:val="none" w:sz="0" w:space="0" w:color="auto"/>
        <w:left w:val="none" w:sz="0" w:space="0" w:color="auto"/>
        <w:bottom w:val="none" w:sz="0" w:space="0" w:color="auto"/>
        <w:right w:val="none" w:sz="0" w:space="0" w:color="auto"/>
      </w:divBdr>
    </w:div>
    <w:div w:id="1576546553">
      <w:bodyDiv w:val="1"/>
      <w:marLeft w:val="0"/>
      <w:marRight w:val="0"/>
      <w:marTop w:val="0"/>
      <w:marBottom w:val="0"/>
      <w:divBdr>
        <w:top w:val="none" w:sz="0" w:space="0" w:color="auto"/>
        <w:left w:val="none" w:sz="0" w:space="0" w:color="auto"/>
        <w:bottom w:val="none" w:sz="0" w:space="0" w:color="auto"/>
        <w:right w:val="none" w:sz="0" w:space="0" w:color="auto"/>
      </w:divBdr>
    </w:div>
    <w:div w:id="186255086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2C00777"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yperlink" Target="https://www.health.gov.au/topics/medicare/about/safety-net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sac.gov.au/internet/msac/publishing.nsf/Content/1585-public" TargetMode="Externa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styles" Target="styles.xml"/><Relationship Id="rId16" Type="http://schemas.openxmlformats.org/officeDocument/2006/relationships/hyperlink" Target="https://www.servicesaustralia.gov.au/organisations/health-professionals/news/al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hyperlink" Target="mailto:PHI@health.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1380</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2023-06-21T01:34:00Z</dcterms:created>
  <dcterms:modified xsi:type="dcterms:W3CDTF">2023-06-21T01:34:00Z</dcterms:modified>
</cp:coreProperties>
</file>