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FF79" w14:textId="6D286DEB" w:rsidR="00AB53A4" w:rsidRDefault="00CA6770" w:rsidP="00AB53A4">
      <w:pPr>
        <w:pStyle w:val="Heading1"/>
      </w:pPr>
      <w:bookmarkStart w:id="0" w:name="_GoBack"/>
      <w:bookmarkEnd w:id="0"/>
      <w:r>
        <w:t>Chan</w:t>
      </w:r>
      <w:r w:rsidR="00D05FBF">
        <w:t>ges to MBS i</w:t>
      </w:r>
      <w:r w:rsidR="006C4A37">
        <w:t xml:space="preserve">tems for </w:t>
      </w:r>
      <w:r w:rsidR="00D05FBF">
        <w:t>a</w:t>
      </w:r>
      <w:r w:rsidR="006C4A37">
        <w:t>naesthesia</w:t>
      </w:r>
      <w:r>
        <w:t xml:space="preserve"> </w:t>
      </w:r>
      <w:r w:rsidR="00D05FBF">
        <w:t>s</w:t>
      </w:r>
      <w:r>
        <w:t xml:space="preserve">ervices </w:t>
      </w:r>
      <w:r w:rsidR="00AB53A4">
        <w:t>factsheet</w:t>
      </w:r>
    </w:p>
    <w:p w14:paraId="4A6E9548" w14:textId="5E14EFEE" w:rsidR="0029410B" w:rsidRPr="00AB53A4" w:rsidRDefault="00907B4A" w:rsidP="00AB53A4">
      <w:bookmarkStart w:id="1" w:name="_Hlk4568006"/>
      <w:r>
        <w:t xml:space="preserve">Last updated: </w:t>
      </w:r>
      <w:r w:rsidR="00326223">
        <w:t>1</w:t>
      </w:r>
      <w:r w:rsidR="00D2243E">
        <w:t>7 January</w:t>
      </w:r>
      <w:r w:rsidR="00CE4469">
        <w:t xml:space="preserve"> </w:t>
      </w:r>
      <w:r w:rsidR="00D2243E">
        <w:t>2020</w:t>
      </w:r>
    </w:p>
    <w:p w14:paraId="0F61BA35" w14:textId="3CCFB24E" w:rsidR="00DB53F1" w:rsidRDefault="0029410B" w:rsidP="00475561">
      <w:pPr>
        <w:pStyle w:val="ListParagraph"/>
      </w:pPr>
      <w:bookmarkStart w:id="2" w:name="_Hlk535506978"/>
      <w:bookmarkEnd w:id="1"/>
      <w:r>
        <w:t>From 1 November 2019, M</w:t>
      </w:r>
      <w:r w:rsidR="00BA4ED8">
        <w:t>edicare Benefits Schedule (M</w:t>
      </w:r>
      <w:r>
        <w:t>BS</w:t>
      </w:r>
      <w:r w:rsidR="00BA4ED8">
        <w:t>)</w:t>
      </w:r>
      <w:r>
        <w:t xml:space="preserve"> items for anaesthesia services are changing to reflect contemporary anaesthesia practice.</w:t>
      </w:r>
      <w:r w:rsidR="00DB53F1">
        <w:t xml:space="preserve"> </w:t>
      </w:r>
      <w:r w:rsidR="002F639F">
        <w:t>These changes are a result of the MBS Review Taskforce</w:t>
      </w:r>
      <w:r w:rsidR="00BA4ED8">
        <w:t xml:space="preserve"> (Taskforce)</w:t>
      </w:r>
      <w:r w:rsidR="00300FC0">
        <w:t xml:space="preserve"> r</w:t>
      </w:r>
      <w:r w:rsidR="002F639F">
        <w:t xml:space="preserve">ecommendations and </w:t>
      </w:r>
      <w:r w:rsidR="006023DA">
        <w:t>consultation</w:t>
      </w:r>
      <w:r w:rsidR="002F639F">
        <w:t xml:space="preserve"> with stakeholders. </w:t>
      </w:r>
    </w:p>
    <w:p w14:paraId="466AC585" w14:textId="4560B56A" w:rsidR="002D140F" w:rsidRDefault="0029410B" w:rsidP="00DC04E2">
      <w:pPr>
        <w:pStyle w:val="ListParagraph"/>
      </w:pPr>
      <w:r>
        <w:t>These changes are relevant for all specialists involved in</w:t>
      </w:r>
      <w:r w:rsidR="0096395E">
        <w:t xml:space="preserve"> </w:t>
      </w:r>
      <w:r w:rsidR="005B6126">
        <w:t>the</w:t>
      </w:r>
      <w:r w:rsidR="00171EA0">
        <w:t xml:space="preserve"> management </w:t>
      </w:r>
      <w:r w:rsidR="00037446">
        <w:t xml:space="preserve">and claiming </w:t>
      </w:r>
      <w:r w:rsidR="00171EA0">
        <w:t xml:space="preserve">of </w:t>
      </w:r>
      <w:r>
        <w:t>anaesthesia services</w:t>
      </w:r>
      <w:r w:rsidR="006E41D3">
        <w:t xml:space="preserve"> performed in association with an eligible service</w:t>
      </w:r>
      <w:r w:rsidR="00DC04E2">
        <w:t>, consumers claim</w:t>
      </w:r>
      <w:r w:rsidR="006B7670">
        <w:t>i</w:t>
      </w:r>
      <w:r w:rsidR="00DC04E2">
        <w:t>ng these services</w:t>
      </w:r>
      <w:r w:rsidR="00037446">
        <w:t xml:space="preserve">, </w:t>
      </w:r>
      <w:r w:rsidR="00DC04E2">
        <w:t>private health insurers</w:t>
      </w:r>
      <w:r w:rsidR="00037446">
        <w:t xml:space="preserve"> and private hospitals</w:t>
      </w:r>
      <w:r w:rsidR="00DC04E2">
        <w:t>.</w:t>
      </w:r>
      <w:r w:rsidR="00DC04E2" w:rsidDel="00DC04E2">
        <w:t xml:space="preserve"> </w:t>
      </w:r>
      <w:bookmarkEnd w:id="2"/>
    </w:p>
    <w:p w14:paraId="4CBCCD53" w14:textId="561B380C" w:rsidR="002D140F" w:rsidRDefault="002D140F" w:rsidP="00DC04E2">
      <w:pPr>
        <w:pStyle w:val="ListParagraph"/>
      </w:pPr>
      <w:r>
        <w:t>Billing practices from 1 November 2019 will need to be adjusted to reflect these changes.</w:t>
      </w:r>
    </w:p>
    <w:p w14:paraId="05ADEBD6" w14:textId="11E04C15" w:rsidR="0017279A" w:rsidRDefault="008D50D4" w:rsidP="002D140F">
      <w:pPr>
        <w:pStyle w:val="ListParagraph"/>
        <w:numPr>
          <w:ilvl w:val="0"/>
          <w:numId w:val="0"/>
        </w:numPr>
        <w:ind w:left="360"/>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2AB093E4">
          <v:rect id="_x0000_i1026" style="width:500.25pt;height:1.35pt" o:hrpct="990" o:hralign="center" o:hrstd="t" o:hr="t" fillcolor="#a0a0a0" stroked="f"/>
        </w:pict>
      </w:r>
    </w:p>
    <w:p w14:paraId="7C3D2F61" w14:textId="77777777" w:rsidR="00F074CE" w:rsidRPr="00AB53A4" w:rsidRDefault="00F074CE" w:rsidP="00AB53A4">
      <w:pPr>
        <w:pStyle w:val="Heading2"/>
      </w:pPr>
      <w:r w:rsidRPr="00AB53A4">
        <w:t>What are the changes</w:t>
      </w:r>
      <w:r w:rsidR="002A3C7C" w:rsidRPr="00AB53A4">
        <w:t>?</w:t>
      </w:r>
    </w:p>
    <w:p w14:paraId="524F96BF" w14:textId="3BF7BADF" w:rsidR="00BD1C20" w:rsidRDefault="009E66EE" w:rsidP="00B23A4C">
      <w:r>
        <w:t xml:space="preserve">From </w:t>
      </w:r>
      <w:r w:rsidR="006E32D3">
        <w:t>1 November 2019</w:t>
      </w:r>
      <w:r>
        <w:t xml:space="preserve">, there </w:t>
      </w:r>
      <w:bookmarkStart w:id="3" w:name="_Hlk535507068"/>
      <w:r>
        <w:t xml:space="preserve">will be </w:t>
      </w:r>
      <w:r w:rsidR="002F639F">
        <w:t xml:space="preserve">amendments to </w:t>
      </w:r>
      <w:bookmarkEnd w:id="3"/>
      <w:r w:rsidR="00135417">
        <w:t>items</w:t>
      </w:r>
      <w:r w:rsidR="002F639F">
        <w:t>, new items</w:t>
      </w:r>
      <w:r w:rsidR="003D0BF0">
        <w:t>,</w:t>
      </w:r>
      <w:r w:rsidR="002F639F">
        <w:t xml:space="preserve"> </w:t>
      </w:r>
      <w:r w:rsidR="006023DA">
        <w:t>consolidation</w:t>
      </w:r>
      <w:r w:rsidR="002F639F">
        <w:t xml:space="preserve"> and deletion of items</w:t>
      </w:r>
      <w:r w:rsidR="00135417">
        <w:t xml:space="preserve"> for</w:t>
      </w:r>
      <w:r w:rsidR="00FB69C1">
        <w:t xml:space="preserve"> </w:t>
      </w:r>
      <w:r w:rsidR="006E32D3">
        <w:t xml:space="preserve">anaesthesia </w:t>
      </w:r>
      <w:r w:rsidR="006023DA">
        <w:t>services. The</w:t>
      </w:r>
      <w:r w:rsidR="00135417">
        <w:t xml:space="preserve"> </w:t>
      </w:r>
      <w:r w:rsidR="00D44D06">
        <w:t>revised</w:t>
      </w:r>
      <w:r w:rsidR="00135417">
        <w:t xml:space="preserve"> structure includes</w:t>
      </w:r>
      <w:r w:rsidR="00EE6D52">
        <w:t xml:space="preserve">: </w:t>
      </w:r>
    </w:p>
    <w:p w14:paraId="300414D0" w14:textId="67CAABF1" w:rsidR="001F6D63" w:rsidRDefault="001F6D63" w:rsidP="00AF7FF2">
      <w:pPr>
        <w:pStyle w:val="ListParagraph"/>
      </w:pPr>
      <w:r>
        <w:t xml:space="preserve">7 new items </w:t>
      </w:r>
      <w:r w:rsidR="00B54091">
        <w:t>(</w:t>
      </w:r>
      <w:r w:rsidR="00900044">
        <w:t xml:space="preserve">23025, </w:t>
      </w:r>
      <w:r w:rsidR="003D0BF0">
        <w:t xml:space="preserve">23035, </w:t>
      </w:r>
      <w:r w:rsidR="00900044">
        <w:t>23045, 23055, 23065, 23075, 23085</w:t>
      </w:r>
      <w:r w:rsidR="00B54091">
        <w:t>)</w:t>
      </w:r>
      <w:r>
        <w:t xml:space="preserve"> to replace 21</w:t>
      </w:r>
      <w:r w:rsidR="00900044">
        <w:t xml:space="preserve"> </w:t>
      </w:r>
      <w:r>
        <w:t>items</w:t>
      </w:r>
      <w:r w:rsidR="00C471C3">
        <w:t xml:space="preserve"> </w:t>
      </w:r>
      <w:r w:rsidR="00B54091">
        <w:t>(</w:t>
      </w:r>
      <w:r w:rsidR="00900044">
        <w:t>23021, 23022, 23023, 23031, 23032, 23033, 23041, 23042, 23043, 23051, 23052, 23053, 23061, 23062, 23063, 23071, 23072, 23073, 23081, 23082</w:t>
      </w:r>
      <w:r w:rsidR="00074A1F">
        <w:t xml:space="preserve"> and</w:t>
      </w:r>
      <w:r w:rsidR="00900044">
        <w:t xml:space="preserve"> 23083</w:t>
      </w:r>
      <w:r w:rsidR="00B54091">
        <w:t>)</w:t>
      </w:r>
      <w:r w:rsidR="007E0C51">
        <w:t xml:space="preserve"> </w:t>
      </w:r>
      <w:r w:rsidR="00900044">
        <w:t>fo</w:t>
      </w:r>
      <w:r w:rsidR="004D0BF7">
        <w:t xml:space="preserve">r </w:t>
      </w:r>
      <w:r w:rsidR="0012631B">
        <w:t xml:space="preserve">time items for </w:t>
      </w:r>
      <w:r w:rsidR="004D0BF7">
        <w:t xml:space="preserve">procedures under two hours </w:t>
      </w:r>
    </w:p>
    <w:p w14:paraId="56A67730" w14:textId="712323DE" w:rsidR="00056DD4" w:rsidRDefault="00CE4469" w:rsidP="00056DD4">
      <w:pPr>
        <w:pStyle w:val="ListParagraph"/>
      </w:pPr>
      <w:r>
        <w:t>4</w:t>
      </w:r>
      <w:r w:rsidR="007227B8">
        <w:t xml:space="preserve"> </w:t>
      </w:r>
      <w:r w:rsidR="00056DD4" w:rsidRPr="00632AEA">
        <w:t>new item</w:t>
      </w:r>
      <w:r w:rsidR="007227B8">
        <w:t xml:space="preserve">s; </w:t>
      </w:r>
      <w:r w:rsidR="00056DD4" w:rsidRPr="00632AEA">
        <w:t>22042</w:t>
      </w:r>
      <w:r w:rsidR="007227B8">
        <w:t xml:space="preserve"> - </w:t>
      </w:r>
      <w:r w:rsidR="00056DD4" w:rsidRPr="00632AEA">
        <w:t>for introduction of a complex eye block</w:t>
      </w:r>
      <w:r w:rsidR="007227B8">
        <w:t>, 18297 -</w:t>
      </w:r>
      <w:r w:rsidR="0004567C">
        <w:t xml:space="preserve"> </w:t>
      </w:r>
      <w:r w:rsidR="007227B8" w:rsidRPr="00632AEA">
        <w:t>to allow a second</w:t>
      </w:r>
      <w:r w:rsidR="00E20A5C">
        <w:t xml:space="preserve"> medical</w:t>
      </w:r>
      <w:r w:rsidR="007227B8" w:rsidRPr="00632AEA">
        <w:t xml:space="preserve"> practitioner to provide assistance with an epidural injection of </w:t>
      </w:r>
      <w:r w:rsidR="007227B8">
        <w:t xml:space="preserve">a </w:t>
      </w:r>
      <w:r w:rsidR="007227B8" w:rsidRPr="00632AEA">
        <w:t>blood patch</w:t>
      </w:r>
      <w:r w:rsidR="00E20A5C">
        <w:t>,</w:t>
      </w:r>
      <w:r w:rsidR="007227B8">
        <w:t xml:space="preserve"> </w:t>
      </w:r>
      <w:r w:rsidR="00056DD4" w:rsidRPr="00632AEA">
        <w:t xml:space="preserve">22041 </w:t>
      </w:r>
      <w:r w:rsidR="00056DD4">
        <w:t>replace</w:t>
      </w:r>
      <w:r w:rsidR="00EA0A30">
        <w:t>s</w:t>
      </w:r>
      <w:r w:rsidR="00056DD4">
        <w:t xml:space="preserve"> </w:t>
      </w:r>
      <w:r w:rsidR="00056DD4" w:rsidRPr="00632AEA">
        <w:t xml:space="preserve">3 items </w:t>
      </w:r>
      <w:r w:rsidR="00056DD4">
        <w:t>(</w:t>
      </w:r>
      <w:r w:rsidR="00056DD4" w:rsidRPr="00632AEA">
        <w:t>22040, 22045</w:t>
      </w:r>
      <w:r w:rsidR="00074A1F">
        <w:t xml:space="preserve"> and</w:t>
      </w:r>
      <w:r w:rsidR="00056DD4" w:rsidRPr="00632AEA">
        <w:t xml:space="preserve"> 22050) for nerve blocks without catheter </w:t>
      </w:r>
      <w:r w:rsidR="002A0ECE">
        <w:t>insertion</w:t>
      </w:r>
      <w:r>
        <w:t xml:space="preserve">, and </w:t>
      </w:r>
      <w:hyperlink r:id="rId13" w:history="1">
        <w:r w:rsidRPr="00CE4469">
          <w:rPr>
            <w:rStyle w:val="Hyperlink"/>
          </w:rPr>
          <w:t>25012</w:t>
        </w:r>
      </w:hyperlink>
      <w:r w:rsidR="00EA0A30">
        <w:t xml:space="preserve"> -</w:t>
      </w:r>
      <w:r>
        <w:t xml:space="preserve"> age modifier for three </w:t>
      </w:r>
      <w:r w:rsidR="009B4D96">
        <w:t xml:space="preserve">to four </w:t>
      </w:r>
      <w:r>
        <w:t>year olds</w:t>
      </w:r>
      <w:r w:rsidR="008622FF">
        <w:t xml:space="preserve"> (item 25015 can be claimed for children until they are three years old)</w:t>
      </w:r>
      <w:r w:rsidR="0068117C">
        <w:t>.</w:t>
      </w:r>
      <w:r w:rsidR="002A0ECE">
        <w:t xml:space="preserve"> </w:t>
      </w:r>
    </w:p>
    <w:p w14:paraId="7DD2F2BF" w14:textId="7175AD10" w:rsidR="007D489F" w:rsidRDefault="007D489F" w:rsidP="00D1379D">
      <w:pPr>
        <w:pStyle w:val="ListParagraph"/>
      </w:pPr>
      <w:r>
        <w:t>31 items are being deleted which include:</w:t>
      </w:r>
    </w:p>
    <w:p w14:paraId="762256E9" w14:textId="08BE55E7" w:rsidR="007D489F" w:rsidRDefault="007D489F" w:rsidP="006A54F9">
      <w:pPr>
        <w:pStyle w:val="ListParagraph"/>
        <w:numPr>
          <w:ilvl w:val="1"/>
          <w:numId w:val="2"/>
        </w:numPr>
        <w:ind w:left="993"/>
      </w:pPr>
      <w:r>
        <w:t xml:space="preserve">1 item that is considered obsolete </w:t>
      </w:r>
      <w:r w:rsidR="00E575CB">
        <w:t xml:space="preserve">for </w:t>
      </w:r>
      <w:r>
        <w:t>(</w:t>
      </w:r>
      <w:r w:rsidR="001F4FC8">
        <w:t>21927</w:t>
      </w:r>
      <w:r w:rsidR="00E575CB">
        <w:t>)</w:t>
      </w:r>
      <w:r>
        <w:t xml:space="preserve"> </w:t>
      </w:r>
      <w:r w:rsidR="001F4FC8">
        <w:t>barium enema</w:t>
      </w:r>
      <w:r w:rsidR="00726DE3">
        <w:t>.</w:t>
      </w:r>
    </w:p>
    <w:p w14:paraId="19152591" w14:textId="4D484724" w:rsidR="007D489F" w:rsidRDefault="00726DE3" w:rsidP="006A54F9">
      <w:pPr>
        <w:pStyle w:val="ListParagraph"/>
        <w:numPr>
          <w:ilvl w:val="1"/>
          <w:numId w:val="2"/>
        </w:numPr>
        <w:ind w:left="993"/>
      </w:pPr>
      <w:r>
        <w:t>3 items</w:t>
      </w:r>
      <w:r w:rsidR="007D489F">
        <w:t xml:space="preserve"> with services to be claimed other existing items</w:t>
      </w:r>
      <w:r>
        <w:t xml:space="preserve"> </w:t>
      </w:r>
      <w:r w:rsidR="00C65155">
        <w:t xml:space="preserve">for </w:t>
      </w:r>
      <w:r>
        <w:t>(20705, 20805</w:t>
      </w:r>
      <w:r w:rsidR="00C65155">
        <w:t xml:space="preserve">) </w:t>
      </w:r>
      <w:r>
        <w:t>diagnostic upper and lower laparoscopy procedures</w:t>
      </w:r>
      <w:r w:rsidR="007D489F">
        <w:t xml:space="preserve"> and </w:t>
      </w:r>
      <w:r w:rsidR="00C65155">
        <w:t>(</w:t>
      </w:r>
      <w:r>
        <w:t>20953</w:t>
      </w:r>
      <w:r w:rsidR="00C65155">
        <w:t>)</w:t>
      </w:r>
      <w:r w:rsidR="007D489F">
        <w:t xml:space="preserve"> </w:t>
      </w:r>
      <w:r>
        <w:t>endometrial ablation or resection</w:t>
      </w:r>
      <w:r w:rsidR="007D489F">
        <w:t>)</w:t>
      </w:r>
      <w:r>
        <w:t>.</w:t>
      </w:r>
    </w:p>
    <w:p w14:paraId="4CE85DBD" w14:textId="77777777" w:rsidR="006A54F9" w:rsidRDefault="00EC192A" w:rsidP="006A54F9">
      <w:pPr>
        <w:pStyle w:val="ListParagraph"/>
        <w:numPr>
          <w:ilvl w:val="1"/>
          <w:numId w:val="2"/>
        </w:numPr>
        <w:ind w:left="993"/>
      </w:pPr>
      <w:r>
        <w:t xml:space="preserve">3 deleted items </w:t>
      </w:r>
      <w:r w:rsidR="007D489F">
        <w:t xml:space="preserve">as the services under these items are considered part of normal clinical practice </w:t>
      </w:r>
      <w:r w:rsidR="00726DE3">
        <w:t xml:space="preserve">(22001) autologous blood collection; </w:t>
      </w:r>
      <w:r w:rsidR="00B54091">
        <w:t>(</w:t>
      </w:r>
      <w:r w:rsidR="007149AD">
        <w:t>22018</w:t>
      </w:r>
      <w:r w:rsidR="00B54091">
        <w:t>)</w:t>
      </w:r>
      <w:r w:rsidR="007149AD">
        <w:t xml:space="preserve"> measurement of mechanical or gas exchange of respiratory system</w:t>
      </w:r>
      <w:r w:rsidR="00074A1F">
        <w:t xml:space="preserve"> and (22070) </w:t>
      </w:r>
      <w:r w:rsidR="004451C2">
        <w:t>c</w:t>
      </w:r>
      <w:r w:rsidR="00074A1F">
        <w:t>ardioplegia</w:t>
      </w:r>
      <w:r>
        <w:t>.</w:t>
      </w:r>
    </w:p>
    <w:p w14:paraId="716D6E88" w14:textId="4ECD4F59" w:rsidR="0048397B" w:rsidRDefault="00EC192A" w:rsidP="006A54F9">
      <w:pPr>
        <w:pStyle w:val="ListParagraph"/>
        <w:numPr>
          <w:ilvl w:val="1"/>
          <w:numId w:val="2"/>
        </w:numPr>
        <w:ind w:left="993"/>
      </w:pPr>
      <w:r>
        <w:t>3 deleted items</w:t>
      </w:r>
      <w:r w:rsidR="007D489F">
        <w:t xml:space="preserve"> </w:t>
      </w:r>
      <w:r w:rsidR="006A54F9">
        <w:t xml:space="preserve">which are being consolidated into new item 22041 </w:t>
      </w:r>
      <w:r w:rsidR="007D489F">
        <w:t>(</w:t>
      </w:r>
      <w:r w:rsidR="007D489F" w:rsidRPr="00632AEA">
        <w:t>22040, 22045</w:t>
      </w:r>
      <w:r w:rsidR="007D489F">
        <w:t xml:space="preserve"> and</w:t>
      </w:r>
      <w:r w:rsidR="007D489F" w:rsidRPr="00632AEA">
        <w:t xml:space="preserve"> 22050</w:t>
      </w:r>
      <w:r w:rsidR="007D489F">
        <w:t>)</w:t>
      </w:r>
      <w:r>
        <w:t xml:space="preserve"> </w:t>
      </w:r>
      <w:r w:rsidR="007D489F">
        <w:t>for</w:t>
      </w:r>
      <w:r w:rsidR="007D489F" w:rsidRPr="007D489F">
        <w:t xml:space="preserve"> </w:t>
      </w:r>
      <w:r w:rsidR="007D489F" w:rsidRPr="00632AEA">
        <w:t xml:space="preserve">nerve blocks without catheter </w:t>
      </w:r>
      <w:r w:rsidR="007D489F">
        <w:t>insertion</w:t>
      </w:r>
      <w:r w:rsidR="006A54F9">
        <w:t>).</w:t>
      </w:r>
    </w:p>
    <w:p w14:paraId="3569D8E8" w14:textId="59119716" w:rsidR="006A54F9" w:rsidRDefault="006A54F9" w:rsidP="006A54F9">
      <w:pPr>
        <w:pStyle w:val="ListParagraph"/>
        <w:numPr>
          <w:ilvl w:val="1"/>
          <w:numId w:val="2"/>
        </w:numPr>
        <w:ind w:left="993"/>
      </w:pPr>
      <w:r>
        <w:t>21 items which are being consolidated into new time items for anaesthetics under two hours (23021, 23022, 23023, 23031, 23032, 23033, 23041, 23042, 23043, 23051, 23052, 23053, 23061, 23062, 23063, 23071, 23072, 23073, 23081, 23082 and 23083).</w:t>
      </w:r>
    </w:p>
    <w:p w14:paraId="0B2C3E77" w14:textId="0621B6B6" w:rsidR="00AF7FF2" w:rsidRPr="00F2539C" w:rsidRDefault="00AF7FF2" w:rsidP="00BA2AB7">
      <w:pPr>
        <w:pStyle w:val="ListParagraph"/>
      </w:pPr>
      <w:r w:rsidRPr="00F2539C">
        <w:lastRenderedPageBreak/>
        <w:t xml:space="preserve">4 </w:t>
      </w:r>
      <w:r w:rsidR="00D1379D" w:rsidRPr="00F2539C">
        <w:t xml:space="preserve">amended </w:t>
      </w:r>
      <w:r w:rsidRPr="00F2539C">
        <w:t>items (18216,</w:t>
      </w:r>
      <w:r w:rsidR="008840E0" w:rsidRPr="00F2539C">
        <w:t xml:space="preserve"> </w:t>
      </w:r>
      <w:r w:rsidRPr="00F2539C">
        <w:t>18219, 18226</w:t>
      </w:r>
      <w:r w:rsidR="00074A1F" w:rsidRPr="002F639F">
        <w:t xml:space="preserve"> and </w:t>
      </w:r>
      <w:r w:rsidRPr="00F2539C">
        <w:t xml:space="preserve">18227) </w:t>
      </w:r>
      <w:r w:rsidR="004451C2">
        <w:t xml:space="preserve">to include </w:t>
      </w:r>
      <w:r w:rsidR="00190CA0" w:rsidRPr="00F2539C">
        <w:t xml:space="preserve">combined spinal-epidural </w:t>
      </w:r>
      <w:r w:rsidR="004451C2">
        <w:t xml:space="preserve">in the descriptors </w:t>
      </w:r>
      <w:r w:rsidR="004451C2" w:rsidRPr="00F2539C">
        <w:t xml:space="preserve">and </w:t>
      </w:r>
      <w:r w:rsidR="004451C2">
        <w:t xml:space="preserve">an </w:t>
      </w:r>
      <w:r w:rsidR="004451C2" w:rsidRPr="00F2539C">
        <w:t>amendment to the Explanatory Note for items 18216 and 18226</w:t>
      </w:r>
      <w:r w:rsidR="00234EC8">
        <w:t xml:space="preserve"> to clarify </w:t>
      </w:r>
      <w:r w:rsidR="00BA2AB7">
        <w:t xml:space="preserve">that the items </w:t>
      </w:r>
      <w:r w:rsidR="00BA2AB7" w:rsidRPr="00BA2AB7">
        <w:t xml:space="preserve">cannot </w:t>
      </w:r>
      <w:r w:rsidR="00BA2AB7">
        <w:t xml:space="preserve">be </w:t>
      </w:r>
      <w:r w:rsidR="00BA2AB7" w:rsidRPr="00BA2AB7">
        <w:t>claim</w:t>
      </w:r>
      <w:r w:rsidR="00BA2AB7">
        <w:t>ed</w:t>
      </w:r>
      <w:r w:rsidR="00BA2AB7" w:rsidRPr="00BA2AB7">
        <w:t xml:space="preserve"> if the additional attendance is to optimise the initial treatment.</w:t>
      </w:r>
    </w:p>
    <w:p w14:paraId="604F2ADA" w14:textId="1F3092D6" w:rsidR="00942271" w:rsidRPr="00632AEA" w:rsidRDefault="008250C2" w:rsidP="002942BF">
      <w:pPr>
        <w:pStyle w:val="ListParagraph"/>
      </w:pPr>
      <w:r>
        <w:t>8</w:t>
      </w:r>
      <w:r w:rsidR="00942271">
        <w:t xml:space="preserve"> </w:t>
      </w:r>
      <w:r w:rsidR="006A54F9">
        <w:t>items with schedule fee reductions</w:t>
      </w:r>
      <w:r w:rsidR="00942271">
        <w:t xml:space="preserve"> </w:t>
      </w:r>
      <w:r w:rsidR="00F66E72">
        <w:t>(</w:t>
      </w:r>
      <w:r w:rsidR="00942271">
        <w:t>20142, 20144, 20145</w:t>
      </w:r>
      <w:r w:rsidR="00455B6E">
        <w:t xml:space="preserve">, 20410, </w:t>
      </w:r>
      <w:r w:rsidR="00074A1F">
        <w:t xml:space="preserve">21922, 21926 21936 and </w:t>
      </w:r>
      <w:r w:rsidR="00455B6E">
        <w:t>21952</w:t>
      </w:r>
      <w:r w:rsidR="00F66E72">
        <w:t>) for</w:t>
      </w:r>
      <w:r w:rsidR="00623A85">
        <w:t xml:space="preserve"> eye surgery including</w:t>
      </w:r>
      <w:r w:rsidR="00942271">
        <w:t xml:space="preserve"> lens, corneal transplant and vitre</w:t>
      </w:r>
      <w:r w:rsidR="00623A85">
        <w:t>ctomy</w:t>
      </w:r>
      <w:r w:rsidR="00942271">
        <w:t>;</w:t>
      </w:r>
      <w:r w:rsidR="00455B6E">
        <w:t xml:space="preserve"> </w:t>
      </w:r>
      <w:r w:rsidR="00623A85">
        <w:t>scanning including axial tomography, magnetic resonance and digital subtraction angiography;</w:t>
      </w:r>
      <w:r w:rsidR="00B54091">
        <w:t xml:space="preserve"> fluoroscopy; cardioversion; </w:t>
      </w:r>
      <w:r w:rsidR="00B0562B">
        <w:t>heart 2</w:t>
      </w:r>
      <w:r w:rsidR="008840E0">
        <w:t xml:space="preserve"> </w:t>
      </w:r>
      <w:r w:rsidR="00B54091">
        <w:t>dimensional real time transoesophageal examination</w:t>
      </w:r>
      <w:r w:rsidR="00F66E72">
        <w:t xml:space="preserve"> and</w:t>
      </w:r>
      <w:r>
        <w:t xml:space="preserve"> diagnostic muscle biopsy for malignant hyperpyrexia.</w:t>
      </w:r>
    </w:p>
    <w:p w14:paraId="15186372" w14:textId="2336D360" w:rsidR="00353D06" w:rsidRDefault="00353D06" w:rsidP="00353D06">
      <w:pPr>
        <w:pStyle w:val="ListParagraph"/>
      </w:pPr>
      <w:r w:rsidRPr="00353D06">
        <w:t xml:space="preserve">2 items have had </w:t>
      </w:r>
      <w:r w:rsidR="00DF0210">
        <w:t xml:space="preserve">schedule </w:t>
      </w:r>
      <w:r w:rsidRPr="00353D06">
        <w:t xml:space="preserve">fee increases and descriptor amendments (20745 and 20750) for upper abdomen endoscopic and hernia repair procedures. </w:t>
      </w:r>
    </w:p>
    <w:p w14:paraId="6AC7990C" w14:textId="3C40782B" w:rsidR="00353D06" w:rsidRPr="00723E7E" w:rsidRDefault="00353D06" w:rsidP="00353D06">
      <w:pPr>
        <w:pStyle w:val="ListParagraph"/>
      </w:pPr>
      <w:r w:rsidRPr="002F639F">
        <w:t>3</w:t>
      </w:r>
      <w:r w:rsidRPr="00723E7E">
        <w:t xml:space="preserve"> amended item</w:t>
      </w:r>
      <w:r w:rsidRPr="002F639F">
        <w:t>s</w:t>
      </w:r>
      <w:r w:rsidRPr="00723E7E">
        <w:t xml:space="preserve"> </w:t>
      </w:r>
      <w:r w:rsidRPr="002F639F">
        <w:t xml:space="preserve">with minor wording changes include </w:t>
      </w:r>
      <w:r w:rsidRPr="00723E7E">
        <w:t>(22002) for administration of homologous blood or bone marrow already collected</w:t>
      </w:r>
      <w:r w:rsidR="00E52277">
        <w:t xml:space="preserve"> and</w:t>
      </w:r>
      <w:r w:rsidRPr="002F639F">
        <w:t xml:space="preserve"> </w:t>
      </w:r>
      <w:r w:rsidRPr="00723E7E">
        <w:t>(20160</w:t>
      </w:r>
      <w:r w:rsidRPr="002F639F">
        <w:t xml:space="preserve"> and</w:t>
      </w:r>
      <w:r w:rsidRPr="00723E7E">
        <w:t xml:space="preserve"> 20162) for intranasal procedures and surgery.</w:t>
      </w:r>
    </w:p>
    <w:p w14:paraId="18EF8C2C" w14:textId="79DD6557" w:rsidR="00353D06" w:rsidRDefault="00353D06" w:rsidP="00353D06">
      <w:pPr>
        <w:pStyle w:val="ListParagraph"/>
      </w:pPr>
      <w:r>
        <w:t>3 amended items (22012, 22014 and 22025) for arterial pressure monitoring and intraarterial cannulation to clarify the items should be claimed for a patient that is categorised as high risk of complications or becomes categorised as high risk of complications during the procedure. Explanatory Notes have been included in these items to provide clarify the definition of high risk.</w:t>
      </w:r>
    </w:p>
    <w:p w14:paraId="295AE608" w14:textId="22B8A2BB" w:rsidR="00BB4BFA" w:rsidRPr="00F2539C" w:rsidRDefault="00BB4BFA" w:rsidP="00BB4BFA">
      <w:pPr>
        <w:pStyle w:val="ListParagraph"/>
      </w:pPr>
      <w:r w:rsidRPr="00F2539C">
        <w:t xml:space="preserve">1 amended item (25015) for anaesthesia </w:t>
      </w:r>
      <w:r>
        <w:t>age modifier to change the eligible age range</w:t>
      </w:r>
      <w:r w:rsidRPr="00F2539C">
        <w:t xml:space="preserve">. </w:t>
      </w:r>
    </w:p>
    <w:p w14:paraId="2F949E92" w14:textId="08DFF92E" w:rsidR="00BB4BFA" w:rsidRPr="003513E0" w:rsidRDefault="00531391" w:rsidP="00BB4BFA">
      <w:pPr>
        <w:pStyle w:val="ListParagraph"/>
      </w:pPr>
      <w:r>
        <w:t>5</w:t>
      </w:r>
      <w:r w:rsidR="00BB4BFA" w:rsidRPr="003513E0">
        <w:t xml:space="preserve"> amended items (20706, 20790, </w:t>
      </w:r>
      <w:r>
        <w:t xml:space="preserve">20840, </w:t>
      </w:r>
      <w:r w:rsidR="00BB4BFA" w:rsidRPr="003513E0">
        <w:t>20902</w:t>
      </w:r>
      <w:r>
        <w:t xml:space="preserve"> and 21952</w:t>
      </w:r>
      <w:r w:rsidR="00BB4BFA" w:rsidRPr="003513E0">
        <w:t>) for upper abdomen, lower abdomen</w:t>
      </w:r>
      <w:r>
        <w:t xml:space="preserve">, </w:t>
      </w:r>
      <w:r w:rsidR="00BB4BFA" w:rsidRPr="003513E0">
        <w:t xml:space="preserve">anorectal </w:t>
      </w:r>
      <w:r>
        <w:t xml:space="preserve">and muscle biopsy </w:t>
      </w:r>
      <w:r w:rsidR="00BB4BFA" w:rsidRPr="003513E0">
        <w:t xml:space="preserve">procedures to clarify the </w:t>
      </w:r>
      <w:r>
        <w:t>services</w:t>
      </w:r>
      <w:r w:rsidR="00BB4BFA" w:rsidRPr="003513E0">
        <w:t xml:space="preserve">. </w:t>
      </w:r>
    </w:p>
    <w:p w14:paraId="203E08C3" w14:textId="786DEC3F" w:rsidR="00EC31CB" w:rsidRPr="00F2539C" w:rsidRDefault="00EC31CB" w:rsidP="00EC31CB">
      <w:pPr>
        <w:pStyle w:val="ListParagraph"/>
      </w:pPr>
      <w:r w:rsidRPr="00F2539C">
        <w:t xml:space="preserve">1 </w:t>
      </w:r>
      <w:r w:rsidR="00BB4BFA">
        <w:t>new</w:t>
      </w:r>
      <w:r w:rsidR="00056DD4" w:rsidRPr="00F2539C">
        <w:t xml:space="preserve"> explanatory note </w:t>
      </w:r>
      <w:r w:rsidRPr="00F2539C">
        <w:t xml:space="preserve">(22051) for </w:t>
      </w:r>
      <w:r w:rsidR="00056DD4" w:rsidRPr="00F2539C">
        <w:t xml:space="preserve">transoesophageal echocardiography to </w:t>
      </w:r>
      <w:r w:rsidR="002942BF" w:rsidRPr="00F2539C">
        <w:t>clarify</w:t>
      </w:r>
      <w:r w:rsidR="00056DD4" w:rsidRPr="00F2539C">
        <w:t xml:space="preserve"> claiming </w:t>
      </w:r>
      <w:r w:rsidRPr="00F2539C">
        <w:t>by appropriately credentialed providers</w:t>
      </w:r>
      <w:r w:rsidR="00056DD4" w:rsidRPr="00F2539C">
        <w:t>.</w:t>
      </w:r>
    </w:p>
    <w:p w14:paraId="7639F326" w14:textId="7EED886D" w:rsidR="00B84957" w:rsidRPr="00F2539C" w:rsidRDefault="00BB4BFA" w:rsidP="00BB4BFA">
      <w:pPr>
        <w:pStyle w:val="ListParagraph"/>
      </w:pPr>
      <w:r>
        <w:t>2</w:t>
      </w:r>
      <w:r w:rsidR="00B84957" w:rsidRPr="00F2539C">
        <w:t xml:space="preserve"> amended </w:t>
      </w:r>
      <w:r>
        <w:t xml:space="preserve">Explanatory Note for </w:t>
      </w:r>
      <w:r w:rsidR="00B84957" w:rsidRPr="00F2539C">
        <w:t>items (22031</w:t>
      </w:r>
      <w:r w:rsidR="003307DF">
        <w:t xml:space="preserve"> and</w:t>
      </w:r>
      <w:r w:rsidR="00B84957" w:rsidRPr="00F2539C">
        <w:t xml:space="preserve"> 22036) for initial intrathecal / epidural injection of a therapeutic substance </w:t>
      </w:r>
      <w:r w:rsidR="004F70F0">
        <w:t>to</w:t>
      </w:r>
      <w:r w:rsidR="00F2539C" w:rsidRPr="002F639F">
        <w:t xml:space="preserve"> clarify</w:t>
      </w:r>
      <w:r w:rsidR="004F70F0">
        <w:t xml:space="preserve"> </w:t>
      </w:r>
      <w:r w:rsidR="00F2539C" w:rsidRPr="002F639F">
        <w:t xml:space="preserve">that </w:t>
      </w:r>
      <w:r w:rsidR="00B84957" w:rsidRPr="00F2539C">
        <w:t xml:space="preserve">the </w:t>
      </w:r>
      <w:r w:rsidRPr="00BB4BFA">
        <w:t>injected therapeutic substance is expected to prolong the analgesic effect of the epidural or intrathecal technique.</w:t>
      </w:r>
    </w:p>
    <w:p w14:paraId="00DDEC3A" w14:textId="52F66949" w:rsidR="004D36A7" w:rsidRDefault="004D36A7" w:rsidP="0051442A">
      <w:r>
        <w:t xml:space="preserve">To learn more about the changes to anaesthesia, please see the </w:t>
      </w:r>
      <w:hyperlink r:id="rId14" w:history="1">
        <w:r w:rsidRPr="005D4009">
          <w:rPr>
            <w:rStyle w:val="Hyperlink"/>
          </w:rPr>
          <w:t>quick reference guide</w:t>
        </w:r>
        <w:r w:rsidR="001B5886">
          <w:rPr>
            <w:rStyle w:val="Hyperlink"/>
          </w:rPr>
          <w:t xml:space="preserve"> and</w:t>
        </w:r>
        <w:r w:rsidRPr="005D4009">
          <w:rPr>
            <w:rStyle w:val="Hyperlink"/>
          </w:rPr>
          <w:t xml:space="preserve"> frequently asked questions</w:t>
        </w:r>
      </w:hyperlink>
      <w:r>
        <w:t xml:space="preserve">. </w:t>
      </w:r>
    </w:p>
    <w:p w14:paraId="689C745B" w14:textId="2EA84142" w:rsidR="00135417" w:rsidRDefault="00135417" w:rsidP="00AB53A4">
      <w:pPr>
        <w:pStyle w:val="Heading2"/>
      </w:pPr>
      <w:r>
        <w:t xml:space="preserve">Why </w:t>
      </w:r>
      <w:r w:rsidR="009F52D4">
        <w:t>are the changes being made</w:t>
      </w:r>
      <w:r>
        <w:t>?</w:t>
      </w:r>
    </w:p>
    <w:p w14:paraId="0F100A58" w14:textId="2842D327" w:rsidR="00E26A69" w:rsidRDefault="00E26A69" w:rsidP="004923A5">
      <w:r>
        <w:t>The Taskforce found that some anaesthesia items were overly complex, did not reflect current clinical practice and some items needed to be clarified.</w:t>
      </w:r>
    </w:p>
    <w:p w14:paraId="7644E8DA" w14:textId="32E74FDD" w:rsidR="005947E0" w:rsidRDefault="005947E0" w:rsidP="004923A5">
      <w:r>
        <w:t>The changes</w:t>
      </w:r>
      <w:r w:rsidR="00E26A69">
        <w:t xml:space="preserve"> to anaesthesia services</w:t>
      </w:r>
      <w:r>
        <w:t xml:space="preserve"> have been made to encourage best practice, improve patient outcomes and reduce low value care.</w:t>
      </w:r>
    </w:p>
    <w:p w14:paraId="44FDF3DA" w14:textId="253467CF" w:rsidR="004923A5" w:rsidRDefault="001E6F63" w:rsidP="004923A5">
      <w:pPr>
        <w:rPr>
          <w:rFonts w:asciiTheme="minorHAnsi" w:eastAsiaTheme="minorHAnsi" w:hAnsiTheme="minorHAnsi"/>
          <w:szCs w:val="22"/>
        </w:rPr>
      </w:pPr>
      <w:bookmarkStart w:id="4" w:name="_Hlk535386664"/>
      <w:r>
        <w:t>These changes are a result of a review by the</w:t>
      </w:r>
      <w:r w:rsidR="00BA4ED8">
        <w:t xml:space="preserve"> </w:t>
      </w:r>
      <w:r>
        <w:t>Taskforce,</w:t>
      </w:r>
      <w:r w:rsidR="00A47C9F">
        <w:t xml:space="preserve"> which was informed by </w:t>
      </w:r>
      <w:r w:rsidR="00E26A69">
        <w:t xml:space="preserve">the </w:t>
      </w:r>
      <w:r w:rsidR="00A47C9F">
        <w:t>Anaesthesia</w:t>
      </w:r>
      <w:r>
        <w:t xml:space="preserve"> Clinical Committee</w:t>
      </w:r>
      <w:r w:rsidR="00404198">
        <w:t xml:space="preserve"> (ACC)</w:t>
      </w:r>
      <w:r w:rsidR="00E26A69">
        <w:t xml:space="preserve"> and extensive discussion with key stakeholders</w:t>
      </w:r>
      <w:r>
        <w:t>.</w:t>
      </w:r>
      <w:r w:rsidR="004511F2">
        <w:t xml:space="preserve"> </w:t>
      </w:r>
      <w:r>
        <w:t xml:space="preserve">More information about the Taskforce and associated Committees is available </w:t>
      </w:r>
      <w:hyperlink r:id="rId15" w:history="1">
        <w:r w:rsidR="00FE50B6" w:rsidRPr="00024314">
          <w:rPr>
            <w:rStyle w:val="Hyperlink"/>
          </w:rPr>
          <w:t>Department of Health website</w:t>
        </w:r>
      </w:hyperlink>
      <w:r>
        <w:t xml:space="preserve">. </w:t>
      </w:r>
      <w:r w:rsidR="00D93E41">
        <w:t xml:space="preserve">A full copy of the </w:t>
      </w:r>
      <w:r w:rsidR="00F642B6">
        <w:t>Taskforce’s</w:t>
      </w:r>
      <w:r w:rsidR="00D93E41">
        <w:t xml:space="preserve"> final report can be found at </w:t>
      </w:r>
      <w:hyperlink r:id="rId16" w:history="1">
        <w:r w:rsidR="00F642B6">
          <w:rPr>
            <w:rStyle w:val="Hyperlink"/>
          </w:rPr>
          <w:t>Taskforce report on Anaesthesia MBS items</w:t>
        </w:r>
      </w:hyperlink>
    </w:p>
    <w:bookmarkEnd w:id="4"/>
    <w:p w14:paraId="4EF638A9" w14:textId="77777777" w:rsidR="00490173" w:rsidRDefault="00490173">
      <w:pPr>
        <w:spacing w:line="259" w:lineRule="auto"/>
        <w:rPr>
          <w:rFonts w:asciiTheme="majorHAnsi" w:hAnsiTheme="majorHAnsi"/>
          <w:color w:val="001A70" w:themeColor="text2"/>
          <w:sz w:val="28"/>
        </w:rPr>
      </w:pPr>
      <w:r>
        <w:br w:type="page"/>
      </w:r>
    </w:p>
    <w:p w14:paraId="71E9E9F7" w14:textId="6A2CAD03" w:rsidR="00425089" w:rsidRDefault="00425089" w:rsidP="00AB53A4">
      <w:pPr>
        <w:pStyle w:val="Heading2"/>
      </w:pPr>
      <w:r>
        <w:t>What does this mean for</w:t>
      </w:r>
      <w:r w:rsidR="004D1788">
        <w:t xml:space="preserve"> providers?</w:t>
      </w:r>
    </w:p>
    <w:p w14:paraId="67411697" w14:textId="77777777" w:rsidR="00E20A2D" w:rsidRDefault="004D1788" w:rsidP="002B70AC">
      <w:r>
        <w:t xml:space="preserve">Providers will need to familiarise themselves with the changes in the anaesthesia schedule, and any associated rules and explanatory notes. </w:t>
      </w:r>
      <w:r w:rsidR="00CE7FEE">
        <w:t xml:space="preserve">Providers have a responsibility to ensure that any services they bill to Medicare fully meet the eligibility requirements outlined in the legislation. </w:t>
      </w:r>
    </w:p>
    <w:p w14:paraId="66FAC3C5" w14:textId="0F0FD2A5" w:rsidR="00BF00A9" w:rsidRDefault="008766AD" w:rsidP="00AB53A4">
      <w:pPr>
        <w:pStyle w:val="Heading2"/>
      </w:pPr>
      <w:bookmarkStart w:id="5" w:name="_How_will_these"/>
      <w:bookmarkEnd w:id="5"/>
      <w:r>
        <w:t>How will</w:t>
      </w:r>
      <w:r w:rsidR="009F52D4">
        <w:t xml:space="preserve"> these changes affect patients</w:t>
      </w:r>
      <w:r w:rsidR="00BF00A9" w:rsidRPr="001A7FB7">
        <w:t>?</w:t>
      </w:r>
    </w:p>
    <w:p w14:paraId="6D10C4C1" w14:textId="7FA15E31" w:rsidR="00392CB0" w:rsidRDefault="00DA6B31" w:rsidP="004923A5">
      <w:r>
        <w:t xml:space="preserve">Patients will receive Medicare rebates for anaesthesia services that are clinically appropriate and reflect modern clinical practice. </w:t>
      </w:r>
    </w:p>
    <w:p w14:paraId="636E287D" w14:textId="55717A1C" w:rsidR="00595BBD" w:rsidRDefault="00595BBD" w:rsidP="00AB53A4">
      <w:pPr>
        <w:pStyle w:val="Heading2"/>
      </w:pPr>
      <w:r w:rsidRPr="001A7FB7">
        <w:t>Who was consulted on the changes?</w:t>
      </w:r>
    </w:p>
    <w:p w14:paraId="4E09D45B" w14:textId="38311443" w:rsidR="00704A6C" w:rsidRDefault="00392CB0" w:rsidP="004923A5">
      <w:r>
        <w:t xml:space="preserve">The </w:t>
      </w:r>
      <w:r w:rsidR="00E575CB">
        <w:t xml:space="preserve">ACC </w:t>
      </w:r>
      <w:r w:rsidR="00DD26EB">
        <w:t>was established in September 2016 by the Taskforce</w:t>
      </w:r>
      <w:r w:rsidR="00704A6C">
        <w:t xml:space="preserve"> to provide broad clinician and consumer expertise. </w:t>
      </w:r>
    </w:p>
    <w:p w14:paraId="4CE430B8" w14:textId="72C8F13C" w:rsidR="00395535" w:rsidRDefault="00704A6C" w:rsidP="004923A5">
      <w:r>
        <w:t xml:space="preserve">The </w:t>
      </w:r>
      <w:r w:rsidR="00E575CB">
        <w:t xml:space="preserve">recommendations from the ACC undertook a </w:t>
      </w:r>
      <w:r w:rsidR="00F929D9">
        <w:t>consultation process</w:t>
      </w:r>
      <w:r w:rsidR="00C61D84">
        <w:t xml:space="preserve">. </w:t>
      </w:r>
      <w:r w:rsidR="00CF153D">
        <w:t>From 2017, t</w:t>
      </w:r>
      <w:r w:rsidR="00E575CB">
        <w:t xml:space="preserve">he Department undertook discussions </w:t>
      </w:r>
      <w:r w:rsidR="00CF153D">
        <w:t xml:space="preserve">on these recommendations and the MBS Reviews process </w:t>
      </w:r>
      <w:r w:rsidR="00E575CB">
        <w:t>with the</w:t>
      </w:r>
      <w:r w:rsidR="00CF153D">
        <w:t xml:space="preserve"> </w:t>
      </w:r>
      <w:r w:rsidR="00E575CB">
        <w:t xml:space="preserve">key </w:t>
      </w:r>
      <w:r w:rsidR="00C61D84">
        <w:t>peak bodies</w:t>
      </w:r>
      <w:r w:rsidR="00E575CB">
        <w:t xml:space="preserve"> for anaesthesia MBS</w:t>
      </w:r>
      <w:r w:rsidR="00CF153D">
        <w:t xml:space="preserve"> </w:t>
      </w:r>
      <w:r w:rsidR="00E575CB">
        <w:t>items</w:t>
      </w:r>
      <w:r w:rsidR="00CF153D">
        <w:t xml:space="preserve"> which included</w:t>
      </w:r>
      <w:r w:rsidR="00C61D84">
        <w:t xml:space="preserve"> the Austral</w:t>
      </w:r>
      <w:r w:rsidR="008A3E6F">
        <w:t>ian</w:t>
      </w:r>
      <w:r w:rsidR="00C61D84">
        <w:t xml:space="preserve"> Society of Anaesthe</w:t>
      </w:r>
      <w:r w:rsidR="008A3E6F">
        <w:t>tists</w:t>
      </w:r>
      <w:r w:rsidR="00395535">
        <w:t xml:space="preserve"> (ASA)</w:t>
      </w:r>
      <w:r w:rsidR="00C34415">
        <w:t xml:space="preserve">, </w:t>
      </w:r>
      <w:r w:rsidR="00395535">
        <w:t>the Australian and New Zealand College of Anaesthetists (ANZCA)</w:t>
      </w:r>
      <w:r w:rsidR="00C34415">
        <w:t xml:space="preserve"> and the Australian Medical Association (AMA).</w:t>
      </w:r>
      <w:r w:rsidR="00E575CB">
        <w:t xml:space="preserve"> </w:t>
      </w:r>
    </w:p>
    <w:p w14:paraId="4E35D2DD" w14:textId="23C23119" w:rsidR="00C34415" w:rsidRDefault="00C34415" w:rsidP="004923A5">
      <w:r>
        <w:t xml:space="preserve">Feedback </w:t>
      </w:r>
      <w:r w:rsidR="003307DF">
        <w:t xml:space="preserve">from stakeholders </w:t>
      </w:r>
      <w:r>
        <w:t xml:space="preserve">including peak bodies, colleges, individual health professionals and consumers was considered by the </w:t>
      </w:r>
      <w:r w:rsidR="003307DF">
        <w:t>ACC</w:t>
      </w:r>
      <w:r>
        <w:t xml:space="preserve"> prior to making its final recommendations to the Taskforce. </w:t>
      </w:r>
    </w:p>
    <w:p w14:paraId="5B6EC9E6" w14:textId="1A2347FF" w:rsidR="003307DF" w:rsidRDefault="003307DF" w:rsidP="004923A5">
      <w:r>
        <w:t>These changes are a result of the Taskforce endorsed recommendations and consultation with stakeholders.</w:t>
      </w:r>
    </w:p>
    <w:p w14:paraId="22EF07F3" w14:textId="77777777" w:rsidR="00595BBD" w:rsidRDefault="00595BBD" w:rsidP="00AB53A4">
      <w:pPr>
        <w:pStyle w:val="Heading2"/>
      </w:pPr>
      <w:r w:rsidRPr="001A7FB7">
        <w:t>How will the changes be monitored</w:t>
      </w:r>
      <w:r w:rsidR="000367AA">
        <w:t xml:space="preserve"> and reviewed</w:t>
      </w:r>
      <w:r w:rsidRPr="001A7FB7">
        <w:t>?</w:t>
      </w:r>
    </w:p>
    <w:p w14:paraId="3CF768D5" w14:textId="0624910A" w:rsidR="00C34415" w:rsidRDefault="00C34415" w:rsidP="00155BD4">
      <w:r>
        <w:t xml:space="preserve">Anaesthesia items will be subject to MBS compliance processes and activities, including random and targeted audits which may require a provider to submit evidence about the services claimed. </w:t>
      </w:r>
    </w:p>
    <w:p w14:paraId="43DCE4E7" w14:textId="413317FC" w:rsidR="00C34415" w:rsidRDefault="00C34415" w:rsidP="00155BD4">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602BF41D" w14:textId="554B29EA" w:rsidR="00E14848" w:rsidRDefault="00E14848" w:rsidP="00155BD4">
      <w:r>
        <w:t xml:space="preserve">The </w:t>
      </w:r>
      <w:r w:rsidR="00E26A69">
        <w:t xml:space="preserve">new and amended </w:t>
      </w:r>
      <w:r>
        <w:t>MBS</w:t>
      </w:r>
      <w:r w:rsidR="00E26A69">
        <w:t xml:space="preserve"> anaesthesia</w:t>
      </w:r>
      <w:r>
        <w:t xml:space="preserve"> items will be reviewed post implementation. </w:t>
      </w:r>
    </w:p>
    <w:p w14:paraId="2C409E99" w14:textId="0C8E8B42" w:rsidR="00F93F71" w:rsidRDefault="00F93F71" w:rsidP="00AB53A4">
      <w:pPr>
        <w:pStyle w:val="Heading2"/>
      </w:pPr>
      <w:r>
        <w:t>Where can I find more information?</w:t>
      </w:r>
    </w:p>
    <w:p w14:paraId="46111C90" w14:textId="05395EEB"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hyperlink r:id="rId17" w:history="1">
        <w:r w:rsidR="00141BC3" w:rsidRPr="00024314">
          <w:rPr>
            <w:rStyle w:val="Hyperlink"/>
          </w:rPr>
          <w:t>MBS Online</w:t>
        </w:r>
        <w:r w:rsidR="0018507E" w:rsidRPr="00024314">
          <w:rPr>
            <w:rStyle w:val="Hyperlink"/>
          </w:rPr>
          <w:t xml:space="preserve"> </w:t>
        </w:r>
        <w:r w:rsidR="00ED1055" w:rsidRPr="00024314">
          <w:rPr>
            <w:rStyle w:val="Hyperlink"/>
          </w:rPr>
          <w:t>website</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8" w:history="1">
        <w:r w:rsidR="00ED1055" w:rsidRPr="00420023">
          <w:rPr>
            <w:rStyle w:val="Hyperlink"/>
          </w:rPr>
          <w:t>MBS Online</w:t>
        </w:r>
      </w:hyperlink>
      <w:r w:rsidR="00ED1055">
        <w:t xml:space="preserve"> a</w:t>
      </w:r>
      <w:r w:rsidR="00D62923">
        <w:t>nd clicking</w:t>
      </w:r>
      <w:r w:rsidR="00D16EF3">
        <w:t xml:space="preserve"> ‘Subscribe’.</w:t>
      </w:r>
      <w:r>
        <w:t xml:space="preserve"> </w:t>
      </w:r>
      <w:r w:rsidR="00CE4469">
        <w:t xml:space="preserve">A separate factsheet on item 25012 can be found </w:t>
      </w:r>
      <w:hyperlink r:id="rId19" w:history="1">
        <w:r w:rsidR="00CE4469" w:rsidRPr="00CE4469">
          <w:rPr>
            <w:rStyle w:val="Hyperlink"/>
          </w:rPr>
          <w:t>here</w:t>
        </w:r>
      </w:hyperlink>
      <w:r w:rsidR="00CE4469">
        <w:t>.</w:t>
      </w:r>
    </w:p>
    <w:p w14:paraId="19819702"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20" w:history="1">
        <w:r w:rsidRPr="00AF4D21">
          <w:rPr>
            <w:rStyle w:val="Hyperlink"/>
          </w:rPr>
          <w:t>askMBS@health.gov.au</w:t>
        </w:r>
      </w:hyperlink>
      <w:r>
        <w:t>.</w:t>
      </w:r>
    </w:p>
    <w:p w14:paraId="1B8AE146" w14:textId="77777777" w:rsidR="00B378D4" w:rsidRDefault="00B378D4">
      <w:r>
        <w:t>Subscribe to ‘</w:t>
      </w:r>
      <w:hyperlink r:id="rId21" w:history="1">
        <w:r w:rsidRPr="00B378D4">
          <w:rPr>
            <w:rStyle w:val="Hyperlink"/>
          </w:rPr>
          <w:t>News for Health Professionals</w:t>
        </w:r>
      </w:hyperlink>
      <w:r>
        <w:t>’ on the Department of Human Services website and you will receive regular news highlights.</w:t>
      </w:r>
    </w:p>
    <w:p w14:paraId="39F10116" w14:textId="77777777" w:rsidR="00ED1055" w:rsidRDefault="00ED1055">
      <w:r>
        <w:t xml:space="preserve">If you are seeking advice in relation to Medicare billing, claiming, payments, or obtaining a provider number, please </w:t>
      </w:r>
      <w:bookmarkStart w:id="6" w:name="_Hlk7773414"/>
      <w:r w:rsidR="00B378D4">
        <w:t xml:space="preserve">go to the Health Professionals page on the Department of Human Services website or </w:t>
      </w:r>
      <w:bookmarkEnd w:id="6"/>
      <w:r>
        <w:t xml:space="preserve">contact the Department of Human Services on the Provider Enquiry Line </w:t>
      </w:r>
      <w:r w:rsidR="00E7460D">
        <w:t>–</w:t>
      </w:r>
      <w:r>
        <w:t xml:space="preserve"> 13 21 50. </w:t>
      </w:r>
    </w:p>
    <w:p w14:paraId="6DC38DD8" w14:textId="13861579" w:rsidR="008A6F4F" w:rsidRDefault="008A6F4F">
      <w:r>
        <w:t xml:space="preserve">The data file for software vendors </w:t>
      </w:r>
      <w:r w:rsidR="002427E0">
        <w:t xml:space="preserve">can be accessed via the MBS Online website under the </w:t>
      </w:r>
      <w:hyperlink r:id="rId22" w:history="1">
        <w:r w:rsidR="002427E0" w:rsidRPr="002427E0">
          <w:rPr>
            <w:rStyle w:val="Hyperlink"/>
          </w:rPr>
          <w:t>Downloads</w:t>
        </w:r>
      </w:hyperlink>
      <w:r w:rsidR="002427E0">
        <w:t xml:space="preserve"> page.</w:t>
      </w:r>
    </w:p>
    <w:p w14:paraId="7447551D" w14:textId="558A5557" w:rsidR="00656F11" w:rsidRDefault="00656F11" w:rsidP="004A002E">
      <w:pPr>
        <w:pStyle w:val="Disclaimer"/>
        <w:ind w:left="0"/>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057FDCD" w14:textId="5516C9A7" w:rsidR="00656F11" w:rsidRPr="00F50994" w:rsidRDefault="00656F11" w:rsidP="004A002E">
      <w:pPr>
        <w:pStyle w:val="Disclaimer"/>
        <w:ind w:left="0"/>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w:t>
      </w:r>
      <w:r w:rsidR="0051442A">
        <w:t>e</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55BBF" w14:textId="77777777" w:rsidR="00CA6770" w:rsidRDefault="00CA6770" w:rsidP="006D1088">
      <w:pPr>
        <w:spacing w:after="0" w:line="240" w:lineRule="auto"/>
      </w:pPr>
      <w:r>
        <w:separator/>
      </w:r>
    </w:p>
  </w:endnote>
  <w:endnote w:type="continuationSeparator" w:id="0">
    <w:p w14:paraId="046A75B9" w14:textId="77777777" w:rsidR="00CA6770" w:rsidRDefault="00CA677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AD88" w14:textId="75480822" w:rsidR="009B32BA" w:rsidRDefault="008D50D4" w:rsidP="005B6126">
    <w:pPr>
      <w:pStyle w:val="Footer"/>
    </w:pPr>
    <w:r>
      <w:rPr>
        <w:rStyle w:val="BookTitle"/>
        <w:noProof/>
      </w:rPr>
      <w:pict w14:anchorId="3A487C30">
        <v:rect id="_x0000_i1025" style="width:523.3pt;height:1.9pt" o:hralign="center" o:hrstd="t" o:hr="t" fillcolor="#a0a0a0" stroked="f"/>
      </w:pict>
    </w:r>
    <w:r w:rsidR="009B32BA">
      <w:t>Medicare Benefits Schedule</w:t>
    </w:r>
    <w:r w:rsidR="005B6126">
      <w:t xml:space="preserve"> </w:t>
    </w:r>
    <w:r w:rsidR="000C0907">
      <w:rPr>
        <w:b/>
      </w:rPr>
      <w:t>Anaesthesia Services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4</w:t>
                </w:r>
                <w:r w:rsidR="009B32BA" w:rsidRPr="00F546CA">
                  <w:rPr>
                    <w:bCs/>
                    <w:sz w:val="24"/>
                    <w:szCs w:val="24"/>
                  </w:rPr>
                  <w:fldChar w:fldCharType="end"/>
                </w:r>
              </w:sdtContent>
            </w:sdt>
          </w:sdtContent>
        </w:sdt>
        <w:r w:rsidR="009B32BA">
          <w:t xml:space="preserve"> </w:t>
        </w:r>
      </w:sdtContent>
    </w:sdt>
  </w:p>
  <w:p w14:paraId="09422F39" w14:textId="77777777" w:rsidR="009B32BA" w:rsidRDefault="008D50D4">
    <w:pPr>
      <w:pStyle w:val="Footer"/>
      <w:rPr>
        <w:rStyle w:val="Hyperlink"/>
        <w:szCs w:val="18"/>
      </w:rPr>
    </w:pPr>
    <w:hyperlink r:id="rId1" w:history="1">
      <w:r w:rsidR="009B32BA" w:rsidRPr="00E863C4">
        <w:rPr>
          <w:rStyle w:val="Hyperlink"/>
          <w:szCs w:val="18"/>
        </w:rPr>
        <w:t>MBS Online</w:t>
      </w:r>
    </w:hyperlink>
  </w:p>
  <w:p w14:paraId="4B1A5813" w14:textId="2EDD9612" w:rsidR="00570B62" w:rsidRPr="009B32BA" w:rsidRDefault="00570B62">
    <w:pPr>
      <w:pStyle w:val="Footer"/>
      <w:rPr>
        <w:szCs w:val="18"/>
      </w:rPr>
    </w:pPr>
    <w:r w:rsidRPr="00870B05">
      <w:t>Last updated</w:t>
    </w:r>
    <w:r>
      <w:t xml:space="preserve"> – </w:t>
    </w:r>
    <w:r w:rsidR="00D2243E">
      <w:t>17 January</w:t>
    </w:r>
    <w:r w:rsidR="00CE4469">
      <w:t xml:space="preserve"> </w:t>
    </w:r>
    <w:r>
      <w:t>20</w:t>
    </w:r>
    <w:r w:rsidR="00D2243E">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A627" w14:textId="77777777" w:rsidR="00CA6770" w:rsidRDefault="00CA6770" w:rsidP="006D1088">
      <w:pPr>
        <w:spacing w:after="0" w:line="240" w:lineRule="auto"/>
      </w:pPr>
      <w:r>
        <w:separator/>
      </w:r>
    </w:p>
  </w:footnote>
  <w:footnote w:type="continuationSeparator" w:id="0">
    <w:p w14:paraId="2F74915B" w14:textId="77777777" w:rsidR="00CA6770" w:rsidRDefault="00CA677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A7DE" w14:textId="640E601E" w:rsidR="006D1088" w:rsidRDefault="006D1088">
    <w:pPr>
      <w:pStyle w:val="Header"/>
    </w:pPr>
    <w:r w:rsidRPr="006D1088">
      <w:rPr>
        <w:noProof/>
        <w:lang w:eastAsia="en-AU"/>
      </w:rPr>
      <w:drawing>
        <wp:anchor distT="0" distB="0" distL="114300" distR="114300" simplePos="0" relativeHeight="251658240" behindDoc="1" locked="0" layoutInCell="1" allowOverlap="1" wp14:anchorId="5A09ACE8" wp14:editId="1183915A">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983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70"/>
    <w:rsid w:val="00004D87"/>
    <w:rsid w:val="00006EDC"/>
    <w:rsid w:val="000074DD"/>
    <w:rsid w:val="00024314"/>
    <w:rsid w:val="000356DE"/>
    <w:rsid w:val="000367AA"/>
    <w:rsid w:val="00037446"/>
    <w:rsid w:val="000376D6"/>
    <w:rsid w:val="0004567C"/>
    <w:rsid w:val="00045810"/>
    <w:rsid w:val="00056DD4"/>
    <w:rsid w:val="00074A1F"/>
    <w:rsid w:val="00081B97"/>
    <w:rsid w:val="000A2F0A"/>
    <w:rsid w:val="000B01AE"/>
    <w:rsid w:val="000B2A1B"/>
    <w:rsid w:val="000B4709"/>
    <w:rsid w:val="000C0907"/>
    <w:rsid w:val="000C12A7"/>
    <w:rsid w:val="000C2143"/>
    <w:rsid w:val="000C2E7B"/>
    <w:rsid w:val="000C3B83"/>
    <w:rsid w:val="000D1778"/>
    <w:rsid w:val="000E1298"/>
    <w:rsid w:val="001014EB"/>
    <w:rsid w:val="00102885"/>
    <w:rsid w:val="00103753"/>
    <w:rsid w:val="00121100"/>
    <w:rsid w:val="00124E0B"/>
    <w:rsid w:val="0012631B"/>
    <w:rsid w:val="00130343"/>
    <w:rsid w:val="00135417"/>
    <w:rsid w:val="00141BC3"/>
    <w:rsid w:val="001432AF"/>
    <w:rsid w:val="00150C0F"/>
    <w:rsid w:val="00151636"/>
    <w:rsid w:val="00155BD4"/>
    <w:rsid w:val="001673AC"/>
    <w:rsid w:val="00167446"/>
    <w:rsid w:val="00171EA0"/>
    <w:rsid w:val="0017279A"/>
    <w:rsid w:val="00181B52"/>
    <w:rsid w:val="0018507E"/>
    <w:rsid w:val="00190CA0"/>
    <w:rsid w:val="0019170A"/>
    <w:rsid w:val="00195B64"/>
    <w:rsid w:val="001A6FE6"/>
    <w:rsid w:val="001A7FB7"/>
    <w:rsid w:val="001B28E6"/>
    <w:rsid w:val="001B5886"/>
    <w:rsid w:val="001C1E1D"/>
    <w:rsid w:val="001C5C56"/>
    <w:rsid w:val="001D6135"/>
    <w:rsid w:val="001E6F63"/>
    <w:rsid w:val="001F49E8"/>
    <w:rsid w:val="001F4FC8"/>
    <w:rsid w:val="001F6D63"/>
    <w:rsid w:val="001F79A4"/>
    <w:rsid w:val="00200902"/>
    <w:rsid w:val="0020099B"/>
    <w:rsid w:val="00203F3E"/>
    <w:rsid w:val="00221334"/>
    <w:rsid w:val="00234EC8"/>
    <w:rsid w:val="002427E0"/>
    <w:rsid w:val="00243D1C"/>
    <w:rsid w:val="00252E6E"/>
    <w:rsid w:val="00260931"/>
    <w:rsid w:val="0026502E"/>
    <w:rsid w:val="002658DC"/>
    <w:rsid w:val="00276A29"/>
    <w:rsid w:val="00281820"/>
    <w:rsid w:val="0029410B"/>
    <w:rsid w:val="002942BF"/>
    <w:rsid w:val="002A0ECE"/>
    <w:rsid w:val="002A3C7C"/>
    <w:rsid w:val="002A5A70"/>
    <w:rsid w:val="002A7370"/>
    <w:rsid w:val="002B70AC"/>
    <w:rsid w:val="002B7A9C"/>
    <w:rsid w:val="002C64A0"/>
    <w:rsid w:val="002D140F"/>
    <w:rsid w:val="002D2CC5"/>
    <w:rsid w:val="002D5B00"/>
    <w:rsid w:val="002E561A"/>
    <w:rsid w:val="002F639F"/>
    <w:rsid w:val="00300FC0"/>
    <w:rsid w:val="003110B3"/>
    <w:rsid w:val="003122B4"/>
    <w:rsid w:val="00324070"/>
    <w:rsid w:val="00324924"/>
    <w:rsid w:val="00326223"/>
    <w:rsid w:val="003307DF"/>
    <w:rsid w:val="00337919"/>
    <w:rsid w:val="00337F00"/>
    <w:rsid w:val="00345DC5"/>
    <w:rsid w:val="003513E0"/>
    <w:rsid w:val="00352174"/>
    <w:rsid w:val="00353D06"/>
    <w:rsid w:val="00354F4A"/>
    <w:rsid w:val="00355E8A"/>
    <w:rsid w:val="00357A08"/>
    <w:rsid w:val="003610A8"/>
    <w:rsid w:val="00363819"/>
    <w:rsid w:val="00365ED6"/>
    <w:rsid w:val="00374AE3"/>
    <w:rsid w:val="00375D6B"/>
    <w:rsid w:val="00386E52"/>
    <w:rsid w:val="00392CB0"/>
    <w:rsid w:val="00395535"/>
    <w:rsid w:val="003A4C1A"/>
    <w:rsid w:val="003A52BA"/>
    <w:rsid w:val="003B55DB"/>
    <w:rsid w:val="003B56AD"/>
    <w:rsid w:val="003D0BF0"/>
    <w:rsid w:val="003D5CEF"/>
    <w:rsid w:val="003E0945"/>
    <w:rsid w:val="003E6457"/>
    <w:rsid w:val="003F2262"/>
    <w:rsid w:val="003F6682"/>
    <w:rsid w:val="00404198"/>
    <w:rsid w:val="00405506"/>
    <w:rsid w:val="00412F47"/>
    <w:rsid w:val="00420023"/>
    <w:rsid w:val="00425089"/>
    <w:rsid w:val="00427D7F"/>
    <w:rsid w:val="004324B6"/>
    <w:rsid w:val="00433682"/>
    <w:rsid w:val="0043744D"/>
    <w:rsid w:val="00445086"/>
    <w:rsid w:val="004451C2"/>
    <w:rsid w:val="004511F2"/>
    <w:rsid w:val="00455B6E"/>
    <w:rsid w:val="00482537"/>
    <w:rsid w:val="0048397B"/>
    <w:rsid w:val="004840AB"/>
    <w:rsid w:val="00485C14"/>
    <w:rsid w:val="00490173"/>
    <w:rsid w:val="004923A5"/>
    <w:rsid w:val="004949CF"/>
    <w:rsid w:val="00494B72"/>
    <w:rsid w:val="00496081"/>
    <w:rsid w:val="004A002E"/>
    <w:rsid w:val="004A1348"/>
    <w:rsid w:val="004B1339"/>
    <w:rsid w:val="004B243F"/>
    <w:rsid w:val="004C2B08"/>
    <w:rsid w:val="004D0BF7"/>
    <w:rsid w:val="004D1788"/>
    <w:rsid w:val="004D2C7C"/>
    <w:rsid w:val="004D36A7"/>
    <w:rsid w:val="004D71C4"/>
    <w:rsid w:val="004E52A2"/>
    <w:rsid w:val="004F0AA6"/>
    <w:rsid w:val="004F70F0"/>
    <w:rsid w:val="00510063"/>
    <w:rsid w:val="0051442A"/>
    <w:rsid w:val="00525464"/>
    <w:rsid w:val="005261D0"/>
    <w:rsid w:val="005265CC"/>
    <w:rsid w:val="00531391"/>
    <w:rsid w:val="005326D5"/>
    <w:rsid w:val="00535707"/>
    <w:rsid w:val="0054242B"/>
    <w:rsid w:val="00542F07"/>
    <w:rsid w:val="00543427"/>
    <w:rsid w:val="00550525"/>
    <w:rsid w:val="00564D9D"/>
    <w:rsid w:val="00570B62"/>
    <w:rsid w:val="00581C2C"/>
    <w:rsid w:val="005947E0"/>
    <w:rsid w:val="00595BBD"/>
    <w:rsid w:val="0059641E"/>
    <w:rsid w:val="005B6126"/>
    <w:rsid w:val="005D4009"/>
    <w:rsid w:val="005E1472"/>
    <w:rsid w:val="005E3E92"/>
    <w:rsid w:val="00601DD7"/>
    <w:rsid w:val="006023DA"/>
    <w:rsid w:val="00603671"/>
    <w:rsid w:val="0061153E"/>
    <w:rsid w:val="006173AC"/>
    <w:rsid w:val="0062100F"/>
    <w:rsid w:val="00622AC8"/>
    <w:rsid w:val="00623A85"/>
    <w:rsid w:val="00632AEA"/>
    <w:rsid w:val="00634880"/>
    <w:rsid w:val="0063539F"/>
    <w:rsid w:val="006425BA"/>
    <w:rsid w:val="006441E9"/>
    <w:rsid w:val="00644B89"/>
    <w:rsid w:val="00645A7F"/>
    <w:rsid w:val="00650B9A"/>
    <w:rsid w:val="00653345"/>
    <w:rsid w:val="00654659"/>
    <w:rsid w:val="00655D74"/>
    <w:rsid w:val="00656F11"/>
    <w:rsid w:val="00676B56"/>
    <w:rsid w:val="00677A13"/>
    <w:rsid w:val="0068117C"/>
    <w:rsid w:val="00684D37"/>
    <w:rsid w:val="00694030"/>
    <w:rsid w:val="006961D6"/>
    <w:rsid w:val="006A175B"/>
    <w:rsid w:val="006A3DC9"/>
    <w:rsid w:val="006A54F9"/>
    <w:rsid w:val="006B7670"/>
    <w:rsid w:val="006C4A37"/>
    <w:rsid w:val="006D04CC"/>
    <w:rsid w:val="006D1088"/>
    <w:rsid w:val="006D2A35"/>
    <w:rsid w:val="006D6F4F"/>
    <w:rsid w:val="006E32D3"/>
    <w:rsid w:val="006E34BC"/>
    <w:rsid w:val="006E41D3"/>
    <w:rsid w:val="006E4480"/>
    <w:rsid w:val="006F5785"/>
    <w:rsid w:val="00704A6C"/>
    <w:rsid w:val="00705D5A"/>
    <w:rsid w:val="007149AD"/>
    <w:rsid w:val="00716172"/>
    <w:rsid w:val="007227B8"/>
    <w:rsid w:val="00723E7E"/>
    <w:rsid w:val="00726103"/>
    <w:rsid w:val="00726DE3"/>
    <w:rsid w:val="00727F4C"/>
    <w:rsid w:val="00734F6B"/>
    <w:rsid w:val="00736D31"/>
    <w:rsid w:val="00754D76"/>
    <w:rsid w:val="00766778"/>
    <w:rsid w:val="00767A7B"/>
    <w:rsid w:val="007712A6"/>
    <w:rsid w:val="00781867"/>
    <w:rsid w:val="007873E7"/>
    <w:rsid w:val="00787533"/>
    <w:rsid w:val="007A2971"/>
    <w:rsid w:val="007C7FC5"/>
    <w:rsid w:val="007D1D3A"/>
    <w:rsid w:val="007D489F"/>
    <w:rsid w:val="007D5AD7"/>
    <w:rsid w:val="007E0C51"/>
    <w:rsid w:val="007E2604"/>
    <w:rsid w:val="007E33D2"/>
    <w:rsid w:val="007E3CBF"/>
    <w:rsid w:val="00804FC6"/>
    <w:rsid w:val="008250C2"/>
    <w:rsid w:val="00834903"/>
    <w:rsid w:val="008352AC"/>
    <w:rsid w:val="00851C4B"/>
    <w:rsid w:val="00852651"/>
    <w:rsid w:val="008553F7"/>
    <w:rsid w:val="008622FF"/>
    <w:rsid w:val="00864E28"/>
    <w:rsid w:val="0087174D"/>
    <w:rsid w:val="008766AD"/>
    <w:rsid w:val="00881219"/>
    <w:rsid w:val="008840E0"/>
    <w:rsid w:val="008853A5"/>
    <w:rsid w:val="00891433"/>
    <w:rsid w:val="008957B9"/>
    <w:rsid w:val="008A3E6F"/>
    <w:rsid w:val="008A6F4F"/>
    <w:rsid w:val="008D0B40"/>
    <w:rsid w:val="008D50D4"/>
    <w:rsid w:val="008D7717"/>
    <w:rsid w:val="008E258C"/>
    <w:rsid w:val="008E4C9B"/>
    <w:rsid w:val="008E7B7C"/>
    <w:rsid w:val="008F10EF"/>
    <w:rsid w:val="008F1594"/>
    <w:rsid w:val="008F4B45"/>
    <w:rsid w:val="00900044"/>
    <w:rsid w:val="009000AA"/>
    <w:rsid w:val="00907B4A"/>
    <w:rsid w:val="0091706C"/>
    <w:rsid w:val="0092444C"/>
    <w:rsid w:val="00942271"/>
    <w:rsid w:val="00942A31"/>
    <w:rsid w:val="00945CC7"/>
    <w:rsid w:val="009542F2"/>
    <w:rsid w:val="009562F4"/>
    <w:rsid w:val="0096395E"/>
    <w:rsid w:val="00977405"/>
    <w:rsid w:val="009858E2"/>
    <w:rsid w:val="009A768A"/>
    <w:rsid w:val="009B32BA"/>
    <w:rsid w:val="009B4D96"/>
    <w:rsid w:val="009B51E7"/>
    <w:rsid w:val="009B5206"/>
    <w:rsid w:val="009B54AD"/>
    <w:rsid w:val="009B7859"/>
    <w:rsid w:val="009C40ED"/>
    <w:rsid w:val="009C742B"/>
    <w:rsid w:val="009C793A"/>
    <w:rsid w:val="009D0B98"/>
    <w:rsid w:val="009E49D5"/>
    <w:rsid w:val="009E4A9E"/>
    <w:rsid w:val="009E66EE"/>
    <w:rsid w:val="009E6DE2"/>
    <w:rsid w:val="009F52D4"/>
    <w:rsid w:val="009F5DD6"/>
    <w:rsid w:val="00A11A7C"/>
    <w:rsid w:val="00A26321"/>
    <w:rsid w:val="00A2740F"/>
    <w:rsid w:val="00A30D60"/>
    <w:rsid w:val="00A3287F"/>
    <w:rsid w:val="00A3507B"/>
    <w:rsid w:val="00A37CE3"/>
    <w:rsid w:val="00A47C9F"/>
    <w:rsid w:val="00A51FC5"/>
    <w:rsid w:val="00A526E4"/>
    <w:rsid w:val="00A52F45"/>
    <w:rsid w:val="00A5505A"/>
    <w:rsid w:val="00A5641C"/>
    <w:rsid w:val="00A60FB7"/>
    <w:rsid w:val="00A64177"/>
    <w:rsid w:val="00A7172E"/>
    <w:rsid w:val="00A902AC"/>
    <w:rsid w:val="00A91196"/>
    <w:rsid w:val="00AA41CD"/>
    <w:rsid w:val="00AA5232"/>
    <w:rsid w:val="00AA69A9"/>
    <w:rsid w:val="00AB0F5B"/>
    <w:rsid w:val="00AB53A4"/>
    <w:rsid w:val="00AB621B"/>
    <w:rsid w:val="00AD771A"/>
    <w:rsid w:val="00AE2FB2"/>
    <w:rsid w:val="00AF695D"/>
    <w:rsid w:val="00AF7FF2"/>
    <w:rsid w:val="00B0369D"/>
    <w:rsid w:val="00B0562B"/>
    <w:rsid w:val="00B06E28"/>
    <w:rsid w:val="00B15CE8"/>
    <w:rsid w:val="00B2044B"/>
    <w:rsid w:val="00B215BD"/>
    <w:rsid w:val="00B23A4C"/>
    <w:rsid w:val="00B31FBA"/>
    <w:rsid w:val="00B378D4"/>
    <w:rsid w:val="00B3793F"/>
    <w:rsid w:val="00B410A2"/>
    <w:rsid w:val="00B50D85"/>
    <w:rsid w:val="00B53B01"/>
    <w:rsid w:val="00B54091"/>
    <w:rsid w:val="00B542FB"/>
    <w:rsid w:val="00B613E7"/>
    <w:rsid w:val="00B63087"/>
    <w:rsid w:val="00B66300"/>
    <w:rsid w:val="00B714E8"/>
    <w:rsid w:val="00B763DF"/>
    <w:rsid w:val="00B83E3D"/>
    <w:rsid w:val="00B84957"/>
    <w:rsid w:val="00B90DB5"/>
    <w:rsid w:val="00B93487"/>
    <w:rsid w:val="00B9527E"/>
    <w:rsid w:val="00BA0109"/>
    <w:rsid w:val="00BA2AB7"/>
    <w:rsid w:val="00BA4ED8"/>
    <w:rsid w:val="00BA7CA8"/>
    <w:rsid w:val="00BB25DE"/>
    <w:rsid w:val="00BB4BFA"/>
    <w:rsid w:val="00BB6E0F"/>
    <w:rsid w:val="00BC160B"/>
    <w:rsid w:val="00BC50C1"/>
    <w:rsid w:val="00BD1C20"/>
    <w:rsid w:val="00BD2649"/>
    <w:rsid w:val="00BD4934"/>
    <w:rsid w:val="00BE2018"/>
    <w:rsid w:val="00BE505F"/>
    <w:rsid w:val="00BF00A9"/>
    <w:rsid w:val="00BF426F"/>
    <w:rsid w:val="00C0126E"/>
    <w:rsid w:val="00C04A1C"/>
    <w:rsid w:val="00C1096E"/>
    <w:rsid w:val="00C11326"/>
    <w:rsid w:val="00C11884"/>
    <w:rsid w:val="00C131D7"/>
    <w:rsid w:val="00C13ABA"/>
    <w:rsid w:val="00C34415"/>
    <w:rsid w:val="00C4491F"/>
    <w:rsid w:val="00C471C3"/>
    <w:rsid w:val="00C61A31"/>
    <w:rsid w:val="00C61D84"/>
    <w:rsid w:val="00C6387C"/>
    <w:rsid w:val="00C65155"/>
    <w:rsid w:val="00C66700"/>
    <w:rsid w:val="00CA5F76"/>
    <w:rsid w:val="00CA6770"/>
    <w:rsid w:val="00CB705F"/>
    <w:rsid w:val="00CC39C8"/>
    <w:rsid w:val="00CD564F"/>
    <w:rsid w:val="00CE4469"/>
    <w:rsid w:val="00CE7FEE"/>
    <w:rsid w:val="00CF153D"/>
    <w:rsid w:val="00CF45CC"/>
    <w:rsid w:val="00D05FBF"/>
    <w:rsid w:val="00D11EDB"/>
    <w:rsid w:val="00D1379D"/>
    <w:rsid w:val="00D16EF3"/>
    <w:rsid w:val="00D2243E"/>
    <w:rsid w:val="00D24DB7"/>
    <w:rsid w:val="00D263E3"/>
    <w:rsid w:val="00D3244E"/>
    <w:rsid w:val="00D37294"/>
    <w:rsid w:val="00D3741F"/>
    <w:rsid w:val="00D422E5"/>
    <w:rsid w:val="00D43E6D"/>
    <w:rsid w:val="00D44D06"/>
    <w:rsid w:val="00D45223"/>
    <w:rsid w:val="00D50CE0"/>
    <w:rsid w:val="00D56B8D"/>
    <w:rsid w:val="00D62199"/>
    <w:rsid w:val="00D62923"/>
    <w:rsid w:val="00D6302E"/>
    <w:rsid w:val="00D633AB"/>
    <w:rsid w:val="00D67E9A"/>
    <w:rsid w:val="00D76659"/>
    <w:rsid w:val="00D77910"/>
    <w:rsid w:val="00D77D78"/>
    <w:rsid w:val="00D93E41"/>
    <w:rsid w:val="00DA2240"/>
    <w:rsid w:val="00DA50D6"/>
    <w:rsid w:val="00DA6B31"/>
    <w:rsid w:val="00DB53F1"/>
    <w:rsid w:val="00DB54A4"/>
    <w:rsid w:val="00DC04E2"/>
    <w:rsid w:val="00DC127A"/>
    <w:rsid w:val="00DC356C"/>
    <w:rsid w:val="00DC4A4E"/>
    <w:rsid w:val="00DC7F4C"/>
    <w:rsid w:val="00DD26EB"/>
    <w:rsid w:val="00DD3243"/>
    <w:rsid w:val="00DE0FC8"/>
    <w:rsid w:val="00DE22E2"/>
    <w:rsid w:val="00DF0210"/>
    <w:rsid w:val="00DF3B9E"/>
    <w:rsid w:val="00DF4388"/>
    <w:rsid w:val="00DF7606"/>
    <w:rsid w:val="00DF7C32"/>
    <w:rsid w:val="00E048CC"/>
    <w:rsid w:val="00E14848"/>
    <w:rsid w:val="00E20A2D"/>
    <w:rsid w:val="00E20A5C"/>
    <w:rsid w:val="00E26A69"/>
    <w:rsid w:val="00E32AB1"/>
    <w:rsid w:val="00E36A73"/>
    <w:rsid w:val="00E43F82"/>
    <w:rsid w:val="00E52277"/>
    <w:rsid w:val="00E575CB"/>
    <w:rsid w:val="00E63947"/>
    <w:rsid w:val="00E7460D"/>
    <w:rsid w:val="00E80553"/>
    <w:rsid w:val="00EA05FE"/>
    <w:rsid w:val="00EA0A30"/>
    <w:rsid w:val="00EA2CDC"/>
    <w:rsid w:val="00EB0069"/>
    <w:rsid w:val="00EC192A"/>
    <w:rsid w:val="00EC2DBE"/>
    <w:rsid w:val="00EC31CB"/>
    <w:rsid w:val="00ED1055"/>
    <w:rsid w:val="00ED2B29"/>
    <w:rsid w:val="00ED2B70"/>
    <w:rsid w:val="00ED60EE"/>
    <w:rsid w:val="00EE1C1E"/>
    <w:rsid w:val="00EE6931"/>
    <w:rsid w:val="00EE6D52"/>
    <w:rsid w:val="00F074CE"/>
    <w:rsid w:val="00F07E89"/>
    <w:rsid w:val="00F111CC"/>
    <w:rsid w:val="00F1595D"/>
    <w:rsid w:val="00F159C0"/>
    <w:rsid w:val="00F2539C"/>
    <w:rsid w:val="00F33D07"/>
    <w:rsid w:val="00F37765"/>
    <w:rsid w:val="00F50491"/>
    <w:rsid w:val="00F50994"/>
    <w:rsid w:val="00F642B6"/>
    <w:rsid w:val="00F66E72"/>
    <w:rsid w:val="00F74AD4"/>
    <w:rsid w:val="00F74DFC"/>
    <w:rsid w:val="00F835FB"/>
    <w:rsid w:val="00F929D9"/>
    <w:rsid w:val="00F93F71"/>
    <w:rsid w:val="00FA0069"/>
    <w:rsid w:val="00FA4CAB"/>
    <w:rsid w:val="00FB4184"/>
    <w:rsid w:val="00FB4DEF"/>
    <w:rsid w:val="00FB69C1"/>
    <w:rsid w:val="00FC2617"/>
    <w:rsid w:val="00FC690D"/>
    <w:rsid w:val="00FD1E77"/>
    <w:rsid w:val="00FD367B"/>
    <w:rsid w:val="00FE2FBA"/>
    <w:rsid w:val="00FE50B6"/>
    <w:rsid w:val="00FE6E47"/>
    <w:rsid w:val="00FF16FB"/>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14:docId w14:val="7495E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92545">
      <w:bodyDiv w:val="1"/>
      <w:marLeft w:val="0"/>
      <w:marRight w:val="0"/>
      <w:marTop w:val="0"/>
      <w:marBottom w:val="0"/>
      <w:divBdr>
        <w:top w:val="none" w:sz="0" w:space="0" w:color="auto"/>
        <w:left w:val="none" w:sz="0" w:space="0" w:color="auto"/>
        <w:bottom w:val="none" w:sz="0" w:space="0" w:color="auto"/>
        <w:right w:val="none" w:sz="0" w:space="0" w:color="auto"/>
      </w:divBdr>
    </w:div>
    <w:div w:id="62246420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3736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internet/mbsonline/publishing.nsf/Content/Factsheet-ChildhoodAccess" TargetMode="External"/><Relationship Id="rId18" Type="http://schemas.openxmlformats.org/officeDocument/2006/relationships/hyperlink" Target="http://www.mbsonline.gov.au/" TargetMode="External"/><Relationship Id="rId3" Type="http://schemas.openxmlformats.org/officeDocument/2006/relationships/customXml" Target="../customXml/item3.xml"/><Relationship Id="rId21" Type="http://schemas.openxmlformats.org/officeDocument/2006/relationships/hyperlink" Target="https://www.humanservices.gov.au/organisations/health-professionals/news/al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MBSR-closed-consult" TargetMode="External"/><Relationship Id="rId20" Type="http://schemas.openxmlformats.org/officeDocument/2006/relationships/hyperlink" Target="mailto:askMBS@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1.health.gov.au/internet/main/publishing.nsf/content/mbsreviewtaskfor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bsonline.gov.au/internet/mbsonline/publishing.nsf/Content/Factsheet-Childhood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internet/mbsonline/publishing.nsf/Content/downloads" TargetMode="External"/><Relationship Id="rId22"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81348d9c-1cc5-4b3b-8e15-6dd12d470b88"/>
    <ds:schemaRef ds:uri="http://schemas.microsoft.com/sharepoint/v4"/>
    <ds:schemaRef ds:uri="http://purl.org/dc/terms/"/>
    <ds:schemaRef ds:uri="http://schemas.microsoft.com/office/2006/documentManagement/types"/>
    <ds:schemaRef ds:uri="http://schemas.microsoft.com/office/infopath/2007/PartnerControls"/>
    <ds:schemaRef ds:uri="F2369729-DF80-4B8A-A689-02F021C983F4"/>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4.xml><?xml version="1.0" encoding="utf-8"?>
<ds:datastoreItem xmlns:ds="http://schemas.openxmlformats.org/officeDocument/2006/customXml" ds:itemID="{0F7A574E-118D-4B43-B666-EC3A041F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2020-01-21T03:00:00Z</dcterms:created>
  <dcterms:modified xsi:type="dcterms:W3CDTF">2020-01-21T03:00:00Z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