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EDAD9" w14:textId="77777777" w:rsidR="008B3C98" w:rsidRDefault="00E44892" w:rsidP="008B3C98">
      <w:pPr>
        <w:pStyle w:val="Heading1"/>
      </w:pPr>
      <w:bookmarkStart w:id="0" w:name="_GoBack"/>
      <w:bookmarkEnd w:id="0"/>
      <w:r w:rsidRPr="00E44892">
        <w:t xml:space="preserve">Changes to Anaesthesia MBS items </w:t>
      </w:r>
      <w:r w:rsidR="008B3C98">
        <w:t>FAQs</w:t>
      </w:r>
    </w:p>
    <w:p w14:paraId="7DBE6E6D" w14:textId="6B7B04D0" w:rsidR="00907B4A" w:rsidRPr="00BA1B9D" w:rsidRDefault="00907B4A" w:rsidP="006F117C">
      <w:r w:rsidRPr="00BA1B9D">
        <w:t xml:space="preserve">Last updated: </w:t>
      </w:r>
      <w:r w:rsidR="004461C5">
        <w:t xml:space="preserve">19 December </w:t>
      </w:r>
      <w:r w:rsidR="0034615B">
        <w:t>2019</w:t>
      </w:r>
    </w:p>
    <w:p w14:paraId="0D9F4343" w14:textId="58E19907" w:rsidR="0034615B" w:rsidRDefault="00B83C75" w:rsidP="0031121D">
      <w:pPr>
        <w:pStyle w:val="ListParagraph"/>
      </w:pPr>
      <w:r w:rsidRPr="00215118">
        <w:t xml:space="preserve">This change is effective from </w:t>
      </w:r>
      <w:r w:rsidR="0034615B">
        <w:t xml:space="preserve">1 </w:t>
      </w:r>
      <w:r w:rsidR="00DF5F50">
        <w:t>November</w:t>
      </w:r>
      <w:r w:rsidR="0034615B">
        <w:t xml:space="preserve"> 2019.</w:t>
      </w:r>
    </w:p>
    <w:p w14:paraId="31E417F7" w14:textId="37E9055F" w:rsidR="00215118" w:rsidRDefault="00CA184A" w:rsidP="0031121D">
      <w:pPr>
        <w:pStyle w:val="ListParagraph"/>
      </w:pPr>
      <w:r w:rsidRPr="00215118">
        <w:t xml:space="preserve">A factsheet summarising </w:t>
      </w:r>
      <w:r w:rsidR="00215118" w:rsidRPr="00215118">
        <w:t>what the change</w:t>
      </w:r>
      <w:r w:rsidR="006B4437">
        <w:t>s</w:t>
      </w:r>
      <w:r w:rsidR="00215118" w:rsidRPr="00215118">
        <w:t xml:space="preserve"> </w:t>
      </w:r>
      <w:r w:rsidR="006B4437">
        <w:t>are</w:t>
      </w:r>
      <w:r w:rsidRPr="00215118">
        <w:t xml:space="preserve">, </w:t>
      </w:r>
      <w:r w:rsidR="00215118" w:rsidRPr="00215118">
        <w:t>why the change</w:t>
      </w:r>
      <w:r w:rsidR="006B4437">
        <w:t>s</w:t>
      </w:r>
      <w:r w:rsidR="00215118" w:rsidRPr="00215118">
        <w:t xml:space="preserve"> ha</w:t>
      </w:r>
      <w:r w:rsidR="006B4437">
        <w:t>ve</w:t>
      </w:r>
      <w:r w:rsidR="00215118" w:rsidRPr="00215118">
        <w:t xml:space="preserve"> been made, </w:t>
      </w:r>
      <w:r w:rsidRPr="00215118">
        <w:t xml:space="preserve">how it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C812D8">
        <w:t xml:space="preserve">on </w:t>
      </w:r>
      <w:hyperlink r:id="rId10" w:history="1">
        <w:r w:rsidR="00C812D8" w:rsidRPr="000D5530">
          <w:rPr>
            <w:rStyle w:val="Hyperlink"/>
          </w:rPr>
          <w:t>MBS Online</w:t>
        </w:r>
      </w:hyperlink>
      <w:r w:rsidR="000D5530">
        <w:t xml:space="preserve">. </w:t>
      </w:r>
    </w:p>
    <w:p w14:paraId="1678222B" w14:textId="182B5A70"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w:t>
      </w:r>
      <w:hyperlink r:id="rId11" w:history="1">
        <w:r w:rsidR="00F57D06" w:rsidRPr="00B730B5">
          <w:rPr>
            <w:rStyle w:val="Hyperlink"/>
          </w:rPr>
          <w:t xml:space="preserve">Department </w:t>
        </w:r>
        <w:r w:rsidR="00971D9E" w:rsidRPr="00B730B5">
          <w:rPr>
            <w:rStyle w:val="Hyperlink"/>
          </w:rPr>
          <w:t>of Health</w:t>
        </w:r>
      </w:hyperlink>
      <w:r w:rsidR="00B730B5">
        <w:t>.</w:t>
      </w:r>
      <w:r w:rsidR="00F57D06">
        <w:t xml:space="preserve"> </w:t>
      </w:r>
    </w:p>
    <w:p w14:paraId="19C39162" w14:textId="36285375"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12" w:history="1">
        <w:r w:rsidR="000D5530" w:rsidRPr="000D5530">
          <w:rPr>
            <w:rStyle w:val="Hyperlink"/>
          </w:rPr>
          <w:t>MBS Online</w:t>
        </w:r>
      </w:hyperlink>
      <w:r w:rsidR="000D5530">
        <w:t xml:space="preserve"> </w:t>
      </w:r>
      <w:r w:rsidR="00FB4CB1">
        <w:t xml:space="preserve">and click </w:t>
      </w:r>
      <w:r w:rsidR="001B0B09">
        <w:t>‘</w:t>
      </w:r>
      <w:r w:rsidR="00FB4CB1">
        <w:t>Subscribe</w:t>
      </w:r>
      <w:r w:rsidR="001B0B09">
        <w:t>’</w:t>
      </w:r>
      <w:r w:rsidR="00FB4CB1">
        <w:t>.</w:t>
      </w:r>
    </w:p>
    <w:p w14:paraId="7EAD1432" w14:textId="77777777" w:rsidR="00CA184A" w:rsidRDefault="00601C60" w:rsidP="00B23662">
      <w:r>
        <w:rPr>
          <w:rStyle w:val="BookTitle"/>
        </w:rPr>
        <w:pict w14:anchorId="1513877A">
          <v:rect id="_x0000_i1025" style="width:0;height:1.5pt" o:hralign="center" o:hrstd="t" o:hr="t" fillcolor="#a0a0a0" stroked="f"/>
        </w:pict>
      </w:r>
    </w:p>
    <w:p w14:paraId="50ECB9D3" w14:textId="77777777" w:rsidR="00B83C75" w:rsidRPr="0046571A" w:rsidRDefault="00B83C75" w:rsidP="008B3C98">
      <w:pPr>
        <w:pStyle w:val="Heading2"/>
      </w:pPr>
      <w:r>
        <w:t xml:space="preserve">Why </w:t>
      </w:r>
      <w:r w:rsidR="003E601E">
        <w:t>are the changes being made</w:t>
      </w:r>
      <w:r w:rsidRPr="0046571A">
        <w:t xml:space="preserve">? </w:t>
      </w:r>
    </w:p>
    <w:p w14:paraId="24A1B0A4" w14:textId="083795A9" w:rsidR="001072B5" w:rsidRDefault="003E601E">
      <w:pPr>
        <w:rPr>
          <w:rFonts w:eastAsia="Times New Roman"/>
        </w:rPr>
      </w:pPr>
      <w:r>
        <w:rPr>
          <w:rFonts w:eastAsia="Times New Roman"/>
        </w:rPr>
        <w:t xml:space="preserve">From </w:t>
      </w:r>
      <w:r w:rsidR="00DF5F50">
        <w:t xml:space="preserve">1 November 2019 </w:t>
      </w:r>
      <w:r>
        <w:rPr>
          <w:rFonts w:eastAsia="Times New Roman"/>
        </w:rPr>
        <w:t xml:space="preserve">there will be a revised structure </w:t>
      </w:r>
      <w:r w:rsidR="00AB0197">
        <w:rPr>
          <w:rFonts w:eastAsia="Times New Roman"/>
        </w:rPr>
        <w:t xml:space="preserve">of </w:t>
      </w:r>
      <w:r>
        <w:rPr>
          <w:rFonts w:eastAsia="Times New Roman"/>
        </w:rPr>
        <w:t xml:space="preserve">items for </w:t>
      </w:r>
      <w:r w:rsidR="00DF5F50">
        <w:rPr>
          <w:rFonts w:eastAsia="Times New Roman"/>
        </w:rPr>
        <w:t xml:space="preserve">anaesthesia </w:t>
      </w:r>
      <w:r>
        <w:rPr>
          <w:rFonts w:eastAsia="Times New Roman"/>
        </w:rPr>
        <w:t>services.</w:t>
      </w:r>
    </w:p>
    <w:p w14:paraId="65B13172" w14:textId="7E89E7EB" w:rsidR="00DF5F50" w:rsidRDefault="00DF5F50" w:rsidP="00DF5F50">
      <w:r>
        <w:t>The</w:t>
      </w:r>
      <w:r w:rsidR="00774588">
        <w:t xml:space="preserve"> MBS Reviews</w:t>
      </w:r>
      <w:r>
        <w:t xml:space="preserve"> Taskforce</w:t>
      </w:r>
      <w:r w:rsidR="00774588">
        <w:t xml:space="preserve"> (the Taskforce)</w:t>
      </w:r>
      <w:r>
        <w:t xml:space="preserve"> found that some anaesthesia items were overly complex, did not reflect current clinical practice and some items needed to be clarified.</w:t>
      </w:r>
    </w:p>
    <w:p w14:paraId="59C2CCF6" w14:textId="77777777" w:rsidR="00DF5F50" w:rsidRDefault="00DF5F50" w:rsidP="00DF5F50">
      <w:r>
        <w:t>The changes to anaesthesia services have been made to encourage best practice, improve patient outcomes and reduce low value care.</w:t>
      </w:r>
    </w:p>
    <w:p w14:paraId="213DDE73" w14:textId="0564FD61" w:rsidR="00DF5F50" w:rsidRDefault="00DF5F50" w:rsidP="00DF5F50">
      <w:pPr>
        <w:rPr>
          <w:rFonts w:asciiTheme="minorHAnsi" w:eastAsiaTheme="minorHAnsi" w:hAnsiTheme="minorHAnsi"/>
          <w:szCs w:val="22"/>
        </w:rPr>
      </w:pPr>
      <w:bookmarkStart w:id="1" w:name="_Hlk535386664"/>
      <w:r>
        <w:t xml:space="preserve">These changes are a result of a review by the Taskforce, which was informed by the </w:t>
      </w:r>
      <w:r w:rsidR="0050238B">
        <w:t>Anaesthesia Clinical Committee</w:t>
      </w:r>
      <w:r>
        <w:t xml:space="preserve"> and extensive discussion with key stakeholders. More information about the Taskforce and associated Committees is available </w:t>
      </w:r>
      <w:r w:rsidR="00774588">
        <w:t xml:space="preserve">at </w:t>
      </w:r>
      <w:r>
        <w:t xml:space="preserve">the </w:t>
      </w:r>
      <w:hyperlink r:id="rId13" w:history="1">
        <w:r w:rsidRPr="000D5530">
          <w:rPr>
            <w:rStyle w:val="Hyperlink"/>
          </w:rPr>
          <w:t>Department of Health website</w:t>
        </w:r>
      </w:hyperlink>
      <w:r>
        <w:t xml:space="preserve">. A full copy of the Taskforce’s final report can be found at: </w:t>
      </w:r>
      <w:hyperlink r:id="rId14" w:history="1">
        <w:r>
          <w:rPr>
            <w:rStyle w:val="Hyperlink"/>
          </w:rPr>
          <w:t>Taskforce report on Anaesthesia MBS items</w:t>
        </w:r>
      </w:hyperlink>
    </w:p>
    <w:bookmarkEnd w:id="1"/>
    <w:p w14:paraId="746B2A35" w14:textId="77777777"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14:paraId="4E3F3794" w14:textId="447BD4B9" w:rsidR="00FB4CB1" w:rsidRPr="00FB4CB1" w:rsidRDefault="00FB4CB1" w:rsidP="00FB4CB1">
      <w:pPr>
        <w:rPr>
          <w:rFonts w:eastAsia="Times New Roman"/>
        </w:rPr>
      </w:pPr>
      <w:r w:rsidRPr="00FB4CB1">
        <w:rPr>
          <w:rFonts w:eastAsia="Times New Roman"/>
        </w:rPr>
        <w:t xml:space="preserve">Prior to the </w:t>
      </w:r>
      <w:r w:rsidR="00DF5F50">
        <w:t xml:space="preserve">1 November 2019 </w:t>
      </w:r>
      <w:r w:rsidRPr="00FB4CB1">
        <w:rPr>
          <w:rFonts w:eastAsia="Times New Roman"/>
        </w:rPr>
        <w:t>listing, the Department circulated communication materials (including factsheets about the changes) to r</w:t>
      </w:r>
      <w:r w:rsidR="00DF5F50">
        <w:rPr>
          <w:rFonts w:eastAsia="Times New Roman"/>
        </w:rPr>
        <w:t>elevant professional groups in September 2019</w:t>
      </w:r>
      <w:r w:rsidRPr="00FB4CB1">
        <w:rPr>
          <w:rFonts w:eastAsia="Times New Roman"/>
        </w:rPr>
        <w:t xml:space="preserve"> and encouraged dissemination of these materials to other members and fellows. Information was also made available through the </w:t>
      </w:r>
      <w:hyperlink r:id="rId15" w:history="1">
        <w:r w:rsidRPr="000D5530">
          <w:rPr>
            <w:rStyle w:val="Hyperlink"/>
            <w:rFonts w:eastAsia="Times New Roman"/>
          </w:rPr>
          <w:t>MBS website</w:t>
        </w:r>
      </w:hyperlink>
      <w:r w:rsidRPr="00FB4CB1">
        <w:rPr>
          <w:rFonts w:eastAsia="Times New Roman"/>
        </w:rPr>
        <w:t>.</w:t>
      </w:r>
    </w:p>
    <w:p w14:paraId="6A43FA36" w14:textId="7EBE6A5B" w:rsidR="00B83C75" w:rsidRDefault="00DF50E0" w:rsidP="00A44A12">
      <w:pPr>
        <w:pStyle w:val="Heading2"/>
        <w:rPr>
          <w:rFonts w:eastAsia="Times New Roman"/>
        </w:rPr>
      </w:pPr>
      <w:r>
        <w:rPr>
          <w:rFonts w:eastAsia="Times New Roman"/>
        </w:rPr>
        <w:t>Claiming anaesthesia services from 1 November 2019</w:t>
      </w:r>
    </w:p>
    <w:p w14:paraId="34FDB3D2" w14:textId="4C54D2C0" w:rsidR="00CA184A" w:rsidRPr="00360408" w:rsidRDefault="00D22582" w:rsidP="00A44A12">
      <w:pPr>
        <w:pStyle w:val="Heading3"/>
      </w:pPr>
      <w:r>
        <w:t>What items should be claimed for anaesthesia/perfusion time units under two hours</w:t>
      </w:r>
      <w:r w:rsidR="00E73C89">
        <w:t>?</w:t>
      </w:r>
    </w:p>
    <w:p w14:paraId="03E849EC" w14:textId="5AC75060" w:rsidR="00314AF0" w:rsidRDefault="00314AF0" w:rsidP="00314AF0">
      <w:r>
        <w:t xml:space="preserve">Anaesthesia/perfusion time units under two hours have been </w:t>
      </w:r>
      <w:r w:rsidR="00C41270">
        <w:t>consolidated</w:t>
      </w:r>
      <w:r>
        <w:t xml:space="preserve"> so that one item represents a 15 minute interval with a set schedule fee. Mapping of these items is provided below.</w:t>
      </w:r>
    </w:p>
    <w:p w14:paraId="2FAB7A67" w14:textId="77777777" w:rsidR="00314AF0" w:rsidRDefault="00314AF0">
      <w:pPr>
        <w:spacing w:line="259" w:lineRule="auto"/>
      </w:pPr>
      <w:r>
        <w:br w:type="page"/>
      </w:r>
    </w:p>
    <w:tbl>
      <w:tblPr>
        <w:tblW w:w="10627" w:type="dxa"/>
        <w:tblLook w:val="04A0" w:firstRow="1" w:lastRow="0" w:firstColumn="1" w:lastColumn="0" w:noHBand="0" w:noVBand="1"/>
        <w:tblCaption w:val="Table for deleted time items"/>
        <w:tblDescription w:val="This table has three columns. The first column lists the deleted time items, the second lists the new item and the third column lists the new MBS online Descriptor "/>
      </w:tblPr>
      <w:tblGrid>
        <w:gridCol w:w="2689"/>
        <w:gridCol w:w="1701"/>
        <w:gridCol w:w="6237"/>
      </w:tblGrid>
      <w:tr w:rsidR="00314AF0" w:rsidRPr="00FD7873" w14:paraId="3FA6E103" w14:textId="77777777" w:rsidTr="00827C50">
        <w:trPr>
          <w:trHeight w:val="283"/>
        </w:trPr>
        <w:tc>
          <w:tcPr>
            <w:tcW w:w="2689"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10BD1F70" w14:textId="77777777" w:rsidR="00314AF0" w:rsidRPr="0048193A" w:rsidRDefault="00314AF0" w:rsidP="00827C50">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lastRenderedPageBreak/>
              <w:t>Deleted Items</w:t>
            </w:r>
          </w:p>
        </w:tc>
        <w:tc>
          <w:tcPr>
            <w:tcW w:w="1701"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426BC5E8" w14:textId="77777777" w:rsidR="00314AF0" w:rsidRPr="0048193A" w:rsidRDefault="00314AF0" w:rsidP="00827C50">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t>New Item</w:t>
            </w:r>
          </w:p>
        </w:tc>
        <w:tc>
          <w:tcPr>
            <w:tcW w:w="6237" w:type="dxa"/>
            <w:tcBorders>
              <w:top w:val="single" w:sz="4" w:space="0" w:color="auto"/>
              <w:left w:val="nil"/>
              <w:bottom w:val="single" w:sz="4" w:space="0" w:color="auto"/>
              <w:right w:val="single" w:sz="4" w:space="0" w:color="auto"/>
            </w:tcBorders>
            <w:shd w:val="clear" w:color="auto" w:fill="E4EDD8" w:themeFill="accent2" w:themeFillTint="33"/>
          </w:tcPr>
          <w:p w14:paraId="3B94344A" w14:textId="77777777" w:rsidR="00314AF0" w:rsidRPr="0048193A" w:rsidRDefault="00314AF0" w:rsidP="00827C50">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t xml:space="preserve">New </w:t>
            </w:r>
            <w:r>
              <w:rPr>
                <w:rFonts w:ascii="Calibri" w:eastAsia="Times New Roman" w:hAnsi="Calibri" w:cs="Calibri"/>
                <w:b/>
                <w:sz w:val="22"/>
                <w:szCs w:val="22"/>
                <w:lang w:eastAsia="en-AU"/>
              </w:rPr>
              <w:t xml:space="preserve">MBS Online </w:t>
            </w:r>
            <w:r w:rsidRPr="0048193A">
              <w:rPr>
                <w:rFonts w:ascii="Calibri" w:eastAsia="Times New Roman" w:hAnsi="Calibri" w:cs="Calibri"/>
                <w:b/>
                <w:sz w:val="22"/>
                <w:szCs w:val="22"/>
                <w:lang w:eastAsia="en-AU"/>
              </w:rPr>
              <w:t>Descriptor</w:t>
            </w:r>
          </w:p>
        </w:tc>
      </w:tr>
      <w:tr w:rsidR="00314AF0" w:rsidRPr="003436A6" w14:paraId="41C86F09" w14:textId="77777777" w:rsidTr="00827C50">
        <w:trPr>
          <w:trHeight w:val="283"/>
        </w:trPr>
        <w:tc>
          <w:tcPr>
            <w:tcW w:w="2689" w:type="dxa"/>
            <w:tcBorders>
              <w:top w:val="single" w:sz="4" w:space="0" w:color="auto"/>
              <w:left w:val="single" w:sz="4" w:space="0" w:color="auto"/>
              <w:bottom w:val="single" w:sz="4" w:space="0" w:color="auto"/>
              <w:right w:val="single" w:sz="4" w:space="0" w:color="auto"/>
            </w:tcBorders>
          </w:tcPr>
          <w:p w14:paraId="0012F9AC"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23021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23022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23023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00FD32"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23025</w:t>
            </w:r>
          </w:p>
        </w:tc>
        <w:tc>
          <w:tcPr>
            <w:tcW w:w="6237" w:type="dxa"/>
            <w:tcBorders>
              <w:top w:val="single" w:sz="4" w:space="0" w:color="auto"/>
              <w:left w:val="nil"/>
              <w:bottom w:val="single" w:sz="4" w:space="0" w:color="auto"/>
              <w:right w:val="single" w:sz="4" w:space="0" w:color="auto"/>
            </w:tcBorders>
            <w:shd w:val="clear" w:color="auto" w:fill="auto"/>
            <w:hideMark/>
          </w:tcPr>
          <w:p w14:paraId="07FE4C79"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16 MINUTES TO 30 MINUTES</w:t>
            </w:r>
          </w:p>
        </w:tc>
      </w:tr>
      <w:tr w:rsidR="00314AF0" w:rsidRPr="003436A6" w14:paraId="73E1A782" w14:textId="77777777" w:rsidTr="00827C50">
        <w:trPr>
          <w:trHeight w:val="283"/>
        </w:trPr>
        <w:tc>
          <w:tcPr>
            <w:tcW w:w="2689" w:type="dxa"/>
            <w:tcBorders>
              <w:top w:val="nil"/>
              <w:left w:val="single" w:sz="4" w:space="0" w:color="auto"/>
              <w:bottom w:val="single" w:sz="4" w:space="0" w:color="auto"/>
              <w:right w:val="single" w:sz="4" w:space="0" w:color="auto"/>
            </w:tcBorders>
          </w:tcPr>
          <w:p w14:paraId="41588522"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23031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23032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23033</w:t>
            </w:r>
          </w:p>
        </w:tc>
        <w:tc>
          <w:tcPr>
            <w:tcW w:w="1701" w:type="dxa"/>
            <w:tcBorders>
              <w:top w:val="nil"/>
              <w:left w:val="single" w:sz="4" w:space="0" w:color="auto"/>
              <w:bottom w:val="single" w:sz="4" w:space="0" w:color="auto"/>
              <w:right w:val="single" w:sz="4" w:space="0" w:color="auto"/>
            </w:tcBorders>
            <w:shd w:val="clear" w:color="auto" w:fill="auto"/>
            <w:hideMark/>
          </w:tcPr>
          <w:p w14:paraId="7BF85386"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23035</w:t>
            </w:r>
          </w:p>
        </w:tc>
        <w:tc>
          <w:tcPr>
            <w:tcW w:w="6237" w:type="dxa"/>
            <w:tcBorders>
              <w:top w:val="nil"/>
              <w:left w:val="nil"/>
              <w:bottom w:val="single" w:sz="4" w:space="0" w:color="auto"/>
              <w:right w:val="single" w:sz="4" w:space="0" w:color="auto"/>
            </w:tcBorders>
            <w:shd w:val="clear" w:color="auto" w:fill="auto"/>
            <w:hideMark/>
          </w:tcPr>
          <w:p w14:paraId="00A92449" w14:textId="030465FD" w:rsidR="00314AF0" w:rsidRPr="003436A6" w:rsidRDefault="003830CB" w:rsidP="003830CB">
            <w:pPr>
              <w:spacing w:after="0" w:line="240" w:lineRule="auto"/>
              <w:rPr>
                <w:rFonts w:ascii="Calibri" w:eastAsia="Times New Roman" w:hAnsi="Calibri" w:cs="Calibri"/>
                <w:sz w:val="22"/>
                <w:szCs w:val="22"/>
                <w:lang w:eastAsia="en-AU"/>
              </w:rPr>
            </w:pPr>
            <w:r>
              <w:rPr>
                <w:rFonts w:ascii="Calibri" w:eastAsia="Times New Roman" w:hAnsi="Calibri" w:cs="Calibri"/>
                <w:sz w:val="22"/>
                <w:szCs w:val="22"/>
                <w:lang w:eastAsia="en-AU"/>
              </w:rPr>
              <w:t>31 MINUTES TO</w:t>
            </w:r>
            <w:r w:rsidR="00314AF0" w:rsidRPr="003436A6">
              <w:rPr>
                <w:rFonts w:ascii="Calibri" w:eastAsia="Times New Roman" w:hAnsi="Calibri" w:cs="Calibri"/>
                <w:sz w:val="22"/>
                <w:szCs w:val="22"/>
                <w:lang w:eastAsia="en-AU"/>
              </w:rPr>
              <w:t xml:space="preserve"> 45 MINUTES </w:t>
            </w:r>
          </w:p>
        </w:tc>
      </w:tr>
      <w:tr w:rsidR="00314AF0" w:rsidRPr="003436A6" w14:paraId="1825BD04" w14:textId="77777777" w:rsidTr="00827C50">
        <w:trPr>
          <w:trHeight w:val="283"/>
        </w:trPr>
        <w:tc>
          <w:tcPr>
            <w:tcW w:w="2689" w:type="dxa"/>
            <w:tcBorders>
              <w:top w:val="nil"/>
              <w:left w:val="single" w:sz="4" w:space="0" w:color="auto"/>
              <w:bottom w:val="single" w:sz="4" w:space="0" w:color="auto"/>
              <w:right w:val="single" w:sz="4" w:space="0" w:color="auto"/>
            </w:tcBorders>
          </w:tcPr>
          <w:p w14:paraId="32E41FC3"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23041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23042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23043</w:t>
            </w:r>
          </w:p>
        </w:tc>
        <w:tc>
          <w:tcPr>
            <w:tcW w:w="1701" w:type="dxa"/>
            <w:tcBorders>
              <w:top w:val="nil"/>
              <w:left w:val="single" w:sz="4" w:space="0" w:color="auto"/>
              <w:bottom w:val="single" w:sz="4" w:space="0" w:color="auto"/>
              <w:right w:val="single" w:sz="4" w:space="0" w:color="auto"/>
            </w:tcBorders>
            <w:shd w:val="clear" w:color="auto" w:fill="auto"/>
            <w:hideMark/>
          </w:tcPr>
          <w:p w14:paraId="74A352AE"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23045</w:t>
            </w:r>
          </w:p>
        </w:tc>
        <w:tc>
          <w:tcPr>
            <w:tcW w:w="6237" w:type="dxa"/>
            <w:tcBorders>
              <w:top w:val="nil"/>
              <w:left w:val="nil"/>
              <w:bottom w:val="single" w:sz="4" w:space="0" w:color="auto"/>
              <w:right w:val="single" w:sz="4" w:space="0" w:color="auto"/>
            </w:tcBorders>
            <w:shd w:val="clear" w:color="auto" w:fill="auto"/>
            <w:hideMark/>
          </w:tcPr>
          <w:p w14:paraId="38A7CB0E"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46 MINUTES TO 1:00 HOUR </w:t>
            </w:r>
          </w:p>
        </w:tc>
      </w:tr>
      <w:tr w:rsidR="00314AF0" w:rsidRPr="003436A6" w14:paraId="42D04EAB" w14:textId="77777777" w:rsidTr="00827C50">
        <w:trPr>
          <w:trHeight w:val="283"/>
        </w:trPr>
        <w:tc>
          <w:tcPr>
            <w:tcW w:w="2689" w:type="dxa"/>
            <w:tcBorders>
              <w:top w:val="nil"/>
              <w:left w:val="single" w:sz="4" w:space="0" w:color="auto"/>
              <w:bottom w:val="single" w:sz="4" w:space="0" w:color="auto"/>
              <w:right w:val="single" w:sz="4" w:space="0" w:color="auto"/>
            </w:tcBorders>
          </w:tcPr>
          <w:p w14:paraId="7AD10FA0"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23051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23052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23053</w:t>
            </w:r>
          </w:p>
        </w:tc>
        <w:tc>
          <w:tcPr>
            <w:tcW w:w="1701" w:type="dxa"/>
            <w:tcBorders>
              <w:top w:val="nil"/>
              <w:left w:val="single" w:sz="4" w:space="0" w:color="auto"/>
              <w:bottom w:val="single" w:sz="4" w:space="0" w:color="auto"/>
              <w:right w:val="single" w:sz="4" w:space="0" w:color="auto"/>
            </w:tcBorders>
            <w:shd w:val="clear" w:color="auto" w:fill="auto"/>
            <w:hideMark/>
          </w:tcPr>
          <w:p w14:paraId="415170C6"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23055</w:t>
            </w:r>
          </w:p>
        </w:tc>
        <w:tc>
          <w:tcPr>
            <w:tcW w:w="6237" w:type="dxa"/>
            <w:tcBorders>
              <w:top w:val="nil"/>
              <w:left w:val="nil"/>
              <w:bottom w:val="single" w:sz="4" w:space="0" w:color="auto"/>
              <w:right w:val="single" w:sz="4" w:space="0" w:color="auto"/>
            </w:tcBorders>
            <w:shd w:val="clear" w:color="auto" w:fill="auto"/>
            <w:hideMark/>
          </w:tcPr>
          <w:p w14:paraId="6C603B50"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1:01 HOURS TO 1:15 HOURS </w:t>
            </w:r>
          </w:p>
        </w:tc>
      </w:tr>
      <w:tr w:rsidR="00314AF0" w:rsidRPr="003436A6" w14:paraId="585FBF76" w14:textId="77777777" w:rsidTr="00827C50">
        <w:trPr>
          <w:trHeight w:val="283"/>
        </w:trPr>
        <w:tc>
          <w:tcPr>
            <w:tcW w:w="2689" w:type="dxa"/>
            <w:tcBorders>
              <w:top w:val="nil"/>
              <w:left w:val="single" w:sz="4" w:space="0" w:color="auto"/>
              <w:bottom w:val="single" w:sz="4" w:space="0" w:color="auto"/>
              <w:right w:val="single" w:sz="4" w:space="0" w:color="auto"/>
            </w:tcBorders>
          </w:tcPr>
          <w:p w14:paraId="4C66D175"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23061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23062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23063</w:t>
            </w:r>
          </w:p>
        </w:tc>
        <w:tc>
          <w:tcPr>
            <w:tcW w:w="1701" w:type="dxa"/>
            <w:tcBorders>
              <w:top w:val="nil"/>
              <w:left w:val="single" w:sz="4" w:space="0" w:color="auto"/>
              <w:bottom w:val="single" w:sz="4" w:space="0" w:color="auto"/>
              <w:right w:val="single" w:sz="4" w:space="0" w:color="auto"/>
            </w:tcBorders>
            <w:shd w:val="clear" w:color="auto" w:fill="auto"/>
            <w:hideMark/>
          </w:tcPr>
          <w:p w14:paraId="1F7E5F74"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23065</w:t>
            </w:r>
          </w:p>
        </w:tc>
        <w:tc>
          <w:tcPr>
            <w:tcW w:w="6237" w:type="dxa"/>
            <w:tcBorders>
              <w:top w:val="nil"/>
              <w:left w:val="nil"/>
              <w:bottom w:val="single" w:sz="4" w:space="0" w:color="auto"/>
              <w:right w:val="single" w:sz="4" w:space="0" w:color="auto"/>
            </w:tcBorders>
            <w:shd w:val="clear" w:color="auto" w:fill="auto"/>
            <w:hideMark/>
          </w:tcPr>
          <w:p w14:paraId="4E20B8D6"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1:16 HOURS TO 1:30 HOURS </w:t>
            </w:r>
          </w:p>
        </w:tc>
      </w:tr>
      <w:tr w:rsidR="00314AF0" w:rsidRPr="003436A6" w14:paraId="16CB68CB" w14:textId="77777777" w:rsidTr="00827C50">
        <w:trPr>
          <w:trHeight w:val="283"/>
        </w:trPr>
        <w:tc>
          <w:tcPr>
            <w:tcW w:w="2689" w:type="dxa"/>
            <w:tcBorders>
              <w:top w:val="nil"/>
              <w:left w:val="single" w:sz="4" w:space="0" w:color="auto"/>
              <w:bottom w:val="single" w:sz="4" w:space="0" w:color="auto"/>
              <w:right w:val="single" w:sz="4" w:space="0" w:color="auto"/>
            </w:tcBorders>
          </w:tcPr>
          <w:p w14:paraId="6C40E3E9"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23071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23072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23073</w:t>
            </w:r>
          </w:p>
        </w:tc>
        <w:tc>
          <w:tcPr>
            <w:tcW w:w="1701" w:type="dxa"/>
            <w:tcBorders>
              <w:top w:val="nil"/>
              <w:left w:val="single" w:sz="4" w:space="0" w:color="auto"/>
              <w:bottom w:val="single" w:sz="4" w:space="0" w:color="auto"/>
              <w:right w:val="single" w:sz="4" w:space="0" w:color="auto"/>
            </w:tcBorders>
            <w:shd w:val="clear" w:color="auto" w:fill="auto"/>
            <w:hideMark/>
          </w:tcPr>
          <w:p w14:paraId="10745DE1"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23075</w:t>
            </w:r>
          </w:p>
        </w:tc>
        <w:tc>
          <w:tcPr>
            <w:tcW w:w="6237" w:type="dxa"/>
            <w:tcBorders>
              <w:top w:val="nil"/>
              <w:left w:val="nil"/>
              <w:bottom w:val="single" w:sz="4" w:space="0" w:color="auto"/>
              <w:right w:val="single" w:sz="4" w:space="0" w:color="auto"/>
            </w:tcBorders>
            <w:shd w:val="clear" w:color="auto" w:fill="auto"/>
            <w:hideMark/>
          </w:tcPr>
          <w:p w14:paraId="5B423A82"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1:31 HOURS TO 1:45 HOURS</w:t>
            </w:r>
          </w:p>
        </w:tc>
      </w:tr>
      <w:tr w:rsidR="00314AF0" w:rsidRPr="003436A6" w14:paraId="2DEEA411" w14:textId="77777777" w:rsidTr="00827C50">
        <w:trPr>
          <w:trHeight w:val="283"/>
        </w:trPr>
        <w:tc>
          <w:tcPr>
            <w:tcW w:w="2689" w:type="dxa"/>
            <w:tcBorders>
              <w:top w:val="nil"/>
              <w:left w:val="single" w:sz="4" w:space="0" w:color="auto"/>
              <w:bottom w:val="single" w:sz="4" w:space="0" w:color="auto"/>
              <w:right w:val="single" w:sz="4" w:space="0" w:color="auto"/>
            </w:tcBorders>
          </w:tcPr>
          <w:p w14:paraId="147FE5E0"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23081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23082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23083</w:t>
            </w:r>
          </w:p>
        </w:tc>
        <w:tc>
          <w:tcPr>
            <w:tcW w:w="1701" w:type="dxa"/>
            <w:tcBorders>
              <w:top w:val="nil"/>
              <w:left w:val="single" w:sz="4" w:space="0" w:color="auto"/>
              <w:bottom w:val="single" w:sz="4" w:space="0" w:color="auto"/>
              <w:right w:val="single" w:sz="4" w:space="0" w:color="auto"/>
            </w:tcBorders>
            <w:shd w:val="clear" w:color="auto" w:fill="auto"/>
            <w:hideMark/>
          </w:tcPr>
          <w:p w14:paraId="09A289B6"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23085</w:t>
            </w:r>
          </w:p>
        </w:tc>
        <w:tc>
          <w:tcPr>
            <w:tcW w:w="6237" w:type="dxa"/>
            <w:tcBorders>
              <w:top w:val="nil"/>
              <w:left w:val="nil"/>
              <w:bottom w:val="single" w:sz="4" w:space="0" w:color="auto"/>
              <w:right w:val="single" w:sz="4" w:space="0" w:color="auto"/>
            </w:tcBorders>
            <w:shd w:val="clear" w:color="auto" w:fill="auto"/>
            <w:hideMark/>
          </w:tcPr>
          <w:p w14:paraId="3B89BB99" w14:textId="77777777" w:rsidR="00314AF0" w:rsidRPr="003436A6" w:rsidRDefault="00314AF0" w:rsidP="00827C50">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1:46 HOURS TO 2:00 HOURS</w:t>
            </w:r>
          </w:p>
        </w:tc>
      </w:tr>
    </w:tbl>
    <w:p w14:paraId="23D8ECFB" w14:textId="5F4B2919" w:rsidR="00DE5DB8" w:rsidRPr="000D5530" w:rsidRDefault="00314AF0" w:rsidP="0050238B">
      <w:pPr>
        <w:spacing w:before="240"/>
        <w:rPr>
          <w:b/>
          <w:i/>
          <w:color w:val="001A70" w:themeColor="text2"/>
          <w:sz w:val="22"/>
        </w:rPr>
      </w:pPr>
      <w:r w:rsidRPr="000D5530">
        <w:rPr>
          <w:b/>
          <w:i/>
          <w:noProof/>
          <w:color w:val="001A70" w:themeColor="text2"/>
          <w:sz w:val="22"/>
        </w:rPr>
        <w:t>What item can be claimed for introduction of a regional or field nerve block which was previously</w:t>
      </w:r>
      <w:r w:rsidRPr="000D5530">
        <w:rPr>
          <w:b/>
          <w:i/>
          <w:color w:val="001A70" w:themeColor="text2"/>
          <w:sz w:val="22"/>
        </w:rPr>
        <w:t xml:space="preserve"> claimed under items 22040, 22045 or 22050?</w:t>
      </w:r>
    </w:p>
    <w:p w14:paraId="7E10BB0A" w14:textId="337C941B" w:rsidR="00314AF0" w:rsidRDefault="00314AF0" w:rsidP="00314AF0">
      <w:r>
        <w:t>Services that were previously claimed under items 22040, 22045 and 22050 can be claimed under the new 22041 from 1 November 2019.</w:t>
      </w:r>
    </w:p>
    <w:p w14:paraId="57F69D3C" w14:textId="33DADAB6" w:rsidR="00DE5DB8" w:rsidRPr="000D5530" w:rsidRDefault="00314AF0" w:rsidP="00314AF0">
      <w:pPr>
        <w:pStyle w:val="ListParagraph"/>
        <w:numPr>
          <w:ilvl w:val="0"/>
          <w:numId w:val="14"/>
        </w:numPr>
        <w:rPr>
          <w:rFonts w:asciiTheme="majorHAnsi" w:hAnsiTheme="majorHAnsi" w:cstheme="majorHAnsi"/>
          <w:szCs w:val="20"/>
        </w:rPr>
      </w:pPr>
      <w:r w:rsidRPr="00314AF0">
        <w:rPr>
          <w:rFonts w:asciiTheme="majorHAnsi" w:hAnsiTheme="majorHAnsi" w:cstheme="majorHAnsi"/>
          <w:szCs w:val="20"/>
        </w:rPr>
        <w:t xml:space="preserve">22041: </w:t>
      </w:r>
      <w:r w:rsidRPr="00314AF0">
        <w:rPr>
          <w:rFonts w:asciiTheme="majorHAnsi" w:eastAsia="Times New Roman" w:hAnsiTheme="majorHAnsi" w:cstheme="majorHAnsi"/>
          <w:szCs w:val="20"/>
          <w:lang w:eastAsia="en-AU"/>
        </w:rPr>
        <w:t>Introduction of a plexus or nerve block proximal to the lower leg or forearm, perioperatively performed in the induction room, theatre or recovery room, for post-operative pain management</w:t>
      </w:r>
      <w:r w:rsidR="006B4437">
        <w:rPr>
          <w:rFonts w:asciiTheme="majorHAnsi" w:eastAsia="Times New Roman" w:hAnsiTheme="majorHAnsi" w:cstheme="majorHAnsi"/>
          <w:szCs w:val="20"/>
          <w:lang w:eastAsia="en-AU"/>
        </w:rPr>
        <w:t>.</w:t>
      </w:r>
    </w:p>
    <w:p w14:paraId="6E306895" w14:textId="10AF1E9C" w:rsidR="003F067B" w:rsidRPr="000D5530" w:rsidRDefault="003F067B" w:rsidP="0050238B">
      <w:pPr>
        <w:spacing w:before="240"/>
        <w:rPr>
          <w:b/>
          <w:i/>
          <w:color w:val="001A70" w:themeColor="text2"/>
          <w:sz w:val="22"/>
        </w:rPr>
      </w:pPr>
      <w:r w:rsidRPr="000D5530">
        <w:rPr>
          <w:b/>
          <w:i/>
          <w:color w:val="001A70" w:themeColor="text2"/>
          <w:sz w:val="22"/>
        </w:rPr>
        <w:t>What item should banding of haemorroids be claimed under</w:t>
      </w:r>
      <w:r w:rsidR="006B4437" w:rsidRPr="000D5530">
        <w:rPr>
          <w:b/>
          <w:i/>
          <w:color w:val="001A70" w:themeColor="text2"/>
          <w:sz w:val="22"/>
        </w:rPr>
        <w:t xml:space="preserve"> as of 1 November 2019</w:t>
      </w:r>
      <w:r w:rsidRPr="000D5530">
        <w:rPr>
          <w:b/>
          <w:i/>
          <w:color w:val="001A70" w:themeColor="text2"/>
          <w:sz w:val="22"/>
        </w:rPr>
        <w:t>?</w:t>
      </w:r>
    </w:p>
    <w:p w14:paraId="6AEF8639" w14:textId="14C81176" w:rsidR="006B4437" w:rsidRPr="00360408" w:rsidRDefault="003F067B" w:rsidP="003F067B">
      <w:r>
        <w:t xml:space="preserve">Item </w:t>
      </w:r>
      <w:r w:rsidRPr="003F067B">
        <w:t xml:space="preserve">20902 </w:t>
      </w:r>
      <w:r w:rsidR="006B4437">
        <w:t xml:space="preserve">has been amended and </w:t>
      </w:r>
      <w:r w:rsidR="006B4437" w:rsidRPr="006B4437">
        <w:t>banding of haemorrhoids</w:t>
      </w:r>
      <w:r w:rsidR="006B4437">
        <w:t xml:space="preserve"> can no longer be claimed under this item. Anaesthesia for anorectal endoscopic procedures (which includes banding of haemorrhoids) should be claimed under item 20810.</w:t>
      </w:r>
    </w:p>
    <w:p w14:paraId="22FE24B4" w14:textId="662108EE" w:rsidR="004E3F35" w:rsidRDefault="004461C5" w:rsidP="0050238B">
      <w:pPr>
        <w:spacing w:before="240"/>
        <w:rPr>
          <w:b/>
          <w:i/>
          <w:color w:val="001A70" w:themeColor="text2"/>
          <w:sz w:val="22"/>
        </w:rPr>
      </w:pPr>
      <w:r w:rsidRPr="000D5530">
        <w:rPr>
          <w:b/>
          <w:i/>
          <w:color w:val="001A70" w:themeColor="text2"/>
          <w:sz w:val="22"/>
        </w:rPr>
        <w:t>Wh</w:t>
      </w:r>
      <w:r>
        <w:rPr>
          <w:b/>
          <w:i/>
          <w:color w:val="001A70" w:themeColor="text2"/>
          <w:sz w:val="22"/>
        </w:rPr>
        <w:t>en and why was item 25012 created?</w:t>
      </w:r>
    </w:p>
    <w:p w14:paraId="420F2D2B" w14:textId="110419DA" w:rsidR="004461C5" w:rsidRDefault="004461C5" w:rsidP="004461C5">
      <w:r>
        <w:t xml:space="preserve">Item 25012 was introduced under the Health Insurance (Section 3C General Medical Services – Childhood Access to Anaesthesia) Determination 2019 which was registered on the </w:t>
      </w:r>
      <w:hyperlink r:id="rId16" w:history="1">
        <w:r w:rsidRPr="004461C5">
          <w:rPr>
            <w:rStyle w:val="Hyperlink"/>
          </w:rPr>
          <w:t>Federal Register of Legislation</w:t>
        </w:r>
      </w:hyperlink>
      <w:r>
        <w:t xml:space="preserve"> on the 16 December 2019. Item 25012 is </w:t>
      </w:r>
      <w:r w:rsidRPr="004461C5">
        <w:t>taken to have commenced from 1 November 2019</w:t>
      </w:r>
      <w:r>
        <w:t>.</w:t>
      </w:r>
    </w:p>
    <w:p w14:paraId="11A0A6F6" w14:textId="58B8BD63" w:rsidR="004461C5" w:rsidRDefault="004461C5" w:rsidP="004461C5">
      <w:r>
        <w:t xml:space="preserve">Item 25012 (along with item 25015) ensures that children under four years old can access an anaesthesia aged modifier. This change better reflects the anaesthesia complexities of the patients of this age cohort. </w:t>
      </w:r>
    </w:p>
    <w:p w14:paraId="707E3293" w14:textId="610B09E6" w:rsidR="004461C5" w:rsidRPr="0050238B" w:rsidRDefault="004204B4" w:rsidP="0050238B">
      <w:pPr>
        <w:spacing w:before="240"/>
        <w:rPr>
          <w:b/>
          <w:i/>
          <w:color w:val="001A70" w:themeColor="text2"/>
          <w:sz w:val="22"/>
        </w:rPr>
      </w:pPr>
      <w:r>
        <w:rPr>
          <w:b/>
          <w:i/>
          <w:color w:val="001A70" w:themeColor="text2"/>
          <w:sz w:val="22"/>
        </w:rPr>
        <w:t>How will claims be made for item 25012 f</w:t>
      </w:r>
      <w:r w:rsidR="004461C5" w:rsidRPr="0050238B">
        <w:rPr>
          <w:b/>
          <w:i/>
          <w:color w:val="001A70" w:themeColor="text2"/>
          <w:sz w:val="22"/>
        </w:rPr>
        <w:t>or services provided between 1 November 2019 and 15</w:t>
      </w:r>
      <w:r w:rsidR="0050238B">
        <w:rPr>
          <w:b/>
          <w:i/>
          <w:color w:val="001A70" w:themeColor="text2"/>
          <w:sz w:val="22"/>
        </w:rPr>
        <w:t> </w:t>
      </w:r>
      <w:r w:rsidR="004461C5" w:rsidRPr="0050238B">
        <w:rPr>
          <w:b/>
          <w:i/>
          <w:color w:val="001A70" w:themeColor="text2"/>
          <w:sz w:val="22"/>
        </w:rPr>
        <w:t>December 2019</w:t>
      </w:r>
      <w:r w:rsidRPr="0050238B">
        <w:rPr>
          <w:b/>
          <w:i/>
          <w:color w:val="001A70" w:themeColor="text2"/>
          <w:sz w:val="22"/>
        </w:rPr>
        <w:t>?</w:t>
      </w:r>
    </w:p>
    <w:p w14:paraId="34672D56" w14:textId="77777777" w:rsidR="004461C5" w:rsidRDefault="004461C5" w:rsidP="004461C5">
      <w:r>
        <w:t>If an eligible patient was aged three years old and under four years old during this time period, a claim under item 25012 will need to be submitted or resubmitted through the usual Medicare claiming channels.</w:t>
      </w:r>
    </w:p>
    <w:p w14:paraId="0AD2CF7B" w14:textId="77777777" w:rsidR="004E3F35" w:rsidRDefault="004E3F35" w:rsidP="0050238B">
      <w:pPr>
        <w:pStyle w:val="Disclaimer"/>
        <w:spacing w:before="240"/>
        <w:ind w:left="0"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8F689DC" w14:textId="482FABE7" w:rsidR="004E3F35" w:rsidRDefault="004E3F35" w:rsidP="0050238B">
      <w:pPr>
        <w:pStyle w:val="Disclaimer"/>
        <w:ind w:left="0"/>
        <w:jc w:val="both"/>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4E3F35" w:rsidSect="003E6457">
      <w:headerReference w:type="default" r:id="rId17"/>
      <w:foot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AF4DD" w14:textId="77777777" w:rsidR="00E44892" w:rsidRDefault="00E44892" w:rsidP="009111BD">
      <w:r>
        <w:separator/>
      </w:r>
    </w:p>
  </w:endnote>
  <w:endnote w:type="continuationSeparator" w:id="0">
    <w:p w14:paraId="172876C4" w14:textId="77777777" w:rsidR="00E44892" w:rsidRDefault="00E44892"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8C66" w14:textId="77777777" w:rsidR="00F546CA" w:rsidRDefault="00601C60">
    <w:pPr>
      <w:pStyle w:val="Footer"/>
    </w:pPr>
    <w:r>
      <w:rPr>
        <w:rStyle w:val="BookTitle"/>
        <w:noProof/>
      </w:rPr>
      <w:pict w14:anchorId="0F314D65">
        <v:rect id="_x0000_i1026" style="width:523.3pt;height:1.6pt" o:hralign="center" o:hrstd="t" o:hr="t" fillcolor="#a0a0a0" stroked="f"/>
      </w:pict>
    </w:r>
    <w:r w:rsidR="00F546CA">
      <w:t>Medicare Benefits Schedule</w:t>
    </w:r>
  </w:p>
  <w:p w14:paraId="056D0FAE" w14:textId="5E9190D3" w:rsidR="00F546CA" w:rsidRDefault="00DF50E0" w:rsidP="008B3C98">
    <w:pPr>
      <w:pStyle w:val="Footer"/>
      <w:tabs>
        <w:tab w:val="clear" w:pos="9026"/>
        <w:tab w:val="right" w:pos="10466"/>
      </w:tabs>
    </w:pPr>
    <w:r w:rsidRPr="00DF50E0">
      <w:rPr>
        <w:b/>
      </w:rPr>
      <w:t xml:space="preserve">Changes to Anaesthesia MBS items </w:t>
    </w:r>
    <w:r w:rsidR="00F546CA" w:rsidRPr="00E863C4">
      <w:rPr>
        <w:b/>
      </w:rPr>
      <w:t xml:space="preserve">–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601C60">
                  <w:rPr>
                    <w:bCs/>
                    <w:noProof/>
                  </w:rPr>
                  <w:t>1</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601C60">
                  <w:rPr>
                    <w:bCs/>
                    <w:noProof/>
                  </w:rPr>
                  <w:t>1</w:t>
                </w:r>
                <w:r w:rsidR="00F546CA" w:rsidRPr="00F546CA">
                  <w:rPr>
                    <w:bCs/>
                    <w:sz w:val="24"/>
                    <w:szCs w:val="24"/>
                  </w:rPr>
                  <w:fldChar w:fldCharType="end"/>
                </w:r>
              </w:sdtContent>
            </w:sdt>
          </w:sdtContent>
        </w:sdt>
      </w:sdtContent>
    </w:sdt>
  </w:p>
  <w:p w14:paraId="43FF4BE5" w14:textId="77777777" w:rsidR="00B83C75" w:rsidRDefault="00601C60">
    <w:pPr>
      <w:pStyle w:val="Footer"/>
      <w:rPr>
        <w:rStyle w:val="Hyperlink"/>
        <w:szCs w:val="18"/>
      </w:rPr>
    </w:pPr>
    <w:hyperlink r:id="rId1" w:history="1">
      <w:r w:rsidR="00F546CA" w:rsidRPr="00E863C4">
        <w:rPr>
          <w:rStyle w:val="Hyperlink"/>
          <w:szCs w:val="18"/>
        </w:rPr>
        <w:t>MBS Online</w:t>
      </w:r>
    </w:hyperlink>
  </w:p>
  <w:p w14:paraId="340F672F" w14:textId="206DB95B" w:rsidR="00A059D1" w:rsidRPr="00A059D1" w:rsidRDefault="00A059D1">
    <w:pPr>
      <w:pStyle w:val="Footer"/>
    </w:pPr>
    <w:r>
      <w:t xml:space="preserve">Last updated – </w:t>
    </w:r>
    <w:r w:rsidR="001D5625">
      <w:t>19</w:t>
    </w:r>
    <w:r w:rsidR="000D5530">
      <w:t xml:space="preserve"> </w:t>
    </w:r>
    <w:r w:rsidR="001D5625">
      <w:t>December</w:t>
    </w:r>
    <w:r w:rsidR="00DF50E0">
      <w:t xml:space="preserve"> </w:t>
    </w:r>
    <w:r>
      <w:t>20</w:t>
    </w:r>
    <w:r w:rsidR="00DF50E0">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6964" w14:textId="77777777" w:rsidR="00E44892" w:rsidRDefault="00E44892" w:rsidP="00C812D8">
      <w:r>
        <w:separator/>
      </w:r>
    </w:p>
  </w:footnote>
  <w:footnote w:type="continuationSeparator" w:id="0">
    <w:p w14:paraId="4A2D0984" w14:textId="77777777" w:rsidR="00E44892" w:rsidRDefault="00E44892"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C3EA" w14:textId="1F3E0358" w:rsidR="006D1088" w:rsidRDefault="006D1088">
    <w:pPr>
      <w:pStyle w:val="Header"/>
    </w:pPr>
    <w:r w:rsidRPr="006D1088">
      <w:rPr>
        <w:noProof/>
        <w:lang w:eastAsia="en-AU"/>
      </w:rPr>
      <w:drawing>
        <wp:anchor distT="0" distB="0" distL="114300" distR="114300" simplePos="0" relativeHeight="251658240" behindDoc="1" locked="0" layoutInCell="1" allowOverlap="1" wp14:anchorId="3BC6CFB5" wp14:editId="60136FB1">
          <wp:simplePos x="0" y="0"/>
          <wp:positionH relativeFrom="page">
            <wp:align>left</wp:align>
          </wp:positionH>
          <wp:positionV relativeFrom="paragraph">
            <wp:posOffset>-449580</wp:posOffset>
          </wp:positionV>
          <wp:extent cx="7643250" cy="1611213"/>
          <wp:effectExtent l="0" t="0" r="0" b="8255"/>
          <wp:wrapNone/>
          <wp:docPr id="4" name="Picture 4"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0666B7"/>
    <w:multiLevelType w:val="hybridMultilevel"/>
    <w:tmpl w:val="B0BEE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92"/>
    <w:rsid w:val="00035D0B"/>
    <w:rsid w:val="00035E7D"/>
    <w:rsid w:val="00045810"/>
    <w:rsid w:val="000B01AE"/>
    <w:rsid w:val="000B4C5D"/>
    <w:rsid w:val="000C2143"/>
    <w:rsid w:val="000D1778"/>
    <w:rsid w:val="000D5530"/>
    <w:rsid w:val="001072B5"/>
    <w:rsid w:val="00121100"/>
    <w:rsid w:val="00124E0B"/>
    <w:rsid w:val="00132B6A"/>
    <w:rsid w:val="00135417"/>
    <w:rsid w:val="001432AF"/>
    <w:rsid w:val="00155BD4"/>
    <w:rsid w:val="0017279A"/>
    <w:rsid w:val="00181B52"/>
    <w:rsid w:val="0018569E"/>
    <w:rsid w:val="0019170A"/>
    <w:rsid w:val="001A61B5"/>
    <w:rsid w:val="001A7FB7"/>
    <w:rsid w:val="001B0B09"/>
    <w:rsid w:val="001B31D3"/>
    <w:rsid w:val="001B6250"/>
    <w:rsid w:val="001D5625"/>
    <w:rsid w:val="001F49E8"/>
    <w:rsid w:val="00200902"/>
    <w:rsid w:val="00203F3E"/>
    <w:rsid w:val="00214B52"/>
    <w:rsid w:val="00215118"/>
    <w:rsid w:val="00217AD2"/>
    <w:rsid w:val="002477CE"/>
    <w:rsid w:val="0026502E"/>
    <w:rsid w:val="002A3C7C"/>
    <w:rsid w:val="002A5A70"/>
    <w:rsid w:val="002F0904"/>
    <w:rsid w:val="002F4588"/>
    <w:rsid w:val="00314AF0"/>
    <w:rsid w:val="0034615B"/>
    <w:rsid w:val="00352174"/>
    <w:rsid w:val="00360408"/>
    <w:rsid w:val="00363819"/>
    <w:rsid w:val="00374AE3"/>
    <w:rsid w:val="003830CB"/>
    <w:rsid w:val="003B56AD"/>
    <w:rsid w:val="003D300C"/>
    <w:rsid w:val="003D5CEF"/>
    <w:rsid w:val="003E0945"/>
    <w:rsid w:val="003E601E"/>
    <w:rsid w:val="003E6457"/>
    <w:rsid w:val="003F067B"/>
    <w:rsid w:val="004204B4"/>
    <w:rsid w:val="00425089"/>
    <w:rsid w:val="00427D7F"/>
    <w:rsid w:val="004324B6"/>
    <w:rsid w:val="00435602"/>
    <w:rsid w:val="0043744D"/>
    <w:rsid w:val="00445086"/>
    <w:rsid w:val="004461C5"/>
    <w:rsid w:val="00461212"/>
    <w:rsid w:val="00494B72"/>
    <w:rsid w:val="004A1348"/>
    <w:rsid w:val="004B243F"/>
    <w:rsid w:val="004B401F"/>
    <w:rsid w:val="004D2C7C"/>
    <w:rsid w:val="004D71C4"/>
    <w:rsid w:val="004E3F35"/>
    <w:rsid w:val="004E52A2"/>
    <w:rsid w:val="004F0AA6"/>
    <w:rsid w:val="0050238B"/>
    <w:rsid w:val="005261D0"/>
    <w:rsid w:val="0054242B"/>
    <w:rsid w:val="00542F07"/>
    <w:rsid w:val="00550525"/>
    <w:rsid w:val="0056074F"/>
    <w:rsid w:val="00595BBD"/>
    <w:rsid w:val="005D0893"/>
    <w:rsid w:val="00601C60"/>
    <w:rsid w:val="006173AC"/>
    <w:rsid w:val="0062100F"/>
    <w:rsid w:val="00634880"/>
    <w:rsid w:val="006357B3"/>
    <w:rsid w:val="00640E60"/>
    <w:rsid w:val="00655D74"/>
    <w:rsid w:val="00684D37"/>
    <w:rsid w:val="006B4437"/>
    <w:rsid w:val="006D04CC"/>
    <w:rsid w:val="006D1088"/>
    <w:rsid w:val="006D1EAA"/>
    <w:rsid w:val="006F117C"/>
    <w:rsid w:val="006F5785"/>
    <w:rsid w:val="00713E99"/>
    <w:rsid w:val="0071729D"/>
    <w:rsid w:val="00726103"/>
    <w:rsid w:val="007354A6"/>
    <w:rsid w:val="00736D31"/>
    <w:rsid w:val="0076373A"/>
    <w:rsid w:val="00765A2C"/>
    <w:rsid w:val="00765D45"/>
    <w:rsid w:val="00774588"/>
    <w:rsid w:val="00792AF9"/>
    <w:rsid w:val="007B6DBE"/>
    <w:rsid w:val="007D1D3A"/>
    <w:rsid w:val="00811FBD"/>
    <w:rsid w:val="00823C9E"/>
    <w:rsid w:val="0082584A"/>
    <w:rsid w:val="008352AC"/>
    <w:rsid w:val="00852651"/>
    <w:rsid w:val="00881219"/>
    <w:rsid w:val="008957B9"/>
    <w:rsid w:val="008B3C98"/>
    <w:rsid w:val="008F1594"/>
    <w:rsid w:val="008F4B45"/>
    <w:rsid w:val="009000AA"/>
    <w:rsid w:val="00907B4A"/>
    <w:rsid w:val="009111BD"/>
    <w:rsid w:val="00942A31"/>
    <w:rsid w:val="009562F4"/>
    <w:rsid w:val="009705CD"/>
    <w:rsid w:val="00971D9E"/>
    <w:rsid w:val="009B51E7"/>
    <w:rsid w:val="009D0B98"/>
    <w:rsid w:val="009D6523"/>
    <w:rsid w:val="009E66EE"/>
    <w:rsid w:val="009E6DE2"/>
    <w:rsid w:val="009E7E6A"/>
    <w:rsid w:val="00A059D1"/>
    <w:rsid w:val="00A368AC"/>
    <w:rsid w:val="00A37CE3"/>
    <w:rsid w:val="00A44A12"/>
    <w:rsid w:val="00A64177"/>
    <w:rsid w:val="00A66A40"/>
    <w:rsid w:val="00A7172E"/>
    <w:rsid w:val="00A91196"/>
    <w:rsid w:val="00AA41CD"/>
    <w:rsid w:val="00AA5232"/>
    <w:rsid w:val="00AB0197"/>
    <w:rsid w:val="00AE5266"/>
    <w:rsid w:val="00AF701F"/>
    <w:rsid w:val="00B15CE8"/>
    <w:rsid w:val="00B23662"/>
    <w:rsid w:val="00B23A4C"/>
    <w:rsid w:val="00B31FBA"/>
    <w:rsid w:val="00B730B5"/>
    <w:rsid w:val="00B83C75"/>
    <w:rsid w:val="00B83E3D"/>
    <w:rsid w:val="00B90DB5"/>
    <w:rsid w:val="00BA1B9D"/>
    <w:rsid w:val="00BB25DE"/>
    <w:rsid w:val="00BC50C1"/>
    <w:rsid w:val="00BD1C20"/>
    <w:rsid w:val="00BD615D"/>
    <w:rsid w:val="00BF00A9"/>
    <w:rsid w:val="00BF426F"/>
    <w:rsid w:val="00C11326"/>
    <w:rsid w:val="00C11532"/>
    <w:rsid w:val="00C30874"/>
    <w:rsid w:val="00C4019B"/>
    <w:rsid w:val="00C41270"/>
    <w:rsid w:val="00C66190"/>
    <w:rsid w:val="00C812D8"/>
    <w:rsid w:val="00CA184A"/>
    <w:rsid w:val="00CC39C8"/>
    <w:rsid w:val="00CC64FF"/>
    <w:rsid w:val="00CE245E"/>
    <w:rsid w:val="00CF01B5"/>
    <w:rsid w:val="00D007B9"/>
    <w:rsid w:val="00D22582"/>
    <w:rsid w:val="00D3244E"/>
    <w:rsid w:val="00D60A61"/>
    <w:rsid w:val="00D61AC4"/>
    <w:rsid w:val="00D67E9A"/>
    <w:rsid w:val="00D76659"/>
    <w:rsid w:val="00D952EF"/>
    <w:rsid w:val="00DA50D6"/>
    <w:rsid w:val="00DB1459"/>
    <w:rsid w:val="00DB54A4"/>
    <w:rsid w:val="00DC356C"/>
    <w:rsid w:val="00DC44FF"/>
    <w:rsid w:val="00DE22E2"/>
    <w:rsid w:val="00DE5DB8"/>
    <w:rsid w:val="00DF334A"/>
    <w:rsid w:val="00DF50E0"/>
    <w:rsid w:val="00DF5F50"/>
    <w:rsid w:val="00DF7C32"/>
    <w:rsid w:val="00E36807"/>
    <w:rsid w:val="00E430A2"/>
    <w:rsid w:val="00E44892"/>
    <w:rsid w:val="00E73C89"/>
    <w:rsid w:val="00E91EC8"/>
    <w:rsid w:val="00EA5B3B"/>
    <w:rsid w:val="00EC2DBE"/>
    <w:rsid w:val="00F074CE"/>
    <w:rsid w:val="00F07E89"/>
    <w:rsid w:val="00F1196B"/>
    <w:rsid w:val="00F31A2A"/>
    <w:rsid w:val="00F33D07"/>
    <w:rsid w:val="00F50994"/>
    <w:rsid w:val="00F546CA"/>
    <w:rsid w:val="00F57D06"/>
    <w:rsid w:val="00F6106A"/>
    <w:rsid w:val="00F642C6"/>
    <w:rsid w:val="00F74AD4"/>
    <w:rsid w:val="00F93F71"/>
    <w:rsid w:val="00FB4CB1"/>
    <w:rsid w:val="00FB6A9A"/>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19EE3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3950">
      <w:bodyDiv w:val="1"/>
      <w:marLeft w:val="0"/>
      <w:marRight w:val="0"/>
      <w:marTop w:val="0"/>
      <w:marBottom w:val="0"/>
      <w:divBdr>
        <w:top w:val="none" w:sz="0" w:space="0" w:color="auto"/>
        <w:left w:val="none" w:sz="0" w:space="0" w:color="auto"/>
        <w:bottom w:val="none" w:sz="0" w:space="0" w:color="auto"/>
        <w:right w:val="none" w:sz="0" w:space="0" w:color="auto"/>
      </w:divBdr>
      <w:divsChild>
        <w:div w:id="80222444">
          <w:marLeft w:val="0"/>
          <w:marRight w:val="0"/>
          <w:marTop w:val="0"/>
          <w:marBottom w:val="0"/>
          <w:divBdr>
            <w:top w:val="none" w:sz="0" w:space="0" w:color="auto"/>
            <w:left w:val="none" w:sz="0" w:space="0" w:color="auto"/>
            <w:bottom w:val="none" w:sz="0" w:space="0" w:color="auto"/>
            <w:right w:val="none" w:sz="0" w:space="0" w:color="auto"/>
          </w:divBdr>
          <w:divsChild>
            <w:div w:id="141655099">
              <w:marLeft w:val="0"/>
              <w:marRight w:val="0"/>
              <w:marTop w:val="0"/>
              <w:marBottom w:val="0"/>
              <w:divBdr>
                <w:top w:val="none" w:sz="0" w:space="0" w:color="auto"/>
                <w:left w:val="none" w:sz="0" w:space="0" w:color="auto"/>
                <w:bottom w:val="none" w:sz="0" w:space="0" w:color="auto"/>
                <w:right w:val="none" w:sz="0" w:space="0" w:color="auto"/>
              </w:divBdr>
              <w:divsChild>
                <w:div w:id="3284404">
                  <w:marLeft w:val="0"/>
                  <w:marRight w:val="0"/>
                  <w:marTop w:val="0"/>
                  <w:marBottom w:val="0"/>
                  <w:divBdr>
                    <w:top w:val="none" w:sz="0" w:space="0" w:color="auto"/>
                    <w:left w:val="none" w:sz="0" w:space="0" w:color="auto"/>
                    <w:bottom w:val="none" w:sz="0" w:space="0" w:color="auto"/>
                    <w:right w:val="none" w:sz="0" w:space="0" w:color="auto"/>
                  </w:divBdr>
                  <w:divsChild>
                    <w:div w:id="1926842830">
                      <w:marLeft w:val="0"/>
                      <w:marRight w:val="0"/>
                      <w:marTop w:val="0"/>
                      <w:marBottom w:val="0"/>
                      <w:divBdr>
                        <w:top w:val="none" w:sz="0" w:space="0" w:color="auto"/>
                        <w:left w:val="none" w:sz="0" w:space="0" w:color="auto"/>
                        <w:bottom w:val="none" w:sz="0" w:space="0" w:color="auto"/>
                        <w:right w:val="none" w:sz="0" w:space="0" w:color="auto"/>
                      </w:divBdr>
                      <w:divsChild>
                        <w:div w:id="1399710">
                          <w:marLeft w:val="0"/>
                          <w:marRight w:val="0"/>
                          <w:marTop w:val="0"/>
                          <w:marBottom w:val="0"/>
                          <w:divBdr>
                            <w:top w:val="none" w:sz="0" w:space="0" w:color="auto"/>
                            <w:left w:val="none" w:sz="0" w:space="0" w:color="auto"/>
                            <w:bottom w:val="none" w:sz="0" w:space="0" w:color="auto"/>
                            <w:right w:val="none" w:sz="0" w:space="0" w:color="auto"/>
                          </w:divBdr>
                          <w:divsChild>
                            <w:div w:id="349571226">
                              <w:marLeft w:val="0"/>
                              <w:marRight w:val="0"/>
                              <w:marTop w:val="0"/>
                              <w:marBottom w:val="0"/>
                              <w:divBdr>
                                <w:top w:val="none" w:sz="0" w:space="0" w:color="auto"/>
                                <w:left w:val="none" w:sz="0" w:space="0" w:color="auto"/>
                                <w:bottom w:val="none" w:sz="0" w:space="0" w:color="auto"/>
                                <w:right w:val="none" w:sz="0" w:space="0" w:color="auto"/>
                              </w:divBdr>
                              <w:divsChild>
                                <w:div w:id="1647398394">
                                  <w:marLeft w:val="0"/>
                                  <w:marRight w:val="0"/>
                                  <w:marTop w:val="0"/>
                                  <w:marBottom w:val="0"/>
                                  <w:divBdr>
                                    <w:top w:val="none" w:sz="0" w:space="0" w:color="auto"/>
                                    <w:left w:val="none" w:sz="0" w:space="0" w:color="auto"/>
                                    <w:bottom w:val="none" w:sz="0" w:space="0" w:color="auto"/>
                                    <w:right w:val="none" w:sz="0" w:space="0" w:color="auto"/>
                                  </w:divBdr>
                                  <w:divsChild>
                                    <w:div w:id="1743136807">
                                      <w:marLeft w:val="0"/>
                                      <w:marRight w:val="0"/>
                                      <w:marTop w:val="0"/>
                                      <w:marBottom w:val="0"/>
                                      <w:divBdr>
                                        <w:top w:val="none" w:sz="0" w:space="0" w:color="auto"/>
                                        <w:left w:val="none" w:sz="0" w:space="0" w:color="auto"/>
                                        <w:bottom w:val="none" w:sz="0" w:space="0" w:color="auto"/>
                                        <w:right w:val="none" w:sz="0" w:space="0" w:color="auto"/>
                                      </w:divBdr>
                                      <w:divsChild>
                                        <w:div w:id="561984718">
                                          <w:marLeft w:val="0"/>
                                          <w:marRight w:val="0"/>
                                          <w:marTop w:val="0"/>
                                          <w:marBottom w:val="0"/>
                                          <w:divBdr>
                                            <w:top w:val="none" w:sz="0" w:space="0" w:color="auto"/>
                                            <w:left w:val="none" w:sz="0" w:space="0" w:color="auto"/>
                                            <w:bottom w:val="none" w:sz="0" w:space="0" w:color="auto"/>
                                            <w:right w:val="none" w:sz="0" w:space="0" w:color="auto"/>
                                          </w:divBdr>
                                          <w:divsChild>
                                            <w:div w:id="352002808">
                                              <w:marLeft w:val="0"/>
                                              <w:marRight w:val="0"/>
                                              <w:marTop w:val="0"/>
                                              <w:marBottom w:val="0"/>
                                              <w:divBdr>
                                                <w:top w:val="none" w:sz="0" w:space="0" w:color="auto"/>
                                                <w:left w:val="none" w:sz="0" w:space="0" w:color="auto"/>
                                                <w:bottom w:val="none" w:sz="0" w:space="0" w:color="auto"/>
                                                <w:right w:val="none" w:sz="0" w:space="0" w:color="auto"/>
                                              </w:divBdr>
                                              <w:divsChild>
                                                <w:div w:id="830878157">
                                                  <w:marLeft w:val="0"/>
                                                  <w:marRight w:val="0"/>
                                                  <w:marTop w:val="0"/>
                                                  <w:marBottom w:val="0"/>
                                                  <w:divBdr>
                                                    <w:top w:val="none" w:sz="0" w:space="0" w:color="auto"/>
                                                    <w:left w:val="none" w:sz="0" w:space="0" w:color="auto"/>
                                                    <w:bottom w:val="none" w:sz="0" w:space="0" w:color="auto"/>
                                                    <w:right w:val="none" w:sz="0" w:space="0" w:color="auto"/>
                                                  </w:divBdr>
                                                  <w:divsChild>
                                                    <w:div w:id="1216939410">
                                                      <w:marLeft w:val="0"/>
                                                      <w:marRight w:val="0"/>
                                                      <w:marTop w:val="0"/>
                                                      <w:marBottom w:val="0"/>
                                                      <w:divBdr>
                                                        <w:top w:val="none" w:sz="0" w:space="0" w:color="auto"/>
                                                        <w:left w:val="none" w:sz="0" w:space="0" w:color="auto"/>
                                                        <w:bottom w:val="none" w:sz="0" w:space="0" w:color="auto"/>
                                                        <w:right w:val="none" w:sz="0" w:space="0" w:color="auto"/>
                                                      </w:divBdr>
                                                      <w:divsChild>
                                                        <w:div w:id="3038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1.health.gov.au/internet/main/publishing.nsf/Content/MBSReviewTaskfor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Details/F2019L01620/Explanatory%20Statement/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MBS@health.gov.au" TargetMode="Externa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yperlink" Target="http://www.mbsonline.gov.au/internet/mbsonline/publishing.nsf/Content/factsheet-curr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internet/main/publishing.nsf/Content/mbs-review-2018-taskforce-reports-cp/$File/Anaesthesia-Clinical-Committe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97F6C793-56E7-47E2-9F63-F8873EAA4CCE}">
  <ds:schemaRefs>
    <ds:schemaRef ds:uri="http://schemas.microsoft.com/sharepoint/v3/contenttype/forms"/>
  </ds:schemaRefs>
</ds:datastoreItem>
</file>

<file path=customXml/itemProps2.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E76AE-7ADE-40CC-888F-082E248A3B76}">
  <ds:schemaRef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2020-01-17T04:54:00Z</dcterms:created>
  <dcterms:modified xsi:type="dcterms:W3CDTF">2020-01-17T04:54:00Z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