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E40" w:rsidRDefault="00210E40" w:rsidP="00210E40">
      <w:pPr>
        <w:pStyle w:val="Heading1"/>
        <w:rPr>
          <w:noProof/>
        </w:rPr>
      </w:pPr>
      <w:bookmarkStart w:id="0" w:name="_Hlk10794542"/>
      <w:r>
        <w:rPr>
          <w:noProof/>
        </w:rPr>
        <w:t xml:space="preserve">MBS Review recommendations: </w:t>
      </w:r>
      <w:r>
        <w:rPr>
          <w:noProof/>
        </w:rPr>
        <w:br/>
        <w:t>Intensive Care services</w:t>
      </w:r>
    </w:p>
    <w:p w:rsidR="005C7E55" w:rsidRDefault="005C7E55" w:rsidP="005C7E55">
      <w:pPr>
        <w:pStyle w:val="Heading2"/>
      </w:pPr>
      <w:r>
        <w:t xml:space="preserve">Date of change:  </w:t>
      </w:r>
      <w:r>
        <w:rPr>
          <w:b/>
        </w:rPr>
        <w:t>1 March 2020</w:t>
      </w:r>
    </w:p>
    <w:p w:rsidR="00D519F2" w:rsidRDefault="0033632B" w:rsidP="00D519F2">
      <w:pPr>
        <w:pStyle w:val="Heading2"/>
      </w:pPr>
      <w:r>
        <w:t>Amended item</w:t>
      </w:r>
      <w:r w:rsidR="00D91ADC">
        <w:t>s</w:t>
      </w:r>
      <w:r>
        <w:t xml:space="preserve">: </w:t>
      </w:r>
      <w:r>
        <w:tab/>
      </w:r>
      <w:r w:rsidRPr="0033632B">
        <w:rPr>
          <w:rStyle w:val="AmendedItemNumber"/>
        </w:rPr>
        <w:t xml:space="preserve"> </w:t>
      </w:r>
      <w:r w:rsidR="00D519F2">
        <w:rPr>
          <w:rStyle w:val="AmendedItemNumber"/>
        </w:rPr>
        <w:t>13815</w:t>
      </w:r>
      <w:r w:rsidRPr="00820EBE">
        <w:rPr>
          <w:rStyle w:val="AmendedItemNumber"/>
        </w:rPr>
        <w:t> </w:t>
      </w:r>
      <w:r w:rsidRPr="00432212">
        <w:t xml:space="preserve"> </w:t>
      </w:r>
      <w:r w:rsidRPr="004762A0">
        <w:rPr>
          <w:rStyle w:val="AmendedItemNumber"/>
        </w:rPr>
        <w:t xml:space="preserve"> </w:t>
      </w:r>
      <w:r w:rsidR="00D519F2">
        <w:rPr>
          <w:rStyle w:val="AmendedItemNumber"/>
        </w:rPr>
        <w:t>13842</w:t>
      </w:r>
      <w:r w:rsidRPr="00820EBE">
        <w:rPr>
          <w:rStyle w:val="AmendedItemNumber"/>
        </w:rPr>
        <w:t> </w:t>
      </w:r>
      <w:r w:rsidRPr="0033632B">
        <w:t xml:space="preserve"> </w:t>
      </w:r>
      <w:r w:rsidR="00FF5192" w:rsidRPr="0033632B">
        <w:rPr>
          <w:rStyle w:val="AmendedItemNumber"/>
        </w:rPr>
        <w:t xml:space="preserve"> </w:t>
      </w:r>
      <w:r w:rsidR="00D519F2">
        <w:rPr>
          <w:rStyle w:val="AmendedItemNumber"/>
        </w:rPr>
        <w:t>13848</w:t>
      </w:r>
      <w:r w:rsidR="00FF5192" w:rsidRPr="00820EBE">
        <w:rPr>
          <w:rStyle w:val="AmendedItemNumber"/>
        </w:rPr>
        <w:t> </w:t>
      </w:r>
      <w:r w:rsidR="00C13B16" w:rsidRPr="00432212">
        <w:t xml:space="preserve"> </w:t>
      </w:r>
      <w:bookmarkStart w:id="1" w:name="_Hlk8727182"/>
      <w:r w:rsidR="00C13B16" w:rsidRPr="004762A0">
        <w:rPr>
          <w:rStyle w:val="AmendedItemNumber"/>
        </w:rPr>
        <w:t xml:space="preserve"> </w:t>
      </w:r>
      <w:r w:rsidR="00D519F2">
        <w:rPr>
          <w:rStyle w:val="AmendedItemNumber"/>
        </w:rPr>
        <w:t>1385</w:t>
      </w:r>
      <w:r w:rsidR="000F1013">
        <w:rPr>
          <w:rStyle w:val="AmendedItemNumber"/>
        </w:rPr>
        <w:t>1</w:t>
      </w:r>
      <w:r w:rsidR="00C13B16" w:rsidRPr="00820EBE">
        <w:rPr>
          <w:rStyle w:val="AmendedItemNumber"/>
        </w:rPr>
        <w:t> </w:t>
      </w:r>
      <w:r w:rsidR="004775B0" w:rsidRPr="004775B0">
        <w:t xml:space="preserve"> </w:t>
      </w:r>
      <w:bookmarkEnd w:id="1"/>
      <w:r w:rsidR="000F1013">
        <w:rPr>
          <w:rStyle w:val="AmendedItemNumber"/>
        </w:rPr>
        <w:t>13854</w:t>
      </w:r>
      <w:r w:rsidR="00D519F2" w:rsidRPr="00820EBE">
        <w:rPr>
          <w:rStyle w:val="AmendedItemNumber"/>
        </w:rPr>
        <w:t> </w:t>
      </w:r>
      <w:r w:rsidR="00D519F2" w:rsidRPr="004775B0">
        <w:t xml:space="preserve"> </w:t>
      </w:r>
    </w:p>
    <w:p w:rsidR="001C19B4" w:rsidRPr="00630329" w:rsidRDefault="001C19B4" w:rsidP="001C19B4">
      <w:pPr>
        <w:pStyle w:val="Heading2"/>
        <w:rPr>
          <w:rStyle w:val="NEWItemNumber"/>
        </w:rPr>
      </w:pPr>
      <w:r>
        <w:t>New items:</w:t>
      </w:r>
      <w:r>
        <w:tab/>
      </w:r>
      <w:r>
        <w:tab/>
      </w:r>
      <w:r>
        <w:rPr>
          <w:rStyle w:val="NEWItemNumber"/>
        </w:rPr>
        <w:t xml:space="preserve"> 13832 </w:t>
      </w:r>
      <w:r w:rsidRPr="00630329">
        <w:t xml:space="preserve"> </w:t>
      </w:r>
      <w:r>
        <w:rPr>
          <w:rStyle w:val="NEWItemNumber"/>
        </w:rPr>
        <w:t xml:space="preserve"> 13834 </w:t>
      </w:r>
      <w:r w:rsidRPr="00630329">
        <w:t xml:space="preserve"> </w:t>
      </w:r>
      <w:r w:rsidRPr="00630329">
        <w:rPr>
          <w:rStyle w:val="NEWItemNumber"/>
        </w:rPr>
        <w:t xml:space="preserve"> </w:t>
      </w:r>
      <w:r>
        <w:rPr>
          <w:rStyle w:val="NEWItemNumber"/>
        </w:rPr>
        <w:t>13835 </w:t>
      </w:r>
      <w:r w:rsidRPr="00630329">
        <w:t xml:space="preserve"> </w:t>
      </w:r>
      <w:r>
        <w:rPr>
          <w:rStyle w:val="NEWItemNumber"/>
        </w:rPr>
        <w:t xml:space="preserve"> 13837 </w:t>
      </w:r>
      <w:r w:rsidRPr="00630329">
        <w:t xml:space="preserve"> </w:t>
      </w:r>
      <w:r w:rsidRPr="00630329">
        <w:rPr>
          <w:rStyle w:val="NEWItemNumber"/>
        </w:rPr>
        <w:t xml:space="preserve"> </w:t>
      </w:r>
      <w:r>
        <w:rPr>
          <w:rStyle w:val="NEWItemNumber"/>
        </w:rPr>
        <w:t>13838 </w:t>
      </w:r>
      <w:r w:rsidRPr="00630329">
        <w:t xml:space="preserve"> </w:t>
      </w:r>
      <w:r>
        <w:rPr>
          <w:rStyle w:val="NEWItemNumber"/>
        </w:rPr>
        <w:t xml:space="preserve"> 13840 </w:t>
      </w:r>
      <w:r w:rsidRPr="00630329">
        <w:t xml:space="preserve"> </w:t>
      </w:r>
      <w:r w:rsidRPr="00630329">
        <w:rPr>
          <w:rStyle w:val="NEWItemNumber"/>
        </w:rPr>
        <w:t xml:space="preserve"> </w:t>
      </w:r>
      <w:r>
        <w:rPr>
          <w:rStyle w:val="NEWItemNumber"/>
        </w:rPr>
        <w:t>13899 </w:t>
      </w:r>
    </w:p>
    <w:p w:rsidR="00E95C64" w:rsidRPr="00CE6A63" w:rsidRDefault="00E95C64" w:rsidP="00296DD0">
      <w:pPr>
        <w:pStyle w:val="Heading2"/>
        <w:rPr>
          <w:rStyle w:val="DeletedItemNumber"/>
        </w:rPr>
      </w:pPr>
      <w:r>
        <w:t xml:space="preserve">Deleted items: </w:t>
      </w:r>
      <w:r>
        <w:tab/>
      </w:r>
      <w:r w:rsidR="0033632B" w:rsidRPr="0033632B">
        <w:rPr>
          <w:rStyle w:val="DeletedItemNumber"/>
        </w:rPr>
        <w:t xml:space="preserve"> </w:t>
      </w:r>
      <w:r w:rsidR="003D4532">
        <w:rPr>
          <w:rStyle w:val="DeletedItemNumber"/>
        </w:rPr>
        <w:t>13847</w:t>
      </w:r>
      <w:r w:rsidRPr="001C39EA">
        <w:rPr>
          <w:rStyle w:val="DeletedItemNumber"/>
        </w:rPr>
        <w:t> </w:t>
      </w:r>
      <w:r w:rsidR="00CE6A63" w:rsidRPr="004775B0">
        <w:t xml:space="preserve"> </w:t>
      </w:r>
      <w:r w:rsidR="00CE6A63" w:rsidRPr="00CE6A63">
        <w:rPr>
          <w:rStyle w:val="DeletedItemNumber"/>
        </w:rPr>
        <w:t>1</w:t>
      </w:r>
      <w:r w:rsidR="00CE6A63">
        <w:rPr>
          <w:rStyle w:val="DeletedItemNumber"/>
        </w:rPr>
        <w:t>4200</w:t>
      </w:r>
      <w:r w:rsidR="00CE6A63" w:rsidRPr="00CE6A63">
        <w:rPr>
          <w:rStyle w:val="DeletedItemNumber"/>
        </w:rPr>
        <w:t> </w:t>
      </w:r>
    </w:p>
    <w:bookmarkEnd w:id="0"/>
    <w:p w:rsidR="00464E24" w:rsidRPr="00432212" w:rsidRDefault="00BE7C1A" w:rsidP="008B049A">
      <w:pPr>
        <w:spacing w:after="0" w:line="240" w:lineRule="auto"/>
        <w:rPr>
          <w:noProof/>
        </w:rPr>
      </w:pPr>
      <w:r>
        <w:rPr>
          <w:rStyle w:val="BookTitle"/>
          <w:noProof/>
        </w:rPr>
        <w:pict w14:anchorId="48D12961">
          <v:rect id="_x0000_i1025" style="width:0;height:1.5pt" o:hralign="center" o:hrstd="t" o:hr="t" fillcolor="#a0a0a0" stroked="f"/>
        </w:pict>
      </w:r>
    </w:p>
    <w:p w:rsidR="00F333A7" w:rsidRPr="00520161" w:rsidRDefault="00F333A7" w:rsidP="00296DD0">
      <w:pPr>
        <w:pStyle w:val="Heading2"/>
      </w:pPr>
      <w:r w:rsidRPr="00520161">
        <w:t>Revised structure</w:t>
      </w:r>
    </w:p>
    <w:p w:rsidR="005C7E55" w:rsidRDefault="005C7E55" w:rsidP="009A4D5D">
      <w:pPr>
        <w:pStyle w:val="RecommendationsBullets"/>
      </w:pPr>
      <w:r>
        <w:t>Th</w:t>
      </w:r>
      <w:r w:rsidR="006340B9">
        <w:t>e revised structure contains seven</w:t>
      </w:r>
      <w:r w:rsidR="00910D52">
        <w:t xml:space="preserve"> new items, five</w:t>
      </w:r>
      <w:r>
        <w:t xml:space="preserve"> amended items and deletes </w:t>
      </w:r>
      <w:r w:rsidR="002A0CB4">
        <w:t>two</w:t>
      </w:r>
      <w:r>
        <w:t xml:space="preserve"> item</w:t>
      </w:r>
      <w:r w:rsidR="002A0CB4">
        <w:t>s</w:t>
      </w:r>
      <w:r>
        <w:t>.</w:t>
      </w:r>
    </w:p>
    <w:p w:rsidR="005C7E55" w:rsidRDefault="005C7E55" w:rsidP="009A4D5D">
      <w:pPr>
        <w:pStyle w:val="RecommendationsBullets"/>
      </w:pPr>
      <w:r>
        <w:t xml:space="preserve">The revised structure </w:t>
      </w:r>
      <w:r w:rsidR="006340B9">
        <w:t>clarifies existing items, supports access to con</w:t>
      </w:r>
      <w:bookmarkStart w:id="2" w:name="_GoBack"/>
      <w:bookmarkEnd w:id="2"/>
      <w:r w:rsidR="006340B9">
        <w:t xml:space="preserve">temporary practice of intensive care services and </w:t>
      </w:r>
      <w:r w:rsidR="00E2040C">
        <w:t>simplifies the Medicare Benefits Schedule (MBS)</w:t>
      </w:r>
      <w:r w:rsidR="00491899">
        <w:t>.</w:t>
      </w:r>
    </w:p>
    <w:p w:rsidR="0080635A" w:rsidRPr="00432212" w:rsidRDefault="005F0964" w:rsidP="009A4D5D">
      <w:pPr>
        <w:pStyle w:val="RecommendationsBullets"/>
      </w:pPr>
      <w:r>
        <w:t xml:space="preserve">Note that amendments will also be made to explanatory </w:t>
      </w:r>
      <w:r w:rsidRPr="004E0E84">
        <w:t>notes TN.1</w:t>
      </w:r>
      <w:r w:rsidR="006C5021" w:rsidRPr="004E0E84">
        <w:t>.</w:t>
      </w:r>
      <w:r w:rsidRPr="004E0E84">
        <w:t>9, TN.1.10 and TN.1.11</w:t>
      </w:r>
      <w:r>
        <w:t xml:space="preserve"> to align with item changes.</w:t>
      </w:r>
    </w:p>
    <w:p w:rsidR="00363A31" w:rsidRPr="00432212" w:rsidRDefault="005F0964" w:rsidP="00F333A7">
      <w:pPr>
        <w:pStyle w:val="RecommendationsBullets"/>
      </w:pPr>
      <w:r>
        <w:t xml:space="preserve">The </w:t>
      </w:r>
      <w:r>
        <w:rPr>
          <w:i/>
        </w:rPr>
        <w:t>Health Insurance (</w:t>
      </w:r>
      <w:r w:rsidR="00985488">
        <w:rPr>
          <w:i/>
        </w:rPr>
        <w:t>General Medical Services Table</w:t>
      </w:r>
      <w:r>
        <w:rPr>
          <w:i/>
        </w:rPr>
        <w:t>) Regulations 20</w:t>
      </w:r>
      <w:r w:rsidR="00985488">
        <w:rPr>
          <w:i/>
        </w:rPr>
        <w:t>19</w:t>
      </w:r>
      <w:r>
        <w:rPr>
          <w:i/>
        </w:rPr>
        <w:t xml:space="preserve"> </w:t>
      </w:r>
      <w:r>
        <w:t>wording for the MBS item descriptors has been used in this document.</w:t>
      </w:r>
    </w:p>
    <w:p w:rsidR="00F333A7" w:rsidRPr="00432212" w:rsidRDefault="00763E5B" w:rsidP="00296DD0">
      <w:pPr>
        <w:pStyle w:val="Heading2"/>
      </w:pPr>
      <w:r w:rsidRPr="00432212">
        <w:t xml:space="preserve">Patient </w:t>
      </w:r>
      <w:r w:rsidR="00884022">
        <w:t>impacts</w:t>
      </w:r>
    </w:p>
    <w:p w:rsidR="00B31C3E" w:rsidRDefault="005F0964" w:rsidP="00B31C3E">
      <w:pPr>
        <w:pStyle w:val="RecommendationsBullets"/>
      </w:pPr>
      <w:r>
        <w:t>Patients will receive Medicare rebates for intensive care services that are clinically appropriate and reflect modern clinical practice</w:t>
      </w:r>
      <w:r w:rsidR="0080635A" w:rsidRPr="00432212">
        <w:t>.</w:t>
      </w:r>
    </w:p>
    <w:p w:rsidR="00911BCA" w:rsidRDefault="00911BCA" w:rsidP="00296DD0">
      <w:pPr>
        <w:pStyle w:val="Heading2"/>
      </w:pPr>
      <w:bookmarkStart w:id="3" w:name="_Hlk271137"/>
      <w:r>
        <w:t>Restrictions or requirements</w:t>
      </w:r>
    </w:p>
    <w:p w:rsidR="00911BCA" w:rsidRDefault="009B1428" w:rsidP="00911BCA">
      <w:pPr>
        <w:pStyle w:val="RecommendationsBullets"/>
      </w:pPr>
      <w:r>
        <w:t>Items 13815 (central vein catheterisation)</w:t>
      </w:r>
    </w:p>
    <w:p w:rsidR="00A46646" w:rsidRDefault="00A46646" w:rsidP="00B63FB9">
      <w:pPr>
        <w:pStyle w:val="RecommendationsSubBullets"/>
      </w:pPr>
      <w:r>
        <w:t>This item is amended to include the use of ultrasound guidance where clinically appropriate.</w:t>
      </w:r>
    </w:p>
    <w:p w:rsidR="009B1428" w:rsidRDefault="00B63FB9" w:rsidP="00B63FB9">
      <w:pPr>
        <w:pStyle w:val="RecommendationsSubBullets"/>
      </w:pPr>
      <w:r w:rsidRPr="00B63FB9">
        <w:t xml:space="preserve">This </w:t>
      </w:r>
      <w:r w:rsidR="009B1428">
        <w:t xml:space="preserve">item cannot be co-claimed with ultrasound service items in the </w:t>
      </w:r>
      <w:r w:rsidR="009B1428">
        <w:rPr>
          <w:i/>
        </w:rPr>
        <w:t>Health Insurance (</w:t>
      </w:r>
      <w:r w:rsidR="00622B46">
        <w:rPr>
          <w:i/>
        </w:rPr>
        <w:t>D</w:t>
      </w:r>
      <w:r w:rsidR="009B1428">
        <w:rPr>
          <w:i/>
        </w:rPr>
        <w:t xml:space="preserve">iagnostic Imaging Services Table) Regulations </w:t>
      </w:r>
      <w:r w:rsidR="009B1428" w:rsidRPr="009B1428">
        <w:rPr>
          <w:i/>
        </w:rPr>
        <w:t>2019</w:t>
      </w:r>
      <w:r w:rsidR="009B1428">
        <w:t>.</w:t>
      </w:r>
    </w:p>
    <w:p w:rsidR="00A82019" w:rsidRDefault="00A82019" w:rsidP="00B63FB9">
      <w:pPr>
        <w:pStyle w:val="RecommendationsSubBullets"/>
      </w:pPr>
      <w:r>
        <w:t>This item cannot be co-claimed with item 13318 for central vein catheterisation in a person under 12 years of age.</w:t>
      </w:r>
    </w:p>
    <w:p w:rsidR="00B63FB9" w:rsidRPr="009322D6" w:rsidRDefault="00A46646" w:rsidP="00B63FB9">
      <w:pPr>
        <w:pStyle w:val="RecommendationsSubBullets"/>
      </w:pPr>
      <w:r>
        <w:t xml:space="preserve">Further information is provided in Explanatory </w:t>
      </w:r>
      <w:r w:rsidR="009322D6">
        <w:t>N</w:t>
      </w:r>
      <w:r>
        <w:t xml:space="preserve">ote </w:t>
      </w:r>
      <w:r w:rsidRPr="009322D6">
        <w:t>TN.1.10</w:t>
      </w:r>
      <w:r w:rsidR="00B63FB9" w:rsidRPr="009322D6">
        <w:t>.</w:t>
      </w:r>
    </w:p>
    <w:p w:rsidR="00A82019" w:rsidRDefault="00A82019">
      <w:pPr>
        <w:spacing w:line="259" w:lineRule="auto"/>
        <w:rPr>
          <w:noProof/>
          <w:color w:val="001A70" w:themeColor="text2"/>
        </w:rPr>
      </w:pPr>
      <w:r>
        <w:br w:type="page"/>
      </w:r>
    </w:p>
    <w:p w:rsidR="00622B46" w:rsidRDefault="00622B46" w:rsidP="00622B46">
      <w:pPr>
        <w:pStyle w:val="RecommendationsSubBullets"/>
        <w:numPr>
          <w:ilvl w:val="0"/>
          <w:numId w:val="0"/>
        </w:numPr>
      </w:pPr>
    </w:p>
    <w:p w:rsidR="00622B46" w:rsidRDefault="00622B46" w:rsidP="00622B46">
      <w:pPr>
        <w:pStyle w:val="RecommendationsBullets"/>
      </w:pPr>
      <w:r>
        <w:t>Item 13832 (peripheral cannulation for veno-arterial extracorporeal life support)</w:t>
      </w:r>
    </w:p>
    <w:p w:rsidR="00622B46" w:rsidRDefault="00622B46" w:rsidP="00622B46">
      <w:pPr>
        <w:pStyle w:val="RecommendationsSubBullets"/>
      </w:pPr>
      <w:r>
        <w:t>This new item provides for the use of ultrasound guidance where clinically appropriate.</w:t>
      </w:r>
    </w:p>
    <w:p w:rsidR="00622B46" w:rsidRDefault="00622B46" w:rsidP="00622B46">
      <w:pPr>
        <w:pStyle w:val="RecommendationsSubBullets"/>
      </w:pPr>
      <w:r w:rsidRPr="00B63FB9">
        <w:t xml:space="preserve">This </w:t>
      </w:r>
      <w:r>
        <w:t xml:space="preserve">item cannot be co-claimed with ultrasound service items in the </w:t>
      </w:r>
      <w:r>
        <w:rPr>
          <w:i/>
        </w:rPr>
        <w:t xml:space="preserve">Health Insurance (Diagnostic Imaging Services Table) Regulations </w:t>
      </w:r>
      <w:r w:rsidRPr="009B1428">
        <w:rPr>
          <w:i/>
        </w:rPr>
        <w:t>2019</w:t>
      </w:r>
      <w:r>
        <w:t>.</w:t>
      </w:r>
    </w:p>
    <w:p w:rsidR="00622B46" w:rsidRDefault="00622B46" w:rsidP="00622B46">
      <w:pPr>
        <w:pStyle w:val="RecommendationsSubBullets"/>
      </w:pPr>
      <w:r>
        <w:t xml:space="preserve">Further information is provided in Explanatory </w:t>
      </w:r>
      <w:r w:rsidR="009322D6">
        <w:t>N</w:t>
      </w:r>
      <w:r w:rsidRPr="009322D6">
        <w:t>ote TN.1.10.</w:t>
      </w:r>
    </w:p>
    <w:p w:rsidR="00A82019" w:rsidRDefault="00A82019" w:rsidP="00A82019">
      <w:pPr>
        <w:pStyle w:val="RecommendationsSubBullets"/>
        <w:numPr>
          <w:ilvl w:val="0"/>
          <w:numId w:val="0"/>
        </w:numPr>
        <w:ind w:left="714"/>
      </w:pPr>
    </w:p>
    <w:p w:rsidR="00DD5D62" w:rsidRDefault="00DD5D62" w:rsidP="00DD5D62">
      <w:pPr>
        <w:pStyle w:val="RecommendationsBullets"/>
      </w:pPr>
      <w:r>
        <w:t>Item 13840 (peripheral cannulation for veno-venous extracorporeal life support)</w:t>
      </w:r>
    </w:p>
    <w:p w:rsidR="00DD5D62" w:rsidRDefault="00DD5D62" w:rsidP="00DD5D62">
      <w:pPr>
        <w:pStyle w:val="RecommendationsSubBullets"/>
      </w:pPr>
      <w:r>
        <w:t>This new item provides for the use of ultrasound guidance where clinically appropriate.</w:t>
      </w:r>
    </w:p>
    <w:p w:rsidR="00DD5D62" w:rsidRDefault="00DD5D62" w:rsidP="00DD5D62">
      <w:pPr>
        <w:pStyle w:val="RecommendationsSubBullets"/>
      </w:pPr>
      <w:r w:rsidRPr="00B63FB9">
        <w:t xml:space="preserve">This </w:t>
      </w:r>
      <w:r>
        <w:t xml:space="preserve">item cannot be co-claimed with ultrasound service items in the </w:t>
      </w:r>
      <w:r>
        <w:rPr>
          <w:i/>
        </w:rPr>
        <w:t xml:space="preserve">Health Insurance (Diagnostic Imaging Services Table) Regulations </w:t>
      </w:r>
      <w:r w:rsidRPr="009B1428">
        <w:rPr>
          <w:i/>
        </w:rPr>
        <w:t>2019</w:t>
      </w:r>
      <w:r>
        <w:t>.</w:t>
      </w:r>
    </w:p>
    <w:p w:rsidR="00DD5D62" w:rsidRDefault="00DD5D62" w:rsidP="00DD5D62">
      <w:pPr>
        <w:pStyle w:val="RecommendationsSubBullets"/>
      </w:pPr>
      <w:r>
        <w:t xml:space="preserve">Further information is provided in Explanatory </w:t>
      </w:r>
      <w:r w:rsidR="009322D6">
        <w:t>N</w:t>
      </w:r>
      <w:r w:rsidRPr="009322D6">
        <w:t>ote TN.1.10.</w:t>
      </w:r>
    </w:p>
    <w:p w:rsidR="00DD5D62" w:rsidRDefault="00DD5D62" w:rsidP="00DD5D62">
      <w:pPr>
        <w:pStyle w:val="RecommendationsSubBullets"/>
        <w:numPr>
          <w:ilvl w:val="0"/>
          <w:numId w:val="0"/>
        </w:numPr>
      </w:pPr>
    </w:p>
    <w:p w:rsidR="00DD5D62" w:rsidRDefault="00DD5D62" w:rsidP="00DD5D62">
      <w:pPr>
        <w:pStyle w:val="RecommendationsBullets"/>
      </w:pPr>
      <w:r>
        <w:t>Item 13842 (Intra-arterial cannulation for intra-arterial pressure monitoring and/or arterial blood sampling)</w:t>
      </w:r>
    </w:p>
    <w:p w:rsidR="00DD5D62" w:rsidRDefault="00DD5D62" w:rsidP="00DD5D62">
      <w:pPr>
        <w:pStyle w:val="RecommendationsSubBullets"/>
      </w:pPr>
      <w:r>
        <w:t>This item</w:t>
      </w:r>
      <w:r w:rsidR="00A47B96">
        <w:t xml:space="preserve"> is amended to include</w:t>
      </w:r>
      <w:r>
        <w:t xml:space="preserve"> the use of ultrasound guidance where clinically appropriate.</w:t>
      </w:r>
    </w:p>
    <w:p w:rsidR="00DD5D62" w:rsidRDefault="00DD5D62" w:rsidP="00DD5D62">
      <w:pPr>
        <w:pStyle w:val="RecommendationsSubBullets"/>
      </w:pPr>
      <w:r w:rsidRPr="00B63FB9">
        <w:t xml:space="preserve">This </w:t>
      </w:r>
      <w:r>
        <w:t xml:space="preserve">item cannot be co-claimed with ultrasound service items in the </w:t>
      </w:r>
      <w:r>
        <w:rPr>
          <w:i/>
        </w:rPr>
        <w:t xml:space="preserve">Health Insurance (Diagnostic Imaging Services Table) Regulations </w:t>
      </w:r>
      <w:r w:rsidRPr="009B1428">
        <w:rPr>
          <w:i/>
        </w:rPr>
        <w:t>2019</w:t>
      </w:r>
      <w:r>
        <w:t>.</w:t>
      </w:r>
    </w:p>
    <w:p w:rsidR="00DD5D62" w:rsidRDefault="00DD5D62" w:rsidP="00DD5D62">
      <w:pPr>
        <w:pStyle w:val="RecommendationsSubBullets"/>
      </w:pPr>
      <w:r>
        <w:t xml:space="preserve">Further information is provided in Explanatory </w:t>
      </w:r>
      <w:r w:rsidR="009322D6" w:rsidRPr="009322D6">
        <w:t>N</w:t>
      </w:r>
      <w:r w:rsidRPr="009322D6">
        <w:t>ote TN.1.10.</w:t>
      </w:r>
    </w:p>
    <w:p w:rsidR="00DD5D62" w:rsidRDefault="00DD5D62" w:rsidP="00DD5D62">
      <w:pPr>
        <w:pStyle w:val="RecommendationsSubBullets"/>
        <w:numPr>
          <w:ilvl w:val="0"/>
          <w:numId w:val="0"/>
        </w:numPr>
      </w:pPr>
    </w:p>
    <w:p w:rsidR="00DD5D62" w:rsidRDefault="00DD5D62" w:rsidP="00DD5D62">
      <w:pPr>
        <w:pStyle w:val="RecommendationsBullets"/>
      </w:pPr>
      <w:r>
        <w:t>Item 138</w:t>
      </w:r>
      <w:r w:rsidR="00F41C98">
        <w:t>99</w:t>
      </w:r>
      <w:r>
        <w:t xml:space="preserve"> (</w:t>
      </w:r>
      <w:r w:rsidR="00F41C98">
        <w:t>preparation of goals of care</w:t>
      </w:r>
      <w:r>
        <w:t>)</w:t>
      </w:r>
    </w:p>
    <w:p w:rsidR="00DD5D62" w:rsidRDefault="00DD5D62" w:rsidP="00DD5D62">
      <w:pPr>
        <w:pStyle w:val="RecommendationsSubBullets"/>
      </w:pPr>
      <w:r>
        <w:t xml:space="preserve">This new item </w:t>
      </w:r>
      <w:r w:rsidR="00F41C98">
        <w:t xml:space="preserve">is </w:t>
      </w:r>
      <w:r w:rsidR="00DE2B07">
        <w:t>applicable</w:t>
      </w:r>
      <w:r w:rsidR="00F41C98">
        <w:t xml:space="preserve"> to patients who are </w:t>
      </w:r>
      <w:r w:rsidR="00D5749E">
        <w:t>gravely ill and either have no record of a</w:t>
      </w:r>
      <w:r w:rsidR="00F41C98">
        <w:t xml:space="preserve"> current goals of care</w:t>
      </w:r>
      <w:r w:rsidR="00D5749E">
        <w:t xml:space="preserve"> plan</w:t>
      </w:r>
      <w:r w:rsidR="00DE2B07">
        <w:t>;</w:t>
      </w:r>
      <w:r w:rsidR="00D5749E">
        <w:t xml:space="preserve"> or such records cannot be readily retrieved by the medical practitioners; or it is reasonable to expect that the current goals will change substantially</w:t>
      </w:r>
      <w:r>
        <w:t>.</w:t>
      </w:r>
    </w:p>
    <w:p w:rsidR="00D5749E" w:rsidRDefault="00D5749E" w:rsidP="00DD5D62">
      <w:pPr>
        <w:pStyle w:val="RecommendationsSubBullets"/>
      </w:pPr>
      <w:r>
        <w:t xml:space="preserve">A patient who is categorised as being gravely ill is one who meets the definition of a ‘gravely ill patient lacking current goals of care’ in the </w:t>
      </w:r>
      <w:r>
        <w:rPr>
          <w:i/>
        </w:rPr>
        <w:t>Health Insurance (</w:t>
      </w:r>
      <w:r w:rsidR="00985488">
        <w:rPr>
          <w:i/>
        </w:rPr>
        <w:t>General Medical Services Table</w:t>
      </w:r>
      <w:r>
        <w:rPr>
          <w:i/>
        </w:rPr>
        <w:t>) Regulations 20</w:t>
      </w:r>
      <w:r w:rsidR="00985488">
        <w:rPr>
          <w:i/>
        </w:rPr>
        <w:t>19</w:t>
      </w:r>
      <w:r>
        <w:t>.</w:t>
      </w:r>
    </w:p>
    <w:p w:rsidR="00D5749E" w:rsidRDefault="00D5749E" w:rsidP="00DD5D62">
      <w:pPr>
        <w:pStyle w:val="RecommendationsSubBullets"/>
      </w:pPr>
      <w:r>
        <w:t xml:space="preserve">This item is </w:t>
      </w:r>
      <w:r w:rsidR="00DE2B07">
        <w:t>applicable</w:t>
      </w:r>
      <w:r>
        <w:t xml:space="preserve"> to the provision of goals of care services for patients outside an intensive care unit.</w:t>
      </w:r>
    </w:p>
    <w:p w:rsidR="00D5749E" w:rsidRDefault="00DD5D62" w:rsidP="00DD5D62">
      <w:pPr>
        <w:pStyle w:val="RecommendationsSubBullets"/>
      </w:pPr>
      <w:r w:rsidRPr="00B63FB9">
        <w:t xml:space="preserve">This </w:t>
      </w:r>
      <w:r>
        <w:t xml:space="preserve">item cannot be co-claimed with </w:t>
      </w:r>
      <w:r w:rsidR="00D5749E">
        <w:t xml:space="preserve">item 13870 or item 13873 </w:t>
      </w:r>
      <w:r w:rsidR="00C00388">
        <w:t xml:space="preserve">on the same day </w:t>
      </w:r>
      <w:r w:rsidR="00D5749E">
        <w:t>for the management of a patient in an intensive care unit.</w:t>
      </w:r>
    </w:p>
    <w:p w:rsidR="00DD5D62" w:rsidRDefault="00DD5D62" w:rsidP="00DD5D62">
      <w:pPr>
        <w:pStyle w:val="RecommendationsSubBullets"/>
      </w:pPr>
      <w:r>
        <w:t xml:space="preserve">Further </w:t>
      </w:r>
      <w:r w:rsidR="00D5749E">
        <w:t>clarification</w:t>
      </w:r>
      <w:r w:rsidR="00C74F00">
        <w:t>, including definitions of eligible patients,</w:t>
      </w:r>
      <w:r>
        <w:t xml:space="preserve"> is provided in Explanatory </w:t>
      </w:r>
      <w:r w:rsidR="009322D6" w:rsidRPr="009322D6">
        <w:t>N</w:t>
      </w:r>
      <w:r w:rsidRPr="009322D6">
        <w:t>ote TN.1</w:t>
      </w:r>
      <w:r w:rsidRPr="007A1973">
        <w:t>.</w:t>
      </w:r>
      <w:r w:rsidR="00C74F00" w:rsidRPr="007A1973">
        <w:t>11</w:t>
      </w:r>
      <w:r w:rsidRPr="007A1973">
        <w:t>.</w:t>
      </w:r>
    </w:p>
    <w:bookmarkEnd w:id="3"/>
    <w:p w:rsidR="0003040F" w:rsidRPr="00432212" w:rsidRDefault="00BE7C1A" w:rsidP="004A36D7">
      <w:pPr>
        <w:rPr>
          <w:noProof/>
        </w:rPr>
        <w:sectPr w:rsidR="0003040F" w:rsidRPr="00432212" w:rsidSect="004C1290">
          <w:headerReference w:type="default" r:id="rId11"/>
          <w:footerReference w:type="default" r:id="rId12"/>
          <w:type w:val="continuous"/>
          <w:pgSz w:w="11906" w:h="16838"/>
          <w:pgMar w:top="2694" w:right="720" w:bottom="720" w:left="720" w:header="708" w:footer="708" w:gutter="0"/>
          <w:cols w:space="567"/>
          <w:docGrid w:linePitch="360"/>
        </w:sectPr>
      </w:pPr>
      <w:r>
        <w:rPr>
          <w:rStyle w:val="BookTitle"/>
          <w:noProof/>
        </w:rPr>
        <w:pict w14:anchorId="1B2D43E2">
          <v:rect id="_x0000_i1027" style="width:0;height:1.5pt" o:hralign="center" o:hrstd="t" o:hr="t" fillcolor="#a0a0a0" stroked="f"/>
        </w:pict>
      </w:r>
    </w:p>
    <w:p w:rsidR="00D158C2" w:rsidRDefault="00D158C2">
      <w:pPr>
        <w:spacing w:line="259" w:lineRule="auto"/>
        <w:rPr>
          <w:rFonts w:eastAsiaTheme="majorEastAsia" w:cstheme="majorBidi"/>
          <w:b/>
          <w:noProof/>
          <w:color w:val="FFFFFF" w:themeColor="background1"/>
          <w:spacing w:val="20"/>
          <w:sz w:val="32"/>
          <w:szCs w:val="32"/>
        </w:rPr>
      </w:pPr>
      <w:r>
        <w:rPr>
          <w:rFonts w:eastAsiaTheme="majorEastAsia" w:cstheme="majorBidi"/>
          <w:b/>
          <w:noProof/>
          <w:color w:val="FFFFFF" w:themeColor="background1"/>
          <w:spacing w:val="20"/>
          <w:sz w:val="32"/>
          <w:szCs w:val="32"/>
        </w:rPr>
        <w:br w:type="page"/>
      </w:r>
    </w:p>
    <w:p w:rsidR="00D158C2" w:rsidRPr="00432212" w:rsidRDefault="00D158C2" w:rsidP="00D158C2">
      <w:pPr>
        <w:pStyle w:val="AmendedItem"/>
      </w:pPr>
      <w:r>
        <w:lastRenderedPageBreak/>
        <w:t>Amended</w:t>
      </w:r>
      <w:r w:rsidRPr="00432212">
        <w:t xml:space="preserve"> </w:t>
      </w:r>
      <w:r w:rsidRPr="00432212">
        <w:rPr>
          <w:rStyle w:val="DeletedItemNumber"/>
          <w:shd w:val="clear" w:color="auto" w:fill="auto"/>
        </w:rPr>
        <w:t>item</w:t>
      </w:r>
      <w:r w:rsidRPr="00432212">
        <w:t xml:space="preserve"> </w:t>
      </w:r>
      <w:r>
        <w:rPr>
          <w:rStyle w:val="AmendedItemNumber"/>
        </w:rPr>
        <w:t xml:space="preserve">13815 </w:t>
      </w:r>
      <w:r w:rsidRPr="001E3873">
        <w:rPr>
          <w:rStyle w:val="AmendedItemNumber"/>
        </w:rPr>
        <w:t>–</w:t>
      </w:r>
      <w:r w:rsidRPr="001E3873">
        <w:t xml:space="preserve"> </w:t>
      </w:r>
      <w:r w:rsidR="005603FC">
        <w:t>Central vein catheterisation</w:t>
      </w:r>
    </w:p>
    <w:p w:rsidR="00492DDB" w:rsidRPr="00BA657E" w:rsidRDefault="00492DDB" w:rsidP="00C72C2D">
      <w:r w:rsidRPr="00BA657E">
        <w:rPr>
          <w:rStyle w:val="Descriptorheader"/>
        </w:rPr>
        <w:t>Overview</w:t>
      </w:r>
      <w:r w:rsidR="00244C4C" w:rsidRPr="00BA657E">
        <w:rPr>
          <w:rStyle w:val="Descriptorheader"/>
        </w:rPr>
        <w:t>:</w:t>
      </w:r>
      <w:r w:rsidR="00244C4C" w:rsidRPr="00BA657E">
        <w:t xml:space="preserve"> </w:t>
      </w:r>
      <w:r w:rsidR="00A82019">
        <w:t>C</w:t>
      </w:r>
      <w:r w:rsidR="00621207">
        <w:t>entral vein catheterisation</w:t>
      </w:r>
      <w:r w:rsidR="00FB7376">
        <w:t>, amended to include</w:t>
      </w:r>
      <w:r w:rsidR="00621207">
        <w:t xml:space="preserve"> the use of ultrasound guidance.</w:t>
      </w:r>
    </w:p>
    <w:p w:rsidR="00C33A20" w:rsidRPr="00BA657E" w:rsidRDefault="00F37C06" w:rsidP="00C72C2D">
      <w:r>
        <w:rPr>
          <w:rStyle w:val="Descriptorheader"/>
        </w:rPr>
        <w:t>Descriptor</w:t>
      </w:r>
      <w:r w:rsidR="00A82019">
        <w:rPr>
          <w:rStyle w:val="Descriptorheader"/>
        </w:rPr>
        <w:t xml:space="preserve">: </w:t>
      </w:r>
      <w:r w:rsidR="00A82019" w:rsidRPr="00A82019">
        <w:rPr>
          <w:rStyle w:val="Descriptorheader"/>
          <w:b w:val="0"/>
          <w:sz w:val="20"/>
          <w:szCs w:val="20"/>
        </w:rPr>
        <w:t xml:space="preserve">Central </w:t>
      </w:r>
      <w:r w:rsidR="00A82019">
        <w:rPr>
          <w:rStyle w:val="Descriptorheader"/>
          <w:b w:val="0"/>
          <w:sz w:val="20"/>
          <w:szCs w:val="20"/>
        </w:rPr>
        <w:t>vein catheterisation, including under ultrasound guidance where clinically appropriate, by percutaneioius or open exposure, other than a service to which item 13318 applies</w:t>
      </w:r>
      <w:r w:rsidR="00911BCA">
        <w:t>.</w:t>
      </w:r>
      <w:r w:rsidR="00621207">
        <w:t xml:space="preserve"> (</w:t>
      </w:r>
      <w:proofErr w:type="spellStart"/>
      <w:r w:rsidR="00621207">
        <w:t>Anaes</w:t>
      </w:r>
      <w:proofErr w:type="spellEnd"/>
      <w:r w:rsidR="00621207">
        <w:t>.)</w:t>
      </w:r>
      <w:r w:rsidR="00A82019">
        <w:t xml:space="preserve"> No separate ultrasound item is payable with this item.</w:t>
      </w:r>
    </w:p>
    <w:p w:rsidR="00763E5B" w:rsidRDefault="00C33A20" w:rsidP="00C33A20">
      <w:pPr>
        <w:rPr>
          <w:noProof/>
        </w:rPr>
      </w:pPr>
      <w:r w:rsidRPr="00BA657E">
        <w:rPr>
          <w:rStyle w:val="Descriptorheader"/>
        </w:rPr>
        <w:t>MBS fee</w:t>
      </w:r>
      <w:r w:rsidR="007C343E" w:rsidRPr="00BA657E">
        <w:rPr>
          <w:rStyle w:val="Descriptorheader"/>
        </w:rPr>
        <w:t>:</w:t>
      </w:r>
      <w:r w:rsidR="007C343E" w:rsidRPr="00432212">
        <w:rPr>
          <w:noProof/>
        </w:rPr>
        <w:t xml:space="preserve"> </w:t>
      </w:r>
      <w:r w:rsidR="00621207">
        <w:rPr>
          <w:noProof/>
        </w:rPr>
        <w:t>$115.45</w:t>
      </w:r>
      <w:r w:rsidR="00BC4E46">
        <w:rPr>
          <w:noProof/>
        </w:rPr>
        <w:t xml:space="preserve"> (previously $</w:t>
      </w:r>
      <w:r w:rsidR="00621207">
        <w:rPr>
          <w:noProof/>
        </w:rPr>
        <w:t>86.60</w:t>
      </w:r>
      <w:r w:rsidR="00BC4E46">
        <w:rPr>
          <w:noProof/>
        </w:rPr>
        <w:t>)</w:t>
      </w:r>
      <w:r w:rsidR="00621207">
        <w:rPr>
          <w:noProof/>
        </w:rPr>
        <w:t>. The fee has been increased to allow for the use of ultrasound services.</w:t>
      </w:r>
    </w:p>
    <w:p w:rsidR="00C33A20" w:rsidRDefault="00C33A20" w:rsidP="00C33A20">
      <w:pPr>
        <w:rPr>
          <w:noProof/>
        </w:rPr>
      </w:pPr>
      <w:r w:rsidRPr="00BA657E">
        <w:rPr>
          <w:rStyle w:val="Descriptorheader"/>
        </w:rPr>
        <w:t>Benefit:</w:t>
      </w:r>
      <w:r w:rsidRPr="00432212">
        <w:rPr>
          <w:noProof/>
        </w:rPr>
        <w:t xml:space="preserve"> </w:t>
      </w:r>
      <w:r w:rsidR="00621207">
        <w:rPr>
          <w:noProof/>
        </w:rPr>
        <w:t>75</w:t>
      </w:r>
      <w:r>
        <w:rPr>
          <w:noProof/>
        </w:rPr>
        <w:t>% =</w:t>
      </w:r>
      <w:r w:rsidR="00621207">
        <w:rPr>
          <w:noProof/>
        </w:rPr>
        <w:t xml:space="preserve"> $86.60   85% = $98.15</w:t>
      </w:r>
    </w:p>
    <w:p w:rsidR="004762A0" w:rsidRPr="00432212" w:rsidRDefault="004762A0" w:rsidP="00A82019">
      <w:pPr>
        <w:pStyle w:val="AmendedItem"/>
      </w:pPr>
      <w:r>
        <w:t>Amended</w:t>
      </w:r>
      <w:r w:rsidRPr="00432212">
        <w:t xml:space="preserve"> </w:t>
      </w:r>
      <w:r w:rsidRPr="00432212">
        <w:rPr>
          <w:rStyle w:val="DeletedItemNumber"/>
          <w:shd w:val="clear" w:color="auto" w:fill="auto"/>
        </w:rPr>
        <w:t>item</w:t>
      </w:r>
      <w:r w:rsidRPr="00432212">
        <w:t xml:space="preserve"> </w:t>
      </w:r>
      <w:r w:rsidR="009A2A6D">
        <w:rPr>
          <w:rStyle w:val="AmendedItemNumber"/>
        </w:rPr>
        <w:t>13842</w:t>
      </w:r>
      <w:r w:rsidR="001E3873">
        <w:rPr>
          <w:rStyle w:val="AmendedItemNumber"/>
        </w:rPr>
        <w:t xml:space="preserve"> </w:t>
      </w:r>
      <w:r w:rsidR="001E3873" w:rsidRPr="001E3873">
        <w:rPr>
          <w:rStyle w:val="AmendedItemNumber"/>
        </w:rPr>
        <w:t>–</w:t>
      </w:r>
      <w:r w:rsidR="00911BCA" w:rsidRPr="001E3873">
        <w:t xml:space="preserve"> </w:t>
      </w:r>
      <w:r w:rsidR="005603FC">
        <w:t>Intra-arterial cannulation</w:t>
      </w:r>
    </w:p>
    <w:p w:rsidR="004762A0" w:rsidRPr="00BA657E" w:rsidRDefault="004762A0" w:rsidP="004762A0">
      <w:r w:rsidRPr="00BA657E">
        <w:rPr>
          <w:rStyle w:val="Descriptorheader"/>
        </w:rPr>
        <w:t>Overview:</w:t>
      </w:r>
      <w:r w:rsidRPr="00BA657E">
        <w:t xml:space="preserve"> </w:t>
      </w:r>
      <w:r w:rsidR="009A2A6D">
        <w:t xml:space="preserve">Intra-arterial cannulation, </w:t>
      </w:r>
      <w:r w:rsidR="00FB7376">
        <w:t>amended to include</w:t>
      </w:r>
      <w:r w:rsidR="009A2A6D">
        <w:t xml:space="preserve"> the use of ultrasound guidance</w:t>
      </w:r>
      <w:r w:rsidRPr="00BA657E">
        <w:t>.</w:t>
      </w:r>
    </w:p>
    <w:p w:rsidR="009A2A6D" w:rsidRDefault="009C49FB" w:rsidP="009A2A6D">
      <w:pPr>
        <w:spacing w:after="200"/>
        <w:rPr>
          <w:szCs w:val="20"/>
          <w:lang w:eastAsia="en-AU"/>
        </w:rPr>
      </w:pPr>
      <w:r>
        <w:rPr>
          <w:rStyle w:val="Descriptorheader"/>
        </w:rPr>
        <w:t>Descriptor</w:t>
      </w:r>
      <w:r w:rsidR="004762A0" w:rsidRPr="00BA657E">
        <w:rPr>
          <w:rStyle w:val="Descriptorheader"/>
        </w:rPr>
        <w:t>:</w:t>
      </w:r>
      <w:r w:rsidR="009A2A6D">
        <w:rPr>
          <w:rStyle w:val="Descriptorheader"/>
        </w:rPr>
        <w:t xml:space="preserve"> </w:t>
      </w:r>
      <w:r w:rsidR="009A2A6D">
        <w:rPr>
          <w:szCs w:val="20"/>
          <w:lang w:eastAsia="en-AU"/>
        </w:rPr>
        <w:t>Intra-arterial cannulation, including under ultrasound guidance where clinically appropriate, for the purpose of intra-arterial pressure monitoring or arterial blood sampling (or both)</w:t>
      </w:r>
      <w:r w:rsidR="00925775">
        <w:rPr>
          <w:szCs w:val="20"/>
          <w:lang w:eastAsia="en-AU"/>
        </w:rPr>
        <w:t>.</w:t>
      </w:r>
    </w:p>
    <w:p w:rsidR="00627DF5" w:rsidRDefault="004762A0" w:rsidP="00627DF5">
      <w:pPr>
        <w:rPr>
          <w:noProof/>
        </w:rPr>
      </w:pPr>
      <w:r w:rsidRPr="00BA657E">
        <w:rPr>
          <w:rStyle w:val="Descriptorheader"/>
        </w:rPr>
        <w:t>MBS fee:</w:t>
      </w:r>
      <w:r w:rsidRPr="00432212">
        <w:rPr>
          <w:noProof/>
        </w:rPr>
        <w:t xml:space="preserve"> </w:t>
      </w:r>
      <w:r w:rsidR="009A2A6D">
        <w:rPr>
          <w:noProof/>
        </w:rPr>
        <w:t>$95.05</w:t>
      </w:r>
      <w:r w:rsidR="009E7FAC">
        <w:rPr>
          <w:noProof/>
        </w:rPr>
        <w:t xml:space="preserve"> (previously $</w:t>
      </w:r>
      <w:r w:rsidR="009A2A6D">
        <w:rPr>
          <w:noProof/>
        </w:rPr>
        <w:t>70.40</w:t>
      </w:r>
      <w:r w:rsidR="009E7FAC">
        <w:rPr>
          <w:noProof/>
        </w:rPr>
        <w:t>)</w:t>
      </w:r>
      <w:r w:rsidR="009A2A6D">
        <w:rPr>
          <w:noProof/>
        </w:rPr>
        <w:t>. The fee has been increased to allow for the use of ultrasound services.</w:t>
      </w:r>
    </w:p>
    <w:p w:rsidR="004762A0" w:rsidRDefault="004762A0" w:rsidP="00C33A20">
      <w:pPr>
        <w:rPr>
          <w:noProof/>
        </w:rPr>
      </w:pPr>
      <w:r w:rsidRPr="00BA657E">
        <w:rPr>
          <w:rStyle w:val="Descriptorheader"/>
        </w:rPr>
        <w:t>Benefit:</w:t>
      </w:r>
      <w:r w:rsidRPr="00432212">
        <w:rPr>
          <w:noProof/>
        </w:rPr>
        <w:t xml:space="preserve"> </w:t>
      </w:r>
      <w:r w:rsidR="0071201A">
        <w:rPr>
          <w:noProof/>
        </w:rPr>
        <w:t>75</w:t>
      </w:r>
      <w:r>
        <w:rPr>
          <w:noProof/>
        </w:rPr>
        <w:t>% =</w:t>
      </w:r>
      <w:r w:rsidR="0071201A">
        <w:rPr>
          <w:noProof/>
        </w:rPr>
        <w:t xml:space="preserve"> $71.30   85% = $80.80</w:t>
      </w:r>
    </w:p>
    <w:p w:rsidR="00627DF5" w:rsidRPr="00432212" w:rsidRDefault="00627DF5" w:rsidP="00A82019">
      <w:pPr>
        <w:pStyle w:val="AmendedItem"/>
      </w:pPr>
      <w:r>
        <w:t>Amended</w:t>
      </w:r>
      <w:r w:rsidRPr="00432212">
        <w:t xml:space="preserve"> </w:t>
      </w:r>
      <w:r w:rsidRPr="00432212">
        <w:rPr>
          <w:rStyle w:val="DeletedItemNumber"/>
          <w:shd w:val="clear" w:color="auto" w:fill="auto"/>
        </w:rPr>
        <w:t>item</w:t>
      </w:r>
      <w:r w:rsidRPr="00432212">
        <w:t xml:space="preserve"> </w:t>
      </w:r>
      <w:r w:rsidR="0071201A">
        <w:rPr>
          <w:rStyle w:val="AmendedItemNumber"/>
        </w:rPr>
        <w:t>13848</w:t>
      </w:r>
      <w:r w:rsidR="001E3873">
        <w:rPr>
          <w:rStyle w:val="AmendedItemNumber"/>
        </w:rPr>
        <w:t xml:space="preserve"> </w:t>
      </w:r>
      <w:r w:rsidR="001E3873" w:rsidRPr="001E3873">
        <w:rPr>
          <w:rStyle w:val="AmendedItemNumber"/>
        </w:rPr>
        <w:t>–</w:t>
      </w:r>
      <w:r w:rsidRPr="001E3873">
        <w:t xml:space="preserve"> </w:t>
      </w:r>
      <w:r w:rsidR="002E61E1">
        <w:t>Counterpulsation by intra-aortic balloon</w:t>
      </w:r>
    </w:p>
    <w:p w:rsidR="00517034" w:rsidRDefault="00517034" w:rsidP="00517034">
      <w:r w:rsidRPr="00BA657E">
        <w:rPr>
          <w:rStyle w:val="Descriptorheader"/>
        </w:rPr>
        <w:t>Overview:</w:t>
      </w:r>
      <w:r w:rsidRPr="00BA657E">
        <w:t xml:space="preserve"> </w:t>
      </w:r>
      <w:r>
        <w:t xml:space="preserve">Consolidation of items (13847 and 13848) to remove the distinction between management of </w:t>
      </w:r>
      <w:proofErr w:type="spellStart"/>
      <w:r>
        <w:t>counterpulsation</w:t>
      </w:r>
      <w:proofErr w:type="spellEnd"/>
      <w:r>
        <w:t xml:space="preserve"> by </w:t>
      </w:r>
      <w:proofErr w:type="spellStart"/>
      <w:r>
        <w:t>intraaortic</w:t>
      </w:r>
      <w:proofErr w:type="spellEnd"/>
      <w:r>
        <w:t xml:space="preserve"> balloon services performed on the first day and services performed on subsequent days. </w:t>
      </w:r>
      <w:r w:rsidR="007B00EB">
        <w:t xml:space="preserve">Item 13847 </w:t>
      </w:r>
      <w:proofErr w:type="gramStart"/>
      <w:r w:rsidR="007B00EB">
        <w:t>has been deleted</w:t>
      </w:r>
      <w:proofErr w:type="gramEnd"/>
      <w:r w:rsidR="007B00EB">
        <w:t xml:space="preserve">. </w:t>
      </w:r>
      <w:r>
        <w:t xml:space="preserve">Item 13848 </w:t>
      </w:r>
      <w:proofErr w:type="gramStart"/>
      <w:r>
        <w:t>has been amended</w:t>
      </w:r>
      <w:proofErr w:type="gramEnd"/>
      <w:r>
        <w:t xml:space="preserve"> to apply to management of </w:t>
      </w:r>
      <w:proofErr w:type="spellStart"/>
      <w:r>
        <w:t>counterpulsation</w:t>
      </w:r>
      <w:proofErr w:type="spellEnd"/>
      <w:r>
        <w:t xml:space="preserve"> by </w:t>
      </w:r>
      <w:proofErr w:type="spellStart"/>
      <w:r>
        <w:t>intraaortic</w:t>
      </w:r>
      <w:proofErr w:type="spellEnd"/>
      <w:r>
        <w:t xml:space="preserve"> balloon on any day, including the first.</w:t>
      </w:r>
    </w:p>
    <w:p w:rsidR="0071201A" w:rsidRDefault="0071201A" w:rsidP="0071201A">
      <w:pPr>
        <w:spacing w:after="200"/>
        <w:rPr>
          <w:szCs w:val="20"/>
          <w:lang w:eastAsia="en-AU"/>
        </w:rPr>
      </w:pPr>
      <w:r>
        <w:rPr>
          <w:rStyle w:val="Descriptorheader"/>
        </w:rPr>
        <w:t>Descriptor</w:t>
      </w:r>
      <w:r w:rsidRPr="00BA657E">
        <w:rPr>
          <w:rStyle w:val="Descriptorheader"/>
        </w:rPr>
        <w:t>:</w:t>
      </w:r>
      <w:r>
        <w:rPr>
          <w:rStyle w:val="Descriptorheader"/>
        </w:rPr>
        <w:t xml:space="preserve"> </w:t>
      </w:r>
      <w:proofErr w:type="spellStart"/>
      <w:r w:rsidR="00CB7798">
        <w:rPr>
          <w:szCs w:val="20"/>
          <w:lang w:eastAsia="en-AU"/>
        </w:rPr>
        <w:t>Counterpulsation</w:t>
      </w:r>
      <w:proofErr w:type="spellEnd"/>
      <w:r w:rsidR="00CB7798">
        <w:rPr>
          <w:szCs w:val="20"/>
          <w:lang w:eastAsia="en-AU"/>
        </w:rPr>
        <w:t xml:space="preserve"> by intra-aortic balloon-management including associated consultations and monitoring of parameters by means of full haemodynamic assessment and management on several occasions on a day – each day</w:t>
      </w:r>
      <w:r w:rsidR="00925775">
        <w:rPr>
          <w:szCs w:val="20"/>
          <w:lang w:eastAsia="en-AU"/>
        </w:rPr>
        <w:t xml:space="preserve">. </w:t>
      </w:r>
    </w:p>
    <w:p w:rsidR="0071201A" w:rsidRDefault="0071201A" w:rsidP="0071201A">
      <w:pPr>
        <w:rPr>
          <w:noProof/>
        </w:rPr>
      </w:pPr>
      <w:r w:rsidRPr="00BA657E">
        <w:rPr>
          <w:rStyle w:val="Descriptorheader"/>
        </w:rPr>
        <w:t>MBS fee:</w:t>
      </w:r>
      <w:r w:rsidRPr="00432212">
        <w:rPr>
          <w:noProof/>
        </w:rPr>
        <w:t xml:space="preserve"> </w:t>
      </w:r>
      <w:r>
        <w:rPr>
          <w:noProof/>
        </w:rPr>
        <w:t>$</w:t>
      </w:r>
      <w:r w:rsidR="00CB7798">
        <w:rPr>
          <w:noProof/>
        </w:rPr>
        <w:t>158.60</w:t>
      </w:r>
      <w:r>
        <w:rPr>
          <w:noProof/>
        </w:rPr>
        <w:t xml:space="preserve"> (previously $</w:t>
      </w:r>
      <w:r w:rsidR="00CB7798">
        <w:rPr>
          <w:noProof/>
        </w:rPr>
        <w:t>133.15</w:t>
      </w:r>
      <w:r>
        <w:rPr>
          <w:noProof/>
        </w:rPr>
        <w:t xml:space="preserve">). The fee has been increased to allow for </w:t>
      </w:r>
      <w:r w:rsidR="00CB7798">
        <w:rPr>
          <w:noProof/>
        </w:rPr>
        <w:t xml:space="preserve">the application of the service on </w:t>
      </w:r>
      <w:r w:rsidR="00A70DBF">
        <w:rPr>
          <w:noProof/>
        </w:rPr>
        <w:t>the first and subsequent days</w:t>
      </w:r>
      <w:r w:rsidR="00CB7798">
        <w:rPr>
          <w:noProof/>
        </w:rPr>
        <w:t>.</w:t>
      </w:r>
    </w:p>
    <w:p w:rsidR="0071201A" w:rsidRDefault="0071201A" w:rsidP="0071201A">
      <w:pPr>
        <w:rPr>
          <w:noProof/>
        </w:rPr>
      </w:pPr>
      <w:r w:rsidRPr="00BA657E">
        <w:rPr>
          <w:rStyle w:val="Descriptorheader"/>
        </w:rPr>
        <w:t>Benefit:</w:t>
      </w:r>
      <w:r w:rsidRPr="00432212">
        <w:rPr>
          <w:noProof/>
        </w:rPr>
        <w:t xml:space="preserve"> </w:t>
      </w:r>
      <w:r>
        <w:rPr>
          <w:noProof/>
        </w:rPr>
        <w:t>75% = $</w:t>
      </w:r>
      <w:r w:rsidR="00CB7798">
        <w:rPr>
          <w:noProof/>
        </w:rPr>
        <w:t>118.95</w:t>
      </w:r>
      <w:r>
        <w:rPr>
          <w:noProof/>
        </w:rPr>
        <w:t xml:space="preserve">   85% = $</w:t>
      </w:r>
      <w:r w:rsidR="00CB7798">
        <w:rPr>
          <w:noProof/>
        </w:rPr>
        <w:t>134.85</w:t>
      </w:r>
    </w:p>
    <w:p w:rsidR="0071201A" w:rsidRPr="00432212" w:rsidRDefault="0071201A" w:rsidP="0071201A">
      <w:pPr>
        <w:pStyle w:val="AmendedItem"/>
      </w:pPr>
      <w:r>
        <w:lastRenderedPageBreak/>
        <w:t>Amended</w:t>
      </w:r>
      <w:r w:rsidRPr="00432212">
        <w:t xml:space="preserve"> </w:t>
      </w:r>
      <w:r w:rsidRPr="00432212">
        <w:rPr>
          <w:rStyle w:val="DeletedItemNumber"/>
          <w:shd w:val="clear" w:color="auto" w:fill="auto"/>
        </w:rPr>
        <w:t>item</w:t>
      </w:r>
      <w:r w:rsidRPr="00432212">
        <w:t xml:space="preserve"> </w:t>
      </w:r>
      <w:r>
        <w:rPr>
          <w:rStyle w:val="AmendedItemNumber"/>
        </w:rPr>
        <w:t>138</w:t>
      </w:r>
      <w:r w:rsidR="00517034">
        <w:rPr>
          <w:rStyle w:val="AmendedItemNumber"/>
        </w:rPr>
        <w:t>51</w:t>
      </w:r>
      <w:r>
        <w:rPr>
          <w:rStyle w:val="AmendedItemNumber"/>
        </w:rPr>
        <w:t xml:space="preserve"> </w:t>
      </w:r>
      <w:r w:rsidRPr="001E3873">
        <w:rPr>
          <w:rStyle w:val="AmendedItemNumber"/>
        </w:rPr>
        <w:t>–</w:t>
      </w:r>
      <w:r w:rsidRPr="001E3873">
        <w:t xml:space="preserve"> </w:t>
      </w:r>
      <w:r w:rsidR="002E61E1">
        <w:t>Ventricular assist devices – first day</w:t>
      </w:r>
    </w:p>
    <w:p w:rsidR="00517034" w:rsidRPr="00A66609" w:rsidRDefault="0071201A" w:rsidP="00517034">
      <w:r w:rsidRPr="00BA657E">
        <w:rPr>
          <w:rStyle w:val="Descriptorheader"/>
        </w:rPr>
        <w:t>Overview:</w:t>
      </w:r>
      <w:r w:rsidRPr="00BA657E">
        <w:t xml:space="preserve"> </w:t>
      </w:r>
      <w:r w:rsidR="00A66609">
        <w:t>Descriptor terminology updated from ‘circulatory support device’ to ‘v</w:t>
      </w:r>
      <w:r w:rsidR="00A66609">
        <w:rPr>
          <w:szCs w:val="20"/>
          <w:lang w:eastAsia="en-AU"/>
        </w:rPr>
        <w:t>entricular assist device’, to clearly reference the intended service.</w:t>
      </w:r>
      <w:r w:rsidR="00636669">
        <w:rPr>
          <w:szCs w:val="20"/>
          <w:lang w:eastAsia="en-AU"/>
        </w:rPr>
        <w:t xml:space="preserve"> Service applies to the first day.</w:t>
      </w:r>
    </w:p>
    <w:p w:rsidR="0071201A" w:rsidRDefault="0071201A" w:rsidP="00517034">
      <w:pPr>
        <w:rPr>
          <w:szCs w:val="20"/>
          <w:lang w:eastAsia="en-AU"/>
        </w:rPr>
      </w:pPr>
      <w:r>
        <w:rPr>
          <w:rStyle w:val="Descriptorheader"/>
        </w:rPr>
        <w:t>Descriptor</w:t>
      </w:r>
      <w:r w:rsidRPr="00BA657E">
        <w:rPr>
          <w:rStyle w:val="Descriptorheader"/>
        </w:rPr>
        <w:t>:</w:t>
      </w:r>
      <w:r>
        <w:rPr>
          <w:rStyle w:val="Descriptorheader"/>
        </w:rPr>
        <w:t xml:space="preserve"> </w:t>
      </w:r>
      <w:r w:rsidR="00A66609">
        <w:rPr>
          <w:szCs w:val="20"/>
          <w:lang w:eastAsia="en-AU"/>
        </w:rPr>
        <w:t>Ventricular assist device, management of, for a patient admitted to an intensive care unit for implantation of the device or for complications arising from implantation or management of the device - first day</w:t>
      </w:r>
      <w:r w:rsidR="00925775">
        <w:rPr>
          <w:szCs w:val="20"/>
          <w:lang w:eastAsia="en-AU"/>
        </w:rPr>
        <w:t xml:space="preserve">. </w:t>
      </w:r>
    </w:p>
    <w:p w:rsidR="0071201A" w:rsidRDefault="0071201A" w:rsidP="0071201A">
      <w:pPr>
        <w:rPr>
          <w:noProof/>
        </w:rPr>
      </w:pPr>
      <w:r w:rsidRPr="00BA657E">
        <w:rPr>
          <w:rStyle w:val="Descriptorheader"/>
        </w:rPr>
        <w:t>MBS fee:</w:t>
      </w:r>
      <w:r w:rsidRPr="00432212">
        <w:rPr>
          <w:noProof/>
        </w:rPr>
        <w:t xml:space="preserve"> </w:t>
      </w:r>
      <w:r w:rsidR="00A66609">
        <w:rPr>
          <w:noProof/>
        </w:rPr>
        <w:t>$501.55 (no change)</w:t>
      </w:r>
    </w:p>
    <w:p w:rsidR="0071201A" w:rsidRDefault="0071201A" w:rsidP="0071201A">
      <w:pPr>
        <w:rPr>
          <w:noProof/>
        </w:rPr>
      </w:pPr>
      <w:r w:rsidRPr="00BA657E">
        <w:rPr>
          <w:rStyle w:val="Descriptorheader"/>
        </w:rPr>
        <w:t>Benefit:</w:t>
      </w:r>
      <w:r w:rsidRPr="00432212">
        <w:rPr>
          <w:noProof/>
        </w:rPr>
        <w:t xml:space="preserve"> </w:t>
      </w:r>
      <w:r>
        <w:rPr>
          <w:noProof/>
        </w:rPr>
        <w:t>75% = $</w:t>
      </w:r>
      <w:r w:rsidR="008D57FB">
        <w:rPr>
          <w:noProof/>
        </w:rPr>
        <w:t>376.20</w:t>
      </w:r>
      <w:r>
        <w:rPr>
          <w:noProof/>
        </w:rPr>
        <w:t xml:space="preserve">   85% = $</w:t>
      </w:r>
      <w:r w:rsidR="008D57FB">
        <w:rPr>
          <w:noProof/>
        </w:rPr>
        <w:t>426.35</w:t>
      </w:r>
    </w:p>
    <w:p w:rsidR="00517034" w:rsidRPr="00432212" w:rsidRDefault="00517034" w:rsidP="00517034">
      <w:pPr>
        <w:pStyle w:val="AmendedItem"/>
      </w:pPr>
      <w:r>
        <w:t>Amended</w:t>
      </w:r>
      <w:r w:rsidRPr="00432212">
        <w:t xml:space="preserve"> </w:t>
      </w:r>
      <w:r w:rsidRPr="00432212">
        <w:rPr>
          <w:rStyle w:val="DeletedItemNumber"/>
          <w:shd w:val="clear" w:color="auto" w:fill="auto"/>
        </w:rPr>
        <w:t>item</w:t>
      </w:r>
      <w:r w:rsidRPr="00432212">
        <w:t xml:space="preserve"> </w:t>
      </w:r>
      <w:r>
        <w:rPr>
          <w:rStyle w:val="AmendedItemNumber"/>
        </w:rPr>
        <w:t xml:space="preserve">13854 </w:t>
      </w:r>
      <w:r w:rsidRPr="001E3873">
        <w:rPr>
          <w:rStyle w:val="AmendedItemNumber"/>
        </w:rPr>
        <w:t>–</w:t>
      </w:r>
      <w:r w:rsidRPr="001E3873">
        <w:t xml:space="preserve"> </w:t>
      </w:r>
      <w:r w:rsidR="002E61E1">
        <w:t>Ventricular assist devices – subsequent days</w:t>
      </w:r>
    </w:p>
    <w:p w:rsidR="00517034" w:rsidRDefault="00517034" w:rsidP="00517034">
      <w:r w:rsidRPr="00BA657E">
        <w:rPr>
          <w:rStyle w:val="Descriptorheader"/>
        </w:rPr>
        <w:t>Overview:</w:t>
      </w:r>
      <w:r w:rsidRPr="00BA657E">
        <w:t xml:space="preserve"> </w:t>
      </w:r>
      <w:r w:rsidR="00636669">
        <w:t>Descriptor terminology updated from ‘circulatory support device’ to ‘v</w:t>
      </w:r>
      <w:r w:rsidR="00636669">
        <w:rPr>
          <w:szCs w:val="20"/>
          <w:lang w:eastAsia="en-AU"/>
        </w:rPr>
        <w:t>entricular assist device’, to clearly reference the intended service. Service applies to subsequent days after the first day.</w:t>
      </w:r>
    </w:p>
    <w:p w:rsidR="00517034" w:rsidRDefault="00517034" w:rsidP="00517034">
      <w:pPr>
        <w:rPr>
          <w:szCs w:val="20"/>
          <w:lang w:eastAsia="en-AU"/>
        </w:rPr>
      </w:pPr>
      <w:r>
        <w:rPr>
          <w:rStyle w:val="Descriptorheader"/>
        </w:rPr>
        <w:t>Descriptor</w:t>
      </w:r>
      <w:r w:rsidRPr="00BA657E">
        <w:rPr>
          <w:rStyle w:val="Descriptorheader"/>
        </w:rPr>
        <w:t>:</w:t>
      </w:r>
      <w:r>
        <w:rPr>
          <w:rStyle w:val="Descriptorheader"/>
        </w:rPr>
        <w:t xml:space="preserve"> </w:t>
      </w:r>
      <w:r w:rsidR="00636669">
        <w:rPr>
          <w:szCs w:val="20"/>
          <w:lang w:eastAsia="en-AU"/>
        </w:rPr>
        <w:t>Ventricular assist device, management of, for a patient admitted to an intensive care unit, including management of complications arising from implantation or management of the device - each day after the first day</w:t>
      </w:r>
      <w:r w:rsidR="00BD5312">
        <w:rPr>
          <w:szCs w:val="20"/>
          <w:lang w:eastAsia="en-AU"/>
        </w:rPr>
        <w:t>.</w:t>
      </w:r>
    </w:p>
    <w:p w:rsidR="00517034" w:rsidRDefault="00517034" w:rsidP="00517034">
      <w:pPr>
        <w:rPr>
          <w:noProof/>
        </w:rPr>
      </w:pPr>
      <w:r w:rsidRPr="00BA657E">
        <w:rPr>
          <w:rStyle w:val="Descriptorheader"/>
        </w:rPr>
        <w:t>MBS fee:</w:t>
      </w:r>
      <w:r w:rsidRPr="00432212">
        <w:rPr>
          <w:noProof/>
        </w:rPr>
        <w:t xml:space="preserve"> </w:t>
      </w:r>
      <w:r>
        <w:rPr>
          <w:noProof/>
        </w:rPr>
        <w:t>$</w:t>
      </w:r>
      <w:r w:rsidR="00636669">
        <w:rPr>
          <w:noProof/>
        </w:rPr>
        <w:t>116.70 (no change)</w:t>
      </w:r>
    </w:p>
    <w:p w:rsidR="00517034" w:rsidRDefault="00517034" w:rsidP="00517034">
      <w:pPr>
        <w:rPr>
          <w:noProof/>
        </w:rPr>
      </w:pPr>
      <w:r w:rsidRPr="00BA657E">
        <w:rPr>
          <w:rStyle w:val="Descriptorheader"/>
        </w:rPr>
        <w:t>Benefit:</w:t>
      </w:r>
      <w:r w:rsidRPr="00432212">
        <w:rPr>
          <w:noProof/>
        </w:rPr>
        <w:t xml:space="preserve"> </w:t>
      </w:r>
      <w:r>
        <w:rPr>
          <w:noProof/>
        </w:rPr>
        <w:t>75% = $</w:t>
      </w:r>
      <w:r w:rsidR="008D57FB">
        <w:rPr>
          <w:noProof/>
        </w:rPr>
        <w:t>87.55</w:t>
      </w:r>
      <w:r>
        <w:rPr>
          <w:noProof/>
        </w:rPr>
        <w:t xml:space="preserve">   85% = $</w:t>
      </w:r>
      <w:r w:rsidR="008D57FB">
        <w:rPr>
          <w:noProof/>
        </w:rPr>
        <w:t>99.20</w:t>
      </w:r>
    </w:p>
    <w:p w:rsidR="00AC679F" w:rsidRPr="001C39EA" w:rsidRDefault="0071201A" w:rsidP="00A82019">
      <w:pPr>
        <w:pStyle w:val="NEWItem"/>
        <w:rPr>
          <w:rStyle w:val="NEWItemNumber"/>
        </w:rPr>
      </w:pPr>
      <w:r>
        <w:rPr>
          <w:noProof/>
        </w:rPr>
        <w:t>N</w:t>
      </w:r>
      <w:r w:rsidR="00681667" w:rsidRPr="00432212">
        <w:rPr>
          <w:noProof/>
        </w:rPr>
        <w:t>ew i</w:t>
      </w:r>
      <w:r w:rsidR="00AC679F" w:rsidRPr="00432212">
        <w:rPr>
          <w:noProof/>
        </w:rPr>
        <w:t>te</w:t>
      </w:r>
      <w:r w:rsidR="00AC679F" w:rsidRPr="00C33A20">
        <w:t>m</w:t>
      </w:r>
      <w:r w:rsidR="00AC679F" w:rsidRPr="001C39EA">
        <w:rPr>
          <w:rStyle w:val="NEWItemNumber"/>
        </w:rPr>
        <w:t xml:space="preserve"> </w:t>
      </w:r>
      <w:r w:rsidR="002A0919">
        <w:rPr>
          <w:rStyle w:val="NEWItemNumber"/>
        </w:rPr>
        <w:t>13832</w:t>
      </w:r>
      <w:r w:rsidR="00AC679F" w:rsidRPr="001C39EA">
        <w:rPr>
          <w:rStyle w:val="NEWItemNumber"/>
        </w:rPr>
        <w:t xml:space="preserve"> </w:t>
      </w:r>
      <w:r w:rsidR="00D46BFF" w:rsidRPr="00C33A20">
        <w:t>–</w:t>
      </w:r>
      <w:r w:rsidR="00AC679F" w:rsidRPr="00C33A20">
        <w:t xml:space="preserve"> </w:t>
      </w:r>
      <w:proofErr w:type="spellStart"/>
      <w:r w:rsidR="00B917B5">
        <w:t>Veno</w:t>
      </w:r>
      <w:proofErr w:type="spellEnd"/>
      <w:r w:rsidR="00B917B5">
        <w:t>-arterial cardiopulmonary ECMO via peripheral cannulation</w:t>
      </w:r>
      <w:r w:rsidR="002035BE">
        <w:t xml:space="preserve"> – ultrasound guidance</w:t>
      </w:r>
    </w:p>
    <w:p w:rsidR="00BA657E" w:rsidRPr="00BA657E" w:rsidRDefault="00BA657E" w:rsidP="00BA657E">
      <w:r w:rsidRPr="00BA657E">
        <w:rPr>
          <w:rStyle w:val="Descriptorheader"/>
        </w:rPr>
        <w:t>Overview:</w:t>
      </w:r>
      <w:r w:rsidRPr="00BA657E">
        <w:t xml:space="preserve"> </w:t>
      </w:r>
      <w:r w:rsidR="002A0919">
        <w:t xml:space="preserve">Introduction of an item to provide </w:t>
      </w:r>
      <w:proofErr w:type="spellStart"/>
      <w:r w:rsidR="002A0919">
        <w:t>veno</w:t>
      </w:r>
      <w:proofErr w:type="spellEnd"/>
      <w:r w:rsidR="002A0919">
        <w:t>-arterial cardiopulmonary extracorporeal life support services via peripheral cannulation</w:t>
      </w:r>
      <w:r w:rsidR="002035BE">
        <w:t>, including the use of ultrasound guidance.</w:t>
      </w:r>
    </w:p>
    <w:p w:rsidR="002A0919" w:rsidRPr="002A0919" w:rsidRDefault="009C49FB" w:rsidP="002A0919">
      <w:pPr>
        <w:spacing w:after="200"/>
        <w:rPr>
          <w:szCs w:val="20"/>
          <w:lang w:eastAsia="en-AU"/>
        </w:rPr>
      </w:pPr>
      <w:r>
        <w:rPr>
          <w:rStyle w:val="Descriptorheader"/>
        </w:rPr>
        <w:t>Descriptor</w:t>
      </w:r>
      <w:r w:rsidR="00BA657E" w:rsidRPr="00BA657E">
        <w:rPr>
          <w:rStyle w:val="Descriptorheader"/>
        </w:rPr>
        <w:t>:</w:t>
      </w:r>
      <w:r w:rsidR="00BA657E" w:rsidRPr="00BA657E">
        <w:t xml:space="preserve"> </w:t>
      </w:r>
      <w:r w:rsidR="002A0919">
        <w:rPr>
          <w:szCs w:val="20"/>
          <w:lang w:eastAsia="en-AU"/>
        </w:rPr>
        <w:t xml:space="preserve">Peripheral cannulation, including under ultrasound guidance where clinically appropriate, for </w:t>
      </w:r>
      <w:proofErr w:type="spellStart"/>
      <w:r w:rsidR="002A0919">
        <w:rPr>
          <w:szCs w:val="20"/>
          <w:lang w:eastAsia="en-AU"/>
        </w:rPr>
        <w:t>veno</w:t>
      </w:r>
      <w:proofErr w:type="spellEnd"/>
      <w:r w:rsidR="002A0919">
        <w:rPr>
          <w:szCs w:val="20"/>
          <w:lang w:eastAsia="en-AU"/>
        </w:rPr>
        <w:t>-arterial cardiopulmonary extracorporeal life support. No separate ultrasound item is payable with this item.</w:t>
      </w:r>
    </w:p>
    <w:p w:rsidR="00BA657E" w:rsidRDefault="00BA657E" w:rsidP="00BA657E">
      <w:pPr>
        <w:rPr>
          <w:noProof/>
        </w:rPr>
      </w:pPr>
      <w:r w:rsidRPr="00BA657E">
        <w:rPr>
          <w:rStyle w:val="Descriptorheader"/>
        </w:rPr>
        <w:t>MBS fee:</w:t>
      </w:r>
      <w:r w:rsidRPr="00432212">
        <w:rPr>
          <w:noProof/>
        </w:rPr>
        <w:t xml:space="preserve"> </w:t>
      </w:r>
      <w:r w:rsidR="00627DF5">
        <w:rPr>
          <w:noProof/>
        </w:rPr>
        <w:t>$</w:t>
      </w:r>
      <w:r w:rsidR="002A0919">
        <w:rPr>
          <w:noProof/>
        </w:rPr>
        <w:t>895.85</w:t>
      </w:r>
      <w:r w:rsidR="00627DF5">
        <w:rPr>
          <w:noProof/>
        </w:rPr>
        <w:t xml:space="preserve"> </w:t>
      </w:r>
    </w:p>
    <w:p w:rsidR="00BA657E" w:rsidRDefault="00BA657E" w:rsidP="00BA657E">
      <w:pPr>
        <w:rPr>
          <w:noProof/>
        </w:rPr>
      </w:pPr>
      <w:r w:rsidRPr="00BA657E">
        <w:rPr>
          <w:rStyle w:val="Descriptorheader"/>
        </w:rPr>
        <w:t>Benefit:</w:t>
      </w:r>
      <w:r w:rsidRPr="00432212">
        <w:rPr>
          <w:noProof/>
        </w:rPr>
        <w:t xml:space="preserve"> </w:t>
      </w:r>
      <w:r w:rsidR="002A0919">
        <w:rPr>
          <w:noProof/>
        </w:rPr>
        <w:t>75</w:t>
      </w:r>
      <w:r>
        <w:rPr>
          <w:noProof/>
        </w:rPr>
        <w:t xml:space="preserve">% = </w:t>
      </w:r>
      <w:r w:rsidR="002A0919">
        <w:rPr>
          <w:noProof/>
        </w:rPr>
        <w:t>$671.90   85% = $811.15</w:t>
      </w:r>
    </w:p>
    <w:p w:rsidR="005B7CAA" w:rsidRDefault="005B7CAA" w:rsidP="00BA657E">
      <w:pPr>
        <w:rPr>
          <w:noProof/>
        </w:rPr>
      </w:pPr>
    </w:p>
    <w:p w:rsidR="005B7CAA" w:rsidRDefault="005B7CAA" w:rsidP="00BA657E">
      <w:pPr>
        <w:rPr>
          <w:noProof/>
        </w:rPr>
      </w:pPr>
    </w:p>
    <w:p w:rsidR="005B7CAA" w:rsidRDefault="005B7CAA" w:rsidP="00BA657E">
      <w:pPr>
        <w:rPr>
          <w:noProof/>
        </w:rPr>
      </w:pPr>
    </w:p>
    <w:p w:rsidR="005B7CAA" w:rsidRPr="00C33A20" w:rsidRDefault="005B7CAA" w:rsidP="00BA657E">
      <w:pPr>
        <w:rPr>
          <w:b/>
          <w:noProof/>
          <w:sz w:val="22"/>
          <w:szCs w:val="22"/>
        </w:rPr>
      </w:pPr>
    </w:p>
    <w:p w:rsidR="00C72C2D" w:rsidRDefault="00681667" w:rsidP="00A82019">
      <w:pPr>
        <w:pStyle w:val="NEWItem"/>
        <w:rPr>
          <w:noProof/>
        </w:rPr>
      </w:pPr>
      <w:r w:rsidRPr="00432212">
        <w:rPr>
          <w:noProof/>
        </w:rPr>
        <w:t>New i</w:t>
      </w:r>
      <w:r w:rsidR="00C72C2D" w:rsidRPr="00432212">
        <w:rPr>
          <w:noProof/>
        </w:rPr>
        <w:t xml:space="preserve">tem </w:t>
      </w:r>
      <w:r w:rsidR="005603FC">
        <w:rPr>
          <w:rStyle w:val="NEWItemNumber"/>
        </w:rPr>
        <w:t>13834</w:t>
      </w:r>
      <w:r w:rsidR="00C72C2D" w:rsidRPr="00432212">
        <w:rPr>
          <w:noProof/>
        </w:rPr>
        <w:t xml:space="preserve"> </w:t>
      </w:r>
      <w:r w:rsidR="00D46BFF" w:rsidRPr="00432212">
        <w:rPr>
          <w:noProof/>
        </w:rPr>
        <w:t xml:space="preserve">– </w:t>
      </w:r>
      <w:r w:rsidR="00B917B5">
        <w:rPr>
          <w:noProof/>
        </w:rPr>
        <w:t>Veno-arterial cardiopulmonary ECMO - first day</w:t>
      </w:r>
    </w:p>
    <w:p w:rsidR="00551374" w:rsidRPr="00BA657E" w:rsidRDefault="00551374" w:rsidP="00551374">
      <w:r w:rsidRPr="00BA657E">
        <w:rPr>
          <w:rStyle w:val="Descriptorheader"/>
        </w:rPr>
        <w:t>Overview:</w:t>
      </w:r>
      <w:r w:rsidRPr="00BA657E">
        <w:t xml:space="preserve"> </w:t>
      </w:r>
      <w:r w:rsidR="00855B29">
        <w:t xml:space="preserve">Introduction of a new item to provide </w:t>
      </w:r>
      <w:proofErr w:type="spellStart"/>
      <w:r w:rsidR="00855B29">
        <w:t>veno</w:t>
      </w:r>
      <w:proofErr w:type="spellEnd"/>
      <w:r w:rsidR="00855B29">
        <w:t>-arterial cardiopulmonary extracorporeal life support services on the first day</w:t>
      </w:r>
      <w:r>
        <w:t>.</w:t>
      </w:r>
    </w:p>
    <w:p w:rsidR="00551374" w:rsidRPr="00BA657E" w:rsidRDefault="009C49FB" w:rsidP="00551374">
      <w:r>
        <w:rPr>
          <w:rStyle w:val="Descriptorheader"/>
        </w:rPr>
        <w:t>Descriptor</w:t>
      </w:r>
      <w:r w:rsidR="00551374" w:rsidRPr="00BA657E">
        <w:rPr>
          <w:rStyle w:val="Descriptorheader"/>
        </w:rPr>
        <w:t>:</w:t>
      </w:r>
      <w:r w:rsidR="00551374" w:rsidRPr="00BA657E">
        <w:t xml:space="preserve"> </w:t>
      </w:r>
      <w:proofErr w:type="spellStart"/>
      <w:r w:rsidR="00855B29">
        <w:rPr>
          <w:szCs w:val="20"/>
          <w:lang w:eastAsia="en-AU"/>
        </w:rPr>
        <w:t>Veno</w:t>
      </w:r>
      <w:proofErr w:type="spellEnd"/>
      <w:r w:rsidR="00855B29">
        <w:rPr>
          <w:szCs w:val="20"/>
          <w:lang w:eastAsia="en-AU"/>
        </w:rPr>
        <w:t>–arterial cardiopulmonary extracorporeal life support, management of—the first day</w:t>
      </w:r>
      <w:r w:rsidR="00925775">
        <w:rPr>
          <w:szCs w:val="20"/>
          <w:lang w:eastAsia="en-AU"/>
        </w:rPr>
        <w:t xml:space="preserve">. </w:t>
      </w:r>
    </w:p>
    <w:p w:rsidR="00551374" w:rsidRDefault="00551374" w:rsidP="00551374">
      <w:pPr>
        <w:rPr>
          <w:noProof/>
        </w:rPr>
      </w:pPr>
      <w:r w:rsidRPr="00BA657E">
        <w:rPr>
          <w:rStyle w:val="Descriptorheader"/>
        </w:rPr>
        <w:t>MBS fee:</w:t>
      </w:r>
      <w:r w:rsidRPr="00432212">
        <w:rPr>
          <w:noProof/>
        </w:rPr>
        <w:t xml:space="preserve"> </w:t>
      </w:r>
      <w:r>
        <w:rPr>
          <w:noProof/>
        </w:rPr>
        <w:t>$</w:t>
      </w:r>
      <w:r w:rsidR="00855B29">
        <w:rPr>
          <w:noProof/>
        </w:rPr>
        <w:t>501.55</w:t>
      </w:r>
      <w:r>
        <w:rPr>
          <w:noProof/>
        </w:rPr>
        <w:t xml:space="preserve"> </w:t>
      </w:r>
    </w:p>
    <w:p w:rsidR="00551374" w:rsidRPr="00C33A20" w:rsidRDefault="00551374" w:rsidP="00551374">
      <w:pPr>
        <w:rPr>
          <w:b/>
          <w:noProof/>
          <w:sz w:val="22"/>
          <w:szCs w:val="22"/>
        </w:rPr>
      </w:pPr>
      <w:r w:rsidRPr="00BA657E">
        <w:rPr>
          <w:rStyle w:val="Descriptorheader"/>
        </w:rPr>
        <w:t>Benefit:</w:t>
      </w:r>
      <w:r w:rsidRPr="00432212">
        <w:rPr>
          <w:noProof/>
        </w:rPr>
        <w:t xml:space="preserve"> </w:t>
      </w:r>
      <w:r w:rsidR="00855B29">
        <w:rPr>
          <w:noProof/>
        </w:rPr>
        <w:t>75</w:t>
      </w:r>
      <w:r>
        <w:rPr>
          <w:noProof/>
        </w:rPr>
        <w:t xml:space="preserve">% = </w:t>
      </w:r>
      <w:r w:rsidR="00855B29">
        <w:rPr>
          <w:noProof/>
        </w:rPr>
        <w:t>$376.20   85% = $426.35</w:t>
      </w:r>
    </w:p>
    <w:p w:rsidR="005F70A1" w:rsidRPr="00432212" w:rsidRDefault="00681667" w:rsidP="00A82019">
      <w:pPr>
        <w:pStyle w:val="NEWItem"/>
        <w:rPr>
          <w:noProof/>
        </w:rPr>
      </w:pPr>
      <w:r w:rsidRPr="00432212">
        <w:rPr>
          <w:noProof/>
        </w:rPr>
        <w:t>New i</w:t>
      </w:r>
      <w:r w:rsidR="007A232E">
        <w:rPr>
          <w:noProof/>
        </w:rPr>
        <w:t xml:space="preserve">tem </w:t>
      </w:r>
      <w:r w:rsidR="005B7CAA">
        <w:rPr>
          <w:rStyle w:val="NEWItemNumber"/>
        </w:rPr>
        <w:t>13835</w:t>
      </w:r>
      <w:r w:rsidR="005F70A1" w:rsidRPr="00432212">
        <w:rPr>
          <w:noProof/>
        </w:rPr>
        <w:t xml:space="preserve"> </w:t>
      </w:r>
      <w:r w:rsidR="00D46BFF" w:rsidRPr="00432212">
        <w:rPr>
          <w:noProof/>
        </w:rPr>
        <w:t xml:space="preserve">– </w:t>
      </w:r>
      <w:r w:rsidR="005B7CAA">
        <w:rPr>
          <w:noProof/>
        </w:rPr>
        <w:t>Veno-arterial cardiopulmonary ECMO – subsequent days</w:t>
      </w:r>
    </w:p>
    <w:p w:rsidR="005B7CAA" w:rsidRPr="00BA657E" w:rsidRDefault="005B7CAA" w:rsidP="005B7CAA">
      <w:r w:rsidRPr="00BA657E">
        <w:rPr>
          <w:rStyle w:val="Descriptorheader"/>
        </w:rPr>
        <w:t>Overview:</w:t>
      </w:r>
      <w:r w:rsidRPr="00BA657E">
        <w:t xml:space="preserve"> </w:t>
      </w:r>
      <w:r>
        <w:t xml:space="preserve">Introduction of a new item to provide </w:t>
      </w:r>
      <w:proofErr w:type="spellStart"/>
      <w:r>
        <w:t>veno</w:t>
      </w:r>
      <w:proofErr w:type="spellEnd"/>
      <w:r>
        <w:t>-arterial cardiopulmonary extracorporeal life support services on subsequent days.</w:t>
      </w:r>
    </w:p>
    <w:p w:rsidR="005B7CAA" w:rsidRDefault="009C49FB" w:rsidP="005B7CAA">
      <w:pPr>
        <w:spacing w:after="200"/>
        <w:rPr>
          <w:szCs w:val="20"/>
          <w:lang w:eastAsia="en-AU"/>
        </w:rPr>
      </w:pPr>
      <w:r>
        <w:rPr>
          <w:rStyle w:val="Descriptorheader"/>
        </w:rPr>
        <w:t>Descriptor</w:t>
      </w:r>
      <w:r w:rsidR="00551374" w:rsidRPr="00BA657E">
        <w:rPr>
          <w:rStyle w:val="Descriptorheader"/>
        </w:rPr>
        <w:t>:</w:t>
      </w:r>
      <w:r w:rsidR="005B7CAA" w:rsidRPr="005B7CAA">
        <w:rPr>
          <w:szCs w:val="20"/>
          <w:lang w:eastAsia="en-AU"/>
        </w:rPr>
        <w:t xml:space="preserve"> </w:t>
      </w:r>
      <w:proofErr w:type="spellStart"/>
      <w:r w:rsidR="005B7CAA">
        <w:rPr>
          <w:szCs w:val="20"/>
          <w:lang w:eastAsia="en-AU"/>
        </w:rPr>
        <w:t>Veno</w:t>
      </w:r>
      <w:proofErr w:type="spellEnd"/>
      <w:r w:rsidR="005B7CAA">
        <w:rPr>
          <w:szCs w:val="20"/>
          <w:lang w:eastAsia="en-AU"/>
        </w:rPr>
        <w:t>–arterial cardiopulmonary extracorporeal life support, management of—each day after the first</w:t>
      </w:r>
      <w:r w:rsidR="00925775">
        <w:rPr>
          <w:szCs w:val="20"/>
          <w:lang w:eastAsia="en-AU"/>
        </w:rPr>
        <w:t xml:space="preserve">. </w:t>
      </w:r>
    </w:p>
    <w:p w:rsidR="00551374" w:rsidRDefault="00551374" w:rsidP="00551374">
      <w:pPr>
        <w:rPr>
          <w:noProof/>
        </w:rPr>
      </w:pPr>
      <w:r w:rsidRPr="00BA657E">
        <w:rPr>
          <w:rStyle w:val="Descriptorheader"/>
        </w:rPr>
        <w:t>MBS fee:</w:t>
      </w:r>
      <w:r w:rsidRPr="00432212">
        <w:rPr>
          <w:noProof/>
        </w:rPr>
        <w:t xml:space="preserve"> </w:t>
      </w:r>
      <w:r>
        <w:rPr>
          <w:noProof/>
        </w:rPr>
        <w:t>$</w:t>
      </w:r>
      <w:r w:rsidR="005B7CAA">
        <w:rPr>
          <w:noProof/>
        </w:rPr>
        <w:t>116.70</w:t>
      </w:r>
      <w:r>
        <w:rPr>
          <w:noProof/>
        </w:rPr>
        <w:t xml:space="preserve"> </w:t>
      </w:r>
    </w:p>
    <w:p w:rsidR="00551374" w:rsidRDefault="00551374" w:rsidP="00551374">
      <w:pPr>
        <w:rPr>
          <w:noProof/>
        </w:rPr>
      </w:pPr>
      <w:r w:rsidRPr="00BA657E">
        <w:rPr>
          <w:rStyle w:val="Descriptorheader"/>
        </w:rPr>
        <w:t>Benefit:</w:t>
      </w:r>
      <w:r w:rsidRPr="00432212">
        <w:rPr>
          <w:noProof/>
        </w:rPr>
        <w:t xml:space="preserve"> </w:t>
      </w:r>
      <w:r w:rsidR="005B7CAA">
        <w:rPr>
          <w:noProof/>
        </w:rPr>
        <w:t>75</w:t>
      </w:r>
      <w:r>
        <w:rPr>
          <w:noProof/>
        </w:rPr>
        <w:t xml:space="preserve">% = </w:t>
      </w:r>
      <w:r w:rsidR="005B7CAA">
        <w:rPr>
          <w:noProof/>
        </w:rPr>
        <w:t>$87.55   85% = $99.20</w:t>
      </w:r>
    </w:p>
    <w:p w:rsidR="005B7CAA" w:rsidRDefault="005B7CAA" w:rsidP="005B7CAA">
      <w:pPr>
        <w:pStyle w:val="NEWItem"/>
        <w:rPr>
          <w:noProof/>
        </w:rPr>
      </w:pPr>
      <w:r w:rsidRPr="00432212">
        <w:rPr>
          <w:noProof/>
        </w:rPr>
        <w:t xml:space="preserve">New item </w:t>
      </w:r>
      <w:r>
        <w:rPr>
          <w:rStyle w:val="NEWItemNumber"/>
        </w:rPr>
        <w:t>13837</w:t>
      </w:r>
      <w:r w:rsidRPr="00432212">
        <w:rPr>
          <w:noProof/>
        </w:rPr>
        <w:t xml:space="preserve"> – </w:t>
      </w:r>
      <w:r>
        <w:rPr>
          <w:noProof/>
        </w:rPr>
        <w:t>Veno-venous pulmonary ECMO - first day</w:t>
      </w:r>
    </w:p>
    <w:p w:rsidR="005B7CAA" w:rsidRPr="00BA657E" w:rsidRDefault="005B7CAA" w:rsidP="005B7CAA">
      <w:r w:rsidRPr="00BA657E">
        <w:rPr>
          <w:rStyle w:val="Descriptorheader"/>
        </w:rPr>
        <w:t>Overview:</w:t>
      </w:r>
      <w:r w:rsidRPr="00BA657E">
        <w:t xml:space="preserve"> </w:t>
      </w:r>
      <w:r>
        <w:t xml:space="preserve">Introduction of a new item to provide </w:t>
      </w:r>
      <w:proofErr w:type="spellStart"/>
      <w:r>
        <w:t>veno</w:t>
      </w:r>
      <w:proofErr w:type="spellEnd"/>
      <w:r>
        <w:t>-venous pulmonary extracorporeal life support services on the first day.</w:t>
      </w:r>
    </w:p>
    <w:p w:rsidR="005B7CAA" w:rsidRDefault="005B7CAA" w:rsidP="005B7CAA">
      <w:pPr>
        <w:spacing w:after="200"/>
        <w:rPr>
          <w:szCs w:val="20"/>
          <w:lang w:eastAsia="en-AU"/>
        </w:rPr>
      </w:pPr>
      <w:r>
        <w:rPr>
          <w:rStyle w:val="Descriptorheader"/>
        </w:rPr>
        <w:t>Descriptor</w:t>
      </w:r>
      <w:r w:rsidRPr="00BA657E">
        <w:rPr>
          <w:rStyle w:val="Descriptorheader"/>
        </w:rPr>
        <w:t>:</w:t>
      </w:r>
      <w:r w:rsidRPr="00BA657E">
        <w:t xml:space="preserve"> </w:t>
      </w:r>
      <w:proofErr w:type="spellStart"/>
      <w:r>
        <w:rPr>
          <w:szCs w:val="20"/>
          <w:lang w:eastAsia="en-AU"/>
        </w:rPr>
        <w:t>Veno</w:t>
      </w:r>
      <w:proofErr w:type="spellEnd"/>
      <w:r>
        <w:rPr>
          <w:szCs w:val="20"/>
          <w:lang w:eastAsia="en-AU"/>
        </w:rPr>
        <w:t>-venous pulmonary extracorporeal life support, management of—the first day</w:t>
      </w:r>
      <w:r w:rsidR="00925775">
        <w:rPr>
          <w:szCs w:val="20"/>
          <w:lang w:eastAsia="en-AU"/>
        </w:rPr>
        <w:t xml:space="preserve">. </w:t>
      </w:r>
    </w:p>
    <w:p w:rsidR="005B7CAA" w:rsidRDefault="005B7CAA" w:rsidP="005B7CAA">
      <w:pPr>
        <w:rPr>
          <w:noProof/>
        </w:rPr>
      </w:pPr>
      <w:r w:rsidRPr="00BA657E">
        <w:rPr>
          <w:rStyle w:val="Descriptorheader"/>
        </w:rPr>
        <w:t>MBS fee:</w:t>
      </w:r>
      <w:r w:rsidRPr="00432212">
        <w:rPr>
          <w:noProof/>
        </w:rPr>
        <w:t xml:space="preserve"> </w:t>
      </w:r>
      <w:r>
        <w:rPr>
          <w:noProof/>
        </w:rPr>
        <w:t xml:space="preserve">$501.55 </w:t>
      </w:r>
    </w:p>
    <w:p w:rsidR="005B7CAA" w:rsidRDefault="005B7CAA" w:rsidP="005B7CAA">
      <w:pPr>
        <w:rPr>
          <w:noProof/>
        </w:rPr>
      </w:pPr>
      <w:r w:rsidRPr="00BA657E">
        <w:rPr>
          <w:rStyle w:val="Descriptorheader"/>
        </w:rPr>
        <w:t>Benefit:</w:t>
      </w:r>
      <w:r w:rsidRPr="00432212">
        <w:rPr>
          <w:noProof/>
        </w:rPr>
        <w:t xml:space="preserve"> </w:t>
      </w:r>
      <w:r>
        <w:rPr>
          <w:noProof/>
        </w:rPr>
        <w:t>75% = $376.20   85% = $426.35</w:t>
      </w:r>
    </w:p>
    <w:p w:rsidR="005B7CAA" w:rsidRPr="00C33A20" w:rsidRDefault="005B7CAA" w:rsidP="005B7CAA">
      <w:pPr>
        <w:rPr>
          <w:b/>
          <w:noProof/>
          <w:sz w:val="22"/>
          <w:szCs w:val="22"/>
        </w:rPr>
      </w:pPr>
    </w:p>
    <w:p w:rsidR="005B7CAA" w:rsidRPr="00432212" w:rsidRDefault="005B7CAA" w:rsidP="005B7CAA">
      <w:pPr>
        <w:pStyle w:val="NEWItem"/>
        <w:rPr>
          <w:noProof/>
        </w:rPr>
      </w:pPr>
      <w:r w:rsidRPr="00432212">
        <w:rPr>
          <w:noProof/>
        </w:rPr>
        <w:lastRenderedPageBreak/>
        <w:t>New i</w:t>
      </w:r>
      <w:r>
        <w:rPr>
          <w:noProof/>
        </w:rPr>
        <w:t xml:space="preserve">tem </w:t>
      </w:r>
      <w:r>
        <w:rPr>
          <w:rStyle w:val="NEWItemNumber"/>
        </w:rPr>
        <w:t>13838</w:t>
      </w:r>
      <w:r w:rsidRPr="00432212">
        <w:rPr>
          <w:noProof/>
        </w:rPr>
        <w:t xml:space="preserve"> – </w:t>
      </w:r>
      <w:r>
        <w:rPr>
          <w:noProof/>
        </w:rPr>
        <w:t>Veno-venous pulmonary ECMO – subsequent days</w:t>
      </w:r>
    </w:p>
    <w:p w:rsidR="005B7CAA" w:rsidRPr="00BA657E" w:rsidRDefault="005B7CAA" w:rsidP="005B7CAA">
      <w:r w:rsidRPr="00BA657E">
        <w:rPr>
          <w:rStyle w:val="Descriptorheader"/>
        </w:rPr>
        <w:t>Overview:</w:t>
      </w:r>
      <w:r w:rsidRPr="00BA657E">
        <w:t xml:space="preserve"> </w:t>
      </w:r>
      <w:r>
        <w:t xml:space="preserve">Introduction of a new item to provide </w:t>
      </w:r>
      <w:proofErr w:type="spellStart"/>
      <w:r>
        <w:t>veno</w:t>
      </w:r>
      <w:proofErr w:type="spellEnd"/>
      <w:r>
        <w:t>-venous pulmonary extracorporeal life support services on subsequent days.</w:t>
      </w:r>
    </w:p>
    <w:p w:rsidR="00244C53" w:rsidRDefault="005B7CAA" w:rsidP="00244C53">
      <w:pPr>
        <w:spacing w:after="200"/>
        <w:rPr>
          <w:szCs w:val="20"/>
          <w:lang w:eastAsia="en-AU"/>
        </w:rPr>
      </w:pPr>
      <w:r>
        <w:rPr>
          <w:rStyle w:val="Descriptorheader"/>
        </w:rPr>
        <w:t>Descriptor</w:t>
      </w:r>
      <w:r w:rsidRPr="00BA657E">
        <w:rPr>
          <w:rStyle w:val="Descriptorheader"/>
        </w:rPr>
        <w:t>:</w:t>
      </w:r>
      <w:r w:rsidRPr="005B7CAA">
        <w:rPr>
          <w:szCs w:val="20"/>
          <w:lang w:eastAsia="en-AU"/>
        </w:rPr>
        <w:t xml:space="preserve"> </w:t>
      </w:r>
      <w:proofErr w:type="spellStart"/>
      <w:r w:rsidR="00244C53">
        <w:rPr>
          <w:szCs w:val="20"/>
          <w:lang w:eastAsia="en-AU"/>
        </w:rPr>
        <w:t>Veno</w:t>
      </w:r>
      <w:proofErr w:type="spellEnd"/>
      <w:r w:rsidR="00244C53">
        <w:rPr>
          <w:szCs w:val="20"/>
          <w:lang w:eastAsia="en-AU"/>
        </w:rPr>
        <w:t>-venous pulmonary extracorporeal life support, management of—each day after the first</w:t>
      </w:r>
      <w:r w:rsidR="00925775">
        <w:rPr>
          <w:szCs w:val="20"/>
          <w:lang w:eastAsia="en-AU"/>
        </w:rPr>
        <w:t xml:space="preserve">. </w:t>
      </w:r>
    </w:p>
    <w:p w:rsidR="005B7CAA" w:rsidRDefault="005B7CAA" w:rsidP="005B7CAA">
      <w:pPr>
        <w:rPr>
          <w:noProof/>
        </w:rPr>
      </w:pPr>
      <w:r w:rsidRPr="00BA657E">
        <w:rPr>
          <w:rStyle w:val="Descriptorheader"/>
        </w:rPr>
        <w:t>MBS fee:</w:t>
      </w:r>
      <w:r w:rsidRPr="00432212">
        <w:rPr>
          <w:noProof/>
        </w:rPr>
        <w:t xml:space="preserve"> </w:t>
      </w:r>
      <w:r>
        <w:rPr>
          <w:noProof/>
        </w:rPr>
        <w:t xml:space="preserve">$116.70 </w:t>
      </w:r>
    </w:p>
    <w:p w:rsidR="005B7CAA" w:rsidRPr="00C33A20" w:rsidRDefault="005B7CAA" w:rsidP="005B7CAA">
      <w:pPr>
        <w:rPr>
          <w:b/>
          <w:noProof/>
          <w:sz w:val="22"/>
          <w:szCs w:val="22"/>
        </w:rPr>
      </w:pPr>
      <w:r w:rsidRPr="00BA657E">
        <w:rPr>
          <w:rStyle w:val="Descriptorheader"/>
        </w:rPr>
        <w:t>Benefit:</w:t>
      </w:r>
      <w:r w:rsidRPr="00432212">
        <w:rPr>
          <w:noProof/>
        </w:rPr>
        <w:t xml:space="preserve"> </w:t>
      </w:r>
      <w:r>
        <w:rPr>
          <w:noProof/>
        </w:rPr>
        <w:t>75% = $87.55   85% = $99.20</w:t>
      </w:r>
    </w:p>
    <w:p w:rsidR="005B7CAA" w:rsidRDefault="005B7CAA" w:rsidP="005B7CAA">
      <w:pPr>
        <w:pStyle w:val="NEWItem"/>
        <w:rPr>
          <w:noProof/>
        </w:rPr>
      </w:pPr>
      <w:r w:rsidRPr="00432212">
        <w:rPr>
          <w:noProof/>
        </w:rPr>
        <w:t xml:space="preserve">New item </w:t>
      </w:r>
      <w:r>
        <w:rPr>
          <w:rStyle w:val="NEWItemNumber"/>
        </w:rPr>
        <w:t>138</w:t>
      </w:r>
      <w:r w:rsidR="008D105F">
        <w:rPr>
          <w:rStyle w:val="NEWItemNumber"/>
        </w:rPr>
        <w:t>40</w:t>
      </w:r>
      <w:r w:rsidRPr="00432212">
        <w:rPr>
          <w:noProof/>
        </w:rPr>
        <w:t xml:space="preserve"> – </w:t>
      </w:r>
      <w:r>
        <w:rPr>
          <w:noProof/>
        </w:rPr>
        <w:t>Veno-</w:t>
      </w:r>
      <w:r w:rsidR="008D105F">
        <w:rPr>
          <w:noProof/>
        </w:rPr>
        <w:t>venous pulmonary ECMO via peripheral cannulation</w:t>
      </w:r>
      <w:r w:rsidR="002035BE">
        <w:rPr>
          <w:noProof/>
        </w:rPr>
        <w:t xml:space="preserve"> – ultrasound guidance</w:t>
      </w:r>
    </w:p>
    <w:p w:rsidR="005B7CAA" w:rsidRPr="00BA657E" w:rsidRDefault="005B7CAA" w:rsidP="005B7CAA">
      <w:r w:rsidRPr="00BA657E">
        <w:rPr>
          <w:rStyle w:val="Descriptorheader"/>
        </w:rPr>
        <w:t>Overview:</w:t>
      </w:r>
      <w:r w:rsidRPr="00BA657E">
        <w:t xml:space="preserve"> </w:t>
      </w:r>
      <w:r w:rsidR="008D105F">
        <w:t>Introduction of a</w:t>
      </w:r>
      <w:r w:rsidR="00985488">
        <w:t xml:space="preserve"> new</w:t>
      </w:r>
      <w:r w:rsidR="008D105F">
        <w:t xml:space="preserve"> item to provide </w:t>
      </w:r>
      <w:proofErr w:type="spellStart"/>
      <w:r w:rsidR="008D105F">
        <w:t>veno</w:t>
      </w:r>
      <w:proofErr w:type="spellEnd"/>
      <w:r w:rsidR="008D105F">
        <w:t>-venous pulmonary extracorporeal life support services via peripheral cannulation</w:t>
      </w:r>
      <w:r w:rsidR="002035BE">
        <w:t>, including the use of ultrasound guidance</w:t>
      </w:r>
      <w:r>
        <w:t>.</w:t>
      </w:r>
    </w:p>
    <w:p w:rsidR="002035BE" w:rsidRDefault="005B7CAA" w:rsidP="002035BE">
      <w:pPr>
        <w:spacing w:after="200"/>
        <w:rPr>
          <w:szCs w:val="20"/>
          <w:lang w:eastAsia="en-AU"/>
        </w:rPr>
      </w:pPr>
      <w:r>
        <w:rPr>
          <w:rStyle w:val="Descriptorheader"/>
        </w:rPr>
        <w:t>Descriptor</w:t>
      </w:r>
      <w:r w:rsidRPr="00BA657E">
        <w:rPr>
          <w:rStyle w:val="Descriptorheader"/>
        </w:rPr>
        <w:t>:</w:t>
      </w:r>
      <w:r w:rsidRPr="00BA657E">
        <w:t xml:space="preserve"> </w:t>
      </w:r>
      <w:r w:rsidR="002035BE">
        <w:rPr>
          <w:szCs w:val="20"/>
          <w:lang w:eastAsia="en-AU"/>
        </w:rPr>
        <w:t xml:space="preserve">Peripheral cannulation, including under ultrasound guidance where clinically appropriate, for </w:t>
      </w:r>
      <w:proofErr w:type="spellStart"/>
      <w:r w:rsidR="002035BE">
        <w:rPr>
          <w:szCs w:val="20"/>
          <w:lang w:eastAsia="en-AU"/>
        </w:rPr>
        <w:t>veno</w:t>
      </w:r>
      <w:proofErr w:type="spellEnd"/>
      <w:r w:rsidR="002035BE">
        <w:rPr>
          <w:szCs w:val="20"/>
          <w:lang w:eastAsia="en-AU"/>
        </w:rPr>
        <w:t>-venous pulmonary extracorporeal life support. No separate ultrasound item is payable with this item</w:t>
      </w:r>
      <w:r w:rsidR="00925775">
        <w:rPr>
          <w:szCs w:val="20"/>
          <w:lang w:eastAsia="en-AU"/>
        </w:rPr>
        <w:t xml:space="preserve">. </w:t>
      </w:r>
    </w:p>
    <w:p w:rsidR="005B7CAA" w:rsidRDefault="005B7CAA" w:rsidP="005B7CAA">
      <w:pPr>
        <w:rPr>
          <w:noProof/>
        </w:rPr>
      </w:pPr>
      <w:r w:rsidRPr="00BA657E">
        <w:rPr>
          <w:rStyle w:val="Descriptorheader"/>
        </w:rPr>
        <w:t>MBS fee:</w:t>
      </w:r>
      <w:r w:rsidRPr="00432212">
        <w:rPr>
          <w:noProof/>
        </w:rPr>
        <w:t xml:space="preserve"> </w:t>
      </w:r>
      <w:r>
        <w:rPr>
          <w:noProof/>
        </w:rPr>
        <w:t>$</w:t>
      </w:r>
      <w:r w:rsidR="00154765">
        <w:rPr>
          <w:noProof/>
        </w:rPr>
        <w:t>600.20</w:t>
      </w:r>
      <w:r>
        <w:rPr>
          <w:noProof/>
        </w:rPr>
        <w:t xml:space="preserve"> </w:t>
      </w:r>
    </w:p>
    <w:p w:rsidR="005B7CAA" w:rsidRPr="00C33A20" w:rsidRDefault="005B7CAA" w:rsidP="005B7CAA">
      <w:pPr>
        <w:rPr>
          <w:b/>
          <w:noProof/>
          <w:sz w:val="22"/>
          <w:szCs w:val="22"/>
        </w:rPr>
      </w:pPr>
      <w:r w:rsidRPr="00BA657E">
        <w:rPr>
          <w:rStyle w:val="Descriptorheader"/>
        </w:rPr>
        <w:t>Benefit:</w:t>
      </w:r>
      <w:r w:rsidRPr="00432212">
        <w:rPr>
          <w:noProof/>
        </w:rPr>
        <w:t xml:space="preserve"> </w:t>
      </w:r>
      <w:r>
        <w:rPr>
          <w:noProof/>
        </w:rPr>
        <w:t>75% = $</w:t>
      </w:r>
      <w:r w:rsidR="00154765">
        <w:rPr>
          <w:noProof/>
        </w:rPr>
        <w:t>450.15</w:t>
      </w:r>
      <w:r>
        <w:rPr>
          <w:noProof/>
        </w:rPr>
        <w:t xml:space="preserve">   85% = $</w:t>
      </w:r>
      <w:r w:rsidR="00154765">
        <w:rPr>
          <w:noProof/>
        </w:rPr>
        <w:t>515.50</w:t>
      </w:r>
    </w:p>
    <w:p w:rsidR="005B7CAA" w:rsidRPr="00432212" w:rsidRDefault="005B7CAA" w:rsidP="005B7CAA">
      <w:pPr>
        <w:pStyle w:val="NEWItem"/>
        <w:rPr>
          <w:noProof/>
        </w:rPr>
      </w:pPr>
      <w:r w:rsidRPr="00432212">
        <w:rPr>
          <w:noProof/>
        </w:rPr>
        <w:t>New i</w:t>
      </w:r>
      <w:r>
        <w:rPr>
          <w:noProof/>
        </w:rPr>
        <w:t xml:space="preserve">tem </w:t>
      </w:r>
      <w:r>
        <w:rPr>
          <w:rStyle w:val="NEWItemNumber"/>
        </w:rPr>
        <w:t>138</w:t>
      </w:r>
      <w:r w:rsidR="00094BCE">
        <w:rPr>
          <w:rStyle w:val="NEWItemNumber"/>
        </w:rPr>
        <w:t>99</w:t>
      </w:r>
      <w:r w:rsidRPr="00432212">
        <w:rPr>
          <w:noProof/>
        </w:rPr>
        <w:t xml:space="preserve"> – </w:t>
      </w:r>
      <w:r w:rsidR="00094BCE">
        <w:rPr>
          <w:noProof/>
        </w:rPr>
        <w:t>Goals of Care</w:t>
      </w:r>
    </w:p>
    <w:p w:rsidR="005B7CAA" w:rsidRPr="00BA657E" w:rsidRDefault="005B7CAA" w:rsidP="005B7CAA">
      <w:r w:rsidRPr="00BA657E">
        <w:rPr>
          <w:rStyle w:val="Descriptorheader"/>
        </w:rPr>
        <w:t>Overview:</w:t>
      </w:r>
      <w:r w:rsidRPr="00BA657E">
        <w:t xml:space="preserve"> </w:t>
      </w:r>
      <w:r>
        <w:t>Introduction of a new item</w:t>
      </w:r>
      <w:r w:rsidR="00094BCE">
        <w:t xml:space="preserve"> for the provision of goals of care for gravely ill patients outside an intensive care unit</w:t>
      </w:r>
      <w:r>
        <w:t>.</w:t>
      </w:r>
    </w:p>
    <w:p w:rsidR="00094BCE" w:rsidRPr="00094BCE" w:rsidRDefault="005B7CAA" w:rsidP="00094BCE">
      <w:pPr>
        <w:spacing w:after="200"/>
        <w:rPr>
          <w:szCs w:val="20"/>
          <w:lang w:eastAsia="en-AU"/>
        </w:rPr>
      </w:pPr>
      <w:r>
        <w:rPr>
          <w:rStyle w:val="Descriptorheader"/>
        </w:rPr>
        <w:t>Descriptor</w:t>
      </w:r>
      <w:r w:rsidRPr="00BA657E">
        <w:rPr>
          <w:rStyle w:val="Descriptorheader"/>
        </w:rPr>
        <w:t>:</w:t>
      </w:r>
      <w:r w:rsidRPr="005B7CAA">
        <w:rPr>
          <w:szCs w:val="20"/>
          <w:lang w:eastAsia="en-AU"/>
        </w:rPr>
        <w:t xml:space="preserve"> </w:t>
      </w:r>
      <w:r w:rsidR="00094BCE">
        <w:rPr>
          <w:szCs w:val="20"/>
          <w:lang w:eastAsia="en-AU"/>
        </w:rPr>
        <w:t>Professional attendance, outside an intensive care unit, for at least 60 minutes spent in preparation of goals of care for a gravely ill patient lacking current goals of care, by a specialist in the specialty of intensive care who takes overall responsibility for the preparation of the goals of care for the patient.</w:t>
      </w:r>
    </w:p>
    <w:p w:rsidR="00094BCE" w:rsidRDefault="00094BCE" w:rsidP="00094BCE">
      <w:pPr>
        <w:spacing w:before="200" w:after="200"/>
        <w:rPr>
          <w:szCs w:val="20"/>
          <w:lang w:eastAsia="en-AU"/>
        </w:rPr>
      </w:pPr>
      <w:r>
        <w:rPr>
          <w:szCs w:val="20"/>
          <w:lang w:eastAsia="en-AU"/>
        </w:rPr>
        <w:t xml:space="preserve">Item 13899 </w:t>
      </w:r>
      <w:proofErr w:type="gramStart"/>
      <w:r>
        <w:rPr>
          <w:szCs w:val="20"/>
          <w:lang w:eastAsia="en-AU"/>
        </w:rPr>
        <w:t>cannot be co-claimed</w:t>
      </w:r>
      <w:proofErr w:type="gramEnd"/>
      <w:r>
        <w:rPr>
          <w:szCs w:val="20"/>
          <w:lang w:eastAsia="en-AU"/>
        </w:rPr>
        <w:t xml:space="preserve"> with item 13870 or item 13873 on the same day</w:t>
      </w:r>
      <w:r w:rsidR="00925775">
        <w:rPr>
          <w:szCs w:val="20"/>
          <w:lang w:eastAsia="en-AU"/>
        </w:rPr>
        <w:t xml:space="preserve">. </w:t>
      </w:r>
    </w:p>
    <w:p w:rsidR="005B7CAA" w:rsidRDefault="005B7CAA" w:rsidP="005B7CAA">
      <w:pPr>
        <w:rPr>
          <w:noProof/>
        </w:rPr>
      </w:pPr>
      <w:r w:rsidRPr="00BA657E">
        <w:rPr>
          <w:rStyle w:val="Descriptorheader"/>
        </w:rPr>
        <w:t>MBS fee:</w:t>
      </w:r>
      <w:r w:rsidRPr="00432212">
        <w:rPr>
          <w:noProof/>
        </w:rPr>
        <w:t xml:space="preserve"> </w:t>
      </w:r>
      <w:r>
        <w:rPr>
          <w:noProof/>
        </w:rPr>
        <w:t>$</w:t>
      </w:r>
      <w:r w:rsidR="00094BCE">
        <w:rPr>
          <w:noProof/>
        </w:rPr>
        <w:t>272.15</w:t>
      </w:r>
      <w:r>
        <w:rPr>
          <w:noProof/>
        </w:rPr>
        <w:t xml:space="preserve"> </w:t>
      </w:r>
    </w:p>
    <w:p w:rsidR="005B7CAA" w:rsidRPr="00C33A20" w:rsidRDefault="005B7CAA" w:rsidP="005B7CAA">
      <w:pPr>
        <w:rPr>
          <w:b/>
          <w:noProof/>
          <w:sz w:val="22"/>
          <w:szCs w:val="22"/>
        </w:rPr>
      </w:pPr>
      <w:r w:rsidRPr="00BA657E">
        <w:rPr>
          <w:rStyle w:val="Descriptorheader"/>
        </w:rPr>
        <w:t>Benefit:</w:t>
      </w:r>
      <w:r w:rsidRPr="00432212">
        <w:rPr>
          <w:noProof/>
        </w:rPr>
        <w:t xml:space="preserve"> </w:t>
      </w:r>
      <w:r>
        <w:rPr>
          <w:noProof/>
        </w:rPr>
        <w:t>75% = $</w:t>
      </w:r>
      <w:r w:rsidR="00094BCE">
        <w:rPr>
          <w:noProof/>
        </w:rPr>
        <w:t>204.15</w:t>
      </w:r>
      <w:r>
        <w:rPr>
          <w:noProof/>
        </w:rPr>
        <w:t xml:space="preserve">   85% = $</w:t>
      </w:r>
      <w:r w:rsidR="00094BCE">
        <w:rPr>
          <w:noProof/>
        </w:rPr>
        <w:t>231.35</w:t>
      </w:r>
    </w:p>
    <w:p w:rsidR="00094BCE" w:rsidRDefault="00094BCE">
      <w:pPr>
        <w:spacing w:line="259" w:lineRule="auto"/>
        <w:rPr>
          <w:b/>
          <w:noProof/>
          <w:sz w:val="22"/>
          <w:szCs w:val="22"/>
        </w:rPr>
      </w:pPr>
      <w:r>
        <w:rPr>
          <w:b/>
          <w:noProof/>
          <w:sz w:val="22"/>
          <w:szCs w:val="22"/>
        </w:rPr>
        <w:br w:type="page"/>
      </w:r>
    </w:p>
    <w:p w:rsidR="00BA657E" w:rsidRPr="00432212" w:rsidRDefault="00BA657E" w:rsidP="00A82019">
      <w:pPr>
        <w:pStyle w:val="DeletedItem"/>
        <w:rPr>
          <w:noProof/>
        </w:rPr>
      </w:pPr>
      <w:r>
        <w:lastRenderedPageBreak/>
        <w:t>Deleted</w:t>
      </w:r>
      <w:r w:rsidRPr="00432212">
        <w:rPr>
          <w:noProof/>
        </w:rPr>
        <w:t xml:space="preserve"> </w:t>
      </w:r>
      <w:r w:rsidRPr="001E3873">
        <w:rPr>
          <w:rStyle w:val="DeletedItemNumber"/>
          <w:b/>
          <w:noProof/>
          <w:shd w:val="clear" w:color="auto" w:fill="auto"/>
        </w:rPr>
        <w:t>item</w:t>
      </w:r>
      <w:r w:rsidRPr="00432212">
        <w:rPr>
          <w:noProof/>
        </w:rPr>
        <w:t xml:space="preserve"> </w:t>
      </w:r>
      <w:r w:rsidR="00B7190C">
        <w:rPr>
          <w:rStyle w:val="DeletedItemNumber"/>
        </w:rPr>
        <w:t>13847</w:t>
      </w:r>
      <w:r w:rsidRPr="00432212">
        <w:rPr>
          <w:noProof/>
        </w:rPr>
        <w:t xml:space="preserve"> </w:t>
      </w:r>
      <w:r w:rsidR="004762A0" w:rsidRPr="00432212">
        <w:rPr>
          <w:noProof/>
        </w:rPr>
        <w:t xml:space="preserve">– </w:t>
      </w:r>
      <w:r w:rsidR="00B7190C">
        <w:rPr>
          <w:noProof/>
        </w:rPr>
        <w:t>Counterpulsation by intra-aortic balloon – the first day</w:t>
      </w:r>
    </w:p>
    <w:p w:rsidR="00BA657E" w:rsidRDefault="00B7190C" w:rsidP="00BA657E">
      <w:pPr>
        <w:rPr>
          <w:noProof/>
        </w:rPr>
      </w:pPr>
      <w:r>
        <w:rPr>
          <w:noProof/>
        </w:rPr>
        <w:t>Services under this item are expected to be claimed under item 13848.</w:t>
      </w:r>
    </w:p>
    <w:p w:rsidR="004762A0" w:rsidRPr="00432212" w:rsidRDefault="004762A0" w:rsidP="00A82019">
      <w:pPr>
        <w:pStyle w:val="DeletedItem"/>
        <w:rPr>
          <w:noProof/>
        </w:rPr>
      </w:pPr>
      <w:r>
        <w:t>Deleted</w:t>
      </w:r>
      <w:r w:rsidRPr="001E3873">
        <w:rPr>
          <w:noProof/>
        </w:rPr>
        <w:t xml:space="preserve"> </w:t>
      </w:r>
      <w:r w:rsidRPr="001E3873">
        <w:rPr>
          <w:rStyle w:val="DeletedItemNumber"/>
          <w:b/>
          <w:noProof/>
          <w:shd w:val="clear" w:color="auto" w:fill="auto"/>
        </w:rPr>
        <w:t>item</w:t>
      </w:r>
      <w:r w:rsidRPr="00432212">
        <w:rPr>
          <w:noProof/>
        </w:rPr>
        <w:t xml:space="preserve"> </w:t>
      </w:r>
      <w:r w:rsidR="00B7190C">
        <w:rPr>
          <w:rStyle w:val="DeletedItemNumber"/>
        </w:rPr>
        <w:t>14200</w:t>
      </w:r>
      <w:r w:rsidRPr="00432212">
        <w:rPr>
          <w:noProof/>
        </w:rPr>
        <w:t xml:space="preserve"> – </w:t>
      </w:r>
      <w:r w:rsidR="00B7190C">
        <w:rPr>
          <w:noProof/>
        </w:rPr>
        <w:t>Gastric lavage</w:t>
      </w:r>
    </w:p>
    <w:p w:rsidR="004762A0" w:rsidRDefault="00B7190C" w:rsidP="004762A0">
      <w:pPr>
        <w:rPr>
          <w:noProof/>
        </w:rPr>
      </w:pPr>
      <w:r>
        <w:rPr>
          <w:noProof/>
        </w:rPr>
        <w:t>This item is obsolete.</w:t>
      </w:r>
      <w:r w:rsidR="005C14F2">
        <w:rPr>
          <w:noProof/>
        </w:rPr>
        <w:t xml:space="preserve"> Gastric lavage is no longer considered best practice.</w:t>
      </w:r>
    </w:p>
    <w:p w:rsidR="00160A74" w:rsidRDefault="00160A74" w:rsidP="0029176A"/>
    <w:p w:rsidR="00160A74" w:rsidRDefault="00160A74" w:rsidP="0029176A"/>
    <w:p w:rsidR="0029176A" w:rsidRDefault="00D640CC" w:rsidP="0029176A">
      <w:r w:rsidRPr="00897D38">
        <w:t>To view previous item descriptors and deleted items, visit MBS Online at</w:t>
      </w:r>
      <w:r>
        <w:rPr>
          <w:color w:val="1F497D"/>
        </w:rPr>
        <w:t xml:space="preserve"> </w:t>
      </w:r>
      <w:hyperlink r:id="rId13" w:history="1">
        <w:r>
          <w:rPr>
            <w:rStyle w:val="Hyperlink"/>
          </w:rPr>
          <w:t>www.mbsonline.gov.au</w:t>
        </w:r>
      </w:hyperlink>
      <w:r>
        <w:rPr>
          <w:color w:val="1F497D"/>
        </w:rPr>
        <w:t xml:space="preserve">, </w:t>
      </w:r>
      <w:r w:rsidRPr="00897D38">
        <w:t xml:space="preserve">navigate to ‘Downloads’ and then select the relevant time period at the bottom of the page. The old items </w:t>
      </w:r>
      <w:proofErr w:type="gramStart"/>
      <w:r w:rsidRPr="00897D38">
        <w:t>can then be viewed</w:t>
      </w:r>
      <w:proofErr w:type="gramEnd"/>
      <w:r w:rsidRPr="00897D38">
        <w:t xml:space="preserve"> by downloading the MBS files published in the month </w:t>
      </w:r>
      <w:r w:rsidR="0073257C">
        <w:t xml:space="preserve">before </w:t>
      </w:r>
      <w:r w:rsidRPr="00897D38">
        <w:t>implementation of the changes</w:t>
      </w:r>
    </w:p>
    <w:p w:rsidR="0029176A" w:rsidRDefault="0029176A" w:rsidP="0029176A">
      <w:pPr>
        <w:rPr>
          <w:noProof/>
        </w:rPr>
      </w:pPr>
    </w:p>
    <w:p w:rsidR="0029176A" w:rsidRDefault="0029176A" w:rsidP="0029176A">
      <w:pPr>
        <w:pStyle w:val="Disclaimer"/>
      </w:pPr>
      <w:bookmarkStart w:id="6" w:name="_Hlk1375085"/>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29176A" w:rsidRPr="0029176A" w:rsidRDefault="0029176A" w:rsidP="0029176A">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bookmarkEnd w:id="6"/>
    <w:p w:rsidR="0029176A" w:rsidRDefault="0029176A" w:rsidP="0029176A">
      <w:pPr>
        <w:rPr>
          <w:noProof/>
        </w:rPr>
      </w:pPr>
    </w:p>
    <w:sectPr w:rsidR="0029176A" w:rsidSect="00017D5D">
      <w:type w:val="continuous"/>
      <w:pgSz w:w="11906" w:h="16838"/>
      <w:pgMar w:top="3261"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973" w:rsidRDefault="007A1973" w:rsidP="006D1088">
      <w:pPr>
        <w:spacing w:after="0" w:line="240" w:lineRule="auto"/>
      </w:pPr>
      <w:r>
        <w:separator/>
      </w:r>
    </w:p>
  </w:endnote>
  <w:endnote w:type="continuationSeparator" w:id="0">
    <w:p w:rsidR="007A1973" w:rsidRDefault="007A1973"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B9E" w:rsidRPr="00C64B9E" w:rsidRDefault="00BE7C1A"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1DF155F1">
        <v:rect id="_x0000_i1026" style="width:523.3pt;height:1.9pt" o:hralign="center" o:hrstd="t" o:hr="t" fillcolor="#a0a0a0" stroked="f"/>
      </w:pict>
    </w:r>
    <w:r w:rsidR="00C64B9E" w:rsidRPr="00C64B9E">
      <w:rPr>
        <w:color w:val="001A70" w:themeColor="text2"/>
        <w:sz w:val="16"/>
      </w:rPr>
      <w:t>Medicare Benefits Schedule</w:t>
    </w:r>
  </w:p>
  <w:p w:rsidR="00C64B9E" w:rsidRPr="00C64B9E" w:rsidRDefault="00517034" w:rsidP="00C64B9E">
    <w:pPr>
      <w:tabs>
        <w:tab w:val="center" w:pos="4513"/>
        <w:tab w:val="right" w:pos="10466"/>
      </w:tabs>
      <w:spacing w:after="0" w:line="240" w:lineRule="auto"/>
      <w:rPr>
        <w:color w:val="001A70" w:themeColor="text2"/>
        <w:sz w:val="16"/>
      </w:rPr>
    </w:pPr>
    <w:r>
      <w:rPr>
        <w:b/>
        <w:color w:val="001A70" w:themeColor="text2"/>
        <w:sz w:val="16"/>
      </w:rPr>
      <w:t>Intensive Care Services MBS Changes 1 March 2020</w:t>
    </w:r>
    <w:r w:rsidR="00C64B9E" w:rsidRPr="00C64B9E">
      <w:rPr>
        <w:b/>
        <w:color w:val="001A70" w:themeColor="text2"/>
        <w:sz w:val="16"/>
      </w:rPr>
      <w:t xml:space="preserve"> – </w:t>
    </w:r>
    <w:r w:rsidR="003E1487">
      <w:rPr>
        <w:b/>
        <w:color w:val="001A70" w:themeColor="text2"/>
        <w:sz w:val="16"/>
      </w:rPr>
      <w:t>Quick reference guide</w:t>
    </w:r>
    <w:r w:rsidR="00C64B9E" w:rsidRPr="00C64B9E">
      <w:rPr>
        <w:color w:val="001A70" w:themeColor="text2"/>
        <w:sz w:val="16"/>
      </w:rPr>
      <w:t xml:space="preserve"> </w:t>
    </w:r>
    <w:sdt>
      <w:sdtPr>
        <w:rPr>
          <w:color w:val="001A70" w:themeColor="text2"/>
          <w:sz w:val="16"/>
        </w:rPr>
        <w:id w:val="960607005"/>
        <w:docPartObj>
          <w:docPartGallery w:val="Page Numbers (Bottom of Page)"/>
          <w:docPartUnique/>
        </w:docPartObj>
      </w:sdtPr>
      <w:sdtEndPr>
        <w:rPr>
          <w:noProof/>
        </w:rPr>
      </w:sdtEndPr>
      <w:sdtContent>
        <w:r w:rsidR="00C64B9E" w:rsidRPr="00C64B9E">
          <w:rPr>
            <w:color w:val="001A70" w:themeColor="text2"/>
            <w:sz w:val="16"/>
          </w:rPr>
          <w:tab/>
        </w:r>
        <w:sdt>
          <w:sdtPr>
            <w:rPr>
              <w:color w:val="001A70" w:themeColor="text2"/>
              <w:sz w:val="16"/>
            </w:rPr>
            <w:id w:val="-720741692"/>
            <w:docPartObj>
              <w:docPartGallery w:val="Page Numbers (Bottom of Page)"/>
              <w:docPartUnique/>
            </w:docPartObj>
          </w:sdtPr>
          <w:sdtEndPr/>
          <w:sdtContent>
            <w:sdt>
              <w:sdtPr>
                <w:rPr>
                  <w:color w:val="001A70" w:themeColor="text2"/>
                  <w:sz w:val="16"/>
                </w:rPr>
                <w:id w:val="1701501531"/>
                <w:docPartObj>
                  <w:docPartGallery w:val="Page Numbers (Top of Page)"/>
                  <w:docPartUnique/>
                </w:docPartObj>
              </w:sdtPr>
              <w:sdtEndPr/>
              <w:sdtContent>
                <w:r w:rsidR="00C64B9E" w:rsidRPr="00C64B9E">
                  <w:rPr>
                    <w:color w:val="001A70" w:themeColor="text2"/>
                    <w:sz w:val="16"/>
                  </w:rPr>
                  <w:t xml:space="preserve">Page </w:t>
                </w:r>
                <w:r w:rsidR="00C64B9E" w:rsidRPr="00C64B9E">
                  <w:rPr>
                    <w:bCs/>
                    <w:color w:val="001A70" w:themeColor="text2"/>
                    <w:sz w:val="24"/>
                    <w:szCs w:val="24"/>
                  </w:rPr>
                  <w:fldChar w:fldCharType="begin"/>
                </w:r>
                <w:r w:rsidR="00C64B9E" w:rsidRPr="00C64B9E">
                  <w:rPr>
                    <w:bCs/>
                    <w:color w:val="001A70" w:themeColor="text2"/>
                    <w:sz w:val="16"/>
                  </w:rPr>
                  <w:instrText xml:space="preserve"> PAGE </w:instrText>
                </w:r>
                <w:r w:rsidR="00C64B9E" w:rsidRPr="00C64B9E">
                  <w:rPr>
                    <w:bCs/>
                    <w:color w:val="001A70" w:themeColor="text2"/>
                    <w:sz w:val="24"/>
                    <w:szCs w:val="24"/>
                  </w:rPr>
                  <w:fldChar w:fldCharType="separate"/>
                </w:r>
                <w:r w:rsidR="00BE7C1A">
                  <w:rPr>
                    <w:bCs/>
                    <w:noProof/>
                    <w:color w:val="001A70" w:themeColor="text2"/>
                    <w:sz w:val="16"/>
                  </w:rPr>
                  <w:t>2</w:t>
                </w:r>
                <w:r w:rsidR="00C64B9E" w:rsidRPr="00C64B9E">
                  <w:rPr>
                    <w:bCs/>
                    <w:color w:val="001A70" w:themeColor="text2"/>
                    <w:sz w:val="24"/>
                    <w:szCs w:val="24"/>
                  </w:rPr>
                  <w:fldChar w:fldCharType="end"/>
                </w:r>
                <w:r w:rsidR="00C64B9E" w:rsidRPr="00C64B9E">
                  <w:rPr>
                    <w:color w:val="001A70" w:themeColor="text2"/>
                    <w:sz w:val="16"/>
                  </w:rPr>
                  <w:t xml:space="preserve"> of </w:t>
                </w:r>
                <w:r w:rsidR="00C64B9E" w:rsidRPr="00C64B9E">
                  <w:rPr>
                    <w:bCs/>
                    <w:color w:val="001A70" w:themeColor="text2"/>
                    <w:sz w:val="24"/>
                    <w:szCs w:val="24"/>
                  </w:rPr>
                  <w:fldChar w:fldCharType="begin"/>
                </w:r>
                <w:r w:rsidR="00C64B9E" w:rsidRPr="00C64B9E">
                  <w:rPr>
                    <w:bCs/>
                    <w:color w:val="001A70" w:themeColor="text2"/>
                    <w:sz w:val="16"/>
                  </w:rPr>
                  <w:instrText xml:space="preserve"> NUMPAGES  </w:instrText>
                </w:r>
                <w:r w:rsidR="00C64B9E" w:rsidRPr="00C64B9E">
                  <w:rPr>
                    <w:bCs/>
                    <w:color w:val="001A70" w:themeColor="text2"/>
                    <w:sz w:val="24"/>
                    <w:szCs w:val="24"/>
                  </w:rPr>
                  <w:fldChar w:fldCharType="separate"/>
                </w:r>
                <w:r w:rsidR="00BE7C1A">
                  <w:rPr>
                    <w:bCs/>
                    <w:noProof/>
                    <w:color w:val="001A70" w:themeColor="text2"/>
                    <w:sz w:val="16"/>
                  </w:rPr>
                  <w:t>7</w:t>
                </w:r>
                <w:r w:rsidR="00C64B9E" w:rsidRPr="00C64B9E">
                  <w:rPr>
                    <w:bCs/>
                    <w:color w:val="001A70" w:themeColor="text2"/>
                    <w:sz w:val="24"/>
                    <w:szCs w:val="24"/>
                  </w:rPr>
                  <w:fldChar w:fldCharType="end"/>
                </w:r>
              </w:sdtContent>
            </w:sdt>
          </w:sdtContent>
        </w:sdt>
        <w:r w:rsidR="00C64B9E" w:rsidRPr="00C64B9E">
          <w:rPr>
            <w:color w:val="001A70" w:themeColor="text2"/>
            <w:sz w:val="16"/>
          </w:rPr>
          <w:t xml:space="preserve"> </w:t>
        </w:r>
      </w:sdtContent>
    </w:sdt>
  </w:p>
  <w:p w:rsidR="00C64B9E" w:rsidRDefault="00BE7C1A" w:rsidP="00C64B9E">
    <w:pPr>
      <w:pStyle w:val="Footer"/>
      <w:rPr>
        <w:color w:val="7D2248" w:themeColor="hyperlink"/>
        <w:sz w:val="16"/>
        <w:szCs w:val="18"/>
        <w:u w:val="single"/>
      </w:rPr>
    </w:pPr>
    <w:hyperlink r:id="rId1" w:history="1">
      <w:r w:rsidR="00C64B9E" w:rsidRPr="00AD581A">
        <w:rPr>
          <w:color w:val="7D2248" w:themeColor="hyperlink"/>
          <w:sz w:val="16"/>
          <w:szCs w:val="18"/>
          <w:u w:val="single"/>
        </w:rPr>
        <w:t>MBS Online</w:t>
      </w:r>
    </w:hyperlink>
  </w:p>
  <w:p w:rsidR="005B7573" w:rsidRPr="005B7573" w:rsidRDefault="005B7573" w:rsidP="005B7573">
    <w:pPr>
      <w:tabs>
        <w:tab w:val="center" w:pos="4513"/>
        <w:tab w:val="right" w:pos="9026"/>
      </w:tabs>
      <w:spacing w:after="0" w:line="240" w:lineRule="auto"/>
      <w:rPr>
        <w:color w:val="001A70" w:themeColor="text2"/>
        <w:sz w:val="16"/>
      </w:rPr>
    </w:pPr>
    <w:bookmarkStart w:id="4" w:name="_Hlk6912109"/>
    <w:bookmarkStart w:id="5" w:name="_Hlk6912110"/>
    <w:r w:rsidRPr="005B7573">
      <w:rPr>
        <w:color w:val="001A70" w:themeColor="text2"/>
        <w:sz w:val="16"/>
      </w:rPr>
      <w:t>Last updated</w:t>
    </w:r>
    <w:r>
      <w:rPr>
        <w:color w:val="001A70" w:themeColor="text2"/>
        <w:sz w:val="16"/>
      </w:rPr>
      <w:t xml:space="preserve"> </w:t>
    </w:r>
    <w:r w:rsidR="001E3873">
      <w:rPr>
        <w:color w:val="001A70" w:themeColor="text2"/>
        <w:sz w:val="16"/>
      </w:rPr>
      <w:t>–</w:t>
    </w:r>
    <w:r>
      <w:rPr>
        <w:color w:val="001A70" w:themeColor="text2"/>
        <w:sz w:val="16"/>
      </w:rPr>
      <w:t xml:space="preserve"> </w:t>
    </w:r>
    <w:bookmarkEnd w:id="4"/>
    <w:bookmarkEnd w:id="5"/>
    <w:r w:rsidR="00E422EB">
      <w:rPr>
        <w:color w:val="001A70" w:themeColor="text2"/>
        <w:sz w:val="16"/>
      </w:rPr>
      <w:t>3 February</w:t>
    </w:r>
    <w:r w:rsidR="00517034">
      <w:rPr>
        <w:color w:val="001A70" w:themeColor="text2"/>
        <w:sz w:val="16"/>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973" w:rsidRDefault="007A1973" w:rsidP="006D1088">
      <w:pPr>
        <w:spacing w:after="0" w:line="240" w:lineRule="auto"/>
      </w:pPr>
      <w:r>
        <w:separator/>
      </w:r>
    </w:p>
  </w:footnote>
  <w:footnote w:type="continuationSeparator" w:id="0">
    <w:p w:rsidR="007A1973" w:rsidRDefault="007A1973"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D38" w:rsidRDefault="00906169">
    <w:pPr>
      <w:pStyle w:val="Header"/>
    </w:pPr>
    <w:r w:rsidRPr="00906169">
      <w:rPr>
        <w:noProof/>
        <w:lang w:eastAsia="en-AU"/>
      </w:rPr>
      <mc:AlternateContent>
        <mc:Choice Requires="wps">
          <w:drawing>
            <wp:anchor distT="0" distB="0" distL="114300" distR="114300" simplePos="0" relativeHeight="251659776" behindDoc="0" locked="0" layoutInCell="1" allowOverlap="1" wp14:anchorId="7757D423" wp14:editId="0CD1C107">
              <wp:simplePos x="0" y="0"/>
              <wp:positionH relativeFrom="column">
                <wp:align>right</wp:align>
              </wp:positionH>
              <wp:positionV relativeFrom="paragraph">
                <wp:posOffset>-288646</wp:posOffset>
              </wp:positionV>
              <wp:extent cx="2912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912400" cy="1285200"/>
                      </a:xfrm>
                      <a:prstGeom prst="rect">
                        <a:avLst/>
                      </a:prstGeom>
                    </wps:spPr>
                    <wps:txbx>
                      <w:txbxContent>
                        <w:p w:rsidR="00906169" w:rsidRDefault="00906169" w:rsidP="009A4B09">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Quick reference guide</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7757D423" id="Title 3" o:spid="_x0000_s1026" style="position:absolute;margin-left:178.1pt;margin-top:-22.75pt;width:229.3pt;height:101.2pt;z-index:25165977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" filled="f" stroked="f">
              <v:path arrowok="t"/>
              <o:lock v:ext="edit" grouping="t"/>
              <v:textbox>
                <w:txbxContent>
                  <w:p w:rsidR="00906169" w:rsidRDefault="00906169" w:rsidP="009A4B09">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Quick reference guide</w:t>
                    </w:r>
                  </w:p>
                </w:txbxContent>
              </v:textbox>
            </v:rect>
          </w:pict>
        </mc:Fallback>
      </mc:AlternateContent>
    </w:r>
    <w:r w:rsidR="00897D38" w:rsidRPr="006D1088">
      <w:rPr>
        <w:noProof/>
        <w:lang w:eastAsia="en-AU"/>
      </w:rPr>
      <w:drawing>
        <wp:anchor distT="0" distB="0" distL="114300" distR="114300" simplePos="0" relativeHeight="251657728" behindDoc="1" locked="0" layoutInCell="1" allowOverlap="1" wp14:anchorId="41D1303B" wp14:editId="471146B9">
          <wp:simplePos x="0" y="0"/>
          <wp:positionH relativeFrom="page">
            <wp:posOffset>-38100</wp:posOffset>
          </wp:positionH>
          <wp:positionV relativeFrom="paragraph">
            <wp:posOffset>-486410</wp:posOffset>
          </wp:positionV>
          <wp:extent cx="7642860" cy="1610995"/>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2860" cy="16109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667362"/>
    <w:multiLevelType w:val="hybridMultilevel"/>
    <w:tmpl w:val="B30ED3B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9E35A91"/>
    <w:multiLevelType w:val="hybridMultilevel"/>
    <w:tmpl w:val="C7441C0E"/>
    <w:lvl w:ilvl="0" w:tplc="680AAF0A">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C8C407D"/>
    <w:multiLevelType w:val="hybridMultilevel"/>
    <w:tmpl w:val="18A82A3A"/>
    <w:lvl w:ilvl="0" w:tplc="508C9F40">
      <w:start w:val="1"/>
      <w:numFmt w:val="bullet"/>
      <w:pStyle w:val="RecommendationsBullets"/>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5"/>
  </w:num>
  <w:num w:numId="4">
    <w:abstractNumId w:val="3"/>
  </w:num>
  <w:num w:numId="5">
    <w:abstractNumId w:val="4"/>
  </w:num>
  <w:num w:numId="6">
    <w:abstractNumId w:val="5"/>
  </w:num>
  <w:num w:numId="7">
    <w:abstractNumId w:val="0"/>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973"/>
    <w:rsid w:val="00017D5D"/>
    <w:rsid w:val="0003040F"/>
    <w:rsid w:val="00032635"/>
    <w:rsid w:val="00032AB6"/>
    <w:rsid w:val="00037F63"/>
    <w:rsid w:val="00094BCE"/>
    <w:rsid w:val="000A43C6"/>
    <w:rsid w:val="000B01AE"/>
    <w:rsid w:val="000B1C83"/>
    <w:rsid w:val="000E7D2B"/>
    <w:rsid w:val="000F1013"/>
    <w:rsid w:val="00101643"/>
    <w:rsid w:val="00115BAB"/>
    <w:rsid w:val="00133773"/>
    <w:rsid w:val="00143450"/>
    <w:rsid w:val="00154765"/>
    <w:rsid w:val="00160A74"/>
    <w:rsid w:val="001620B2"/>
    <w:rsid w:val="00181B52"/>
    <w:rsid w:val="001B0E85"/>
    <w:rsid w:val="001C19B4"/>
    <w:rsid w:val="001C39EA"/>
    <w:rsid w:val="001C4508"/>
    <w:rsid w:val="001D7BC7"/>
    <w:rsid w:val="001E3873"/>
    <w:rsid w:val="001E4AAE"/>
    <w:rsid w:val="002035BE"/>
    <w:rsid w:val="00210E40"/>
    <w:rsid w:val="00215F3B"/>
    <w:rsid w:val="00225FE2"/>
    <w:rsid w:val="002360FA"/>
    <w:rsid w:val="00237393"/>
    <w:rsid w:val="00237BE8"/>
    <w:rsid w:val="00240B49"/>
    <w:rsid w:val="00244C4C"/>
    <w:rsid w:val="00244C53"/>
    <w:rsid w:val="002746BB"/>
    <w:rsid w:val="0027565A"/>
    <w:rsid w:val="00283D8F"/>
    <w:rsid w:val="0029176A"/>
    <w:rsid w:val="0029333E"/>
    <w:rsid w:val="00296DD0"/>
    <w:rsid w:val="002A0919"/>
    <w:rsid w:val="002A0CB4"/>
    <w:rsid w:val="002A3C7C"/>
    <w:rsid w:val="002D02F1"/>
    <w:rsid w:val="002E61E1"/>
    <w:rsid w:val="00322ACB"/>
    <w:rsid w:val="00332D5E"/>
    <w:rsid w:val="0033632B"/>
    <w:rsid w:val="003370DF"/>
    <w:rsid w:val="0034406B"/>
    <w:rsid w:val="00352321"/>
    <w:rsid w:val="00354816"/>
    <w:rsid w:val="00363A31"/>
    <w:rsid w:val="00372A70"/>
    <w:rsid w:val="003A7902"/>
    <w:rsid w:val="003C4E95"/>
    <w:rsid w:val="003D3DF9"/>
    <w:rsid w:val="003D4532"/>
    <w:rsid w:val="003D5CEF"/>
    <w:rsid w:val="003E1487"/>
    <w:rsid w:val="003E5FE6"/>
    <w:rsid w:val="0040562E"/>
    <w:rsid w:val="0041360F"/>
    <w:rsid w:val="00432212"/>
    <w:rsid w:val="004327F7"/>
    <w:rsid w:val="00450BB4"/>
    <w:rsid w:val="00464E24"/>
    <w:rsid w:val="00466A32"/>
    <w:rsid w:val="00470DD5"/>
    <w:rsid w:val="004762A0"/>
    <w:rsid w:val="004775B0"/>
    <w:rsid w:val="00491899"/>
    <w:rsid w:val="00492DDB"/>
    <w:rsid w:val="00493BC3"/>
    <w:rsid w:val="004A36D7"/>
    <w:rsid w:val="004C1290"/>
    <w:rsid w:val="004E0E84"/>
    <w:rsid w:val="00517034"/>
    <w:rsid w:val="00520161"/>
    <w:rsid w:val="00551374"/>
    <w:rsid w:val="005603FC"/>
    <w:rsid w:val="00562A42"/>
    <w:rsid w:val="005657CF"/>
    <w:rsid w:val="005721A7"/>
    <w:rsid w:val="005A3E55"/>
    <w:rsid w:val="005B147A"/>
    <w:rsid w:val="005B7573"/>
    <w:rsid w:val="005B7CAA"/>
    <w:rsid w:val="005C14F2"/>
    <w:rsid w:val="005C7E55"/>
    <w:rsid w:val="005F0964"/>
    <w:rsid w:val="005F70A1"/>
    <w:rsid w:val="006054CC"/>
    <w:rsid w:val="00621207"/>
    <w:rsid w:val="00622B46"/>
    <w:rsid w:val="00623477"/>
    <w:rsid w:val="00627DF5"/>
    <w:rsid w:val="00630329"/>
    <w:rsid w:val="00632DCD"/>
    <w:rsid w:val="006340B9"/>
    <w:rsid w:val="00636669"/>
    <w:rsid w:val="00671AE2"/>
    <w:rsid w:val="00681667"/>
    <w:rsid w:val="006A2FD2"/>
    <w:rsid w:val="006B2891"/>
    <w:rsid w:val="006B6DD9"/>
    <w:rsid w:val="006C5021"/>
    <w:rsid w:val="006D1088"/>
    <w:rsid w:val="006F5785"/>
    <w:rsid w:val="007020BF"/>
    <w:rsid w:val="0071201A"/>
    <w:rsid w:val="00712091"/>
    <w:rsid w:val="00712F33"/>
    <w:rsid w:val="00721396"/>
    <w:rsid w:val="00723C6B"/>
    <w:rsid w:val="0073257C"/>
    <w:rsid w:val="00736D31"/>
    <w:rsid w:val="00763E5B"/>
    <w:rsid w:val="00774C9D"/>
    <w:rsid w:val="00783146"/>
    <w:rsid w:val="007A1973"/>
    <w:rsid w:val="007A232E"/>
    <w:rsid w:val="007B00EB"/>
    <w:rsid w:val="007C304E"/>
    <w:rsid w:val="007C343E"/>
    <w:rsid w:val="007F463D"/>
    <w:rsid w:val="0080635A"/>
    <w:rsid w:val="00814AE2"/>
    <w:rsid w:val="00820EBE"/>
    <w:rsid w:val="00821361"/>
    <w:rsid w:val="00852651"/>
    <w:rsid w:val="00855B29"/>
    <w:rsid w:val="00884022"/>
    <w:rsid w:val="00897D38"/>
    <w:rsid w:val="008A71B5"/>
    <w:rsid w:val="008A72FC"/>
    <w:rsid w:val="008B049A"/>
    <w:rsid w:val="008C370C"/>
    <w:rsid w:val="008D105F"/>
    <w:rsid w:val="008D57FB"/>
    <w:rsid w:val="008E48B0"/>
    <w:rsid w:val="00906169"/>
    <w:rsid w:val="00910D52"/>
    <w:rsid w:val="00911BCA"/>
    <w:rsid w:val="00925775"/>
    <w:rsid w:val="009322D6"/>
    <w:rsid w:val="009342F2"/>
    <w:rsid w:val="00952A5A"/>
    <w:rsid w:val="00985488"/>
    <w:rsid w:val="00993FAA"/>
    <w:rsid w:val="009A2A6D"/>
    <w:rsid w:val="009A4B09"/>
    <w:rsid w:val="009A4D5D"/>
    <w:rsid w:val="009B1428"/>
    <w:rsid w:val="009C49FB"/>
    <w:rsid w:val="009E7FAC"/>
    <w:rsid w:val="00A040C1"/>
    <w:rsid w:val="00A12B19"/>
    <w:rsid w:val="00A44582"/>
    <w:rsid w:val="00A44E96"/>
    <w:rsid w:val="00A46646"/>
    <w:rsid w:val="00A47B96"/>
    <w:rsid w:val="00A66609"/>
    <w:rsid w:val="00A70DBF"/>
    <w:rsid w:val="00A80234"/>
    <w:rsid w:val="00A82019"/>
    <w:rsid w:val="00AB2425"/>
    <w:rsid w:val="00AC679F"/>
    <w:rsid w:val="00AD2DB9"/>
    <w:rsid w:val="00AD581A"/>
    <w:rsid w:val="00AE0D93"/>
    <w:rsid w:val="00B23A4C"/>
    <w:rsid w:val="00B3107B"/>
    <w:rsid w:val="00B31C3E"/>
    <w:rsid w:val="00B344DF"/>
    <w:rsid w:val="00B472BF"/>
    <w:rsid w:val="00B623B0"/>
    <w:rsid w:val="00B63FB9"/>
    <w:rsid w:val="00B70DD3"/>
    <w:rsid w:val="00B7190C"/>
    <w:rsid w:val="00B917B5"/>
    <w:rsid w:val="00BA657E"/>
    <w:rsid w:val="00BC4E46"/>
    <w:rsid w:val="00BD5312"/>
    <w:rsid w:val="00BE7C1A"/>
    <w:rsid w:val="00C00388"/>
    <w:rsid w:val="00C060D4"/>
    <w:rsid w:val="00C13B16"/>
    <w:rsid w:val="00C208FC"/>
    <w:rsid w:val="00C33A20"/>
    <w:rsid w:val="00C3519A"/>
    <w:rsid w:val="00C50A47"/>
    <w:rsid w:val="00C64B9E"/>
    <w:rsid w:val="00C72C2D"/>
    <w:rsid w:val="00C74F00"/>
    <w:rsid w:val="00C8223A"/>
    <w:rsid w:val="00C831ED"/>
    <w:rsid w:val="00C86856"/>
    <w:rsid w:val="00CA743D"/>
    <w:rsid w:val="00CB7798"/>
    <w:rsid w:val="00CE6A63"/>
    <w:rsid w:val="00D158C2"/>
    <w:rsid w:val="00D24276"/>
    <w:rsid w:val="00D30B91"/>
    <w:rsid w:val="00D33A0D"/>
    <w:rsid w:val="00D37FD2"/>
    <w:rsid w:val="00D46BFF"/>
    <w:rsid w:val="00D519F2"/>
    <w:rsid w:val="00D5749E"/>
    <w:rsid w:val="00D640CC"/>
    <w:rsid w:val="00D76659"/>
    <w:rsid w:val="00D91ADC"/>
    <w:rsid w:val="00DA6D06"/>
    <w:rsid w:val="00DB1343"/>
    <w:rsid w:val="00DB1A46"/>
    <w:rsid w:val="00DD3E9E"/>
    <w:rsid w:val="00DD5D62"/>
    <w:rsid w:val="00DE22E2"/>
    <w:rsid w:val="00DE2B07"/>
    <w:rsid w:val="00DF283A"/>
    <w:rsid w:val="00DF7A83"/>
    <w:rsid w:val="00E00453"/>
    <w:rsid w:val="00E100BC"/>
    <w:rsid w:val="00E2040C"/>
    <w:rsid w:val="00E401CE"/>
    <w:rsid w:val="00E422EB"/>
    <w:rsid w:val="00E60F91"/>
    <w:rsid w:val="00E86B6A"/>
    <w:rsid w:val="00E926FF"/>
    <w:rsid w:val="00E9406E"/>
    <w:rsid w:val="00E95C64"/>
    <w:rsid w:val="00E973E0"/>
    <w:rsid w:val="00EF7676"/>
    <w:rsid w:val="00F074CE"/>
    <w:rsid w:val="00F11625"/>
    <w:rsid w:val="00F333A7"/>
    <w:rsid w:val="00F33706"/>
    <w:rsid w:val="00F37C06"/>
    <w:rsid w:val="00F41C98"/>
    <w:rsid w:val="00F46D9B"/>
    <w:rsid w:val="00F54658"/>
    <w:rsid w:val="00F8662A"/>
    <w:rsid w:val="00FB7376"/>
    <w:rsid w:val="00FC7546"/>
    <w:rsid w:val="00FD389F"/>
    <w:rsid w:val="00FE798F"/>
    <w:rsid w:val="00FF51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29176A"/>
    <w:pPr>
      <w:spacing w:line="280" w:lineRule="exact"/>
    </w:pPr>
    <w:rPr>
      <w:rFonts w:ascii="Arial" w:eastAsiaTheme="minorEastAsia" w:hAnsi="Arial"/>
      <w:sz w:val="20"/>
      <w:szCs w:val="21"/>
    </w:rPr>
  </w:style>
  <w:style w:type="paragraph" w:styleId="Heading1">
    <w:name w:val="heading 1"/>
    <w:basedOn w:val="Normal"/>
    <w:next w:val="Normal"/>
    <w:link w:val="Heading1Char"/>
    <w:autoRedefine/>
    <w:qFormat/>
    <w:rsid w:val="005B147A"/>
    <w:pPr>
      <w:keepNext/>
      <w:keepLines/>
      <w:spacing w:before="100" w:beforeAutospacing="1" w:after="100" w:afterAutospacing="1"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RecommendationsDescriptions"/>
    <w:next w:val="Normal"/>
    <w:link w:val="Heading2Char"/>
    <w:autoRedefine/>
    <w:unhideWhenUsed/>
    <w:qFormat/>
    <w:rsid w:val="00296DD0"/>
    <w:pPr>
      <w:spacing w:before="240" w:after="120" w:line="276" w:lineRule="auto"/>
      <w:outlineLvl w:val="1"/>
    </w:pPr>
    <w:rPr>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147A"/>
    <w:rPr>
      <w:rFonts w:asciiTheme="majorHAnsi" w:eastAsiaTheme="majorEastAsia" w:hAnsiTheme="majorHAnsi" w:cstheme="majorBidi"/>
      <w:color w:val="001A70" w:themeColor="text2"/>
      <w:sz w:val="52"/>
      <w:szCs w:val="40"/>
    </w:rPr>
  </w:style>
  <w:style w:type="paragraph" w:styleId="ListParagraph">
    <w:name w:val="List Paragraph"/>
    <w:basedOn w:val="Normal"/>
    <w:autoRedefine/>
    <w:qFormat/>
    <w:rsid w:val="00852651"/>
    <w:pPr>
      <w:numPr>
        <w:numId w:val="2"/>
      </w:numPr>
      <w:spacing w:after="60"/>
    </w:pPr>
  </w:style>
  <w:style w:type="character" w:customStyle="1" w:styleId="Heading2Char">
    <w:name w:val="Heading 2 Char"/>
    <w:basedOn w:val="DefaultParagraphFont"/>
    <w:link w:val="Heading2"/>
    <w:rsid w:val="00296DD0"/>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A82019"/>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beforeAutospacing="0"/>
      <w:contextualSpacing/>
    </w:pPr>
    <w:rPr>
      <w:rFonts w:ascii="Arial" w:hAnsi="Arial"/>
      <w:b/>
      <w:color w:val="FFFFFF" w:themeColor="background1"/>
      <w:spacing w:val="20"/>
      <w:sz w:val="32"/>
      <w:szCs w:val="32"/>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A82019"/>
    <w:rPr>
      <w:rFonts w:ascii="Arial" w:eastAsiaTheme="majorEastAsia" w:hAnsi="Arial" w:cstheme="majorBidi"/>
      <w:b/>
      <w:color w:val="FFFFFF" w:themeColor="background1"/>
      <w:spacing w:val="20"/>
      <w:sz w:val="32"/>
      <w:szCs w:val="32"/>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9A4D5D"/>
    <w:pPr>
      <w:numPr>
        <w:numId w:val="3"/>
      </w:numPr>
      <w:ind w:left="360"/>
    </w:pPr>
    <w:rPr>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iPriority w:val="99"/>
    <w:semiHidden/>
    <w:unhideWhenUsed/>
    <w:rsid w:val="008E48B0"/>
    <w:rPr>
      <w:sz w:val="16"/>
      <w:szCs w:val="16"/>
    </w:rPr>
  </w:style>
  <w:style w:type="paragraph" w:styleId="CommentText">
    <w:name w:val="annotation text"/>
    <w:basedOn w:val="Normal"/>
    <w:link w:val="CommentTextChar"/>
    <w:uiPriority w:val="99"/>
    <w:semiHidden/>
    <w:unhideWhenUsed/>
    <w:rsid w:val="008E48B0"/>
    <w:pPr>
      <w:spacing w:line="240" w:lineRule="auto"/>
    </w:pPr>
    <w:rPr>
      <w:szCs w:val="20"/>
    </w:rPr>
  </w:style>
  <w:style w:type="character" w:customStyle="1" w:styleId="CommentTextChar">
    <w:name w:val="Comment Text Char"/>
    <w:basedOn w:val="DefaultParagraphFont"/>
    <w:link w:val="CommentText"/>
    <w:uiPriority w:val="99"/>
    <w:semiHidden/>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rPr>
      <w:noProof/>
    </w:r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semiHidden/>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1B0E85"/>
    <w:rPr>
      <w:color w:val="5F259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655229195">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au.mimecast.com/s/Mx3bCxngGVH9J8zcvfYJU?domain=mbsonline.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17A4E-83B6-4E43-9FFC-1D800253C13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81348d9c-1cc5-4b3b-8e15-6dd12d470b88"/>
    <ds:schemaRef ds:uri="F2369729-DF80-4B8A-A689-02F021C983F4"/>
    <ds:schemaRef ds:uri="http://www.w3.org/XML/1998/namespace"/>
    <ds:schemaRef ds:uri="http://purl.org/dc/dcmitype/"/>
  </ds:schemaRefs>
</ds:datastoreItem>
</file>

<file path=customXml/itemProps2.xml><?xml version="1.0" encoding="utf-8"?>
<ds:datastoreItem xmlns:ds="http://schemas.openxmlformats.org/officeDocument/2006/customXml" ds:itemID="{428CC607-03DA-4D9B-8BD4-D410B743D4F7}">
  <ds:schemaRefs>
    <ds:schemaRef ds:uri="http://schemas.microsoft.com/sharepoint/v3/contenttype/forms"/>
  </ds:schemaRefs>
</ds:datastoreItem>
</file>

<file path=customXml/itemProps3.xml><?xml version="1.0" encoding="utf-8"?>
<ds:datastoreItem xmlns:ds="http://schemas.openxmlformats.org/officeDocument/2006/customXml" ds:itemID="{6C35BF41-F192-4F16-AC78-845DF9FBF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461CBF-28DC-430C-BC50-D1AF23870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2020-02-04T00:04:00Z</dcterms:created>
  <dcterms:modified xsi:type="dcterms:W3CDTF">2020-02-04T00:08:00Z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AuthorIds_UIVersion_512">
    <vt:lpwstr>380</vt:lpwstr>
  </property>
  <property fmtid="{D5CDD505-2E9C-101B-9397-08002B2CF9AE}" pid="5" name="Audience1">
    <vt:lpwstr/>
  </property>
  <property fmtid="{D5CDD505-2E9C-101B-9397-08002B2CF9AE}" pid="6" name="OutputType">
    <vt:lpwstr/>
  </property>
  <property fmtid="{D5CDD505-2E9C-101B-9397-08002B2CF9AE}" pid="7" name="AuthorIds_UIVersion_3">
    <vt:lpwstr>380</vt:lpwstr>
  </property>
  <property fmtid="{D5CDD505-2E9C-101B-9397-08002B2CF9AE}" pid="8" name="ContentTypeId">
    <vt:lpwstr>0x01010081989C2BD4E57C4CBCC679DFC77B692A0097F4490F998C2F43AD8BB2389CDC5E22</vt:lpwstr>
  </property>
  <property fmtid="{D5CDD505-2E9C-101B-9397-08002B2CF9AE}" pid="9" name="AuthorIds_UIVersion_1">
    <vt:lpwstr>368</vt:lpwstr>
  </property>
  <property fmtid="{D5CDD505-2E9C-101B-9397-08002B2CF9AE}" pid="10" name="MedicalTopic">
    <vt:lpwstr/>
  </property>
  <property fmtid="{D5CDD505-2E9C-101B-9397-08002B2CF9AE}" pid="11" name="fa6c1b8b0cc2431d9705c8a16216ef94">
    <vt:lpwstr/>
  </property>
  <property fmtid="{D5CDD505-2E9C-101B-9397-08002B2CF9AE}" pid="12" name="ae87646631494269b32b7096ed1c6c63">
    <vt:lpwstr/>
  </property>
</Properties>
</file>