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0060E" w14:textId="77777777" w:rsidR="00E10ABC" w:rsidRDefault="00E10ABC" w:rsidP="00E10ABC">
      <w:pPr>
        <w:pStyle w:val="Heading2"/>
        <w:rPr>
          <w:b w:val="0"/>
          <w:color w:val="3F4A75"/>
          <w:kern w:val="28"/>
          <w:sz w:val="44"/>
          <w:szCs w:val="36"/>
        </w:rPr>
      </w:pPr>
      <w:bookmarkStart w:id="0" w:name="_Hlk149032554"/>
      <w:r w:rsidRPr="003921D7">
        <w:rPr>
          <w:b w:val="0"/>
          <w:color w:val="3F4A75"/>
          <w:kern w:val="28"/>
          <w:sz w:val="44"/>
          <w:szCs w:val="36"/>
        </w:rPr>
        <w:t>INFORMATION SHEET</w:t>
      </w:r>
    </w:p>
    <w:p w14:paraId="0B23AB00" w14:textId="77777777" w:rsidR="00B15FCD" w:rsidRDefault="00B15FCD" w:rsidP="00B15FCD">
      <w:pPr>
        <w:pStyle w:val="Heading2"/>
        <w:rPr>
          <w:rFonts w:eastAsia="Arial"/>
          <w:b w:val="0"/>
          <w:sz w:val="44"/>
          <w:szCs w:val="44"/>
        </w:rPr>
      </w:pPr>
      <w:r w:rsidRPr="00731FCC">
        <w:rPr>
          <w:rFonts w:eastAsia="Arial"/>
          <w:b w:val="0"/>
          <w:sz w:val="44"/>
          <w:szCs w:val="44"/>
        </w:rPr>
        <w:t>Cleft and Craniofacial Services</w:t>
      </w:r>
    </w:p>
    <w:bookmarkEnd w:id="0"/>
    <w:p w14:paraId="4D54411A" w14:textId="77777777" w:rsidR="005F4BAF" w:rsidRPr="007A60E1" w:rsidRDefault="005F4BAF" w:rsidP="007A60E1">
      <w:pPr>
        <w:pStyle w:val="Heading2"/>
        <w:rPr>
          <w:b w:val="0"/>
          <w:bCs w:val="0"/>
          <w:iCs w:val="0"/>
        </w:rPr>
      </w:pPr>
      <w:r w:rsidRPr="007A60E1">
        <w:t>Practitioner Eligibility</w:t>
      </w:r>
    </w:p>
    <w:p w14:paraId="34525C36" w14:textId="77777777" w:rsidR="005F4BAF" w:rsidRPr="007A60E1" w:rsidRDefault="005F4BAF" w:rsidP="005F4BAF">
      <w:pPr>
        <w:widowControl w:val="0"/>
        <w:autoSpaceDE w:val="0"/>
        <w:autoSpaceDN w:val="0"/>
        <w:spacing w:before="0" w:after="0" w:line="240" w:lineRule="auto"/>
        <w:rPr>
          <w:rFonts w:ascii="Times New Roman" w:eastAsia="Arial" w:cs="Arial"/>
          <w:b/>
          <w:bCs/>
          <w:i/>
          <w:iCs/>
          <w:color w:val="auto"/>
          <w:szCs w:val="22"/>
        </w:rPr>
      </w:pPr>
    </w:p>
    <w:p w14:paraId="56A84E52"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 xml:space="preserve">The Department of Health and Aged Care has made changes to Category 7 MBS items for Cleft and Craniofacial Services (previously the Cleft Lip and Cleft Palate Scheme). </w:t>
      </w:r>
    </w:p>
    <w:p w14:paraId="11D17D4D"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2CC0C0D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As of 1 March 2024, practitioner access to MBS items under Category 7 has expanded to include:</w:t>
      </w:r>
    </w:p>
    <w:p w14:paraId="79B22DEC" w14:textId="77777777" w:rsidR="005F4BAF" w:rsidRPr="007A60E1" w:rsidRDefault="005F4BAF" w:rsidP="005F4BAF">
      <w:pPr>
        <w:widowControl w:val="0"/>
        <w:numPr>
          <w:ilvl w:val="0"/>
          <w:numId w:val="31"/>
        </w:numPr>
        <w:autoSpaceDE w:val="0"/>
        <w:autoSpaceDN w:val="0"/>
        <w:spacing w:before="0" w:after="0" w:line="240" w:lineRule="auto"/>
        <w:rPr>
          <w:rFonts w:eastAsia="Arial" w:cs="Arial"/>
          <w:color w:val="auto"/>
          <w:szCs w:val="22"/>
        </w:rPr>
      </w:pPr>
      <w:r w:rsidRPr="007A60E1">
        <w:rPr>
          <w:rFonts w:eastAsia="Arial" w:cs="Arial"/>
          <w:color w:val="auto"/>
          <w:szCs w:val="22"/>
        </w:rPr>
        <w:t>eligible paediatric dentists, and</w:t>
      </w:r>
    </w:p>
    <w:p w14:paraId="4398BDAE" w14:textId="77777777" w:rsidR="005F4BAF" w:rsidRPr="007A60E1" w:rsidRDefault="005F4BAF" w:rsidP="005F4BAF">
      <w:pPr>
        <w:widowControl w:val="0"/>
        <w:numPr>
          <w:ilvl w:val="0"/>
          <w:numId w:val="31"/>
        </w:numPr>
        <w:autoSpaceDE w:val="0"/>
        <w:autoSpaceDN w:val="0"/>
        <w:spacing w:before="0" w:after="0" w:line="240" w:lineRule="auto"/>
        <w:rPr>
          <w:rFonts w:eastAsia="Arial" w:cs="Arial"/>
          <w:color w:val="auto"/>
          <w:szCs w:val="22"/>
        </w:rPr>
      </w:pPr>
      <w:r w:rsidRPr="007A60E1">
        <w:rPr>
          <w:rFonts w:eastAsia="Arial" w:cs="Arial"/>
          <w:color w:val="auto"/>
          <w:szCs w:val="22"/>
        </w:rPr>
        <w:t>eligible prosthodontists</w:t>
      </w:r>
    </w:p>
    <w:p w14:paraId="55B19B4B"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199F795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There has been no change to existing practitioner access for Category 7 MBS items. Eligible practitioners include:</w:t>
      </w:r>
    </w:p>
    <w:p w14:paraId="15FEEA6E" w14:textId="77777777" w:rsidR="005F4BAF" w:rsidRPr="007A60E1" w:rsidRDefault="005F4BAF" w:rsidP="005F4BAF">
      <w:pPr>
        <w:widowControl w:val="0"/>
        <w:numPr>
          <w:ilvl w:val="0"/>
          <w:numId w:val="32"/>
        </w:numPr>
        <w:autoSpaceDE w:val="0"/>
        <w:autoSpaceDN w:val="0"/>
        <w:spacing w:before="0" w:after="0" w:line="240" w:lineRule="auto"/>
        <w:rPr>
          <w:rFonts w:eastAsia="Arial" w:cs="Arial"/>
          <w:color w:val="auto"/>
          <w:szCs w:val="22"/>
        </w:rPr>
      </w:pPr>
      <w:r w:rsidRPr="007A60E1">
        <w:rPr>
          <w:rFonts w:eastAsia="Arial" w:cs="Arial"/>
          <w:color w:val="auto"/>
          <w:szCs w:val="22"/>
        </w:rPr>
        <w:t>dental practitioners,</w:t>
      </w:r>
    </w:p>
    <w:p w14:paraId="6F74400C" w14:textId="77777777" w:rsidR="005F4BAF" w:rsidRPr="007A60E1" w:rsidRDefault="005F4BAF" w:rsidP="005F4BAF">
      <w:pPr>
        <w:widowControl w:val="0"/>
        <w:numPr>
          <w:ilvl w:val="0"/>
          <w:numId w:val="32"/>
        </w:numPr>
        <w:autoSpaceDE w:val="0"/>
        <w:autoSpaceDN w:val="0"/>
        <w:spacing w:before="0" w:after="0" w:line="240" w:lineRule="auto"/>
        <w:rPr>
          <w:rFonts w:eastAsia="Arial" w:cs="Arial"/>
          <w:color w:val="auto"/>
          <w:szCs w:val="22"/>
        </w:rPr>
      </w:pPr>
      <w:r w:rsidRPr="007A60E1">
        <w:rPr>
          <w:rFonts w:eastAsia="Arial" w:cs="Arial"/>
          <w:color w:val="auto"/>
          <w:szCs w:val="22"/>
        </w:rPr>
        <w:t>eligible orthodontists, and</w:t>
      </w:r>
    </w:p>
    <w:p w14:paraId="59C9EE24" w14:textId="77777777" w:rsidR="005F4BAF" w:rsidRPr="007A60E1" w:rsidRDefault="005F4BAF" w:rsidP="005F4BAF">
      <w:pPr>
        <w:widowControl w:val="0"/>
        <w:numPr>
          <w:ilvl w:val="0"/>
          <w:numId w:val="32"/>
        </w:numPr>
        <w:autoSpaceDE w:val="0"/>
        <w:autoSpaceDN w:val="0"/>
        <w:spacing w:before="0" w:after="0" w:line="240" w:lineRule="auto"/>
        <w:rPr>
          <w:rFonts w:eastAsia="Arial" w:cs="Arial"/>
          <w:color w:val="auto"/>
          <w:szCs w:val="22"/>
        </w:rPr>
      </w:pPr>
      <w:r w:rsidRPr="007A60E1">
        <w:rPr>
          <w:rFonts w:eastAsia="Arial" w:cs="Arial"/>
          <w:color w:val="auto"/>
          <w:szCs w:val="22"/>
        </w:rPr>
        <w:t>eligible oral and maxillofacial surgeons</w:t>
      </w:r>
    </w:p>
    <w:p w14:paraId="32C1B691"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4C85AA3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 xml:space="preserve">To be considered ‘eligible’, practitioner qualifications must be recognised under </w:t>
      </w:r>
      <w:hyperlink r:id="rId8" w:history="1">
        <w:r w:rsidRPr="007A60E1">
          <w:rPr>
            <w:rFonts w:eastAsia="Arial" w:cs="Arial"/>
            <w:color w:val="0000FF"/>
            <w:szCs w:val="22"/>
            <w:u w:val="single"/>
          </w:rPr>
          <w:t>National Law</w:t>
        </w:r>
      </w:hyperlink>
      <w:r w:rsidRPr="007A60E1">
        <w:rPr>
          <w:rFonts w:eastAsia="Arial" w:cs="Arial"/>
          <w:color w:val="auto"/>
          <w:szCs w:val="22"/>
        </w:rPr>
        <w:t xml:space="preserve"> or grandfathered as outlined in the </w:t>
      </w:r>
      <w:r w:rsidRPr="007A60E1">
        <w:rPr>
          <w:rFonts w:eastAsia="Arial" w:cs="Arial"/>
          <w:i/>
          <w:iCs/>
          <w:color w:val="auto"/>
          <w:szCs w:val="22"/>
        </w:rPr>
        <w:t>Health Insurance (Section 3C General Medical Services – Cleft and Craniofacial Services) Determination 2024</w:t>
      </w:r>
      <w:r w:rsidRPr="007A60E1">
        <w:rPr>
          <w:rFonts w:eastAsia="Arial" w:cs="Arial"/>
          <w:color w:val="auto"/>
          <w:szCs w:val="22"/>
        </w:rPr>
        <w:t>.</w:t>
      </w:r>
    </w:p>
    <w:p w14:paraId="3EDF31FB"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138D40A7" w14:textId="6FD56DB4"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 xml:space="preserve">A practitioner is also required to be registered with Services Australia through the </w:t>
      </w:r>
      <w:hyperlink r:id="rId9" w:history="1">
        <w:r w:rsidRPr="007A60E1">
          <w:rPr>
            <w:rFonts w:eastAsia="Arial" w:cs="Arial"/>
            <w:color w:val="0000FF"/>
            <w:szCs w:val="22"/>
            <w:u w:val="single"/>
          </w:rPr>
          <w:t>Health Professional Online Services</w:t>
        </w:r>
      </w:hyperlink>
      <w:r w:rsidRPr="007A60E1">
        <w:rPr>
          <w:rFonts w:eastAsia="Arial" w:cs="Arial"/>
          <w:color w:val="auto"/>
          <w:szCs w:val="22"/>
        </w:rPr>
        <w:t xml:space="preserve"> (HPOS). Guides are available on the </w:t>
      </w:r>
      <w:r w:rsidR="00CF3BC1">
        <w:rPr>
          <w:rFonts w:eastAsia="Arial" w:cs="Arial"/>
          <w:color w:val="auto"/>
          <w:szCs w:val="22"/>
        </w:rPr>
        <w:t xml:space="preserve">Services Australia </w:t>
      </w:r>
      <w:r w:rsidRPr="007A60E1">
        <w:rPr>
          <w:rFonts w:eastAsia="Arial" w:cs="Arial"/>
          <w:color w:val="auto"/>
          <w:szCs w:val="22"/>
        </w:rPr>
        <w:t xml:space="preserve">website to assist organisations and professionals to register and use HPOS. </w:t>
      </w:r>
    </w:p>
    <w:p w14:paraId="2CF611AC"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7710C680"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 xml:space="preserve">Depending on the qualifications and recognition within the profession and the specialty or area of expertise recognised by the Australian Health Practitioner Regulation Agency, Services Australia will allocate access to the appropriate MBS items accordingly. </w:t>
      </w:r>
    </w:p>
    <w:p w14:paraId="599C2697"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56816611" w14:textId="0DC12C58"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 xml:space="preserve">Two tables are provided below to assist with determining potential provider-item eligibility. Table </w:t>
      </w:r>
      <w:r w:rsidR="00C508F1" w:rsidRPr="007A60E1">
        <w:rPr>
          <w:rFonts w:eastAsia="Arial" w:cs="Arial"/>
          <w:color w:val="auto"/>
          <w:szCs w:val="22"/>
        </w:rPr>
        <w:t>1</w:t>
      </w:r>
      <w:r w:rsidRPr="007A60E1">
        <w:rPr>
          <w:rFonts w:eastAsia="Arial" w:cs="Arial"/>
          <w:color w:val="auto"/>
          <w:szCs w:val="22"/>
        </w:rPr>
        <w:t xml:space="preserve"> shows the eligible provider type by MBS item. </w:t>
      </w:r>
      <w:r w:rsidR="00C508F1" w:rsidRPr="007A60E1">
        <w:rPr>
          <w:rFonts w:eastAsia="Arial" w:cs="Arial"/>
          <w:color w:val="auto"/>
          <w:szCs w:val="22"/>
        </w:rPr>
        <w:t>Table 2 shows eligible MBS items by provider type</w:t>
      </w:r>
      <w:r w:rsidR="00A77CB2" w:rsidRPr="007A60E1">
        <w:rPr>
          <w:rFonts w:eastAsia="Arial" w:cs="Arial"/>
          <w:color w:val="auto"/>
          <w:szCs w:val="22"/>
        </w:rPr>
        <w:t>.</w:t>
      </w:r>
    </w:p>
    <w:p w14:paraId="3D3573A4"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46A22FC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 xml:space="preserve">If you have any questions regarding these changes, please contact AskMBS on askMBS@health.gov.au. </w:t>
      </w:r>
    </w:p>
    <w:p w14:paraId="570F868F" w14:textId="77777777" w:rsidR="005F4BAF" w:rsidRPr="007A60E1" w:rsidRDefault="005F4BAF" w:rsidP="005F4BAF">
      <w:pPr>
        <w:widowControl w:val="0"/>
        <w:autoSpaceDE w:val="0"/>
        <w:autoSpaceDN w:val="0"/>
        <w:spacing w:before="0" w:after="0" w:line="240" w:lineRule="auto"/>
        <w:rPr>
          <w:rFonts w:eastAsia="Arial" w:cs="Arial"/>
          <w:color w:val="auto"/>
          <w:szCs w:val="22"/>
        </w:rPr>
      </w:pPr>
    </w:p>
    <w:p w14:paraId="09AA0EAB" w14:textId="07A228D9"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If you require assistance regarding claiming or registering with HPOS, please contact Services Australia on 132</w:t>
      </w:r>
      <w:r w:rsidR="00224C1D">
        <w:rPr>
          <w:rFonts w:eastAsia="Arial" w:cs="Arial"/>
          <w:color w:val="auto"/>
          <w:szCs w:val="22"/>
        </w:rPr>
        <w:t xml:space="preserve"> </w:t>
      </w:r>
      <w:r w:rsidRPr="007A60E1">
        <w:rPr>
          <w:rFonts w:eastAsia="Arial" w:cs="Arial"/>
          <w:color w:val="auto"/>
          <w:szCs w:val="22"/>
        </w:rPr>
        <w:t>1</w:t>
      </w:r>
      <w:r w:rsidR="00224C1D">
        <w:rPr>
          <w:rFonts w:eastAsia="Arial" w:cs="Arial"/>
          <w:color w:val="auto"/>
          <w:szCs w:val="22"/>
        </w:rPr>
        <w:t>50</w:t>
      </w:r>
      <w:r w:rsidRPr="007A60E1">
        <w:rPr>
          <w:rFonts w:eastAsia="Arial" w:cs="Arial"/>
          <w:color w:val="auto"/>
          <w:szCs w:val="22"/>
        </w:rPr>
        <w:t>.</w:t>
      </w:r>
    </w:p>
    <w:p w14:paraId="47735936" w14:textId="77777777" w:rsidR="005376D3" w:rsidRDefault="005376D3">
      <w:pPr>
        <w:spacing w:before="0" w:after="0" w:line="240" w:lineRule="auto"/>
        <w:rPr>
          <w:rFonts w:eastAsia="Arial" w:cs="Arial"/>
          <w:color w:val="auto"/>
          <w:szCs w:val="22"/>
        </w:rPr>
      </w:pPr>
    </w:p>
    <w:p w14:paraId="38BCD18B" w14:textId="77777777" w:rsidR="005376D3" w:rsidRDefault="005376D3">
      <w:pPr>
        <w:spacing w:before="0" w:after="0" w:line="240" w:lineRule="auto"/>
        <w:rPr>
          <w:rFonts w:eastAsia="Arial" w:cs="Arial"/>
          <w:color w:val="auto"/>
          <w:szCs w:val="22"/>
        </w:rPr>
      </w:pPr>
    </w:p>
    <w:p w14:paraId="58CDD75E" w14:textId="77777777" w:rsidR="005376D3" w:rsidRDefault="005376D3">
      <w:pPr>
        <w:spacing w:before="0" w:after="0" w:line="240" w:lineRule="auto"/>
        <w:rPr>
          <w:rFonts w:eastAsia="Arial" w:cs="Arial"/>
          <w:color w:val="auto"/>
          <w:szCs w:val="22"/>
        </w:rPr>
      </w:pPr>
    </w:p>
    <w:p w14:paraId="1112D7F4" w14:textId="77777777" w:rsidR="005376D3" w:rsidRDefault="005376D3">
      <w:pPr>
        <w:spacing w:before="0" w:after="0" w:line="240" w:lineRule="auto"/>
        <w:rPr>
          <w:rFonts w:eastAsia="Arial" w:cs="Arial"/>
          <w:color w:val="auto"/>
          <w:szCs w:val="22"/>
        </w:rPr>
      </w:pPr>
    </w:p>
    <w:p w14:paraId="5C016D1E" w14:textId="254A36A4" w:rsidR="009F5B6F" w:rsidRPr="005376D3" w:rsidRDefault="005376D3" w:rsidP="005376D3">
      <w:pPr>
        <w:pStyle w:val="Heading3"/>
      </w:pPr>
      <w:r w:rsidRPr="005376D3">
        <w:lastRenderedPageBreak/>
        <w:t xml:space="preserve">Table 2: </w:t>
      </w:r>
      <w:r w:rsidR="009F2880">
        <w:t>Provider</w:t>
      </w:r>
      <w:r w:rsidRPr="005376D3">
        <w:t xml:space="preserve"> eligibility by </w:t>
      </w:r>
      <w:r w:rsidR="009F2880">
        <w:t>item number</w:t>
      </w:r>
    </w:p>
    <w:tbl>
      <w:tblPr>
        <w:tblStyle w:val="TableGrid1"/>
        <w:tblW w:w="9351" w:type="dxa"/>
        <w:tblLook w:val="04A0" w:firstRow="1" w:lastRow="0" w:firstColumn="1" w:lastColumn="0" w:noHBand="0" w:noVBand="1"/>
      </w:tblPr>
      <w:tblGrid>
        <w:gridCol w:w="1413"/>
        <w:gridCol w:w="7938"/>
      </w:tblGrid>
      <w:tr w:rsidR="005F4BAF" w:rsidRPr="00A77CB2" w14:paraId="2457B8F2" w14:textId="77777777" w:rsidTr="007A60E1">
        <w:tc>
          <w:tcPr>
            <w:tcW w:w="1413" w:type="dxa"/>
            <w:shd w:val="clear" w:color="auto" w:fill="358189" w:themeFill="accent2"/>
          </w:tcPr>
          <w:p w14:paraId="022EF307" w14:textId="0BC7AA5E" w:rsidR="005F4BAF" w:rsidRPr="007A60E1" w:rsidRDefault="005F4BAF" w:rsidP="007A60E1">
            <w:pPr>
              <w:rPr>
                <w:rFonts w:eastAsia="Times New Roman"/>
                <w:b/>
                <w:bCs/>
                <w:lang w:eastAsia="en-AU"/>
              </w:rPr>
            </w:pPr>
            <w:r w:rsidRPr="007A60E1">
              <w:rPr>
                <w:rFonts w:eastAsia="Times New Roman"/>
                <w:b/>
                <w:bCs/>
                <w:lang w:eastAsia="en-AU"/>
              </w:rPr>
              <w:t>MBS item number</w:t>
            </w:r>
          </w:p>
        </w:tc>
        <w:tc>
          <w:tcPr>
            <w:tcW w:w="7938" w:type="dxa"/>
            <w:shd w:val="clear" w:color="auto" w:fill="358189" w:themeFill="accent2"/>
          </w:tcPr>
          <w:p w14:paraId="5E2DF688" w14:textId="77777777" w:rsidR="005F4BAF" w:rsidRPr="007A60E1" w:rsidRDefault="005F4BAF" w:rsidP="007A60E1">
            <w:pPr>
              <w:rPr>
                <w:rFonts w:eastAsia="Times New Roman"/>
                <w:b/>
                <w:bCs/>
                <w:lang w:eastAsia="en-AU"/>
              </w:rPr>
            </w:pPr>
            <w:r w:rsidRPr="007A60E1">
              <w:rPr>
                <w:rFonts w:eastAsia="Times New Roman"/>
                <w:b/>
                <w:bCs/>
                <w:lang w:eastAsia="en-AU"/>
              </w:rPr>
              <w:t>Eligible provider</w:t>
            </w:r>
          </w:p>
        </w:tc>
      </w:tr>
      <w:tr w:rsidR="005F4BAF" w:rsidRPr="00A77CB2" w14:paraId="7012F408" w14:textId="77777777" w:rsidTr="007A60E1">
        <w:tc>
          <w:tcPr>
            <w:tcW w:w="1413" w:type="dxa"/>
            <w:shd w:val="clear" w:color="auto" w:fill="D0EAED" w:themeFill="accent2" w:themeFillTint="33"/>
          </w:tcPr>
          <w:p w14:paraId="545ED7DB"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75002</w:t>
            </w:r>
          </w:p>
        </w:tc>
        <w:tc>
          <w:tcPr>
            <w:tcW w:w="7938" w:type="dxa"/>
            <w:shd w:val="clear" w:color="auto" w:fill="D0EAED" w:themeFill="accent2" w:themeFillTint="33"/>
          </w:tcPr>
          <w:p w14:paraId="558BD26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Prosthodontist, Paediatric Dentist, Oral and Maxillofacial Surgeon</w:t>
            </w:r>
          </w:p>
        </w:tc>
      </w:tr>
      <w:tr w:rsidR="005F4BAF" w:rsidRPr="00A77CB2" w14:paraId="688DCCE1" w14:textId="77777777" w:rsidTr="007A60E1">
        <w:tc>
          <w:tcPr>
            <w:tcW w:w="1413" w:type="dxa"/>
            <w:shd w:val="clear" w:color="auto" w:fill="D0EAED" w:themeFill="accent2" w:themeFillTint="33"/>
          </w:tcPr>
          <w:p w14:paraId="2228CF7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75005</w:t>
            </w:r>
          </w:p>
        </w:tc>
        <w:tc>
          <w:tcPr>
            <w:tcW w:w="7938" w:type="dxa"/>
            <w:shd w:val="clear" w:color="auto" w:fill="D0EAED" w:themeFill="accent2" w:themeFillTint="33"/>
          </w:tcPr>
          <w:p w14:paraId="12ABEC1D"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Prosthodontist, Paediatric Dentist, Oral and Maxillofacial Surgeon</w:t>
            </w:r>
          </w:p>
        </w:tc>
      </w:tr>
      <w:tr w:rsidR="005F4BAF" w:rsidRPr="00A77CB2" w14:paraId="7A0DD8D6" w14:textId="77777777" w:rsidTr="007A60E1">
        <w:tc>
          <w:tcPr>
            <w:tcW w:w="1413" w:type="dxa"/>
            <w:shd w:val="clear" w:color="auto" w:fill="D0EAED" w:themeFill="accent2" w:themeFillTint="33"/>
          </w:tcPr>
          <w:p w14:paraId="22F9C45C"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75007</w:t>
            </w:r>
          </w:p>
        </w:tc>
        <w:tc>
          <w:tcPr>
            <w:tcW w:w="7938" w:type="dxa"/>
            <w:shd w:val="clear" w:color="auto" w:fill="D0EAED" w:themeFill="accent2" w:themeFillTint="33"/>
          </w:tcPr>
          <w:p w14:paraId="62EEB11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Prosthodontist, Paediatric Dentist, Oral and Maxillofacial Surgeon</w:t>
            </w:r>
          </w:p>
        </w:tc>
      </w:tr>
      <w:tr w:rsidR="005F4BAF" w:rsidRPr="00A77CB2" w14:paraId="2201CA95" w14:textId="77777777" w:rsidTr="007A60E1">
        <w:tc>
          <w:tcPr>
            <w:tcW w:w="1413" w:type="dxa"/>
            <w:shd w:val="clear" w:color="auto" w:fill="D0EAED" w:themeFill="accent2" w:themeFillTint="33"/>
          </w:tcPr>
          <w:p w14:paraId="00447D2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75009</w:t>
            </w:r>
          </w:p>
        </w:tc>
        <w:tc>
          <w:tcPr>
            <w:tcW w:w="7938" w:type="dxa"/>
            <w:shd w:val="clear" w:color="auto" w:fill="D0EAED" w:themeFill="accent2" w:themeFillTint="33"/>
          </w:tcPr>
          <w:p w14:paraId="5E8150B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7F1A1C0C" w14:textId="77777777" w:rsidTr="007A60E1">
        <w:tc>
          <w:tcPr>
            <w:tcW w:w="1413" w:type="dxa"/>
            <w:shd w:val="clear" w:color="auto" w:fill="D0EAED" w:themeFill="accent2" w:themeFillTint="33"/>
          </w:tcPr>
          <w:p w14:paraId="39C5790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75012</w:t>
            </w:r>
          </w:p>
        </w:tc>
        <w:tc>
          <w:tcPr>
            <w:tcW w:w="7938" w:type="dxa"/>
            <w:shd w:val="clear" w:color="auto" w:fill="D0EAED" w:themeFill="accent2" w:themeFillTint="33"/>
          </w:tcPr>
          <w:p w14:paraId="67C1565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Oral and Maxillofacial Surgeon</w:t>
            </w:r>
          </w:p>
        </w:tc>
      </w:tr>
      <w:tr w:rsidR="005F4BAF" w:rsidRPr="00A77CB2" w14:paraId="375623F8" w14:textId="77777777" w:rsidTr="007A60E1">
        <w:tc>
          <w:tcPr>
            <w:tcW w:w="1413" w:type="dxa"/>
            <w:shd w:val="clear" w:color="auto" w:fill="D0EAED" w:themeFill="accent2" w:themeFillTint="33"/>
          </w:tcPr>
          <w:p w14:paraId="27B2ED6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75015</w:t>
            </w:r>
          </w:p>
        </w:tc>
        <w:tc>
          <w:tcPr>
            <w:tcW w:w="7938" w:type="dxa"/>
            <w:shd w:val="clear" w:color="auto" w:fill="D0EAED" w:themeFill="accent2" w:themeFillTint="33"/>
          </w:tcPr>
          <w:p w14:paraId="164A316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Oral and Maxillofacial Surgeon</w:t>
            </w:r>
          </w:p>
        </w:tc>
      </w:tr>
      <w:tr w:rsidR="005F4BAF" w:rsidRPr="00A77CB2" w14:paraId="78328FFE" w14:textId="77777777" w:rsidTr="007A60E1">
        <w:tc>
          <w:tcPr>
            <w:tcW w:w="1413" w:type="dxa"/>
            <w:shd w:val="clear" w:color="auto" w:fill="D0EAED" w:themeFill="accent2" w:themeFillTint="33"/>
          </w:tcPr>
          <w:p w14:paraId="7EAEBBF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75023</w:t>
            </w:r>
          </w:p>
        </w:tc>
        <w:tc>
          <w:tcPr>
            <w:tcW w:w="7938" w:type="dxa"/>
            <w:shd w:val="clear" w:color="auto" w:fill="D0EAED" w:themeFill="accent2" w:themeFillTint="33"/>
          </w:tcPr>
          <w:p w14:paraId="106E72B0"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2975F0B3" w14:textId="77777777" w:rsidTr="007A60E1">
        <w:tc>
          <w:tcPr>
            <w:tcW w:w="1413" w:type="dxa"/>
            <w:shd w:val="clear" w:color="auto" w:fill="D0EAED" w:themeFill="accent2" w:themeFillTint="33"/>
          </w:tcPr>
          <w:p w14:paraId="46CAFD1B"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75024</w:t>
            </w:r>
          </w:p>
        </w:tc>
        <w:tc>
          <w:tcPr>
            <w:tcW w:w="7938" w:type="dxa"/>
            <w:shd w:val="clear" w:color="auto" w:fill="D0EAED" w:themeFill="accent2" w:themeFillTint="33"/>
          </w:tcPr>
          <w:p w14:paraId="745CDC22"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Paediatric Dentist</w:t>
            </w:r>
          </w:p>
        </w:tc>
      </w:tr>
      <w:tr w:rsidR="005F4BAF" w:rsidRPr="00A77CB2" w14:paraId="34A2106C" w14:textId="77777777" w:rsidTr="007A60E1">
        <w:tc>
          <w:tcPr>
            <w:tcW w:w="1413" w:type="dxa"/>
            <w:shd w:val="clear" w:color="auto" w:fill="D0EAED" w:themeFill="accent2" w:themeFillTint="33"/>
          </w:tcPr>
          <w:p w14:paraId="2C9FCFAE"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75027</w:t>
            </w:r>
          </w:p>
        </w:tc>
        <w:tc>
          <w:tcPr>
            <w:tcW w:w="7938" w:type="dxa"/>
            <w:shd w:val="clear" w:color="auto" w:fill="D0EAED" w:themeFill="accent2" w:themeFillTint="33"/>
          </w:tcPr>
          <w:p w14:paraId="09EF191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Paediatric Dentist</w:t>
            </w:r>
          </w:p>
        </w:tc>
      </w:tr>
      <w:tr w:rsidR="005F4BAF" w:rsidRPr="00A77CB2" w14:paraId="4A2476FF" w14:textId="77777777" w:rsidTr="007A60E1">
        <w:tc>
          <w:tcPr>
            <w:tcW w:w="1413" w:type="dxa"/>
            <w:shd w:val="clear" w:color="auto" w:fill="D0EAED" w:themeFill="accent2" w:themeFillTint="33"/>
          </w:tcPr>
          <w:p w14:paraId="485CD840"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75030</w:t>
            </w:r>
          </w:p>
        </w:tc>
        <w:tc>
          <w:tcPr>
            <w:tcW w:w="7938" w:type="dxa"/>
            <w:shd w:val="clear" w:color="auto" w:fill="D0EAED" w:themeFill="accent2" w:themeFillTint="33"/>
          </w:tcPr>
          <w:p w14:paraId="2CE0E100"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4C3FFFA0" w14:textId="77777777" w:rsidTr="007A60E1">
        <w:tc>
          <w:tcPr>
            <w:tcW w:w="1413" w:type="dxa"/>
            <w:shd w:val="clear" w:color="auto" w:fill="D0EAED" w:themeFill="accent2" w:themeFillTint="33"/>
          </w:tcPr>
          <w:p w14:paraId="73F5DEBD"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75032</w:t>
            </w:r>
          </w:p>
        </w:tc>
        <w:tc>
          <w:tcPr>
            <w:tcW w:w="7938" w:type="dxa"/>
            <w:shd w:val="clear" w:color="auto" w:fill="D0EAED" w:themeFill="accent2" w:themeFillTint="33"/>
          </w:tcPr>
          <w:p w14:paraId="3A6EEB27"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0034719A" w14:textId="77777777" w:rsidTr="007A60E1">
        <w:tc>
          <w:tcPr>
            <w:tcW w:w="1413" w:type="dxa"/>
            <w:shd w:val="clear" w:color="auto" w:fill="D0EAED" w:themeFill="accent2" w:themeFillTint="33"/>
          </w:tcPr>
          <w:p w14:paraId="4E3E6967"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75034</w:t>
            </w:r>
          </w:p>
        </w:tc>
        <w:tc>
          <w:tcPr>
            <w:tcW w:w="7938" w:type="dxa"/>
            <w:shd w:val="clear" w:color="auto" w:fill="D0EAED" w:themeFill="accent2" w:themeFillTint="33"/>
          </w:tcPr>
          <w:p w14:paraId="4B5E6AC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0F223BFF" w14:textId="77777777" w:rsidTr="007A60E1">
        <w:tc>
          <w:tcPr>
            <w:tcW w:w="1413" w:type="dxa"/>
            <w:shd w:val="clear" w:color="auto" w:fill="D0EAED" w:themeFill="accent2" w:themeFillTint="33"/>
          </w:tcPr>
          <w:p w14:paraId="76F6D1B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75039</w:t>
            </w:r>
          </w:p>
        </w:tc>
        <w:tc>
          <w:tcPr>
            <w:tcW w:w="7938" w:type="dxa"/>
            <w:shd w:val="clear" w:color="auto" w:fill="D0EAED" w:themeFill="accent2" w:themeFillTint="33"/>
          </w:tcPr>
          <w:p w14:paraId="75D8898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4A67152E" w14:textId="77777777" w:rsidTr="007A60E1">
        <w:tc>
          <w:tcPr>
            <w:tcW w:w="1413" w:type="dxa"/>
            <w:shd w:val="clear" w:color="auto" w:fill="D0EAED" w:themeFill="accent2" w:themeFillTint="33"/>
          </w:tcPr>
          <w:p w14:paraId="2F6461A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75042</w:t>
            </w:r>
          </w:p>
        </w:tc>
        <w:tc>
          <w:tcPr>
            <w:tcW w:w="7938" w:type="dxa"/>
            <w:shd w:val="clear" w:color="auto" w:fill="D0EAED" w:themeFill="accent2" w:themeFillTint="33"/>
          </w:tcPr>
          <w:p w14:paraId="39033077"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1AF38C44" w14:textId="77777777" w:rsidTr="007A60E1">
        <w:tc>
          <w:tcPr>
            <w:tcW w:w="1413" w:type="dxa"/>
            <w:shd w:val="clear" w:color="auto" w:fill="D0EAED" w:themeFill="accent2" w:themeFillTint="33"/>
          </w:tcPr>
          <w:p w14:paraId="6FA4584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75045</w:t>
            </w:r>
          </w:p>
        </w:tc>
        <w:tc>
          <w:tcPr>
            <w:tcW w:w="7938" w:type="dxa"/>
            <w:shd w:val="clear" w:color="auto" w:fill="D0EAED" w:themeFill="accent2" w:themeFillTint="33"/>
          </w:tcPr>
          <w:p w14:paraId="0EDBA271"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4216ECD1" w14:textId="77777777" w:rsidTr="007A60E1">
        <w:tc>
          <w:tcPr>
            <w:tcW w:w="1413" w:type="dxa"/>
            <w:shd w:val="clear" w:color="auto" w:fill="D0EAED" w:themeFill="accent2" w:themeFillTint="33"/>
          </w:tcPr>
          <w:p w14:paraId="0C58BD8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75048</w:t>
            </w:r>
          </w:p>
        </w:tc>
        <w:tc>
          <w:tcPr>
            <w:tcW w:w="7938" w:type="dxa"/>
            <w:shd w:val="clear" w:color="auto" w:fill="D0EAED" w:themeFill="accent2" w:themeFillTint="33"/>
          </w:tcPr>
          <w:p w14:paraId="436CDAE9"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5FF081DD" w14:textId="77777777" w:rsidTr="007A60E1">
        <w:tc>
          <w:tcPr>
            <w:tcW w:w="1413" w:type="dxa"/>
            <w:shd w:val="clear" w:color="auto" w:fill="D0EAED" w:themeFill="accent2" w:themeFillTint="33"/>
          </w:tcPr>
          <w:p w14:paraId="0487F56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75049</w:t>
            </w:r>
          </w:p>
        </w:tc>
        <w:tc>
          <w:tcPr>
            <w:tcW w:w="7938" w:type="dxa"/>
            <w:shd w:val="clear" w:color="auto" w:fill="D0EAED" w:themeFill="accent2" w:themeFillTint="33"/>
          </w:tcPr>
          <w:p w14:paraId="6EDE445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0F937053" w14:textId="77777777" w:rsidTr="007A60E1">
        <w:tc>
          <w:tcPr>
            <w:tcW w:w="1413" w:type="dxa"/>
            <w:shd w:val="clear" w:color="auto" w:fill="D0EAED" w:themeFill="accent2" w:themeFillTint="33"/>
          </w:tcPr>
          <w:p w14:paraId="28B2E769"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75050</w:t>
            </w:r>
          </w:p>
        </w:tc>
        <w:tc>
          <w:tcPr>
            <w:tcW w:w="7938" w:type="dxa"/>
            <w:shd w:val="clear" w:color="auto" w:fill="D0EAED" w:themeFill="accent2" w:themeFillTint="33"/>
          </w:tcPr>
          <w:p w14:paraId="72645EBD"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4AECF2B1" w14:textId="77777777" w:rsidTr="007A60E1">
        <w:tc>
          <w:tcPr>
            <w:tcW w:w="1413" w:type="dxa"/>
            <w:shd w:val="clear" w:color="auto" w:fill="D0EAED" w:themeFill="accent2" w:themeFillTint="33"/>
          </w:tcPr>
          <w:p w14:paraId="2648D6C7"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75051</w:t>
            </w:r>
          </w:p>
        </w:tc>
        <w:tc>
          <w:tcPr>
            <w:tcW w:w="7938" w:type="dxa"/>
            <w:shd w:val="clear" w:color="auto" w:fill="D0EAED" w:themeFill="accent2" w:themeFillTint="33"/>
          </w:tcPr>
          <w:p w14:paraId="536453B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r>
      <w:tr w:rsidR="005F4BAF" w:rsidRPr="00A77CB2" w14:paraId="63671733" w14:textId="77777777" w:rsidTr="007A60E1">
        <w:tc>
          <w:tcPr>
            <w:tcW w:w="1413" w:type="dxa"/>
            <w:shd w:val="clear" w:color="auto" w:fill="D0EAED" w:themeFill="accent2" w:themeFillTint="33"/>
          </w:tcPr>
          <w:p w14:paraId="7F274E42"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75200</w:t>
            </w:r>
          </w:p>
        </w:tc>
        <w:tc>
          <w:tcPr>
            <w:tcW w:w="7938" w:type="dxa"/>
            <w:shd w:val="clear" w:color="auto" w:fill="D0EAED" w:themeFill="accent2" w:themeFillTint="33"/>
          </w:tcPr>
          <w:p w14:paraId="21F231A4"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 Oral and Maxillofacial Surgeon</w:t>
            </w:r>
          </w:p>
        </w:tc>
      </w:tr>
      <w:tr w:rsidR="005F4BAF" w:rsidRPr="00A77CB2" w14:paraId="08EAB865" w14:textId="77777777" w:rsidTr="007A60E1">
        <w:tc>
          <w:tcPr>
            <w:tcW w:w="1413" w:type="dxa"/>
            <w:shd w:val="clear" w:color="auto" w:fill="D0EAED" w:themeFill="accent2" w:themeFillTint="33"/>
          </w:tcPr>
          <w:p w14:paraId="04F1E954"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75203</w:t>
            </w:r>
          </w:p>
        </w:tc>
        <w:tc>
          <w:tcPr>
            <w:tcW w:w="7938" w:type="dxa"/>
            <w:shd w:val="clear" w:color="auto" w:fill="D0EAED" w:themeFill="accent2" w:themeFillTint="33"/>
          </w:tcPr>
          <w:p w14:paraId="4F91014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 Oral and Maxillofacial Surgeon</w:t>
            </w:r>
          </w:p>
        </w:tc>
      </w:tr>
      <w:tr w:rsidR="005F4BAF" w:rsidRPr="00A77CB2" w14:paraId="65DCE419" w14:textId="77777777" w:rsidTr="007A60E1">
        <w:tc>
          <w:tcPr>
            <w:tcW w:w="1413" w:type="dxa"/>
            <w:shd w:val="clear" w:color="auto" w:fill="D0EAED" w:themeFill="accent2" w:themeFillTint="33"/>
          </w:tcPr>
          <w:p w14:paraId="2FB0A5A0"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75206</w:t>
            </w:r>
          </w:p>
        </w:tc>
        <w:tc>
          <w:tcPr>
            <w:tcW w:w="7938" w:type="dxa"/>
            <w:shd w:val="clear" w:color="auto" w:fill="D0EAED" w:themeFill="accent2" w:themeFillTint="33"/>
          </w:tcPr>
          <w:p w14:paraId="26CEC80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 Oral and Maxillofacial Surgeon</w:t>
            </w:r>
          </w:p>
        </w:tc>
      </w:tr>
      <w:tr w:rsidR="005F4BAF" w:rsidRPr="00A77CB2" w14:paraId="5284FB7A" w14:textId="77777777" w:rsidTr="007A60E1">
        <w:tc>
          <w:tcPr>
            <w:tcW w:w="1413" w:type="dxa"/>
            <w:shd w:val="clear" w:color="auto" w:fill="D0EAED" w:themeFill="accent2" w:themeFillTint="33"/>
          </w:tcPr>
          <w:p w14:paraId="6627835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75400</w:t>
            </w:r>
          </w:p>
        </w:tc>
        <w:tc>
          <w:tcPr>
            <w:tcW w:w="7938" w:type="dxa"/>
            <w:shd w:val="clear" w:color="auto" w:fill="D0EAED" w:themeFill="accent2" w:themeFillTint="33"/>
          </w:tcPr>
          <w:p w14:paraId="14E5E4BE"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 Oral and Maxillofacial Surgeon</w:t>
            </w:r>
          </w:p>
        </w:tc>
      </w:tr>
      <w:tr w:rsidR="005F4BAF" w:rsidRPr="00A77CB2" w14:paraId="67B14083" w14:textId="77777777" w:rsidTr="007A60E1">
        <w:tc>
          <w:tcPr>
            <w:tcW w:w="1413" w:type="dxa"/>
            <w:shd w:val="clear" w:color="auto" w:fill="D0EAED" w:themeFill="accent2" w:themeFillTint="33"/>
          </w:tcPr>
          <w:p w14:paraId="52B068D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75402</w:t>
            </w:r>
          </w:p>
        </w:tc>
        <w:tc>
          <w:tcPr>
            <w:tcW w:w="7938" w:type="dxa"/>
            <w:shd w:val="clear" w:color="auto" w:fill="D0EAED" w:themeFill="accent2" w:themeFillTint="33"/>
          </w:tcPr>
          <w:p w14:paraId="54B2BAB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 Oral and Maxillofacial Surgeon</w:t>
            </w:r>
          </w:p>
        </w:tc>
      </w:tr>
      <w:tr w:rsidR="005F4BAF" w:rsidRPr="00A77CB2" w14:paraId="5749CA65" w14:textId="77777777" w:rsidTr="007A60E1">
        <w:tc>
          <w:tcPr>
            <w:tcW w:w="1413" w:type="dxa"/>
            <w:shd w:val="clear" w:color="auto" w:fill="D0EAED" w:themeFill="accent2" w:themeFillTint="33"/>
          </w:tcPr>
          <w:p w14:paraId="1604D97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75405</w:t>
            </w:r>
          </w:p>
        </w:tc>
        <w:tc>
          <w:tcPr>
            <w:tcW w:w="7938" w:type="dxa"/>
            <w:shd w:val="clear" w:color="auto" w:fill="D0EAED" w:themeFill="accent2" w:themeFillTint="33"/>
          </w:tcPr>
          <w:p w14:paraId="5317E8C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Oral and Maxillofacial Surgeon</w:t>
            </w:r>
          </w:p>
        </w:tc>
      </w:tr>
      <w:tr w:rsidR="005F4BAF" w:rsidRPr="00A77CB2" w14:paraId="74550F52" w14:textId="77777777" w:rsidTr="007A60E1">
        <w:tc>
          <w:tcPr>
            <w:tcW w:w="1413" w:type="dxa"/>
            <w:shd w:val="clear" w:color="auto" w:fill="D0EAED" w:themeFill="accent2" w:themeFillTint="33"/>
          </w:tcPr>
          <w:p w14:paraId="44E6760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75600</w:t>
            </w:r>
          </w:p>
        </w:tc>
        <w:tc>
          <w:tcPr>
            <w:tcW w:w="7938" w:type="dxa"/>
            <w:shd w:val="clear" w:color="auto" w:fill="D0EAED" w:themeFill="accent2" w:themeFillTint="33"/>
          </w:tcPr>
          <w:p w14:paraId="584BF078"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Paediatric Dentist, Oral and Maxillofacial Surgeon</w:t>
            </w:r>
          </w:p>
        </w:tc>
      </w:tr>
      <w:tr w:rsidR="005F4BAF" w:rsidRPr="00A77CB2" w14:paraId="69F12959" w14:textId="77777777" w:rsidTr="007A60E1">
        <w:tc>
          <w:tcPr>
            <w:tcW w:w="1413" w:type="dxa"/>
            <w:shd w:val="clear" w:color="auto" w:fill="D0EAED" w:themeFill="accent2" w:themeFillTint="33"/>
          </w:tcPr>
          <w:p w14:paraId="7E39B3EC"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75603</w:t>
            </w:r>
          </w:p>
        </w:tc>
        <w:tc>
          <w:tcPr>
            <w:tcW w:w="7938" w:type="dxa"/>
            <w:shd w:val="clear" w:color="auto" w:fill="D0EAED" w:themeFill="accent2" w:themeFillTint="33"/>
          </w:tcPr>
          <w:p w14:paraId="06B85DB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Paediatric Dentist, Oral and Maxillofacial Surgeon</w:t>
            </w:r>
          </w:p>
        </w:tc>
      </w:tr>
      <w:tr w:rsidR="005F4BAF" w:rsidRPr="00A77CB2" w14:paraId="6A76D36A" w14:textId="77777777" w:rsidTr="007A60E1">
        <w:tc>
          <w:tcPr>
            <w:tcW w:w="1413" w:type="dxa"/>
            <w:shd w:val="clear" w:color="auto" w:fill="D0EAED" w:themeFill="accent2" w:themeFillTint="33"/>
          </w:tcPr>
          <w:p w14:paraId="63CC27AD"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75606</w:t>
            </w:r>
          </w:p>
        </w:tc>
        <w:tc>
          <w:tcPr>
            <w:tcW w:w="7938" w:type="dxa"/>
            <w:shd w:val="clear" w:color="auto" w:fill="D0EAED" w:themeFill="accent2" w:themeFillTint="33"/>
          </w:tcPr>
          <w:p w14:paraId="2A1B0AB7"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Oral and Maxillofacial Surgeon</w:t>
            </w:r>
          </w:p>
        </w:tc>
      </w:tr>
      <w:tr w:rsidR="005F4BAF" w:rsidRPr="00A77CB2" w14:paraId="0B6A6CC9" w14:textId="77777777" w:rsidTr="007A60E1">
        <w:tc>
          <w:tcPr>
            <w:tcW w:w="1413" w:type="dxa"/>
            <w:shd w:val="clear" w:color="auto" w:fill="D0EAED" w:themeFill="accent2" w:themeFillTint="33"/>
          </w:tcPr>
          <w:p w14:paraId="6B99678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75609</w:t>
            </w:r>
          </w:p>
        </w:tc>
        <w:tc>
          <w:tcPr>
            <w:tcW w:w="7938" w:type="dxa"/>
            <w:shd w:val="clear" w:color="auto" w:fill="D0EAED" w:themeFill="accent2" w:themeFillTint="33"/>
          </w:tcPr>
          <w:p w14:paraId="772617C2"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Oral and Maxillofacial Surgeon</w:t>
            </w:r>
          </w:p>
        </w:tc>
      </w:tr>
      <w:tr w:rsidR="005F4BAF" w:rsidRPr="00A77CB2" w14:paraId="0A0DF776" w14:textId="77777777" w:rsidTr="007A60E1">
        <w:tc>
          <w:tcPr>
            <w:tcW w:w="1413" w:type="dxa"/>
            <w:shd w:val="clear" w:color="auto" w:fill="D0EAED" w:themeFill="accent2" w:themeFillTint="33"/>
          </w:tcPr>
          <w:p w14:paraId="0CDBFF8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75610</w:t>
            </w:r>
          </w:p>
        </w:tc>
        <w:tc>
          <w:tcPr>
            <w:tcW w:w="7938" w:type="dxa"/>
            <w:shd w:val="clear" w:color="auto" w:fill="D0EAED" w:themeFill="accent2" w:themeFillTint="33"/>
          </w:tcPr>
          <w:p w14:paraId="6EE609AC"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Oral and Maxillofacial Surgeon</w:t>
            </w:r>
          </w:p>
        </w:tc>
      </w:tr>
      <w:tr w:rsidR="005F4BAF" w:rsidRPr="00A77CB2" w14:paraId="576EC92E" w14:textId="77777777" w:rsidTr="007A60E1">
        <w:tc>
          <w:tcPr>
            <w:tcW w:w="1413" w:type="dxa"/>
            <w:shd w:val="clear" w:color="auto" w:fill="D0EAED" w:themeFill="accent2" w:themeFillTint="33"/>
          </w:tcPr>
          <w:p w14:paraId="54DB139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75618</w:t>
            </w:r>
          </w:p>
        </w:tc>
        <w:tc>
          <w:tcPr>
            <w:tcW w:w="7938" w:type="dxa"/>
            <w:shd w:val="clear" w:color="auto" w:fill="D0EAED" w:themeFill="accent2" w:themeFillTint="33"/>
          </w:tcPr>
          <w:p w14:paraId="738BDB7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Prosthodontist, Oral and Maxillofacial Surgeon</w:t>
            </w:r>
          </w:p>
        </w:tc>
      </w:tr>
      <w:tr w:rsidR="005F4BAF" w:rsidRPr="00A77CB2" w14:paraId="49EB2F87" w14:textId="77777777" w:rsidTr="007A60E1">
        <w:tc>
          <w:tcPr>
            <w:tcW w:w="1413" w:type="dxa"/>
            <w:shd w:val="clear" w:color="auto" w:fill="D0EAED" w:themeFill="accent2" w:themeFillTint="33"/>
          </w:tcPr>
          <w:p w14:paraId="5028D409"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75621</w:t>
            </w:r>
          </w:p>
        </w:tc>
        <w:tc>
          <w:tcPr>
            <w:tcW w:w="7938" w:type="dxa"/>
            <w:shd w:val="clear" w:color="auto" w:fill="D0EAED" w:themeFill="accent2" w:themeFillTint="33"/>
          </w:tcPr>
          <w:p w14:paraId="495B2D71"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 Prosthodontist, Oral and Maxillofacial Surgeon</w:t>
            </w:r>
          </w:p>
        </w:tc>
      </w:tr>
      <w:tr w:rsidR="005F4BAF" w:rsidRPr="00A77CB2" w14:paraId="716C09F4" w14:textId="77777777" w:rsidTr="007A60E1">
        <w:tc>
          <w:tcPr>
            <w:tcW w:w="1413" w:type="dxa"/>
            <w:shd w:val="clear" w:color="auto" w:fill="D0EAED" w:themeFill="accent2" w:themeFillTint="33"/>
          </w:tcPr>
          <w:p w14:paraId="5E8B21F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75800</w:t>
            </w:r>
          </w:p>
        </w:tc>
        <w:tc>
          <w:tcPr>
            <w:tcW w:w="7938" w:type="dxa"/>
            <w:shd w:val="clear" w:color="auto" w:fill="D0EAED" w:themeFill="accent2" w:themeFillTint="33"/>
          </w:tcPr>
          <w:p w14:paraId="1AA2C4FE"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3B8A137E" w14:textId="77777777" w:rsidTr="007A60E1">
        <w:tc>
          <w:tcPr>
            <w:tcW w:w="1413" w:type="dxa"/>
            <w:shd w:val="clear" w:color="auto" w:fill="D0EAED" w:themeFill="accent2" w:themeFillTint="33"/>
          </w:tcPr>
          <w:p w14:paraId="58C6D2F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75802</w:t>
            </w:r>
          </w:p>
        </w:tc>
        <w:tc>
          <w:tcPr>
            <w:tcW w:w="7938" w:type="dxa"/>
            <w:shd w:val="clear" w:color="auto" w:fill="D0EAED" w:themeFill="accent2" w:themeFillTint="33"/>
          </w:tcPr>
          <w:p w14:paraId="5E995621"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0ABD76E7" w14:textId="77777777" w:rsidTr="007A60E1">
        <w:tc>
          <w:tcPr>
            <w:tcW w:w="1413" w:type="dxa"/>
            <w:shd w:val="clear" w:color="auto" w:fill="D0EAED" w:themeFill="accent2" w:themeFillTint="33"/>
          </w:tcPr>
          <w:p w14:paraId="3B1AAB01"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75815</w:t>
            </w:r>
          </w:p>
        </w:tc>
        <w:tc>
          <w:tcPr>
            <w:tcW w:w="7938" w:type="dxa"/>
            <w:shd w:val="clear" w:color="auto" w:fill="D0EAED" w:themeFill="accent2" w:themeFillTint="33"/>
          </w:tcPr>
          <w:p w14:paraId="091F243A"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34E311E0" w14:textId="77777777" w:rsidTr="007A60E1">
        <w:tc>
          <w:tcPr>
            <w:tcW w:w="1413" w:type="dxa"/>
            <w:shd w:val="clear" w:color="auto" w:fill="D0EAED" w:themeFill="accent2" w:themeFillTint="33"/>
          </w:tcPr>
          <w:p w14:paraId="21872761"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75818</w:t>
            </w:r>
          </w:p>
        </w:tc>
        <w:tc>
          <w:tcPr>
            <w:tcW w:w="7938" w:type="dxa"/>
            <w:shd w:val="clear" w:color="auto" w:fill="D0EAED" w:themeFill="accent2" w:themeFillTint="33"/>
          </w:tcPr>
          <w:p w14:paraId="58FE753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47390A85" w14:textId="77777777" w:rsidTr="007A60E1">
        <w:tc>
          <w:tcPr>
            <w:tcW w:w="1413" w:type="dxa"/>
            <w:shd w:val="clear" w:color="auto" w:fill="D0EAED" w:themeFill="accent2" w:themeFillTint="33"/>
          </w:tcPr>
          <w:p w14:paraId="06318AE1"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75820</w:t>
            </w:r>
          </w:p>
        </w:tc>
        <w:tc>
          <w:tcPr>
            <w:tcW w:w="7938" w:type="dxa"/>
            <w:shd w:val="clear" w:color="auto" w:fill="D0EAED" w:themeFill="accent2" w:themeFillTint="33"/>
          </w:tcPr>
          <w:p w14:paraId="35A99EAC"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1A55BEA7" w14:textId="77777777" w:rsidTr="007A60E1">
        <w:tc>
          <w:tcPr>
            <w:tcW w:w="1413" w:type="dxa"/>
            <w:shd w:val="clear" w:color="auto" w:fill="D0EAED" w:themeFill="accent2" w:themeFillTint="33"/>
          </w:tcPr>
          <w:p w14:paraId="72556894"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75833</w:t>
            </w:r>
          </w:p>
        </w:tc>
        <w:tc>
          <w:tcPr>
            <w:tcW w:w="7938" w:type="dxa"/>
            <w:shd w:val="clear" w:color="auto" w:fill="D0EAED" w:themeFill="accent2" w:themeFillTint="33"/>
          </w:tcPr>
          <w:p w14:paraId="5199F4EB"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527D6F34" w14:textId="77777777" w:rsidTr="007A60E1">
        <w:tc>
          <w:tcPr>
            <w:tcW w:w="1413" w:type="dxa"/>
            <w:shd w:val="clear" w:color="auto" w:fill="D0EAED" w:themeFill="accent2" w:themeFillTint="33"/>
          </w:tcPr>
          <w:p w14:paraId="667FD9FE"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75836</w:t>
            </w:r>
          </w:p>
        </w:tc>
        <w:tc>
          <w:tcPr>
            <w:tcW w:w="7938" w:type="dxa"/>
            <w:shd w:val="clear" w:color="auto" w:fill="D0EAED" w:themeFill="accent2" w:themeFillTint="33"/>
          </w:tcPr>
          <w:p w14:paraId="51DAD07F"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22B22DFC" w14:textId="77777777" w:rsidTr="007A60E1">
        <w:tc>
          <w:tcPr>
            <w:tcW w:w="1413" w:type="dxa"/>
            <w:shd w:val="clear" w:color="auto" w:fill="D0EAED" w:themeFill="accent2" w:themeFillTint="33"/>
          </w:tcPr>
          <w:p w14:paraId="311FFA47"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75842</w:t>
            </w:r>
          </w:p>
        </w:tc>
        <w:tc>
          <w:tcPr>
            <w:tcW w:w="7938" w:type="dxa"/>
            <w:shd w:val="clear" w:color="auto" w:fill="D0EAED" w:themeFill="accent2" w:themeFillTint="33"/>
          </w:tcPr>
          <w:p w14:paraId="32D14E3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4B9083F2" w14:textId="77777777" w:rsidTr="007A60E1">
        <w:tc>
          <w:tcPr>
            <w:tcW w:w="1413" w:type="dxa"/>
            <w:shd w:val="clear" w:color="auto" w:fill="D0EAED" w:themeFill="accent2" w:themeFillTint="33"/>
          </w:tcPr>
          <w:p w14:paraId="289AD126"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75845</w:t>
            </w:r>
          </w:p>
        </w:tc>
        <w:tc>
          <w:tcPr>
            <w:tcW w:w="7938" w:type="dxa"/>
            <w:shd w:val="clear" w:color="auto" w:fill="D0EAED" w:themeFill="accent2" w:themeFillTint="33"/>
          </w:tcPr>
          <w:p w14:paraId="565665E9"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4D84DE28" w14:textId="77777777" w:rsidTr="007A60E1">
        <w:tc>
          <w:tcPr>
            <w:tcW w:w="1413" w:type="dxa"/>
            <w:shd w:val="clear" w:color="auto" w:fill="D0EAED" w:themeFill="accent2" w:themeFillTint="33"/>
          </w:tcPr>
          <w:p w14:paraId="0222AEC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75848</w:t>
            </w:r>
          </w:p>
        </w:tc>
        <w:tc>
          <w:tcPr>
            <w:tcW w:w="7938" w:type="dxa"/>
            <w:shd w:val="clear" w:color="auto" w:fill="D0EAED" w:themeFill="accent2" w:themeFillTint="33"/>
          </w:tcPr>
          <w:p w14:paraId="07972C2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411B3A90" w14:textId="77777777" w:rsidTr="007A60E1">
        <w:tc>
          <w:tcPr>
            <w:tcW w:w="1413" w:type="dxa"/>
            <w:shd w:val="clear" w:color="auto" w:fill="D0EAED" w:themeFill="accent2" w:themeFillTint="33"/>
          </w:tcPr>
          <w:p w14:paraId="7D4B9223"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75851</w:t>
            </w:r>
          </w:p>
        </w:tc>
        <w:tc>
          <w:tcPr>
            <w:tcW w:w="7938" w:type="dxa"/>
            <w:shd w:val="clear" w:color="auto" w:fill="D0EAED" w:themeFill="accent2" w:themeFillTint="33"/>
          </w:tcPr>
          <w:p w14:paraId="57325607"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r w:rsidR="005F4BAF" w:rsidRPr="00A77CB2" w14:paraId="35243D89" w14:textId="77777777" w:rsidTr="007A60E1">
        <w:tc>
          <w:tcPr>
            <w:tcW w:w="1413" w:type="dxa"/>
            <w:shd w:val="clear" w:color="auto" w:fill="D0EAED" w:themeFill="accent2" w:themeFillTint="33"/>
          </w:tcPr>
          <w:p w14:paraId="4CA26EFE"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75854</w:t>
            </w:r>
          </w:p>
        </w:tc>
        <w:tc>
          <w:tcPr>
            <w:tcW w:w="7938" w:type="dxa"/>
            <w:shd w:val="clear" w:color="auto" w:fill="D0EAED" w:themeFill="accent2" w:themeFillTint="33"/>
          </w:tcPr>
          <w:p w14:paraId="0E88E775" w14:textId="77777777" w:rsidR="005F4BAF" w:rsidRPr="007A60E1" w:rsidRDefault="005F4BAF" w:rsidP="005F4BAF">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r>
    </w:tbl>
    <w:p w14:paraId="28C57E22" w14:textId="675F756D" w:rsidR="00C508F1" w:rsidRPr="007A60E1" w:rsidRDefault="00C508F1" w:rsidP="007A60E1">
      <w:pPr>
        <w:pStyle w:val="Heading3"/>
      </w:pPr>
      <w:r w:rsidRPr="007A60E1">
        <w:lastRenderedPageBreak/>
        <w:t>Table 2: Item eligibility by provider category</w:t>
      </w:r>
    </w:p>
    <w:tbl>
      <w:tblPr>
        <w:tblStyle w:val="TableGrid1"/>
        <w:tblW w:w="0" w:type="auto"/>
        <w:tblLook w:val="04A0" w:firstRow="1" w:lastRow="0" w:firstColumn="1" w:lastColumn="0" w:noHBand="0" w:noVBand="1"/>
      </w:tblPr>
      <w:tblGrid>
        <w:gridCol w:w="3114"/>
        <w:gridCol w:w="5902"/>
      </w:tblGrid>
      <w:tr w:rsidR="00C508F1" w:rsidRPr="00A77CB2" w14:paraId="0C33BB45" w14:textId="77777777" w:rsidTr="007A60E1">
        <w:tc>
          <w:tcPr>
            <w:tcW w:w="3114" w:type="dxa"/>
            <w:shd w:val="clear" w:color="auto" w:fill="358189" w:themeFill="accent2"/>
          </w:tcPr>
          <w:p w14:paraId="3B84B4D2" w14:textId="77777777" w:rsidR="00C508F1" w:rsidRPr="007A60E1" w:rsidRDefault="00C508F1" w:rsidP="007A60E1">
            <w:pPr>
              <w:rPr>
                <w:rFonts w:eastAsia="Times New Roman"/>
                <w:b/>
                <w:bCs/>
                <w:lang w:eastAsia="en-AU"/>
              </w:rPr>
            </w:pPr>
            <w:r w:rsidRPr="007A60E1">
              <w:rPr>
                <w:rFonts w:eastAsia="Times New Roman"/>
                <w:b/>
                <w:bCs/>
                <w:lang w:eastAsia="en-AU"/>
              </w:rPr>
              <w:t>Provider category</w:t>
            </w:r>
          </w:p>
        </w:tc>
        <w:tc>
          <w:tcPr>
            <w:tcW w:w="5902" w:type="dxa"/>
            <w:shd w:val="clear" w:color="auto" w:fill="358189" w:themeFill="accent2"/>
          </w:tcPr>
          <w:p w14:paraId="6D19A74A" w14:textId="77777777" w:rsidR="00C508F1" w:rsidRPr="007A60E1" w:rsidRDefault="00C508F1" w:rsidP="007A60E1">
            <w:pPr>
              <w:rPr>
                <w:rFonts w:eastAsia="Times New Roman"/>
                <w:b/>
                <w:bCs/>
                <w:lang w:eastAsia="en-AU"/>
              </w:rPr>
            </w:pPr>
            <w:r w:rsidRPr="007A60E1">
              <w:rPr>
                <w:rFonts w:eastAsia="Times New Roman"/>
                <w:b/>
                <w:bCs/>
                <w:lang w:eastAsia="en-AU"/>
              </w:rPr>
              <w:t>Eligible MBS items</w:t>
            </w:r>
          </w:p>
        </w:tc>
      </w:tr>
      <w:tr w:rsidR="00C508F1" w:rsidRPr="00A77CB2" w14:paraId="56D2B394" w14:textId="77777777" w:rsidTr="007A60E1">
        <w:tc>
          <w:tcPr>
            <w:tcW w:w="3114" w:type="dxa"/>
            <w:shd w:val="clear" w:color="auto" w:fill="D0EAED" w:themeFill="accent2" w:themeFillTint="33"/>
          </w:tcPr>
          <w:p w14:paraId="37A4036F"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Dental Practitioner</w:t>
            </w:r>
          </w:p>
        </w:tc>
        <w:tc>
          <w:tcPr>
            <w:tcW w:w="5902" w:type="dxa"/>
            <w:shd w:val="clear" w:color="auto" w:fill="D0EAED" w:themeFill="accent2" w:themeFillTint="33"/>
          </w:tcPr>
          <w:p w14:paraId="2A248A19"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75009, 75023, 75200, 75203, 75206, 75400, 75402, 75800, 75802, 75815, 75818, 75820, 75833, 75836, 75842, 75845, 75848, 75851, 75854</w:t>
            </w:r>
          </w:p>
        </w:tc>
      </w:tr>
      <w:tr w:rsidR="00C508F1" w:rsidRPr="00A77CB2" w14:paraId="07A08E6B" w14:textId="77777777" w:rsidTr="007A60E1">
        <w:tc>
          <w:tcPr>
            <w:tcW w:w="3114" w:type="dxa"/>
            <w:shd w:val="clear" w:color="auto" w:fill="D0EAED" w:themeFill="accent2" w:themeFillTint="33"/>
          </w:tcPr>
          <w:p w14:paraId="6C400E14"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Orthodontist</w:t>
            </w:r>
          </w:p>
        </w:tc>
        <w:tc>
          <w:tcPr>
            <w:tcW w:w="5902" w:type="dxa"/>
            <w:shd w:val="clear" w:color="auto" w:fill="D0EAED" w:themeFill="accent2" w:themeFillTint="33"/>
          </w:tcPr>
          <w:p w14:paraId="706902E2"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75002, 75005, 75007, 75012, 75015, 75024, 75027, 75030, 75032, 75034, 75039, 75042, 75045, 75048, 75049, 75050, 75051, 75618, 75621</w:t>
            </w:r>
          </w:p>
        </w:tc>
      </w:tr>
      <w:tr w:rsidR="00C508F1" w:rsidRPr="00A77CB2" w14:paraId="5E84343F" w14:textId="77777777" w:rsidTr="007A60E1">
        <w:tc>
          <w:tcPr>
            <w:tcW w:w="3114" w:type="dxa"/>
            <w:shd w:val="clear" w:color="auto" w:fill="D0EAED" w:themeFill="accent2" w:themeFillTint="33"/>
          </w:tcPr>
          <w:p w14:paraId="35844B28"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Prosthodontist</w:t>
            </w:r>
          </w:p>
        </w:tc>
        <w:tc>
          <w:tcPr>
            <w:tcW w:w="5902" w:type="dxa"/>
            <w:shd w:val="clear" w:color="auto" w:fill="D0EAED" w:themeFill="accent2" w:themeFillTint="33"/>
          </w:tcPr>
          <w:p w14:paraId="2F43FE6C"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75002, 75005, 75007, 75618, 75621</w:t>
            </w:r>
          </w:p>
        </w:tc>
      </w:tr>
      <w:tr w:rsidR="00C508F1" w:rsidRPr="00A77CB2" w14:paraId="007A7663" w14:textId="77777777" w:rsidTr="007A60E1">
        <w:tc>
          <w:tcPr>
            <w:tcW w:w="3114" w:type="dxa"/>
            <w:shd w:val="clear" w:color="auto" w:fill="D0EAED" w:themeFill="accent2" w:themeFillTint="33"/>
          </w:tcPr>
          <w:p w14:paraId="10D54BE0"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Paediatric Dentist</w:t>
            </w:r>
          </w:p>
        </w:tc>
        <w:tc>
          <w:tcPr>
            <w:tcW w:w="5902" w:type="dxa"/>
            <w:shd w:val="clear" w:color="auto" w:fill="D0EAED" w:themeFill="accent2" w:themeFillTint="33"/>
          </w:tcPr>
          <w:p w14:paraId="61CC94EF"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75002, 75005, 75007, 75024, 75027, 75600, 75603</w:t>
            </w:r>
          </w:p>
        </w:tc>
      </w:tr>
      <w:tr w:rsidR="00C508F1" w:rsidRPr="00A77CB2" w14:paraId="00D88559" w14:textId="77777777" w:rsidTr="007A60E1">
        <w:tc>
          <w:tcPr>
            <w:tcW w:w="3114" w:type="dxa"/>
            <w:shd w:val="clear" w:color="auto" w:fill="D0EAED" w:themeFill="accent2" w:themeFillTint="33"/>
          </w:tcPr>
          <w:p w14:paraId="751C541B"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Oral and Maxillofacial Surgeon</w:t>
            </w:r>
          </w:p>
        </w:tc>
        <w:tc>
          <w:tcPr>
            <w:tcW w:w="5902" w:type="dxa"/>
            <w:shd w:val="clear" w:color="auto" w:fill="D0EAED" w:themeFill="accent2" w:themeFillTint="33"/>
          </w:tcPr>
          <w:p w14:paraId="5AD38D17"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75002, 75005, 75007, 75012, 75015, 75405, 75600, 75603, 75606, 75609, 75610, 75618, 75621</w:t>
            </w:r>
          </w:p>
        </w:tc>
      </w:tr>
      <w:tr w:rsidR="00C508F1" w:rsidRPr="00A77CB2" w14:paraId="2945917C" w14:textId="77777777" w:rsidTr="007A60E1">
        <w:tc>
          <w:tcPr>
            <w:tcW w:w="3114" w:type="dxa"/>
            <w:shd w:val="clear" w:color="auto" w:fill="D0EAED" w:themeFill="accent2" w:themeFillTint="33"/>
          </w:tcPr>
          <w:p w14:paraId="0D806095"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rFonts w:eastAsia="Arial" w:cs="Arial"/>
                <w:color w:val="auto"/>
                <w:szCs w:val="22"/>
              </w:rPr>
              <w:t>MBS items where a referral is required to an eligible oral and maxillofacial surgeon</w:t>
            </w:r>
          </w:p>
        </w:tc>
        <w:tc>
          <w:tcPr>
            <w:tcW w:w="5902" w:type="dxa"/>
            <w:shd w:val="clear" w:color="auto" w:fill="D0EAED" w:themeFill="accent2" w:themeFillTint="33"/>
          </w:tcPr>
          <w:p w14:paraId="1105DEEB" w14:textId="77777777" w:rsidR="00C508F1" w:rsidRPr="007A60E1" w:rsidRDefault="00C508F1" w:rsidP="00E92E64">
            <w:pPr>
              <w:widowControl w:val="0"/>
              <w:autoSpaceDE w:val="0"/>
              <w:autoSpaceDN w:val="0"/>
              <w:spacing w:before="0" w:after="0" w:line="240" w:lineRule="auto"/>
              <w:rPr>
                <w:rFonts w:eastAsia="Arial" w:cs="Arial"/>
                <w:color w:val="auto"/>
                <w:szCs w:val="22"/>
              </w:rPr>
            </w:pPr>
            <w:r w:rsidRPr="007A60E1">
              <w:rPr>
                <w:snapToGrid w:val="0"/>
                <w:color w:val="auto"/>
                <w:szCs w:val="22"/>
                <w:lang w:eastAsia="en-AU"/>
              </w:rPr>
              <w:t>75002, 75005, 75200, 75203, 75206, 75400, 75402, 75600, 75603, 75618, 75621</w:t>
            </w:r>
          </w:p>
        </w:tc>
      </w:tr>
    </w:tbl>
    <w:p w14:paraId="6CEB1567" w14:textId="77777777" w:rsidR="00C508F1" w:rsidRPr="007A60E1" w:rsidRDefault="00C508F1" w:rsidP="00C508F1">
      <w:pPr>
        <w:widowControl w:val="0"/>
        <w:autoSpaceDE w:val="0"/>
        <w:autoSpaceDN w:val="0"/>
        <w:spacing w:before="0" w:after="0" w:line="240" w:lineRule="auto"/>
        <w:rPr>
          <w:rFonts w:eastAsia="Arial" w:cs="Arial"/>
          <w:color w:val="auto"/>
          <w:szCs w:val="22"/>
        </w:rPr>
      </w:pPr>
    </w:p>
    <w:p w14:paraId="11A10054" w14:textId="420175FB" w:rsidR="00C508F1" w:rsidRPr="007A60E1" w:rsidRDefault="00C508F1" w:rsidP="00C508F1">
      <w:pPr>
        <w:widowControl w:val="0"/>
        <w:autoSpaceDE w:val="0"/>
        <w:autoSpaceDN w:val="0"/>
        <w:spacing w:before="0" w:after="0" w:line="240" w:lineRule="auto"/>
        <w:rPr>
          <w:rFonts w:eastAsia="Arial" w:cs="Arial"/>
          <w:color w:val="auto"/>
          <w:szCs w:val="22"/>
        </w:rPr>
      </w:pPr>
    </w:p>
    <w:p w14:paraId="7A410FAE" w14:textId="77777777" w:rsidR="007C31DD" w:rsidRPr="00A77CB2" w:rsidRDefault="007C31DD" w:rsidP="007C31DD">
      <w:pPr>
        <w:pStyle w:val="Disclaimer"/>
      </w:pPr>
      <w:r w:rsidRPr="00A77CB2">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Pr="00A77CB2" w:rsidRDefault="007C31DD" w:rsidP="007C31DD">
      <w:pPr>
        <w:pStyle w:val="Disclaimer"/>
      </w:pPr>
      <w:r w:rsidRPr="00A77CB2">
        <w:t xml:space="preserve">This </w:t>
      </w:r>
      <w:r w:rsidR="004E5226" w:rsidRPr="00A77CB2">
        <w:t>fact</w:t>
      </w:r>
      <w:r w:rsidRPr="00A77CB2">
        <w:t>sheet is current as of the Last updated date shown above and does not account for MBS changes since that date.</w:t>
      </w:r>
    </w:p>
    <w:p w14:paraId="6F71C28A" w14:textId="77777777" w:rsidR="007C31DD" w:rsidRPr="00A77CB2" w:rsidRDefault="007C31DD" w:rsidP="00BE3ED5"/>
    <w:sectPr w:rsidR="007C31DD" w:rsidRPr="00A77CB2" w:rsidSect="00B53987">
      <w:footerReference w:type="default" r:id="rId10"/>
      <w:headerReference w:type="first" r:id="rId11"/>
      <w:footerReference w:type="first" r:id="rId1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7AAB3" w14:textId="77777777" w:rsidR="00A97FAC" w:rsidRDefault="00A97FAC" w:rsidP="006B56BB">
      <w:r>
        <w:separator/>
      </w:r>
    </w:p>
    <w:p w14:paraId="375C4728" w14:textId="77777777" w:rsidR="00A97FAC" w:rsidRDefault="00A97FAC"/>
  </w:endnote>
  <w:endnote w:type="continuationSeparator" w:id="0">
    <w:p w14:paraId="4B1C4520" w14:textId="77777777" w:rsidR="00A97FAC" w:rsidRDefault="00A97FAC" w:rsidP="006B56BB">
      <w:r>
        <w:continuationSeparator/>
      </w:r>
    </w:p>
    <w:p w14:paraId="1694CA79" w14:textId="77777777" w:rsidR="00A97FAC" w:rsidRDefault="00A97FAC"/>
  </w:endnote>
  <w:endnote w:type="continuationNotice" w:id="1">
    <w:p w14:paraId="54871C1D" w14:textId="77777777" w:rsidR="00A97FAC" w:rsidRDefault="00A97F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noProof/>
      </w:rPr>
      <w:pict w14:anchorId="79578A0C">
        <v:rect id="_x0000_i1025" style="width:523.3pt;height:1.9pt" o:hralign="center" o:hrstd="t" o:hr="t" fillcolor="#a0a0a0" stroked="f"/>
      </w:pict>
    </w:r>
    <w:r w:rsidR="00F51321">
      <w:t>Medicare Benefits Schedule</w:t>
    </w:r>
  </w:p>
  <w:p w14:paraId="1EBE15CC" w14:textId="4914BB49" w:rsidR="00F51321" w:rsidRDefault="00B50167" w:rsidP="00F51321">
    <w:pPr>
      <w:pStyle w:val="Footer"/>
      <w:tabs>
        <w:tab w:val="clear" w:pos="9026"/>
        <w:tab w:val="right" w:pos="10466"/>
      </w:tabs>
    </w:pPr>
    <w:r>
      <w:rPr>
        <w:b/>
      </w:rPr>
      <w:t xml:space="preserve">Practitioner </w:t>
    </w:r>
    <w:r w:rsidR="00285503">
      <w:rPr>
        <w:b/>
      </w:rPr>
      <w:t>Eligibility</w:t>
    </w:r>
    <w:r w:rsidR="00F51321" w:rsidRPr="00E863C4">
      <w:rPr>
        <w:b/>
      </w:rPr>
      <w:t xml:space="preserve"> – </w:t>
    </w:r>
    <w:r w:rsidR="00285503">
      <w:rPr>
        <w:b/>
      </w:rPr>
      <w:t xml:space="preserve">Information </w:t>
    </w:r>
    <w:r w:rsidR="00F51321">
      <w:rPr>
        <w:b/>
      </w:rPr>
      <w: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05A3DEBA" w:rsidR="00F51321" w:rsidRPr="009B32BA" w:rsidRDefault="00F51321" w:rsidP="00F51321">
    <w:pPr>
      <w:pStyle w:val="Footer"/>
      <w:jc w:val="left"/>
      <w:rPr>
        <w:szCs w:val="18"/>
      </w:rPr>
    </w:pPr>
    <w:r w:rsidRPr="00870B05">
      <w:t>Last updated</w:t>
    </w:r>
    <w:r>
      <w:t xml:space="preserve"> – </w:t>
    </w:r>
    <w:r w:rsidR="00E94278">
      <w:t>6 May</w:t>
    </w:r>
    <w:r>
      <w:t xml:space="preserve"> 20</w:t>
    </w:r>
    <w:r w:rsidR="00285503">
      <w:t>24</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noProof/>
      </w:rPr>
      <w:pict w14:anchorId="1DB3991B">
        <v:rect id="_x0000_i1026" style="width:523.3pt;height:1.9pt" o:hralign="center" o:hrstd="t" o:hr="t" fillcolor="#a0a0a0" stroked="f"/>
      </w:pict>
    </w:r>
    <w:r w:rsidR="00064168">
      <w:t>Medicare Benefits Schedule</w:t>
    </w:r>
  </w:p>
  <w:p w14:paraId="7DCCE2B2" w14:textId="0A881087" w:rsidR="00064168" w:rsidRDefault="00BD6A46" w:rsidP="00064168">
    <w:pPr>
      <w:pStyle w:val="Footer"/>
      <w:tabs>
        <w:tab w:val="clear" w:pos="9026"/>
        <w:tab w:val="right" w:pos="10466"/>
      </w:tabs>
    </w:pPr>
    <w:r>
      <w:rPr>
        <w:b/>
      </w:rPr>
      <w:t>Practitioner Eligibility</w:t>
    </w:r>
    <w:r w:rsidRPr="00E863C4">
      <w:rPr>
        <w:b/>
      </w:rPr>
      <w:t xml:space="preserve"> – </w:t>
    </w:r>
    <w:r>
      <w:rPr>
        <w:b/>
      </w:rPr>
      <w:t>Information sheet</w:t>
    </w:r>
    <w:r w:rsidRPr="00E863C4" w:rsidDel="00BD6A46">
      <w:rPr>
        <w:b/>
      </w:rPr>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26CA9C2E" w:rsidR="00064168" w:rsidRPr="009B32BA" w:rsidRDefault="00064168" w:rsidP="00064168">
    <w:pPr>
      <w:pStyle w:val="Footer"/>
      <w:jc w:val="left"/>
      <w:rPr>
        <w:szCs w:val="18"/>
      </w:rPr>
    </w:pPr>
    <w:r w:rsidRPr="00870B05">
      <w:t>Last updated</w:t>
    </w:r>
    <w:r>
      <w:t xml:space="preserve"> – </w:t>
    </w:r>
    <w:r w:rsidR="004027B2">
      <w:t>6 May</w:t>
    </w:r>
    <w:r>
      <w:t xml:space="preserve"> 20</w:t>
    </w:r>
    <w:r w:rsidR="00BD6A46">
      <w:t>24</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A41F" w14:textId="77777777" w:rsidR="00A97FAC" w:rsidRDefault="00A97FAC" w:rsidP="006B56BB">
      <w:r>
        <w:separator/>
      </w:r>
    </w:p>
    <w:p w14:paraId="21DA1ABF" w14:textId="77777777" w:rsidR="00A97FAC" w:rsidRDefault="00A97FAC"/>
  </w:footnote>
  <w:footnote w:type="continuationSeparator" w:id="0">
    <w:p w14:paraId="1C9BEF23" w14:textId="77777777" w:rsidR="00A97FAC" w:rsidRDefault="00A97FAC" w:rsidP="006B56BB">
      <w:r>
        <w:continuationSeparator/>
      </w:r>
    </w:p>
    <w:p w14:paraId="2531DFCB" w14:textId="77777777" w:rsidR="00A97FAC" w:rsidRDefault="00A97FAC"/>
  </w:footnote>
  <w:footnote w:type="continuationNotice" w:id="1">
    <w:p w14:paraId="48B16488" w14:textId="77777777" w:rsidR="00A97FAC" w:rsidRDefault="00A97F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7" name="Picture 7"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9D2F79"/>
    <w:multiLevelType w:val="hybridMultilevel"/>
    <w:tmpl w:val="E1842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6"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7"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8"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20F2443"/>
    <w:multiLevelType w:val="hybridMultilevel"/>
    <w:tmpl w:val="906621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19"/>
  </w:num>
  <w:num w:numId="3" w16cid:durableId="1161390217">
    <w:abstractNumId w:val="22"/>
  </w:num>
  <w:num w:numId="4" w16cid:durableId="1616522112">
    <w:abstractNumId w:val="8"/>
  </w:num>
  <w:num w:numId="5" w16cid:durableId="1326863177">
    <w:abstractNumId w:val="8"/>
    <w:lvlOverride w:ilvl="0">
      <w:startOverride w:val="1"/>
    </w:lvlOverride>
  </w:num>
  <w:num w:numId="6" w16cid:durableId="312683612">
    <w:abstractNumId w:val="9"/>
  </w:num>
  <w:num w:numId="7" w16cid:durableId="816721464">
    <w:abstractNumId w:val="17"/>
  </w:num>
  <w:num w:numId="8" w16cid:durableId="565603559">
    <w:abstractNumId w:val="21"/>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3"/>
  </w:num>
  <w:num w:numId="17" w16cid:durableId="2113471318">
    <w:abstractNumId w:val="11"/>
  </w:num>
  <w:num w:numId="18" w16cid:durableId="828592903">
    <w:abstractNumId w:val="13"/>
  </w:num>
  <w:num w:numId="19" w16cid:durableId="1273391997">
    <w:abstractNumId w:val="16"/>
  </w:num>
  <w:num w:numId="20" w16cid:durableId="2041469188">
    <w:abstractNumId w:val="11"/>
  </w:num>
  <w:num w:numId="21" w16cid:durableId="120997448">
    <w:abstractNumId w:val="16"/>
  </w:num>
  <w:num w:numId="22" w16cid:durableId="1088427743">
    <w:abstractNumId w:val="23"/>
  </w:num>
  <w:num w:numId="23" w16cid:durableId="111368400">
    <w:abstractNumId w:val="19"/>
  </w:num>
  <w:num w:numId="24" w16cid:durableId="815339056">
    <w:abstractNumId w:val="22"/>
  </w:num>
  <w:num w:numId="25" w16cid:durableId="743180995">
    <w:abstractNumId w:val="8"/>
  </w:num>
  <w:num w:numId="26" w16cid:durableId="320358050">
    <w:abstractNumId w:val="18"/>
  </w:num>
  <w:num w:numId="27" w16cid:durableId="508569404">
    <w:abstractNumId w:val="12"/>
  </w:num>
  <w:num w:numId="28" w16cid:durableId="1416364898">
    <w:abstractNumId w:val="15"/>
  </w:num>
  <w:num w:numId="29" w16cid:durableId="100344043">
    <w:abstractNumId w:val="10"/>
  </w:num>
  <w:num w:numId="30" w16cid:durableId="1575821124">
    <w:abstractNumId w:val="12"/>
  </w:num>
  <w:num w:numId="31" w16cid:durableId="1044521540">
    <w:abstractNumId w:val="14"/>
  </w:num>
  <w:num w:numId="32" w16cid:durableId="96531226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3B5A"/>
    <w:rsid w:val="00046FF0"/>
    <w:rsid w:val="00050176"/>
    <w:rsid w:val="00050342"/>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616D"/>
    <w:rsid w:val="00110478"/>
    <w:rsid w:val="00111901"/>
    <w:rsid w:val="0011711B"/>
    <w:rsid w:val="00117F8A"/>
    <w:rsid w:val="00121B9B"/>
    <w:rsid w:val="00122ADC"/>
    <w:rsid w:val="001245EF"/>
    <w:rsid w:val="00130F59"/>
    <w:rsid w:val="00133EC0"/>
    <w:rsid w:val="00141CE5"/>
    <w:rsid w:val="00144908"/>
    <w:rsid w:val="00156D96"/>
    <w:rsid w:val="001571C7"/>
    <w:rsid w:val="00161094"/>
    <w:rsid w:val="0017665C"/>
    <w:rsid w:val="00177AD2"/>
    <w:rsid w:val="001815A8"/>
    <w:rsid w:val="001840FA"/>
    <w:rsid w:val="00190079"/>
    <w:rsid w:val="0019622E"/>
    <w:rsid w:val="001966A7"/>
    <w:rsid w:val="001A4627"/>
    <w:rsid w:val="001A4979"/>
    <w:rsid w:val="001B15D3"/>
    <w:rsid w:val="001B3443"/>
    <w:rsid w:val="001B395E"/>
    <w:rsid w:val="001C0326"/>
    <w:rsid w:val="001C192F"/>
    <w:rsid w:val="001C3C42"/>
    <w:rsid w:val="001D7869"/>
    <w:rsid w:val="002026CD"/>
    <w:rsid w:val="002033FC"/>
    <w:rsid w:val="002044BB"/>
    <w:rsid w:val="00210B09"/>
    <w:rsid w:val="00210C9E"/>
    <w:rsid w:val="00211840"/>
    <w:rsid w:val="00220E5F"/>
    <w:rsid w:val="002212B5"/>
    <w:rsid w:val="00224C1D"/>
    <w:rsid w:val="00226668"/>
    <w:rsid w:val="00233809"/>
    <w:rsid w:val="00240046"/>
    <w:rsid w:val="0024797F"/>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503"/>
    <w:rsid w:val="002856A5"/>
    <w:rsid w:val="002872ED"/>
    <w:rsid w:val="002905C2"/>
    <w:rsid w:val="00295AF2"/>
    <w:rsid w:val="00295C91"/>
    <w:rsid w:val="00297151"/>
    <w:rsid w:val="002B20E6"/>
    <w:rsid w:val="002B42A3"/>
    <w:rsid w:val="002C0CDD"/>
    <w:rsid w:val="002C38C4"/>
    <w:rsid w:val="002C46AA"/>
    <w:rsid w:val="002E1A1D"/>
    <w:rsid w:val="002E4081"/>
    <w:rsid w:val="002E5B78"/>
    <w:rsid w:val="002F3AE3"/>
    <w:rsid w:val="0030464B"/>
    <w:rsid w:val="0030786C"/>
    <w:rsid w:val="003233DE"/>
    <w:rsid w:val="0032466B"/>
    <w:rsid w:val="003330EB"/>
    <w:rsid w:val="003415FD"/>
    <w:rsid w:val="003429F0"/>
    <w:rsid w:val="00345A82"/>
    <w:rsid w:val="0035097A"/>
    <w:rsid w:val="003540A4"/>
    <w:rsid w:val="00357BCC"/>
    <w:rsid w:val="00360E4E"/>
    <w:rsid w:val="00370620"/>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5F4D"/>
    <w:rsid w:val="003F646F"/>
    <w:rsid w:val="00400F00"/>
    <w:rsid w:val="004027B2"/>
    <w:rsid w:val="00404F8B"/>
    <w:rsid w:val="00405256"/>
    <w:rsid w:val="00405ADD"/>
    <w:rsid w:val="00410031"/>
    <w:rsid w:val="00415C81"/>
    <w:rsid w:val="00432378"/>
    <w:rsid w:val="00440D65"/>
    <w:rsid w:val="004435E6"/>
    <w:rsid w:val="00447E31"/>
    <w:rsid w:val="00453923"/>
    <w:rsid w:val="00454B9B"/>
    <w:rsid w:val="00457858"/>
    <w:rsid w:val="00460B0B"/>
    <w:rsid w:val="00461023"/>
    <w:rsid w:val="00462FAC"/>
    <w:rsid w:val="00464631"/>
    <w:rsid w:val="00464B79"/>
    <w:rsid w:val="00467BBF"/>
    <w:rsid w:val="0048593C"/>
    <w:rsid w:val="004867E2"/>
    <w:rsid w:val="004929A9"/>
    <w:rsid w:val="004A78D9"/>
    <w:rsid w:val="004C1BCD"/>
    <w:rsid w:val="004C6BCF"/>
    <w:rsid w:val="004D261A"/>
    <w:rsid w:val="004D58BF"/>
    <w:rsid w:val="004E4335"/>
    <w:rsid w:val="004E5226"/>
    <w:rsid w:val="004F13EE"/>
    <w:rsid w:val="004F2022"/>
    <w:rsid w:val="004F258D"/>
    <w:rsid w:val="004F7C05"/>
    <w:rsid w:val="00501C94"/>
    <w:rsid w:val="00506432"/>
    <w:rsid w:val="00506E82"/>
    <w:rsid w:val="0052051D"/>
    <w:rsid w:val="005376D3"/>
    <w:rsid w:val="00545EE6"/>
    <w:rsid w:val="005550E7"/>
    <w:rsid w:val="005564FB"/>
    <w:rsid w:val="005572C7"/>
    <w:rsid w:val="005650ED"/>
    <w:rsid w:val="00575754"/>
    <w:rsid w:val="00581FBA"/>
    <w:rsid w:val="005858A4"/>
    <w:rsid w:val="00591E20"/>
    <w:rsid w:val="005920E7"/>
    <w:rsid w:val="00595408"/>
    <w:rsid w:val="00595E84"/>
    <w:rsid w:val="005A0C59"/>
    <w:rsid w:val="005A48EB"/>
    <w:rsid w:val="005A6CFB"/>
    <w:rsid w:val="005C5AEB"/>
    <w:rsid w:val="005D5F4E"/>
    <w:rsid w:val="005E0A3F"/>
    <w:rsid w:val="005E1AF9"/>
    <w:rsid w:val="005E2D76"/>
    <w:rsid w:val="005E6883"/>
    <w:rsid w:val="005E772F"/>
    <w:rsid w:val="005F4BAF"/>
    <w:rsid w:val="005F4ECA"/>
    <w:rsid w:val="006041BE"/>
    <w:rsid w:val="006043C7"/>
    <w:rsid w:val="00624B52"/>
    <w:rsid w:val="00630794"/>
    <w:rsid w:val="00631DF4"/>
    <w:rsid w:val="00634175"/>
    <w:rsid w:val="0063574E"/>
    <w:rsid w:val="006408AC"/>
    <w:rsid w:val="00642F20"/>
    <w:rsid w:val="006511B6"/>
    <w:rsid w:val="00653BB8"/>
    <w:rsid w:val="0065631D"/>
    <w:rsid w:val="00657FF8"/>
    <w:rsid w:val="00670D99"/>
    <w:rsid w:val="00670E2B"/>
    <w:rsid w:val="006734BB"/>
    <w:rsid w:val="0067697A"/>
    <w:rsid w:val="006821EB"/>
    <w:rsid w:val="006B2286"/>
    <w:rsid w:val="006B56BB"/>
    <w:rsid w:val="006C085B"/>
    <w:rsid w:val="006C77A8"/>
    <w:rsid w:val="006D4098"/>
    <w:rsid w:val="006D67F4"/>
    <w:rsid w:val="006D7681"/>
    <w:rsid w:val="006D7B2E"/>
    <w:rsid w:val="006E02EA"/>
    <w:rsid w:val="006E0968"/>
    <w:rsid w:val="006E2AF6"/>
    <w:rsid w:val="006F5073"/>
    <w:rsid w:val="00701275"/>
    <w:rsid w:val="00707F56"/>
    <w:rsid w:val="00713558"/>
    <w:rsid w:val="00720D08"/>
    <w:rsid w:val="007263B9"/>
    <w:rsid w:val="007334F8"/>
    <w:rsid w:val="007339CD"/>
    <w:rsid w:val="007359D8"/>
    <w:rsid w:val="007362D4"/>
    <w:rsid w:val="0076672A"/>
    <w:rsid w:val="00775E45"/>
    <w:rsid w:val="00776E74"/>
    <w:rsid w:val="00785169"/>
    <w:rsid w:val="007954AB"/>
    <w:rsid w:val="007A14C5"/>
    <w:rsid w:val="007A4A10"/>
    <w:rsid w:val="007A60E1"/>
    <w:rsid w:val="007B0C4F"/>
    <w:rsid w:val="007B1750"/>
    <w:rsid w:val="007B1760"/>
    <w:rsid w:val="007C1FDC"/>
    <w:rsid w:val="007C31DD"/>
    <w:rsid w:val="007C343D"/>
    <w:rsid w:val="007C62F3"/>
    <w:rsid w:val="007C6D9C"/>
    <w:rsid w:val="007C7DDB"/>
    <w:rsid w:val="007D2CC7"/>
    <w:rsid w:val="007D673D"/>
    <w:rsid w:val="007E0068"/>
    <w:rsid w:val="007E0FB8"/>
    <w:rsid w:val="007E4D09"/>
    <w:rsid w:val="007F2220"/>
    <w:rsid w:val="007F4B3E"/>
    <w:rsid w:val="007F627E"/>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5E7F"/>
    <w:rsid w:val="009557C1"/>
    <w:rsid w:val="00960D6E"/>
    <w:rsid w:val="00974B59"/>
    <w:rsid w:val="0098340B"/>
    <w:rsid w:val="00986830"/>
    <w:rsid w:val="009924C3"/>
    <w:rsid w:val="00993102"/>
    <w:rsid w:val="009B1570"/>
    <w:rsid w:val="009C6F10"/>
    <w:rsid w:val="009D148F"/>
    <w:rsid w:val="009D3D70"/>
    <w:rsid w:val="009D5C67"/>
    <w:rsid w:val="009E6F7E"/>
    <w:rsid w:val="009E7A57"/>
    <w:rsid w:val="009F2880"/>
    <w:rsid w:val="009F4803"/>
    <w:rsid w:val="009F4F6A"/>
    <w:rsid w:val="009F5B6F"/>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77CB2"/>
    <w:rsid w:val="00A80557"/>
    <w:rsid w:val="00A81D33"/>
    <w:rsid w:val="00A8341C"/>
    <w:rsid w:val="00A930AE"/>
    <w:rsid w:val="00A97FAC"/>
    <w:rsid w:val="00AA1A95"/>
    <w:rsid w:val="00AA260F"/>
    <w:rsid w:val="00AB1EE7"/>
    <w:rsid w:val="00AB4B37"/>
    <w:rsid w:val="00AB5762"/>
    <w:rsid w:val="00AC2679"/>
    <w:rsid w:val="00AC4BE4"/>
    <w:rsid w:val="00AD05E6"/>
    <w:rsid w:val="00AD0D3F"/>
    <w:rsid w:val="00AE1D7D"/>
    <w:rsid w:val="00AE2A8B"/>
    <w:rsid w:val="00AE3F64"/>
    <w:rsid w:val="00AF7386"/>
    <w:rsid w:val="00AF7934"/>
    <w:rsid w:val="00B00B81"/>
    <w:rsid w:val="00B04580"/>
    <w:rsid w:val="00B04B09"/>
    <w:rsid w:val="00B15FCD"/>
    <w:rsid w:val="00B16A51"/>
    <w:rsid w:val="00B32222"/>
    <w:rsid w:val="00B34EE6"/>
    <w:rsid w:val="00B3618D"/>
    <w:rsid w:val="00B36233"/>
    <w:rsid w:val="00B42851"/>
    <w:rsid w:val="00B45350"/>
    <w:rsid w:val="00B45AC7"/>
    <w:rsid w:val="00B50167"/>
    <w:rsid w:val="00B5372F"/>
    <w:rsid w:val="00B53987"/>
    <w:rsid w:val="00B61129"/>
    <w:rsid w:val="00B67E7F"/>
    <w:rsid w:val="00B76DB3"/>
    <w:rsid w:val="00B839B2"/>
    <w:rsid w:val="00B94252"/>
    <w:rsid w:val="00B9715A"/>
    <w:rsid w:val="00BA14BE"/>
    <w:rsid w:val="00BA25D5"/>
    <w:rsid w:val="00BA2732"/>
    <w:rsid w:val="00BA293D"/>
    <w:rsid w:val="00BA49BC"/>
    <w:rsid w:val="00BA56B7"/>
    <w:rsid w:val="00BA7A1E"/>
    <w:rsid w:val="00BB2F6C"/>
    <w:rsid w:val="00BB3875"/>
    <w:rsid w:val="00BB5860"/>
    <w:rsid w:val="00BB6AAD"/>
    <w:rsid w:val="00BC4A19"/>
    <w:rsid w:val="00BC4E6D"/>
    <w:rsid w:val="00BD0617"/>
    <w:rsid w:val="00BD0A9E"/>
    <w:rsid w:val="00BD2E9B"/>
    <w:rsid w:val="00BD6A46"/>
    <w:rsid w:val="00BD7FB2"/>
    <w:rsid w:val="00BE3ED5"/>
    <w:rsid w:val="00C00930"/>
    <w:rsid w:val="00C060AD"/>
    <w:rsid w:val="00C113BF"/>
    <w:rsid w:val="00C2176E"/>
    <w:rsid w:val="00C23430"/>
    <w:rsid w:val="00C27D67"/>
    <w:rsid w:val="00C435AF"/>
    <w:rsid w:val="00C4631F"/>
    <w:rsid w:val="00C47CDE"/>
    <w:rsid w:val="00C508F1"/>
    <w:rsid w:val="00C50E16"/>
    <w:rsid w:val="00C55258"/>
    <w:rsid w:val="00C71A8A"/>
    <w:rsid w:val="00C71BBF"/>
    <w:rsid w:val="00C75FA3"/>
    <w:rsid w:val="00C82EEB"/>
    <w:rsid w:val="00C971DC"/>
    <w:rsid w:val="00CA16B7"/>
    <w:rsid w:val="00CA62AE"/>
    <w:rsid w:val="00CB03B8"/>
    <w:rsid w:val="00CB5B1A"/>
    <w:rsid w:val="00CC220B"/>
    <w:rsid w:val="00CC5C43"/>
    <w:rsid w:val="00CD02AE"/>
    <w:rsid w:val="00CD2A4F"/>
    <w:rsid w:val="00CE03CA"/>
    <w:rsid w:val="00CE22F1"/>
    <w:rsid w:val="00CE50F2"/>
    <w:rsid w:val="00CE6502"/>
    <w:rsid w:val="00CF3BC1"/>
    <w:rsid w:val="00CF7D3C"/>
    <w:rsid w:val="00D01F09"/>
    <w:rsid w:val="00D03527"/>
    <w:rsid w:val="00D147EB"/>
    <w:rsid w:val="00D34667"/>
    <w:rsid w:val="00D401E1"/>
    <w:rsid w:val="00D408B4"/>
    <w:rsid w:val="00D44330"/>
    <w:rsid w:val="00D524C8"/>
    <w:rsid w:val="00D70E24"/>
    <w:rsid w:val="00D72B61"/>
    <w:rsid w:val="00D76FD0"/>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58AC"/>
    <w:rsid w:val="00E07EE7"/>
    <w:rsid w:val="00E10ABC"/>
    <w:rsid w:val="00E1103B"/>
    <w:rsid w:val="00E17B44"/>
    <w:rsid w:val="00E20F27"/>
    <w:rsid w:val="00E22443"/>
    <w:rsid w:val="00E25B1F"/>
    <w:rsid w:val="00E27FEA"/>
    <w:rsid w:val="00E37C62"/>
    <w:rsid w:val="00E4086F"/>
    <w:rsid w:val="00E43B3C"/>
    <w:rsid w:val="00E50188"/>
    <w:rsid w:val="00E50BB3"/>
    <w:rsid w:val="00E515CB"/>
    <w:rsid w:val="00E52260"/>
    <w:rsid w:val="00E639B6"/>
    <w:rsid w:val="00E6434B"/>
    <w:rsid w:val="00E6463D"/>
    <w:rsid w:val="00E71492"/>
    <w:rsid w:val="00E72E9B"/>
    <w:rsid w:val="00E850C3"/>
    <w:rsid w:val="00E87DF2"/>
    <w:rsid w:val="00E94278"/>
    <w:rsid w:val="00E9462E"/>
    <w:rsid w:val="00EA470E"/>
    <w:rsid w:val="00EA47A7"/>
    <w:rsid w:val="00EA57EB"/>
    <w:rsid w:val="00EB3226"/>
    <w:rsid w:val="00EC213A"/>
    <w:rsid w:val="00EC7744"/>
    <w:rsid w:val="00ED0DAD"/>
    <w:rsid w:val="00ED0F46"/>
    <w:rsid w:val="00ED2373"/>
    <w:rsid w:val="00ED24F9"/>
    <w:rsid w:val="00ED2E38"/>
    <w:rsid w:val="00EE3E8A"/>
    <w:rsid w:val="00EF58B8"/>
    <w:rsid w:val="00EF6ECA"/>
    <w:rsid w:val="00F024E1"/>
    <w:rsid w:val="00F06C10"/>
    <w:rsid w:val="00F1096F"/>
    <w:rsid w:val="00F12589"/>
    <w:rsid w:val="00F12595"/>
    <w:rsid w:val="00F134D9"/>
    <w:rsid w:val="00F1403D"/>
    <w:rsid w:val="00F1463F"/>
    <w:rsid w:val="00F21302"/>
    <w:rsid w:val="00F2430D"/>
    <w:rsid w:val="00F321DE"/>
    <w:rsid w:val="00F33777"/>
    <w:rsid w:val="00F40648"/>
    <w:rsid w:val="00F443CB"/>
    <w:rsid w:val="00F47DA2"/>
    <w:rsid w:val="00F51321"/>
    <w:rsid w:val="00F519FC"/>
    <w:rsid w:val="00F6239D"/>
    <w:rsid w:val="00F715D2"/>
    <w:rsid w:val="00F7274F"/>
    <w:rsid w:val="00F74E84"/>
    <w:rsid w:val="00F76FA8"/>
    <w:rsid w:val="00F85AFE"/>
    <w:rsid w:val="00F93F08"/>
    <w:rsid w:val="00F94CED"/>
    <w:rsid w:val="00FA02BB"/>
    <w:rsid w:val="00FA2CEE"/>
    <w:rsid w:val="00FA318C"/>
    <w:rsid w:val="00FB6F92"/>
    <w:rsid w:val="00FC026E"/>
    <w:rsid w:val="00FC5124"/>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basedOn w:val="Normal"/>
    <w:uiPriority w:val="34"/>
    <w:qFormat/>
    <w:rsid w:val="005920E7"/>
    <w:pPr>
      <w:ind w:left="720"/>
      <w:contextualSpacing/>
    </w:pPr>
  </w:style>
  <w:style w:type="table" w:customStyle="1" w:styleId="TableGrid1">
    <w:name w:val="Table Grid1"/>
    <w:basedOn w:val="TableNormal"/>
    <w:next w:val="TableGrid"/>
    <w:uiPriority w:val="39"/>
    <w:rsid w:val="005F4BA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BD6A46"/>
    <w:rPr>
      <w:sz w:val="16"/>
      <w:szCs w:val="16"/>
    </w:rPr>
  </w:style>
  <w:style w:type="paragraph" w:styleId="CommentSubject">
    <w:name w:val="annotation subject"/>
    <w:basedOn w:val="CommentText"/>
    <w:next w:val="CommentText"/>
    <w:link w:val="CommentSubjectChar"/>
    <w:semiHidden/>
    <w:unhideWhenUsed/>
    <w:rsid w:val="00BD6A46"/>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BD6A46"/>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hpra.gov.au/About-Ahpra/What-We-Do/Legislation.asp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ervicesaustralia.gov.au/hpo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2024-05-01T23:14:00Z</dcterms:created>
  <dcterms:modified xsi:type="dcterms:W3CDTF">2024-05-06T00:48:00Z</dcterms:modified>
</cp:coreProperties>
</file>