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82066" w14:textId="3A8B98B0" w:rsidR="00AB53A4" w:rsidRDefault="00EE1680" w:rsidP="00356546">
      <w:pPr>
        <w:pStyle w:val="Heading1"/>
        <w:spacing w:before="0"/>
      </w:pPr>
      <w:r>
        <w:t>New Medicare Benefits Schedule (MBS)</w:t>
      </w:r>
      <w:r w:rsidR="00330869">
        <w:t xml:space="preserve"> items for the treatment </w:t>
      </w:r>
      <w:r w:rsidR="00330869" w:rsidRPr="00330869">
        <w:t xml:space="preserve">of cutaneous T-cell lymphoma with extracorporeal </w:t>
      </w:r>
      <w:proofErr w:type="spellStart"/>
      <w:r w:rsidR="00330869" w:rsidRPr="00330869">
        <w:t>photopheresis</w:t>
      </w:r>
      <w:proofErr w:type="spellEnd"/>
      <w:r w:rsidR="00330869" w:rsidRPr="00330869">
        <w:t xml:space="preserve"> </w:t>
      </w:r>
    </w:p>
    <w:p w14:paraId="6BEFA5E5" w14:textId="45D5A152" w:rsidR="00907B4A" w:rsidRPr="00AB53A4" w:rsidRDefault="00216BBF" w:rsidP="00AB53A4">
      <w:bookmarkStart w:id="0" w:name="_Hlk4568006"/>
      <w:r>
        <w:t xml:space="preserve">Last updated: </w:t>
      </w:r>
      <w:r w:rsidR="002C3DD5">
        <w:t>26 October</w:t>
      </w:r>
      <w:r w:rsidR="00024B5C" w:rsidRPr="008058E0">
        <w:t xml:space="preserve"> </w:t>
      </w:r>
      <w:r w:rsidR="000D3384" w:rsidRPr="008058E0">
        <w:t>2020</w:t>
      </w:r>
    </w:p>
    <w:bookmarkEnd w:id="0"/>
    <w:p w14:paraId="2483937A" w14:textId="77777777" w:rsidR="0017279A" w:rsidRDefault="002C3DD5" w:rsidP="00AB53A4">
      <w:pPr>
        <w:sectPr w:rsidR="0017279A" w:rsidSect="00356546">
          <w:headerReference w:type="even" r:id="rId7"/>
          <w:headerReference w:type="default" r:id="rId8"/>
          <w:footerReference w:type="even" r:id="rId9"/>
          <w:footerReference w:type="default" r:id="rId10"/>
          <w:headerReference w:type="first" r:id="rId11"/>
          <w:footerReference w:type="first" r:id="rId12"/>
          <w:type w:val="continuous"/>
          <w:pgSz w:w="11906" w:h="16838"/>
          <w:pgMar w:top="3261" w:right="720" w:bottom="720" w:left="720" w:header="737" w:footer="708" w:gutter="0"/>
          <w:cols w:space="708"/>
          <w:docGrid w:linePitch="360"/>
        </w:sectPr>
      </w:pPr>
      <w:r>
        <w:rPr>
          <w:rStyle w:val="BookTitle"/>
        </w:rPr>
        <w:pict w14:anchorId="34C9B4CF">
          <v:rect id="_x0000_i1026" style="width:500.25pt;height:1.35pt" o:hrpct="990" o:hralign="center" o:hrstd="t" o:hr="t" fillcolor="#a0a0a0" stroked="f"/>
        </w:pict>
      </w:r>
    </w:p>
    <w:p w14:paraId="66BD64BE" w14:textId="77777777" w:rsidR="00F074CE" w:rsidRPr="00AB53A4" w:rsidRDefault="00F074CE" w:rsidP="00AB53A4">
      <w:pPr>
        <w:pStyle w:val="Heading2"/>
      </w:pPr>
      <w:r w:rsidRPr="00AB53A4">
        <w:t>What are the changes</w:t>
      </w:r>
      <w:r w:rsidR="002A3C7C" w:rsidRPr="00AB53A4">
        <w:t>?</w:t>
      </w:r>
    </w:p>
    <w:p w14:paraId="0ACEBA6C" w14:textId="06D92742" w:rsidR="003E0600" w:rsidRDefault="00EE1680" w:rsidP="003E0600">
      <w:r>
        <w:t>From 1 November 2020, the</w:t>
      </w:r>
      <w:r w:rsidR="003E0600">
        <w:t xml:space="preserve"> Australian Government is </w:t>
      </w:r>
      <w:r w:rsidR="00330869">
        <w:t xml:space="preserve">introducing two new </w:t>
      </w:r>
      <w:r w:rsidR="002959C3">
        <w:t xml:space="preserve">items </w:t>
      </w:r>
      <w:r w:rsidR="00330869">
        <w:t>on the Medicare Benefits Schedule</w:t>
      </w:r>
      <w:r w:rsidR="00330869" w:rsidRPr="00330869">
        <w:t xml:space="preserve"> </w:t>
      </w:r>
      <w:r w:rsidR="00D60288">
        <w:t xml:space="preserve">(MBS) </w:t>
      </w:r>
      <w:r w:rsidR="00330869" w:rsidRPr="00330869">
        <w:t xml:space="preserve">for the treatment of cutaneous T-cell lymphoma (CTCL) with extracorporeal </w:t>
      </w:r>
      <w:proofErr w:type="spellStart"/>
      <w:r w:rsidR="00330869" w:rsidRPr="00330869">
        <w:t>photopheresis</w:t>
      </w:r>
      <w:proofErr w:type="spellEnd"/>
      <w:r w:rsidR="00330869" w:rsidRPr="00330869">
        <w:t xml:space="preserve"> (ECP)</w:t>
      </w:r>
      <w:r w:rsidR="00330869">
        <w:t>, including:</w:t>
      </w:r>
    </w:p>
    <w:p w14:paraId="37D27C34" w14:textId="65D9E70C" w:rsidR="003E0600" w:rsidRDefault="003E0600" w:rsidP="00330869">
      <w:pPr>
        <w:pStyle w:val="ListParagraph"/>
      </w:pPr>
      <w:r>
        <w:t xml:space="preserve">Item </w:t>
      </w:r>
      <w:r w:rsidR="00330869">
        <w:t>14247</w:t>
      </w:r>
      <w:r w:rsidR="00CC1F2F">
        <w:t xml:space="preserve">: </w:t>
      </w:r>
      <w:r w:rsidR="00330869">
        <w:t xml:space="preserve">ECP for the first six months of treatment for </w:t>
      </w:r>
      <w:r w:rsidR="00330869" w:rsidRPr="00330869">
        <w:t>cutaneous T-cell lymphoma</w:t>
      </w:r>
      <w:r w:rsidR="00330869">
        <w:t xml:space="preserve"> administered under the supervision of a specialist or consultant physician in the speciality of haematology</w:t>
      </w:r>
      <w:r>
        <w:t>, with a schedule fee of $</w:t>
      </w:r>
      <w:r w:rsidR="00330869">
        <w:t>1,908.35</w:t>
      </w:r>
    </w:p>
    <w:p w14:paraId="3B444FFF" w14:textId="3514E7F1" w:rsidR="00330869" w:rsidRDefault="00330869" w:rsidP="00330869">
      <w:pPr>
        <w:pStyle w:val="ListParagraph"/>
      </w:pPr>
      <w:r>
        <w:t>Item 1424</w:t>
      </w:r>
      <w:r w:rsidR="002959C3">
        <w:t>9</w:t>
      </w:r>
      <w:r>
        <w:t xml:space="preserve">: ECP </w:t>
      </w:r>
      <w:r w:rsidR="00994599">
        <w:t xml:space="preserve">for </w:t>
      </w:r>
      <w:r>
        <w:t xml:space="preserve">after the </w:t>
      </w:r>
      <w:r w:rsidR="00994599">
        <w:t xml:space="preserve">first </w:t>
      </w:r>
      <w:r>
        <w:t xml:space="preserve">six months of treatment for </w:t>
      </w:r>
      <w:r w:rsidRPr="00330869">
        <w:t>cutaneous T-cell lymphoma</w:t>
      </w:r>
      <w:r>
        <w:t xml:space="preserve"> administered under the supervision of a specialist or consultant physician in the speciality of haematology, with a schedule fee of $1,908.35</w:t>
      </w:r>
    </w:p>
    <w:p w14:paraId="78AEF22E" w14:textId="77777777" w:rsidR="00135417" w:rsidRDefault="00135417" w:rsidP="00AB53A4">
      <w:pPr>
        <w:pStyle w:val="Heading2"/>
      </w:pPr>
      <w:r>
        <w:t xml:space="preserve">Why </w:t>
      </w:r>
      <w:r w:rsidR="009F52D4">
        <w:t>are the changes being made</w:t>
      </w:r>
      <w:r>
        <w:t>?</w:t>
      </w:r>
    </w:p>
    <w:p w14:paraId="4CACB563" w14:textId="75C3D2E3" w:rsidR="008D396C" w:rsidRPr="008D396C" w:rsidRDefault="005E1441" w:rsidP="008D396C">
      <w:pPr>
        <w:pStyle w:val="Heading2"/>
        <w:rPr>
          <w:rFonts w:ascii="Arial" w:hAnsi="Arial"/>
          <w:color w:val="auto"/>
          <w:sz w:val="20"/>
        </w:rPr>
      </w:pPr>
      <w:r>
        <w:rPr>
          <w:rFonts w:ascii="Arial" w:hAnsi="Arial"/>
          <w:color w:val="auto"/>
          <w:sz w:val="20"/>
        </w:rPr>
        <w:t>These</w:t>
      </w:r>
      <w:r w:rsidR="00D632CD">
        <w:rPr>
          <w:rFonts w:ascii="Arial" w:hAnsi="Arial"/>
          <w:color w:val="auto"/>
          <w:sz w:val="20"/>
        </w:rPr>
        <w:t xml:space="preserve"> change</w:t>
      </w:r>
      <w:r>
        <w:rPr>
          <w:rFonts w:ascii="Arial" w:hAnsi="Arial"/>
          <w:color w:val="auto"/>
          <w:sz w:val="20"/>
        </w:rPr>
        <w:t>s follow</w:t>
      </w:r>
      <w:r w:rsidR="00D632CD">
        <w:rPr>
          <w:rFonts w:ascii="Arial" w:hAnsi="Arial"/>
          <w:color w:val="auto"/>
          <w:sz w:val="20"/>
        </w:rPr>
        <w:t xml:space="preserve"> a recommendation from the Medical Services Advisory Committee (MSAC)</w:t>
      </w:r>
      <w:r w:rsidR="00EE1680">
        <w:rPr>
          <w:rFonts w:ascii="Arial" w:hAnsi="Arial"/>
          <w:color w:val="auto"/>
          <w:sz w:val="20"/>
        </w:rPr>
        <w:t xml:space="preserve"> in April 2020</w:t>
      </w:r>
      <w:r w:rsidR="00D632CD">
        <w:rPr>
          <w:rFonts w:ascii="Arial" w:hAnsi="Arial"/>
          <w:color w:val="auto"/>
          <w:sz w:val="20"/>
        </w:rPr>
        <w:t xml:space="preserve"> that ECP for the treatment of CTCL be listed on the </w:t>
      </w:r>
      <w:r w:rsidR="00D60288">
        <w:rPr>
          <w:rFonts w:ascii="Arial" w:hAnsi="Arial"/>
          <w:color w:val="auto"/>
          <w:sz w:val="20"/>
        </w:rPr>
        <w:t>MBS</w:t>
      </w:r>
      <w:r w:rsidR="00D632CD">
        <w:rPr>
          <w:rFonts w:ascii="Arial" w:hAnsi="Arial"/>
          <w:color w:val="auto"/>
          <w:sz w:val="20"/>
        </w:rPr>
        <w:t xml:space="preserve">. </w:t>
      </w:r>
      <w:r w:rsidR="008D396C" w:rsidRPr="008D396C">
        <w:rPr>
          <w:rFonts w:ascii="Arial" w:hAnsi="Arial"/>
          <w:color w:val="auto"/>
          <w:sz w:val="20"/>
        </w:rPr>
        <w:t>CTCL is a rare type of lymphoma characterised by the accumulation of malignant T-cells in the skin resulting in raised, rash-like or itchy patches of skin, skin lumps or ulcers and swollen lymph nodes.</w:t>
      </w:r>
    </w:p>
    <w:p w14:paraId="5338406F" w14:textId="4C5E45D1" w:rsidR="008D396C" w:rsidRPr="008D396C" w:rsidRDefault="008D396C" w:rsidP="008D396C">
      <w:pPr>
        <w:pStyle w:val="Heading2"/>
        <w:rPr>
          <w:rFonts w:ascii="Arial" w:hAnsi="Arial"/>
          <w:color w:val="auto"/>
          <w:sz w:val="20"/>
        </w:rPr>
      </w:pPr>
      <w:r w:rsidRPr="008D396C">
        <w:rPr>
          <w:rFonts w:ascii="Arial" w:hAnsi="Arial"/>
          <w:color w:val="auto"/>
          <w:sz w:val="20"/>
        </w:rPr>
        <w:t xml:space="preserve">An ECP service is indicated for the management of CTCL in patients who have experienced disease progression or unacceptable toxicity on other systemic treatments for CTCL. It is an apheresis-based immunomodulatory therapy performed via intravenous access, comprising three stages: </w:t>
      </w:r>
      <w:proofErr w:type="spellStart"/>
      <w:r w:rsidRPr="008D396C">
        <w:rPr>
          <w:rFonts w:ascii="Arial" w:hAnsi="Arial"/>
          <w:color w:val="auto"/>
          <w:sz w:val="20"/>
        </w:rPr>
        <w:t>leukapheresis</w:t>
      </w:r>
      <w:proofErr w:type="spellEnd"/>
      <w:r w:rsidRPr="008D396C">
        <w:rPr>
          <w:rFonts w:ascii="Arial" w:hAnsi="Arial"/>
          <w:color w:val="auto"/>
          <w:sz w:val="20"/>
        </w:rPr>
        <w:t xml:space="preserve">, </w:t>
      </w:r>
      <w:proofErr w:type="spellStart"/>
      <w:r w:rsidRPr="008D396C">
        <w:rPr>
          <w:rFonts w:ascii="Arial" w:hAnsi="Arial"/>
          <w:color w:val="auto"/>
          <w:sz w:val="20"/>
        </w:rPr>
        <w:t>photoactivation</w:t>
      </w:r>
      <w:proofErr w:type="spellEnd"/>
      <w:r w:rsidRPr="008D396C">
        <w:rPr>
          <w:rFonts w:ascii="Arial" w:hAnsi="Arial"/>
          <w:color w:val="auto"/>
          <w:sz w:val="20"/>
        </w:rPr>
        <w:t xml:space="preserve"> and reinfusion. Blood is passed through multiple cycles of </w:t>
      </w:r>
      <w:proofErr w:type="spellStart"/>
      <w:r w:rsidRPr="008D396C">
        <w:rPr>
          <w:rFonts w:ascii="Arial" w:hAnsi="Arial"/>
          <w:color w:val="auto"/>
          <w:sz w:val="20"/>
        </w:rPr>
        <w:t>leukapheresis</w:t>
      </w:r>
      <w:proofErr w:type="spellEnd"/>
      <w:r w:rsidRPr="008D396C">
        <w:rPr>
          <w:rFonts w:ascii="Arial" w:hAnsi="Arial"/>
          <w:color w:val="auto"/>
          <w:sz w:val="20"/>
        </w:rPr>
        <w:t xml:space="preserve">. </w:t>
      </w:r>
      <w:r w:rsidR="00472C99">
        <w:rPr>
          <w:rFonts w:ascii="Arial" w:hAnsi="Arial"/>
          <w:color w:val="auto"/>
          <w:sz w:val="20"/>
        </w:rPr>
        <w:t>The new MBS items</w:t>
      </w:r>
      <w:r w:rsidR="00472C99" w:rsidRPr="00472C99">
        <w:rPr>
          <w:rFonts w:ascii="Arial" w:hAnsi="Arial"/>
          <w:color w:val="auto"/>
          <w:sz w:val="20"/>
        </w:rPr>
        <w:t xml:space="preserve"> are to be provided in combination with </w:t>
      </w:r>
      <w:r w:rsidR="00472C99">
        <w:rPr>
          <w:rFonts w:ascii="Arial" w:hAnsi="Arial"/>
          <w:color w:val="auto"/>
          <w:sz w:val="20"/>
        </w:rPr>
        <w:t xml:space="preserve">the </w:t>
      </w:r>
      <w:r w:rsidR="00472C99" w:rsidRPr="00472C99">
        <w:rPr>
          <w:rFonts w:ascii="Arial" w:hAnsi="Arial"/>
          <w:color w:val="auto"/>
          <w:sz w:val="20"/>
        </w:rPr>
        <w:t xml:space="preserve">Pharmaceutical Benefits Scheme subsidised </w:t>
      </w:r>
      <w:proofErr w:type="spellStart"/>
      <w:r w:rsidR="00472C99" w:rsidRPr="00472C99">
        <w:rPr>
          <w:rFonts w:ascii="Arial" w:hAnsi="Arial"/>
          <w:color w:val="auto"/>
          <w:sz w:val="20"/>
        </w:rPr>
        <w:t>methoxsalen</w:t>
      </w:r>
      <w:proofErr w:type="spellEnd"/>
      <w:r w:rsidR="00472C99" w:rsidRPr="00472C99">
        <w:rPr>
          <w:rFonts w:ascii="Arial" w:hAnsi="Arial"/>
          <w:color w:val="auto"/>
          <w:sz w:val="20"/>
        </w:rPr>
        <w:t xml:space="preserve"> (a substance used as part of the ECP service).</w:t>
      </w:r>
    </w:p>
    <w:p w14:paraId="300CC980" w14:textId="758DF8D1" w:rsidR="008D396C" w:rsidRDefault="00D632CD" w:rsidP="008D396C">
      <w:pPr>
        <w:pStyle w:val="Heading2"/>
        <w:rPr>
          <w:rFonts w:ascii="Arial" w:hAnsi="Arial"/>
          <w:color w:val="auto"/>
          <w:sz w:val="20"/>
        </w:rPr>
      </w:pPr>
      <w:r>
        <w:rPr>
          <w:rFonts w:ascii="Arial" w:hAnsi="Arial"/>
          <w:color w:val="auto"/>
          <w:sz w:val="20"/>
        </w:rPr>
        <w:t>The</w:t>
      </w:r>
      <w:r w:rsidR="008D396C" w:rsidRPr="008D396C">
        <w:rPr>
          <w:rFonts w:ascii="Arial" w:hAnsi="Arial"/>
          <w:color w:val="auto"/>
          <w:sz w:val="20"/>
        </w:rPr>
        <w:t xml:space="preserve"> new MBS items for ECP for the initial treatment for CTCL (item 14247) and the continuing treatment for CTCL (item 14249)</w:t>
      </w:r>
      <w:r>
        <w:rPr>
          <w:rFonts w:ascii="Arial" w:hAnsi="Arial"/>
          <w:color w:val="auto"/>
          <w:sz w:val="20"/>
        </w:rPr>
        <w:t xml:space="preserve"> will creat</w:t>
      </w:r>
      <w:r w:rsidR="005E1441">
        <w:rPr>
          <w:rFonts w:ascii="Arial" w:hAnsi="Arial"/>
          <w:color w:val="auto"/>
          <w:sz w:val="20"/>
        </w:rPr>
        <w:t>e</w:t>
      </w:r>
      <w:r>
        <w:rPr>
          <w:rFonts w:ascii="Arial" w:hAnsi="Arial"/>
          <w:color w:val="auto"/>
          <w:sz w:val="20"/>
        </w:rPr>
        <w:t xml:space="preserve"> patient access to Medicare benefits for these services</w:t>
      </w:r>
      <w:r w:rsidR="008D396C" w:rsidRPr="008D396C">
        <w:rPr>
          <w:rFonts w:ascii="Arial" w:hAnsi="Arial"/>
          <w:color w:val="auto"/>
          <w:sz w:val="20"/>
        </w:rPr>
        <w:t xml:space="preserve">. </w:t>
      </w:r>
      <w:r>
        <w:rPr>
          <w:rFonts w:ascii="Arial" w:hAnsi="Arial"/>
          <w:color w:val="auto"/>
          <w:sz w:val="20"/>
        </w:rPr>
        <w:t xml:space="preserve">This change will also meet a previously unmet clinical need and </w:t>
      </w:r>
      <w:r w:rsidR="002959C3">
        <w:rPr>
          <w:rFonts w:ascii="Arial" w:hAnsi="Arial"/>
          <w:color w:val="auto"/>
          <w:sz w:val="20"/>
        </w:rPr>
        <w:t xml:space="preserve">support </w:t>
      </w:r>
      <w:r>
        <w:rPr>
          <w:rFonts w:ascii="Arial" w:hAnsi="Arial"/>
          <w:color w:val="auto"/>
          <w:sz w:val="20"/>
        </w:rPr>
        <w:t xml:space="preserve">equitable patient access to </w:t>
      </w:r>
      <w:r w:rsidR="005E1441">
        <w:rPr>
          <w:rFonts w:ascii="Arial" w:hAnsi="Arial"/>
          <w:color w:val="auto"/>
          <w:sz w:val="20"/>
        </w:rPr>
        <w:t>these</w:t>
      </w:r>
      <w:r>
        <w:rPr>
          <w:rFonts w:ascii="Arial" w:hAnsi="Arial"/>
          <w:color w:val="auto"/>
          <w:sz w:val="20"/>
        </w:rPr>
        <w:t xml:space="preserve"> service</w:t>
      </w:r>
      <w:r w:rsidR="005E1441">
        <w:rPr>
          <w:rFonts w:ascii="Arial" w:hAnsi="Arial"/>
          <w:color w:val="auto"/>
          <w:sz w:val="20"/>
        </w:rPr>
        <w:t>s</w:t>
      </w:r>
      <w:r>
        <w:rPr>
          <w:rFonts w:ascii="Arial" w:hAnsi="Arial"/>
          <w:color w:val="auto"/>
          <w:sz w:val="20"/>
        </w:rPr>
        <w:t xml:space="preserve">. </w:t>
      </w:r>
    </w:p>
    <w:p w14:paraId="77992186" w14:textId="6F5620BC" w:rsidR="005E1441" w:rsidRPr="005E1441" w:rsidRDefault="005E1441" w:rsidP="005E1441">
      <w:r>
        <w:t xml:space="preserve">More information about MSAC’s recommendation is </w:t>
      </w:r>
      <w:proofErr w:type="spellStart"/>
      <w:r>
        <w:t>avalaible</w:t>
      </w:r>
      <w:proofErr w:type="spellEnd"/>
      <w:r>
        <w:t xml:space="preserve"> on </w:t>
      </w:r>
      <w:hyperlink r:id="rId13" w:history="1">
        <w:r w:rsidRPr="005E1441">
          <w:rPr>
            <w:rStyle w:val="Hyperlink"/>
          </w:rPr>
          <w:t>MSAC’s website</w:t>
        </w:r>
      </w:hyperlink>
      <w:r>
        <w:t>.</w:t>
      </w:r>
    </w:p>
    <w:p w14:paraId="0542B9AD" w14:textId="77777777" w:rsidR="00EE1680" w:rsidRDefault="00EE1680">
      <w:pPr>
        <w:spacing w:line="259" w:lineRule="auto"/>
        <w:rPr>
          <w:rFonts w:asciiTheme="majorHAnsi" w:hAnsiTheme="majorHAnsi"/>
          <w:color w:val="001A70" w:themeColor="text2"/>
          <w:sz w:val="28"/>
        </w:rPr>
      </w:pPr>
      <w:r>
        <w:br w:type="page"/>
      </w:r>
    </w:p>
    <w:p w14:paraId="19FC5274" w14:textId="725A1774" w:rsidR="00425089" w:rsidRDefault="00425089" w:rsidP="008D396C">
      <w:pPr>
        <w:pStyle w:val="Heading2"/>
      </w:pPr>
      <w:r>
        <w:t xml:space="preserve">What does this mean for </w:t>
      </w:r>
      <w:r w:rsidR="00135417">
        <w:t>providers/referrers/other stakeholder</w:t>
      </w:r>
      <w:r w:rsidR="00BF00A9">
        <w:t>s</w:t>
      </w:r>
      <w:r>
        <w:t>?</w:t>
      </w:r>
    </w:p>
    <w:p w14:paraId="7FF3E17C" w14:textId="06A6A79B" w:rsidR="00215640" w:rsidRDefault="005E1441" w:rsidP="006C5EF4">
      <w:r>
        <w:t>Eligible Providers will need to ensure that they are familiar with these new MBS items and any applicable explanatory notes.</w:t>
      </w:r>
    </w:p>
    <w:p w14:paraId="11EB8E56" w14:textId="77777777" w:rsidR="00BF00A9" w:rsidRDefault="008766AD" w:rsidP="00AB53A4">
      <w:pPr>
        <w:pStyle w:val="Heading2"/>
      </w:pPr>
      <w:r>
        <w:t>How will</w:t>
      </w:r>
      <w:r w:rsidR="009F52D4">
        <w:t xml:space="preserve"> these changes affect patients</w:t>
      </w:r>
      <w:r w:rsidR="00BF00A9" w:rsidRPr="001A7FB7">
        <w:t>?</w:t>
      </w:r>
    </w:p>
    <w:p w14:paraId="2E0FC308" w14:textId="32C24286" w:rsidR="006C5EF4" w:rsidRDefault="008D396C" w:rsidP="000D1464">
      <w:r>
        <w:t xml:space="preserve">The introduction of these items will ensure patients will now have access to an alternative treatment and to Medicare benefits for ECP for the treatment of </w:t>
      </w:r>
      <w:r w:rsidRPr="008D396C">
        <w:t>CTCL</w:t>
      </w:r>
      <w:r>
        <w:t>.</w:t>
      </w:r>
    </w:p>
    <w:p w14:paraId="6F4D676E" w14:textId="7F20310F" w:rsidR="005E1441" w:rsidRDefault="005E1441" w:rsidP="00AB53A4">
      <w:pPr>
        <w:pStyle w:val="Heading2"/>
      </w:pPr>
      <w:r>
        <w:t>Private Health Insurance</w:t>
      </w:r>
    </w:p>
    <w:p w14:paraId="7F451660" w14:textId="628F59B8" w:rsidR="005E1441" w:rsidRPr="005E1441" w:rsidRDefault="003300E8" w:rsidP="005E1441">
      <w:r>
        <w:t xml:space="preserve">Both new MBS items are </w:t>
      </w:r>
      <w:r w:rsidR="00EB1649">
        <w:t xml:space="preserve">included </w:t>
      </w:r>
      <w:r>
        <w:t>in the ‘</w:t>
      </w:r>
      <w:r w:rsidRPr="003300E8">
        <w:t>Chemotherapy radiotherapy and immunotherapy for cancer</w:t>
      </w:r>
      <w:r>
        <w:t>’ clinical category</w:t>
      </w:r>
      <w:r w:rsidR="00EB1649">
        <w:t xml:space="preserve"> in relation to private health insurance coverage</w:t>
      </w:r>
      <w:r>
        <w:t xml:space="preserve">. Both new MBS items are listed as </w:t>
      </w:r>
      <w:r w:rsidR="00EB1649">
        <w:t>‘</w:t>
      </w:r>
      <w:r>
        <w:t>Type B, non-band specific</w:t>
      </w:r>
      <w:r w:rsidR="00EB1649">
        <w:t>’</w:t>
      </w:r>
      <w:r>
        <w:t xml:space="preserve"> procedures</w:t>
      </w:r>
      <w:r w:rsidR="00EB1649">
        <w:t>, in relation to minimum accommodation benefits,</w:t>
      </w:r>
      <w:r>
        <w:t xml:space="preserve"> to support equitable patient access given the variable condition of patients undergoing the procedures.</w:t>
      </w:r>
    </w:p>
    <w:p w14:paraId="097C62B6" w14:textId="77777777" w:rsidR="00F93F71" w:rsidRDefault="00F93F71" w:rsidP="00AB53A4">
      <w:pPr>
        <w:pStyle w:val="Heading2"/>
      </w:pPr>
      <w:r>
        <w:t>Where can I find more information?</w:t>
      </w:r>
    </w:p>
    <w:p w14:paraId="03E3A1D5" w14:textId="2095015B"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hyperlink r:id="rId14" w:history="1">
        <w:r w:rsidR="00141BC3" w:rsidRPr="008D6378">
          <w:rPr>
            <w:rStyle w:val="Hyperlink"/>
          </w:rPr>
          <w:t>MBS Online</w:t>
        </w:r>
        <w:r w:rsidR="0018507E" w:rsidRPr="008D6378">
          <w:rPr>
            <w:rStyle w:val="Hyperlink"/>
          </w:rPr>
          <w:t xml:space="preserve"> </w:t>
        </w:r>
        <w:r w:rsidR="008D6378" w:rsidRPr="008D6378">
          <w:rPr>
            <w:rStyle w:val="Hyperlink"/>
          </w:rPr>
          <w:t>website</w:t>
        </w:r>
      </w:hyperlink>
      <w:r w:rsidR="008D6378">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519CF10" w14:textId="77777777" w:rsidR="00D3190D" w:rsidRDefault="00ED1055">
      <w:pPr>
        <w:rPr>
          <w:rStyle w:val="Hyperlink"/>
        </w:rPr>
      </w:pPr>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rsidR="00D3190D">
        <w:rPr>
          <w:rStyle w:val="Hyperlink"/>
        </w:rPr>
        <w:t>.</w:t>
      </w:r>
    </w:p>
    <w:p w14:paraId="4EC42751" w14:textId="00CE79D8" w:rsidR="00ED1055" w:rsidRDefault="00D3190D">
      <w:r w:rsidRPr="00E435FD">
        <w:t>Private health insurance information</w:t>
      </w:r>
      <w:r w:rsidR="00CF45EC" w:rsidRPr="00E435FD">
        <w:t xml:space="preserve"> on the product tier arrangements is available at </w:t>
      </w:r>
      <w:hyperlink r:id="rId17" w:history="1">
        <w:r w:rsidR="00834814" w:rsidRPr="00E435FD">
          <w:rPr>
            <w:rStyle w:val="Hyperlink"/>
          </w:rPr>
          <w:t>www.privatehealth.gov.au</w:t>
        </w:r>
      </w:hyperlink>
      <w:r w:rsidR="00CF45EC" w:rsidRPr="00E435FD">
        <w:t>. Detailed information on the MBS</w:t>
      </w:r>
      <w:r w:rsidR="00834814">
        <w:t xml:space="preserve"> item</w:t>
      </w:r>
      <w:r w:rsidR="00CF45EC" w:rsidRPr="00E435FD">
        <w:t xml:space="preserve"> listing within </w:t>
      </w:r>
      <w:r w:rsidRPr="00E435FD">
        <w:t>clinical categor</w:t>
      </w:r>
      <w:r w:rsidR="00CF45EC" w:rsidRPr="00E435FD">
        <w:t xml:space="preserve">ies </w:t>
      </w:r>
      <w:r w:rsidRPr="00E435FD">
        <w:t xml:space="preserve">is available on the </w:t>
      </w:r>
      <w:proofErr w:type="spellStart"/>
      <w:r w:rsidR="00CF45EC" w:rsidRPr="00E435FD">
        <w:t>the</w:t>
      </w:r>
      <w:proofErr w:type="spellEnd"/>
      <w:r w:rsidR="00CF45EC" w:rsidRPr="00E435FD">
        <w:t xml:space="preserve"> </w:t>
      </w:r>
      <w:hyperlink r:id="rId18" w:history="1">
        <w:r w:rsidR="00CF45EC" w:rsidRPr="00E435FD">
          <w:rPr>
            <w:rStyle w:val="Hyperlink"/>
          </w:rPr>
          <w:t xml:space="preserve">Department’s </w:t>
        </w:r>
        <w:r w:rsidRPr="00E435FD">
          <w:rPr>
            <w:rStyle w:val="Hyperlink"/>
          </w:rPr>
          <w:t>website</w:t>
        </w:r>
      </w:hyperlink>
      <w:r w:rsidRPr="00E435FD">
        <w:t>.</w:t>
      </w:r>
      <w:r w:rsidR="00EB1649" w:rsidRPr="00E435FD">
        <w:t xml:space="preserve"> Private health insurance minimum accommodation benefits information, including MBS item accommodation classification, is available in the latest version of the </w:t>
      </w:r>
      <w:hyperlink r:id="rId19" w:history="1">
        <w:r w:rsidR="00834814" w:rsidRPr="00E435FD">
          <w:rPr>
            <w:rStyle w:val="Hyperlink"/>
            <w:i/>
          </w:rPr>
          <w:t>Private Health Insurance (Benefit Requirements) Rules 2011</w:t>
        </w:r>
      </w:hyperlink>
      <w:r w:rsidR="00EB1649" w:rsidRPr="00E435FD">
        <w:t xml:space="preserve">. </w:t>
      </w:r>
      <w:r w:rsidRPr="00E435FD">
        <w:t xml:space="preserve">If you have a query in relation to private health insurance you should email </w:t>
      </w:r>
      <w:hyperlink r:id="rId20" w:history="1">
        <w:r w:rsidR="00834814" w:rsidRPr="00E435FD">
          <w:rPr>
            <w:rStyle w:val="Hyperlink"/>
          </w:rPr>
          <w:t>PHI@health.gov.a</w:t>
        </w:r>
        <w:r w:rsidR="00834814" w:rsidRPr="00BF5B99">
          <w:rPr>
            <w:rStyle w:val="Hyperlink"/>
          </w:rPr>
          <w:t>u</w:t>
        </w:r>
      </w:hyperlink>
      <w:r w:rsidR="00ED1055">
        <w:t>.</w:t>
      </w:r>
    </w:p>
    <w:p w14:paraId="56253E71" w14:textId="77777777" w:rsidR="00B378D4" w:rsidRDefault="00B378D4">
      <w:r>
        <w:t>Subscribe to ‘</w:t>
      </w:r>
      <w:hyperlink r:id="rId21" w:history="1">
        <w:r w:rsidRPr="00B378D4">
          <w:rPr>
            <w:rStyle w:val="Hyperlink"/>
          </w:rPr>
          <w:t>News for Health Professionals</w:t>
        </w:r>
      </w:hyperlink>
      <w:r w:rsidR="00B70349">
        <w:t xml:space="preserve">’ on </w:t>
      </w:r>
      <w:r w:rsidR="00705F74">
        <w:t xml:space="preserve">the </w:t>
      </w:r>
      <w:r w:rsidR="00B70349">
        <w:t>Services Australia</w:t>
      </w:r>
      <w:r>
        <w:t xml:space="preserve"> website and you will receive regular news highlights.</w:t>
      </w:r>
    </w:p>
    <w:p w14:paraId="6DD96418" w14:textId="77777777"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w:t>
      </w:r>
      <w:r w:rsidR="00B70349">
        <w:t xml:space="preserve">the Services Australia </w:t>
      </w:r>
      <w:r w:rsidR="00B378D4">
        <w:t xml:space="preserve">website or </w:t>
      </w:r>
      <w:bookmarkEnd w:id="2"/>
      <w:r w:rsidR="00B70349">
        <w:t xml:space="preserve">contact Services Australia </w:t>
      </w:r>
      <w:r>
        <w:t xml:space="preserve">on the Provider Enquiry Line </w:t>
      </w:r>
      <w:r w:rsidR="00E7460D">
        <w:t>–</w:t>
      </w:r>
      <w:r>
        <w:t xml:space="preserve"> 13 21 50. </w:t>
      </w:r>
    </w:p>
    <w:p w14:paraId="47E1CDE7" w14:textId="07AA1C87" w:rsidR="008A6F4F" w:rsidRDefault="008A6F4F">
      <w:r>
        <w:t>The data file for software vendors is expected to become available on</w:t>
      </w:r>
      <w:r w:rsidR="00691FEB">
        <w:t xml:space="preserve"> </w:t>
      </w:r>
      <w:r w:rsidR="00EE1680">
        <w:t>1</w:t>
      </w:r>
      <w:r w:rsidR="00691FEB">
        <w:t xml:space="preserve"> </w:t>
      </w:r>
      <w:r w:rsidR="00EE1680">
        <w:t>November</w:t>
      </w:r>
      <w:r w:rsidR="00691FEB">
        <w:t xml:space="preserve"> 2020 </w:t>
      </w:r>
      <w:r w:rsidR="002427E0">
        <w:t xml:space="preserve">and can be accessed via the MBS Online website under the </w:t>
      </w:r>
      <w:hyperlink r:id="rId22" w:history="1">
        <w:r w:rsidR="002427E0" w:rsidRPr="002427E0">
          <w:rPr>
            <w:rStyle w:val="Hyperlink"/>
          </w:rPr>
          <w:t>Downloads</w:t>
        </w:r>
      </w:hyperlink>
      <w:r w:rsidR="002427E0">
        <w:t xml:space="preserve"> page.</w:t>
      </w:r>
    </w:p>
    <w:p w14:paraId="3CA4E106"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E0FF228" w14:textId="0C24FCD5" w:rsidR="00656F11" w:rsidRPr="00F50994" w:rsidRDefault="00656F11" w:rsidP="00E435FD">
      <w:pPr>
        <w:pStyle w:val="Disclaimer"/>
        <w:rPr>
          <w:szCs w:val="20"/>
        </w:rP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FF85" w14:textId="77777777" w:rsidR="00ED0CA7" w:rsidRDefault="00ED0CA7" w:rsidP="006D1088">
      <w:pPr>
        <w:spacing w:after="0" w:line="240" w:lineRule="auto"/>
      </w:pPr>
      <w:r>
        <w:separator/>
      </w:r>
    </w:p>
  </w:endnote>
  <w:endnote w:type="continuationSeparator" w:id="0">
    <w:p w14:paraId="74710B82" w14:textId="77777777" w:rsidR="00ED0CA7" w:rsidRDefault="00ED0CA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BB19" w14:textId="77777777" w:rsidR="0023178F" w:rsidRDefault="00231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151B" w14:textId="7CEE7C41" w:rsidR="009B32BA" w:rsidRDefault="002C3DD5" w:rsidP="00933F51">
    <w:pPr>
      <w:pStyle w:val="Footer"/>
    </w:pPr>
    <w:r>
      <w:rPr>
        <w:rStyle w:val="BookTitle"/>
        <w:noProof/>
      </w:rPr>
      <w:pict w14:anchorId="6CF7346D">
        <v:rect id="_x0000_i1025" style="width:523.3pt;height:1.9pt" o:hralign="center" o:hrstd="t" o:hr="t" fillcolor="#a0a0a0" stroked="f"/>
      </w:pict>
    </w:r>
    <w:r w:rsidR="009B32BA">
      <w:t>Medicare Benefits Schedule</w:t>
    </w:r>
    <w:r w:rsidR="00933F51">
      <w:t xml:space="preserve"> </w:t>
    </w:r>
    <w:r w:rsidR="00EE1680">
      <w:rPr>
        <w:b/>
      </w:rPr>
      <w:t>New MBS items for ECP for the treatment of CTCL</w:t>
    </w:r>
    <w:r w:rsidR="00C04A41" w:rsidRPr="00C04A4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2</w:t>
                </w:r>
                <w:r w:rsidR="009B32BA" w:rsidRPr="00F546CA">
                  <w:rPr>
                    <w:bCs/>
                    <w:sz w:val="24"/>
                    <w:szCs w:val="24"/>
                  </w:rPr>
                  <w:fldChar w:fldCharType="end"/>
                </w:r>
              </w:sdtContent>
            </w:sdt>
          </w:sdtContent>
        </w:sdt>
        <w:r w:rsidR="009B32BA">
          <w:t xml:space="preserve"> </w:t>
        </w:r>
      </w:sdtContent>
    </w:sdt>
  </w:p>
  <w:p w14:paraId="59ED79FC" w14:textId="77777777" w:rsidR="009B32BA" w:rsidRDefault="002C3DD5">
    <w:pPr>
      <w:pStyle w:val="Footer"/>
      <w:rPr>
        <w:rStyle w:val="Hyperlink"/>
        <w:szCs w:val="18"/>
      </w:rPr>
    </w:pPr>
    <w:hyperlink r:id="rId1" w:history="1">
      <w:r w:rsidR="009B32BA" w:rsidRPr="00E863C4">
        <w:rPr>
          <w:rStyle w:val="Hyperlink"/>
          <w:szCs w:val="18"/>
        </w:rPr>
        <w:t>MBS Online</w:t>
      </w:r>
    </w:hyperlink>
  </w:p>
  <w:p w14:paraId="066D95D6" w14:textId="4F0B10C4" w:rsidR="00570B62" w:rsidRPr="009B32BA" w:rsidRDefault="00570B62">
    <w:pPr>
      <w:pStyle w:val="Footer"/>
      <w:rPr>
        <w:szCs w:val="18"/>
      </w:rPr>
    </w:pPr>
    <w:r w:rsidRPr="00870B05">
      <w:t>Last updated</w:t>
    </w:r>
    <w:r w:rsidR="00933F51">
      <w:t xml:space="preserve"> – </w:t>
    </w:r>
    <w:r w:rsidR="002C3DD5">
      <w:t>26 October</w:t>
    </w:r>
    <w:bookmarkStart w:id="1" w:name="_GoBack"/>
    <w:bookmarkEnd w:id="1"/>
    <w:r w:rsidR="003E0600">
      <w:t xml:space="preserve"> </w:t>
    </w:r>
    <w:r w:rsidR="00933F51" w:rsidRPr="0044489F">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652B" w14:textId="77777777" w:rsidR="0023178F" w:rsidRDefault="00231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C6CC" w14:textId="77777777" w:rsidR="00ED0CA7" w:rsidRDefault="00ED0CA7" w:rsidP="006D1088">
      <w:pPr>
        <w:spacing w:after="0" w:line="240" w:lineRule="auto"/>
      </w:pPr>
      <w:r>
        <w:separator/>
      </w:r>
    </w:p>
  </w:footnote>
  <w:footnote w:type="continuationSeparator" w:id="0">
    <w:p w14:paraId="5EE0760C" w14:textId="77777777" w:rsidR="00ED0CA7" w:rsidRDefault="00ED0CA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0F434" w14:textId="77777777" w:rsidR="0023178F" w:rsidRDefault="00231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0B6B"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73FDD8DC" wp14:editId="49EB1D8D">
          <wp:simplePos x="0" y="0"/>
          <wp:positionH relativeFrom="page">
            <wp:align>left</wp:align>
          </wp:positionH>
          <wp:positionV relativeFrom="paragraph">
            <wp:posOffset>-449580</wp:posOffset>
          </wp:positionV>
          <wp:extent cx="7643250" cy="1611213"/>
          <wp:effectExtent l="0" t="0" r="0" b="8255"/>
          <wp:wrapNone/>
          <wp:docPr id="5" name="Picture 5" descr="This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AA1FB" w14:textId="77777777" w:rsidR="0023178F" w:rsidRDefault="00231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1"/>
  </w:num>
  <w:num w:numId="16">
    <w:abstractNumId w:val="12"/>
  </w:num>
  <w:num w:numId="17">
    <w:abstractNumId w:val="13"/>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24B5C"/>
    <w:rsid w:val="000367AA"/>
    <w:rsid w:val="00045810"/>
    <w:rsid w:val="00075123"/>
    <w:rsid w:val="00081B97"/>
    <w:rsid w:val="000A2F0A"/>
    <w:rsid w:val="000B01AE"/>
    <w:rsid w:val="000B2A1B"/>
    <w:rsid w:val="000C2143"/>
    <w:rsid w:val="000C3B83"/>
    <w:rsid w:val="000C7A8B"/>
    <w:rsid w:val="000D1464"/>
    <w:rsid w:val="000D1778"/>
    <w:rsid w:val="000D3384"/>
    <w:rsid w:val="001014EB"/>
    <w:rsid w:val="00102885"/>
    <w:rsid w:val="0011763D"/>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B23A9"/>
    <w:rsid w:val="001C5C56"/>
    <w:rsid w:val="001D5439"/>
    <w:rsid w:val="001E08FF"/>
    <w:rsid w:val="001E6F63"/>
    <w:rsid w:val="001F49E8"/>
    <w:rsid w:val="00200902"/>
    <w:rsid w:val="00203F3E"/>
    <w:rsid w:val="00215640"/>
    <w:rsid w:val="00216BBF"/>
    <w:rsid w:val="00221334"/>
    <w:rsid w:val="0022151D"/>
    <w:rsid w:val="0023178F"/>
    <w:rsid w:val="002427E0"/>
    <w:rsid w:val="00243D1C"/>
    <w:rsid w:val="0026502E"/>
    <w:rsid w:val="00272E59"/>
    <w:rsid w:val="00276A29"/>
    <w:rsid w:val="00281820"/>
    <w:rsid w:val="002864EB"/>
    <w:rsid w:val="002959C3"/>
    <w:rsid w:val="0029662D"/>
    <w:rsid w:val="002A3C7C"/>
    <w:rsid w:val="002A5A70"/>
    <w:rsid w:val="002B3479"/>
    <w:rsid w:val="002B70AC"/>
    <w:rsid w:val="002C3DD5"/>
    <w:rsid w:val="002D2CC5"/>
    <w:rsid w:val="00300E7B"/>
    <w:rsid w:val="003032D1"/>
    <w:rsid w:val="003122B4"/>
    <w:rsid w:val="003172F4"/>
    <w:rsid w:val="003227C1"/>
    <w:rsid w:val="003300E8"/>
    <w:rsid w:val="003302D3"/>
    <w:rsid w:val="00330869"/>
    <w:rsid w:val="0033472B"/>
    <w:rsid w:val="00337919"/>
    <w:rsid w:val="00345DC5"/>
    <w:rsid w:val="00352145"/>
    <w:rsid w:val="00352174"/>
    <w:rsid w:val="00355E8A"/>
    <w:rsid w:val="00356546"/>
    <w:rsid w:val="00363819"/>
    <w:rsid w:val="00374AE3"/>
    <w:rsid w:val="003A52BA"/>
    <w:rsid w:val="003B56AD"/>
    <w:rsid w:val="003C6E77"/>
    <w:rsid w:val="003D5CEF"/>
    <w:rsid w:val="003E0600"/>
    <w:rsid w:val="003E0945"/>
    <w:rsid w:val="003E6457"/>
    <w:rsid w:val="003F6682"/>
    <w:rsid w:val="00403E5E"/>
    <w:rsid w:val="00405506"/>
    <w:rsid w:val="0041420C"/>
    <w:rsid w:val="00420023"/>
    <w:rsid w:val="00425089"/>
    <w:rsid w:val="00427D7F"/>
    <w:rsid w:val="004324B6"/>
    <w:rsid w:val="00433682"/>
    <w:rsid w:val="00436564"/>
    <w:rsid w:val="0043744D"/>
    <w:rsid w:val="0044489F"/>
    <w:rsid w:val="00445086"/>
    <w:rsid w:val="0044569C"/>
    <w:rsid w:val="004511F2"/>
    <w:rsid w:val="00453143"/>
    <w:rsid w:val="00457DB5"/>
    <w:rsid w:val="00472C99"/>
    <w:rsid w:val="00482BEA"/>
    <w:rsid w:val="00494B72"/>
    <w:rsid w:val="00496081"/>
    <w:rsid w:val="004A1348"/>
    <w:rsid w:val="004A5186"/>
    <w:rsid w:val="004B05F8"/>
    <w:rsid w:val="004B243F"/>
    <w:rsid w:val="004C2B08"/>
    <w:rsid w:val="004D2C7C"/>
    <w:rsid w:val="004D71C4"/>
    <w:rsid w:val="004E52A2"/>
    <w:rsid w:val="004F0AA6"/>
    <w:rsid w:val="00510063"/>
    <w:rsid w:val="0051761B"/>
    <w:rsid w:val="005204BC"/>
    <w:rsid w:val="00525AC7"/>
    <w:rsid w:val="005261D0"/>
    <w:rsid w:val="0054242B"/>
    <w:rsid w:val="00542F07"/>
    <w:rsid w:val="00543427"/>
    <w:rsid w:val="00545940"/>
    <w:rsid w:val="00550525"/>
    <w:rsid w:val="00570B62"/>
    <w:rsid w:val="00592E07"/>
    <w:rsid w:val="00595BBD"/>
    <w:rsid w:val="0059641E"/>
    <w:rsid w:val="005C7DA3"/>
    <w:rsid w:val="005E1441"/>
    <w:rsid w:val="005E1472"/>
    <w:rsid w:val="005E35B4"/>
    <w:rsid w:val="005E45A5"/>
    <w:rsid w:val="005F4E82"/>
    <w:rsid w:val="006173AC"/>
    <w:rsid w:val="0062100F"/>
    <w:rsid w:val="006270BC"/>
    <w:rsid w:val="00634880"/>
    <w:rsid w:val="00641095"/>
    <w:rsid w:val="006425BA"/>
    <w:rsid w:val="006446BC"/>
    <w:rsid w:val="00650B9A"/>
    <w:rsid w:val="00653345"/>
    <w:rsid w:val="00655D74"/>
    <w:rsid w:val="00656F11"/>
    <w:rsid w:val="0068495C"/>
    <w:rsid w:val="00684D37"/>
    <w:rsid w:val="00691FEB"/>
    <w:rsid w:val="00694030"/>
    <w:rsid w:val="006961D6"/>
    <w:rsid w:val="006A175B"/>
    <w:rsid w:val="006C5EF4"/>
    <w:rsid w:val="006D04CC"/>
    <w:rsid w:val="006D1088"/>
    <w:rsid w:val="006D2A35"/>
    <w:rsid w:val="006E3BFF"/>
    <w:rsid w:val="006F1473"/>
    <w:rsid w:val="006F5785"/>
    <w:rsid w:val="00705F74"/>
    <w:rsid w:val="007078AA"/>
    <w:rsid w:val="00714143"/>
    <w:rsid w:val="00726103"/>
    <w:rsid w:val="00727F4C"/>
    <w:rsid w:val="00734F6B"/>
    <w:rsid w:val="00736D31"/>
    <w:rsid w:val="00742839"/>
    <w:rsid w:val="00750D36"/>
    <w:rsid w:val="0075161B"/>
    <w:rsid w:val="0075350D"/>
    <w:rsid w:val="007679DC"/>
    <w:rsid w:val="00776030"/>
    <w:rsid w:val="00781867"/>
    <w:rsid w:val="00782C17"/>
    <w:rsid w:val="007D1D3A"/>
    <w:rsid w:val="007E2604"/>
    <w:rsid w:val="007E33D2"/>
    <w:rsid w:val="007E5404"/>
    <w:rsid w:val="008058E0"/>
    <w:rsid w:val="00834814"/>
    <w:rsid w:val="00834903"/>
    <w:rsid w:val="008352AC"/>
    <w:rsid w:val="00852651"/>
    <w:rsid w:val="008553F7"/>
    <w:rsid w:val="00856191"/>
    <w:rsid w:val="00864E28"/>
    <w:rsid w:val="00866C2D"/>
    <w:rsid w:val="008719D5"/>
    <w:rsid w:val="008766AD"/>
    <w:rsid w:val="00881219"/>
    <w:rsid w:val="008957B9"/>
    <w:rsid w:val="008A6F4F"/>
    <w:rsid w:val="008D396C"/>
    <w:rsid w:val="008D6378"/>
    <w:rsid w:val="008D77DF"/>
    <w:rsid w:val="008E04C0"/>
    <w:rsid w:val="008E258C"/>
    <w:rsid w:val="008E4C9B"/>
    <w:rsid w:val="008E7185"/>
    <w:rsid w:val="008E7B7C"/>
    <w:rsid w:val="008F1594"/>
    <w:rsid w:val="008F27ED"/>
    <w:rsid w:val="008F4B45"/>
    <w:rsid w:val="009000AA"/>
    <w:rsid w:val="00907B4A"/>
    <w:rsid w:val="0091706C"/>
    <w:rsid w:val="009172FF"/>
    <w:rsid w:val="00933F51"/>
    <w:rsid w:val="00942A31"/>
    <w:rsid w:val="009447E1"/>
    <w:rsid w:val="00944B5E"/>
    <w:rsid w:val="00952367"/>
    <w:rsid w:val="009542F2"/>
    <w:rsid w:val="009562F4"/>
    <w:rsid w:val="009651F5"/>
    <w:rsid w:val="00977405"/>
    <w:rsid w:val="009858E2"/>
    <w:rsid w:val="00994599"/>
    <w:rsid w:val="009B32BA"/>
    <w:rsid w:val="009B51E7"/>
    <w:rsid w:val="009B5206"/>
    <w:rsid w:val="009B7859"/>
    <w:rsid w:val="009C742B"/>
    <w:rsid w:val="009D0B98"/>
    <w:rsid w:val="009D3A68"/>
    <w:rsid w:val="009E4A9E"/>
    <w:rsid w:val="009E66EE"/>
    <w:rsid w:val="009E6DE2"/>
    <w:rsid w:val="009F52D4"/>
    <w:rsid w:val="00A2523A"/>
    <w:rsid w:val="00A25EC7"/>
    <w:rsid w:val="00A26321"/>
    <w:rsid w:val="00A3287F"/>
    <w:rsid w:val="00A37CE3"/>
    <w:rsid w:val="00A51FC5"/>
    <w:rsid w:val="00A5641C"/>
    <w:rsid w:val="00A60FB7"/>
    <w:rsid w:val="00A64177"/>
    <w:rsid w:val="00A7172E"/>
    <w:rsid w:val="00A91196"/>
    <w:rsid w:val="00AA41CD"/>
    <w:rsid w:val="00AA5232"/>
    <w:rsid w:val="00AA69A9"/>
    <w:rsid w:val="00AB53A4"/>
    <w:rsid w:val="00AB783D"/>
    <w:rsid w:val="00AE1EB5"/>
    <w:rsid w:val="00AE2887"/>
    <w:rsid w:val="00AE2F7E"/>
    <w:rsid w:val="00AF2615"/>
    <w:rsid w:val="00AF6CEB"/>
    <w:rsid w:val="00B06E28"/>
    <w:rsid w:val="00B15CE8"/>
    <w:rsid w:val="00B2044B"/>
    <w:rsid w:val="00B20564"/>
    <w:rsid w:val="00B23A4C"/>
    <w:rsid w:val="00B31FBA"/>
    <w:rsid w:val="00B378D4"/>
    <w:rsid w:val="00B3793F"/>
    <w:rsid w:val="00B542FB"/>
    <w:rsid w:val="00B60577"/>
    <w:rsid w:val="00B70349"/>
    <w:rsid w:val="00B714E8"/>
    <w:rsid w:val="00B83E3D"/>
    <w:rsid w:val="00B90DB5"/>
    <w:rsid w:val="00BA0109"/>
    <w:rsid w:val="00BA7CA8"/>
    <w:rsid w:val="00BB25DE"/>
    <w:rsid w:val="00BB2EA5"/>
    <w:rsid w:val="00BB7656"/>
    <w:rsid w:val="00BC50C1"/>
    <w:rsid w:val="00BD1C20"/>
    <w:rsid w:val="00BD2649"/>
    <w:rsid w:val="00BE2018"/>
    <w:rsid w:val="00BE3399"/>
    <w:rsid w:val="00BE505F"/>
    <w:rsid w:val="00BF00A9"/>
    <w:rsid w:val="00BF426F"/>
    <w:rsid w:val="00C0126E"/>
    <w:rsid w:val="00C04A41"/>
    <w:rsid w:val="00C11326"/>
    <w:rsid w:val="00C131D7"/>
    <w:rsid w:val="00C13ABA"/>
    <w:rsid w:val="00C318CE"/>
    <w:rsid w:val="00C4491F"/>
    <w:rsid w:val="00C51B5E"/>
    <w:rsid w:val="00C61A31"/>
    <w:rsid w:val="00C62803"/>
    <w:rsid w:val="00C66700"/>
    <w:rsid w:val="00C90515"/>
    <w:rsid w:val="00CA4F91"/>
    <w:rsid w:val="00CA5F76"/>
    <w:rsid w:val="00CC1F2F"/>
    <w:rsid w:val="00CC39C8"/>
    <w:rsid w:val="00CD3A95"/>
    <w:rsid w:val="00CF45CC"/>
    <w:rsid w:val="00CF45EC"/>
    <w:rsid w:val="00D02269"/>
    <w:rsid w:val="00D11EDB"/>
    <w:rsid w:val="00D16EF3"/>
    <w:rsid w:val="00D3190D"/>
    <w:rsid w:val="00D3244E"/>
    <w:rsid w:val="00D37294"/>
    <w:rsid w:val="00D3741F"/>
    <w:rsid w:val="00D422E5"/>
    <w:rsid w:val="00D5341A"/>
    <w:rsid w:val="00D60288"/>
    <w:rsid w:val="00D61E0C"/>
    <w:rsid w:val="00D62923"/>
    <w:rsid w:val="00D6302E"/>
    <w:rsid w:val="00D632CD"/>
    <w:rsid w:val="00D67E9A"/>
    <w:rsid w:val="00D76659"/>
    <w:rsid w:val="00D82C83"/>
    <w:rsid w:val="00D83FE0"/>
    <w:rsid w:val="00DA50D6"/>
    <w:rsid w:val="00DB45AA"/>
    <w:rsid w:val="00DB54A4"/>
    <w:rsid w:val="00DC127A"/>
    <w:rsid w:val="00DC356C"/>
    <w:rsid w:val="00DD6AC9"/>
    <w:rsid w:val="00DD6B16"/>
    <w:rsid w:val="00DD7E21"/>
    <w:rsid w:val="00DE22E2"/>
    <w:rsid w:val="00DF7606"/>
    <w:rsid w:val="00DF7C32"/>
    <w:rsid w:val="00E050AC"/>
    <w:rsid w:val="00E14513"/>
    <w:rsid w:val="00E3088B"/>
    <w:rsid w:val="00E314F9"/>
    <w:rsid w:val="00E43247"/>
    <w:rsid w:val="00E435FD"/>
    <w:rsid w:val="00E43F82"/>
    <w:rsid w:val="00E45A64"/>
    <w:rsid w:val="00E727D6"/>
    <w:rsid w:val="00E72D95"/>
    <w:rsid w:val="00E7460D"/>
    <w:rsid w:val="00E77541"/>
    <w:rsid w:val="00EA2CDC"/>
    <w:rsid w:val="00EB1649"/>
    <w:rsid w:val="00EC2DBE"/>
    <w:rsid w:val="00EC55AF"/>
    <w:rsid w:val="00ED0CA7"/>
    <w:rsid w:val="00ED1055"/>
    <w:rsid w:val="00ED2B70"/>
    <w:rsid w:val="00ED5F97"/>
    <w:rsid w:val="00ED60EE"/>
    <w:rsid w:val="00EE1680"/>
    <w:rsid w:val="00EE404B"/>
    <w:rsid w:val="00F074CE"/>
    <w:rsid w:val="00F07E89"/>
    <w:rsid w:val="00F33D07"/>
    <w:rsid w:val="00F40F40"/>
    <w:rsid w:val="00F50491"/>
    <w:rsid w:val="00F50994"/>
    <w:rsid w:val="00F74AD4"/>
    <w:rsid w:val="00F74DFC"/>
    <w:rsid w:val="00F862CB"/>
    <w:rsid w:val="00F93F71"/>
    <w:rsid w:val="00FB3798"/>
    <w:rsid w:val="00FB4DEF"/>
    <w:rsid w:val="00FC690D"/>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28B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56191"/>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sac.gov.au/internet/msac/publishing.nsf/Content/1420.1-public" TargetMode="External"/><Relationship Id="rId18" Type="http://schemas.openxmlformats.org/officeDocument/2006/relationships/hyperlink" Target="https://www1.health.gov.au/internet/main/publishing.nsf/Content/private-health-insurance-reform-rules-2018" TargetMode="External"/><Relationship Id="rId3" Type="http://schemas.openxmlformats.org/officeDocument/2006/relationships/settings" Target="settings.xml"/><Relationship Id="rId21" Type="http://schemas.openxmlformats.org/officeDocument/2006/relationships/hyperlink" Target="https://www.servicesaustralia.gov.au/organisations/health-professionals/news/al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privatehealth.gov.au/health_insurance/phichanges/index.htm"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sonline.gov.a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legislation.gov.au/Details/F2020C007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bsonline.gov.au/internet/mbsonline/publishing.nsf/Content/Factsheet-Item-69501" TargetMode="External"/><Relationship Id="rId22" Type="http://schemas.openxmlformats.org/officeDocument/2006/relationships/hyperlink" Target="https://protect-au.mimecast.com/s/YGuBCWLVnwSNGEDUxwHa2?domain=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2020-10-06T02:18:00Z</dcterms:created>
  <dcterms:modified xsi:type="dcterms:W3CDTF">2020-10-26T02:59:00Z</dcterms:modified>
</cp:coreProperties>
</file>