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60BC" w14:textId="4D3CB57C" w:rsidR="00C95203" w:rsidRDefault="00FB4FB2" w:rsidP="00C95203">
      <w:pPr>
        <w:pStyle w:val="Heading1"/>
      </w:pPr>
      <w:bookmarkStart w:id="0" w:name="_Hlk101362597"/>
      <w:bookmarkStart w:id="1" w:name="_Hlk81485418"/>
      <w:r>
        <w:t xml:space="preserve">1 November 2022 amendments </w:t>
      </w:r>
      <w:r w:rsidR="00C95203" w:rsidRPr="004A59E2">
        <w:t>to National Cervical Screening Program</w:t>
      </w:r>
      <w:r w:rsidR="00C95203">
        <w:t xml:space="preserve"> (NCSP) </w:t>
      </w:r>
      <w:bookmarkEnd w:id="0"/>
      <w:r w:rsidR="00C95203">
        <w:t>MBS items</w:t>
      </w:r>
    </w:p>
    <w:bookmarkEnd w:id="1"/>
    <w:p w14:paraId="03B62E0B" w14:textId="370B5EE6" w:rsidR="001C6907" w:rsidRPr="00AB53A4" w:rsidRDefault="001C6907" w:rsidP="001C6907">
      <w:pPr>
        <w:tabs>
          <w:tab w:val="left" w:pos="3940"/>
        </w:tabs>
      </w:pPr>
      <w:r>
        <w:t xml:space="preserve">Last </w:t>
      </w:r>
      <w:r w:rsidRPr="001220D0">
        <w:t xml:space="preserve">updated: </w:t>
      </w:r>
      <w:r w:rsidR="00250958">
        <w:t>5 October</w:t>
      </w:r>
      <w:r>
        <w:t xml:space="preserve"> </w:t>
      </w:r>
      <w:r w:rsidRPr="001220D0">
        <w:t>2022</w:t>
      </w:r>
    </w:p>
    <w:p w14:paraId="2B615DF9" w14:textId="77777777" w:rsidR="001C6907" w:rsidRPr="00AB53A4" w:rsidRDefault="001C6907" w:rsidP="001C6907">
      <w:pPr>
        <w:pStyle w:val="Heading2"/>
      </w:pPr>
      <w:r w:rsidRPr="00AB53A4">
        <w:t>What are the changes?</w:t>
      </w:r>
    </w:p>
    <w:p w14:paraId="106C8DDD" w14:textId="4A4467CF" w:rsidR="00C95203" w:rsidRDefault="00C95203" w:rsidP="00C95203">
      <w:r>
        <w:t xml:space="preserve">From </w:t>
      </w:r>
      <w:r w:rsidRPr="00266D3A">
        <w:t>1 November 2022</w:t>
      </w:r>
      <w:r>
        <w:t xml:space="preserve">, the following changes will be made to the </w:t>
      </w:r>
      <w:r w:rsidR="00F224E8">
        <w:t>NCSP</w:t>
      </w:r>
      <w:r w:rsidR="00713BA1">
        <w:t xml:space="preserve"> Medicare Benefits Schedule</w:t>
      </w:r>
      <w:r>
        <w:t xml:space="preserve"> </w:t>
      </w:r>
      <w:r w:rsidR="00713BA1">
        <w:t>(</w:t>
      </w:r>
      <w:r>
        <w:t>MBS</w:t>
      </w:r>
      <w:r w:rsidR="00713BA1">
        <w:t>)</w:t>
      </w:r>
      <w:r>
        <w:t xml:space="preserve"> items:</w:t>
      </w:r>
    </w:p>
    <w:p w14:paraId="2F8B048B" w14:textId="3D4F4A43" w:rsidR="00C95203" w:rsidRDefault="00250EF9" w:rsidP="00C95203">
      <w:pPr>
        <w:pStyle w:val="ListParagraph"/>
        <w:numPr>
          <w:ilvl w:val="0"/>
          <w:numId w:val="29"/>
        </w:numPr>
        <w:spacing w:before="0" w:after="60" w:line="280" w:lineRule="exact"/>
        <w:contextualSpacing w:val="0"/>
      </w:pPr>
      <w:r>
        <w:t>MBS item</w:t>
      </w:r>
      <w:r w:rsidR="00C95203">
        <w:t xml:space="preserve"> 73072 will be amended to remove the requirement to perform a test for oncogenic human papillomavirus on a liquid based cervical specimen. The provision for a co-test (Human papillomavirus (HPV) + liquid based cytology (LBC)) for a patient previously treated for a genital tract malignancy will also be included in the item descriptor. These amendments </w:t>
      </w:r>
      <w:r w:rsidR="00C95203" w:rsidRPr="00E461C3">
        <w:t>will enable higher risk populations to choose self-collection at the 3-year interval recommended for these patients</w:t>
      </w:r>
      <w:r w:rsidR="00C95203">
        <w:t xml:space="preserve"> and will also enable patients who have had a clinician collected primary screening sample and require a follow up test at 12/24 months to have the choice between a clinician</w:t>
      </w:r>
      <w:r w:rsidR="00713BA1">
        <w:noBreakHyphen/>
      </w:r>
      <w:r w:rsidR="00C95203">
        <w:t>collected and a self-collected test.</w:t>
      </w:r>
    </w:p>
    <w:p w14:paraId="033A1740" w14:textId="25E0D2EB" w:rsidR="00C95203" w:rsidRDefault="00250EF9" w:rsidP="00C95203">
      <w:pPr>
        <w:pStyle w:val="ListParagraph"/>
        <w:numPr>
          <w:ilvl w:val="0"/>
          <w:numId w:val="29"/>
        </w:numPr>
        <w:spacing w:before="0" w:after="60" w:line="280" w:lineRule="exact"/>
        <w:contextualSpacing w:val="0"/>
      </w:pPr>
      <w:r>
        <w:t>MBS item</w:t>
      </w:r>
      <w:r w:rsidR="00C95203">
        <w:t xml:space="preserve"> 73074 will be amended to remove the </w:t>
      </w:r>
      <w:r w:rsidR="00713BA1">
        <w:t>requirement</w:t>
      </w:r>
      <w:r w:rsidR="00C95203">
        <w:t xml:space="preserve"> for a test for oncogenic human papillomavirus to be performed on a liquid based vaginal vault specimen. This amendment will enable this HPV test to be performed on a self-collected sample.</w:t>
      </w:r>
    </w:p>
    <w:p w14:paraId="5547C895" w14:textId="02B46E68" w:rsidR="00C95203" w:rsidRDefault="00250EF9" w:rsidP="00C95203">
      <w:pPr>
        <w:pStyle w:val="ListParagraph"/>
        <w:numPr>
          <w:ilvl w:val="0"/>
          <w:numId w:val="29"/>
        </w:numPr>
        <w:spacing w:before="0" w:after="60" w:line="280" w:lineRule="exact"/>
        <w:contextualSpacing w:val="0"/>
      </w:pPr>
      <w:r>
        <w:t>MBS item</w:t>
      </w:r>
      <w:r w:rsidR="00C95203">
        <w:t xml:space="preserve"> 73073 will be deleted to avoid duplication with the updated </w:t>
      </w:r>
      <w:r>
        <w:t xml:space="preserve">MBS item </w:t>
      </w:r>
      <w:r w:rsidR="00C95203">
        <w:t>73072 .</w:t>
      </w:r>
    </w:p>
    <w:p w14:paraId="3DE6D046" w14:textId="749A4343" w:rsidR="00C95203" w:rsidRDefault="00C95203" w:rsidP="00C95203">
      <w:r>
        <w:t xml:space="preserve">For private health insurance purposes, </w:t>
      </w:r>
      <w:r w:rsidR="00250EF9">
        <w:t xml:space="preserve">MBS </w:t>
      </w:r>
      <w:r>
        <w:t>items 73072 and 73074 will continue to be listed under the following clinical category and procedure type:</w:t>
      </w:r>
    </w:p>
    <w:p w14:paraId="5AD0E698" w14:textId="77777777" w:rsidR="00C95203" w:rsidRDefault="00C95203" w:rsidP="00C95203">
      <w:pPr>
        <w:pStyle w:val="ListParagraph"/>
        <w:numPr>
          <w:ilvl w:val="0"/>
          <w:numId w:val="28"/>
        </w:numPr>
        <w:spacing w:before="0" w:after="60" w:line="280" w:lineRule="exact"/>
        <w:contextualSpacing w:val="0"/>
      </w:pPr>
      <w:r>
        <w:t>Clinical category: Support list (pathology)</w:t>
      </w:r>
    </w:p>
    <w:p w14:paraId="1B2B34E8" w14:textId="77777777" w:rsidR="00C95203" w:rsidRDefault="00C95203" w:rsidP="00C95203">
      <w:pPr>
        <w:pStyle w:val="ListParagraph"/>
        <w:numPr>
          <w:ilvl w:val="0"/>
          <w:numId w:val="28"/>
        </w:numPr>
        <w:spacing w:before="0" w:after="60" w:line="280" w:lineRule="exact"/>
        <w:contextualSpacing w:val="0"/>
      </w:pPr>
      <w:r>
        <w:t>Procedure type: Type C</w:t>
      </w:r>
    </w:p>
    <w:p w14:paraId="25D82AF2" w14:textId="484CBFDA" w:rsidR="001C6907" w:rsidRDefault="001C6907" w:rsidP="001C6907">
      <w:pPr>
        <w:pStyle w:val="Heading2"/>
      </w:pPr>
      <w:r>
        <w:t>Why are the changes being made?</w:t>
      </w:r>
    </w:p>
    <w:p w14:paraId="067D268E" w14:textId="366A9AA5" w:rsidR="003B44F7" w:rsidRPr="00915D86" w:rsidRDefault="00C95203" w:rsidP="00C95203">
      <w:pPr>
        <w:rPr>
          <w:b/>
          <w:bCs/>
        </w:rPr>
      </w:pPr>
      <w:r>
        <w:t xml:space="preserve">From 1 July 2022, NCSP MBS items 73071 and 73073 were amended to expand access to self-collected vaginal Cervical Screening Tests to all </w:t>
      </w:r>
      <w:r w:rsidR="00040CE5">
        <w:t>patients</w:t>
      </w:r>
      <w:r>
        <w:t xml:space="preserve"> with a cervix under the NCSP.</w:t>
      </w:r>
      <w:r w:rsidR="003B44F7">
        <w:t xml:space="preserve"> </w:t>
      </w:r>
    </w:p>
    <w:p w14:paraId="3C5C6D73" w14:textId="7A02087B" w:rsidR="001A21CB" w:rsidRDefault="00C95203" w:rsidP="00C95203">
      <w:r>
        <w:t xml:space="preserve">As part of the implementation work for the 1 July 2022 expansion of self-collection policy, </w:t>
      </w:r>
      <w:r w:rsidR="00E55DA4">
        <w:t xml:space="preserve">the </w:t>
      </w:r>
      <w:r>
        <w:t xml:space="preserve">Cancer Council Australia (CCA) was engaged by the Department of Health </w:t>
      </w:r>
      <w:r w:rsidR="00B75A17">
        <w:t xml:space="preserve">and Aged Care </w:t>
      </w:r>
      <w:r>
        <w:t>to update the NCSP</w:t>
      </w:r>
      <w:r w:rsidR="00B033C9">
        <w:t xml:space="preserve"> guidelines for the management of screen-detected abnormalities, screening in specific populations and investigation of abnormal vaginal bleeding</w:t>
      </w:r>
      <w:r>
        <w:t xml:space="preserve"> </w:t>
      </w:r>
      <w:r w:rsidR="00B033C9">
        <w:t>(</w:t>
      </w:r>
      <w:r>
        <w:t>Clinical Guidelines</w:t>
      </w:r>
      <w:r w:rsidR="00B033C9">
        <w:t>)</w:t>
      </w:r>
      <w:r>
        <w:t xml:space="preserve"> to support the expansion of access to self-collected Cervical Screening Tests. </w:t>
      </w:r>
      <w:r w:rsidRPr="00B5339C">
        <w:t xml:space="preserve">During updates to the </w:t>
      </w:r>
      <w:r>
        <w:t>NCSP Clinical Guidelines</w:t>
      </w:r>
      <w:r w:rsidRPr="00B5339C">
        <w:t xml:space="preserve">, </w:t>
      </w:r>
      <w:r>
        <w:t xml:space="preserve">CCA suggested additional amendments to MBS items 73072 and 73074, and removal of </w:t>
      </w:r>
      <w:r w:rsidR="00250EF9">
        <w:t xml:space="preserve">MBS </w:t>
      </w:r>
      <w:r>
        <w:t xml:space="preserve">item 73073, to support the management </w:t>
      </w:r>
      <w:r>
        <w:lastRenderedPageBreak/>
        <w:t xml:space="preserve">of </w:t>
      </w:r>
      <w:r w:rsidR="00713BA1">
        <w:t>immunocompromised</w:t>
      </w:r>
      <w:r>
        <w:t xml:space="preserve"> </w:t>
      </w:r>
      <w:r w:rsidR="00040CE5">
        <w:t>patients</w:t>
      </w:r>
      <w:r>
        <w:t xml:space="preserve">, </w:t>
      </w:r>
      <w:r w:rsidR="00040CE5">
        <w:t xml:space="preserve">patients </w:t>
      </w:r>
      <w:r>
        <w:t xml:space="preserve">undergoing their recommended follow up tests and </w:t>
      </w:r>
      <w:r w:rsidR="00040CE5">
        <w:t>patients</w:t>
      </w:r>
      <w:r>
        <w:t xml:space="preserve"> exiting the </w:t>
      </w:r>
      <w:r w:rsidR="00E55DA4">
        <w:t>NCSP</w:t>
      </w:r>
      <w:r>
        <w:t xml:space="preserve"> following hysterectomy through the NCSP Clinical Guidelines recommended screening pathways.</w:t>
      </w:r>
      <w:r w:rsidR="001A21CB">
        <w:t xml:space="preserve"> </w:t>
      </w:r>
    </w:p>
    <w:p w14:paraId="5D7794E2" w14:textId="2B24A78A" w:rsidR="001A21CB" w:rsidRDefault="001A21CB" w:rsidP="00C95203">
      <w:r>
        <w:t xml:space="preserve">The updated NCSP Clinical Guidelines can be viewed on the Cancer Council Australia website: </w:t>
      </w:r>
      <w:hyperlink r:id="rId7" w:history="1">
        <w:r w:rsidRPr="001A21CB">
          <w:rPr>
            <w:rStyle w:val="Hyperlink"/>
          </w:rPr>
          <w:t>National Cervical Screening Program: Guidelines for the management of screen-detected abnormalities, screening in specific populations and investigation of abnormal vaginal bleeding</w:t>
        </w:r>
      </w:hyperlink>
      <w:r>
        <w:t>.</w:t>
      </w:r>
    </w:p>
    <w:p w14:paraId="720EDC51" w14:textId="01D6BEFB" w:rsidR="00C95203" w:rsidRDefault="001A21CB" w:rsidP="00C95203">
      <w:r>
        <w:t xml:space="preserve">The revised NCSP </w:t>
      </w:r>
      <w:r w:rsidR="005C6840">
        <w:t xml:space="preserve">Clinical Guidelines have been reviewed and endorsed </w:t>
      </w:r>
      <w:r w:rsidR="005C6840" w:rsidRPr="005C6840">
        <w:t xml:space="preserve">by </w:t>
      </w:r>
      <w:r w:rsidR="00E55DA4">
        <w:t>t</w:t>
      </w:r>
      <w:r w:rsidR="005C6840" w:rsidRPr="005C6840">
        <w:t xml:space="preserve">he Royal Australian College of General Practitioners (RACGP), </w:t>
      </w:r>
      <w:r w:rsidR="00E55DA4">
        <w:t>t</w:t>
      </w:r>
      <w:r w:rsidR="005C6840" w:rsidRPr="005C6840">
        <w:t xml:space="preserve">he Royal College of Pathologists of Australasia (RCPA), </w:t>
      </w:r>
      <w:r w:rsidR="00E55DA4">
        <w:t>t</w:t>
      </w:r>
      <w:r w:rsidR="005C6840" w:rsidRPr="005C6840">
        <w:t xml:space="preserve">he Royal Australian and New Zealand College of Obstetricians and Gynaecologists (RANZCOG), </w:t>
      </w:r>
      <w:r w:rsidR="00E55DA4">
        <w:t>t</w:t>
      </w:r>
      <w:r w:rsidR="005C6840" w:rsidRPr="005C6840">
        <w:t xml:space="preserve">he Australian Society for Colposcopy and Cervical Pathology (ASCCP) and </w:t>
      </w:r>
      <w:r w:rsidR="00E55DA4">
        <w:t>t</w:t>
      </w:r>
      <w:r w:rsidR="005C6840" w:rsidRPr="005C6840">
        <w:t>he Australian Society of Gynaecologic Oncologists (ASGO).</w:t>
      </w:r>
    </w:p>
    <w:p w14:paraId="56ECC97C" w14:textId="52371FE7" w:rsidR="001C6907" w:rsidRDefault="001C6907" w:rsidP="001C6907">
      <w:pPr>
        <w:pStyle w:val="Heading2"/>
      </w:pPr>
      <w:r>
        <w:t xml:space="preserve">What does this mean for </w:t>
      </w:r>
      <w:r w:rsidR="00547056">
        <w:t>requesters and providers</w:t>
      </w:r>
      <w:r>
        <w:t>?</w:t>
      </w:r>
    </w:p>
    <w:p w14:paraId="04B37BF0" w14:textId="50669DD7" w:rsidR="00C95203" w:rsidRDefault="00C95203" w:rsidP="00C95203">
      <w:r w:rsidRPr="00E139D0">
        <w:t xml:space="preserve">In line with the NCSP </w:t>
      </w:r>
      <w:r>
        <w:t xml:space="preserve">National Cervical Screening </w:t>
      </w:r>
      <w:r w:rsidRPr="00E139D0">
        <w:t xml:space="preserve">Policy, self-collection for cervical screening must be </w:t>
      </w:r>
      <w:r>
        <w:t xml:space="preserve">ordered and overseen </w:t>
      </w:r>
      <w:r w:rsidRPr="00E139D0">
        <w:t xml:space="preserve">by a healthcare professional. Self-collection </w:t>
      </w:r>
      <w:r>
        <w:t xml:space="preserve">swabs </w:t>
      </w:r>
      <w:r w:rsidRPr="00E139D0">
        <w:t>will be provided to</w:t>
      </w:r>
      <w:r>
        <w:t xml:space="preserve"> </w:t>
      </w:r>
      <w:r w:rsidRPr="00E139D0">
        <w:t>patient</w:t>
      </w:r>
      <w:r>
        <w:t>s</w:t>
      </w:r>
      <w:r w:rsidRPr="00E139D0">
        <w:t xml:space="preserve"> (if they choose to </w:t>
      </w:r>
      <w:r w:rsidR="00713BA1" w:rsidRPr="00E139D0">
        <w:t>self-collect</w:t>
      </w:r>
      <w:r w:rsidRPr="00E139D0">
        <w:t xml:space="preserve">) by </w:t>
      </w:r>
      <w:r>
        <w:t>a</w:t>
      </w:r>
      <w:r w:rsidRPr="00E139D0">
        <w:t xml:space="preserve"> healthcare professional at the time of the consultation. The test is not a mail out/home kit model like the National Bowel Cancer Screening Program.</w:t>
      </w:r>
      <w:r>
        <w:t xml:space="preserve"> </w:t>
      </w:r>
    </w:p>
    <w:p w14:paraId="74A6649A" w14:textId="77777777" w:rsidR="00C95203" w:rsidRDefault="00C95203" w:rsidP="00C95203">
      <w:r w:rsidRPr="00E139D0">
        <w:t>Note that where HPV is detected through a self-collected sample, further follow up by patient</w:t>
      </w:r>
      <w:r>
        <w:t>s</w:t>
      </w:r>
      <w:r w:rsidRPr="00E139D0">
        <w:t xml:space="preserve"> to obtain a clinician-collected </w:t>
      </w:r>
      <w:r>
        <w:t xml:space="preserve">cervical </w:t>
      </w:r>
      <w:r w:rsidRPr="00E139D0">
        <w:t>sample</w:t>
      </w:r>
      <w:r>
        <w:t xml:space="preserve"> </w:t>
      </w:r>
      <w:r w:rsidRPr="00E139D0">
        <w:t>is required to determine the appropriate clinical management</w:t>
      </w:r>
      <w:r w:rsidRPr="00635D4B">
        <w:t>.</w:t>
      </w:r>
    </w:p>
    <w:p w14:paraId="2E6E4D8D" w14:textId="2159373D" w:rsidR="00C95203" w:rsidRDefault="00C95203" w:rsidP="00C95203">
      <w:r>
        <w:t xml:space="preserve">Note that self-collection is not suitable if patients are experiencing any symptoms such as </w:t>
      </w:r>
      <w:r w:rsidR="00713BA1">
        <w:t>unusual</w:t>
      </w:r>
      <w:r>
        <w:t xml:space="preserve"> bleeding, pain or discharge.</w:t>
      </w:r>
    </w:p>
    <w:p w14:paraId="2A20149A" w14:textId="5FA0508C" w:rsidR="001C6907" w:rsidRDefault="001C6907" w:rsidP="00C44236">
      <w:pPr>
        <w:pStyle w:val="Heading2"/>
      </w:pPr>
      <w:r>
        <w:t>How will these changes affect patients</w:t>
      </w:r>
      <w:r w:rsidRPr="001A7FB7">
        <w:t>?</w:t>
      </w:r>
    </w:p>
    <w:p w14:paraId="379D0927" w14:textId="6933FF2E" w:rsidR="00C95203" w:rsidRDefault="00C95203" w:rsidP="00C95203">
      <w:r w:rsidRPr="00BF7D5F">
        <w:t xml:space="preserve">The amendments to these MBS items will contribute to increasing participation rates under the NCSP and assist the NCSP achieve its objective of reducing morbidity and mortality from cervical cancer. It will also help address inequities in outcomes for at risk groups, including for Aboriginal and Torres Strait Islander </w:t>
      </w:r>
      <w:r w:rsidR="00040CE5">
        <w:t>patients</w:t>
      </w:r>
      <w:r w:rsidRPr="00BF7D5F">
        <w:t>.</w:t>
      </w:r>
    </w:p>
    <w:p w14:paraId="6402A106" w14:textId="5FEC8D88" w:rsidR="001C6907" w:rsidRDefault="001C6907" w:rsidP="001C6907">
      <w:pPr>
        <w:pStyle w:val="Heading2"/>
      </w:pPr>
      <w:r>
        <w:t>Amended item descriptor</w:t>
      </w:r>
      <w:r w:rsidR="007666EA">
        <w:t>s</w:t>
      </w:r>
      <w:r>
        <w:t xml:space="preserve"> (effective </w:t>
      </w:r>
      <w:r w:rsidRPr="00157D45">
        <w:t>from 1</w:t>
      </w:r>
      <w:r>
        <w:t> </w:t>
      </w:r>
      <w:r w:rsidR="00B065DF">
        <w:t xml:space="preserve">November </w:t>
      </w:r>
      <w:r>
        <w:t>2022)</w:t>
      </w:r>
      <w:r w:rsidR="002B2DB1">
        <w:t xml:space="preserve"> (deletions in red strike through, additions in red text)</w:t>
      </w:r>
    </w:p>
    <w:p w14:paraId="73284A45" w14:textId="56CEE6BE" w:rsidR="005632ED" w:rsidRPr="005632ED" w:rsidRDefault="005632ED" w:rsidP="005632ED">
      <w:pPr>
        <w:rPr>
          <w:rFonts w:cs="Arial"/>
          <w:b/>
          <w:bCs/>
          <w:szCs w:val="22"/>
        </w:rPr>
      </w:pPr>
      <w:r w:rsidRPr="005632ED">
        <w:rPr>
          <w:rFonts w:cs="Arial"/>
          <w:b/>
          <w:bCs/>
          <w:szCs w:val="22"/>
        </w:rPr>
        <w:t xml:space="preserve">Item: </w:t>
      </w:r>
      <w:r w:rsidRPr="005632ED">
        <w:rPr>
          <w:rFonts w:cs="Arial"/>
          <w:szCs w:val="22"/>
        </w:rPr>
        <w:t>73072</w:t>
      </w:r>
    </w:p>
    <w:p w14:paraId="6F8A5921" w14:textId="77777777" w:rsidR="005632ED" w:rsidRPr="005632ED" w:rsidRDefault="005632ED" w:rsidP="005632ED">
      <w:pPr>
        <w:pStyle w:val="tabletext0"/>
        <w:shd w:val="clear" w:color="auto" w:fill="FFFFFF"/>
        <w:spacing w:before="60" w:beforeAutospacing="0" w:after="0" w:afterAutospacing="0" w:line="240" w:lineRule="atLeast"/>
        <w:rPr>
          <w:rFonts w:ascii="Arial" w:hAnsi="Arial" w:cs="Arial"/>
          <w:color w:val="000000" w:themeColor="text1"/>
          <w:sz w:val="22"/>
          <w:szCs w:val="22"/>
          <w:lang w:eastAsia="en-US"/>
        </w:rPr>
      </w:pPr>
      <w:r w:rsidRPr="005632ED">
        <w:rPr>
          <w:rFonts w:ascii="Arial" w:hAnsi="Arial" w:cs="Arial"/>
          <w:b/>
          <w:bCs/>
          <w:sz w:val="22"/>
          <w:szCs w:val="22"/>
        </w:rPr>
        <w:t>Amended item descriptor</w:t>
      </w:r>
      <w:r w:rsidRPr="005632ED">
        <w:rPr>
          <w:rFonts w:ascii="Arial" w:hAnsi="Arial" w:cs="Arial"/>
          <w:sz w:val="22"/>
          <w:szCs w:val="22"/>
        </w:rPr>
        <w:t xml:space="preserve">: </w:t>
      </w:r>
      <w:r w:rsidRPr="005632ED">
        <w:rPr>
          <w:rFonts w:ascii="Arial" w:hAnsi="Arial" w:cs="Arial"/>
          <w:color w:val="000000" w:themeColor="text1"/>
          <w:sz w:val="22"/>
          <w:szCs w:val="22"/>
          <w:lang w:eastAsia="en-US"/>
        </w:rPr>
        <w:t xml:space="preserve">A test, including partial genotyping, for oncogenic human papillomavirus, </w:t>
      </w:r>
      <w:r w:rsidRPr="003716EC">
        <w:rPr>
          <w:rFonts w:ascii="Arial" w:hAnsi="Arial" w:cs="Arial"/>
          <w:strike/>
          <w:color w:val="C00000"/>
          <w:sz w:val="22"/>
          <w:szCs w:val="22"/>
          <w:lang w:eastAsia="en-US"/>
        </w:rPr>
        <w:t>performed on a liquid based cervical specimen</w:t>
      </w:r>
      <w:r w:rsidRPr="005632ED">
        <w:rPr>
          <w:rFonts w:ascii="Arial" w:hAnsi="Arial" w:cs="Arial"/>
          <w:color w:val="000000" w:themeColor="text1"/>
          <w:sz w:val="22"/>
          <w:szCs w:val="22"/>
          <w:lang w:eastAsia="en-US"/>
        </w:rPr>
        <w:t>:</w:t>
      </w:r>
    </w:p>
    <w:p w14:paraId="298A2E64" w14:textId="77777777" w:rsidR="005632ED" w:rsidRPr="005632ED" w:rsidRDefault="005632ED" w:rsidP="005632ED">
      <w:pPr>
        <w:pStyle w:val="tablea"/>
        <w:shd w:val="clear" w:color="auto" w:fill="FFFFFF"/>
        <w:spacing w:before="60" w:beforeAutospacing="0" w:after="0" w:afterAutospacing="0"/>
        <w:ind w:left="284" w:hanging="284"/>
        <w:rPr>
          <w:rFonts w:ascii="Arial" w:hAnsi="Arial" w:cs="Arial"/>
          <w:color w:val="000000" w:themeColor="text1"/>
          <w:sz w:val="22"/>
          <w:szCs w:val="22"/>
          <w:lang w:eastAsia="en-US"/>
        </w:rPr>
      </w:pPr>
      <w:r w:rsidRPr="005632ED">
        <w:rPr>
          <w:rFonts w:ascii="Arial" w:hAnsi="Arial" w:cs="Arial"/>
          <w:color w:val="000000" w:themeColor="text1"/>
          <w:sz w:val="22"/>
          <w:szCs w:val="22"/>
          <w:lang w:eastAsia="en-US"/>
        </w:rPr>
        <w:t>(a) for the investigation of a patient in a specific population that appears to have a higher risk of cervical pre</w:t>
      </w:r>
      <w:r w:rsidRPr="005632ED">
        <w:rPr>
          <w:rFonts w:ascii="Arial" w:hAnsi="Arial" w:cs="Arial"/>
          <w:color w:val="000000" w:themeColor="text1"/>
          <w:sz w:val="22"/>
          <w:szCs w:val="22"/>
          <w:lang w:eastAsia="en-US"/>
        </w:rPr>
        <w:noBreakHyphen/>
        <w:t>cancer or cancer; or</w:t>
      </w:r>
    </w:p>
    <w:p w14:paraId="35227F48" w14:textId="77777777" w:rsidR="005632ED" w:rsidRPr="005632ED" w:rsidRDefault="005632ED" w:rsidP="005632ED">
      <w:pPr>
        <w:pStyle w:val="tablea"/>
        <w:shd w:val="clear" w:color="auto" w:fill="FFFFFF"/>
        <w:spacing w:before="60" w:beforeAutospacing="0" w:after="0" w:afterAutospacing="0"/>
        <w:ind w:left="284" w:hanging="284"/>
        <w:rPr>
          <w:rFonts w:ascii="Arial" w:hAnsi="Arial" w:cs="Arial"/>
          <w:color w:val="000000" w:themeColor="text1"/>
          <w:sz w:val="22"/>
          <w:szCs w:val="22"/>
          <w:lang w:eastAsia="en-US"/>
        </w:rPr>
      </w:pPr>
      <w:r w:rsidRPr="005632ED">
        <w:rPr>
          <w:rFonts w:ascii="Arial" w:hAnsi="Arial" w:cs="Arial"/>
          <w:color w:val="000000" w:themeColor="text1"/>
          <w:sz w:val="22"/>
          <w:szCs w:val="22"/>
          <w:lang w:eastAsia="en-US"/>
        </w:rPr>
        <w:lastRenderedPageBreak/>
        <w:t>(b) for the follow</w:t>
      </w:r>
      <w:r w:rsidRPr="005632ED">
        <w:rPr>
          <w:rFonts w:ascii="Arial" w:hAnsi="Arial" w:cs="Arial"/>
          <w:color w:val="000000" w:themeColor="text1"/>
          <w:sz w:val="22"/>
          <w:szCs w:val="22"/>
          <w:lang w:eastAsia="en-US"/>
        </w:rPr>
        <w:noBreakHyphen/>
        <w:t>up management of a patient with a previously detected oncogenic human papillomavirus infection or cervical pre</w:t>
      </w:r>
      <w:r w:rsidRPr="005632ED">
        <w:rPr>
          <w:rFonts w:ascii="Arial" w:hAnsi="Arial" w:cs="Arial"/>
          <w:color w:val="000000" w:themeColor="text1"/>
          <w:sz w:val="22"/>
          <w:szCs w:val="22"/>
          <w:lang w:eastAsia="en-US"/>
        </w:rPr>
        <w:noBreakHyphen/>
        <w:t>cancer or cancer; or</w:t>
      </w:r>
    </w:p>
    <w:p w14:paraId="0779B58A" w14:textId="77777777" w:rsidR="005632ED" w:rsidRPr="005632ED" w:rsidRDefault="005632ED" w:rsidP="005632ED">
      <w:pPr>
        <w:pStyle w:val="tablea"/>
        <w:shd w:val="clear" w:color="auto" w:fill="FFFFFF"/>
        <w:spacing w:before="60" w:beforeAutospacing="0" w:after="0" w:afterAutospacing="0"/>
        <w:ind w:left="284" w:hanging="284"/>
        <w:rPr>
          <w:rFonts w:ascii="Arial" w:hAnsi="Arial" w:cs="Arial"/>
          <w:color w:val="000000" w:themeColor="text1"/>
          <w:sz w:val="22"/>
          <w:szCs w:val="22"/>
          <w:lang w:eastAsia="en-US"/>
        </w:rPr>
      </w:pPr>
      <w:r w:rsidRPr="005632ED">
        <w:rPr>
          <w:rFonts w:ascii="Arial" w:hAnsi="Arial" w:cs="Arial"/>
          <w:color w:val="000000" w:themeColor="text1"/>
          <w:sz w:val="22"/>
          <w:szCs w:val="22"/>
          <w:lang w:eastAsia="en-US"/>
        </w:rPr>
        <w:t>(c) for the investigation of a patient with symptoms suggestive of cervical cancer; or</w:t>
      </w:r>
    </w:p>
    <w:p w14:paraId="63363471" w14:textId="77777777" w:rsidR="005632ED" w:rsidRPr="005632ED" w:rsidRDefault="005632ED" w:rsidP="005632ED">
      <w:pPr>
        <w:pStyle w:val="tablea"/>
        <w:shd w:val="clear" w:color="auto" w:fill="FFFFFF"/>
        <w:spacing w:before="60" w:beforeAutospacing="0" w:after="0" w:afterAutospacing="0"/>
        <w:ind w:left="284" w:hanging="284"/>
        <w:rPr>
          <w:rFonts w:ascii="Arial" w:hAnsi="Arial" w:cs="Arial"/>
          <w:color w:val="000000" w:themeColor="text1"/>
          <w:sz w:val="22"/>
          <w:szCs w:val="22"/>
          <w:lang w:eastAsia="en-US"/>
        </w:rPr>
      </w:pPr>
      <w:r w:rsidRPr="005632ED">
        <w:rPr>
          <w:rFonts w:ascii="Arial" w:hAnsi="Arial" w:cs="Arial"/>
          <w:color w:val="000000" w:themeColor="text1"/>
          <w:sz w:val="22"/>
          <w:szCs w:val="22"/>
          <w:lang w:eastAsia="en-US"/>
        </w:rPr>
        <w:t>(d) for the follow</w:t>
      </w:r>
      <w:r w:rsidRPr="005632ED">
        <w:rPr>
          <w:rFonts w:ascii="Arial" w:hAnsi="Arial" w:cs="Arial"/>
          <w:color w:val="000000" w:themeColor="text1"/>
          <w:sz w:val="22"/>
          <w:szCs w:val="22"/>
          <w:lang w:eastAsia="en-US"/>
        </w:rPr>
        <w:noBreakHyphen/>
        <w:t>up management of a patient after treatment of high grade squamous intraepithelial lesions or adenocarcinoma in situ of the cervix; or</w:t>
      </w:r>
    </w:p>
    <w:p w14:paraId="3186AD91" w14:textId="77777777" w:rsidR="005632ED" w:rsidRPr="005632ED" w:rsidRDefault="005632ED" w:rsidP="005632ED">
      <w:pPr>
        <w:pStyle w:val="tablea"/>
        <w:shd w:val="clear" w:color="auto" w:fill="FFFFFF"/>
        <w:spacing w:before="60" w:beforeAutospacing="0" w:after="0" w:afterAutospacing="0"/>
        <w:ind w:left="284" w:hanging="284"/>
        <w:rPr>
          <w:rFonts w:ascii="Arial" w:hAnsi="Arial" w:cs="Arial"/>
          <w:color w:val="000000" w:themeColor="text1"/>
          <w:sz w:val="22"/>
          <w:szCs w:val="22"/>
          <w:lang w:eastAsia="en-US"/>
        </w:rPr>
      </w:pPr>
      <w:r w:rsidRPr="005632ED">
        <w:rPr>
          <w:rFonts w:ascii="Arial" w:hAnsi="Arial" w:cs="Arial"/>
          <w:color w:val="000000" w:themeColor="text1"/>
          <w:sz w:val="22"/>
          <w:szCs w:val="22"/>
          <w:lang w:eastAsia="en-US"/>
        </w:rPr>
        <w:t>(e) for the follow</w:t>
      </w:r>
      <w:r w:rsidRPr="005632ED">
        <w:rPr>
          <w:rFonts w:ascii="Arial" w:hAnsi="Arial" w:cs="Arial"/>
          <w:color w:val="000000" w:themeColor="text1"/>
          <w:sz w:val="22"/>
          <w:szCs w:val="22"/>
          <w:lang w:eastAsia="en-US"/>
        </w:rPr>
        <w:noBreakHyphen/>
        <w:t>up management of a patient with glandular abnormalities; or</w:t>
      </w:r>
    </w:p>
    <w:p w14:paraId="16BD5757" w14:textId="77777777" w:rsidR="005632ED" w:rsidRPr="005632ED" w:rsidRDefault="005632ED" w:rsidP="005632ED">
      <w:pPr>
        <w:pStyle w:val="tablea"/>
        <w:shd w:val="clear" w:color="auto" w:fill="FFFFFF"/>
        <w:spacing w:before="60" w:beforeAutospacing="0" w:after="0" w:afterAutospacing="0"/>
        <w:ind w:left="284" w:hanging="284"/>
        <w:rPr>
          <w:rFonts w:ascii="Arial" w:hAnsi="Arial" w:cs="Arial"/>
          <w:color w:val="FF0000"/>
          <w:sz w:val="22"/>
          <w:szCs w:val="22"/>
          <w:lang w:eastAsia="en-US"/>
        </w:rPr>
      </w:pPr>
      <w:r w:rsidRPr="005632ED">
        <w:rPr>
          <w:rFonts w:ascii="Arial" w:hAnsi="Arial" w:cs="Arial"/>
          <w:color w:val="000000" w:themeColor="text1"/>
          <w:sz w:val="22"/>
          <w:szCs w:val="22"/>
          <w:lang w:eastAsia="en-US"/>
        </w:rPr>
        <w:t>(f) for the follow</w:t>
      </w:r>
      <w:r w:rsidRPr="005632ED">
        <w:rPr>
          <w:rFonts w:ascii="Arial" w:hAnsi="Arial" w:cs="Arial"/>
          <w:color w:val="000000" w:themeColor="text1"/>
          <w:sz w:val="22"/>
          <w:szCs w:val="22"/>
          <w:lang w:eastAsia="en-US"/>
        </w:rPr>
        <w:noBreakHyphen/>
        <w:t>up management of a patient exposed to diethylstilboestrol in utero</w:t>
      </w:r>
      <w:r w:rsidRPr="003716EC">
        <w:rPr>
          <w:rFonts w:ascii="Arial" w:hAnsi="Arial" w:cs="Arial"/>
          <w:color w:val="C00000"/>
          <w:sz w:val="22"/>
          <w:szCs w:val="22"/>
          <w:lang w:eastAsia="en-US"/>
        </w:rPr>
        <w:t>; or</w:t>
      </w:r>
    </w:p>
    <w:p w14:paraId="6B257D01" w14:textId="78CC58E7" w:rsidR="005632ED" w:rsidRPr="003716EC" w:rsidRDefault="005632ED" w:rsidP="005632ED">
      <w:pPr>
        <w:rPr>
          <w:rFonts w:cs="Arial"/>
          <w:color w:val="C00000"/>
          <w:szCs w:val="22"/>
        </w:rPr>
      </w:pPr>
      <w:r w:rsidRPr="003716EC">
        <w:rPr>
          <w:rFonts w:cs="Arial"/>
          <w:color w:val="C00000"/>
          <w:szCs w:val="22"/>
        </w:rPr>
        <w:t>(g) for a patient previously treated for a genital tract malignancy when performed as a co</w:t>
      </w:r>
      <w:r w:rsidRPr="003716EC">
        <w:rPr>
          <w:rFonts w:cs="Arial"/>
          <w:color w:val="C00000"/>
          <w:szCs w:val="22"/>
        </w:rPr>
        <w:noBreakHyphen/>
        <w:t>test for both human papillomavirus (HPV) and liquid</w:t>
      </w:r>
      <w:r w:rsidRPr="003716EC">
        <w:rPr>
          <w:rFonts w:cs="Arial"/>
          <w:color w:val="C00000"/>
          <w:szCs w:val="22"/>
        </w:rPr>
        <w:noBreakHyphen/>
        <w:t>based cytology (LBC)</w:t>
      </w:r>
    </w:p>
    <w:p w14:paraId="58D00564" w14:textId="3A152FD5" w:rsidR="005632ED" w:rsidRDefault="005632ED" w:rsidP="005632ED">
      <w:pPr>
        <w:pStyle w:val="Heading2"/>
        <w:rPr>
          <w:iCs w:val="0"/>
          <w:color w:val="000000" w:themeColor="text1"/>
          <w:sz w:val="22"/>
          <w:szCs w:val="22"/>
        </w:rPr>
      </w:pPr>
      <w:r>
        <w:rPr>
          <w:iCs w:val="0"/>
          <w:color w:val="000000" w:themeColor="text1"/>
          <w:sz w:val="22"/>
          <w:szCs w:val="22"/>
        </w:rPr>
        <w:t>Fee: </w:t>
      </w:r>
      <w:r>
        <w:rPr>
          <w:b w:val="0"/>
          <w:bCs w:val="0"/>
          <w:iCs w:val="0"/>
          <w:color w:val="000000" w:themeColor="text1"/>
          <w:sz w:val="22"/>
          <w:szCs w:val="22"/>
        </w:rPr>
        <w:t>$35.00</w:t>
      </w:r>
      <w:r>
        <w:rPr>
          <w:iCs w:val="0"/>
          <w:color w:val="000000" w:themeColor="text1"/>
          <w:sz w:val="22"/>
          <w:szCs w:val="22"/>
        </w:rPr>
        <w:t> Benefit: 75% =</w:t>
      </w:r>
      <w:r>
        <w:rPr>
          <w:b w:val="0"/>
          <w:bCs w:val="0"/>
          <w:iCs w:val="0"/>
          <w:color w:val="000000" w:themeColor="text1"/>
          <w:sz w:val="22"/>
          <w:szCs w:val="22"/>
        </w:rPr>
        <w:t xml:space="preserve"> $26.25</w:t>
      </w:r>
      <w:r>
        <w:rPr>
          <w:iCs w:val="0"/>
          <w:color w:val="000000" w:themeColor="text1"/>
          <w:sz w:val="22"/>
          <w:szCs w:val="22"/>
        </w:rPr>
        <w:t xml:space="preserve"> 85% = </w:t>
      </w:r>
      <w:r>
        <w:rPr>
          <w:b w:val="0"/>
          <w:bCs w:val="0"/>
          <w:iCs w:val="0"/>
          <w:color w:val="000000" w:themeColor="text1"/>
          <w:sz w:val="22"/>
          <w:szCs w:val="22"/>
        </w:rPr>
        <w:t>$29.75</w:t>
      </w:r>
    </w:p>
    <w:p w14:paraId="10FE779F" w14:textId="77777777" w:rsidR="005632ED" w:rsidRPr="005632ED" w:rsidRDefault="005632ED" w:rsidP="005632ED"/>
    <w:p w14:paraId="54502977" w14:textId="49A94F76" w:rsidR="005632ED" w:rsidRPr="005632ED" w:rsidRDefault="005632ED" w:rsidP="005632ED">
      <w:pPr>
        <w:rPr>
          <w:rFonts w:cs="Arial"/>
          <w:b/>
          <w:bCs/>
          <w:szCs w:val="22"/>
        </w:rPr>
      </w:pPr>
      <w:r w:rsidRPr="005632ED">
        <w:rPr>
          <w:rFonts w:cs="Arial"/>
          <w:b/>
          <w:bCs/>
          <w:szCs w:val="22"/>
        </w:rPr>
        <w:t xml:space="preserve">Item: </w:t>
      </w:r>
      <w:r w:rsidRPr="005632ED">
        <w:rPr>
          <w:rFonts w:cs="Arial"/>
          <w:szCs w:val="22"/>
        </w:rPr>
        <w:t>7307</w:t>
      </w:r>
      <w:r>
        <w:rPr>
          <w:rFonts w:cs="Arial"/>
          <w:szCs w:val="22"/>
        </w:rPr>
        <w:t>4</w:t>
      </w:r>
    </w:p>
    <w:p w14:paraId="57A46E8E" w14:textId="32117110" w:rsidR="005632ED" w:rsidRPr="003716EC" w:rsidRDefault="005632ED" w:rsidP="005632ED">
      <w:pPr>
        <w:pStyle w:val="tabletext0"/>
        <w:shd w:val="clear" w:color="auto" w:fill="FFFFFF"/>
        <w:spacing w:before="60" w:beforeAutospacing="0" w:after="0" w:afterAutospacing="0" w:line="240" w:lineRule="atLeast"/>
        <w:rPr>
          <w:rFonts w:ascii="Arial" w:hAnsi="Arial"/>
          <w:color w:val="C00000"/>
          <w:sz w:val="22"/>
          <w:lang w:eastAsia="en-US"/>
        </w:rPr>
      </w:pPr>
      <w:r w:rsidRPr="005632ED">
        <w:rPr>
          <w:rFonts w:ascii="Arial" w:hAnsi="Arial" w:cs="Arial"/>
          <w:b/>
          <w:bCs/>
          <w:sz w:val="22"/>
          <w:szCs w:val="22"/>
        </w:rPr>
        <w:t>Amended item descriptor</w:t>
      </w:r>
      <w:r w:rsidRPr="005632ED">
        <w:rPr>
          <w:rFonts w:ascii="Arial" w:hAnsi="Arial" w:cs="Arial"/>
          <w:sz w:val="22"/>
          <w:szCs w:val="22"/>
        </w:rPr>
        <w:t xml:space="preserve">: </w:t>
      </w:r>
      <w:r w:rsidRPr="00C95203">
        <w:rPr>
          <w:rFonts w:ascii="Arial" w:hAnsi="Arial"/>
          <w:color w:val="000000" w:themeColor="text1"/>
          <w:sz w:val="22"/>
          <w:lang w:eastAsia="en-US"/>
        </w:rPr>
        <w:t>A test, including partial genotyping, for oncogenic human papillomavirus</w:t>
      </w:r>
      <w:r w:rsidRPr="003716EC">
        <w:rPr>
          <w:rFonts w:ascii="Arial" w:hAnsi="Arial"/>
          <w:color w:val="C00000"/>
          <w:sz w:val="22"/>
          <w:lang w:eastAsia="en-US"/>
        </w:rPr>
        <w:t xml:space="preserve">, for the investigation of a patient following a total hysterectomy </w:t>
      </w:r>
      <w:r w:rsidRPr="003716EC">
        <w:rPr>
          <w:rFonts w:ascii="Arial" w:hAnsi="Arial"/>
          <w:strike/>
          <w:color w:val="C00000"/>
          <w:sz w:val="22"/>
          <w:lang w:eastAsia="en-US"/>
        </w:rPr>
        <w:t>:</w:t>
      </w:r>
    </w:p>
    <w:p w14:paraId="5A32206A" w14:textId="77777777" w:rsidR="005632ED" w:rsidRPr="003716EC" w:rsidRDefault="005632ED" w:rsidP="005632ED">
      <w:pPr>
        <w:pStyle w:val="tablea"/>
        <w:shd w:val="clear" w:color="auto" w:fill="FFFFFF"/>
        <w:spacing w:before="60" w:beforeAutospacing="0" w:after="0" w:afterAutospacing="0"/>
        <w:ind w:left="284" w:hanging="284"/>
        <w:rPr>
          <w:rFonts w:ascii="Arial" w:hAnsi="Arial"/>
          <w:strike/>
          <w:color w:val="C00000"/>
          <w:sz w:val="22"/>
          <w:lang w:eastAsia="en-US"/>
        </w:rPr>
      </w:pPr>
      <w:r w:rsidRPr="003716EC">
        <w:rPr>
          <w:rFonts w:ascii="Arial" w:hAnsi="Arial"/>
          <w:strike/>
          <w:color w:val="C00000"/>
          <w:sz w:val="22"/>
          <w:lang w:eastAsia="en-US"/>
        </w:rPr>
        <w:t>(a) performed on a liquid based vaginal vault specimen; and</w:t>
      </w:r>
    </w:p>
    <w:p w14:paraId="627EFFD7" w14:textId="501272C0" w:rsidR="005632ED" w:rsidRPr="003716EC" w:rsidRDefault="005632ED" w:rsidP="005632ED">
      <w:pPr>
        <w:pStyle w:val="tabletext0"/>
        <w:shd w:val="clear" w:color="auto" w:fill="FFFFFF"/>
        <w:spacing w:before="60" w:beforeAutospacing="0" w:after="0" w:afterAutospacing="0" w:line="240" w:lineRule="atLeast"/>
        <w:rPr>
          <w:rFonts w:ascii="Arial" w:hAnsi="Arial" w:cs="Arial"/>
          <w:color w:val="C00000"/>
          <w:sz w:val="22"/>
          <w:szCs w:val="22"/>
        </w:rPr>
      </w:pPr>
      <w:r w:rsidRPr="003716EC">
        <w:rPr>
          <w:rFonts w:ascii="Arial" w:hAnsi="Arial"/>
          <w:strike/>
          <w:color w:val="C00000"/>
          <w:sz w:val="22"/>
          <w:lang w:eastAsia="en-US"/>
        </w:rPr>
        <w:t>(b) for the investigation of a patient following a total hysterectomy</w:t>
      </w:r>
    </w:p>
    <w:p w14:paraId="3D29B326" w14:textId="0E246630" w:rsidR="005632ED" w:rsidRDefault="005632ED" w:rsidP="005632ED">
      <w:pPr>
        <w:pStyle w:val="Heading2"/>
        <w:rPr>
          <w:b w:val="0"/>
          <w:bCs w:val="0"/>
          <w:iCs w:val="0"/>
          <w:color w:val="000000" w:themeColor="text1"/>
          <w:sz w:val="22"/>
          <w:szCs w:val="22"/>
        </w:rPr>
      </w:pPr>
      <w:r>
        <w:rPr>
          <w:iCs w:val="0"/>
          <w:color w:val="000000" w:themeColor="text1"/>
          <w:sz w:val="22"/>
          <w:szCs w:val="22"/>
        </w:rPr>
        <w:t>Fee: </w:t>
      </w:r>
      <w:r>
        <w:rPr>
          <w:b w:val="0"/>
          <w:bCs w:val="0"/>
          <w:iCs w:val="0"/>
          <w:color w:val="000000" w:themeColor="text1"/>
          <w:sz w:val="22"/>
          <w:szCs w:val="22"/>
        </w:rPr>
        <w:t>$35.00</w:t>
      </w:r>
      <w:r>
        <w:rPr>
          <w:iCs w:val="0"/>
          <w:color w:val="000000" w:themeColor="text1"/>
          <w:sz w:val="22"/>
          <w:szCs w:val="22"/>
        </w:rPr>
        <w:t> Benefit: 75% =</w:t>
      </w:r>
      <w:r>
        <w:rPr>
          <w:b w:val="0"/>
          <w:bCs w:val="0"/>
          <w:iCs w:val="0"/>
          <w:color w:val="000000" w:themeColor="text1"/>
          <w:sz w:val="22"/>
          <w:szCs w:val="22"/>
        </w:rPr>
        <w:t xml:space="preserve"> $26.25</w:t>
      </w:r>
      <w:r>
        <w:rPr>
          <w:iCs w:val="0"/>
          <w:color w:val="000000" w:themeColor="text1"/>
          <w:sz w:val="22"/>
          <w:szCs w:val="22"/>
        </w:rPr>
        <w:t xml:space="preserve"> 85% = </w:t>
      </w:r>
      <w:r>
        <w:rPr>
          <w:b w:val="0"/>
          <w:bCs w:val="0"/>
          <w:iCs w:val="0"/>
          <w:color w:val="000000" w:themeColor="text1"/>
          <w:sz w:val="22"/>
          <w:szCs w:val="22"/>
        </w:rPr>
        <w:t>$29.75</w:t>
      </w:r>
    </w:p>
    <w:p w14:paraId="2570E714" w14:textId="77777777" w:rsidR="005632ED" w:rsidRPr="005632ED" w:rsidRDefault="005632ED" w:rsidP="005632ED">
      <w:pPr>
        <w:rPr>
          <w:rFonts w:cs="Arial"/>
          <w:szCs w:val="22"/>
        </w:rPr>
      </w:pPr>
    </w:p>
    <w:p w14:paraId="51395C92" w14:textId="4E3EE5AE" w:rsidR="005632ED" w:rsidRPr="005632ED" w:rsidRDefault="005632ED" w:rsidP="005632ED">
      <w:pPr>
        <w:rPr>
          <w:rFonts w:cs="Arial"/>
          <w:b/>
          <w:bCs/>
          <w:szCs w:val="22"/>
        </w:rPr>
      </w:pPr>
      <w:r w:rsidRPr="005632ED">
        <w:rPr>
          <w:rFonts w:cs="Arial"/>
          <w:b/>
          <w:bCs/>
          <w:szCs w:val="22"/>
        </w:rPr>
        <w:t xml:space="preserve">Deleted Item: </w:t>
      </w:r>
      <w:r w:rsidRPr="005632ED">
        <w:rPr>
          <w:rFonts w:cs="Arial"/>
          <w:szCs w:val="22"/>
        </w:rPr>
        <w:t>73073</w:t>
      </w:r>
    </w:p>
    <w:p w14:paraId="3D85CE76" w14:textId="77777777" w:rsidR="005632ED" w:rsidRPr="003716EC" w:rsidRDefault="005632ED" w:rsidP="005632ED">
      <w:pPr>
        <w:rPr>
          <w:rFonts w:cs="Arial"/>
          <w:strike/>
          <w:color w:val="C00000"/>
          <w:szCs w:val="22"/>
        </w:rPr>
      </w:pPr>
      <w:r w:rsidRPr="005632ED">
        <w:rPr>
          <w:rFonts w:cs="Arial"/>
          <w:b/>
          <w:bCs/>
          <w:szCs w:val="22"/>
        </w:rPr>
        <w:t>Deleted item descriptor</w:t>
      </w:r>
      <w:r w:rsidRPr="005632ED">
        <w:rPr>
          <w:rFonts w:cs="Arial"/>
          <w:szCs w:val="22"/>
        </w:rPr>
        <w:t xml:space="preserve">: </w:t>
      </w:r>
      <w:r w:rsidRPr="003716EC">
        <w:rPr>
          <w:rFonts w:cs="Arial"/>
          <w:strike/>
          <w:color w:val="C00000"/>
          <w:szCs w:val="22"/>
        </w:rPr>
        <w:t>A test, including partial genotyping, for oncogenic human papillomavirus:</w:t>
      </w:r>
    </w:p>
    <w:p w14:paraId="514E58A3" w14:textId="77777777" w:rsidR="005632ED" w:rsidRPr="003716EC" w:rsidRDefault="005632ED" w:rsidP="005632ED">
      <w:pPr>
        <w:rPr>
          <w:rFonts w:cs="Arial"/>
          <w:strike/>
          <w:color w:val="C00000"/>
          <w:szCs w:val="22"/>
        </w:rPr>
      </w:pPr>
      <w:r w:rsidRPr="003716EC">
        <w:rPr>
          <w:rFonts w:cs="Arial"/>
          <w:strike/>
          <w:color w:val="C00000"/>
          <w:szCs w:val="22"/>
        </w:rPr>
        <w:t>(a) performed on a self</w:t>
      </w:r>
      <w:r w:rsidRPr="003716EC">
        <w:rPr>
          <w:rFonts w:cs="Arial"/>
          <w:strike/>
          <w:color w:val="C00000"/>
          <w:szCs w:val="22"/>
        </w:rPr>
        <w:noBreakHyphen/>
        <w:t>collected vaginal specimen; and</w:t>
      </w:r>
    </w:p>
    <w:p w14:paraId="1C216327" w14:textId="4797AC6E" w:rsidR="005632ED" w:rsidRPr="003716EC" w:rsidRDefault="005632ED" w:rsidP="005632ED">
      <w:pPr>
        <w:pStyle w:val="tabletext0"/>
        <w:shd w:val="clear" w:color="auto" w:fill="FFFFFF"/>
        <w:spacing w:before="60" w:beforeAutospacing="0" w:after="0" w:afterAutospacing="0" w:line="240" w:lineRule="atLeast"/>
        <w:rPr>
          <w:rFonts w:ascii="Arial" w:hAnsi="Arial" w:cs="Arial"/>
          <w:strike/>
          <w:color w:val="C00000"/>
          <w:sz w:val="22"/>
          <w:szCs w:val="22"/>
        </w:rPr>
      </w:pPr>
      <w:r w:rsidRPr="003716EC">
        <w:rPr>
          <w:rFonts w:ascii="Arial" w:hAnsi="Arial" w:cs="Arial"/>
          <w:strike/>
          <w:color w:val="C00000"/>
          <w:sz w:val="22"/>
          <w:szCs w:val="22"/>
        </w:rPr>
        <w:t>(b) for the follow</w:t>
      </w:r>
      <w:r w:rsidRPr="003716EC">
        <w:rPr>
          <w:rFonts w:ascii="Arial" w:hAnsi="Arial" w:cs="Arial"/>
          <w:strike/>
          <w:color w:val="C00000"/>
          <w:sz w:val="22"/>
          <w:szCs w:val="22"/>
        </w:rPr>
        <w:noBreakHyphen/>
        <w:t>up management of a patient with oncogenic human papillomavirus infection or cervical pre</w:t>
      </w:r>
      <w:r w:rsidRPr="003716EC">
        <w:rPr>
          <w:rFonts w:ascii="Arial" w:hAnsi="Arial" w:cs="Arial"/>
          <w:strike/>
          <w:color w:val="C00000"/>
          <w:sz w:val="22"/>
          <w:szCs w:val="22"/>
        </w:rPr>
        <w:noBreakHyphen/>
        <w:t>cancer or cancer that was detected by a test to which item 73071 applies</w:t>
      </w:r>
    </w:p>
    <w:p w14:paraId="20BED7F2" w14:textId="77777777" w:rsidR="005632ED" w:rsidRPr="003716EC" w:rsidRDefault="005632ED" w:rsidP="005632ED">
      <w:pPr>
        <w:pStyle w:val="tabletext0"/>
        <w:shd w:val="clear" w:color="auto" w:fill="FFFFFF"/>
        <w:spacing w:before="60" w:beforeAutospacing="0" w:after="0" w:afterAutospacing="0" w:line="240" w:lineRule="atLeast"/>
        <w:rPr>
          <w:rFonts w:ascii="Arial" w:hAnsi="Arial" w:cs="Arial"/>
          <w:strike/>
          <w:color w:val="C00000"/>
          <w:sz w:val="22"/>
          <w:szCs w:val="22"/>
        </w:rPr>
      </w:pPr>
    </w:p>
    <w:p w14:paraId="19D65716" w14:textId="19A64E95" w:rsidR="005632ED" w:rsidRPr="003716EC" w:rsidRDefault="005632ED" w:rsidP="005632ED">
      <w:pPr>
        <w:pStyle w:val="tabletext0"/>
        <w:shd w:val="clear" w:color="auto" w:fill="FFFFFF"/>
        <w:spacing w:before="60" w:beforeAutospacing="0" w:after="0" w:afterAutospacing="0" w:line="240" w:lineRule="atLeast"/>
        <w:rPr>
          <w:rFonts w:ascii="Arial" w:hAnsi="Arial" w:cs="Arial"/>
          <w:strike/>
          <w:color w:val="C00000"/>
          <w:sz w:val="22"/>
          <w:szCs w:val="22"/>
        </w:rPr>
      </w:pPr>
      <w:r w:rsidRPr="003716EC">
        <w:rPr>
          <w:rFonts w:ascii="Arial" w:hAnsi="Arial" w:cs="Arial"/>
          <w:b/>
          <w:bCs/>
          <w:strike/>
          <w:color w:val="C00000"/>
          <w:sz w:val="22"/>
          <w:szCs w:val="22"/>
          <w:lang w:eastAsia="en-US"/>
        </w:rPr>
        <w:t>Fee</w:t>
      </w:r>
      <w:r w:rsidRPr="003716EC">
        <w:rPr>
          <w:rFonts w:ascii="Arial" w:hAnsi="Arial" w:cs="Arial"/>
          <w:iCs/>
          <w:strike/>
          <w:color w:val="C00000"/>
          <w:sz w:val="22"/>
          <w:szCs w:val="22"/>
        </w:rPr>
        <w:t>: $35.00 </w:t>
      </w:r>
      <w:r w:rsidRPr="003716EC">
        <w:rPr>
          <w:rFonts w:ascii="Arial" w:hAnsi="Arial" w:cs="Arial"/>
          <w:b/>
          <w:bCs/>
          <w:iCs/>
          <w:strike/>
          <w:color w:val="C00000"/>
          <w:sz w:val="22"/>
          <w:szCs w:val="22"/>
        </w:rPr>
        <w:t>Benefit:</w:t>
      </w:r>
      <w:r w:rsidRPr="003716EC">
        <w:rPr>
          <w:rFonts w:ascii="Arial" w:hAnsi="Arial" w:cs="Arial"/>
          <w:iCs/>
          <w:strike/>
          <w:color w:val="C00000"/>
          <w:sz w:val="22"/>
          <w:szCs w:val="22"/>
        </w:rPr>
        <w:t> </w:t>
      </w:r>
      <w:r w:rsidRPr="003716EC">
        <w:rPr>
          <w:rFonts w:ascii="Arial" w:hAnsi="Arial" w:cs="Arial"/>
          <w:b/>
          <w:bCs/>
          <w:iCs/>
          <w:strike/>
          <w:color w:val="C00000"/>
          <w:sz w:val="22"/>
          <w:szCs w:val="22"/>
        </w:rPr>
        <w:t>75%</w:t>
      </w:r>
      <w:r w:rsidRPr="003716EC">
        <w:rPr>
          <w:rFonts w:ascii="Arial" w:hAnsi="Arial" w:cs="Arial"/>
          <w:iCs/>
          <w:strike/>
          <w:color w:val="C00000"/>
          <w:sz w:val="22"/>
          <w:szCs w:val="22"/>
        </w:rPr>
        <w:t xml:space="preserve"> =</w:t>
      </w:r>
      <w:r w:rsidRPr="003716EC">
        <w:rPr>
          <w:rFonts w:ascii="Arial" w:hAnsi="Arial" w:cs="Arial"/>
          <w:b/>
          <w:bCs/>
          <w:iCs/>
          <w:strike/>
          <w:color w:val="C00000"/>
          <w:sz w:val="22"/>
          <w:szCs w:val="22"/>
        </w:rPr>
        <w:t xml:space="preserve"> </w:t>
      </w:r>
      <w:r w:rsidRPr="003716EC">
        <w:rPr>
          <w:rFonts w:ascii="Arial" w:hAnsi="Arial" w:cs="Arial"/>
          <w:iCs/>
          <w:strike/>
          <w:color w:val="C00000"/>
          <w:sz w:val="22"/>
          <w:szCs w:val="22"/>
        </w:rPr>
        <w:t xml:space="preserve">$26.25 </w:t>
      </w:r>
      <w:r w:rsidRPr="003716EC">
        <w:rPr>
          <w:rFonts w:ascii="Arial" w:hAnsi="Arial" w:cs="Arial"/>
          <w:b/>
          <w:bCs/>
          <w:iCs/>
          <w:strike/>
          <w:color w:val="C00000"/>
          <w:sz w:val="22"/>
          <w:szCs w:val="22"/>
        </w:rPr>
        <w:t>85%</w:t>
      </w:r>
      <w:r w:rsidRPr="003716EC">
        <w:rPr>
          <w:rFonts w:ascii="Arial" w:hAnsi="Arial" w:cs="Arial"/>
          <w:iCs/>
          <w:strike/>
          <w:color w:val="C00000"/>
          <w:sz w:val="22"/>
          <w:szCs w:val="22"/>
        </w:rPr>
        <w:t xml:space="preserve"> = $29.75</w:t>
      </w:r>
    </w:p>
    <w:p w14:paraId="11536E73" w14:textId="0BD9B756"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42A90415" w14:textId="77777777" w:rsidR="001C6907" w:rsidRDefault="001C6907" w:rsidP="001C6907">
      <w:pPr>
        <w:pStyle w:val="Heading2"/>
      </w:pPr>
      <w:r>
        <w:t>Where can I find more information?</w:t>
      </w:r>
    </w:p>
    <w:p w14:paraId="6AAA11AD" w14:textId="2E57B4E5" w:rsidR="001C6907" w:rsidRDefault="001C6907" w:rsidP="001C6907">
      <w:r>
        <w:t>The current item descriptor(s) and</w:t>
      </w:r>
      <w:r w:rsidRPr="007E14C4">
        <w:t xml:space="preserve"> information on other changes to the MBS</w:t>
      </w:r>
      <w:r>
        <w:t xml:space="preserve"> can be found on the </w:t>
      </w:r>
      <w:r w:rsidRPr="003122B4">
        <w:t>MBS Online</w:t>
      </w:r>
      <w:r>
        <w:t xml:space="preserve"> website at </w:t>
      </w:r>
      <w:hyperlink r:id="rId8" w:history="1">
        <w:r w:rsidRPr="00820A5A">
          <w:rPr>
            <w:rStyle w:val="Hyperlink"/>
          </w:rPr>
          <w:t>www.mbsonline.gov.au</w:t>
        </w:r>
      </w:hyperlink>
      <w:r w:rsidR="00B065DF" w:rsidRPr="00AE63CD">
        <w:t xml:space="preserve"> with these amendments becoming available on 1 November 2022</w:t>
      </w:r>
      <w:r w:rsidRPr="00AE63CD">
        <w:t>.</w:t>
      </w:r>
      <w:r w:rsidRPr="001A7BED">
        <w:t xml:space="preserve"> </w:t>
      </w:r>
      <w:r>
        <w:t xml:space="preserve">You can also subscribe to </w:t>
      </w:r>
      <w:r w:rsidRPr="00C812D8">
        <w:t>future</w:t>
      </w:r>
      <w:r w:rsidRPr="00215118">
        <w:t xml:space="preserve"> updates </w:t>
      </w:r>
      <w:r>
        <w:t xml:space="preserve">by visiting </w:t>
      </w:r>
      <w:hyperlink r:id="rId9" w:history="1">
        <w:r w:rsidRPr="00420023">
          <w:rPr>
            <w:rStyle w:val="Hyperlink"/>
          </w:rPr>
          <w:t>MBS</w:t>
        </w:r>
        <w:r w:rsidR="000972E5">
          <w:rPr>
            <w:rStyle w:val="Hyperlink"/>
          </w:rPr>
          <w:t> </w:t>
        </w:r>
        <w:r w:rsidRPr="00420023">
          <w:rPr>
            <w:rStyle w:val="Hyperlink"/>
          </w:rPr>
          <w:t>Online</w:t>
        </w:r>
      </w:hyperlink>
      <w:r>
        <w:t xml:space="preserve"> and clicking ‘Subscribe’.</w:t>
      </w:r>
    </w:p>
    <w:p w14:paraId="197513E9" w14:textId="0D7159DB" w:rsidR="001C6907" w:rsidRDefault="001C6907" w:rsidP="001C6907">
      <w:r>
        <w:t xml:space="preserve">The Department of Health and Aged Care provides an email advice service for providers seeking advice on interpretation of the MBS items and rules and the </w:t>
      </w:r>
      <w:r w:rsidRPr="00266857">
        <w:rPr>
          <w:i/>
          <w:iCs/>
        </w:rPr>
        <w:t xml:space="preserve">Health Insurance Act </w:t>
      </w:r>
      <w:r w:rsidR="00266857" w:rsidRPr="00266857">
        <w:rPr>
          <w:i/>
          <w:iCs/>
        </w:rPr>
        <w:lastRenderedPageBreak/>
        <w:t>1973</w:t>
      </w:r>
      <w:r w:rsidR="00266857">
        <w:t xml:space="preserve"> </w:t>
      </w:r>
      <w:r>
        <w:t>and associated regulations. If you have a query relating exclusively to interpretation of the Schedule</w:t>
      </w:r>
      <w:r w:rsidR="00B065DF" w:rsidRPr="00B065DF">
        <w:t xml:space="preserve">, </w:t>
      </w:r>
      <w:r w:rsidR="001667FD">
        <w:t>please</w:t>
      </w:r>
      <w:r>
        <w:t xml:space="preserve"> email </w:t>
      </w:r>
      <w:hyperlink r:id="rId10" w:history="1">
        <w:r w:rsidRPr="00AF4D21">
          <w:rPr>
            <w:rStyle w:val="Hyperlink"/>
          </w:rPr>
          <w:t>askMBS@health.gov.au</w:t>
        </w:r>
      </w:hyperlink>
      <w:r>
        <w:t>.</w:t>
      </w:r>
    </w:p>
    <w:p w14:paraId="3B898100" w14:textId="77777777" w:rsidR="001C6907" w:rsidRDefault="001C6907" w:rsidP="001C6907">
      <w:r>
        <w:t>Subscribe to ‘</w:t>
      </w:r>
      <w:hyperlink r:id="rId11"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5816353A" w14:textId="77777777" w:rsidR="001C6907" w:rsidRDefault="001C6907" w:rsidP="001C6907">
      <w:r>
        <w:t xml:space="preserve">The data file for software vendors will be available via the MBS Online website under the </w:t>
      </w:r>
      <w:hyperlink r:id="rId12" w:history="1">
        <w:r w:rsidRPr="002427E0">
          <w:rPr>
            <w:rStyle w:val="Hyperlink"/>
          </w:rPr>
          <w:t>Downloads</w:t>
        </w:r>
      </w:hyperlink>
      <w:r>
        <w:t xml:space="preserve"> page.</w:t>
      </w:r>
    </w:p>
    <w:p w14:paraId="6704D20D" w14:textId="77777777" w:rsidR="001C6907" w:rsidRDefault="001C6907" w:rsidP="001C6907">
      <w:pPr>
        <w:pStyle w:val="Disclaimer"/>
        <w:spacing w:after="120" w:line="360" w:lineRule="auto"/>
        <w:ind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3EFB30B6" w:rsidR="00064168" w:rsidRPr="0029176A" w:rsidRDefault="001C6907" w:rsidP="001C6907">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21CE" w14:textId="77777777" w:rsidR="00B2020C" w:rsidRDefault="00B2020C" w:rsidP="006B56BB">
      <w:r>
        <w:separator/>
      </w:r>
    </w:p>
    <w:p w14:paraId="36BF90A9" w14:textId="77777777" w:rsidR="00B2020C" w:rsidRDefault="00B2020C"/>
  </w:endnote>
  <w:endnote w:type="continuationSeparator" w:id="0">
    <w:p w14:paraId="7CADABB8" w14:textId="77777777" w:rsidR="00B2020C" w:rsidRDefault="00B2020C" w:rsidP="006B56BB">
      <w:r>
        <w:continuationSeparator/>
      </w:r>
    </w:p>
    <w:p w14:paraId="2DA1A443" w14:textId="77777777" w:rsidR="00B2020C" w:rsidRDefault="00B2020C"/>
  </w:endnote>
  <w:endnote w:type="continuationNotice" w:id="1">
    <w:p w14:paraId="5A96F848" w14:textId="77777777" w:rsidR="00B2020C" w:rsidRDefault="00B20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411" w14:textId="2F599111" w:rsidR="001C6907" w:rsidRDefault="00B2020C"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1C6907">
      <w:t>Medicare Benefits Schedule</w:t>
    </w:r>
  </w:p>
  <w:p w14:paraId="75ACB838" w14:textId="4C2CFFF3" w:rsidR="001C6907" w:rsidRDefault="00D02340" w:rsidP="001C6907">
    <w:pPr>
      <w:pStyle w:val="Footer"/>
      <w:tabs>
        <w:tab w:val="clear" w:pos="9026"/>
        <w:tab w:val="right" w:pos="10466"/>
      </w:tabs>
    </w:pPr>
    <w:r>
      <w:rPr>
        <w:b/>
      </w:rPr>
      <w:t xml:space="preserve">Further updates to NCSP MBS items </w:t>
    </w:r>
    <w:r w:rsidR="001C6907" w:rsidRPr="00E863C4">
      <w:rPr>
        <w:b/>
      </w:rPr>
      <w:t xml:space="preserve">– </w:t>
    </w:r>
    <w:r w:rsidR="001C6907">
      <w:rPr>
        <w:b/>
      </w:rPr>
      <w:t>Factsheet</w:t>
    </w:r>
    <w:r w:rsidR="001C6907" w:rsidRPr="00E863C4">
      <w:t xml:space="preserve"> </w:t>
    </w:r>
    <w:sdt>
      <w:sdtPr>
        <w:id w:val="-99648978"/>
        <w:docPartObj>
          <w:docPartGallery w:val="Page Numbers (Bottom of Page)"/>
          <w:docPartUnique/>
        </w:docPartObj>
      </w:sdtPr>
      <w:sdtEndPr>
        <w:rPr>
          <w:noProof/>
        </w:rPr>
      </w:sdtEndPr>
      <w:sdtContent>
        <w:r w:rsidR="001C6907">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2</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7E243773" w14:textId="77777777" w:rsidR="001C6907" w:rsidRDefault="00B2020C" w:rsidP="001C6907">
    <w:pPr>
      <w:pStyle w:val="Footer"/>
      <w:jc w:val="left"/>
      <w:rPr>
        <w:rStyle w:val="Hyperlink"/>
        <w:szCs w:val="18"/>
      </w:rPr>
    </w:pPr>
    <w:hyperlink r:id="rId1" w:history="1">
      <w:r w:rsidR="001C6907" w:rsidRPr="00E863C4">
        <w:rPr>
          <w:rStyle w:val="Hyperlink"/>
          <w:szCs w:val="18"/>
        </w:rPr>
        <w:t>MBS Online</w:t>
      </w:r>
    </w:hyperlink>
  </w:p>
  <w:p w14:paraId="78B91981" w14:textId="642E5CFF" w:rsidR="00ED126C" w:rsidRPr="001C6907" w:rsidRDefault="001C6907" w:rsidP="001C6907">
    <w:pPr>
      <w:pStyle w:val="Footer"/>
      <w:jc w:val="left"/>
    </w:pPr>
    <w:r w:rsidRPr="00870B05">
      <w:t>Last updated</w:t>
    </w:r>
    <w:r>
      <w:t xml:space="preserve"> – </w:t>
    </w:r>
    <w:r w:rsidR="00250958">
      <w:t>5 October</w:t>
    </w:r>
    <w: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1C9BBD83" w:rsidR="001C6907" w:rsidRDefault="00B2020C"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79A84AEB" w:rsidR="001C6907" w:rsidRDefault="003E0C05" w:rsidP="001C6907">
    <w:pPr>
      <w:pStyle w:val="Footer"/>
      <w:tabs>
        <w:tab w:val="clear" w:pos="9026"/>
        <w:tab w:val="right" w:pos="10466"/>
      </w:tabs>
    </w:pPr>
    <w:r>
      <w:rPr>
        <w:b/>
      </w:rPr>
      <w:t>Further updates to NCSP MBS items</w:t>
    </w:r>
    <w:r w:rsidR="00253930">
      <w:rPr>
        <w:b/>
      </w:rPr>
      <w:t xml:space="preserve"> </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B2020C" w:rsidP="001C6907">
    <w:pPr>
      <w:pStyle w:val="Footer"/>
      <w:jc w:val="left"/>
      <w:rPr>
        <w:rStyle w:val="Hyperlink"/>
        <w:szCs w:val="18"/>
      </w:rPr>
    </w:pPr>
    <w:hyperlink r:id="rId1" w:history="1">
      <w:r w:rsidR="001C6907" w:rsidRPr="00E863C4">
        <w:rPr>
          <w:rStyle w:val="Hyperlink"/>
          <w:szCs w:val="18"/>
        </w:rPr>
        <w:t>MBS Online</w:t>
      </w:r>
    </w:hyperlink>
  </w:p>
  <w:p w14:paraId="2964AB57" w14:textId="265032A9" w:rsidR="00ED126C" w:rsidRPr="001C6907" w:rsidRDefault="001C6907" w:rsidP="001C6907">
    <w:pPr>
      <w:pStyle w:val="Footer"/>
      <w:jc w:val="left"/>
    </w:pPr>
    <w:r w:rsidRPr="00870B05">
      <w:t>Last updated</w:t>
    </w:r>
    <w:r>
      <w:t xml:space="preserve"> – </w:t>
    </w:r>
    <w:r w:rsidR="00250958">
      <w:t>5 October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2C91" w14:textId="77777777" w:rsidR="00B2020C" w:rsidRDefault="00B2020C" w:rsidP="006B56BB">
      <w:r>
        <w:separator/>
      </w:r>
    </w:p>
    <w:p w14:paraId="41D781C2" w14:textId="77777777" w:rsidR="00B2020C" w:rsidRDefault="00B2020C"/>
  </w:footnote>
  <w:footnote w:type="continuationSeparator" w:id="0">
    <w:p w14:paraId="3B85745A" w14:textId="77777777" w:rsidR="00B2020C" w:rsidRDefault="00B2020C" w:rsidP="006B56BB">
      <w:r>
        <w:continuationSeparator/>
      </w:r>
    </w:p>
    <w:p w14:paraId="09CD72AC" w14:textId="77777777" w:rsidR="00B2020C" w:rsidRDefault="00B2020C"/>
  </w:footnote>
  <w:footnote w:type="continuationNotice" w:id="1">
    <w:p w14:paraId="19F678EC" w14:textId="77777777" w:rsidR="00B2020C" w:rsidRDefault="00B20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08305D"/>
    <w:multiLevelType w:val="hybridMultilevel"/>
    <w:tmpl w:val="18083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20"/>
  </w:num>
  <w:num w:numId="4">
    <w:abstractNumId w:val="8"/>
  </w:num>
  <w:num w:numId="5">
    <w:abstractNumId w:val="8"/>
    <w:lvlOverride w:ilvl="0">
      <w:startOverride w:val="1"/>
    </w:lvlOverride>
  </w:num>
  <w:num w:numId="6">
    <w:abstractNumId w:val="9"/>
  </w:num>
  <w:num w:numId="7">
    <w:abstractNumId w:val="15"/>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0"/>
  </w:num>
  <w:num w:numId="18">
    <w:abstractNumId w:val="12"/>
  </w:num>
  <w:num w:numId="19">
    <w:abstractNumId w:val="14"/>
  </w:num>
  <w:num w:numId="20">
    <w:abstractNumId w:val="10"/>
  </w:num>
  <w:num w:numId="21">
    <w:abstractNumId w:val="14"/>
  </w:num>
  <w:num w:numId="22">
    <w:abstractNumId w:val="21"/>
  </w:num>
  <w:num w:numId="23">
    <w:abstractNumId w:val="17"/>
  </w:num>
  <w:num w:numId="24">
    <w:abstractNumId w:val="20"/>
  </w:num>
  <w:num w:numId="25">
    <w:abstractNumId w:val="8"/>
  </w:num>
  <w:num w:numId="26">
    <w:abstractNumId w:val="16"/>
  </w:num>
  <w:num w:numId="27">
    <w:abstractNumId w:val="11"/>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0CE5"/>
    <w:rsid w:val="00046A18"/>
    <w:rsid w:val="00046FF0"/>
    <w:rsid w:val="00050176"/>
    <w:rsid w:val="00050342"/>
    <w:rsid w:val="00064168"/>
    <w:rsid w:val="00067456"/>
    <w:rsid w:val="00071506"/>
    <w:rsid w:val="0007154F"/>
    <w:rsid w:val="0008081A"/>
    <w:rsid w:val="00081AB1"/>
    <w:rsid w:val="00090316"/>
    <w:rsid w:val="00093981"/>
    <w:rsid w:val="000972E5"/>
    <w:rsid w:val="000B067A"/>
    <w:rsid w:val="000B1540"/>
    <w:rsid w:val="000B1E53"/>
    <w:rsid w:val="000B33FD"/>
    <w:rsid w:val="000B4ABA"/>
    <w:rsid w:val="000C4B16"/>
    <w:rsid w:val="000C50C3"/>
    <w:rsid w:val="000C5E14"/>
    <w:rsid w:val="000D21F6"/>
    <w:rsid w:val="000D4500"/>
    <w:rsid w:val="000D7AEA"/>
    <w:rsid w:val="000E2497"/>
    <w:rsid w:val="000E2C66"/>
    <w:rsid w:val="000F123C"/>
    <w:rsid w:val="000F2FED"/>
    <w:rsid w:val="0010415B"/>
    <w:rsid w:val="0010616D"/>
    <w:rsid w:val="00110478"/>
    <w:rsid w:val="00115226"/>
    <w:rsid w:val="0011711B"/>
    <w:rsid w:val="00117DED"/>
    <w:rsid w:val="00117F8A"/>
    <w:rsid w:val="00121B9B"/>
    <w:rsid w:val="00122ADC"/>
    <w:rsid w:val="00130F59"/>
    <w:rsid w:val="00133EC0"/>
    <w:rsid w:val="00134451"/>
    <w:rsid w:val="00141CE5"/>
    <w:rsid w:val="00144908"/>
    <w:rsid w:val="0015325F"/>
    <w:rsid w:val="00156D96"/>
    <w:rsid w:val="001571C7"/>
    <w:rsid w:val="00161094"/>
    <w:rsid w:val="001667FD"/>
    <w:rsid w:val="0017665C"/>
    <w:rsid w:val="00177AD2"/>
    <w:rsid w:val="001815A8"/>
    <w:rsid w:val="001840FA"/>
    <w:rsid w:val="00190079"/>
    <w:rsid w:val="0019622E"/>
    <w:rsid w:val="001966A7"/>
    <w:rsid w:val="001A21CB"/>
    <w:rsid w:val="001A2E78"/>
    <w:rsid w:val="001A4627"/>
    <w:rsid w:val="001A4979"/>
    <w:rsid w:val="001B15D3"/>
    <w:rsid w:val="001B3443"/>
    <w:rsid w:val="001B635C"/>
    <w:rsid w:val="001C0326"/>
    <w:rsid w:val="001C192F"/>
    <w:rsid w:val="001C3C42"/>
    <w:rsid w:val="001C6907"/>
    <w:rsid w:val="001D7869"/>
    <w:rsid w:val="002026CD"/>
    <w:rsid w:val="002033FC"/>
    <w:rsid w:val="002044BB"/>
    <w:rsid w:val="00210B09"/>
    <w:rsid w:val="00210C9E"/>
    <w:rsid w:val="00211840"/>
    <w:rsid w:val="0021404B"/>
    <w:rsid w:val="00220E5F"/>
    <w:rsid w:val="002212B5"/>
    <w:rsid w:val="00226668"/>
    <w:rsid w:val="00233809"/>
    <w:rsid w:val="00240046"/>
    <w:rsid w:val="0024797F"/>
    <w:rsid w:val="00250958"/>
    <w:rsid w:val="00250EF9"/>
    <w:rsid w:val="0025119E"/>
    <w:rsid w:val="00251269"/>
    <w:rsid w:val="00252A3D"/>
    <w:rsid w:val="002535C0"/>
    <w:rsid w:val="00253930"/>
    <w:rsid w:val="002579FE"/>
    <w:rsid w:val="00260552"/>
    <w:rsid w:val="0026311C"/>
    <w:rsid w:val="0026668C"/>
    <w:rsid w:val="00266857"/>
    <w:rsid w:val="00266AC1"/>
    <w:rsid w:val="00266D3A"/>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DB1"/>
    <w:rsid w:val="002B42A3"/>
    <w:rsid w:val="002C0CDD"/>
    <w:rsid w:val="002C38C4"/>
    <w:rsid w:val="002C7C5B"/>
    <w:rsid w:val="002E1A1D"/>
    <w:rsid w:val="002E4081"/>
    <w:rsid w:val="002E5B78"/>
    <w:rsid w:val="002F3AE3"/>
    <w:rsid w:val="0030464B"/>
    <w:rsid w:val="0030786C"/>
    <w:rsid w:val="003233DE"/>
    <w:rsid w:val="0032466B"/>
    <w:rsid w:val="003330EB"/>
    <w:rsid w:val="00334678"/>
    <w:rsid w:val="003415FD"/>
    <w:rsid w:val="003429F0"/>
    <w:rsid w:val="00345A82"/>
    <w:rsid w:val="0035097A"/>
    <w:rsid w:val="003540A4"/>
    <w:rsid w:val="00357BCC"/>
    <w:rsid w:val="00360E4E"/>
    <w:rsid w:val="00370AAA"/>
    <w:rsid w:val="003716EC"/>
    <w:rsid w:val="00375F77"/>
    <w:rsid w:val="00381BBE"/>
    <w:rsid w:val="00382903"/>
    <w:rsid w:val="003846FF"/>
    <w:rsid w:val="003857D4"/>
    <w:rsid w:val="00385AD4"/>
    <w:rsid w:val="00387924"/>
    <w:rsid w:val="0039384D"/>
    <w:rsid w:val="00394BD6"/>
    <w:rsid w:val="00395C23"/>
    <w:rsid w:val="003A2E4F"/>
    <w:rsid w:val="003A4438"/>
    <w:rsid w:val="003A5013"/>
    <w:rsid w:val="003A5078"/>
    <w:rsid w:val="003A593A"/>
    <w:rsid w:val="003A62DD"/>
    <w:rsid w:val="003A775A"/>
    <w:rsid w:val="003B213A"/>
    <w:rsid w:val="003B43AD"/>
    <w:rsid w:val="003B44F7"/>
    <w:rsid w:val="003C0FEC"/>
    <w:rsid w:val="003C2AC8"/>
    <w:rsid w:val="003D033A"/>
    <w:rsid w:val="003D17F9"/>
    <w:rsid w:val="003D2D88"/>
    <w:rsid w:val="003D41EA"/>
    <w:rsid w:val="003D4850"/>
    <w:rsid w:val="003D535A"/>
    <w:rsid w:val="003E0C05"/>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3B1E"/>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6431"/>
    <w:rsid w:val="004F7C05"/>
    <w:rsid w:val="00501C94"/>
    <w:rsid w:val="00506432"/>
    <w:rsid w:val="00506E82"/>
    <w:rsid w:val="00510FFB"/>
    <w:rsid w:val="00512706"/>
    <w:rsid w:val="0052051D"/>
    <w:rsid w:val="005452DA"/>
    <w:rsid w:val="00545EE6"/>
    <w:rsid w:val="00547056"/>
    <w:rsid w:val="005550E7"/>
    <w:rsid w:val="005564FB"/>
    <w:rsid w:val="005572C7"/>
    <w:rsid w:val="005632ED"/>
    <w:rsid w:val="005650ED"/>
    <w:rsid w:val="00575754"/>
    <w:rsid w:val="00581FBA"/>
    <w:rsid w:val="00584EBD"/>
    <w:rsid w:val="00591E20"/>
    <w:rsid w:val="00595408"/>
    <w:rsid w:val="00595E84"/>
    <w:rsid w:val="005A0C59"/>
    <w:rsid w:val="005A48EB"/>
    <w:rsid w:val="005A6CFB"/>
    <w:rsid w:val="005C5AEB"/>
    <w:rsid w:val="005C6840"/>
    <w:rsid w:val="005E0A3F"/>
    <w:rsid w:val="005E3B22"/>
    <w:rsid w:val="005E6883"/>
    <w:rsid w:val="005E772F"/>
    <w:rsid w:val="005F4D97"/>
    <w:rsid w:val="005F4ECA"/>
    <w:rsid w:val="006041BE"/>
    <w:rsid w:val="006043C7"/>
    <w:rsid w:val="00624B52"/>
    <w:rsid w:val="00630794"/>
    <w:rsid w:val="00631DF4"/>
    <w:rsid w:val="00634175"/>
    <w:rsid w:val="006408AC"/>
    <w:rsid w:val="006511B6"/>
    <w:rsid w:val="00657FF8"/>
    <w:rsid w:val="00667A57"/>
    <w:rsid w:val="00670D99"/>
    <w:rsid w:val="00670E2B"/>
    <w:rsid w:val="0067275E"/>
    <w:rsid w:val="006734BB"/>
    <w:rsid w:val="0067697A"/>
    <w:rsid w:val="006821EB"/>
    <w:rsid w:val="006A2F71"/>
    <w:rsid w:val="006A7153"/>
    <w:rsid w:val="006B2286"/>
    <w:rsid w:val="006B55FE"/>
    <w:rsid w:val="006B56BB"/>
    <w:rsid w:val="006C77A8"/>
    <w:rsid w:val="006D4098"/>
    <w:rsid w:val="006D7681"/>
    <w:rsid w:val="006D7B2E"/>
    <w:rsid w:val="006E02EA"/>
    <w:rsid w:val="006E0968"/>
    <w:rsid w:val="006E2AF6"/>
    <w:rsid w:val="006E622F"/>
    <w:rsid w:val="00701275"/>
    <w:rsid w:val="00707F56"/>
    <w:rsid w:val="00713558"/>
    <w:rsid w:val="00713BA1"/>
    <w:rsid w:val="00720D08"/>
    <w:rsid w:val="007263B9"/>
    <w:rsid w:val="007334F8"/>
    <w:rsid w:val="007339CD"/>
    <w:rsid w:val="007359D8"/>
    <w:rsid w:val="007362D4"/>
    <w:rsid w:val="00765826"/>
    <w:rsid w:val="007666EA"/>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5143"/>
    <w:rsid w:val="008127AF"/>
    <w:rsid w:val="00812B46"/>
    <w:rsid w:val="00815700"/>
    <w:rsid w:val="0082246B"/>
    <w:rsid w:val="0082440D"/>
    <w:rsid w:val="008264EB"/>
    <w:rsid w:val="00826B8F"/>
    <w:rsid w:val="00831E8A"/>
    <w:rsid w:val="0083255D"/>
    <w:rsid w:val="00835C76"/>
    <w:rsid w:val="008376E2"/>
    <w:rsid w:val="00843049"/>
    <w:rsid w:val="0085209B"/>
    <w:rsid w:val="008525B5"/>
    <w:rsid w:val="00856B66"/>
    <w:rsid w:val="008601AC"/>
    <w:rsid w:val="00861A5F"/>
    <w:rsid w:val="008644AD"/>
    <w:rsid w:val="00864D2B"/>
    <w:rsid w:val="00865735"/>
    <w:rsid w:val="00865DDB"/>
    <w:rsid w:val="00867538"/>
    <w:rsid w:val="00873D90"/>
    <w:rsid w:val="00873FC8"/>
    <w:rsid w:val="00884C63"/>
    <w:rsid w:val="00885908"/>
    <w:rsid w:val="008864B7"/>
    <w:rsid w:val="0089677E"/>
    <w:rsid w:val="008A0E44"/>
    <w:rsid w:val="008A7438"/>
    <w:rsid w:val="008B1334"/>
    <w:rsid w:val="008B25C7"/>
    <w:rsid w:val="008B27F1"/>
    <w:rsid w:val="008C0278"/>
    <w:rsid w:val="008C24E9"/>
    <w:rsid w:val="008C78FA"/>
    <w:rsid w:val="008D0533"/>
    <w:rsid w:val="008D42CB"/>
    <w:rsid w:val="008D48C9"/>
    <w:rsid w:val="008D6381"/>
    <w:rsid w:val="008E0C77"/>
    <w:rsid w:val="008E625F"/>
    <w:rsid w:val="008F264D"/>
    <w:rsid w:val="009040E9"/>
    <w:rsid w:val="009074E1"/>
    <w:rsid w:val="009112F7"/>
    <w:rsid w:val="009122AF"/>
    <w:rsid w:val="00912D54"/>
    <w:rsid w:val="0091389F"/>
    <w:rsid w:val="00915D86"/>
    <w:rsid w:val="009208F7"/>
    <w:rsid w:val="00921649"/>
    <w:rsid w:val="00922517"/>
    <w:rsid w:val="00922722"/>
    <w:rsid w:val="009261E6"/>
    <w:rsid w:val="009268E1"/>
    <w:rsid w:val="009271EE"/>
    <w:rsid w:val="009344AE"/>
    <w:rsid w:val="009344DE"/>
    <w:rsid w:val="00945E7F"/>
    <w:rsid w:val="009557C1"/>
    <w:rsid w:val="00960D6E"/>
    <w:rsid w:val="00974B59"/>
    <w:rsid w:val="00975B90"/>
    <w:rsid w:val="0098340B"/>
    <w:rsid w:val="00986830"/>
    <w:rsid w:val="009924C3"/>
    <w:rsid w:val="00993102"/>
    <w:rsid w:val="00995268"/>
    <w:rsid w:val="009A3E7A"/>
    <w:rsid w:val="009B1570"/>
    <w:rsid w:val="009C6F10"/>
    <w:rsid w:val="009D148F"/>
    <w:rsid w:val="009D3D70"/>
    <w:rsid w:val="009E1074"/>
    <w:rsid w:val="009E6F7E"/>
    <w:rsid w:val="009E7A57"/>
    <w:rsid w:val="009F4803"/>
    <w:rsid w:val="009F4F6A"/>
    <w:rsid w:val="00A0191E"/>
    <w:rsid w:val="00A13EB5"/>
    <w:rsid w:val="00A16E36"/>
    <w:rsid w:val="00A24961"/>
    <w:rsid w:val="00A24B10"/>
    <w:rsid w:val="00A277EF"/>
    <w:rsid w:val="00A30E9B"/>
    <w:rsid w:val="00A4512D"/>
    <w:rsid w:val="00A50244"/>
    <w:rsid w:val="00A5361E"/>
    <w:rsid w:val="00A627D7"/>
    <w:rsid w:val="00A656C7"/>
    <w:rsid w:val="00A705AF"/>
    <w:rsid w:val="00A719F6"/>
    <w:rsid w:val="00A72454"/>
    <w:rsid w:val="00A77696"/>
    <w:rsid w:val="00A80557"/>
    <w:rsid w:val="00A81D33"/>
    <w:rsid w:val="00A82F36"/>
    <w:rsid w:val="00A8341C"/>
    <w:rsid w:val="00A90D1D"/>
    <w:rsid w:val="00A930AE"/>
    <w:rsid w:val="00AA1A95"/>
    <w:rsid w:val="00AA260F"/>
    <w:rsid w:val="00AA3A2F"/>
    <w:rsid w:val="00AB1EE7"/>
    <w:rsid w:val="00AB4B37"/>
    <w:rsid w:val="00AB5762"/>
    <w:rsid w:val="00AC2679"/>
    <w:rsid w:val="00AC4BE4"/>
    <w:rsid w:val="00AD05E6"/>
    <w:rsid w:val="00AD0D3F"/>
    <w:rsid w:val="00AD1025"/>
    <w:rsid w:val="00AE1D7D"/>
    <w:rsid w:val="00AE2A8B"/>
    <w:rsid w:val="00AE3F64"/>
    <w:rsid w:val="00AE4E72"/>
    <w:rsid w:val="00AE63CD"/>
    <w:rsid w:val="00AF2737"/>
    <w:rsid w:val="00AF7386"/>
    <w:rsid w:val="00AF7934"/>
    <w:rsid w:val="00B00B81"/>
    <w:rsid w:val="00B033C9"/>
    <w:rsid w:val="00B04580"/>
    <w:rsid w:val="00B04B09"/>
    <w:rsid w:val="00B065DF"/>
    <w:rsid w:val="00B16A51"/>
    <w:rsid w:val="00B2020C"/>
    <w:rsid w:val="00B31A5B"/>
    <w:rsid w:val="00B32222"/>
    <w:rsid w:val="00B3618D"/>
    <w:rsid w:val="00B36233"/>
    <w:rsid w:val="00B3680B"/>
    <w:rsid w:val="00B42851"/>
    <w:rsid w:val="00B45AC7"/>
    <w:rsid w:val="00B5372F"/>
    <w:rsid w:val="00B53987"/>
    <w:rsid w:val="00B57708"/>
    <w:rsid w:val="00B61129"/>
    <w:rsid w:val="00B67E7F"/>
    <w:rsid w:val="00B75A17"/>
    <w:rsid w:val="00B839B2"/>
    <w:rsid w:val="00B94252"/>
    <w:rsid w:val="00B9715A"/>
    <w:rsid w:val="00BA14BE"/>
    <w:rsid w:val="00BA2732"/>
    <w:rsid w:val="00BA293D"/>
    <w:rsid w:val="00BA49BC"/>
    <w:rsid w:val="00BA56B7"/>
    <w:rsid w:val="00BA7A1E"/>
    <w:rsid w:val="00BB2F6C"/>
    <w:rsid w:val="00BB3875"/>
    <w:rsid w:val="00BB5860"/>
    <w:rsid w:val="00BB6AAD"/>
    <w:rsid w:val="00BC0D61"/>
    <w:rsid w:val="00BC4A19"/>
    <w:rsid w:val="00BC4E6D"/>
    <w:rsid w:val="00BD0617"/>
    <w:rsid w:val="00BD2E9B"/>
    <w:rsid w:val="00BD7FB2"/>
    <w:rsid w:val="00C00930"/>
    <w:rsid w:val="00C060AD"/>
    <w:rsid w:val="00C113BF"/>
    <w:rsid w:val="00C2176E"/>
    <w:rsid w:val="00C23430"/>
    <w:rsid w:val="00C23BF2"/>
    <w:rsid w:val="00C25A91"/>
    <w:rsid w:val="00C26398"/>
    <w:rsid w:val="00C27D67"/>
    <w:rsid w:val="00C42BFB"/>
    <w:rsid w:val="00C44236"/>
    <w:rsid w:val="00C4631F"/>
    <w:rsid w:val="00C46F8D"/>
    <w:rsid w:val="00C4722B"/>
    <w:rsid w:val="00C47CDE"/>
    <w:rsid w:val="00C50E16"/>
    <w:rsid w:val="00C55258"/>
    <w:rsid w:val="00C82EEB"/>
    <w:rsid w:val="00C95203"/>
    <w:rsid w:val="00C971DC"/>
    <w:rsid w:val="00CA16B7"/>
    <w:rsid w:val="00CA62AE"/>
    <w:rsid w:val="00CA7454"/>
    <w:rsid w:val="00CB5B1A"/>
    <w:rsid w:val="00CC220B"/>
    <w:rsid w:val="00CC5C43"/>
    <w:rsid w:val="00CD02AE"/>
    <w:rsid w:val="00CD2A4F"/>
    <w:rsid w:val="00CE03CA"/>
    <w:rsid w:val="00CE22F1"/>
    <w:rsid w:val="00CE50F2"/>
    <w:rsid w:val="00CE6502"/>
    <w:rsid w:val="00CF7D3C"/>
    <w:rsid w:val="00D01F09"/>
    <w:rsid w:val="00D02340"/>
    <w:rsid w:val="00D147EB"/>
    <w:rsid w:val="00D2756B"/>
    <w:rsid w:val="00D34667"/>
    <w:rsid w:val="00D401E1"/>
    <w:rsid w:val="00D408B4"/>
    <w:rsid w:val="00D43E1D"/>
    <w:rsid w:val="00D44330"/>
    <w:rsid w:val="00D4480E"/>
    <w:rsid w:val="00D524C8"/>
    <w:rsid w:val="00D65308"/>
    <w:rsid w:val="00D70E24"/>
    <w:rsid w:val="00D72B61"/>
    <w:rsid w:val="00D80D2C"/>
    <w:rsid w:val="00DA3D1D"/>
    <w:rsid w:val="00DB6286"/>
    <w:rsid w:val="00DB645F"/>
    <w:rsid w:val="00DB76E9"/>
    <w:rsid w:val="00DC0A67"/>
    <w:rsid w:val="00DC1D5E"/>
    <w:rsid w:val="00DC5220"/>
    <w:rsid w:val="00DD2061"/>
    <w:rsid w:val="00DD7DAB"/>
    <w:rsid w:val="00DE3355"/>
    <w:rsid w:val="00DE5D31"/>
    <w:rsid w:val="00DE6F8F"/>
    <w:rsid w:val="00DF0C60"/>
    <w:rsid w:val="00DF486F"/>
    <w:rsid w:val="00DF5B5B"/>
    <w:rsid w:val="00DF7619"/>
    <w:rsid w:val="00E042D8"/>
    <w:rsid w:val="00E07EE7"/>
    <w:rsid w:val="00E1103B"/>
    <w:rsid w:val="00E17B44"/>
    <w:rsid w:val="00E20F27"/>
    <w:rsid w:val="00E22443"/>
    <w:rsid w:val="00E25B1F"/>
    <w:rsid w:val="00E27FEA"/>
    <w:rsid w:val="00E30087"/>
    <w:rsid w:val="00E4086F"/>
    <w:rsid w:val="00E43B3C"/>
    <w:rsid w:val="00E50188"/>
    <w:rsid w:val="00E50BB3"/>
    <w:rsid w:val="00E515CB"/>
    <w:rsid w:val="00E52260"/>
    <w:rsid w:val="00E55DA4"/>
    <w:rsid w:val="00E639B6"/>
    <w:rsid w:val="00E6434B"/>
    <w:rsid w:val="00E6463D"/>
    <w:rsid w:val="00E72E9B"/>
    <w:rsid w:val="00E73AEF"/>
    <w:rsid w:val="00E74151"/>
    <w:rsid w:val="00E80A34"/>
    <w:rsid w:val="00E84F6C"/>
    <w:rsid w:val="00E850C3"/>
    <w:rsid w:val="00E87DF2"/>
    <w:rsid w:val="00E9462E"/>
    <w:rsid w:val="00EA470E"/>
    <w:rsid w:val="00EA47A7"/>
    <w:rsid w:val="00EA57EB"/>
    <w:rsid w:val="00EA6323"/>
    <w:rsid w:val="00EB3226"/>
    <w:rsid w:val="00EC1D3A"/>
    <w:rsid w:val="00EC213A"/>
    <w:rsid w:val="00EC46E9"/>
    <w:rsid w:val="00EC7744"/>
    <w:rsid w:val="00ED0DAD"/>
    <w:rsid w:val="00ED0F46"/>
    <w:rsid w:val="00ED126C"/>
    <w:rsid w:val="00ED2373"/>
    <w:rsid w:val="00EE3E8A"/>
    <w:rsid w:val="00EF539A"/>
    <w:rsid w:val="00EF58B8"/>
    <w:rsid w:val="00EF6ECA"/>
    <w:rsid w:val="00EF7530"/>
    <w:rsid w:val="00F024E1"/>
    <w:rsid w:val="00F06C10"/>
    <w:rsid w:val="00F1096F"/>
    <w:rsid w:val="00F12589"/>
    <w:rsid w:val="00F12595"/>
    <w:rsid w:val="00F134D9"/>
    <w:rsid w:val="00F1403D"/>
    <w:rsid w:val="00F1463F"/>
    <w:rsid w:val="00F20130"/>
    <w:rsid w:val="00F21302"/>
    <w:rsid w:val="00F224E8"/>
    <w:rsid w:val="00F2430D"/>
    <w:rsid w:val="00F321DE"/>
    <w:rsid w:val="00F33777"/>
    <w:rsid w:val="00F35AEF"/>
    <w:rsid w:val="00F40648"/>
    <w:rsid w:val="00F47DA2"/>
    <w:rsid w:val="00F51321"/>
    <w:rsid w:val="00F519FC"/>
    <w:rsid w:val="00F6239D"/>
    <w:rsid w:val="00F715D2"/>
    <w:rsid w:val="00F7274F"/>
    <w:rsid w:val="00F74E84"/>
    <w:rsid w:val="00F76FA8"/>
    <w:rsid w:val="00F83E3C"/>
    <w:rsid w:val="00F93F08"/>
    <w:rsid w:val="00F94CED"/>
    <w:rsid w:val="00FA02BB"/>
    <w:rsid w:val="00FA2CEE"/>
    <w:rsid w:val="00FA318C"/>
    <w:rsid w:val="00FB2045"/>
    <w:rsid w:val="00FB4FB2"/>
    <w:rsid w:val="00FB6F92"/>
    <w:rsid w:val="00FB7EE2"/>
    <w:rsid w:val="00FC026E"/>
    <w:rsid w:val="00FC1E9A"/>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styleId="CommentReference">
    <w:name w:val="annotation reference"/>
    <w:basedOn w:val="DefaultParagraphFont"/>
    <w:uiPriority w:val="99"/>
    <w:semiHidden/>
    <w:unhideWhenUsed/>
    <w:rsid w:val="00C95203"/>
    <w:rPr>
      <w:sz w:val="16"/>
      <w:szCs w:val="16"/>
    </w:rPr>
  </w:style>
  <w:style w:type="paragraph" w:customStyle="1" w:styleId="tabletext0">
    <w:name w:val="tabletext"/>
    <w:basedOn w:val="Normal"/>
    <w:rsid w:val="00C95203"/>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C95203"/>
    <w:pPr>
      <w:spacing w:before="100" w:beforeAutospacing="1" w:after="100" w:afterAutospacing="1" w:line="240" w:lineRule="auto"/>
    </w:pPr>
    <w:rPr>
      <w:rFonts w:ascii="Times New Roman" w:hAnsi="Times New Roman"/>
      <w:color w:val="auto"/>
      <w:sz w:val="24"/>
      <w:lang w:eastAsia="en-AU"/>
    </w:rPr>
  </w:style>
  <w:style w:type="paragraph" w:styleId="CommentSubject">
    <w:name w:val="annotation subject"/>
    <w:basedOn w:val="CommentText"/>
    <w:next w:val="CommentText"/>
    <w:link w:val="CommentSubjectChar"/>
    <w:semiHidden/>
    <w:unhideWhenUsed/>
    <w:rsid w:val="00B065D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065DF"/>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547056"/>
    <w:rPr>
      <w:color w:val="605E5C"/>
      <w:shd w:val="clear" w:color="auto" w:fill="E1DFDD"/>
    </w:rPr>
  </w:style>
  <w:style w:type="character" w:styleId="FollowedHyperlink">
    <w:name w:val="FollowedHyperlink"/>
    <w:basedOn w:val="DefaultParagraphFont"/>
    <w:semiHidden/>
    <w:unhideWhenUsed/>
    <w:rsid w:val="00B368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2933">
      <w:bodyDiv w:val="1"/>
      <w:marLeft w:val="0"/>
      <w:marRight w:val="0"/>
      <w:marTop w:val="0"/>
      <w:marBottom w:val="0"/>
      <w:divBdr>
        <w:top w:val="none" w:sz="0" w:space="0" w:color="auto"/>
        <w:left w:val="none" w:sz="0" w:space="0" w:color="auto"/>
        <w:bottom w:val="none" w:sz="0" w:space="0" w:color="auto"/>
        <w:right w:val="none" w:sz="0" w:space="0" w:color="auto"/>
      </w:divBdr>
    </w:div>
    <w:div w:id="170534993">
      <w:bodyDiv w:val="1"/>
      <w:marLeft w:val="0"/>
      <w:marRight w:val="0"/>
      <w:marTop w:val="0"/>
      <w:marBottom w:val="0"/>
      <w:divBdr>
        <w:top w:val="none" w:sz="0" w:space="0" w:color="auto"/>
        <w:left w:val="none" w:sz="0" w:space="0" w:color="auto"/>
        <w:bottom w:val="none" w:sz="0" w:space="0" w:color="auto"/>
        <w:right w:val="none" w:sz="0" w:space="0" w:color="auto"/>
      </w:divBdr>
    </w:div>
    <w:div w:id="20376061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7476367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37767057">
      <w:bodyDiv w:val="1"/>
      <w:marLeft w:val="0"/>
      <w:marRight w:val="0"/>
      <w:marTop w:val="0"/>
      <w:marBottom w:val="0"/>
      <w:divBdr>
        <w:top w:val="none" w:sz="0" w:space="0" w:color="auto"/>
        <w:left w:val="none" w:sz="0" w:space="0" w:color="auto"/>
        <w:bottom w:val="none" w:sz="0" w:space="0" w:color="auto"/>
        <w:right w:val="none" w:sz="0" w:space="0" w:color="auto"/>
      </w:divBdr>
    </w:div>
    <w:div w:id="113452113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92256904">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cer.org.au/clinical-guidelines/cervical-cancer-screening/?title=Guidelines:Cervical_cancer/Screening" TargetMode="External"/><Relationship Id="rId12" Type="http://schemas.openxmlformats.org/officeDocument/2006/relationships/hyperlink" Target="https://protect-au.mimecast.com/s/YGuBCWLVnwSNGEDUxwHa2?domain=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australia.gov.au/news-for-health-professionals?type%5Bvalue%5D%5Bnews%5D=new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skMBS@health.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2022-09-09T04:16:00Z</dcterms:created>
  <dcterms:modified xsi:type="dcterms:W3CDTF">2022-10-23T23:14:00Z</dcterms:modified>
</cp:coreProperties>
</file>