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D6FE9" w14:textId="4155AF6E" w:rsidR="00124DA1" w:rsidRPr="00C50D14" w:rsidRDefault="002D6B2F" w:rsidP="00123EDF">
      <w:pPr>
        <w:pStyle w:val="Heading1"/>
        <w:spacing w:before="120" w:after="120"/>
        <w:rPr>
          <w:rFonts w:ascii="Calibri" w:hAnsi="Calibri" w:cs="Calibri"/>
          <w:color w:val="001353" w:themeColor="text2" w:themeShade="BF"/>
          <w:sz w:val="48"/>
          <w:szCs w:val="48"/>
        </w:rPr>
      </w:pPr>
      <w:r w:rsidRPr="00C50D14">
        <w:rPr>
          <w:rFonts w:ascii="Calibri" w:hAnsi="Calibri" w:cs="Calibri"/>
          <w:color w:val="001353" w:themeColor="text2" w:themeShade="BF"/>
          <w:sz w:val="48"/>
          <w:szCs w:val="48"/>
        </w:rPr>
        <w:t xml:space="preserve">Continuing </w:t>
      </w:r>
      <w:r w:rsidR="0015621C" w:rsidRPr="00C50D14">
        <w:rPr>
          <w:rFonts w:ascii="Calibri" w:hAnsi="Calibri" w:cs="Calibri"/>
          <w:color w:val="001353" w:themeColor="text2" w:themeShade="BF"/>
          <w:sz w:val="48"/>
          <w:szCs w:val="48"/>
        </w:rPr>
        <w:t>MBS Telehealth Services</w:t>
      </w:r>
    </w:p>
    <w:p w14:paraId="4BEB0BA5" w14:textId="77777777" w:rsidR="00124DA1" w:rsidRPr="00C50D14" w:rsidRDefault="00124DA1" w:rsidP="00123EDF">
      <w:pPr>
        <w:pStyle w:val="Heading2"/>
        <w:spacing w:before="120" w:line="240" w:lineRule="auto"/>
        <w:rPr>
          <w:rFonts w:ascii="Calibri" w:hAnsi="Calibri" w:cs="Calibri"/>
          <w:color w:val="001353" w:themeColor="text2" w:themeShade="BF"/>
        </w:rPr>
      </w:pPr>
      <w:r w:rsidRPr="00C50D14">
        <w:rPr>
          <w:rFonts w:ascii="Calibri" w:hAnsi="Calibri" w:cs="Calibri"/>
          <w:color w:val="001353" w:themeColor="text2" w:themeShade="BF"/>
        </w:rPr>
        <w:t>GPs and Other Medical Practitioners</w:t>
      </w:r>
    </w:p>
    <w:p w14:paraId="22DF43A7" w14:textId="53616AFC" w:rsidR="00D66EAA" w:rsidRPr="00123EDF" w:rsidRDefault="00907B4A" w:rsidP="00123EDF">
      <w:pPr>
        <w:spacing w:before="120" w:after="120" w:line="240" w:lineRule="auto"/>
        <w:rPr>
          <w:rFonts w:ascii="Calibri" w:hAnsi="Calibri" w:cs="Calibri"/>
          <w:b/>
          <w:bCs/>
          <w:i/>
          <w:iCs/>
          <w:spacing w:val="5"/>
          <w:sz w:val="24"/>
          <w:szCs w:val="24"/>
        </w:rPr>
      </w:pPr>
      <w:bookmarkStart w:id="0" w:name="_Hlk4568006"/>
      <w:r w:rsidRPr="00C50D14">
        <w:rPr>
          <w:rFonts w:ascii="Calibri" w:hAnsi="Calibri" w:cs="Calibri"/>
          <w:color w:val="001353" w:themeColor="text2" w:themeShade="BF"/>
          <w:sz w:val="24"/>
          <w:szCs w:val="24"/>
        </w:rPr>
        <w:t xml:space="preserve">Last updated: </w:t>
      </w:r>
      <w:r w:rsidR="001F05D6" w:rsidRPr="00C50D14">
        <w:rPr>
          <w:rFonts w:ascii="Calibri" w:hAnsi="Calibri" w:cs="Calibri"/>
          <w:color w:val="002060"/>
          <w:sz w:val="24"/>
          <w:szCs w:val="24"/>
        </w:rPr>
        <w:t xml:space="preserve"> </w:t>
      </w:r>
      <w:bookmarkStart w:id="1" w:name="_Hlk535506978"/>
      <w:bookmarkEnd w:id="0"/>
      <w:r w:rsidR="00BC2420">
        <w:rPr>
          <w:rFonts w:ascii="Calibri" w:hAnsi="Calibri" w:cs="Calibri"/>
          <w:color w:val="002060"/>
          <w:sz w:val="24"/>
          <w:szCs w:val="24"/>
        </w:rPr>
        <w:t>8 July 2022</w:t>
      </w:r>
    </w:p>
    <w:p w14:paraId="6A332838" w14:textId="77777777" w:rsidR="00D66EAA" w:rsidRPr="00123EDF" w:rsidRDefault="00D66EAA" w:rsidP="00123EDF">
      <w:pPr>
        <w:spacing w:before="120" w:after="120" w:line="240" w:lineRule="auto"/>
        <w:rPr>
          <w:rFonts w:ascii="Calibri" w:hAnsi="Calibri" w:cs="Calibri"/>
          <w:sz w:val="24"/>
          <w:szCs w:val="24"/>
        </w:rPr>
        <w:sectPr w:rsidR="00D66EAA" w:rsidRPr="00123EDF" w:rsidSect="00B1576C">
          <w:headerReference w:type="default" r:id="rId7"/>
          <w:type w:val="continuous"/>
          <w:pgSz w:w="11906" w:h="16838"/>
          <w:pgMar w:top="2127" w:right="720" w:bottom="720" w:left="720" w:header="708" w:footer="708" w:gutter="0"/>
          <w:cols w:space="720"/>
        </w:sectPr>
      </w:pPr>
    </w:p>
    <w:p w14:paraId="1E3810FD" w14:textId="6D499828" w:rsidR="00231D5C" w:rsidRPr="008648D1" w:rsidRDefault="00231D5C" w:rsidP="00123EDF">
      <w:pPr>
        <w:pStyle w:val="ListParagraph"/>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 xml:space="preserve">MBS telehealth </w:t>
      </w:r>
      <w:r w:rsidR="00D66EAA" w:rsidRPr="00C50D14">
        <w:rPr>
          <w:rFonts w:ascii="Calibri" w:hAnsi="Calibri" w:cs="Calibri"/>
          <w:color w:val="001353" w:themeColor="text2" w:themeShade="BF"/>
          <w:sz w:val="24"/>
          <w:szCs w:val="24"/>
        </w:rPr>
        <w:t xml:space="preserve">introduced </w:t>
      </w:r>
      <w:r w:rsidR="000D5AD9" w:rsidRPr="00C50D14">
        <w:rPr>
          <w:rFonts w:ascii="Calibri" w:hAnsi="Calibri" w:cs="Calibri"/>
          <w:color w:val="001353" w:themeColor="text2" w:themeShade="BF"/>
          <w:sz w:val="24"/>
          <w:szCs w:val="24"/>
        </w:rPr>
        <w:t xml:space="preserve">on a temporary basis </w:t>
      </w:r>
      <w:r w:rsidR="00D66EAA" w:rsidRPr="00D37E64">
        <w:rPr>
          <w:rFonts w:ascii="Calibri" w:hAnsi="Calibri" w:cs="Calibri"/>
          <w:color w:val="001353" w:themeColor="text2" w:themeShade="BF"/>
          <w:sz w:val="24"/>
          <w:szCs w:val="24"/>
        </w:rPr>
        <w:t>in response to the COVID-19 pandemic</w:t>
      </w:r>
      <w:r w:rsidR="000D5AD9" w:rsidRPr="00397696">
        <w:rPr>
          <w:rFonts w:ascii="Calibri" w:hAnsi="Calibri" w:cs="Calibri"/>
          <w:color w:val="001353" w:themeColor="text2" w:themeShade="BF"/>
          <w:sz w:val="24"/>
          <w:szCs w:val="24"/>
        </w:rPr>
        <w:t xml:space="preserve"> </w:t>
      </w:r>
      <w:r w:rsidR="00F90FC8">
        <w:rPr>
          <w:rFonts w:ascii="Calibri" w:hAnsi="Calibri" w:cs="Calibri"/>
          <w:color w:val="001353" w:themeColor="text2" w:themeShade="BF"/>
          <w:sz w:val="24"/>
          <w:szCs w:val="24"/>
        </w:rPr>
        <w:t>have</w:t>
      </w:r>
      <w:r w:rsidR="00F90FC8" w:rsidRPr="00397696">
        <w:rPr>
          <w:rFonts w:ascii="Calibri" w:hAnsi="Calibri" w:cs="Calibri"/>
          <w:color w:val="001353" w:themeColor="text2" w:themeShade="BF"/>
          <w:sz w:val="24"/>
          <w:szCs w:val="24"/>
        </w:rPr>
        <w:t xml:space="preserve"> </w:t>
      </w:r>
      <w:r w:rsidR="000D5AD9" w:rsidRPr="00397696">
        <w:rPr>
          <w:rFonts w:ascii="Calibri" w:hAnsi="Calibri" w:cs="Calibri"/>
          <w:color w:val="001353" w:themeColor="text2" w:themeShade="BF"/>
          <w:sz w:val="24"/>
          <w:szCs w:val="24"/>
        </w:rPr>
        <w:t>now be</w:t>
      </w:r>
      <w:r w:rsidR="00F90FC8">
        <w:rPr>
          <w:rFonts w:ascii="Calibri" w:hAnsi="Calibri" w:cs="Calibri"/>
          <w:color w:val="001353" w:themeColor="text2" w:themeShade="BF"/>
          <w:sz w:val="24"/>
          <w:szCs w:val="24"/>
        </w:rPr>
        <w:t>en made</w:t>
      </w:r>
      <w:r w:rsidR="000D5AD9" w:rsidRPr="00397696">
        <w:rPr>
          <w:rFonts w:ascii="Calibri" w:hAnsi="Calibri" w:cs="Calibri"/>
          <w:color w:val="001353" w:themeColor="text2" w:themeShade="BF"/>
          <w:sz w:val="24"/>
          <w:szCs w:val="24"/>
        </w:rPr>
        <w:t xml:space="preserve"> permanent. Telehealth services provided by </w:t>
      </w:r>
      <w:r w:rsidRPr="00F90FC8">
        <w:rPr>
          <w:rFonts w:ascii="Calibri" w:hAnsi="Calibri" w:cs="Calibri"/>
          <w:color w:val="001353" w:themeColor="text2" w:themeShade="BF"/>
          <w:sz w:val="24"/>
          <w:szCs w:val="24"/>
        </w:rPr>
        <w:t>GPs, medical practitioners, nurse practitioners, participating midwives, allied health providers and dental practitioners in the practice of oral and maxillofacial surgery</w:t>
      </w:r>
      <w:r w:rsidR="005915A4" w:rsidRPr="00F90FC8">
        <w:rPr>
          <w:rFonts w:ascii="Calibri" w:hAnsi="Calibri" w:cs="Calibri"/>
          <w:color w:val="001353" w:themeColor="text2" w:themeShade="BF"/>
          <w:sz w:val="24"/>
          <w:szCs w:val="24"/>
        </w:rPr>
        <w:t xml:space="preserve"> </w:t>
      </w:r>
      <w:r w:rsidR="0018311C" w:rsidRPr="00F90FC8">
        <w:rPr>
          <w:rFonts w:ascii="Calibri" w:hAnsi="Calibri" w:cs="Calibri"/>
          <w:color w:val="001353" w:themeColor="text2" w:themeShade="BF"/>
          <w:sz w:val="24"/>
          <w:szCs w:val="24"/>
        </w:rPr>
        <w:t xml:space="preserve">services </w:t>
      </w:r>
      <w:r w:rsidR="005915A4" w:rsidRPr="00F90FC8">
        <w:rPr>
          <w:rFonts w:ascii="Calibri" w:hAnsi="Calibri" w:cs="Calibri"/>
          <w:color w:val="001353" w:themeColor="text2" w:themeShade="BF"/>
          <w:sz w:val="24"/>
          <w:szCs w:val="24"/>
        </w:rPr>
        <w:t xml:space="preserve">will </w:t>
      </w:r>
      <w:r w:rsidR="002D6B2F" w:rsidRPr="00F90FC8">
        <w:rPr>
          <w:rFonts w:ascii="Calibri" w:hAnsi="Calibri" w:cs="Calibri"/>
          <w:color w:val="001353" w:themeColor="text2" w:themeShade="BF"/>
          <w:sz w:val="24"/>
          <w:szCs w:val="24"/>
        </w:rPr>
        <w:t>continue</w:t>
      </w:r>
      <w:r w:rsidR="00D66EAA" w:rsidRPr="0076715D">
        <w:rPr>
          <w:rFonts w:ascii="Calibri" w:hAnsi="Calibri" w:cs="Calibri"/>
          <w:color w:val="001353" w:themeColor="text2" w:themeShade="BF"/>
          <w:sz w:val="24"/>
          <w:szCs w:val="24"/>
        </w:rPr>
        <w:t>.</w:t>
      </w:r>
    </w:p>
    <w:p w14:paraId="7B3804EF" w14:textId="77777777" w:rsidR="00DB6BC7" w:rsidRPr="00C50D14" w:rsidRDefault="00A85D5F" w:rsidP="00123EDF">
      <w:pPr>
        <w:pStyle w:val="ListParagraph"/>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It</w:t>
      </w:r>
      <w:r w:rsidR="005915A4" w:rsidRPr="00C50D14">
        <w:rPr>
          <w:rFonts w:ascii="Calibri" w:hAnsi="Calibri" w:cs="Calibri"/>
          <w:color w:val="001353" w:themeColor="text2" w:themeShade="BF"/>
          <w:sz w:val="24"/>
          <w:szCs w:val="24"/>
        </w:rPr>
        <w:t xml:space="preserve"> remains </w:t>
      </w:r>
      <w:r w:rsidRPr="00C50D14">
        <w:rPr>
          <w:rFonts w:ascii="Calibri" w:hAnsi="Calibri" w:cs="Calibri"/>
          <w:color w:val="001353" w:themeColor="text2" w:themeShade="BF"/>
          <w:sz w:val="24"/>
          <w:szCs w:val="24"/>
        </w:rPr>
        <w:t xml:space="preserve">a legislative requirement that GPs and </w:t>
      </w:r>
      <w:r w:rsidR="000D19CF" w:rsidRPr="00C50D14">
        <w:rPr>
          <w:rFonts w:ascii="Calibri" w:hAnsi="Calibri" w:cs="Calibri"/>
          <w:color w:val="001353" w:themeColor="text2" w:themeShade="BF"/>
          <w:sz w:val="24"/>
          <w:szCs w:val="24"/>
        </w:rPr>
        <w:t>Other Medical Practitioners (</w:t>
      </w:r>
      <w:r w:rsidRPr="00C50D14">
        <w:rPr>
          <w:rFonts w:ascii="Calibri" w:hAnsi="Calibri" w:cs="Calibri"/>
          <w:color w:val="001353" w:themeColor="text2" w:themeShade="BF"/>
          <w:sz w:val="24"/>
          <w:szCs w:val="24"/>
        </w:rPr>
        <w:t>OMPs</w:t>
      </w:r>
      <w:r w:rsidR="000D19CF" w:rsidRPr="00C50D14">
        <w:rPr>
          <w:rFonts w:ascii="Calibri" w:hAnsi="Calibri" w:cs="Calibri"/>
          <w:color w:val="001353" w:themeColor="text2" w:themeShade="BF"/>
          <w:sz w:val="24"/>
          <w:szCs w:val="24"/>
        </w:rPr>
        <w:t>)</w:t>
      </w:r>
      <w:r w:rsidRPr="00C50D14">
        <w:rPr>
          <w:rFonts w:ascii="Calibri" w:hAnsi="Calibri" w:cs="Calibri"/>
          <w:color w:val="001353" w:themeColor="text2" w:themeShade="BF"/>
          <w:sz w:val="24"/>
          <w:szCs w:val="24"/>
        </w:rPr>
        <w:t xml:space="preserve"> working in general practice can only perform a telehealth service where they have an established clinical relationship with the patient, with limited exemptions.</w:t>
      </w:r>
    </w:p>
    <w:p w14:paraId="67F072A1" w14:textId="1C505C84" w:rsidR="00A85D5F" w:rsidRPr="00C50D14" w:rsidRDefault="00DB6BC7" w:rsidP="00123EDF">
      <w:pPr>
        <w:pStyle w:val="ListParagraph"/>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 xml:space="preserve">In response to the 2022 floods, an additional exemption to the established clinical relationship </w:t>
      </w:r>
      <w:r w:rsidR="009C43F4" w:rsidRPr="00C50D14">
        <w:rPr>
          <w:rFonts w:ascii="Calibri" w:hAnsi="Calibri" w:cs="Calibri"/>
          <w:color w:val="001353" w:themeColor="text2" w:themeShade="BF"/>
          <w:sz w:val="24"/>
          <w:szCs w:val="24"/>
        </w:rPr>
        <w:t xml:space="preserve">applies </w:t>
      </w:r>
      <w:r w:rsidRPr="00C50D14">
        <w:rPr>
          <w:rFonts w:ascii="Calibri" w:hAnsi="Calibri" w:cs="Calibri"/>
          <w:color w:val="001353" w:themeColor="text2" w:themeShade="BF"/>
          <w:sz w:val="24"/>
          <w:szCs w:val="24"/>
        </w:rPr>
        <w:t>to patients living in areas declared a natural disaster</w:t>
      </w:r>
      <w:r w:rsidR="00A85D5F" w:rsidRPr="00C50D14">
        <w:rPr>
          <w:rFonts w:ascii="Calibri" w:hAnsi="Calibri" w:cs="Calibri"/>
          <w:color w:val="001353" w:themeColor="text2" w:themeShade="BF"/>
          <w:sz w:val="24"/>
          <w:szCs w:val="24"/>
        </w:rPr>
        <w:t xml:space="preserve"> </w:t>
      </w:r>
      <w:r w:rsidRPr="00C50D14">
        <w:rPr>
          <w:rFonts w:ascii="Calibri" w:hAnsi="Calibri" w:cs="Calibri"/>
          <w:color w:val="001353" w:themeColor="text2" w:themeShade="BF"/>
          <w:sz w:val="24"/>
          <w:szCs w:val="24"/>
        </w:rPr>
        <w:t>by States and Territories.</w:t>
      </w:r>
    </w:p>
    <w:p w14:paraId="257A7AF4" w14:textId="77777777" w:rsidR="00231D5C" w:rsidRPr="00C50D14" w:rsidRDefault="00231D5C" w:rsidP="00123EDF">
      <w:pPr>
        <w:pStyle w:val="ListParagraph"/>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A service may only be provided by telehealth where it is safe and clinically appropriate to do so.</w:t>
      </w:r>
    </w:p>
    <w:p w14:paraId="2D7B555A" w14:textId="7EDA6D0A" w:rsidR="00231D5C" w:rsidRPr="00C50D14" w:rsidRDefault="007E704F" w:rsidP="00123EDF">
      <w:pPr>
        <w:pStyle w:val="ListParagraph"/>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 xml:space="preserve">Bulk billed </w:t>
      </w:r>
      <w:r w:rsidR="00231D5C" w:rsidRPr="00C50D14">
        <w:rPr>
          <w:rFonts w:ascii="Calibri" w:hAnsi="Calibri" w:cs="Calibri"/>
          <w:color w:val="001353" w:themeColor="text2" w:themeShade="BF"/>
          <w:sz w:val="24"/>
          <w:szCs w:val="24"/>
        </w:rPr>
        <w:t xml:space="preserve">GP and OMP COVID-19 telehealth services are eligible for incentive payments when provided to Commonwealth concession card holders and children under 16 years of age. </w:t>
      </w:r>
    </w:p>
    <w:p w14:paraId="17A1543A" w14:textId="2B64253F" w:rsidR="00F90FC8" w:rsidRPr="00123EDF" w:rsidRDefault="00231D5C" w:rsidP="00123EDF">
      <w:pPr>
        <w:pStyle w:val="ListParagraph"/>
        <w:spacing w:before="120" w:after="120" w:line="240" w:lineRule="auto"/>
        <w:rPr>
          <w:rFonts w:ascii="Calibri" w:hAnsi="Calibri" w:cs="Calibri"/>
          <w:sz w:val="24"/>
          <w:szCs w:val="24"/>
        </w:rPr>
      </w:pPr>
      <w:r w:rsidRPr="00C50D14">
        <w:rPr>
          <w:rFonts w:ascii="Calibri" w:hAnsi="Calibri" w:cs="Calibri"/>
          <w:color w:val="001353" w:themeColor="text2" w:themeShade="BF"/>
          <w:sz w:val="24"/>
          <w:szCs w:val="24"/>
        </w:rPr>
        <w:t>All providers are expected to obtain informed financial consent from patients prior to charging private fees for telehealth services.</w:t>
      </w:r>
      <w:r w:rsidR="00420F7A" w:rsidRPr="00C50D14">
        <w:rPr>
          <w:rFonts w:ascii="Calibri" w:hAnsi="Calibri" w:cs="Calibri"/>
          <w:color w:val="001353" w:themeColor="text2" w:themeShade="BF"/>
          <w:sz w:val="24"/>
          <w:szCs w:val="24"/>
        </w:rPr>
        <w:t xml:space="preserve"> </w:t>
      </w:r>
    </w:p>
    <w:p w14:paraId="3DF8FD6F" w14:textId="7989755C" w:rsidR="00F90FC8" w:rsidRPr="00123EDF" w:rsidRDefault="008648D1" w:rsidP="00123EDF">
      <w:pPr>
        <w:pStyle w:val="ListParagraph"/>
        <w:spacing w:before="120" w:after="120" w:line="240" w:lineRule="auto"/>
        <w:rPr>
          <w:rFonts w:ascii="Calibri" w:hAnsi="Calibri" w:cs="Calibri"/>
          <w:sz w:val="24"/>
          <w:szCs w:val="24"/>
        </w:rPr>
      </w:pPr>
      <w:r>
        <w:rPr>
          <w:rFonts w:ascii="Calibri" w:hAnsi="Calibri" w:cs="Calibri"/>
          <w:color w:val="001353" w:themeColor="text2" w:themeShade="BF"/>
          <w:sz w:val="24"/>
          <w:szCs w:val="24"/>
        </w:rPr>
        <w:t>From</w:t>
      </w:r>
      <w:r w:rsidR="00F90FC8" w:rsidRPr="00F90FC8">
        <w:rPr>
          <w:rFonts w:ascii="Calibri" w:hAnsi="Calibri" w:cs="Calibri"/>
          <w:color w:val="001353" w:themeColor="text2" w:themeShade="BF"/>
          <w:sz w:val="24"/>
          <w:szCs w:val="24"/>
        </w:rPr>
        <w:t xml:space="preserve"> 1 July 2022</w:t>
      </w:r>
      <w:r>
        <w:rPr>
          <w:rFonts w:ascii="Calibri" w:hAnsi="Calibri" w:cs="Calibri"/>
          <w:color w:val="001353" w:themeColor="text2" w:themeShade="BF"/>
          <w:sz w:val="24"/>
          <w:szCs w:val="24"/>
        </w:rPr>
        <w:t>,</w:t>
      </w:r>
      <w:r w:rsidR="00F90FC8" w:rsidRPr="00F90FC8">
        <w:rPr>
          <w:rFonts w:ascii="Calibri" w:hAnsi="Calibri" w:cs="Calibri"/>
          <w:color w:val="001353" w:themeColor="text2" w:themeShade="BF"/>
          <w:sz w:val="24"/>
          <w:szCs w:val="24"/>
        </w:rPr>
        <w:t xml:space="preserve"> telehealth (video and phone) </w:t>
      </w:r>
      <w:r w:rsidR="00123EDF">
        <w:rPr>
          <w:rFonts w:ascii="Calibri" w:hAnsi="Calibri" w:cs="Calibri"/>
          <w:color w:val="001353" w:themeColor="text2" w:themeShade="BF"/>
          <w:sz w:val="24"/>
          <w:szCs w:val="24"/>
        </w:rPr>
        <w:t>is</w:t>
      </w:r>
      <w:r w:rsidR="00F90FC8" w:rsidRPr="00F90FC8">
        <w:rPr>
          <w:rFonts w:ascii="Calibri" w:hAnsi="Calibri" w:cs="Calibri"/>
          <w:color w:val="001353" w:themeColor="text2" w:themeShade="BF"/>
          <w:sz w:val="24"/>
          <w:szCs w:val="24"/>
        </w:rPr>
        <w:t xml:space="preserve"> included in the prescribed pattern of services (‘80/20 rule).</w:t>
      </w:r>
      <w:r w:rsidR="00F90FC8">
        <w:rPr>
          <w:rFonts w:ascii="Calibri" w:hAnsi="Calibri" w:cs="Calibri"/>
          <w:color w:val="001353" w:themeColor="text2" w:themeShade="BF"/>
          <w:sz w:val="24"/>
          <w:szCs w:val="24"/>
        </w:rPr>
        <w:t xml:space="preserve"> However, t</w:t>
      </w:r>
      <w:r w:rsidR="00F90FC8" w:rsidRPr="00123EDF">
        <w:rPr>
          <w:rFonts w:ascii="Calibri" w:hAnsi="Calibri" w:cs="Calibri"/>
          <w:color w:val="001353" w:themeColor="text2" w:themeShade="BF"/>
          <w:sz w:val="24"/>
          <w:szCs w:val="24"/>
        </w:rPr>
        <w:t xml:space="preserve">he </w:t>
      </w:r>
      <w:r w:rsidR="00F90FC8" w:rsidRPr="008648D1">
        <w:rPr>
          <w:rFonts w:ascii="Calibri" w:hAnsi="Calibri" w:cs="Calibri"/>
          <w:color w:val="001353" w:themeColor="text2" w:themeShade="BF"/>
          <w:sz w:val="24"/>
          <w:szCs w:val="24"/>
        </w:rPr>
        <w:t xml:space="preserve">introduction of the </w:t>
      </w:r>
      <w:r w:rsidR="00F90FC8" w:rsidRPr="00123EDF">
        <w:rPr>
          <w:rFonts w:ascii="Calibri" w:hAnsi="Calibri" w:cs="Calibri"/>
          <w:color w:val="001353" w:themeColor="text2" w:themeShade="BF"/>
          <w:sz w:val="24"/>
          <w:szCs w:val="24"/>
        </w:rPr>
        <w:t>‘30/20 phone rule’ under the Professional Services Review (PSR) Scheme will be deferred until 1 October 2022</w:t>
      </w:r>
      <w:r w:rsidR="00F90FC8" w:rsidRPr="00123EDF">
        <w:rPr>
          <w:rFonts w:ascii="Calibri" w:hAnsi="Calibri" w:cs="Calibri"/>
          <w:sz w:val="24"/>
          <w:szCs w:val="24"/>
        </w:rPr>
        <w:t>.</w:t>
      </w:r>
    </w:p>
    <w:p w14:paraId="6F86391B" w14:textId="190D91F9" w:rsidR="00DC2D67" w:rsidRPr="00C50D14" w:rsidRDefault="0076715D" w:rsidP="00123EDF">
      <w:pPr>
        <w:pStyle w:val="ListParagraph"/>
        <w:spacing w:before="120" w:after="120" w:line="240" w:lineRule="auto"/>
        <w:rPr>
          <w:rFonts w:ascii="Calibri" w:hAnsi="Calibri" w:cs="Calibri"/>
          <w:color w:val="001353" w:themeColor="text2" w:themeShade="BF"/>
          <w:sz w:val="24"/>
          <w:szCs w:val="24"/>
        </w:rPr>
      </w:pPr>
      <w:r>
        <w:rPr>
          <w:rFonts w:ascii="Calibri" w:hAnsi="Calibri" w:cs="Calibri"/>
          <w:color w:val="001353" w:themeColor="text2" w:themeShade="BF"/>
          <w:sz w:val="24"/>
          <w:szCs w:val="24"/>
        </w:rPr>
        <w:t xml:space="preserve">Temporary items for Level C telephone consultations that were available nationally since 1 January 2022 ceased on 30 June 2022. Video consultations continue to be available nationally, with telephone as an option for patients living in remote and very remote regions. </w:t>
      </w:r>
    </w:p>
    <w:bookmarkEnd w:id="1"/>
    <w:p w14:paraId="2533FC39" w14:textId="77777777" w:rsidR="00FC4D56" w:rsidRPr="00C50D14" w:rsidRDefault="005D0DDF" w:rsidP="00123EDF">
      <w:pPr>
        <w:spacing w:before="120" w:after="120" w:line="240" w:lineRule="auto"/>
        <w:rPr>
          <w:rStyle w:val="BookTitle"/>
          <w:rFonts w:ascii="Calibri" w:hAnsi="Calibri" w:cs="Calibri"/>
          <w:b w:val="0"/>
          <w:bCs w:val="0"/>
          <w:i w:val="0"/>
          <w:iCs w:val="0"/>
          <w:strike/>
          <w:color w:val="001353" w:themeColor="text2" w:themeShade="BF"/>
          <w:spacing w:val="0"/>
          <w:sz w:val="20"/>
        </w:rPr>
      </w:pPr>
      <w:r>
        <w:rPr>
          <w:rStyle w:val="BookTitle"/>
          <w:rFonts w:ascii="Calibri" w:hAnsi="Calibri" w:cs="Calibri"/>
          <w:color w:val="001353" w:themeColor="text2" w:themeShade="BF"/>
          <w:sz w:val="24"/>
          <w:szCs w:val="24"/>
        </w:rPr>
        <w:pict w14:anchorId="10061DE1">
          <v:rect id="_x0000_i1025" style="width:500.25pt;height:1.35pt" o:hrpct="990" o:hralign="center" o:hrstd="t" o:hr="t" fillcolor="#a0a0a0" stroked="f"/>
        </w:pict>
      </w:r>
    </w:p>
    <w:p w14:paraId="565FCD67" w14:textId="77777777" w:rsidR="00E226A2" w:rsidRPr="00C50D14" w:rsidRDefault="00E226A2" w:rsidP="00465209">
      <w:pPr>
        <w:spacing w:before="240" w:after="120" w:line="240" w:lineRule="auto"/>
        <w:outlineLvl w:val="1"/>
        <w:rPr>
          <w:rFonts w:ascii="Calibri" w:hAnsi="Calibri" w:cs="Calibri"/>
          <w:color w:val="001353" w:themeColor="text2" w:themeShade="BF"/>
          <w:sz w:val="28"/>
        </w:rPr>
      </w:pPr>
      <w:r w:rsidRPr="00C50D14">
        <w:rPr>
          <w:rFonts w:ascii="Calibri" w:hAnsi="Calibri" w:cs="Calibri"/>
          <w:color w:val="001353" w:themeColor="text2" w:themeShade="BF"/>
          <w:sz w:val="28"/>
        </w:rPr>
        <w:t>Why are the changes being made?</w:t>
      </w:r>
    </w:p>
    <w:p w14:paraId="1CE90560" w14:textId="109B10CC" w:rsidR="0076715D" w:rsidRDefault="0076715D" w:rsidP="00123EDF">
      <w:pPr>
        <w:pStyle w:val="ListParagraph"/>
        <w:numPr>
          <w:ilvl w:val="0"/>
          <w:numId w:val="34"/>
        </w:numPr>
        <w:spacing w:before="120" w:after="120" w:line="240" w:lineRule="auto"/>
        <w:rPr>
          <w:rFonts w:ascii="Calibri" w:hAnsi="Calibri" w:cs="Calibri"/>
          <w:color w:val="001353" w:themeColor="text2" w:themeShade="BF"/>
          <w:sz w:val="24"/>
          <w:szCs w:val="24"/>
        </w:rPr>
      </w:pPr>
      <w:bookmarkStart w:id="2" w:name="_Toc446501220"/>
      <w:r>
        <w:rPr>
          <w:rFonts w:ascii="Calibri" w:hAnsi="Calibri" w:cs="Calibri"/>
          <w:color w:val="001353" w:themeColor="text2" w:themeShade="BF"/>
          <w:sz w:val="24"/>
          <w:szCs w:val="24"/>
        </w:rPr>
        <w:t xml:space="preserve">From 1 July 2022, temporary MBS items for GP Level C </w:t>
      </w:r>
      <w:r w:rsidR="0069024D">
        <w:rPr>
          <w:rFonts w:ascii="Calibri" w:hAnsi="Calibri" w:cs="Calibri"/>
          <w:color w:val="001353" w:themeColor="text2" w:themeShade="BF"/>
          <w:sz w:val="24"/>
          <w:szCs w:val="24"/>
        </w:rPr>
        <w:t xml:space="preserve">telephone </w:t>
      </w:r>
      <w:r>
        <w:rPr>
          <w:rFonts w:ascii="Calibri" w:hAnsi="Calibri" w:cs="Calibri"/>
          <w:color w:val="001353" w:themeColor="text2" w:themeShade="BF"/>
          <w:sz w:val="24"/>
          <w:szCs w:val="24"/>
        </w:rPr>
        <w:t xml:space="preserve">consultations (longer than 20 minutes) that were introduced in January 2022 have ceased. This means permanent telehealth items for Level C consultations </w:t>
      </w:r>
      <w:r w:rsidR="0069024D">
        <w:rPr>
          <w:rFonts w:ascii="Calibri" w:hAnsi="Calibri" w:cs="Calibri"/>
          <w:color w:val="001353" w:themeColor="text2" w:themeShade="BF"/>
          <w:sz w:val="24"/>
          <w:szCs w:val="24"/>
        </w:rPr>
        <w:t>include video consultations nationally</w:t>
      </w:r>
      <w:r w:rsidR="00123EDF">
        <w:rPr>
          <w:rFonts w:ascii="Calibri" w:hAnsi="Calibri" w:cs="Calibri"/>
          <w:color w:val="001353" w:themeColor="text2" w:themeShade="BF"/>
          <w:sz w:val="24"/>
          <w:szCs w:val="24"/>
        </w:rPr>
        <w:t>;</w:t>
      </w:r>
      <w:r w:rsidR="0069024D">
        <w:rPr>
          <w:rFonts w:ascii="Calibri" w:hAnsi="Calibri" w:cs="Calibri"/>
          <w:color w:val="001353" w:themeColor="text2" w:themeShade="BF"/>
          <w:sz w:val="24"/>
          <w:szCs w:val="24"/>
        </w:rPr>
        <w:t xml:space="preserve"> with telephone available to patients</w:t>
      </w:r>
      <w:r w:rsidR="00123EDF">
        <w:rPr>
          <w:rFonts w:ascii="Calibri" w:hAnsi="Calibri" w:cs="Calibri"/>
          <w:color w:val="001353" w:themeColor="text2" w:themeShade="BF"/>
          <w:sz w:val="24"/>
          <w:szCs w:val="24"/>
        </w:rPr>
        <w:t>,</w:t>
      </w:r>
      <w:r w:rsidR="0069024D">
        <w:rPr>
          <w:rFonts w:ascii="Calibri" w:hAnsi="Calibri" w:cs="Calibri"/>
          <w:color w:val="001353" w:themeColor="text2" w:themeShade="BF"/>
          <w:sz w:val="24"/>
          <w:szCs w:val="24"/>
        </w:rPr>
        <w:t xml:space="preserve"> in addition to video</w:t>
      </w:r>
      <w:r w:rsidR="00123EDF">
        <w:rPr>
          <w:rFonts w:ascii="Calibri" w:hAnsi="Calibri" w:cs="Calibri"/>
          <w:color w:val="001353" w:themeColor="text2" w:themeShade="BF"/>
          <w:sz w:val="24"/>
          <w:szCs w:val="24"/>
        </w:rPr>
        <w:t>,</w:t>
      </w:r>
      <w:r w:rsidR="0069024D">
        <w:rPr>
          <w:rFonts w:ascii="Calibri" w:hAnsi="Calibri" w:cs="Calibri"/>
          <w:color w:val="001353" w:themeColor="text2" w:themeShade="BF"/>
          <w:sz w:val="24"/>
          <w:szCs w:val="24"/>
        </w:rPr>
        <w:t xml:space="preserve"> in remote and very remote areas (Modified Monash 6 and 7 regions).</w:t>
      </w:r>
    </w:p>
    <w:p w14:paraId="6B1658D5" w14:textId="7C3C5DF9" w:rsidR="008648D1" w:rsidRDefault="008648D1" w:rsidP="00123EDF">
      <w:pPr>
        <w:pStyle w:val="ListParagraph"/>
        <w:numPr>
          <w:ilvl w:val="0"/>
          <w:numId w:val="34"/>
        </w:numPr>
        <w:spacing w:before="120" w:after="120" w:line="240" w:lineRule="auto"/>
        <w:rPr>
          <w:rFonts w:ascii="Calibri" w:hAnsi="Calibri" w:cs="Calibri"/>
          <w:color w:val="001353" w:themeColor="text2" w:themeShade="BF"/>
          <w:sz w:val="24"/>
          <w:szCs w:val="24"/>
        </w:rPr>
      </w:pPr>
      <w:r>
        <w:rPr>
          <w:rFonts w:ascii="Calibri" w:hAnsi="Calibri" w:cs="Calibri"/>
          <w:color w:val="001353" w:themeColor="text2" w:themeShade="BF"/>
          <w:sz w:val="24"/>
          <w:szCs w:val="24"/>
        </w:rPr>
        <w:t>In addition, t</w:t>
      </w:r>
      <w:r w:rsidRPr="008648D1">
        <w:rPr>
          <w:rFonts w:ascii="Calibri" w:hAnsi="Calibri" w:cs="Calibri"/>
          <w:color w:val="001353" w:themeColor="text2" w:themeShade="BF"/>
          <w:sz w:val="24"/>
          <w:szCs w:val="24"/>
        </w:rPr>
        <w:t>he prescribed pattern of service (‘80/20 rule’) which currently applies to face-to-face services by GPs and OMP</w:t>
      </w:r>
      <w:r>
        <w:rPr>
          <w:rFonts w:ascii="Calibri" w:hAnsi="Calibri" w:cs="Calibri"/>
          <w:color w:val="001353" w:themeColor="text2" w:themeShade="BF"/>
          <w:sz w:val="24"/>
          <w:szCs w:val="24"/>
        </w:rPr>
        <w:t xml:space="preserve"> </w:t>
      </w:r>
      <w:r w:rsidRPr="008648D1">
        <w:rPr>
          <w:rFonts w:ascii="Calibri" w:hAnsi="Calibri" w:cs="Calibri"/>
          <w:color w:val="001353" w:themeColor="text2" w:themeShade="BF"/>
          <w:sz w:val="24"/>
          <w:szCs w:val="24"/>
        </w:rPr>
        <w:t>has been expanded to include all consultation types (face-to-face, video and telephone)</w:t>
      </w:r>
      <w:r>
        <w:rPr>
          <w:rFonts w:ascii="Calibri" w:hAnsi="Calibri" w:cs="Calibri"/>
          <w:color w:val="001353" w:themeColor="text2" w:themeShade="BF"/>
          <w:sz w:val="24"/>
          <w:szCs w:val="24"/>
        </w:rPr>
        <w:t xml:space="preserve">, </w:t>
      </w:r>
      <w:r w:rsidRPr="008648D1">
        <w:rPr>
          <w:rFonts w:ascii="Calibri" w:hAnsi="Calibri" w:cs="Calibri"/>
          <w:color w:val="001353" w:themeColor="text2" w:themeShade="BF"/>
          <w:sz w:val="24"/>
          <w:szCs w:val="24"/>
        </w:rPr>
        <w:t>as previously announced. This change will support patient safety and high-quality care.</w:t>
      </w:r>
    </w:p>
    <w:p w14:paraId="172DD966" w14:textId="365A5003" w:rsidR="0069024D" w:rsidRPr="00897F56" w:rsidRDefault="008648D1" w:rsidP="00123EDF">
      <w:pPr>
        <w:pStyle w:val="ListParagraph"/>
        <w:numPr>
          <w:ilvl w:val="0"/>
          <w:numId w:val="34"/>
        </w:numPr>
        <w:spacing w:before="120" w:after="120" w:line="240" w:lineRule="auto"/>
        <w:rPr>
          <w:rFonts w:ascii="Calibri" w:hAnsi="Calibri" w:cs="Calibri"/>
          <w:color w:val="001353" w:themeColor="text2" w:themeShade="BF"/>
          <w:sz w:val="24"/>
          <w:szCs w:val="24"/>
        </w:rPr>
      </w:pPr>
      <w:r w:rsidRPr="008648D1">
        <w:rPr>
          <w:rFonts w:ascii="Calibri" w:hAnsi="Calibri" w:cs="Calibri"/>
          <w:color w:val="001353" w:themeColor="text2" w:themeShade="BF"/>
          <w:sz w:val="24"/>
          <w:szCs w:val="24"/>
        </w:rPr>
        <w:t xml:space="preserve">With the expiry of </w:t>
      </w:r>
      <w:r w:rsidR="00123EDF">
        <w:rPr>
          <w:rFonts w:ascii="Calibri" w:hAnsi="Calibri" w:cs="Calibri"/>
          <w:color w:val="001353" w:themeColor="text2" w:themeShade="BF"/>
          <w:sz w:val="24"/>
          <w:szCs w:val="24"/>
        </w:rPr>
        <w:t xml:space="preserve">the </w:t>
      </w:r>
      <w:r w:rsidRPr="008648D1">
        <w:rPr>
          <w:rFonts w:ascii="Calibri" w:hAnsi="Calibri" w:cs="Calibri"/>
          <w:color w:val="001353" w:themeColor="text2" w:themeShade="BF"/>
          <w:sz w:val="24"/>
          <w:szCs w:val="24"/>
        </w:rPr>
        <w:t>additional temporary</w:t>
      </w:r>
      <w:r>
        <w:rPr>
          <w:rFonts w:ascii="Calibri" w:hAnsi="Calibri" w:cs="Calibri"/>
          <w:color w:val="001353" w:themeColor="text2" w:themeShade="BF"/>
          <w:sz w:val="24"/>
          <w:szCs w:val="24"/>
        </w:rPr>
        <w:t xml:space="preserve"> </w:t>
      </w:r>
      <w:r w:rsidRPr="008648D1">
        <w:rPr>
          <w:rFonts w:ascii="Calibri" w:hAnsi="Calibri" w:cs="Calibri"/>
          <w:color w:val="001353" w:themeColor="text2" w:themeShade="BF"/>
          <w:sz w:val="24"/>
          <w:szCs w:val="24"/>
        </w:rPr>
        <w:t>telephone items on 30 June 2022</w:t>
      </w:r>
      <w:r>
        <w:rPr>
          <w:rFonts w:ascii="Calibri" w:hAnsi="Calibri" w:cs="Calibri"/>
          <w:color w:val="001353" w:themeColor="text2" w:themeShade="BF"/>
          <w:sz w:val="24"/>
          <w:szCs w:val="24"/>
        </w:rPr>
        <w:t xml:space="preserve">, </w:t>
      </w:r>
      <w:r w:rsidRPr="008648D1">
        <w:rPr>
          <w:rFonts w:ascii="Calibri" w:hAnsi="Calibri" w:cs="Calibri"/>
          <w:color w:val="001353" w:themeColor="text2" w:themeShade="BF"/>
          <w:sz w:val="24"/>
          <w:szCs w:val="24"/>
        </w:rPr>
        <w:t>the potential for a higher proportion of phone use more broadly due to impact of COVID-19</w:t>
      </w:r>
      <w:r>
        <w:rPr>
          <w:rFonts w:ascii="Calibri" w:hAnsi="Calibri" w:cs="Calibri"/>
          <w:color w:val="001353" w:themeColor="text2" w:themeShade="BF"/>
          <w:sz w:val="24"/>
          <w:szCs w:val="24"/>
        </w:rPr>
        <w:t>,</w:t>
      </w:r>
      <w:r w:rsidRPr="008648D1">
        <w:rPr>
          <w:rFonts w:ascii="Calibri" w:hAnsi="Calibri" w:cs="Calibri"/>
          <w:color w:val="001353" w:themeColor="text2" w:themeShade="BF"/>
          <w:sz w:val="24"/>
          <w:szCs w:val="24"/>
        </w:rPr>
        <w:t xml:space="preserve"> and influenza this winter, the Government </w:t>
      </w:r>
      <w:r w:rsidR="0091413C">
        <w:rPr>
          <w:rFonts w:ascii="Calibri" w:hAnsi="Calibri" w:cs="Calibri"/>
          <w:color w:val="001353" w:themeColor="text2" w:themeShade="BF"/>
          <w:sz w:val="24"/>
          <w:szCs w:val="24"/>
        </w:rPr>
        <w:t xml:space="preserve">has </w:t>
      </w:r>
      <w:r w:rsidRPr="008648D1">
        <w:rPr>
          <w:rFonts w:ascii="Calibri" w:hAnsi="Calibri" w:cs="Calibri"/>
          <w:color w:val="001353" w:themeColor="text2" w:themeShade="BF"/>
          <w:sz w:val="24"/>
          <w:szCs w:val="24"/>
        </w:rPr>
        <w:t>defer</w:t>
      </w:r>
      <w:r w:rsidR="0091413C">
        <w:rPr>
          <w:rFonts w:ascii="Calibri" w:hAnsi="Calibri" w:cs="Calibri"/>
          <w:color w:val="001353" w:themeColor="text2" w:themeShade="BF"/>
          <w:sz w:val="24"/>
          <w:szCs w:val="24"/>
        </w:rPr>
        <w:t>red</w:t>
      </w:r>
      <w:r w:rsidRPr="008648D1">
        <w:rPr>
          <w:rFonts w:ascii="Calibri" w:hAnsi="Calibri" w:cs="Calibri"/>
          <w:color w:val="001353" w:themeColor="text2" w:themeShade="BF"/>
          <w:sz w:val="24"/>
          <w:szCs w:val="24"/>
        </w:rPr>
        <w:t xml:space="preserve"> the implementation of the telephone specific prescribed pattern of service (‘30/20 rule’) for consultant physician and GP services</w:t>
      </w:r>
      <w:r w:rsidR="0091413C">
        <w:rPr>
          <w:rFonts w:ascii="Calibri" w:hAnsi="Calibri" w:cs="Calibri"/>
          <w:color w:val="001353" w:themeColor="text2" w:themeShade="BF"/>
          <w:sz w:val="24"/>
          <w:szCs w:val="24"/>
        </w:rPr>
        <w:t>,</w:t>
      </w:r>
      <w:r w:rsidRPr="008648D1">
        <w:rPr>
          <w:rFonts w:ascii="Calibri" w:hAnsi="Calibri" w:cs="Calibri"/>
          <w:color w:val="001353" w:themeColor="text2" w:themeShade="BF"/>
          <w:sz w:val="24"/>
          <w:szCs w:val="24"/>
        </w:rPr>
        <w:t xml:space="preserve"> which was to take effect on 1 July 2022.</w:t>
      </w:r>
      <w:r w:rsidR="00897F56">
        <w:rPr>
          <w:rFonts w:ascii="Calibri" w:hAnsi="Calibri" w:cs="Calibri"/>
          <w:color w:val="001353" w:themeColor="text2" w:themeShade="BF"/>
          <w:sz w:val="24"/>
          <w:szCs w:val="24"/>
        </w:rPr>
        <w:t xml:space="preserve"> </w:t>
      </w:r>
      <w:r w:rsidRPr="00897F56">
        <w:rPr>
          <w:rFonts w:ascii="Calibri" w:hAnsi="Calibri" w:cs="Calibri"/>
          <w:color w:val="001353" w:themeColor="text2" w:themeShade="BF"/>
          <w:sz w:val="24"/>
          <w:szCs w:val="24"/>
        </w:rPr>
        <w:t xml:space="preserve">It is now intended the 30/20 rule will recommence on 1 October 2022. </w:t>
      </w:r>
    </w:p>
    <w:p w14:paraId="4696D4E7" w14:textId="0E904413" w:rsidR="0094492B" w:rsidRPr="008648D1" w:rsidRDefault="0076715D" w:rsidP="00123EDF">
      <w:pPr>
        <w:pStyle w:val="ListParagraph"/>
        <w:numPr>
          <w:ilvl w:val="0"/>
          <w:numId w:val="34"/>
        </w:numPr>
        <w:spacing w:before="120" w:after="120" w:line="240" w:lineRule="auto"/>
        <w:rPr>
          <w:rFonts w:ascii="Calibri" w:hAnsi="Calibri" w:cs="Calibri"/>
          <w:color w:val="001353" w:themeColor="text2" w:themeShade="BF"/>
          <w:sz w:val="24"/>
          <w:szCs w:val="24"/>
        </w:rPr>
      </w:pPr>
      <w:r>
        <w:rPr>
          <w:rFonts w:ascii="Calibri" w:hAnsi="Calibri" w:cs="Calibri"/>
          <w:color w:val="001353" w:themeColor="text2" w:themeShade="BF"/>
          <w:sz w:val="24"/>
          <w:szCs w:val="24"/>
        </w:rPr>
        <w:lastRenderedPageBreak/>
        <w:t xml:space="preserve">Since </w:t>
      </w:r>
      <w:r w:rsidR="006F6C0A" w:rsidRPr="008648D1">
        <w:rPr>
          <w:rFonts w:ascii="Calibri" w:hAnsi="Calibri" w:cs="Calibri"/>
          <w:color w:val="001353" w:themeColor="text2" w:themeShade="BF"/>
          <w:sz w:val="24"/>
          <w:szCs w:val="24"/>
        </w:rPr>
        <w:t>1 January 2022</w:t>
      </w:r>
      <w:r w:rsidR="0094492B" w:rsidRPr="008648D1">
        <w:rPr>
          <w:rFonts w:ascii="Calibri" w:hAnsi="Calibri" w:cs="Calibri"/>
          <w:color w:val="001353" w:themeColor="text2" w:themeShade="BF"/>
          <w:sz w:val="24"/>
          <w:szCs w:val="24"/>
        </w:rPr>
        <w:t xml:space="preserve"> the </w:t>
      </w:r>
      <w:r w:rsidR="006F6C0A" w:rsidRPr="008648D1">
        <w:rPr>
          <w:rFonts w:ascii="Calibri" w:hAnsi="Calibri" w:cs="Calibri"/>
          <w:color w:val="001353" w:themeColor="text2" w:themeShade="BF"/>
          <w:sz w:val="24"/>
          <w:szCs w:val="24"/>
        </w:rPr>
        <w:t xml:space="preserve">COVID-19 GP </w:t>
      </w:r>
      <w:r w:rsidR="00954AC5" w:rsidRPr="008648D1">
        <w:rPr>
          <w:rFonts w:ascii="Calibri" w:hAnsi="Calibri" w:cs="Calibri"/>
          <w:color w:val="001353" w:themeColor="text2" w:themeShade="BF"/>
          <w:sz w:val="24"/>
          <w:szCs w:val="24"/>
        </w:rPr>
        <w:t xml:space="preserve">and OMP </w:t>
      </w:r>
      <w:r w:rsidR="006F6C0A" w:rsidRPr="008648D1">
        <w:rPr>
          <w:rFonts w:ascii="Calibri" w:hAnsi="Calibri" w:cs="Calibri"/>
          <w:color w:val="001353" w:themeColor="text2" w:themeShade="BF"/>
          <w:sz w:val="24"/>
          <w:szCs w:val="24"/>
        </w:rPr>
        <w:t xml:space="preserve">telehealth </w:t>
      </w:r>
      <w:r w:rsidR="00FE29E2" w:rsidRPr="008648D1">
        <w:rPr>
          <w:rFonts w:ascii="Calibri" w:hAnsi="Calibri" w:cs="Calibri"/>
          <w:color w:val="001353" w:themeColor="text2" w:themeShade="BF"/>
          <w:sz w:val="24"/>
          <w:szCs w:val="24"/>
        </w:rPr>
        <w:t xml:space="preserve">arrangements </w:t>
      </w:r>
      <w:r w:rsidR="00DB6BC7" w:rsidRPr="008648D1">
        <w:rPr>
          <w:rFonts w:ascii="Calibri" w:hAnsi="Calibri" w:cs="Calibri"/>
          <w:color w:val="001353" w:themeColor="text2" w:themeShade="BF"/>
          <w:sz w:val="24"/>
          <w:szCs w:val="24"/>
        </w:rPr>
        <w:t xml:space="preserve">have continued </w:t>
      </w:r>
      <w:r w:rsidR="00FE29E2" w:rsidRPr="008648D1">
        <w:rPr>
          <w:rFonts w:ascii="Calibri" w:hAnsi="Calibri" w:cs="Calibri"/>
          <w:color w:val="001353" w:themeColor="text2" w:themeShade="BF"/>
          <w:sz w:val="24"/>
          <w:szCs w:val="24"/>
        </w:rPr>
        <w:t>with the following changes:</w:t>
      </w:r>
    </w:p>
    <w:p w14:paraId="1A848C2E" w14:textId="796BAE9D" w:rsidR="0094492B" w:rsidRPr="00123EDF" w:rsidRDefault="00FE29E2" w:rsidP="00123EDF">
      <w:pPr>
        <w:pStyle w:val="ListParagraph"/>
        <w:numPr>
          <w:ilvl w:val="1"/>
          <w:numId w:val="34"/>
        </w:numPr>
        <w:spacing w:before="120" w:after="120" w:line="240" w:lineRule="auto"/>
        <w:ind w:left="709" w:hanging="425"/>
        <w:rPr>
          <w:rFonts w:ascii="Calibri" w:hAnsi="Calibri" w:cs="Calibri"/>
          <w:color w:val="001353" w:themeColor="text2" w:themeShade="BF"/>
          <w:sz w:val="24"/>
          <w:szCs w:val="24"/>
        </w:rPr>
      </w:pPr>
      <w:r w:rsidRPr="00897F56">
        <w:rPr>
          <w:rFonts w:ascii="Calibri" w:hAnsi="Calibri" w:cs="Calibri"/>
          <w:color w:val="001353" w:themeColor="text2" w:themeShade="BF"/>
          <w:sz w:val="24"/>
          <w:szCs w:val="24"/>
        </w:rPr>
        <w:t xml:space="preserve">A </w:t>
      </w:r>
      <w:r w:rsidR="00BF27A3" w:rsidRPr="00123EDF">
        <w:rPr>
          <w:rFonts w:ascii="Calibri" w:hAnsi="Calibri" w:cs="Calibri"/>
          <w:color w:val="001353" w:themeColor="text2" w:themeShade="BF"/>
          <w:sz w:val="24"/>
          <w:szCs w:val="24"/>
        </w:rPr>
        <w:t>n</w:t>
      </w:r>
      <w:r w:rsidRPr="00123EDF">
        <w:rPr>
          <w:rFonts w:ascii="Calibri" w:hAnsi="Calibri" w:cs="Calibri"/>
          <w:color w:val="001353" w:themeColor="text2" w:themeShade="BF"/>
          <w:sz w:val="24"/>
          <w:szCs w:val="24"/>
        </w:rPr>
        <w:t>ew</w:t>
      </w:r>
      <w:r w:rsidR="00BF27A3" w:rsidRPr="00123EDF">
        <w:rPr>
          <w:rFonts w:ascii="Calibri" w:hAnsi="Calibri" w:cs="Calibri"/>
          <w:color w:val="001353" w:themeColor="text2" w:themeShade="BF"/>
          <w:sz w:val="24"/>
          <w:szCs w:val="24"/>
        </w:rPr>
        <w:t xml:space="preserve"> </w:t>
      </w:r>
      <w:r w:rsidR="006F6C0A" w:rsidRPr="00123EDF">
        <w:rPr>
          <w:rFonts w:ascii="Calibri" w:hAnsi="Calibri" w:cs="Calibri"/>
          <w:color w:val="001353" w:themeColor="text2" w:themeShade="BF"/>
          <w:sz w:val="24"/>
          <w:szCs w:val="24"/>
        </w:rPr>
        <w:t>extended telep</w:t>
      </w:r>
      <w:r w:rsidR="00954AC5" w:rsidRPr="00123EDF">
        <w:rPr>
          <w:rFonts w:ascii="Calibri" w:hAnsi="Calibri" w:cs="Calibri"/>
          <w:color w:val="001353" w:themeColor="text2" w:themeShade="BF"/>
          <w:sz w:val="24"/>
          <w:szCs w:val="24"/>
        </w:rPr>
        <w:t>hone consultation item</w:t>
      </w:r>
      <w:r w:rsidR="006F6C0A" w:rsidRPr="00123EDF">
        <w:rPr>
          <w:rFonts w:ascii="Calibri" w:hAnsi="Calibri" w:cs="Calibri"/>
          <w:color w:val="001353" w:themeColor="text2" w:themeShade="BF"/>
          <w:sz w:val="24"/>
          <w:szCs w:val="24"/>
        </w:rPr>
        <w:t xml:space="preserve"> </w:t>
      </w:r>
      <w:r w:rsidR="007E704F" w:rsidRPr="00123EDF">
        <w:rPr>
          <w:rFonts w:ascii="Calibri" w:hAnsi="Calibri" w:cs="Calibri"/>
          <w:color w:val="001353" w:themeColor="text2" w:themeShade="BF"/>
          <w:sz w:val="24"/>
          <w:szCs w:val="24"/>
        </w:rPr>
        <w:t xml:space="preserve">for attendances 20 minutes or longer </w:t>
      </w:r>
      <w:r w:rsidR="00954AC5" w:rsidRPr="00123EDF">
        <w:rPr>
          <w:rFonts w:ascii="Calibri" w:hAnsi="Calibri" w:cs="Calibri"/>
          <w:color w:val="001353" w:themeColor="text2" w:themeShade="BF"/>
          <w:sz w:val="24"/>
          <w:szCs w:val="24"/>
        </w:rPr>
        <w:t xml:space="preserve">for </w:t>
      </w:r>
      <w:r w:rsidRPr="00123EDF">
        <w:rPr>
          <w:rFonts w:ascii="Calibri" w:hAnsi="Calibri" w:cs="Calibri"/>
          <w:color w:val="001353" w:themeColor="text2" w:themeShade="BF"/>
          <w:sz w:val="24"/>
          <w:szCs w:val="24"/>
        </w:rPr>
        <w:t xml:space="preserve">patients in rural and </w:t>
      </w:r>
      <w:r w:rsidR="00954AC5" w:rsidRPr="00123EDF">
        <w:rPr>
          <w:rFonts w:ascii="Calibri" w:hAnsi="Calibri" w:cs="Calibri"/>
          <w:color w:val="001353" w:themeColor="text2" w:themeShade="BF"/>
          <w:sz w:val="24"/>
          <w:szCs w:val="24"/>
        </w:rPr>
        <w:t>remote communitie</w:t>
      </w:r>
      <w:r w:rsidR="0094492B" w:rsidRPr="00123EDF">
        <w:rPr>
          <w:rFonts w:ascii="Calibri" w:hAnsi="Calibri" w:cs="Calibri"/>
          <w:color w:val="001353" w:themeColor="text2" w:themeShade="BF"/>
          <w:sz w:val="24"/>
          <w:szCs w:val="24"/>
        </w:rPr>
        <w:t xml:space="preserve">s </w:t>
      </w:r>
      <w:r w:rsidR="007E704F" w:rsidRPr="00123EDF">
        <w:rPr>
          <w:rFonts w:ascii="Calibri" w:hAnsi="Calibri" w:cs="Calibri"/>
          <w:color w:val="001353" w:themeColor="text2" w:themeShade="BF"/>
          <w:sz w:val="24"/>
          <w:szCs w:val="24"/>
        </w:rPr>
        <w:t xml:space="preserve">(Modified Monash 6 and 7 regions) </w:t>
      </w:r>
      <w:r w:rsidR="0094492B" w:rsidRPr="00123EDF">
        <w:rPr>
          <w:rFonts w:ascii="Calibri" w:hAnsi="Calibri" w:cs="Calibri"/>
          <w:color w:val="001353" w:themeColor="text2" w:themeShade="BF"/>
          <w:sz w:val="24"/>
          <w:szCs w:val="24"/>
        </w:rPr>
        <w:t>will be introduced</w:t>
      </w:r>
      <w:r w:rsidR="002D6B2F" w:rsidRPr="00123EDF">
        <w:rPr>
          <w:rFonts w:ascii="Calibri" w:hAnsi="Calibri" w:cs="Calibri"/>
          <w:color w:val="001353" w:themeColor="text2" w:themeShade="BF"/>
          <w:sz w:val="24"/>
          <w:szCs w:val="24"/>
        </w:rPr>
        <w:t>.</w:t>
      </w:r>
    </w:p>
    <w:p w14:paraId="112FF56A" w14:textId="041D8964" w:rsidR="008E3A02" w:rsidRPr="00123EDF" w:rsidRDefault="008E3A02" w:rsidP="00123EDF">
      <w:pPr>
        <w:pStyle w:val="ListParagraph"/>
        <w:numPr>
          <w:ilvl w:val="1"/>
          <w:numId w:val="34"/>
        </w:numPr>
        <w:spacing w:before="120" w:after="120" w:line="240" w:lineRule="auto"/>
        <w:ind w:left="709" w:hanging="425"/>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 xml:space="preserve">Patients who are subject to COVID-19 public health orders requiring isolation or quarantine will continue to </w:t>
      </w:r>
      <w:r w:rsidR="00333941" w:rsidRPr="00123EDF">
        <w:rPr>
          <w:rFonts w:ascii="Calibri" w:hAnsi="Calibri" w:cs="Calibri"/>
          <w:color w:val="001353" w:themeColor="text2" w:themeShade="BF"/>
          <w:sz w:val="24"/>
          <w:szCs w:val="24"/>
        </w:rPr>
        <w:t xml:space="preserve">have </w:t>
      </w:r>
      <w:r w:rsidR="002D6B2F" w:rsidRPr="00123EDF">
        <w:rPr>
          <w:rFonts w:ascii="Calibri" w:hAnsi="Calibri" w:cs="Calibri"/>
          <w:color w:val="001353" w:themeColor="text2" w:themeShade="BF"/>
          <w:sz w:val="24"/>
          <w:szCs w:val="24"/>
        </w:rPr>
        <w:t xml:space="preserve">unrestricted </w:t>
      </w:r>
      <w:r w:rsidRPr="00123EDF">
        <w:rPr>
          <w:rFonts w:ascii="Calibri" w:hAnsi="Calibri" w:cs="Calibri"/>
          <w:color w:val="001353" w:themeColor="text2" w:themeShade="BF"/>
          <w:sz w:val="24"/>
          <w:szCs w:val="24"/>
        </w:rPr>
        <w:t xml:space="preserve">access </w:t>
      </w:r>
      <w:r w:rsidR="002D6B2F" w:rsidRPr="00123EDF">
        <w:rPr>
          <w:rFonts w:ascii="Calibri" w:hAnsi="Calibri" w:cs="Calibri"/>
          <w:color w:val="001353" w:themeColor="text2" w:themeShade="BF"/>
          <w:sz w:val="24"/>
          <w:szCs w:val="24"/>
        </w:rPr>
        <w:t xml:space="preserve">to MBS </w:t>
      </w:r>
      <w:r w:rsidRPr="00123EDF">
        <w:rPr>
          <w:rFonts w:ascii="Calibri" w:hAnsi="Calibri" w:cs="Calibri"/>
          <w:color w:val="001353" w:themeColor="text2" w:themeShade="BF"/>
          <w:sz w:val="24"/>
          <w:szCs w:val="24"/>
        </w:rPr>
        <w:t>telehealth</w:t>
      </w:r>
      <w:r w:rsidR="002D6B2F" w:rsidRPr="00123EDF">
        <w:rPr>
          <w:rFonts w:ascii="Calibri" w:hAnsi="Calibri" w:cs="Calibri"/>
          <w:color w:val="001353" w:themeColor="text2" w:themeShade="BF"/>
          <w:sz w:val="24"/>
          <w:szCs w:val="24"/>
        </w:rPr>
        <w:t xml:space="preserve"> services</w:t>
      </w:r>
      <w:r w:rsidRPr="00123EDF">
        <w:rPr>
          <w:rFonts w:ascii="Calibri" w:hAnsi="Calibri" w:cs="Calibri"/>
          <w:color w:val="001353" w:themeColor="text2" w:themeShade="BF"/>
          <w:sz w:val="24"/>
          <w:szCs w:val="24"/>
        </w:rPr>
        <w:t xml:space="preserve">, without needing to demonstrate an </w:t>
      </w:r>
      <w:r w:rsidR="00EC7B5C" w:rsidRPr="00123EDF">
        <w:rPr>
          <w:rFonts w:ascii="Calibri" w:hAnsi="Calibri" w:cs="Calibri"/>
          <w:color w:val="001353" w:themeColor="text2" w:themeShade="BF"/>
          <w:sz w:val="24"/>
          <w:szCs w:val="24"/>
        </w:rPr>
        <w:t xml:space="preserve">established </w:t>
      </w:r>
      <w:r w:rsidRPr="00123EDF">
        <w:rPr>
          <w:rFonts w:ascii="Calibri" w:hAnsi="Calibri" w:cs="Calibri"/>
          <w:color w:val="001353" w:themeColor="text2" w:themeShade="BF"/>
          <w:sz w:val="24"/>
          <w:szCs w:val="24"/>
        </w:rPr>
        <w:t>clinical relationship</w:t>
      </w:r>
      <w:r w:rsidR="002D6B2F" w:rsidRPr="00123EDF">
        <w:rPr>
          <w:rFonts w:ascii="Calibri" w:hAnsi="Calibri" w:cs="Calibri"/>
          <w:color w:val="001353" w:themeColor="text2" w:themeShade="BF"/>
          <w:sz w:val="24"/>
          <w:szCs w:val="24"/>
        </w:rPr>
        <w:t xml:space="preserve"> with their telehealth provider.</w:t>
      </w:r>
    </w:p>
    <w:p w14:paraId="28CD8CBE" w14:textId="7EEAB9AA" w:rsidR="007E704F" w:rsidRPr="00123EDF" w:rsidRDefault="007E704F" w:rsidP="00123EDF">
      <w:pPr>
        <w:pStyle w:val="ListParagraph"/>
        <w:numPr>
          <w:ilvl w:val="1"/>
          <w:numId w:val="34"/>
        </w:numPr>
        <w:spacing w:before="120" w:after="120" w:line="240" w:lineRule="auto"/>
        <w:ind w:left="709" w:hanging="425"/>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 xml:space="preserve">Specific GP nicotine and smoking cessation services including telehealth will be extended to 31 December 2023. GP sexual and reproductive health services and non-directive pregnancy support counselling will be extended to 30 June 2023. These services do not require an </w:t>
      </w:r>
      <w:r w:rsidR="00EC7B5C" w:rsidRPr="00123EDF">
        <w:rPr>
          <w:rFonts w:ascii="Calibri" w:hAnsi="Calibri" w:cs="Calibri"/>
          <w:color w:val="001353" w:themeColor="text2" w:themeShade="BF"/>
          <w:sz w:val="24"/>
          <w:szCs w:val="24"/>
        </w:rPr>
        <w:t xml:space="preserve">established </w:t>
      </w:r>
      <w:r w:rsidRPr="00123EDF">
        <w:rPr>
          <w:rFonts w:ascii="Calibri" w:hAnsi="Calibri" w:cs="Calibri"/>
          <w:color w:val="001353" w:themeColor="text2" w:themeShade="BF"/>
          <w:sz w:val="24"/>
          <w:szCs w:val="24"/>
        </w:rPr>
        <w:t>clinical relationship when provided by telehealth.</w:t>
      </w:r>
    </w:p>
    <w:p w14:paraId="2437EAA9" w14:textId="2AA7F646" w:rsidR="006F6C0A" w:rsidRPr="00123EDF" w:rsidRDefault="006F6C0A" w:rsidP="00123EDF">
      <w:pPr>
        <w:pStyle w:val="ListParagraph"/>
        <w:numPr>
          <w:ilvl w:val="1"/>
          <w:numId w:val="34"/>
        </w:numPr>
        <w:spacing w:before="120" w:after="120" w:line="240" w:lineRule="auto"/>
        <w:ind w:left="709" w:hanging="425"/>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MBS telehealth items will</w:t>
      </w:r>
      <w:r w:rsidR="008E3A02" w:rsidRPr="00123EDF">
        <w:rPr>
          <w:rFonts w:ascii="Calibri" w:hAnsi="Calibri" w:cs="Calibri"/>
          <w:color w:val="001353" w:themeColor="text2" w:themeShade="BF"/>
          <w:sz w:val="24"/>
          <w:szCs w:val="24"/>
        </w:rPr>
        <w:t xml:space="preserve"> be </w:t>
      </w:r>
      <w:r w:rsidRPr="00123EDF">
        <w:rPr>
          <w:rFonts w:ascii="Calibri" w:hAnsi="Calibri" w:cs="Calibri"/>
          <w:color w:val="001353" w:themeColor="text2" w:themeShade="BF"/>
          <w:sz w:val="24"/>
          <w:szCs w:val="24"/>
        </w:rPr>
        <w:t xml:space="preserve">included in the </w:t>
      </w:r>
      <w:r w:rsidR="002D6B2F" w:rsidRPr="00123EDF">
        <w:rPr>
          <w:rFonts w:ascii="Calibri" w:hAnsi="Calibri" w:cs="Calibri"/>
          <w:color w:val="001353" w:themeColor="text2" w:themeShade="BF"/>
          <w:sz w:val="24"/>
          <w:szCs w:val="24"/>
        </w:rPr>
        <w:t xml:space="preserve">calculation of </w:t>
      </w:r>
      <w:r w:rsidRPr="00123EDF">
        <w:rPr>
          <w:rFonts w:ascii="Calibri" w:hAnsi="Calibri" w:cs="Calibri"/>
          <w:color w:val="001353" w:themeColor="text2" w:themeShade="BF"/>
          <w:sz w:val="24"/>
          <w:szCs w:val="24"/>
        </w:rPr>
        <w:t>Practice Incentives Program (PIP) and the Workforce Incentive Program - Practice Stream (WIP) payments</w:t>
      </w:r>
      <w:r w:rsidR="002D6B2F" w:rsidRPr="00123EDF">
        <w:rPr>
          <w:rFonts w:ascii="Calibri" w:hAnsi="Calibri" w:cs="Calibri"/>
          <w:color w:val="001353" w:themeColor="text2" w:themeShade="BF"/>
          <w:sz w:val="24"/>
          <w:szCs w:val="24"/>
        </w:rPr>
        <w:t>.</w:t>
      </w:r>
    </w:p>
    <w:p w14:paraId="7B9BD576" w14:textId="3B8B6A37" w:rsidR="0069024D" w:rsidRDefault="006F6C0A" w:rsidP="00123EDF">
      <w:pPr>
        <w:pStyle w:val="ListParagraph"/>
        <w:numPr>
          <w:ilvl w:val="0"/>
          <w:numId w:val="34"/>
        </w:numPr>
        <w:spacing w:before="120" w:after="120" w:line="240" w:lineRule="auto"/>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 xml:space="preserve">Nurse practitioner, midwifery, </w:t>
      </w:r>
      <w:r w:rsidR="00465209" w:rsidRPr="00123EDF">
        <w:rPr>
          <w:rFonts w:ascii="Calibri" w:hAnsi="Calibri" w:cs="Calibri"/>
          <w:color w:val="001353" w:themeColor="text2" w:themeShade="BF"/>
          <w:sz w:val="24"/>
          <w:szCs w:val="24"/>
        </w:rPr>
        <w:t>nursing,</w:t>
      </w:r>
      <w:r w:rsidRPr="00123EDF">
        <w:rPr>
          <w:rFonts w:ascii="Calibri" w:hAnsi="Calibri" w:cs="Calibri"/>
          <w:color w:val="001353" w:themeColor="text2" w:themeShade="BF"/>
          <w:sz w:val="24"/>
          <w:szCs w:val="24"/>
        </w:rPr>
        <w:t xml:space="preserve"> and other allied health telehealth </w:t>
      </w:r>
      <w:r w:rsidR="00DD5BB3" w:rsidRPr="00123EDF">
        <w:rPr>
          <w:rFonts w:ascii="Calibri" w:hAnsi="Calibri" w:cs="Calibri"/>
          <w:color w:val="001353" w:themeColor="text2" w:themeShade="BF"/>
          <w:sz w:val="24"/>
          <w:szCs w:val="24"/>
        </w:rPr>
        <w:t xml:space="preserve">consultations </w:t>
      </w:r>
      <w:r w:rsidRPr="00123EDF">
        <w:rPr>
          <w:rFonts w:ascii="Calibri" w:hAnsi="Calibri" w:cs="Calibri"/>
          <w:color w:val="001353" w:themeColor="text2" w:themeShade="BF"/>
          <w:sz w:val="24"/>
          <w:szCs w:val="24"/>
        </w:rPr>
        <w:t xml:space="preserve">will continue without </w:t>
      </w:r>
      <w:r w:rsidR="00DD5BB3" w:rsidRPr="00123EDF">
        <w:rPr>
          <w:rFonts w:ascii="Calibri" w:hAnsi="Calibri" w:cs="Calibri"/>
          <w:color w:val="001353" w:themeColor="text2" w:themeShade="BF"/>
          <w:sz w:val="24"/>
          <w:szCs w:val="24"/>
        </w:rPr>
        <w:t>change, with the exception of patient-end support services by nurse practitioners and midwives linked to pre-COVID medical specialist and consultant physician</w:t>
      </w:r>
      <w:r w:rsidR="00B600CA" w:rsidRPr="00123EDF">
        <w:rPr>
          <w:rFonts w:ascii="Calibri" w:hAnsi="Calibri" w:cs="Calibri"/>
          <w:color w:val="001353" w:themeColor="text2" w:themeShade="BF"/>
          <w:sz w:val="24"/>
          <w:szCs w:val="24"/>
        </w:rPr>
        <w:t xml:space="preserve"> telehealth services</w:t>
      </w:r>
      <w:r w:rsidR="00DD5BB3" w:rsidRPr="00123EDF">
        <w:rPr>
          <w:rFonts w:ascii="Calibri" w:hAnsi="Calibri" w:cs="Calibri"/>
          <w:color w:val="001353" w:themeColor="text2" w:themeShade="BF"/>
          <w:sz w:val="24"/>
          <w:szCs w:val="24"/>
        </w:rPr>
        <w:t>.</w:t>
      </w:r>
      <w:r w:rsidR="00C50D14">
        <w:rPr>
          <w:rFonts w:ascii="Calibri" w:hAnsi="Calibri" w:cs="Calibri"/>
          <w:color w:val="001353" w:themeColor="text2" w:themeShade="BF"/>
          <w:sz w:val="24"/>
          <w:szCs w:val="24"/>
        </w:rPr>
        <w:t xml:space="preserve"> </w:t>
      </w:r>
    </w:p>
    <w:p w14:paraId="4D127AD7" w14:textId="36EB4AA8" w:rsidR="00C50D14" w:rsidRPr="00123EDF" w:rsidRDefault="00C50D14" w:rsidP="00123EDF">
      <w:pPr>
        <w:pStyle w:val="ListParagraph"/>
        <w:numPr>
          <w:ilvl w:val="0"/>
          <w:numId w:val="34"/>
        </w:numPr>
        <w:spacing w:before="120" w:after="120" w:line="240" w:lineRule="auto"/>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 xml:space="preserve">From 22 February 2022, in response to catastrophic flooding, patients living in affected regions that have been identified by States and Territories will have unrestricted access to GP telehealth services. This will help patients maintain access to regular care if services from their usual practice are not possible. </w:t>
      </w:r>
      <w:r>
        <w:rPr>
          <w:rFonts w:ascii="Calibri" w:hAnsi="Calibri" w:cs="Calibri"/>
          <w:color w:val="001353" w:themeColor="text2" w:themeShade="BF"/>
          <w:sz w:val="24"/>
          <w:szCs w:val="24"/>
        </w:rPr>
        <w:t>As of 11</w:t>
      </w:r>
      <w:r w:rsidRPr="00123EDF">
        <w:rPr>
          <w:rFonts w:ascii="Calibri" w:hAnsi="Calibri" w:cs="Calibri"/>
          <w:color w:val="001353" w:themeColor="text2" w:themeShade="BF"/>
          <w:sz w:val="24"/>
          <w:szCs w:val="24"/>
        </w:rPr>
        <w:t xml:space="preserve"> April 2022, this definition was broadened, changing the specification of flood to ‘natural disaster’. </w:t>
      </w:r>
    </w:p>
    <w:bookmarkEnd w:id="2"/>
    <w:p w14:paraId="762C600C" w14:textId="77777777" w:rsidR="00D877AE" w:rsidRPr="00C50D14" w:rsidRDefault="00D877AE" w:rsidP="00465209">
      <w:pPr>
        <w:pStyle w:val="Heading2"/>
        <w:spacing w:line="240" w:lineRule="auto"/>
        <w:rPr>
          <w:rFonts w:ascii="Calibri" w:hAnsi="Calibri" w:cs="Calibri"/>
          <w:color w:val="001353" w:themeColor="text2" w:themeShade="BF"/>
        </w:rPr>
      </w:pPr>
      <w:r w:rsidRPr="00C50D14">
        <w:rPr>
          <w:rFonts w:ascii="Calibri" w:hAnsi="Calibri" w:cs="Calibri"/>
          <w:color w:val="001353" w:themeColor="text2" w:themeShade="BF"/>
        </w:rPr>
        <w:t>Who is eligible?</w:t>
      </w:r>
    </w:p>
    <w:p w14:paraId="1F6D9903" w14:textId="1722D428" w:rsidR="00231D5C" w:rsidRPr="00F90FC8" w:rsidRDefault="00231D5C" w:rsidP="00123EDF">
      <w:pPr>
        <w:spacing w:before="120" w:after="120" w:line="240" w:lineRule="auto"/>
        <w:rPr>
          <w:rFonts w:ascii="Calibri" w:hAnsi="Calibri" w:cs="Calibri"/>
          <w:color w:val="001353" w:themeColor="text2" w:themeShade="BF"/>
          <w:sz w:val="24"/>
        </w:rPr>
      </w:pPr>
      <w:r w:rsidRPr="00C50D14">
        <w:rPr>
          <w:rFonts w:ascii="Calibri" w:hAnsi="Calibri" w:cs="Calibri"/>
          <w:color w:val="001353" w:themeColor="text2" w:themeShade="BF"/>
          <w:sz w:val="24"/>
          <w:szCs w:val="20"/>
          <w:lang w:eastAsia="en-AU"/>
        </w:rPr>
        <w:t xml:space="preserve">The </w:t>
      </w:r>
      <w:r w:rsidRPr="00C50D14">
        <w:rPr>
          <w:rFonts w:ascii="Calibri" w:hAnsi="Calibri" w:cs="Calibri"/>
          <w:color w:val="001353" w:themeColor="text2" w:themeShade="BF"/>
          <w:sz w:val="24"/>
        </w:rPr>
        <w:t xml:space="preserve">MBS telehealth items </w:t>
      </w:r>
      <w:r w:rsidRPr="00C50D14">
        <w:rPr>
          <w:rFonts w:ascii="Calibri" w:hAnsi="Calibri" w:cs="Calibri"/>
          <w:color w:val="001353" w:themeColor="text2" w:themeShade="BF"/>
          <w:sz w:val="24"/>
          <w:szCs w:val="20"/>
          <w:lang w:eastAsia="en-AU"/>
        </w:rPr>
        <w:t>are available to providers of telehealth services for a wide range of consultations. All Medicare eligible Australians can receive these services</w:t>
      </w:r>
      <w:r w:rsidR="00FA25B8" w:rsidRPr="00D37E64">
        <w:rPr>
          <w:rFonts w:ascii="Calibri" w:hAnsi="Calibri" w:cs="Calibri"/>
          <w:iCs/>
          <w:color w:val="001353" w:themeColor="text2" w:themeShade="BF"/>
          <w:sz w:val="24"/>
        </w:rPr>
        <w:t xml:space="preserve"> if they have an </w:t>
      </w:r>
      <w:r w:rsidR="00EC7B5C" w:rsidRPr="00D37E64">
        <w:rPr>
          <w:rFonts w:ascii="Calibri" w:hAnsi="Calibri" w:cs="Calibri"/>
          <w:iCs/>
          <w:color w:val="001353" w:themeColor="text2" w:themeShade="BF"/>
          <w:sz w:val="24"/>
        </w:rPr>
        <w:t xml:space="preserve">established </w:t>
      </w:r>
      <w:r w:rsidR="00FA25B8" w:rsidRPr="00397696">
        <w:rPr>
          <w:rFonts w:ascii="Calibri" w:hAnsi="Calibri" w:cs="Calibri"/>
          <w:iCs/>
          <w:color w:val="001353" w:themeColor="text2" w:themeShade="BF"/>
          <w:sz w:val="24"/>
        </w:rPr>
        <w:t>clinical relationship with a GP, OMP, or a medical practice. This requirement supports longitudinal and person-centred primary health</w:t>
      </w:r>
      <w:r w:rsidR="00FA25B8" w:rsidRPr="00781892">
        <w:rPr>
          <w:rFonts w:ascii="Calibri" w:hAnsi="Calibri" w:cs="Calibri"/>
          <w:iCs/>
          <w:color w:val="001353" w:themeColor="text2" w:themeShade="BF"/>
          <w:sz w:val="24"/>
        </w:rPr>
        <w:t xml:space="preserve"> care that is associated with better health outcomes.</w:t>
      </w:r>
      <w:r w:rsidRPr="00F90FC8">
        <w:rPr>
          <w:rFonts w:ascii="Calibri" w:hAnsi="Calibri" w:cs="Calibri"/>
          <w:color w:val="001353" w:themeColor="text2" w:themeShade="BF"/>
          <w:sz w:val="24"/>
        </w:rPr>
        <w:t xml:space="preserve"> </w:t>
      </w:r>
    </w:p>
    <w:p w14:paraId="4A93BAD1" w14:textId="77777777" w:rsidR="001F05D6" w:rsidRPr="008648D1" w:rsidRDefault="001F05D6" w:rsidP="00123EDF">
      <w:pPr>
        <w:spacing w:before="120" w:after="120" w:line="240" w:lineRule="auto"/>
        <w:rPr>
          <w:rFonts w:ascii="Calibri" w:eastAsiaTheme="minorHAnsi" w:hAnsi="Calibri" w:cs="Calibri"/>
          <w:color w:val="001353" w:themeColor="text2" w:themeShade="BF"/>
          <w:sz w:val="24"/>
          <w:szCs w:val="22"/>
        </w:rPr>
      </w:pPr>
      <w:r w:rsidRPr="00F90FC8">
        <w:rPr>
          <w:rFonts w:ascii="Calibri" w:hAnsi="Calibri" w:cs="Calibri"/>
          <w:color w:val="001353" w:themeColor="text2" w:themeShade="BF"/>
          <w:sz w:val="24"/>
        </w:rPr>
        <w:t xml:space="preserve">An </w:t>
      </w:r>
      <w:r w:rsidRPr="00F90FC8">
        <w:rPr>
          <w:rFonts w:ascii="Calibri" w:hAnsi="Calibri" w:cs="Calibri"/>
          <w:i/>
          <w:color w:val="001353" w:themeColor="text2" w:themeShade="BF"/>
          <w:sz w:val="24"/>
        </w:rPr>
        <w:t>e</w:t>
      </w:r>
      <w:r w:rsidR="00231D5C" w:rsidRPr="00F90FC8">
        <w:rPr>
          <w:rFonts w:ascii="Calibri" w:hAnsi="Calibri" w:cs="Calibri"/>
          <w:i/>
          <w:color w:val="001353" w:themeColor="text2" w:themeShade="BF"/>
          <w:sz w:val="24"/>
        </w:rPr>
        <w:t xml:space="preserve">stablished </w:t>
      </w:r>
      <w:r w:rsidRPr="00F90FC8">
        <w:rPr>
          <w:rFonts w:ascii="Calibri" w:hAnsi="Calibri" w:cs="Calibri"/>
          <w:i/>
          <w:color w:val="001353" w:themeColor="text2" w:themeShade="BF"/>
          <w:sz w:val="24"/>
        </w:rPr>
        <w:t>relationship</w:t>
      </w:r>
      <w:r w:rsidRPr="0076715D">
        <w:rPr>
          <w:rFonts w:ascii="Calibri" w:hAnsi="Calibri" w:cs="Calibri"/>
          <w:color w:val="001353" w:themeColor="text2" w:themeShade="BF"/>
          <w:sz w:val="24"/>
        </w:rPr>
        <w:t xml:space="preserve"> </w:t>
      </w:r>
      <w:r w:rsidR="00C70F2D" w:rsidRPr="008648D1">
        <w:rPr>
          <w:rFonts w:ascii="Calibri" w:hAnsi="Calibri" w:cs="Calibri"/>
          <w:color w:val="001353" w:themeColor="text2" w:themeShade="BF"/>
          <w:sz w:val="24"/>
        </w:rPr>
        <w:t xml:space="preserve">means </w:t>
      </w:r>
      <w:r w:rsidRPr="008648D1">
        <w:rPr>
          <w:rFonts w:ascii="Calibri" w:hAnsi="Calibri" w:cs="Calibri"/>
          <w:color w:val="001353" w:themeColor="text2" w:themeShade="BF"/>
          <w:sz w:val="24"/>
        </w:rPr>
        <w:t>the medical practitioner performing the service:</w:t>
      </w:r>
    </w:p>
    <w:p w14:paraId="2072BCA5" w14:textId="77777777" w:rsidR="001F05D6" w:rsidRPr="00123EDF" w:rsidRDefault="001F05D6" w:rsidP="00123EDF">
      <w:pPr>
        <w:pStyle w:val="ListParagraph"/>
        <w:numPr>
          <w:ilvl w:val="0"/>
          <w:numId w:val="30"/>
        </w:numPr>
        <w:spacing w:before="120" w:after="120" w:line="240" w:lineRule="auto"/>
        <w:rPr>
          <w:rFonts w:ascii="Calibri" w:hAnsi="Calibri" w:cs="Calibri"/>
          <w:color w:val="001353" w:themeColor="text2" w:themeShade="BF"/>
          <w:sz w:val="24"/>
        </w:rPr>
      </w:pPr>
      <w:r w:rsidRPr="00897F56">
        <w:rPr>
          <w:rFonts w:ascii="Calibri" w:hAnsi="Calibri" w:cs="Calibri"/>
          <w:color w:val="001353" w:themeColor="text2" w:themeShade="BF"/>
          <w:sz w:val="24"/>
        </w:rPr>
        <w:t>has provided a</w:t>
      </w:r>
      <w:r w:rsidR="00B50188" w:rsidRPr="00897F56">
        <w:rPr>
          <w:rFonts w:ascii="Calibri" w:hAnsi="Calibri" w:cs="Calibri"/>
          <w:color w:val="001353" w:themeColor="text2" w:themeShade="BF"/>
          <w:sz w:val="24"/>
        </w:rPr>
        <w:t xml:space="preserve">t least one </w:t>
      </w:r>
      <w:r w:rsidRPr="00123EDF">
        <w:rPr>
          <w:rFonts w:ascii="Calibri" w:hAnsi="Calibri" w:cs="Calibri"/>
          <w:color w:val="001353" w:themeColor="text2" w:themeShade="BF"/>
          <w:sz w:val="24"/>
        </w:rPr>
        <w:t xml:space="preserve">face-to-face service to the patient </w:t>
      </w:r>
      <w:r w:rsidR="00B05DA5" w:rsidRPr="00123EDF">
        <w:rPr>
          <w:rFonts w:ascii="Calibri" w:hAnsi="Calibri" w:cs="Calibri"/>
          <w:color w:val="001353" w:themeColor="text2" w:themeShade="BF"/>
          <w:sz w:val="24"/>
        </w:rPr>
        <w:t>in the</w:t>
      </w:r>
      <w:r w:rsidR="00B50188" w:rsidRPr="00123EDF">
        <w:rPr>
          <w:rFonts w:ascii="Calibri" w:hAnsi="Calibri" w:cs="Calibri"/>
          <w:color w:val="001353" w:themeColor="text2" w:themeShade="BF"/>
          <w:sz w:val="24"/>
        </w:rPr>
        <w:t xml:space="preserve"> </w:t>
      </w:r>
      <w:r w:rsidRPr="00123EDF">
        <w:rPr>
          <w:rFonts w:ascii="Calibri" w:hAnsi="Calibri" w:cs="Calibri"/>
          <w:color w:val="001353" w:themeColor="text2" w:themeShade="BF"/>
          <w:sz w:val="24"/>
        </w:rPr>
        <w:t>12 months</w:t>
      </w:r>
      <w:r w:rsidR="00B05DA5" w:rsidRPr="00123EDF">
        <w:rPr>
          <w:rFonts w:ascii="Calibri" w:hAnsi="Calibri" w:cs="Calibri"/>
          <w:color w:val="001353" w:themeColor="text2" w:themeShade="BF"/>
          <w:sz w:val="24"/>
        </w:rPr>
        <w:t xml:space="preserve"> preceding the </w:t>
      </w:r>
      <w:r w:rsidR="00045FB6" w:rsidRPr="00123EDF">
        <w:rPr>
          <w:rFonts w:ascii="Calibri" w:hAnsi="Calibri" w:cs="Calibri"/>
          <w:color w:val="001353" w:themeColor="text2" w:themeShade="BF"/>
          <w:sz w:val="24"/>
        </w:rPr>
        <w:t xml:space="preserve">telehealth </w:t>
      </w:r>
      <w:r w:rsidR="004E0DDC" w:rsidRPr="00123EDF">
        <w:rPr>
          <w:rFonts w:ascii="Calibri" w:hAnsi="Calibri" w:cs="Calibri"/>
          <w:color w:val="001353" w:themeColor="text2" w:themeShade="BF"/>
          <w:sz w:val="24"/>
        </w:rPr>
        <w:t>attendance</w:t>
      </w:r>
      <w:r w:rsidRPr="00123EDF">
        <w:rPr>
          <w:rFonts w:ascii="Calibri" w:hAnsi="Calibri" w:cs="Calibri"/>
          <w:color w:val="001353" w:themeColor="text2" w:themeShade="BF"/>
          <w:sz w:val="24"/>
        </w:rPr>
        <w:t xml:space="preserve">; </w:t>
      </w:r>
      <w:r w:rsidR="00C70F2D" w:rsidRPr="00123EDF">
        <w:rPr>
          <w:rFonts w:ascii="Calibri" w:hAnsi="Calibri" w:cs="Calibri"/>
          <w:color w:val="001353" w:themeColor="text2" w:themeShade="BF"/>
          <w:sz w:val="24"/>
        </w:rPr>
        <w:t>or</w:t>
      </w:r>
    </w:p>
    <w:p w14:paraId="6CBBBBD0" w14:textId="77777777" w:rsidR="001F05D6" w:rsidRPr="00123EDF" w:rsidRDefault="001F05D6" w:rsidP="00123EDF">
      <w:pPr>
        <w:pStyle w:val="ListParagraph"/>
        <w:numPr>
          <w:ilvl w:val="0"/>
          <w:numId w:val="30"/>
        </w:num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is located at a medical practice where the patient has had</w:t>
      </w:r>
      <w:r w:rsidR="001D14C0" w:rsidRPr="00123EDF">
        <w:rPr>
          <w:rFonts w:ascii="Calibri" w:hAnsi="Calibri" w:cs="Calibri"/>
          <w:color w:val="001353" w:themeColor="text2" w:themeShade="BF"/>
          <w:sz w:val="24"/>
        </w:rPr>
        <w:t xml:space="preserve"> at least one</w:t>
      </w:r>
      <w:r w:rsidRPr="00123EDF">
        <w:rPr>
          <w:rFonts w:ascii="Calibri" w:hAnsi="Calibri" w:cs="Calibri"/>
          <w:color w:val="001353" w:themeColor="text2" w:themeShade="BF"/>
          <w:sz w:val="24"/>
        </w:rPr>
        <w:t xml:space="preserve"> face-to-face service arranged by that practice in the 12 months</w:t>
      </w:r>
      <w:r w:rsidR="00B05DA5" w:rsidRPr="00123EDF">
        <w:rPr>
          <w:rFonts w:ascii="Calibri" w:hAnsi="Calibri" w:cs="Calibri"/>
          <w:color w:val="001353" w:themeColor="text2" w:themeShade="BF"/>
          <w:sz w:val="24"/>
        </w:rPr>
        <w:t xml:space="preserve"> preceding the </w:t>
      </w:r>
      <w:r w:rsidR="00045FB6" w:rsidRPr="00123EDF">
        <w:rPr>
          <w:rFonts w:ascii="Calibri" w:hAnsi="Calibri" w:cs="Calibri"/>
          <w:color w:val="001353" w:themeColor="text2" w:themeShade="BF"/>
          <w:sz w:val="24"/>
        </w:rPr>
        <w:t xml:space="preserve">telehealth </w:t>
      </w:r>
      <w:r w:rsidR="00B05DA5" w:rsidRPr="00123EDF">
        <w:rPr>
          <w:rFonts w:ascii="Calibri" w:hAnsi="Calibri" w:cs="Calibri"/>
          <w:color w:val="001353" w:themeColor="text2" w:themeShade="BF"/>
          <w:sz w:val="24"/>
        </w:rPr>
        <w:t>attendance</w:t>
      </w:r>
      <w:r w:rsidRPr="00123EDF">
        <w:rPr>
          <w:rFonts w:ascii="Calibri" w:hAnsi="Calibri" w:cs="Calibri"/>
          <w:color w:val="001353" w:themeColor="text2" w:themeShade="BF"/>
          <w:sz w:val="24"/>
        </w:rPr>
        <w:t xml:space="preserve"> (including services performed by another doctor located at the practice, or a service performed by another health professional located at the practi</w:t>
      </w:r>
      <w:r w:rsidR="003864D1" w:rsidRPr="00123EDF">
        <w:rPr>
          <w:rFonts w:ascii="Calibri" w:hAnsi="Calibri" w:cs="Calibri"/>
          <w:color w:val="001353" w:themeColor="text2" w:themeShade="BF"/>
          <w:sz w:val="24"/>
        </w:rPr>
        <w:t xml:space="preserve">ce, such as a practice nurse or </w:t>
      </w:r>
      <w:r w:rsidRPr="00123EDF">
        <w:rPr>
          <w:rFonts w:ascii="Calibri" w:hAnsi="Calibri" w:cs="Calibri"/>
          <w:color w:val="001353" w:themeColor="text2" w:themeShade="BF"/>
          <w:sz w:val="24"/>
        </w:rPr>
        <w:t xml:space="preserve">Aboriginal and Torres Strait Islander health worker); or </w:t>
      </w:r>
    </w:p>
    <w:p w14:paraId="3ABF3B9D" w14:textId="77777777" w:rsidR="000D5AD9" w:rsidRPr="00123EDF" w:rsidRDefault="001F05D6" w:rsidP="00123EDF">
      <w:pPr>
        <w:pStyle w:val="ListParagraph"/>
        <w:numPr>
          <w:ilvl w:val="0"/>
          <w:numId w:val="30"/>
        </w:num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is a participant in the Approved Medical Deputising Service program, and the Approved Medical Deputising Service provider employing the medical practitioner has a formal agreement with a medical practice that has provided at least one face-to-face service to the patient in the 12 months</w:t>
      </w:r>
      <w:r w:rsidR="00B05DA5" w:rsidRPr="00123EDF">
        <w:rPr>
          <w:rFonts w:ascii="Calibri" w:hAnsi="Calibri" w:cs="Calibri"/>
          <w:color w:val="001353" w:themeColor="text2" w:themeShade="BF"/>
          <w:sz w:val="24"/>
        </w:rPr>
        <w:t xml:space="preserve"> preceding the </w:t>
      </w:r>
      <w:r w:rsidR="00045FB6" w:rsidRPr="00123EDF">
        <w:rPr>
          <w:rFonts w:ascii="Calibri" w:hAnsi="Calibri" w:cs="Calibri"/>
          <w:color w:val="001353" w:themeColor="text2" w:themeShade="BF"/>
          <w:sz w:val="24"/>
        </w:rPr>
        <w:t xml:space="preserve">telehealth </w:t>
      </w:r>
      <w:r w:rsidR="004E0DDC" w:rsidRPr="00123EDF">
        <w:rPr>
          <w:rFonts w:ascii="Calibri" w:hAnsi="Calibri" w:cs="Calibri"/>
          <w:color w:val="001353" w:themeColor="text2" w:themeShade="BF"/>
          <w:sz w:val="24"/>
        </w:rPr>
        <w:t>attendance</w:t>
      </w:r>
      <w:r w:rsidRPr="00123EDF">
        <w:rPr>
          <w:rFonts w:ascii="Calibri" w:hAnsi="Calibri" w:cs="Calibri"/>
          <w:color w:val="001353" w:themeColor="text2" w:themeShade="BF"/>
          <w:sz w:val="24"/>
        </w:rPr>
        <w:t>.</w:t>
      </w:r>
    </w:p>
    <w:p w14:paraId="0CD2D12A" w14:textId="7363805C" w:rsidR="000D5AD9" w:rsidRPr="00123EDF" w:rsidRDefault="000D5AD9" w:rsidP="00123EDF">
      <w:pPr>
        <w:pStyle w:val="ListParagraph"/>
        <w:numPr>
          <w:ilvl w:val="0"/>
          <w:numId w:val="30"/>
        </w:num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The established relationship requirement</w:t>
      </w:r>
      <w:r w:rsidR="00A97F08" w:rsidRPr="00123EDF">
        <w:rPr>
          <w:rFonts w:ascii="Calibri" w:hAnsi="Calibri" w:cs="Calibri"/>
          <w:color w:val="001353" w:themeColor="text2" w:themeShade="BF"/>
          <w:sz w:val="24"/>
        </w:rPr>
        <w:t xml:space="preserve"> is a rolling requirement applying to every telehealth consultation. For each telehealth consultation, the patient must meet one of the eligibility requirements outline above, unless one of the following exemptions applies.</w:t>
      </w:r>
      <w:r w:rsidRPr="00123EDF">
        <w:rPr>
          <w:rFonts w:ascii="Calibri" w:hAnsi="Calibri" w:cs="Calibri"/>
          <w:color w:val="001353" w:themeColor="text2" w:themeShade="BF"/>
          <w:sz w:val="24"/>
        </w:rPr>
        <w:t xml:space="preserve"> </w:t>
      </w:r>
    </w:p>
    <w:p w14:paraId="03BF5D8A" w14:textId="4B403624" w:rsidR="001F05D6" w:rsidRPr="00123EDF" w:rsidRDefault="001F05D6" w:rsidP="00B1576C">
      <w:pPr>
        <w:keepNext/>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lastRenderedPageBreak/>
        <w:t xml:space="preserve">The </w:t>
      </w:r>
      <w:r w:rsidR="007B4A1D" w:rsidRPr="00123EDF">
        <w:rPr>
          <w:rFonts w:ascii="Calibri" w:hAnsi="Calibri" w:cs="Calibri"/>
          <w:i/>
          <w:color w:val="001353" w:themeColor="text2" w:themeShade="BF"/>
          <w:sz w:val="24"/>
        </w:rPr>
        <w:t>e</w:t>
      </w:r>
      <w:r w:rsidR="00B265DB" w:rsidRPr="00123EDF">
        <w:rPr>
          <w:rFonts w:ascii="Calibri" w:hAnsi="Calibri" w:cs="Calibri"/>
          <w:i/>
          <w:color w:val="001353" w:themeColor="text2" w:themeShade="BF"/>
          <w:sz w:val="24"/>
        </w:rPr>
        <w:t>stablished</w:t>
      </w:r>
      <w:r w:rsidR="007B4A1D" w:rsidRPr="00123EDF">
        <w:rPr>
          <w:rFonts w:ascii="Calibri" w:hAnsi="Calibri" w:cs="Calibri"/>
          <w:i/>
          <w:color w:val="001353" w:themeColor="text2" w:themeShade="BF"/>
          <w:sz w:val="24"/>
        </w:rPr>
        <w:t xml:space="preserve"> relationship</w:t>
      </w:r>
      <w:r w:rsidRPr="00123EDF">
        <w:rPr>
          <w:rFonts w:ascii="Calibri" w:hAnsi="Calibri" w:cs="Calibri"/>
          <w:color w:val="001353" w:themeColor="text2" w:themeShade="BF"/>
          <w:sz w:val="24"/>
        </w:rPr>
        <w:t xml:space="preserve"> requirement does not apply to:</w:t>
      </w:r>
    </w:p>
    <w:p w14:paraId="5F7438FE" w14:textId="57E6743A" w:rsidR="001F05D6" w:rsidRPr="00123EDF" w:rsidRDefault="001F05D6"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 xml:space="preserve">children under the age of 12 months; </w:t>
      </w:r>
      <w:r w:rsidR="00465209">
        <w:rPr>
          <w:rFonts w:ascii="Calibri" w:hAnsi="Calibri" w:cs="Calibri"/>
          <w:color w:val="001353" w:themeColor="text2" w:themeShade="BF"/>
          <w:sz w:val="24"/>
        </w:rPr>
        <w:t>or</w:t>
      </w:r>
    </w:p>
    <w:p w14:paraId="08BB5B84" w14:textId="58812D67" w:rsidR="001F05D6" w:rsidRPr="00123EDF" w:rsidRDefault="001F05D6"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 xml:space="preserve">people who are homeless; </w:t>
      </w:r>
      <w:r w:rsidR="00465209">
        <w:rPr>
          <w:rFonts w:ascii="Calibri" w:hAnsi="Calibri" w:cs="Calibri"/>
          <w:color w:val="001353" w:themeColor="text2" w:themeShade="BF"/>
          <w:sz w:val="24"/>
        </w:rPr>
        <w:t>or</w:t>
      </w:r>
    </w:p>
    <w:p w14:paraId="5C8C1794" w14:textId="77777777" w:rsidR="001F05D6" w:rsidRPr="00123EDF" w:rsidRDefault="001F05D6"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 xml:space="preserve">patients receiving an urgent after-hours </w:t>
      </w:r>
      <w:r w:rsidR="00C70F2D" w:rsidRPr="00123EDF">
        <w:rPr>
          <w:rFonts w:ascii="Calibri" w:hAnsi="Calibri" w:cs="Calibri"/>
          <w:color w:val="001353" w:themeColor="text2" w:themeShade="BF"/>
          <w:sz w:val="24"/>
        </w:rPr>
        <w:t xml:space="preserve">(unsociable hours) </w:t>
      </w:r>
      <w:r w:rsidRPr="00123EDF">
        <w:rPr>
          <w:rFonts w:ascii="Calibri" w:hAnsi="Calibri" w:cs="Calibri"/>
          <w:color w:val="001353" w:themeColor="text2" w:themeShade="BF"/>
          <w:sz w:val="24"/>
        </w:rPr>
        <w:t xml:space="preserve">service; or </w:t>
      </w:r>
    </w:p>
    <w:p w14:paraId="057162E9" w14:textId="442985B7" w:rsidR="001F05D6" w:rsidRPr="00123EDF" w:rsidRDefault="001F05D6"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patients of medical practitioners at an Aboriginal Medical Service or an Aboriginal Comm</w:t>
      </w:r>
      <w:r w:rsidR="00DA29E2" w:rsidRPr="00123EDF">
        <w:rPr>
          <w:rFonts w:ascii="Calibri" w:hAnsi="Calibri" w:cs="Calibri"/>
          <w:color w:val="001353" w:themeColor="text2" w:themeShade="BF"/>
          <w:sz w:val="24"/>
        </w:rPr>
        <w:t>unity Controlled Health Service; or</w:t>
      </w:r>
      <w:r w:rsidRPr="00123EDF">
        <w:rPr>
          <w:rFonts w:ascii="Calibri" w:hAnsi="Calibri" w:cs="Calibri"/>
          <w:color w:val="001353" w:themeColor="text2" w:themeShade="BF"/>
          <w:sz w:val="24"/>
        </w:rPr>
        <w:t xml:space="preserve"> </w:t>
      </w:r>
    </w:p>
    <w:p w14:paraId="52C5FEBD" w14:textId="2A381E79" w:rsidR="00DA29E2" w:rsidRPr="00123EDF" w:rsidRDefault="00E80C97"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people who are in a COVID-19 Commonwealth declared hotspot</w:t>
      </w:r>
      <w:r w:rsidR="00DD5BB3" w:rsidRPr="00123EDF">
        <w:rPr>
          <w:rFonts w:ascii="Calibri" w:hAnsi="Calibri" w:cs="Calibri"/>
          <w:color w:val="001353" w:themeColor="text2" w:themeShade="BF"/>
          <w:sz w:val="24"/>
        </w:rPr>
        <w:t>, until 31 December 2021</w:t>
      </w:r>
      <w:r w:rsidR="00DA29E2" w:rsidRPr="00123EDF">
        <w:rPr>
          <w:rFonts w:ascii="Calibri" w:hAnsi="Calibri" w:cs="Calibri"/>
          <w:color w:val="001353" w:themeColor="text2" w:themeShade="BF"/>
          <w:sz w:val="24"/>
        </w:rPr>
        <w:t>; or</w:t>
      </w:r>
    </w:p>
    <w:p w14:paraId="3EDD4BD8" w14:textId="688E17A1" w:rsidR="00E80C97" w:rsidRPr="00123EDF" w:rsidRDefault="00DA29E2"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people isolating</w:t>
      </w:r>
      <w:r w:rsidR="00E80C97" w:rsidRPr="00123EDF">
        <w:rPr>
          <w:rFonts w:ascii="Calibri" w:hAnsi="Calibri" w:cs="Calibri"/>
          <w:color w:val="001353" w:themeColor="text2" w:themeShade="BF"/>
          <w:sz w:val="24"/>
        </w:rPr>
        <w:t xml:space="preserve"> because of a </w:t>
      </w:r>
      <w:r w:rsidRPr="00123EDF">
        <w:rPr>
          <w:rFonts w:ascii="Calibri" w:hAnsi="Calibri" w:cs="Calibri"/>
          <w:color w:val="001353" w:themeColor="text2" w:themeShade="BF"/>
          <w:sz w:val="24"/>
        </w:rPr>
        <w:t xml:space="preserve">COVID-related </w:t>
      </w:r>
      <w:r w:rsidR="00E80C97" w:rsidRPr="00123EDF">
        <w:rPr>
          <w:rFonts w:ascii="Calibri" w:hAnsi="Calibri" w:cs="Calibri"/>
          <w:color w:val="001353" w:themeColor="text2" w:themeShade="BF"/>
          <w:sz w:val="24"/>
        </w:rPr>
        <w:t>State or Territory public health order, or in COVID-19 quarantine because of a State or Territory public health order</w:t>
      </w:r>
      <w:r w:rsidR="00027A58" w:rsidRPr="00123EDF">
        <w:rPr>
          <w:rFonts w:ascii="Calibri" w:hAnsi="Calibri" w:cs="Calibri"/>
          <w:color w:val="001353" w:themeColor="text2" w:themeShade="BF"/>
          <w:sz w:val="24"/>
        </w:rPr>
        <w:t>; or</w:t>
      </w:r>
    </w:p>
    <w:p w14:paraId="58E87322" w14:textId="3A282A07" w:rsidR="00027A58" w:rsidRPr="00123EDF" w:rsidRDefault="00B33230" w:rsidP="00B1576C">
      <w:pPr>
        <w:pStyle w:val="ListParagraph"/>
        <w:keepNext/>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 xml:space="preserve">people </w:t>
      </w:r>
      <w:r w:rsidR="00027A58" w:rsidRPr="00123EDF">
        <w:rPr>
          <w:rFonts w:ascii="Calibri" w:hAnsi="Calibri" w:cs="Calibri"/>
          <w:color w:val="001353" w:themeColor="text2" w:themeShade="BF"/>
          <w:sz w:val="24"/>
        </w:rPr>
        <w:t xml:space="preserve">living in a flood-affected area, defined as a State or Territory local government area which is </w:t>
      </w:r>
      <w:r w:rsidR="009C43F4" w:rsidRPr="00123EDF">
        <w:rPr>
          <w:rFonts w:ascii="Calibri" w:hAnsi="Calibri" w:cs="Calibri"/>
          <w:color w:val="001353" w:themeColor="text2" w:themeShade="BF"/>
          <w:sz w:val="24"/>
        </w:rPr>
        <w:t xml:space="preserve">currently </w:t>
      </w:r>
      <w:r w:rsidR="00027A58" w:rsidRPr="00123EDF">
        <w:rPr>
          <w:rFonts w:ascii="Calibri" w:hAnsi="Calibri" w:cs="Calibri"/>
          <w:color w:val="001353" w:themeColor="text2" w:themeShade="BF"/>
          <w:sz w:val="24"/>
        </w:rPr>
        <w:t>declared as a natural disaster area due to flood by a State or Territory Government</w:t>
      </w:r>
      <w:r w:rsidR="009C43F4" w:rsidRPr="00123EDF">
        <w:rPr>
          <w:rFonts w:ascii="Calibri" w:hAnsi="Calibri" w:cs="Calibri"/>
          <w:color w:val="001353" w:themeColor="text2" w:themeShade="BF"/>
          <w:sz w:val="24"/>
        </w:rPr>
        <w:t>.</w:t>
      </w:r>
    </w:p>
    <w:p w14:paraId="69EC2576" w14:textId="2B4521EB" w:rsidR="006D09B7" w:rsidRPr="00123EDF" w:rsidRDefault="006D09B7" w:rsidP="00123EDF">
      <w:p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 xml:space="preserve">AND </w:t>
      </w:r>
      <w:r w:rsidR="002A57C3" w:rsidRPr="00123EDF">
        <w:rPr>
          <w:rFonts w:ascii="Calibri" w:hAnsi="Calibri" w:cs="Calibri"/>
          <w:color w:val="001353" w:themeColor="text2" w:themeShade="BF"/>
          <w:sz w:val="24"/>
        </w:rPr>
        <w:t>patients accessing</w:t>
      </w:r>
      <w:r w:rsidR="00023306" w:rsidRPr="00123EDF">
        <w:rPr>
          <w:rFonts w:ascii="Calibri" w:hAnsi="Calibri" w:cs="Calibri"/>
          <w:color w:val="001353" w:themeColor="text2" w:themeShade="BF"/>
          <w:sz w:val="24"/>
        </w:rPr>
        <w:t xml:space="preserve"> specific MBS items for</w:t>
      </w:r>
      <w:r w:rsidR="00D40D8D" w:rsidRPr="00123EDF">
        <w:rPr>
          <w:rFonts w:ascii="Calibri" w:hAnsi="Calibri" w:cs="Calibri"/>
          <w:color w:val="001353" w:themeColor="text2" w:themeShade="BF"/>
          <w:sz w:val="24"/>
        </w:rPr>
        <w:t>:</w:t>
      </w:r>
    </w:p>
    <w:p w14:paraId="23660F23" w14:textId="51A7CAFC" w:rsidR="006D09B7" w:rsidRPr="00123EDF" w:rsidRDefault="00747640" w:rsidP="00123EDF">
      <w:pPr>
        <w:pStyle w:val="ListParagraph"/>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b</w:t>
      </w:r>
      <w:r w:rsidR="00C8084C" w:rsidRPr="00123EDF">
        <w:rPr>
          <w:rFonts w:ascii="Calibri" w:hAnsi="Calibri" w:cs="Calibri"/>
          <w:color w:val="001353" w:themeColor="text2" w:themeShade="BF"/>
          <w:sz w:val="24"/>
        </w:rPr>
        <w:t>lood borne viruses,</w:t>
      </w:r>
      <w:r w:rsidRPr="00123EDF">
        <w:rPr>
          <w:rFonts w:ascii="Calibri" w:hAnsi="Calibri" w:cs="Calibri"/>
          <w:color w:val="001353" w:themeColor="text2" w:themeShade="BF"/>
          <w:sz w:val="24"/>
        </w:rPr>
        <w:t xml:space="preserve"> </w:t>
      </w:r>
      <w:r w:rsidR="006D09B7" w:rsidRPr="00123EDF">
        <w:rPr>
          <w:rFonts w:ascii="Calibri" w:hAnsi="Calibri" w:cs="Calibri"/>
          <w:color w:val="001353" w:themeColor="text2" w:themeShade="BF"/>
          <w:sz w:val="24"/>
        </w:rPr>
        <w:t xml:space="preserve">sexual </w:t>
      </w:r>
      <w:r w:rsidR="00C8084C" w:rsidRPr="00123EDF">
        <w:rPr>
          <w:rFonts w:ascii="Calibri" w:hAnsi="Calibri" w:cs="Calibri"/>
          <w:color w:val="001353" w:themeColor="text2" w:themeShade="BF"/>
          <w:sz w:val="24"/>
        </w:rPr>
        <w:t>or</w:t>
      </w:r>
      <w:r w:rsidR="006D09B7" w:rsidRPr="00123EDF">
        <w:rPr>
          <w:rFonts w:ascii="Calibri" w:hAnsi="Calibri" w:cs="Calibri"/>
          <w:color w:val="001353" w:themeColor="text2" w:themeShade="BF"/>
          <w:sz w:val="24"/>
        </w:rPr>
        <w:t xml:space="preserve"> reproductive health consultations</w:t>
      </w:r>
      <w:r w:rsidR="009C2F0C" w:rsidRPr="00123EDF">
        <w:rPr>
          <w:rFonts w:ascii="Calibri" w:hAnsi="Calibri" w:cs="Calibri"/>
          <w:color w:val="001353" w:themeColor="text2" w:themeShade="BF"/>
          <w:sz w:val="24"/>
        </w:rPr>
        <w:t>;</w:t>
      </w:r>
      <w:r w:rsidR="00601378" w:rsidRPr="00123EDF">
        <w:rPr>
          <w:rFonts w:ascii="Calibri" w:hAnsi="Calibri" w:cs="Calibri"/>
          <w:color w:val="001353" w:themeColor="text2" w:themeShade="BF"/>
          <w:sz w:val="24"/>
        </w:rPr>
        <w:t xml:space="preserve"> and</w:t>
      </w:r>
    </w:p>
    <w:p w14:paraId="25DE48EB" w14:textId="02D7D219" w:rsidR="00074C4D" w:rsidRPr="00123EDF" w:rsidRDefault="006D09B7" w:rsidP="00123EDF">
      <w:pPr>
        <w:pStyle w:val="ListParagraph"/>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pregnancy counselling</w:t>
      </w:r>
      <w:r w:rsidR="00601378" w:rsidRPr="00123EDF">
        <w:rPr>
          <w:rFonts w:ascii="Calibri" w:hAnsi="Calibri" w:cs="Calibri"/>
          <w:color w:val="001353" w:themeColor="text2" w:themeShade="BF"/>
          <w:sz w:val="24"/>
        </w:rPr>
        <w:t xml:space="preserve"> services</w:t>
      </w:r>
      <w:r w:rsidR="00DD172F" w:rsidRPr="00123EDF">
        <w:rPr>
          <w:rFonts w:ascii="Calibri" w:hAnsi="Calibri" w:cs="Calibri"/>
          <w:color w:val="001353" w:themeColor="text2" w:themeShade="BF"/>
          <w:sz w:val="24"/>
        </w:rPr>
        <w:t xml:space="preserve">; </w:t>
      </w:r>
      <w:r w:rsidR="00465209">
        <w:rPr>
          <w:rFonts w:ascii="Calibri" w:hAnsi="Calibri" w:cs="Calibri"/>
          <w:color w:val="001353" w:themeColor="text2" w:themeShade="BF"/>
          <w:sz w:val="24"/>
        </w:rPr>
        <w:t>and</w:t>
      </w:r>
    </w:p>
    <w:p w14:paraId="1D5F8171" w14:textId="5F21241B" w:rsidR="006D09B7" w:rsidRPr="00123EDF" w:rsidRDefault="00074C4D" w:rsidP="00123EDF">
      <w:pPr>
        <w:pStyle w:val="ListParagraph"/>
        <w:numPr>
          <w:ilvl w:val="0"/>
          <w:numId w:val="31"/>
        </w:numPr>
        <w:spacing w:before="120" w:after="120" w:line="240" w:lineRule="auto"/>
        <w:ind w:left="357" w:hanging="357"/>
        <w:rPr>
          <w:rFonts w:ascii="Calibri" w:hAnsi="Calibri" w:cs="Calibri"/>
          <w:color w:val="001353" w:themeColor="text2" w:themeShade="BF"/>
          <w:sz w:val="24"/>
        </w:rPr>
      </w:pPr>
      <w:bookmarkStart w:id="3" w:name="_Hlk78548509"/>
      <w:r w:rsidRPr="00123EDF">
        <w:rPr>
          <w:rFonts w:ascii="Calibri" w:hAnsi="Calibri" w:cs="Calibri"/>
          <w:color w:val="001353" w:themeColor="text2" w:themeShade="BF"/>
          <w:sz w:val="24"/>
        </w:rPr>
        <w:t>mental health</w:t>
      </w:r>
      <w:r w:rsidR="00B265DB" w:rsidRPr="00123EDF">
        <w:rPr>
          <w:rFonts w:ascii="Calibri" w:hAnsi="Calibri" w:cs="Calibri"/>
          <w:color w:val="001353" w:themeColor="text2" w:themeShade="BF"/>
          <w:sz w:val="24"/>
        </w:rPr>
        <w:t xml:space="preserve"> services</w:t>
      </w:r>
      <w:r w:rsidRPr="00123EDF">
        <w:rPr>
          <w:rFonts w:ascii="Calibri" w:hAnsi="Calibri" w:cs="Calibri"/>
          <w:color w:val="001353" w:themeColor="text2" w:themeShade="BF"/>
          <w:sz w:val="24"/>
        </w:rPr>
        <w:t>; and</w:t>
      </w:r>
    </w:p>
    <w:p w14:paraId="188CCCE8" w14:textId="6299CB2B" w:rsidR="00DD172F" w:rsidRPr="00123EDF" w:rsidRDefault="00DD172F" w:rsidP="00123EDF">
      <w:pPr>
        <w:pStyle w:val="ListParagraph"/>
        <w:numPr>
          <w:ilvl w:val="0"/>
          <w:numId w:val="31"/>
        </w:numPr>
        <w:spacing w:before="120" w:after="120" w:line="240" w:lineRule="auto"/>
        <w:ind w:left="357" w:hanging="357"/>
        <w:rPr>
          <w:rFonts w:ascii="Calibri" w:hAnsi="Calibri" w:cs="Calibri"/>
          <w:color w:val="001353" w:themeColor="text2" w:themeShade="BF"/>
          <w:sz w:val="24"/>
        </w:rPr>
      </w:pPr>
      <w:r w:rsidRPr="00123EDF">
        <w:rPr>
          <w:rFonts w:ascii="Calibri" w:hAnsi="Calibri" w:cs="Calibri"/>
          <w:color w:val="001353" w:themeColor="text2" w:themeShade="BF"/>
          <w:sz w:val="24"/>
        </w:rPr>
        <w:t>nicotine and smoking ce</w:t>
      </w:r>
      <w:r w:rsidR="006F0376" w:rsidRPr="00123EDF">
        <w:rPr>
          <w:rFonts w:ascii="Calibri" w:hAnsi="Calibri" w:cs="Calibri"/>
          <w:color w:val="001353" w:themeColor="text2" w:themeShade="BF"/>
          <w:sz w:val="24"/>
        </w:rPr>
        <w:t>ssation counselling</w:t>
      </w:r>
      <w:r w:rsidR="00EC7B5C" w:rsidRPr="00123EDF">
        <w:rPr>
          <w:rFonts w:ascii="Calibri" w:hAnsi="Calibri" w:cs="Calibri"/>
          <w:color w:val="001353" w:themeColor="text2" w:themeShade="BF"/>
          <w:sz w:val="24"/>
        </w:rPr>
        <w:t>.</w:t>
      </w:r>
    </w:p>
    <w:bookmarkEnd w:id="3"/>
    <w:p w14:paraId="19882483" w14:textId="1C6C4A70" w:rsidR="00243410" w:rsidRPr="00123EDF" w:rsidRDefault="00EC7B5C" w:rsidP="00123EDF">
      <w:p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 xml:space="preserve">A patient’s participation in a previous telehealth consultation does not constitute a face-to-face service for the purposes of ongoing telehealth eligibility. </w:t>
      </w:r>
      <w:r w:rsidR="00D362A1" w:rsidRPr="00123EDF">
        <w:rPr>
          <w:rFonts w:ascii="Calibri" w:hAnsi="Calibri" w:cs="Calibri"/>
          <w:snapToGrid w:val="0"/>
          <w:color w:val="001353" w:themeColor="text2" w:themeShade="BF"/>
          <w:sz w:val="24"/>
        </w:rPr>
        <w:t xml:space="preserve">New patients of a practice and regular patients who have not attended the practice face to face in the preceding 12 months </w:t>
      </w:r>
      <w:r w:rsidR="00A97F08" w:rsidRPr="00123EDF">
        <w:rPr>
          <w:rFonts w:ascii="Calibri" w:hAnsi="Calibri" w:cs="Calibri"/>
          <w:snapToGrid w:val="0"/>
          <w:color w:val="001353" w:themeColor="text2" w:themeShade="BF"/>
          <w:sz w:val="24"/>
        </w:rPr>
        <w:t xml:space="preserve">must have </w:t>
      </w:r>
      <w:r w:rsidR="00D362A1" w:rsidRPr="00123EDF">
        <w:rPr>
          <w:rFonts w:ascii="Calibri" w:hAnsi="Calibri" w:cs="Calibri"/>
          <w:snapToGrid w:val="0"/>
          <w:color w:val="001353" w:themeColor="text2" w:themeShade="BF"/>
          <w:sz w:val="24"/>
        </w:rPr>
        <w:t>a face-to-face attendance</w:t>
      </w:r>
      <w:r w:rsidR="009900F7" w:rsidRPr="00123EDF">
        <w:rPr>
          <w:rFonts w:ascii="Calibri" w:hAnsi="Calibri" w:cs="Calibri"/>
          <w:snapToGrid w:val="0"/>
          <w:color w:val="001353" w:themeColor="text2" w:themeShade="BF"/>
          <w:sz w:val="24"/>
        </w:rPr>
        <w:t xml:space="preserve"> if they do not satisfy the above exemptions</w:t>
      </w:r>
      <w:r w:rsidR="00D362A1" w:rsidRPr="00123EDF">
        <w:rPr>
          <w:rFonts w:ascii="Calibri" w:hAnsi="Calibri" w:cs="Calibri"/>
          <w:snapToGrid w:val="0"/>
          <w:color w:val="001353" w:themeColor="text2" w:themeShade="BF"/>
          <w:sz w:val="24"/>
        </w:rPr>
        <w:t>.</w:t>
      </w:r>
      <w:r w:rsidR="00D362A1" w:rsidRPr="00123EDF">
        <w:rPr>
          <w:rFonts w:ascii="Calibri" w:hAnsi="Calibri" w:cs="Calibri"/>
          <w:color w:val="001353" w:themeColor="text2" w:themeShade="BF"/>
          <w:sz w:val="24"/>
          <w:szCs w:val="20"/>
          <w:lang w:eastAsia="en-AU"/>
        </w:rPr>
        <w:t xml:space="preserve"> Subsequent services may be provided by telehealth, if safe and clinically appropriate to do so.</w:t>
      </w:r>
      <w:r w:rsidR="00D362A1" w:rsidRPr="00123EDF">
        <w:rPr>
          <w:rFonts w:ascii="Calibri" w:hAnsi="Calibri" w:cs="Calibri"/>
          <w:color w:val="001353" w:themeColor="text2" w:themeShade="BF"/>
          <w:sz w:val="24"/>
        </w:rPr>
        <w:t xml:space="preserve"> </w:t>
      </w:r>
    </w:p>
    <w:p w14:paraId="265E269A" w14:textId="7DF5518C" w:rsidR="00465209" w:rsidRPr="00B1576C" w:rsidRDefault="009C2F0C" w:rsidP="00B1576C">
      <w:p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 xml:space="preserve">Practitioners should confirm </w:t>
      </w:r>
      <w:r w:rsidR="001B128B" w:rsidRPr="00123EDF">
        <w:rPr>
          <w:rFonts w:ascii="Calibri" w:hAnsi="Calibri" w:cs="Calibri"/>
          <w:color w:val="001353" w:themeColor="text2" w:themeShade="BF"/>
          <w:sz w:val="24"/>
        </w:rPr>
        <w:t xml:space="preserve">that </w:t>
      </w:r>
      <w:r w:rsidRPr="00123EDF">
        <w:rPr>
          <w:rFonts w:ascii="Calibri" w:hAnsi="Calibri" w:cs="Calibri"/>
          <w:color w:val="001353" w:themeColor="text2" w:themeShade="BF"/>
          <w:sz w:val="24"/>
        </w:rPr>
        <w:t>patient</w:t>
      </w:r>
      <w:r w:rsidR="001B128B" w:rsidRPr="00123EDF">
        <w:rPr>
          <w:rFonts w:ascii="Calibri" w:hAnsi="Calibri" w:cs="Calibri"/>
          <w:color w:val="001353" w:themeColor="text2" w:themeShade="BF"/>
          <w:sz w:val="24"/>
        </w:rPr>
        <w:t>s have</w:t>
      </w:r>
      <w:r w:rsidRPr="00123EDF">
        <w:rPr>
          <w:rFonts w:ascii="Calibri" w:hAnsi="Calibri" w:cs="Calibri"/>
          <w:color w:val="001353" w:themeColor="text2" w:themeShade="BF"/>
          <w:sz w:val="24"/>
        </w:rPr>
        <w:t xml:space="preserve"> received an eligible face-to-face attendance in the preceding 12</w:t>
      </w:r>
      <w:r w:rsidR="001B128B" w:rsidRPr="00123EDF">
        <w:rPr>
          <w:rFonts w:ascii="Calibri" w:hAnsi="Calibri" w:cs="Calibri"/>
          <w:color w:val="001353" w:themeColor="text2" w:themeShade="BF"/>
          <w:sz w:val="24"/>
        </w:rPr>
        <w:t> </w:t>
      </w:r>
      <w:r w:rsidRPr="00123EDF">
        <w:rPr>
          <w:rFonts w:ascii="Calibri" w:hAnsi="Calibri" w:cs="Calibri"/>
          <w:color w:val="001353" w:themeColor="text2" w:themeShade="BF"/>
          <w:sz w:val="24"/>
        </w:rPr>
        <w:t>months</w:t>
      </w:r>
      <w:r w:rsidR="001672B2" w:rsidRPr="00123EDF">
        <w:rPr>
          <w:rFonts w:ascii="Calibri" w:hAnsi="Calibri" w:cs="Calibri"/>
          <w:color w:val="001353" w:themeColor="text2" w:themeShade="BF"/>
          <w:sz w:val="24"/>
        </w:rPr>
        <w:t>,</w:t>
      </w:r>
      <w:r w:rsidRPr="00123EDF">
        <w:rPr>
          <w:rFonts w:ascii="Calibri" w:hAnsi="Calibri" w:cs="Calibri"/>
          <w:color w:val="001353" w:themeColor="text2" w:themeShade="BF"/>
          <w:sz w:val="24"/>
        </w:rPr>
        <w:t xml:space="preserve"> or meet </w:t>
      </w:r>
      <w:r w:rsidR="001B128B" w:rsidRPr="00123EDF">
        <w:rPr>
          <w:rFonts w:ascii="Calibri" w:hAnsi="Calibri" w:cs="Calibri"/>
          <w:color w:val="001353" w:themeColor="text2" w:themeShade="BF"/>
          <w:sz w:val="24"/>
        </w:rPr>
        <w:t xml:space="preserve">one or more of the </w:t>
      </w:r>
      <w:r w:rsidR="00D362A1" w:rsidRPr="00123EDF">
        <w:rPr>
          <w:rFonts w:ascii="Calibri" w:hAnsi="Calibri" w:cs="Calibri"/>
          <w:color w:val="001353" w:themeColor="text2" w:themeShade="BF"/>
          <w:sz w:val="24"/>
        </w:rPr>
        <w:t xml:space="preserve">relevant </w:t>
      </w:r>
      <w:r w:rsidRPr="00123EDF">
        <w:rPr>
          <w:rFonts w:ascii="Calibri" w:hAnsi="Calibri" w:cs="Calibri"/>
          <w:color w:val="001353" w:themeColor="text2" w:themeShade="BF"/>
          <w:sz w:val="24"/>
        </w:rPr>
        <w:t>ex</w:t>
      </w:r>
      <w:r w:rsidR="00D362A1" w:rsidRPr="00123EDF">
        <w:rPr>
          <w:rFonts w:ascii="Calibri" w:hAnsi="Calibri" w:cs="Calibri"/>
          <w:color w:val="001353" w:themeColor="text2" w:themeShade="BF"/>
          <w:sz w:val="24"/>
        </w:rPr>
        <w:t>emption criteria</w:t>
      </w:r>
      <w:r w:rsidR="002A57C3" w:rsidRPr="00123EDF">
        <w:rPr>
          <w:rFonts w:ascii="Calibri" w:hAnsi="Calibri" w:cs="Calibri"/>
          <w:color w:val="001353" w:themeColor="text2" w:themeShade="BF"/>
          <w:sz w:val="24"/>
        </w:rPr>
        <w:t xml:space="preserve"> for the service</w:t>
      </w:r>
      <w:r w:rsidR="001672B2" w:rsidRPr="00123EDF">
        <w:rPr>
          <w:rFonts w:ascii="Calibri" w:hAnsi="Calibri" w:cs="Calibri"/>
          <w:color w:val="001353" w:themeColor="text2" w:themeShade="BF"/>
          <w:sz w:val="24"/>
        </w:rPr>
        <w:t xml:space="preserve">, prior to providing </w:t>
      </w:r>
      <w:r w:rsidR="001B128B" w:rsidRPr="00123EDF">
        <w:rPr>
          <w:rFonts w:ascii="Calibri" w:hAnsi="Calibri" w:cs="Calibri"/>
          <w:color w:val="001353" w:themeColor="text2" w:themeShade="BF"/>
          <w:sz w:val="24"/>
        </w:rPr>
        <w:t>a telehealth</w:t>
      </w:r>
      <w:r w:rsidR="001672B2" w:rsidRPr="00123EDF">
        <w:rPr>
          <w:rFonts w:ascii="Calibri" w:hAnsi="Calibri" w:cs="Calibri"/>
          <w:color w:val="001353" w:themeColor="text2" w:themeShade="BF"/>
          <w:sz w:val="24"/>
        </w:rPr>
        <w:t xml:space="preserve"> </w:t>
      </w:r>
      <w:r w:rsidR="002A57C3" w:rsidRPr="00123EDF">
        <w:rPr>
          <w:rFonts w:ascii="Calibri" w:hAnsi="Calibri" w:cs="Calibri"/>
          <w:color w:val="001353" w:themeColor="text2" w:themeShade="BF"/>
          <w:sz w:val="24"/>
        </w:rPr>
        <w:t>attendance</w:t>
      </w:r>
      <w:r w:rsidRPr="00123EDF">
        <w:rPr>
          <w:rFonts w:ascii="Calibri" w:hAnsi="Calibri" w:cs="Calibri"/>
          <w:color w:val="001353" w:themeColor="text2" w:themeShade="BF"/>
          <w:sz w:val="24"/>
        </w:rPr>
        <w:t>. Failure to meet the established relationship requirement may result in incorrect claim</w:t>
      </w:r>
      <w:r w:rsidR="00023306" w:rsidRPr="00123EDF">
        <w:rPr>
          <w:rFonts w:ascii="Calibri" w:hAnsi="Calibri" w:cs="Calibri"/>
          <w:color w:val="001353" w:themeColor="text2" w:themeShade="BF"/>
          <w:sz w:val="24"/>
        </w:rPr>
        <w:t>ing</w:t>
      </w:r>
      <w:r w:rsidRPr="00123EDF">
        <w:rPr>
          <w:rFonts w:ascii="Calibri" w:hAnsi="Calibri" w:cs="Calibri"/>
          <w:color w:val="001353" w:themeColor="text2" w:themeShade="BF"/>
          <w:sz w:val="24"/>
        </w:rPr>
        <w:t>.</w:t>
      </w:r>
    </w:p>
    <w:p w14:paraId="72FE1468" w14:textId="4F6665D9" w:rsidR="00D877AE" w:rsidRPr="00123EDF" w:rsidRDefault="00D877AE" w:rsidP="00465209">
      <w:pPr>
        <w:pStyle w:val="Heading2"/>
        <w:spacing w:line="240" w:lineRule="auto"/>
        <w:rPr>
          <w:rFonts w:ascii="Calibri" w:hAnsi="Calibri" w:cs="Calibri"/>
          <w:color w:val="001353" w:themeColor="text2" w:themeShade="BF"/>
        </w:rPr>
      </w:pPr>
      <w:r w:rsidRPr="00123EDF">
        <w:rPr>
          <w:rFonts w:ascii="Calibri" w:hAnsi="Calibri" w:cs="Calibri"/>
          <w:color w:val="001353" w:themeColor="text2" w:themeShade="BF"/>
        </w:rPr>
        <w:t>What telehealth options are available?</w:t>
      </w:r>
    </w:p>
    <w:p w14:paraId="1861C3F5" w14:textId="3D842897" w:rsidR="005B124F" w:rsidRPr="00123EDF" w:rsidRDefault="005B124F" w:rsidP="00123EDF">
      <w:pPr>
        <w:spacing w:before="120" w:after="120" w:line="240" w:lineRule="auto"/>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Videoconference services are the preferred approach for substituti</w:t>
      </w:r>
      <w:r w:rsidR="009900F7" w:rsidRPr="00123EDF">
        <w:rPr>
          <w:rFonts w:ascii="Calibri" w:hAnsi="Calibri" w:cs="Calibri"/>
          <w:color w:val="001353" w:themeColor="text2" w:themeShade="BF"/>
          <w:sz w:val="24"/>
          <w:szCs w:val="24"/>
        </w:rPr>
        <w:t xml:space="preserve">ng a face-to-face consultation. </w:t>
      </w:r>
      <w:r w:rsidRPr="00123EDF">
        <w:rPr>
          <w:rFonts w:ascii="Calibri" w:hAnsi="Calibri" w:cs="Calibri"/>
          <w:color w:val="001353" w:themeColor="text2" w:themeShade="BF"/>
          <w:sz w:val="24"/>
          <w:szCs w:val="24"/>
        </w:rPr>
        <w:t xml:space="preserve">However, providers </w:t>
      </w:r>
      <w:r w:rsidR="00B50188" w:rsidRPr="00123EDF">
        <w:rPr>
          <w:rFonts w:ascii="Calibri" w:hAnsi="Calibri" w:cs="Calibri"/>
          <w:color w:val="001353" w:themeColor="text2" w:themeShade="BF"/>
          <w:sz w:val="24"/>
          <w:szCs w:val="24"/>
        </w:rPr>
        <w:t xml:space="preserve">can also </w:t>
      </w:r>
      <w:r w:rsidRPr="00123EDF">
        <w:rPr>
          <w:rFonts w:ascii="Calibri" w:hAnsi="Calibri" w:cs="Calibri"/>
          <w:color w:val="001353" w:themeColor="text2" w:themeShade="BF"/>
          <w:sz w:val="24"/>
          <w:szCs w:val="24"/>
        </w:rPr>
        <w:t>offer audio-only services via telephone</w:t>
      </w:r>
      <w:r w:rsidR="00B50188" w:rsidRPr="00123EDF">
        <w:rPr>
          <w:rFonts w:ascii="Calibri" w:hAnsi="Calibri" w:cs="Calibri"/>
          <w:color w:val="001353" w:themeColor="text2" w:themeShade="BF"/>
          <w:sz w:val="24"/>
          <w:szCs w:val="24"/>
        </w:rPr>
        <w:t xml:space="preserve"> </w:t>
      </w:r>
      <w:r w:rsidR="00B05DA5" w:rsidRPr="00123EDF">
        <w:rPr>
          <w:rFonts w:ascii="Calibri" w:hAnsi="Calibri" w:cs="Calibri"/>
          <w:color w:val="001353" w:themeColor="text2" w:themeShade="BF"/>
          <w:sz w:val="24"/>
          <w:szCs w:val="24"/>
        </w:rPr>
        <w:t>where clinically appropriate</w:t>
      </w:r>
      <w:r w:rsidRPr="00123EDF">
        <w:rPr>
          <w:rFonts w:ascii="Calibri" w:hAnsi="Calibri" w:cs="Calibri"/>
          <w:color w:val="001353" w:themeColor="text2" w:themeShade="BF"/>
          <w:sz w:val="24"/>
          <w:szCs w:val="24"/>
        </w:rPr>
        <w:t>. There are separate items available for the audio-only services.</w:t>
      </w:r>
    </w:p>
    <w:p w14:paraId="79A75050" w14:textId="045D492E" w:rsidR="006D41F1" w:rsidRPr="00123EDF" w:rsidRDefault="0052108D" w:rsidP="00123EDF">
      <w:pPr>
        <w:spacing w:before="120" w:after="120" w:line="240" w:lineRule="auto"/>
        <w:rPr>
          <w:rFonts w:ascii="Calibri" w:hAnsi="Calibri" w:cs="Calibri"/>
          <w:color w:val="001353" w:themeColor="text2" w:themeShade="BF"/>
          <w:sz w:val="24"/>
          <w:szCs w:val="24"/>
        </w:rPr>
      </w:pPr>
      <w:r w:rsidRPr="00123EDF">
        <w:rPr>
          <w:rFonts w:ascii="Calibri" w:hAnsi="Calibri" w:cs="Calibri"/>
          <w:color w:val="001353" w:themeColor="text2" w:themeShade="BF"/>
          <w:sz w:val="24"/>
          <w:szCs w:val="24"/>
        </w:rPr>
        <w:t xml:space="preserve">No specific equipment is required to provide </w:t>
      </w:r>
      <w:r w:rsidR="00262717" w:rsidRPr="00123EDF">
        <w:rPr>
          <w:rFonts w:ascii="Calibri" w:hAnsi="Calibri" w:cs="Calibri"/>
          <w:color w:val="001353" w:themeColor="text2" w:themeShade="BF"/>
          <w:sz w:val="24"/>
          <w:szCs w:val="24"/>
        </w:rPr>
        <w:t>Medicare-compl</w:t>
      </w:r>
      <w:r w:rsidR="00572B2A" w:rsidRPr="00123EDF">
        <w:rPr>
          <w:rFonts w:ascii="Calibri" w:hAnsi="Calibri" w:cs="Calibri"/>
          <w:color w:val="001353" w:themeColor="text2" w:themeShade="BF"/>
          <w:sz w:val="24"/>
          <w:szCs w:val="24"/>
        </w:rPr>
        <w:t>iant</w:t>
      </w:r>
      <w:r w:rsidR="00262717" w:rsidRPr="00123EDF">
        <w:rPr>
          <w:rFonts w:ascii="Calibri" w:hAnsi="Calibri" w:cs="Calibri"/>
          <w:color w:val="001353" w:themeColor="text2" w:themeShade="BF"/>
          <w:sz w:val="24"/>
          <w:szCs w:val="24"/>
        </w:rPr>
        <w:t xml:space="preserve"> </w:t>
      </w:r>
      <w:r w:rsidR="00C27A3D" w:rsidRPr="00123EDF">
        <w:rPr>
          <w:rFonts w:ascii="Calibri" w:hAnsi="Calibri" w:cs="Calibri"/>
          <w:color w:val="001353" w:themeColor="text2" w:themeShade="BF"/>
          <w:sz w:val="24"/>
          <w:szCs w:val="24"/>
        </w:rPr>
        <w:t xml:space="preserve">telehealth </w:t>
      </w:r>
      <w:r w:rsidRPr="00123EDF">
        <w:rPr>
          <w:rFonts w:ascii="Calibri" w:hAnsi="Calibri" w:cs="Calibri"/>
          <w:color w:val="001353" w:themeColor="text2" w:themeShade="BF"/>
          <w:sz w:val="24"/>
          <w:szCs w:val="24"/>
        </w:rPr>
        <w:t>services</w:t>
      </w:r>
      <w:r w:rsidR="00C27A3D" w:rsidRPr="00123EDF">
        <w:rPr>
          <w:rFonts w:ascii="Calibri" w:hAnsi="Calibri" w:cs="Calibri"/>
          <w:color w:val="001353" w:themeColor="text2" w:themeShade="BF"/>
          <w:sz w:val="24"/>
          <w:szCs w:val="24"/>
        </w:rPr>
        <w:t>.</w:t>
      </w:r>
      <w:r w:rsidRPr="00123EDF">
        <w:rPr>
          <w:rFonts w:ascii="Calibri" w:hAnsi="Calibri" w:cs="Calibri"/>
          <w:color w:val="001353" w:themeColor="text2" w:themeShade="BF"/>
          <w:sz w:val="24"/>
          <w:szCs w:val="24"/>
        </w:rPr>
        <w:t xml:space="preserve"> </w:t>
      </w:r>
      <w:r w:rsidR="006D41F1" w:rsidRPr="00123EDF">
        <w:rPr>
          <w:rFonts w:ascii="Calibri" w:hAnsi="Calibri" w:cs="Calibri"/>
          <w:color w:val="001353" w:themeColor="text2" w:themeShade="BF"/>
          <w:sz w:val="24"/>
          <w:szCs w:val="24"/>
        </w:rPr>
        <w:t>Practitioners must ensure that their chosen telecommunications solution meets their clinical requirements and satisfies privacy laws.</w:t>
      </w:r>
      <w:r w:rsidR="00282786" w:rsidRPr="00123EDF">
        <w:rPr>
          <w:rFonts w:ascii="Calibri" w:hAnsi="Calibri" w:cs="Calibri"/>
          <w:color w:val="001353" w:themeColor="text2" w:themeShade="BF"/>
          <w:sz w:val="24"/>
          <w:szCs w:val="24"/>
        </w:rPr>
        <w:t xml:space="preserve"> </w:t>
      </w:r>
      <w:r w:rsidR="00FF3E49" w:rsidRPr="00123EDF">
        <w:rPr>
          <w:rFonts w:ascii="Calibri" w:hAnsi="Calibri" w:cs="Calibri"/>
          <w:color w:val="001353" w:themeColor="text2" w:themeShade="BF"/>
          <w:sz w:val="24"/>
          <w:szCs w:val="24"/>
        </w:rPr>
        <w:t>To assist providers with their privacy obligations, a privacy checklist for telehealth services has been made available on MBS</w:t>
      </w:r>
      <w:r w:rsidR="00070E65" w:rsidRPr="00123EDF">
        <w:rPr>
          <w:rFonts w:ascii="Calibri" w:hAnsi="Calibri" w:cs="Calibri"/>
          <w:color w:val="001353" w:themeColor="text2" w:themeShade="BF"/>
          <w:sz w:val="24"/>
          <w:szCs w:val="24"/>
        </w:rPr>
        <w:t xml:space="preserve"> </w:t>
      </w:r>
      <w:r w:rsidR="00FF3E49" w:rsidRPr="00123EDF">
        <w:rPr>
          <w:rFonts w:ascii="Calibri" w:hAnsi="Calibri" w:cs="Calibri"/>
          <w:color w:val="001353" w:themeColor="text2" w:themeShade="BF"/>
          <w:sz w:val="24"/>
          <w:szCs w:val="24"/>
        </w:rPr>
        <w:t>Online:</w:t>
      </w:r>
      <w:r w:rsidR="009900F7" w:rsidRPr="00123EDF">
        <w:rPr>
          <w:rFonts w:ascii="Calibri" w:hAnsi="Calibri" w:cs="Calibri"/>
          <w:color w:val="001353" w:themeColor="text2" w:themeShade="BF"/>
          <w:sz w:val="24"/>
          <w:szCs w:val="24"/>
        </w:rPr>
        <w:t xml:space="preserve"> </w:t>
      </w:r>
      <w:hyperlink r:id="rId8" w:tooltip="Link to privacy checklist on MBS Online website " w:history="1">
        <w:r w:rsidR="00FF3E49" w:rsidRPr="00123EDF">
          <w:rPr>
            <w:rStyle w:val="Hyperlink"/>
            <w:rFonts w:ascii="Calibri" w:hAnsi="Calibri" w:cs="Calibri"/>
            <w:color w:val="001353" w:themeColor="text2" w:themeShade="BF"/>
            <w:sz w:val="24"/>
            <w:szCs w:val="24"/>
          </w:rPr>
          <w:t>http://www.mbsonline.gov.au/internet/mbsonline/publishing.nsf/Content/Factsheet-TelehealthPrivChecklist</w:t>
        </w:r>
      </w:hyperlink>
      <w:r w:rsidR="00FF3E49" w:rsidRPr="00C50D14">
        <w:rPr>
          <w:rFonts w:ascii="Calibri" w:hAnsi="Calibri" w:cs="Calibri"/>
          <w:color w:val="001353" w:themeColor="text2" w:themeShade="BF"/>
          <w:sz w:val="24"/>
          <w:szCs w:val="24"/>
        </w:rPr>
        <w:t xml:space="preserve">. Further </w:t>
      </w:r>
      <w:r w:rsidR="00473553" w:rsidRPr="00C50D14">
        <w:rPr>
          <w:rFonts w:ascii="Calibri" w:hAnsi="Calibri" w:cs="Calibri"/>
          <w:color w:val="001353" w:themeColor="text2" w:themeShade="BF"/>
          <w:sz w:val="24"/>
          <w:szCs w:val="24"/>
        </w:rPr>
        <w:t>i</w:t>
      </w:r>
      <w:r w:rsidR="00282786" w:rsidRPr="00D37E64">
        <w:rPr>
          <w:rFonts w:ascii="Calibri" w:hAnsi="Calibri" w:cs="Calibri"/>
          <w:color w:val="001353" w:themeColor="text2" w:themeShade="BF"/>
          <w:sz w:val="24"/>
          <w:szCs w:val="24"/>
        </w:rPr>
        <w:t>nformation</w:t>
      </w:r>
      <w:r w:rsidR="00FF3E49" w:rsidRPr="00D37E64">
        <w:rPr>
          <w:rFonts w:ascii="Calibri" w:hAnsi="Calibri" w:cs="Calibri"/>
          <w:color w:val="001353" w:themeColor="text2" w:themeShade="BF"/>
          <w:sz w:val="24"/>
          <w:szCs w:val="24"/>
        </w:rPr>
        <w:t xml:space="preserve"> can be found</w:t>
      </w:r>
      <w:r w:rsidR="00282786" w:rsidRPr="00397696">
        <w:rPr>
          <w:rFonts w:ascii="Calibri" w:hAnsi="Calibri" w:cs="Calibri"/>
          <w:color w:val="001353" w:themeColor="text2" w:themeShade="BF"/>
          <w:sz w:val="24"/>
          <w:szCs w:val="24"/>
        </w:rPr>
        <w:t xml:space="preserve"> on the </w:t>
      </w:r>
      <w:hyperlink r:id="rId9" w:history="1">
        <w:r w:rsidR="00282786" w:rsidRPr="00123EDF">
          <w:rPr>
            <w:rStyle w:val="Hyperlink"/>
            <w:rFonts w:ascii="Calibri" w:hAnsi="Calibri" w:cs="Calibri"/>
            <w:color w:val="001353" w:themeColor="text2" w:themeShade="BF"/>
            <w:sz w:val="24"/>
            <w:szCs w:val="24"/>
          </w:rPr>
          <w:t>Australian Cyber Security Centre website</w:t>
        </w:r>
      </w:hyperlink>
      <w:r w:rsidR="00282786" w:rsidRPr="00123EDF">
        <w:rPr>
          <w:rFonts w:ascii="Calibri" w:hAnsi="Calibri" w:cs="Calibri"/>
          <w:color w:val="001353" w:themeColor="text2" w:themeShade="BF"/>
          <w:sz w:val="24"/>
          <w:szCs w:val="24"/>
        </w:rPr>
        <w:t>.</w:t>
      </w:r>
    </w:p>
    <w:p w14:paraId="22C103C0" w14:textId="6815DB6B" w:rsidR="005B124F" w:rsidRPr="00D37E64" w:rsidRDefault="00425089" w:rsidP="00B1576C">
      <w:pPr>
        <w:pStyle w:val="Heading2"/>
        <w:keepNext/>
        <w:spacing w:before="120" w:line="240" w:lineRule="auto"/>
        <w:rPr>
          <w:rFonts w:ascii="Calibri" w:hAnsi="Calibri" w:cs="Calibri"/>
          <w:color w:val="001353" w:themeColor="text2" w:themeShade="BF"/>
        </w:rPr>
      </w:pPr>
      <w:r w:rsidRPr="00C50D14">
        <w:rPr>
          <w:rFonts w:ascii="Calibri" w:hAnsi="Calibri" w:cs="Calibri"/>
          <w:color w:val="001353" w:themeColor="text2" w:themeShade="BF"/>
        </w:rPr>
        <w:lastRenderedPageBreak/>
        <w:t xml:space="preserve">What does this mean for </w:t>
      </w:r>
      <w:r w:rsidR="00135417" w:rsidRPr="00C50D14">
        <w:rPr>
          <w:rFonts w:ascii="Calibri" w:hAnsi="Calibri" w:cs="Calibri"/>
          <w:color w:val="001353" w:themeColor="text2" w:themeShade="BF"/>
        </w:rPr>
        <w:t>providers</w:t>
      </w:r>
      <w:r w:rsidRPr="00D37E64">
        <w:rPr>
          <w:rFonts w:ascii="Calibri" w:hAnsi="Calibri" w:cs="Calibri"/>
          <w:color w:val="001353" w:themeColor="text2" w:themeShade="BF"/>
        </w:rPr>
        <w:t>?</w:t>
      </w:r>
    </w:p>
    <w:p w14:paraId="61B9ABCC" w14:textId="022CA7C8" w:rsidR="00F047BC" w:rsidRPr="008648D1" w:rsidRDefault="00F047BC" w:rsidP="00B1576C">
      <w:pPr>
        <w:keepNext/>
        <w:spacing w:before="120" w:after="120" w:line="240" w:lineRule="auto"/>
        <w:rPr>
          <w:rFonts w:ascii="Calibri" w:hAnsi="Calibri" w:cs="Calibri"/>
          <w:color w:val="001353" w:themeColor="text2" w:themeShade="BF"/>
          <w:sz w:val="24"/>
        </w:rPr>
      </w:pPr>
      <w:r w:rsidRPr="00397696">
        <w:rPr>
          <w:rFonts w:ascii="Calibri" w:hAnsi="Calibri" w:cs="Calibri"/>
          <w:color w:val="001353" w:themeColor="text2" w:themeShade="BF"/>
          <w:sz w:val="24"/>
        </w:rPr>
        <w:t xml:space="preserve">The MBS telehealth items allow providers </w:t>
      </w:r>
      <w:r w:rsidR="003864D1" w:rsidRPr="00397696">
        <w:rPr>
          <w:rFonts w:ascii="Calibri" w:hAnsi="Calibri" w:cs="Calibri"/>
          <w:color w:val="001353" w:themeColor="text2" w:themeShade="BF"/>
          <w:sz w:val="24"/>
        </w:rPr>
        <w:t>to</w:t>
      </w:r>
      <w:r w:rsidRPr="00781892">
        <w:rPr>
          <w:rFonts w:ascii="Calibri" w:hAnsi="Calibri" w:cs="Calibri"/>
          <w:color w:val="001353" w:themeColor="text2" w:themeShade="BF"/>
          <w:sz w:val="24"/>
        </w:rPr>
        <w:t xml:space="preserve"> deliver essential health care services to </w:t>
      </w:r>
      <w:r w:rsidR="003864D1" w:rsidRPr="00781892">
        <w:rPr>
          <w:rFonts w:ascii="Calibri" w:hAnsi="Calibri" w:cs="Calibri"/>
          <w:color w:val="001353" w:themeColor="text2" w:themeShade="BF"/>
          <w:sz w:val="24"/>
        </w:rPr>
        <w:t xml:space="preserve">their </w:t>
      </w:r>
      <w:r w:rsidRPr="00F90FC8">
        <w:rPr>
          <w:rFonts w:ascii="Calibri" w:hAnsi="Calibri" w:cs="Calibri"/>
          <w:color w:val="001353" w:themeColor="text2" w:themeShade="BF"/>
          <w:sz w:val="24"/>
        </w:rPr>
        <w:t xml:space="preserve">patients </w:t>
      </w:r>
      <w:r w:rsidR="003864D1" w:rsidRPr="00F90FC8">
        <w:rPr>
          <w:rFonts w:ascii="Calibri" w:hAnsi="Calibri" w:cs="Calibri"/>
          <w:color w:val="001353" w:themeColor="text2" w:themeShade="BF"/>
          <w:sz w:val="24"/>
        </w:rPr>
        <w:t>while</w:t>
      </w:r>
      <w:r w:rsidR="007B4A1D" w:rsidRPr="00F90FC8">
        <w:rPr>
          <w:rFonts w:ascii="Calibri" w:hAnsi="Calibri" w:cs="Calibri"/>
          <w:color w:val="001353" w:themeColor="text2" w:themeShade="BF"/>
          <w:sz w:val="24"/>
        </w:rPr>
        <w:t xml:space="preserve"> </w:t>
      </w:r>
      <w:r w:rsidR="003864D1" w:rsidRPr="0076715D">
        <w:rPr>
          <w:rFonts w:ascii="Calibri" w:hAnsi="Calibri" w:cs="Calibri"/>
          <w:iCs/>
          <w:color w:val="001353" w:themeColor="text2" w:themeShade="BF"/>
          <w:sz w:val="24"/>
        </w:rPr>
        <w:t xml:space="preserve">ensuring </w:t>
      </w:r>
      <w:r w:rsidR="007B4A1D" w:rsidRPr="008648D1">
        <w:rPr>
          <w:rFonts w:ascii="Calibri" w:hAnsi="Calibri" w:cs="Calibri"/>
          <w:iCs/>
          <w:color w:val="001353" w:themeColor="text2" w:themeShade="BF"/>
          <w:sz w:val="24"/>
        </w:rPr>
        <w:t>continue</w:t>
      </w:r>
      <w:r w:rsidR="003864D1" w:rsidRPr="008648D1">
        <w:rPr>
          <w:rFonts w:ascii="Calibri" w:hAnsi="Calibri" w:cs="Calibri"/>
          <w:iCs/>
          <w:color w:val="001353" w:themeColor="text2" w:themeShade="BF"/>
          <w:sz w:val="24"/>
        </w:rPr>
        <w:t xml:space="preserve">d quality is provided by </w:t>
      </w:r>
      <w:r w:rsidR="007B4A1D" w:rsidRPr="008648D1">
        <w:rPr>
          <w:rFonts w:ascii="Calibri" w:hAnsi="Calibri" w:cs="Calibri"/>
          <w:iCs/>
          <w:color w:val="001353" w:themeColor="text2" w:themeShade="BF"/>
          <w:sz w:val="24"/>
        </w:rPr>
        <w:t xml:space="preserve">a </w:t>
      </w:r>
      <w:r w:rsidR="009D47BA" w:rsidRPr="008648D1">
        <w:rPr>
          <w:rFonts w:ascii="Calibri" w:hAnsi="Calibri" w:cs="Calibri"/>
          <w:iCs/>
          <w:color w:val="001353" w:themeColor="text2" w:themeShade="BF"/>
          <w:sz w:val="24"/>
        </w:rPr>
        <w:t>medical</w:t>
      </w:r>
      <w:r w:rsidR="003864D1" w:rsidRPr="008648D1">
        <w:rPr>
          <w:rFonts w:ascii="Calibri" w:hAnsi="Calibri" w:cs="Calibri"/>
          <w:iCs/>
          <w:color w:val="001353" w:themeColor="text2" w:themeShade="BF"/>
          <w:sz w:val="24"/>
        </w:rPr>
        <w:t xml:space="preserve"> practitioner</w:t>
      </w:r>
      <w:r w:rsidR="007B4A1D" w:rsidRPr="008648D1">
        <w:rPr>
          <w:rFonts w:ascii="Calibri" w:hAnsi="Calibri" w:cs="Calibri"/>
          <w:iCs/>
          <w:color w:val="001353" w:themeColor="text2" w:themeShade="BF"/>
          <w:sz w:val="24"/>
        </w:rPr>
        <w:t xml:space="preserve"> who knows t</w:t>
      </w:r>
      <w:r w:rsidR="003864D1" w:rsidRPr="008648D1">
        <w:rPr>
          <w:rFonts w:ascii="Calibri" w:hAnsi="Calibri" w:cs="Calibri"/>
          <w:iCs/>
          <w:color w:val="001353" w:themeColor="text2" w:themeShade="BF"/>
          <w:sz w:val="24"/>
        </w:rPr>
        <w:t>he patient’s</w:t>
      </w:r>
      <w:r w:rsidR="007B4A1D" w:rsidRPr="008648D1">
        <w:rPr>
          <w:rFonts w:ascii="Calibri" w:hAnsi="Calibri" w:cs="Calibri"/>
          <w:iCs/>
          <w:color w:val="001353" w:themeColor="text2" w:themeShade="BF"/>
          <w:sz w:val="24"/>
        </w:rPr>
        <w:t xml:space="preserve"> medical history.</w:t>
      </w:r>
    </w:p>
    <w:p w14:paraId="527FD42D" w14:textId="2FBF17D4" w:rsidR="00F047BC" w:rsidRPr="00123EDF" w:rsidRDefault="00F047BC" w:rsidP="00B1576C">
      <w:pPr>
        <w:keepNext/>
        <w:spacing w:before="120" w:after="120" w:line="240" w:lineRule="auto"/>
        <w:rPr>
          <w:rFonts w:ascii="Calibri" w:hAnsi="Calibri" w:cs="Calibri"/>
          <w:color w:val="001353" w:themeColor="text2" w:themeShade="BF"/>
          <w:sz w:val="24"/>
        </w:rPr>
      </w:pPr>
      <w:r w:rsidRPr="00897F56">
        <w:rPr>
          <w:rFonts w:ascii="Calibri" w:hAnsi="Calibri" w:cs="Calibri"/>
          <w:color w:val="001353" w:themeColor="text2" w:themeShade="BF"/>
          <w:sz w:val="24"/>
        </w:rPr>
        <w:t>Providers do not need to be in their regular practice to provide telehealth services</w:t>
      </w:r>
      <w:r w:rsidR="003864D1" w:rsidRPr="00123EDF">
        <w:rPr>
          <w:rFonts w:ascii="Calibri" w:hAnsi="Calibri" w:cs="Calibri"/>
          <w:color w:val="001353" w:themeColor="text2" w:themeShade="BF"/>
          <w:sz w:val="24"/>
        </w:rPr>
        <w:t xml:space="preserve">, but they must ensure that the </w:t>
      </w:r>
      <w:r w:rsidR="009D47BA" w:rsidRPr="00123EDF">
        <w:rPr>
          <w:rFonts w:ascii="Calibri" w:hAnsi="Calibri" w:cs="Calibri"/>
          <w:color w:val="001353" w:themeColor="text2" w:themeShade="BF"/>
          <w:sz w:val="24"/>
        </w:rPr>
        <w:t>e</w:t>
      </w:r>
      <w:r w:rsidR="004666C3" w:rsidRPr="00123EDF">
        <w:rPr>
          <w:rFonts w:ascii="Calibri" w:hAnsi="Calibri" w:cs="Calibri"/>
          <w:color w:val="001353" w:themeColor="text2" w:themeShade="BF"/>
          <w:sz w:val="24"/>
        </w:rPr>
        <w:t xml:space="preserve">stablished clinical </w:t>
      </w:r>
      <w:r w:rsidR="003864D1" w:rsidRPr="00123EDF">
        <w:rPr>
          <w:rFonts w:ascii="Calibri" w:hAnsi="Calibri" w:cs="Calibri"/>
          <w:color w:val="001353" w:themeColor="text2" w:themeShade="BF"/>
          <w:sz w:val="24"/>
        </w:rPr>
        <w:t>relationship</w:t>
      </w:r>
      <w:r w:rsidR="00003AAD" w:rsidRPr="00123EDF">
        <w:rPr>
          <w:rFonts w:ascii="Calibri" w:hAnsi="Calibri" w:cs="Calibri"/>
          <w:color w:val="001353" w:themeColor="text2" w:themeShade="BF"/>
          <w:sz w:val="24"/>
        </w:rPr>
        <w:t xml:space="preserve">, </w:t>
      </w:r>
      <w:r w:rsidR="003864D1" w:rsidRPr="00123EDF">
        <w:rPr>
          <w:rFonts w:ascii="Calibri" w:hAnsi="Calibri" w:cs="Calibri"/>
          <w:color w:val="001353" w:themeColor="text2" w:themeShade="BF"/>
          <w:sz w:val="24"/>
        </w:rPr>
        <w:t xml:space="preserve">as defined </w:t>
      </w:r>
      <w:r w:rsidR="00003AAD" w:rsidRPr="00123EDF">
        <w:rPr>
          <w:rFonts w:ascii="Calibri" w:hAnsi="Calibri" w:cs="Calibri"/>
          <w:color w:val="001353" w:themeColor="text2" w:themeShade="BF"/>
          <w:sz w:val="24"/>
        </w:rPr>
        <w:t xml:space="preserve">in the </w:t>
      </w:r>
      <w:r w:rsidR="003864D1" w:rsidRPr="00123EDF">
        <w:rPr>
          <w:rFonts w:ascii="Calibri" w:hAnsi="Calibri" w:cs="Calibri"/>
          <w:color w:val="001353" w:themeColor="text2" w:themeShade="BF"/>
          <w:sz w:val="24"/>
        </w:rPr>
        <w:t>MBS, exists before providing telehealth services to the</w:t>
      </w:r>
      <w:r w:rsidR="00002ECA" w:rsidRPr="00123EDF">
        <w:rPr>
          <w:rFonts w:ascii="Calibri" w:hAnsi="Calibri" w:cs="Calibri"/>
          <w:color w:val="001353" w:themeColor="text2" w:themeShade="BF"/>
          <w:sz w:val="24"/>
        </w:rPr>
        <w:t>ir</w:t>
      </w:r>
      <w:r w:rsidR="003864D1" w:rsidRPr="00123EDF">
        <w:rPr>
          <w:rFonts w:ascii="Calibri" w:hAnsi="Calibri" w:cs="Calibri"/>
          <w:color w:val="001353" w:themeColor="text2" w:themeShade="BF"/>
          <w:sz w:val="24"/>
        </w:rPr>
        <w:t xml:space="preserve"> patient. </w:t>
      </w:r>
      <w:r w:rsidRPr="00123EDF">
        <w:rPr>
          <w:rFonts w:ascii="Calibri" w:hAnsi="Calibri" w:cs="Calibri"/>
          <w:color w:val="001353" w:themeColor="text2" w:themeShade="BF"/>
          <w:sz w:val="24"/>
        </w:rPr>
        <w:t xml:space="preserve">Providers should use their provider number for their primary location, and must provide safe services in accordance with normal professional standards. </w:t>
      </w:r>
    </w:p>
    <w:p w14:paraId="2D4FFBD7" w14:textId="7873311B" w:rsidR="00231D5C" w:rsidRPr="00123EDF" w:rsidRDefault="00F047BC" w:rsidP="00B1576C">
      <w:pPr>
        <w:keepNext/>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 xml:space="preserve">The MBS telehealth items </w:t>
      </w:r>
      <w:r w:rsidR="00231D5C" w:rsidRPr="00123EDF">
        <w:rPr>
          <w:rFonts w:ascii="Calibri" w:hAnsi="Calibri" w:cs="Calibri"/>
          <w:color w:val="001353" w:themeColor="text2" w:themeShade="BF"/>
          <w:sz w:val="24"/>
        </w:rPr>
        <w:t xml:space="preserve">have the same clinical </w:t>
      </w:r>
      <w:r w:rsidRPr="00123EDF">
        <w:rPr>
          <w:rFonts w:ascii="Calibri" w:hAnsi="Calibri" w:cs="Calibri"/>
          <w:color w:val="001353" w:themeColor="text2" w:themeShade="BF"/>
          <w:sz w:val="24"/>
        </w:rPr>
        <w:t xml:space="preserve">requirements </w:t>
      </w:r>
      <w:r w:rsidR="00231D5C" w:rsidRPr="00123EDF">
        <w:rPr>
          <w:rFonts w:ascii="Calibri" w:hAnsi="Calibri" w:cs="Calibri"/>
          <w:color w:val="001353" w:themeColor="text2" w:themeShade="BF"/>
          <w:sz w:val="24"/>
        </w:rPr>
        <w:t xml:space="preserve">as </w:t>
      </w:r>
      <w:r w:rsidR="004666C3" w:rsidRPr="00123EDF">
        <w:rPr>
          <w:rFonts w:ascii="Calibri" w:hAnsi="Calibri" w:cs="Calibri"/>
          <w:color w:val="001353" w:themeColor="text2" w:themeShade="BF"/>
          <w:sz w:val="24"/>
        </w:rPr>
        <w:t xml:space="preserve">the corresponding </w:t>
      </w:r>
      <w:r w:rsidR="00231D5C" w:rsidRPr="00123EDF">
        <w:rPr>
          <w:rFonts w:ascii="Calibri" w:hAnsi="Calibri" w:cs="Calibri"/>
          <w:color w:val="001353" w:themeColor="text2" w:themeShade="BF"/>
          <w:sz w:val="24"/>
        </w:rPr>
        <w:t xml:space="preserve">face-to-face </w:t>
      </w:r>
      <w:r w:rsidRPr="00123EDF">
        <w:rPr>
          <w:rFonts w:ascii="Calibri" w:hAnsi="Calibri" w:cs="Calibri"/>
          <w:color w:val="001353" w:themeColor="text2" w:themeShade="BF"/>
          <w:sz w:val="24"/>
        </w:rPr>
        <w:t xml:space="preserve">consultation items. </w:t>
      </w:r>
      <w:r w:rsidR="009900F7" w:rsidRPr="00123EDF">
        <w:rPr>
          <w:rFonts w:ascii="Calibri" w:hAnsi="Calibri" w:cs="Calibri"/>
          <w:color w:val="001353" w:themeColor="text2" w:themeShade="BF"/>
          <w:sz w:val="24"/>
        </w:rPr>
        <w:t>As Medicare regulations are progressively updated, telehealth items will list a rebate that is 100% of the equivalent face-to-face fee.</w:t>
      </w:r>
    </w:p>
    <w:p w14:paraId="6750F751" w14:textId="2E98EF70" w:rsidR="00FF7839" w:rsidRPr="00123EDF" w:rsidRDefault="009900F7" w:rsidP="00123EDF">
      <w:pPr>
        <w:pStyle w:val="CABNETParagraph"/>
        <w:rPr>
          <w:rFonts w:ascii="Calibri" w:hAnsi="Calibri" w:cs="Calibri"/>
          <w:color w:val="001353" w:themeColor="text2" w:themeShade="BF"/>
          <w:sz w:val="24"/>
        </w:rPr>
      </w:pPr>
      <w:r w:rsidRPr="00123EDF">
        <w:rPr>
          <w:rFonts w:ascii="Calibri" w:eastAsiaTheme="minorEastAsia" w:hAnsi="Calibri" w:cs="Calibri"/>
          <w:color w:val="001353" w:themeColor="text2" w:themeShade="BF"/>
          <w:sz w:val="24"/>
          <w:szCs w:val="21"/>
        </w:rPr>
        <w:t>Telehealth services will now contribute to</w:t>
      </w:r>
      <w:r w:rsidR="000637A8" w:rsidRPr="00123EDF">
        <w:rPr>
          <w:rFonts w:ascii="Calibri" w:eastAsiaTheme="minorEastAsia" w:hAnsi="Calibri" w:cs="Calibri"/>
          <w:color w:val="001353" w:themeColor="text2" w:themeShade="BF"/>
          <w:sz w:val="24"/>
          <w:szCs w:val="21"/>
        </w:rPr>
        <w:t xml:space="preserve"> </w:t>
      </w:r>
      <w:r w:rsidR="00FF7839" w:rsidRPr="00123EDF">
        <w:rPr>
          <w:rFonts w:ascii="Calibri" w:eastAsiaTheme="minorEastAsia" w:hAnsi="Calibri" w:cs="Calibri"/>
          <w:color w:val="001353" w:themeColor="text2" w:themeShade="BF"/>
          <w:sz w:val="24"/>
          <w:szCs w:val="21"/>
        </w:rPr>
        <w:t xml:space="preserve">Standardised Whole Patient Equivalent (SWPE) </w:t>
      </w:r>
      <w:r w:rsidR="000637A8" w:rsidRPr="00123EDF">
        <w:rPr>
          <w:rFonts w:ascii="Calibri" w:eastAsiaTheme="minorEastAsia" w:hAnsi="Calibri" w:cs="Calibri"/>
          <w:color w:val="001353" w:themeColor="text2" w:themeShade="BF"/>
          <w:sz w:val="24"/>
          <w:szCs w:val="21"/>
        </w:rPr>
        <w:t xml:space="preserve">calculations </w:t>
      </w:r>
      <w:r w:rsidR="00FF7839" w:rsidRPr="00123EDF">
        <w:rPr>
          <w:rFonts w:ascii="Calibri" w:eastAsiaTheme="minorEastAsia" w:hAnsi="Calibri" w:cs="Calibri"/>
          <w:color w:val="001353" w:themeColor="text2" w:themeShade="BF"/>
          <w:sz w:val="24"/>
          <w:szCs w:val="21"/>
        </w:rPr>
        <w:t xml:space="preserve">which </w:t>
      </w:r>
      <w:r w:rsidRPr="00123EDF">
        <w:rPr>
          <w:rFonts w:ascii="Calibri" w:eastAsiaTheme="minorEastAsia" w:hAnsi="Calibri" w:cs="Calibri"/>
          <w:color w:val="001353" w:themeColor="text2" w:themeShade="BF"/>
          <w:sz w:val="24"/>
          <w:szCs w:val="21"/>
        </w:rPr>
        <w:t xml:space="preserve">determine the value of </w:t>
      </w:r>
      <w:r w:rsidR="00FF7839" w:rsidRPr="00123EDF">
        <w:rPr>
          <w:rFonts w:ascii="Calibri" w:eastAsiaTheme="minorEastAsia" w:hAnsi="Calibri" w:cs="Calibri"/>
          <w:color w:val="001353" w:themeColor="text2" w:themeShade="BF"/>
          <w:sz w:val="24"/>
          <w:szCs w:val="21"/>
        </w:rPr>
        <w:t>PIP and WIP payments</w:t>
      </w:r>
      <w:r w:rsidRPr="00123EDF">
        <w:rPr>
          <w:rFonts w:ascii="Calibri" w:eastAsiaTheme="minorEastAsia" w:hAnsi="Calibri" w:cs="Calibri"/>
          <w:color w:val="001353" w:themeColor="text2" w:themeShade="BF"/>
          <w:sz w:val="24"/>
          <w:szCs w:val="21"/>
        </w:rPr>
        <w:t xml:space="preserve">. </w:t>
      </w:r>
      <w:r w:rsidRPr="00123EDF">
        <w:rPr>
          <w:rFonts w:ascii="Calibri" w:hAnsi="Calibri" w:cs="Calibri"/>
          <w:color w:val="001353" w:themeColor="text2" w:themeShade="BF"/>
          <w:sz w:val="24"/>
        </w:rPr>
        <w:t>I</w:t>
      </w:r>
      <w:r w:rsidR="00FF7839" w:rsidRPr="00123EDF">
        <w:rPr>
          <w:rFonts w:ascii="Calibri" w:hAnsi="Calibri" w:cs="Calibri"/>
          <w:color w:val="001353" w:themeColor="text2" w:themeShade="BF"/>
          <w:sz w:val="24"/>
        </w:rPr>
        <w:t xml:space="preserve">ncluding telehealth into the SWPE ensures that payments </w:t>
      </w:r>
      <w:r w:rsidRPr="00123EDF">
        <w:rPr>
          <w:rFonts w:ascii="Calibri" w:hAnsi="Calibri" w:cs="Calibri"/>
          <w:color w:val="001353" w:themeColor="text2" w:themeShade="BF"/>
          <w:sz w:val="24"/>
        </w:rPr>
        <w:t xml:space="preserve">that support quality improvement activities and subsidies for </w:t>
      </w:r>
      <w:r w:rsidR="00FF7839" w:rsidRPr="00123EDF">
        <w:rPr>
          <w:rFonts w:ascii="Calibri" w:hAnsi="Calibri" w:cs="Calibri"/>
          <w:color w:val="001353" w:themeColor="text2" w:themeShade="BF"/>
          <w:sz w:val="24"/>
        </w:rPr>
        <w:t xml:space="preserve">allied health workers </w:t>
      </w:r>
      <w:r w:rsidRPr="00123EDF">
        <w:rPr>
          <w:rFonts w:ascii="Calibri" w:hAnsi="Calibri" w:cs="Calibri"/>
          <w:color w:val="001353" w:themeColor="text2" w:themeShade="BF"/>
          <w:sz w:val="24"/>
        </w:rPr>
        <w:t>reflect contemporary practice</w:t>
      </w:r>
      <w:r w:rsidR="00FF7839" w:rsidRPr="00123EDF">
        <w:rPr>
          <w:rFonts w:ascii="Calibri" w:hAnsi="Calibri" w:cs="Calibri"/>
          <w:color w:val="001353" w:themeColor="text2" w:themeShade="BF"/>
          <w:sz w:val="24"/>
        </w:rPr>
        <w:t>.</w:t>
      </w:r>
    </w:p>
    <w:p w14:paraId="5DB089F7" w14:textId="15DFFA2B" w:rsidR="00BF543D" w:rsidRPr="00F90FC8" w:rsidRDefault="00FF7839" w:rsidP="00123EDF">
      <w:pPr>
        <w:pStyle w:val="BodyText"/>
        <w:spacing w:after="120"/>
        <w:rPr>
          <w:rFonts w:ascii="Calibri" w:eastAsiaTheme="minorEastAsia" w:hAnsi="Calibri" w:cs="Calibri"/>
          <w:color w:val="001353" w:themeColor="text2" w:themeShade="BF"/>
          <w:sz w:val="24"/>
          <w:szCs w:val="21"/>
        </w:rPr>
      </w:pPr>
      <w:r w:rsidRPr="00123EDF">
        <w:rPr>
          <w:rFonts w:ascii="Calibri" w:eastAsiaTheme="minorEastAsia" w:hAnsi="Calibri" w:cs="Calibri"/>
          <w:color w:val="001353" w:themeColor="text2" w:themeShade="BF"/>
          <w:sz w:val="24"/>
          <w:szCs w:val="21"/>
        </w:rPr>
        <w:t>To date, a range of audit and education activit</w:t>
      </w:r>
      <w:r w:rsidR="000637A8" w:rsidRPr="00123EDF">
        <w:rPr>
          <w:rFonts w:ascii="Calibri" w:eastAsiaTheme="minorEastAsia" w:hAnsi="Calibri" w:cs="Calibri"/>
          <w:color w:val="001353" w:themeColor="text2" w:themeShade="BF"/>
          <w:sz w:val="24"/>
          <w:szCs w:val="21"/>
        </w:rPr>
        <w:t>ies</w:t>
      </w:r>
      <w:r w:rsidRPr="00123EDF">
        <w:rPr>
          <w:rFonts w:ascii="Calibri" w:eastAsiaTheme="minorEastAsia" w:hAnsi="Calibri" w:cs="Calibri"/>
          <w:color w:val="001353" w:themeColor="text2" w:themeShade="BF"/>
          <w:sz w:val="24"/>
          <w:szCs w:val="21"/>
        </w:rPr>
        <w:t xml:space="preserve"> ha</w:t>
      </w:r>
      <w:r w:rsidR="000637A8" w:rsidRPr="00123EDF">
        <w:rPr>
          <w:rFonts w:ascii="Calibri" w:eastAsiaTheme="minorEastAsia" w:hAnsi="Calibri" w:cs="Calibri"/>
          <w:color w:val="001353" w:themeColor="text2" w:themeShade="BF"/>
          <w:sz w:val="24"/>
          <w:szCs w:val="21"/>
        </w:rPr>
        <w:t>ve</w:t>
      </w:r>
      <w:r w:rsidRPr="00123EDF">
        <w:rPr>
          <w:rFonts w:ascii="Calibri" w:eastAsiaTheme="minorEastAsia" w:hAnsi="Calibri" w:cs="Calibri"/>
          <w:color w:val="001353" w:themeColor="text2" w:themeShade="BF"/>
          <w:sz w:val="24"/>
          <w:szCs w:val="21"/>
        </w:rPr>
        <w:t xml:space="preserve"> safeguarded app</w:t>
      </w:r>
      <w:r w:rsidR="00192495" w:rsidRPr="00123EDF">
        <w:rPr>
          <w:rFonts w:ascii="Calibri" w:eastAsiaTheme="minorEastAsia" w:hAnsi="Calibri" w:cs="Calibri"/>
          <w:color w:val="001353" w:themeColor="text2" w:themeShade="BF"/>
          <w:sz w:val="24"/>
          <w:szCs w:val="21"/>
        </w:rPr>
        <w:t>ropriate billing of MBS claims</w:t>
      </w:r>
      <w:r w:rsidR="00EC7B5C" w:rsidRPr="00123EDF">
        <w:rPr>
          <w:rFonts w:ascii="Calibri" w:eastAsiaTheme="minorEastAsia" w:hAnsi="Calibri" w:cs="Calibri"/>
          <w:color w:val="001353" w:themeColor="text2" w:themeShade="BF"/>
          <w:sz w:val="24"/>
          <w:szCs w:val="21"/>
        </w:rPr>
        <w:t>. T</w:t>
      </w:r>
      <w:r w:rsidR="00192495" w:rsidRPr="00123EDF">
        <w:rPr>
          <w:rFonts w:ascii="Calibri" w:eastAsiaTheme="minorEastAsia" w:hAnsi="Calibri" w:cs="Calibri"/>
          <w:color w:val="001353" w:themeColor="text2" w:themeShade="BF"/>
          <w:sz w:val="24"/>
          <w:szCs w:val="21"/>
        </w:rPr>
        <w:t xml:space="preserve">o further support the integrity of the Medicare program </w:t>
      </w:r>
      <w:r w:rsidRPr="00123EDF">
        <w:rPr>
          <w:rFonts w:ascii="Calibri" w:eastAsiaTheme="minorEastAsia" w:hAnsi="Calibri" w:cs="Calibri"/>
          <w:color w:val="001353" w:themeColor="text2" w:themeShade="BF"/>
          <w:sz w:val="24"/>
          <w:szCs w:val="21"/>
        </w:rPr>
        <w:t xml:space="preserve">the existing </w:t>
      </w:r>
      <w:r w:rsidR="00073C22" w:rsidRPr="00123EDF">
        <w:rPr>
          <w:rFonts w:ascii="Calibri" w:eastAsiaTheme="minorEastAsia" w:hAnsi="Calibri" w:cs="Calibri"/>
          <w:color w:val="001353" w:themeColor="text2" w:themeShade="BF"/>
          <w:sz w:val="24"/>
          <w:szCs w:val="21"/>
        </w:rPr>
        <w:t>prescribed pattern of practice (</w:t>
      </w:r>
      <w:r w:rsidRPr="00123EDF">
        <w:rPr>
          <w:rFonts w:ascii="Calibri" w:eastAsiaTheme="minorEastAsia" w:hAnsi="Calibri" w:cs="Calibri"/>
          <w:color w:val="001353" w:themeColor="text2" w:themeShade="BF"/>
          <w:sz w:val="24"/>
          <w:szCs w:val="21"/>
        </w:rPr>
        <w:t>80/20 rule</w:t>
      </w:r>
      <w:r w:rsidR="00073C22" w:rsidRPr="00123EDF">
        <w:rPr>
          <w:rFonts w:ascii="Calibri" w:eastAsiaTheme="minorEastAsia" w:hAnsi="Calibri" w:cs="Calibri"/>
          <w:color w:val="001353" w:themeColor="text2" w:themeShade="BF"/>
          <w:sz w:val="24"/>
          <w:szCs w:val="21"/>
        </w:rPr>
        <w:t xml:space="preserve">) will </w:t>
      </w:r>
      <w:r w:rsidR="00BF543D" w:rsidRPr="00123EDF">
        <w:rPr>
          <w:rFonts w:ascii="Calibri" w:eastAsiaTheme="minorEastAsia" w:hAnsi="Calibri" w:cs="Calibri"/>
          <w:color w:val="001353" w:themeColor="text2" w:themeShade="BF"/>
          <w:sz w:val="24"/>
          <w:szCs w:val="21"/>
        </w:rPr>
        <w:t xml:space="preserve">include </w:t>
      </w:r>
      <w:r w:rsidR="00073C22" w:rsidRPr="00123EDF">
        <w:rPr>
          <w:rFonts w:ascii="Calibri" w:eastAsiaTheme="minorEastAsia" w:hAnsi="Calibri" w:cs="Calibri"/>
          <w:color w:val="001353" w:themeColor="text2" w:themeShade="BF"/>
          <w:sz w:val="24"/>
          <w:szCs w:val="21"/>
        </w:rPr>
        <w:t xml:space="preserve">GP </w:t>
      </w:r>
      <w:r w:rsidR="00BF543D" w:rsidRPr="00123EDF">
        <w:rPr>
          <w:rFonts w:ascii="Calibri" w:eastAsiaTheme="minorEastAsia" w:hAnsi="Calibri" w:cs="Calibri"/>
          <w:color w:val="001353" w:themeColor="text2" w:themeShade="BF"/>
          <w:sz w:val="24"/>
          <w:szCs w:val="21"/>
        </w:rPr>
        <w:t xml:space="preserve">face-to-face, video and telephone </w:t>
      </w:r>
      <w:r w:rsidR="00073C22" w:rsidRPr="00123EDF">
        <w:rPr>
          <w:rFonts w:ascii="Calibri" w:eastAsiaTheme="minorEastAsia" w:hAnsi="Calibri" w:cs="Calibri"/>
          <w:color w:val="001353" w:themeColor="text2" w:themeShade="BF"/>
          <w:sz w:val="24"/>
          <w:szCs w:val="21"/>
        </w:rPr>
        <w:t>consultation</w:t>
      </w:r>
      <w:r w:rsidR="00BF543D" w:rsidRPr="00123EDF">
        <w:rPr>
          <w:rFonts w:ascii="Calibri" w:eastAsiaTheme="minorEastAsia" w:hAnsi="Calibri" w:cs="Calibri"/>
          <w:color w:val="001353" w:themeColor="text2" w:themeShade="BF"/>
          <w:sz w:val="24"/>
          <w:szCs w:val="21"/>
        </w:rPr>
        <w:t xml:space="preserve">s, excluding vaccine suitability assessments. This rule was introduced on 1 January 2022 but </w:t>
      </w:r>
      <w:r w:rsidR="00D37E64">
        <w:rPr>
          <w:rFonts w:ascii="Calibri" w:eastAsiaTheme="minorEastAsia" w:hAnsi="Calibri" w:cs="Calibri"/>
          <w:color w:val="001353" w:themeColor="text2" w:themeShade="BF"/>
          <w:sz w:val="24"/>
          <w:szCs w:val="21"/>
        </w:rPr>
        <w:t>has</w:t>
      </w:r>
      <w:r w:rsidR="00BF543D" w:rsidRPr="00123EDF">
        <w:rPr>
          <w:rFonts w:ascii="Calibri" w:eastAsiaTheme="minorEastAsia" w:hAnsi="Calibri" w:cs="Calibri"/>
          <w:color w:val="001353" w:themeColor="text2" w:themeShade="BF"/>
          <w:sz w:val="24"/>
          <w:szCs w:val="21"/>
        </w:rPr>
        <w:t xml:space="preserve"> </w:t>
      </w:r>
      <w:r w:rsidR="00D37E64">
        <w:rPr>
          <w:rFonts w:ascii="Calibri" w:eastAsiaTheme="minorEastAsia" w:hAnsi="Calibri" w:cs="Calibri"/>
          <w:color w:val="001353" w:themeColor="text2" w:themeShade="BF"/>
          <w:sz w:val="24"/>
          <w:szCs w:val="21"/>
        </w:rPr>
        <w:t>come into effect</w:t>
      </w:r>
      <w:r w:rsidR="00BF543D" w:rsidRPr="00D37E64">
        <w:rPr>
          <w:rFonts w:ascii="Calibri" w:eastAsiaTheme="minorEastAsia" w:hAnsi="Calibri" w:cs="Calibri"/>
          <w:color w:val="001353" w:themeColor="text2" w:themeShade="BF"/>
          <w:sz w:val="24"/>
          <w:szCs w:val="21"/>
        </w:rPr>
        <w:t xml:space="preserve"> </w:t>
      </w:r>
      <w:r w:rsidR="00073C22" w:rsidRPr="00D37E64">
        <w:rPr>
          <w:rFonts w:ascii="Calibri" w:eastAsiaTheme="minorEastAsia" w:hAnsi="Calibri" w:cs="Calibri"/>
          <w:color w:val="001353" w:themeColor="text2" w:themeShade="BF"/>
          <w:sz w:val="24"/>
          <w:szCs w:val="21"/>
        </w:rPr>
        <w:t xml:space="preserve">1 </w:t>
      </w:r>
      <w:r w:rsidR="00B600CA" w:rsidRPr="00D37E64">
        <w:rPr>
          <w:rFonts w:ascii="Calibri" w:eastAsiaTheme="minorEastAsia" w:hAnsi="Calibri" w:cs="Calibri"/>
          <w:color w:val="001353" w:themeColor="text2" w:themeShade="BF"/>
          <w:sz w:val="24"/>
          <w:szCs w:val="21"/>
        </w:rPr>
        <w:t xml:space="preserve">July </w:t>
      </w:r>
      <w:r w:rsidR="00073C22" w:rsidRPr="00D37E64">
        <w:rPr>
          <w:rFonts w:ascii="Calibri" w:eastAsiaTheme="minorEastAsia" w:hAnsi="Calibri" w:cs="Calibri"/>
          <w:color w:val="001353" w:themeColor="text2" w:themeShade="BF"/>
          <w:sz w:val="24"/>
          <w:szCs w:val="21"/>
        </w:rPr>
        <w:t>2022</w:t>
      </w:r>
      <w:r w:rsidR="00EC7B5C" w:rsidRPr="00D37E64">
        <w:rPr>
          <w:rFonts w:ascii="Calibri" w:eastAsiaTheme="minorEastAsia" w:hAnsi="Calibri" w:cs="Calibri"/>
          <w:color w:val="001353" w:themeColor="text2" w:themeShade="BF"/>
          <w:sz w:val="24"/>
          <w:szCs w:val="21"/>
        </w:rPr>
        <w:t>. A</w:t>
      </w:r>
      <w:r w:rsidRPr="00D37E64">
        <w:rPr>
          <w:rFonts w:ascii="Calibri" w:eastAsiaTheme="minorEastAsia" w:hAnsi="Calibri" w:cs="Calibri"/>
          <w:color w:val="001353" w:themeColor="text2" w:themeShade="BF"/>
          <w:sz w:val="24"/>
          <w:szCs w:val="21"/>
        </w:rPr>
        <w:t xml:space="preserve">ny GP who provides more than </w:t>
      </w:r>
      <w:r w:rsidR="00073C22" w:rsidRPr="00D37E64">
        <w:rPr>
          <w:rFonts w:ascii="Calibri" w:eastAsiaTheme="minorEastAsia" w:hAnsi="Calibri" w:cs="Calibri"/>
          <w:color w:val="001353" w:themeColor="text2" w:themeShade="BF"/>
          <w:sz w:val="24"/>
          <w:szCs w:val="21"/>
        </w:rPr>
        <w:t xml:space="preserve">a combined </w:t>
      </w:r>
      <w:r w:rsidRPr="00D37E64">
        <w:rPr>
          <w:rFonts w:ascii="Calibri" w:eastAsiaTheme="minorEastAsia" w:hAnsi="Calibri" w:cs="Calibri"/>
          <w:color w:val="001353" w:themeColor="text2" w:themeShade="BF"/>
          <w:sz w:val="24"/>
          <w:szCs w:val="21"/>
        </w:rPr>
        <w:t xml:space="preserve">80 services </w:t>
      </w:r>
      <w:r w:rsidR="0069024D">
        <w:rPr>
          <w:rFonts w:ascii="Calibri" w:eastAsiaTheme="minorEastAsia" w:hAnsi="Calibri" w:cs="Calibri"/>
          <w:color w:val="001353" w:themeColor="text2" w:themeShade="BF"/>
          <w:sz w:val="24"/>
          <w:szCs w:val="21"/>
        </w:rPr>
        <w:t xml:space="preserve">per day </w:t>
      </w:r>
      <w:r w:rsidRPr="00D37E64">
        <w:rPr>
          <w:rFonts w:ascii="Calibri" w:eastAsiaTheme="minorEastAsia" w:hAnsi="Calibri" w:cs="Calibri"/>
          <w:color w:val="001353" w:themeColor="text2" w:themeShade="BF"/>
          <w:sz w:val="24"/>
          <w:szCs w:val="21"/>
        </w:rPr>
        <w:t xml:space="preserve">on 20 or more days in a </w:t>
      </w:r>
      <w:r w:rsidR="00897F56" w:rsidRPr="00D37E64">
        <w:rPr>
          <w:rFonts w:ascii="Calibri" w:eastAsiaTheme="minorEastAsia" w:hAnsi="Calibri" w:cs="Calibri"/>
          <w:color w:val="001353" w:themeColor="text2" w:themeShade="BF"/>
          <w:sz w:val="24"/>
          <w:szCs w:val="21"/>
        </w:rPr>
        <w:t>12-month</w:t>
      </w:r>
      <w:r w:rsidRPr="00D37E64">
        <w:rPr>
          <w:rFonts w:ascii="Calibri" w:eastAsiaTheme="minorEastAsia" w:hAnsi="Calibri" w:cs="Calibri"/>
          <w:color w:val="001353" w:themeColor="text2" w:themeShade="BF"/>
          <w:sz w:val="24"/>
          <w:szCs w:val="21"/>
        </w:rPr>
        <w:t xml:space="preserve"> period </w:t>
      </w:r>
      <w:r w:rsidR="00073C22" w:rsidRPr="00D37E64">
        <w:rPr>
          <w:rFonts w:ascii="Calibri" w:eastAsiaTheme="minorEastAsia" w:hAnsi="Calibri" w:cs="Calibri"/>
          <w:color w:val="001353" w:themeColor="text2" w:themeShade="BF"/>
          <w:sz w:val="24"/>
          <w:szCs w:val="21"/>
        </w:rPr>
        <w:t xml:space="preserve">will be </w:t>
      </w:r>
      <w:r w:rsidRPr="00397696">
        <w:rPr>
          <w:rFonts w:ascii="Calibri" w:eastAsiaTheme="minorEastAsia" w:hAnsi="Calibri" w:cs="Calibri"/>
          <w:color w:val="001353" w:themeColor="text2" w:themeShade="BF"/>
          <w:sz w:val="24"/>
          <w:szCs w:val="21"/>
        </w:rPr>
        <w:t xml:space="preserve">referred to </w:t>
      </w:r>
      <w:r w:rsidR="00EC7B5C" w:rsidRPr="00781892">
        <w:rPr>
          <w:rFonts w:ascii="Calibri" w:eastAsiaTheme="minorEastAsia" w:hAnsi="Calibri" w:cs="Calibri"/>
          <w:color w:val="001353" w:themeColor="text2" w:themeShade="BF"/>
          <w:sz w:val="24"/>
          <w:szCs w:val="21"/>
        </w:rPr>
        <w:t>the Professional Services Review</w:t>
      </w:r>
      <w:r w:rsidR="00073C22" w:rsidRPr="00781892">
        <w:rPr>
          <w:rFonts w:ascii="Calibri" w:eastAsiaTheme="minorEastAsia" w:hAnsi="Calibri" w:cs="Calibri"/>
          <w:color w:val="001353" w:themeColor="text2" w:themeShade="BF"/>
          <w:sz w:val="24"/>
          <w:szCs w:val="21"/>
        </w:rPr>
        <w:t xml:space="preserve"> (PSR)</w:t>
      </w:r>
      <w:r w:rsidR="00192495" w:rsidRPr="00F90FC8">
        <w:rPr>
          <w:rFonts w:ascii="Calibri" w:eastAsiaTheme="minorEastAsia" w:hAnsi="Calibri" w:cs="Calibri"/>
          <w:color w:val="001353" w:themeColor="text2" w:themeShade="BF"/>
          <w:sz w:val="24"/>
          <w:szCs w:val="21"/>
        </w:rPr>
        <w:t xml:space="preserve">. </w:t>
      </w:r>
    </w:p>
    <w:p w14:paraId="232EBD09" w14:textId="70B75AB7" w:rsidR="00465209" w:rsidRPr="00B1576C" w:rsidRDefault="00BF543D" w:rsidP="00B1576C">
      <w:pPr>
        <w:pStyle w:val="BodyText"/>
        <w:spacing w:after="120"/>
        <w:rPr>
          <w:rFonts w:ascii="Calibri" w:eastAsiaTheme="minorEastAsia" w:hAnsi="Calibri" w:cs="Calibri"/>
          <w:color w:val="001353" w:themeColor="text2" w:themeShade="BF"/>
          <w:sz w:val="24"/>
          <w:szCs w:val="21"/>
        </w:rPr>
      </w:pPr>
      <w:r w:rsidRPr="0076715D">
        <w:rPr>
          <w:rFonts w:ascii="Calibri" w:eastAsiaTheme="minorEastAsia" w:hAnsi="Calibri" w:cs="Calibri"/>
          <w:color w:val="001353" w:themeColor="text2" w:themeShade="BF"/>
          <w:sz w:val="24"/>
          <w:szCs w:val="21"/>
        </w:rPr>
        <w:t xml:space="preserve">A new 30/20 rule </w:t>
      </w:r>
      <w:r w:rsidR="00073C22" w:rsidRPr="0076715D">
        <w:rPr>
          <w:rFonts w:ascii="Calibri" w:eastAsiaTheme="minorEastAsia" w:hAnsi="Calibri" w:cs="Calibri"/>
          <w:color w:val="001353" w:themeColor="text2" w:themeShade="BF"/>
          <w:sz w:val="24"/>
          <w:szCs w:val="21"/>
        </w:rPr>
        <w:t xml:space="preserve">for telephone consultations </w:t>
      </w:r>
      <w:r w:rsidR="00D37E64">
        <w:rPr>
          <w:rFonts w:ascii="Calibri" w:eastAsiaTheme="minorEastAsia" w:hAnsi="Calibri" w:cs="Calibri"/>
          <w:color w:val="001353" w:themeColor="text2" w:themeShade="BF"/>
          <w:sz w:val="24"/>
          <w:szCs w:val="21"/>
        </w:rPr>
        <w:t>has</w:t>
      </w:r>
      <w:r w:rsidRPr="00123EDF">
        <w:rPr>
          <w:rFonts w:ascii="Calibri" w:eastAsiaTheme="minorEastAsia" w:hAnsi="Calibri" w:cs="Calibri"/>
          <w:color w:val="001353" w:themeColor="text2" w:themeShade="BF"/>
          <w:sz w:val="24"/>
          <w:szCs w:val="21"/>
        </w:rPr>
        <w:t xml:space="preserve"> also been introduced,</w:t>
      </w:r>
      <w:r w:rsidR="00123EDF">
        <w:rPr>
          <w:rFonts w:ascii="Calibri" w:eastAsiaTheme="minorEastAsia" w:hAnsi="Calibri" w:cs="Calibri"/>
          <w:color w:val="001353" w:themeColor="text2" w:themeShade="BF"/>
          <w:sz w:val="24"/>
          <w:szCs w:val="21"/>
        </w:rPr>
        <w:t xml:space="preserve"> </w:t>
      </w:r>
      <w:r w:rsidRPr="00123EDF">
        <w:rPr>
          <w:rFonts w:ascii="Calibri" w:eastAsiaTheme="minorEastAsia" w:hAnsi="Calibri" w:cs="Calibri"/>
          <w:color w:val="001353" w:themeColor="text2" w:themeShade="BF"/>
          <w:sz w:val="24"/>
          <w:szCs w:val="21"/>
        </w:rPr>
        <w:t xml:space="preserve">but will be deferred to </w:t>
      </w:r>
      <w:r w:rsidR="00073C22" w:rsidRPr="00123EDF">
        <w:rPr>
          <w:rFonts w:ascii="Calibri" w:eastAsiaTheme="minorEastAsia" w:hAnsi="Calibri" w:cs="Calibri"/>
          <w:color w:val="001353" w:themeColor="text2" w:themeShade="BF"/>
          <w:sz w:val="24"/>
          <w:szCs w:val="21"/>
        </w:rPr>
        <w:t xml:space="preserve">1 </w:t>
      </w:r>
      <w:r w:rsidR="00D37E64">
        <w:rPr>
          <w:rFonts w:ascii="Calibri" w:eastAsiaTheme="minorEastAsia" w:hAnsi="Calibri" w:cs="Calibri"/>
          <w:color w:val="001353" w:themeColor="text2" w:themeShade="BF"/>
          <w:sz w:val="24"/>
          <w:szCs w:val="21"/>
        </w:rPr>
        <w:t>October</w:t>
      </w:r>
      <w:r w:rsidR="00B600CA" w:rsidRPr="00123EDF">
        <w:rPr>
          <w:rFonts w:ascii="Calibri" w:eastAsiaTheme="minorEastAsia" w:hAnsi="Calibri" w:cs="Calibri"/>
          <w:color w:val="001353" w:themeColor="text2" w:themeShade="BF"/>
          <w:sz w:val="24"/>
          <w:szCs w:val="21"/>
        </w:rPr>
        <w:t xml:space="preserve"> </w:t>
      </w:r>
      <w:r w:rsidR="00073C22" w:rsidRPr="00123EDF">
        <w:rPr>
          <w:rFonts w:ascii="Calibri" w:eastAsiaTheme="minorEastAsia" w:hAnsi="Calibri" w:cs="Calibri"/>
          <w:color w:val="001353" w:themeColor="text2" w:themeShade="BF"/>
          <w:sz w:val="24"/>
          <w:szCs w:val="21"/>
        </w:rPr>
        <w:t>2022.</w:t>
      </w:r>
      <w:r w:rsidR="00897F56">
        <w:rPr>
          <w:rFonts w:ascii="Calibri" w:eastAsiaTheme="minorEastAsia" w:hAnsi="Calibri" w:cs="Calibri"/>
          <w:color w:val="001353" w:themeColor="text2" w:themeShade="BF"/>
          <w:sz w:val="24"/>
          <w:szCs w:val="21"/>
        </w:rPr>
        <w:t xml:space="preserve"> </w:t>
      </w:r>
      <w:r w:rsidR="00897F56" w:rsidRPr="00897F56">
        <w:rPr>
          <w:rFonts w:ascii="Calibri" w:eastAsiaTheme="minorEastAsia" w:hAnsi="Calibri" w:cs="Calibri"/>
          <w:color w:val="001353" w:themeColor="text2" w:themeShade="BF"/>
          <w:sz w:val="24"/>
          <w:szCs w:val="21"/>
        </w:rPr>
        <w:t xml:space="preserve">Under the 30/20 rule, any GP or consultant physician who provides 30 or more telephone consultations per day on 20 or more days in a 12-month period would be referred to the PSR for peer-review of their telehealth practice. </w:t>
      </w:r>
      <w:r w:rsidR="00073C22" w:rsidRPr="00897F56">
        <w:rPr>
          <w:rFonts w:ascii="Calibri" w:eastAsiaTheme="minorEastAsia" w:hAnsi="Calibri" w:cs="Calibri"/>
          <w:color w:val="001353" w:themeColor="text2" w:themeShade="BF"/>
          <w:sz w:val="24"/>
          <w:szCs w:val="21"/>
        </w:rPr>
        <w:t xml:space="preserve"> </w:t>
      </w:r>
    </w:p>
    <w:p w14:paraId="101776C1" w14:textId="7E3DC801" w:rsidR="00BF00A9" w:rsidRPr="00123EDF" w:rsidRDefault="008766AD" w:rsidP="00123EDF">
      <w:pPr>
        <w:pStyle w:val="Heading2"/>
        <w:spacing w:before="120" w:line="240" w:lineRule="auto"/>
        <w:rPr>
          <w:rFonts w:ascii="Calibri" w:hAnsi="Calibri" w:cs="Calibri"/>
          <w:color w:val="001353" w:themeColor="text2" w:themeShade="BF"/>
        </w:rPr>
      </w:pPr>
      <w:r w:rsidRPr="00897F56">
        <w:rPr>
          <w:rFonts w:ascii="Calibri" w:hAnsi="Calibri" w:cs="Calibri"/>
          <w:color w:val="001353" w:themeColor="text2" w:themeShade="BF"/>
        </w:rPr>
        <w:t>How will</w:t>
      </w:r>
      <w:r w:rsidR="009F52D4" w:rsidRPr="00897F56">
        <w:rPr>
          <w:rFonts w:ascii="Calibri" w:hAnsi="Calibri" w:cs="Calibri"/>
          <w:color w:val="001353" w:themeColor="text2" w:themeShade="BF"/>
        </w:rPr>
        <w:t xml:space="preserve"> these changes affec</w:t>
      </w:r>
      <w:r w:rsidR="009F52D4" w:rsidRPr="00123EDF">
        <w:rPr>
          <w:rFonts w:ascii="Calibri" w:hAnsi="Calibri" w:cs="Calibri"/>
          <w:color w:val="001353" w:themeColor="text2" w:themeShade="BF"/>
        </w:rPr>
        <w:t>t patients</w:t>
      </w:r>
      <w:r w:rsidR="00BF00A9" w:rsidRPr="00123EDF">
        <w:rPr>
          <w:rFonts w:ascii="Calibri" w:hAnsi="Calibri" w:cs="Calibri"/>
          <w:color w:val="001353" w:themeColor="text2" w:themeShade="BF"/>
        </w:rPr>
        <w:t>?</w:t>
      </w:r>
    </w:p>
    <w:p w14:paraId="20471206" w14:textId="7FC264C8" w:rsidR="00073C22" w:rsidRPr="00123EDF" w:rsidRDefault="00073C22" w:rsidP="00123EDF">
      <w:p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 xml:space="preserve">Patients will continue to have access to MBS telehealth services, noting that the current eligibility requirements for these services </w:t>
      </w:r>
      <w:r w:rsidR="0069024D">
        <w:rPr>
          <w:rFonts w:ascii="Calibri" w:hAnsi="Calibri" w:cs="Calibri"/>
          <w:color w:val="001353" w:themeColor="text2" w:themeShade="BF"/>
          <w:sz w:val="24"/>
        </w:rPr>
        <w:t xml:space="preserve">are largely unchanged </w:t>
      </w:r>
      <w:r w:rsidRPr="00123EDF">
        <w:rPr>
          <w:rFonts w:ascii="Calibri" w:hAnsi="Calibri" w:cs="Calibri"/>
          <w:color w:val="001353" w:themeColor="text2" w:themeShade="BF"/>
          <w:sz w:val="24"/>
        </w:rPr>
        <w:t xml:space="preserve">from 1 January 2022. </w:t>
      </w:r>
    </w:p>
    <w:p w14:paraId="0FD75B3F" w14:textId="41EEFB84" w:rsidR="00364848" w:rsidRPr="008648D1" w:rsidRDefault="00364848" w:rsidP="00123EDF">
      <w:pPr>
        <w:spacing w:before="120" w:after="120" w:line="240" w:lineRule="auto"/>
        <w:rPr>
          <w:rFonts w:ascii="Calibri" w:hAnsi="Calibri" w:cs="Calibri"/>
          <w:color w:val="001353" w:themeColor="text2" w:themeShade="BF"/>
          <w:sz w:val="24"/>
        </w:rPr>
      </w:pPr>
      <w:r w:rsidRPr="00123EDF">
        <w:rPr>
          <w:rFonts w:ascii="Calibri" w:hAnsi="Calibri" w:cs="Calibri"/>
          <w:color w:val="001353" w:themeColor="text2" w:themeShade="BF"/>
          <w:sz w:val="24"/>
        </w:rPr>
        <w:t>This means patients must have an established clinical relationship unless they satisfy criteria for an exemption to this requirement, or are accessing specific services that are exempt from this requirement.</w:t>
      </w:r>
      <w:r w:rsidR="0069024D">
        <w:rPr>
          <w:rFonts w:ascii="Calibri" w:hAnsi="Calibri" w:cs="Calibri"/>
          <w:color w:val="001353" w:themeColor="text2" w:themeShade="BF"/>
          <w:sz w:val="24"/>
        </w:rPr>
        <w:t xml:space="preserve"> Since February 2022 this has included patients who are in regions affected by natural disaster according to State or Territory declarations.</w:t>
      </w:r>
    </w:p>
    <w:p w14:paraId="0D696973" w14:textId="6F422B06" w:rsidR="00B64036" w:rsidRPr="00123EDF" w:rsidRDefault="00B64036" w:rsidP="00123EDF">
      <w:pPr>
        <w:spacing w:before="120" w:after="120" w:line="240" w:lineRule="auto"/>
        <w:rPr>
          <w:rFonts w:ascii="Calibri" w:hAnsi="Calibri" w:cs="Calibri"/>
          <w:color w:val="001353" w:themeColor="text2" w:themeShade="BF"/>
          <w:sz w:val="24"/>
        </w:rPr>
      </w:pPr>
      <w:r w:rsidRPr="008648D1">
        <w:rPr>
          <w:rFonts w:ascii="Calibri" w:hAnsi="Calibri" w:cs="Calibri"/>
          <w:color w:val="001353" w:themeColor="text2" w:themeShade="BF"/>
          <w:sz w:val="24"/>
        </w:rPr>
        <w:t xml:space="preserve">Patient-end support services by GPs and OMPs linked to pre-COVID specialist </w:t>
      </w:r>
      <w:r w:rsidR="00EB5C62" w:rsidRPr="00897F56">
        <w:rPr>
          <w:rFonts w:ascii="Calibri" w:hAnsi="Calibri" w:cs="Calibri"/>
          <w:color w:val="001353" w:themeColor="text2" w:themeShade="BF"/>
          <w:sz w:val="24"/>
        </w:rPr>
        <w:t xml:space="preserve">video consultations in regional and remote areas </w:t>
      </w:r>
      <w:r w:rsidRPr="00123EDF">
        <w:rPr>
          <w:rFonts w:ascii="Calibri" w:hAnsi="Calibri" w:cs="Calibri"/>
          <w:color w:val="001353" w:themeColor="text2" w:themeShade="BF"/>
          <w:sz w:val="24"/>
        </w:rPr>
        <w:t>will be removed</w:t>
      </w:r>
      <w:r w:rsidR="00364848" w:rsidRPr="00123EDF">
        <w:rPr>
          <w:rFonts w:ascii="Calibri" w:hAnsi="Calibri" w:cs="Calibri"/>
          <w:color w:val="001353" w:themeColor="text2" w:themeShade="BF"/>
          <w:sz w:val="24"/>
        </w:rPr>
        <w:t xml:space="preserve"> from 1 January 2022</w:t>
      </w:r>
      <w:r w:rsidR="00EB5C62" w:rsidRPr="00123EDF">
        <w:rPr>
          <w:rFonts w:ascii="Calibri" w:hAnsi="Calibri" w:cs="Calibri"/>
          <w:color w:val="001353" w:themeColor="text2" w:themeShade="BF"/>
          <w:sz w:val="24"/>
        </w:rPr>
        <w:t xml:space="preserve">. However, </w:t>
      </w:r>
      <w:r w:rsidRPr="00123EDF">
        <w:rPr>
          <w:rFonts w:ascii="Calibri" w:hAnsi="Calibri" w:cs="Calibri"/>
          <w:color w:val="001353" w:themeColor="text2" w:themeShade="BF"/>
          <w:sz w:val="24"/>
        </w:rPr>
        <w:t xml:space="preserve">optometry, practice nurse and Aboriginal health worker patient-end support items </w:t>
      </w:r>
      <w:r w:rsidR="00EB5C62" w:rsidRPr="00123EDF">
        <w:rPr>
          <w:rFonts w:ascii="Calibri" w:hAnsi="Calibri" w:cs="Calibri"/>
          <w:color w:val="001353" w:themeColor="text2" w:themeShade="BF"/>
          <w:sz w:val="24"/>
        </w:rPr>
        <w:t xml:space="preserve">will be </w:t>
      </w:r>
      <w:r w:rsidRPr="00123EDF">
        <w:rPr>
          <w:rFonts w:ascii="Calibri" w:hAnsi="Calibri" w:cs="Calibri"/>
          <w:color w:val="001353" w:themeColor="text2" w:themeShade="BF"/>
          <w:sz w:val="24"/>
        </w:rPr>
        <w:t xml:space="preserve">retained. </w:t>
      </w:r>
      <w:r w:rsidR="00FE6A3F" w:rsidRPr="00123EDF">
        <w:rPr>
          <w:rFonts w:ascii="Calibri" w:hAnsi="Calibri" w:cs="Calibri"/>
          <w:color w:val="001353" w:themeColor="text2" w:themeShade="BF"/>
          <w:sz w:val="24"/>
        </w:rPr>
        <w:t xml:space="preserve">Other </w:t>
      </w:r>
      <w:r w:rsidR="00EB5C62" w:rsidRPr="00123EDF">
        <w:rPr>
          <w:rFonts w:ascii="Calibri" w:hAnsi="Calibri" w:cs="Calibri"/>
          <w:color w:val="001353" w:themeColor="text2" w:themeShade="BF"/>
          <w:sz w:val="24"/>
        </w:rPr>
        <w:t xml:space="preserve">MBS </w:t>
      </w:r>
      <w:r w:rsidR="00FE6A3F" w:rsidRPr="00123EDF">
        <w:rPr>
          <w:rFonts w:ascii="Calibri" w:hAnsi="Calibri" w:cs="Calibri"/>
          <w:color w:val="001353" w:themeColor="text2" w:themeShade="BF"/>
          <w:sz w:val="24"/>
        </w:rPr>
        <w:t xml:space="preserve">items </w:t>
      </w:r>
      <w:r w:rsidR="00EB5C62" w:rsidRPr="00123EDF">
        <w:rPr>
          <w:rFonts w:ascii="Calibri" w:hAnsi="Calibri" w:cs="Calibri"/>
          <w:color w:val="001353" w:themeColor="text2" w:themeShade="BF"/>
          <w:sz w:val="24"/>
        </w:rPr>
        <w:t xml:space="preserve">continue to support multidisciplinary care and case-conferences with specific items for GP, </w:t>
      </w:r>
      <w:r w:rsidR="00123EDF" w:rsidRPr="00123EDF">
        <w:rPr>
          <w:rFonts w:ascii="Calibri" w:hAnsi="Calibri" w:cs="Calibri"/>
          <w:color w:val="001353" w:themeColor="text2" w:themeShade="BF"/>
          <w:sz w:val="24"/>
        </w:rPr>
        <w:t>specialists,</w:t>
      </w:r>
      <w:r w:rsidR="00EB5C62" w:rsidRPr="00123EDF">
        <w:rPr>
          <w:rFonts w:ascii="Calibri" w:hAnsi="Calibri" w:cs="Calibri"/>
          <w:color w:val="001353" w:themeColor="text2" w:themeShade="BF"/>
          <w:sz w:val="24"/>
        </w:rPr>
        <w:t xml:space="preserve"> and allied health providers</w:t>
      </w:r>
      <w:r w:rsidR="00FE6A3F" w:rsidRPr="00123EDF">
        <w:rPr>
          <w:rFonts w:ascii="Calibri" w:hAnsi="Calibri" w:cs="Calibri"/>
          <w:color w:val="001353" w:themeColor="text2" w:themeShade="BF"/>
          <w:sz w:val="24"/>
        </w:rPr>
        <w:t>, where appropriate.</w:t>
      </w:r>
    </w:p>
    <w:p w14:paraId="5D8F7898" w14:textId="77777777" w:rsidR="00595BBD" w:rsidRPr="00123EDF" w:rsidRDefault="00595BBD" w:rsidP="00465209">
      <w:pPr>
        <w:pStyle w:val="Heading2"/>
        <w:spacing w:line="240" w:lineRule="auto"/>
        <w:rPr>
          <w:rFonts w:ascii="Calibri" w:hAnsi="Calibri" w:cs="Calibri"/>
          <w:color w:val="001353" w:themeColor="text2" w:themeShade="BF"/>
        </w:rPr>
      </w:pPr>
      <w:r w:rsidRPr="00123EDF">
        <w:rPr>
          <w:rFonts w:ascii="Calibri" w:hAnsi="Calibri" w:cs="Calibri"/>
          <w:color w:val="001353" w:themeColor="text2" w:themeShade="BF"/>
        </w:rPr>
        <w:t>Who was consulted on the changes?</w:t>
      </w:r>
    </w:p>
    <w:p w14:paraId="29E768D7" w14:textId="13ABFC9B" w:rsidR="00231D5C" w:rsidRPr="00123EDF" w:rsidRDefault="000637A8" w:rsidP="00123EDF">
      <w:pPr>
        <w:shd w:val="clear" w:color="auto" w:fill="FFFFFF"/>
        <w:spacing w:before="120" w:after="120" w:line="240" w:lineRule="auto"/>
        <w:rPr>
          <w:rFonts w:ascii="Calibri" w:eastAsiaTheme="minorHAnsi" w:hAnsi="Calibri" w:cs="Calibri"/>
          <w:color w:val="001353" w:themeColor="text2" w:themeShade="BF"/>
          <w:sz w:val="24"/>
          <w:szCs w:val="24"/>
        </w:rPr>
      </w:pPr>
      <w:r w:rsidRPr="00123EDF">
        <w:rPr>
          <w:rFonts w:ascii="Calibri" w:hAnsi="Calibri" w:cs="Calibri"/>
          <w:color w:val="001353" w:themeColor="text2" w:themeShade="BF"/>
          <w:sz w:val="24"/>
        </w:rPr>
        <w:t>C</w:t>
      </w:r>
      <w:r w:rsidR="00231D5C" w:rsidRPr="00123EDF">
        <w:rPr>
          <w:rFonts w:ascii="Calibri" w:hAnsi="Calibri" w:cs="Calibri"/>
          <w:color w:val="001353" w:themeColor="text2" w:themeShade="BF"/>
          <w:sz w:val="24"/>
        </w:rPr>
        <w:t xml:space="preserve">onsultation with stakeholders has informed the </w:t>
      </w:r>
      <w:r w:rsidR="00607047" w:rsidRPr="00123EDF">
        <w:rPr>
          <w:rFonts w:ascii="Calibri" w:hAnsi="Calibri" w:cs="Calibri"/>
          <w:color w:val="001353" w:themeColor="text2" w:themeShade="BF"/>
          <w:sz w:val="24"/>
        </w:rPr>
        <w:t xml:space="preserve">introduction </w:t>
      </w:r>
      <w:r w:rsidR="00FE6A3F" w:rsidRPr="00123EDF">
        <w:rPr>
          <w:rFonts w:ascii="Calibri" w:hAnsi="Calibri" w:cs="Calibri"/>
          <w:color w:val="001353" w:themeColor="text2" w:themeShade="BF"/>
          <w:sz w:val="24"/>
        </w:rPr>
        <w:t xml:space="preserve">and refinement of </w:t>
      </w:r>
      <w:r w:rsidR="00231D5C" w:rsidRPr="00123EDF">
        <w:rPr>
          <w:rFonts w:ascii="Calibri" w:hAnsi="Calibri" w:cs="Calibri"/>
          <w:color w:val="001353" w:themeColor="text2" w:themeShade="BF"/>
          <w:sz w:val="24"/>
        </w:rPr>
        <w:t xml:space="preserve">MBS telehealth items. </w:t>
      </w:r>
      <w:r w:rsidR="00231D5C" w:rsidRPr="00123EDF">
        <w:rPr>
          <w:rFonts w:ascii="Calibri" w:eastAsiaTheme="minorHAnsi" w:hAnsi="Calibri" w:cs="Calibri"/>
          <w:color w:val="001353" w:themeColor="text2" w:themeShade="BF"/>
          <w:sz w:val="24"/>
          <w:szCs w:val="24"/>
        </w:rPr>
        <w:t xml:space="preserve">The </w:t>
      </w:r>
      <w:r w:rsidR="00CB5507" w:rsidRPr="00123EDF">
        <w:rPr>
          <w:rFonts w:ascii="Calibri" w:eastAsiaTheme="minorHAnsi" w:hAnsi="Calibri" w:cs="Calibri"/>
          <w:color w:val="001353" w:themeColor="text2" w:themeShade="BF"/>
          <w:sz w:val="24"/>
          <w:szCs w:val="24"/>
        </w:rPr>
        <w:t xml:space="preserve">transition to permanent arrangements </w:t>
      </w:r>
      <w:r w:rsidRPr="00123EDF">
        <w:rPr>
          <w:rFonts w:ascii="Calibri" w:eastAsiaTheme="minorHAnsi" w:hAnsi="Calibri" w:cs="Calibri"/>
          <w:color w:val="001353" w:themeColor="text2" w:themeShade="BF"/>
          <w:sz w:val="24"/>
          <w:szCs w:val="24"/>
        </w:rPr>
        <w:t>h</w:t>
      </w:r>
      <w:r w:rsidR="00CB5507" w:rsidRPr="00123EDF">
        <w:rPr>
          <w:rFonts w:ascii="Calibri" w:eastAsiaTheme="minorHAnsi" w:hAnsi="Calibri" w:cs="Calibri"/>
          <w:color w:val="001353" w:themeColor="text2" w:themeShade="BF"/>
          <w:sz w:val="24"/>
          <w:szCs w:val="24"/>
        </w:rPr>
        <w:t xml:space="preserve">as </w:t>
      </w:r>
      <w:r w:rsidR="00FE6A3F" w:rsidRPr="00123EDF">
        <w:rPr>
          <w:rFonts w:ascii="Calibri" w:eastAsiaTheme="minorHAnsi" w:hAnsi="Calibri" w:cs="Calibri"/>
          <w:color w:val="001353" w:themeColor="text2" w:themeShade="BF"/>
          <w:sz w:val="24"/>
          <w:szCs w:val="24"/>
        </w:rPr>
        <w:t xml:space="preserve">also </w:t>
      </w:r>
      <w:r w:rsidR="00CB5507" w:rsidRPr="00123EDF">
        <w:rPr>
          <w:rFonts w:ascii="Calibri" w:eastAsiaTheme="minorHAnsi" w:hAnsi="Calibri" w:cs="Calibri"/>
          <w:color w:val="001353" w:themeColor="text2" w:themeShade="BF"/>
          <w:sz w:val="24"/>
          <w:szCs w:val="24"/>
        </w:rPr>
        <w:t xml:space="preserve">been </w:t>
      </w:r>
      <w:r w:rsidR="00FE6A3F" w:rsidRPr="00123EDF">
        <w:rPr>
          <w:rFonts w:ascii="Calibri" w:eastAsiaTheme="minorHAnsi" w:hAnsi="Calibri" w:cs="Calibri"/>
          <w:color w:val="001353" w:themeColor="text2" w:themeShade="BF"/>
          <w:sz w:val="24"/>
          <w:szCs w:val="24"/>
        </w:rPr>
        <w:t xml:space="preserve">informed </w:t>
      </w:r>
      <w:r w:rsidR="00CB5507" w:rsidRPr="00123EDF">
        <w:rPr>
          <w:rFonts w:ascii="Calibri" w:eastAsiaTheme="minorHAnsi" w:hAnsi="Calibri" w:cs="Calibri"/>
          <w:color w:val="001353" w:themeColor="text2" w:themeShade="BF"/>
          <w:sz w:val="24"/>
          <w:szCs w:val="24"/>
        </w:rPr>
        <w:t>b</w:t>
      </w:r>
      <w:r w:rsidR="0052126F" w:rsidRPr="00123EDF">
        <w:rPr>
          <w:rFonts w:ascii="Calibri" w:eastAsiaTheme="minorHAnsi" w:hAnsi="Calibri" w:cs="Calibri"/>
          <w:color w:val="001353" w:themeColor="text2" w:themeShade="BF"/>
          <w:sz w:val="24"/>
          <w:szCs w:val="24"/>
        </w:rPr>
        <w:t xml:space="preserve">y </w:t>
      </w:r>
      <w:r w:rsidR="0078040F" w:rsidRPr="00123EDF">
        <w:rPr>
          <w:rFonts w:ascii="Calibri" w:eastAsiaTheme="minorHAnsi" w:hAnsi="Calibri" w:cs="Calibri"/>
          <w:color w:val="001353" w:themeColor="text2" w:themeShade="BF"/>
          <w:sz w:val="24"/>
          <w:szCs w:val="24"/>
        </w:rPr>
        <w:t xml:space="preserve">medical experts and key stakeholders within the health sector. </w:t>
      </w:r>
      <w:r w:rsidR="0052126F" w:rsidRPr="00123EDF">
        <w:rPr>
          <w:rFonts w:ascii="Calibri" w:eastAsiaTheme="minorHAnsi" w:hAnsi="Calibri" w:cs="Calibri"/>
          <w:color w:val="001353" w:themeColor="text2" w:themeShade="BF"/>
          <w:sz w:val="24"/>
          <w:szCs w:val="24"/>
        </w:rPr>
        <w:t xml:space="preserve"> </w:t>
      </w:r>
    </w:p>
    <w:p w14:paraId="2DADBCF3" w14:textId="77777777" w:rsidR="00595BBD" w:rsidRPr="00123EDF" w:rsidRDefault="00595BBD" w:rsidP="00B1576C">
      <w:pPr>
        <w:pStyle w:val="Heading2"/>
        <w:keepNext/>
        <w:spacing w:before="120" w:line="240" w:lineRule="auto"/>
        <w:rPr>
          <w:rFonts w:ascii="Calibri" w:hAnsi="Calibri" w:cs="Calibri"/>
          <w:color w:val="001353" w:themeColor="text2" w:themeShade="BF"/>
        </w:rPr>
      </w:pPr>
      <w:r w:rsidRPr="00123EDF">
        <w:rPr>
          <w:rFonts w:ascii="Calibri" w:hAnsi="Calibri" w:cs="Calibri"/>
          <w:color w:val="001353" w:themeColor="text2" w:themeShade="BF"/>
        </w:rPr>
        <w:lastRenderedPageBreak/>
        <w:t>How will the changes be monitored</w:t>
      </w:r>
      <w:r w:rsidR="000367AA" w:rsidRPr="00123EDF">
        <w:rPr>
          <w:rFonts w:ascii="Calibri" w:hAnsi="Calibri" w:cs="Calibri"/>
          <w:color w:val="001353" w:themeColor="text2" w:themeShade="BF"/>
        </w:rPr>
        <w:t xml:space="preserve"> and reviewed</w:t>
      </w:r>
      <w:r w:rsidRPr="00123EDF">
        <w:rPr>
          <w:rFonts w:ascii="Calibri" w:hAnsi="Calibri" w:cs="Calibri"/>
          <w:color w:val="001353" w:themeColor="text2" w:themeShade="BF"/>
        </w:rPr>
        <w:t>?</w:t>
      </w:r>
    </w:p>
    <w:p w14:paraId="44DEE9B0" w14:textId="090CAC3B" w:rsidR="007E190F" w:rsidRPr="00C50D14" w:rsidRDefault="00AF51AC" w:rsidP="00B1576C">
      <w:pPr>
        <w:pStyle w:val="Heading2"/>
        <w:keepNext/>
        <w:spacing w:before="120" w:line="240" w:lineRule="auto"/>
        <w:rPr>
          <w:rFonts w:ascii="Calibri" w:hAnsi="Calibri" w:cs="Calibri"/>
          <w:color w:val="001353" w:themeColor="text2" w:themeShade="BF"/>
        </w:rPr>
      </w:pPr>
      <w:r w:rsidRPr="00123EDF">
        <w:rPr>
          <w:rFonts w:ascii="Calibri" w:hAnsi="Calibri" w:cs="Calibri"/>
          <w:color w:val="001353" w:themeColor="text2" w:themeShade="BF"/>
          <w:sz w:val="24"/>
        </w:rPr>
        <w:t xml:space="preserve">The Department of Health </w:t>
      </w:r>
      <w:r w:rsidR="00231D5C" w:rsidRPr="00123EDF">
        <w:rPr>
          <w:rFonts w:ascii="Calibri" w:hAnsi="Calibri" w:cs="Calibri"/>
          <w:color w:val="001353" w:themeColor="text2" w:themeShade="BF"/>
          <w:sz w:val="24"/>
        </w:rPr>
        <w:t>continues to mo</w:t>
      </w:r>
      <w:r w:rsidRPr="00123EDF">
        <w:rPr>
          <w:rFonts w:ascii="Calibri" w:hAnsi="Calibri" w:cs="Calibri"/>
          <w:color w:val="001353" w:themeColor="text2" w:themeShade="BF"/>
          <w:sz w:val="24"/>
        </w:rPr>
        <w:t>nitor the use of the new MBS items. Use of the items that does not seem to be in accordance with Medicare guidelines and legislation will be actioned appropriately.</w:t>
      </w:r>
    </w:p>
    <w:p w14:paraId="2E584232" w14:textId="2ED88E7C" w:rsidR="00F93F71" w:rsidRPr="00C50D14" w:rsidRDefault="00F93F71" w:rsidP="00B1576C">
      <w:pPr>
        <w:pStyle w:val="Heading2"/>
        <w:keepNext/>
        <w:spacing w:before="120" w:line="240" w:lineRule="auto"/>
        <w:rPr>
          <w:rFonts w:ascii="Calibri" w:hAnsi="Calibri" w:cs="Calibri"/>
          <w:color w:val="001353" w:themeColor="text2" w:themeShade="BF"/>
        </w:rPr>
      </w:pPr>
      <w:r w:rsidRPr="00C50D14">
        <w:rPr>
          <w:rFonts w:ascii="Calibri" w:hAnsi="Calibri" w:cs="Calibri"/>
          <w:color w:val="001353" w:themeColor="text2" w:themeShade="BF"/>
        </w:rPr>
        <w:t>Where can I find more information?</w:t>
      </w:r>
    </w:p>
    <w:p w14:paraId="5667E4E5" w14:textId="087AFF40" w:rsidR="004E148F" w:rsidRPr="00C50D14" w:rsidRDefault="004E148F" w:rsidP="00B1576C">
      <w:pPr>
        <w:keepNext/>
        <w:spacing w:before="120" w:after="120" w:line="240" w:lineRule="auto"/>
        <w:rPr>
          <w:rFonts w:ascii="Calibri" w:hAnsi="Calibri" w:cs="Calibri"/>
          <w:color w:val="001353" w:themeColor="text2" w:themeShade="BF"/>
          <w:sz w:val="24"/>
          <w:szCs w:val="24"/>
        </w:rPr>
      </w:pPr>
      <w:r w:rsidRPr="00D37E64">
        <w:rPr>
          <w:rFonts w:ascii="Calibri" w:hAnsi="Calibri" w:cs="Calibri"/>
          <w:color w:val="001353" w:themeColor="text2" w:themeShade="BF"/>
          <w:sz w:val="24"/>
          <w:szCs w:val="24"/>
        </w:rPr>
        <w:t xml:space="preserve">The current pain management item descriptor(s) and information on other changes to the MBS can be found on the MBS Online website at </w:t>
      </w:r>
      <w:hyperlink r:id="rId10" w:history="1">
        <w:r w:rsidRPr="00123EDF">
          <w:rPr>
            <w:rStyle w:val="Hyperlink"/>
            <w:rFonts w:ascii="Calibri" w:hAnsi="Calibri" w:cs="Calibri"/>
            <w:sz w:val="24"/>
            <w:szCs w:val="24"/>
          </w:rPr>
          <w:t>www.mbsonline.gov.au</w:t>
        </w:r>
      </w:hyperlink>
      <w:r w:rsidRPr="00C50D14">
        <w:rPr>
          <w:rFonts w:ascii="Calibri" w:hAnsi="Calibri" w:cs="Calibri"/>
          <w:color w:val="001353" w:themeColor="text2" w:themeShade="BF"/>
          <w:sz w:val="24"/>
          <w:szCs w:val="24"/>
          <w:u w:val="single"/>
        </w:rPr>
        <w:t>.</w:t>
      </w:r>
      <w:r w:rsidRPr="00C50D14">
        <w:rPr>
          <w:rFonts w:ascii="Calibri" w:hAnsi="Calibri" w:cs="Calibri"/>
          <w:color w:val="001353" w:themeColor="text2" w:themeShade="BF"/>
          <w:sz w:val="24"/>
          <w:szCs w:val="24"/>
        </w:rPr>
        <w:t xml:space="preserve"> </w:t>
      </w:r>
    </w:p>
    <w:p w14:paraId="6AC514FB" w14:textId="77777777" w:rsidR="004E148F" w:rsidRPr="00C50D14" w:rsidRDefault="004E148F" w:rsidP="00B1576C">
      <w:pPr>
        <w:keepNext/>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 xml:space="preserve">You can also subscribe to future MBS updates by visiting </w:t>
      </w:r>
      <w:hyperlink r:id="rId11" w:history="1">
        <w:r w:rsidRPr="00123EDF">
          <w:rPr>
            <w:rStyle w:val="Hyperlink"/>
            <w:rFonts w:ascii="Calibri" w:hAnsi="Calibri" w:cs="Calibri"/>
            <w:sz w:val="24"/>
            <w:szCs w:val="24"/>
          </w:rPr>
          <w:t>MBS Online</w:t>
        </w:r>
      </w:hyperlink>
      <w:r w:rsidRPr="00C50D14">
        <w:rPr>
          <w:rFonts w:ascii="Calibri" w:hAnsi="Calibri" w:cs="Calibri"/>
          <w:color w:val="001353" w:themeColor="text2" w:themeShade="BF"/>
          <w:sz w:val="24"/>
          <w:szCs w:val="24"/>
        </w:rPr>
        <w:t xml:space="preserve"> and clicking ‘Subscribe’.</w:t>
      </w:r>
    </w:p>
    <w:p w14:paraId="25C2E1B0" w14:textId="77777777" w:rsidR="004E148F" w:rsidRPr="00C50D14" w:rsidRDefault="004E148F" w:rsidP="00B1576C">
      <w:pPr>
        <w:keepNext/>
        <w:spacing w:before="120" w:after="120" w:line="240" w:lineRule="auto"/>
        <w:rPr>
          <w:rFonts w:ascii="Calibri" w:hAnsi="Calibri" w:cs="Calibri"/>
          <w:color w:val="001353" w:themeColor="text2" w:themeShade="BF"/>
          <w:sz w:val="24"/>
          <w:szCs w:val="24"/>
        </w:rPr>
      </w:pPr>
      <w:bookmarkStart w:id="4" w:name="_Hlk89954053"/>
      <w:r w:rsidRPr="00C50D14">
        <w:rPr>
          <w:rFonts w:ascii="Calibri" w:hAnsi="Calibri" w:cs="Calibri"/>
          <w:color w:val="001353" w:themeColor="text2" w:themeShade="BF"/>
          <w:sz w:val="24"/>
          <w:szCs w:val="24"/>
        </w:rPr>
        <w:t xml:space="preserve">The Department of Health provides an email advice service for providers seeking advice on interpretation of MBS items and rules and the Health Insurance Act and associated regulations. If you have a question </w:t>
      </w:r>
      <w:r w:rsidRPr="00D37E64">
        <w:rPr>
          <w:rFonts w:ascii="Calibri" w:hAnsi="Calibri" w:cs="Calibri"/>
          <w:color w:val="001353" w:themeColor="text2" w:themeShade="BF"/>
          <w:sz w:val="24"/>
          <w:szCs w:val="24"/>
        </w:rPr>
        <w:t xml:space="preserve">regarding the interpretation of the pain management items, please email </w:t>
      </w:r>
      <w:hyperlink r:id="rId12" w:history="1">
        <w:r w:rsidRPr="00123EDF">
          <w:rPr>
            <w:rStyle w:val="Hyperlink"/>
            <w:rFonts w:ascii="Calibri" w:hAnsi="Calibri" w:cs="Calibri"/>
            <w:sz w:val="24"/>
            <w:szCs w:val="24"/>
          </w:rPr>
          <w:t>askMBS@health.gov.au</w:t>
        </w:r>
      </w:hyperlink>
      <w:r w:rsidRPr="00C50D14">
        <w:rPr>
          <w:rFonts w:ascii="Calibri" w:hAnsi="Calibri" w:cs="Calibri"/>
          <w:color w:val="001353" w:themeColor="text2" w:themeShade="BF"/>
          <w:sz w:val="24"/>
          <w:szCs w:val="24"/>
        </w:rPr>
        <w:t>.</w:t>
      </w:r>
    </w:p>
    <w:p w14:paraId="4058E432" w14:textId="77777777" w:rsidR="004E148F" w:rsidRPr="00C50D14" w:rsidRDefault="004E148F" w:rsidP="00B1576C">
      <w:pPr>
        <w:keepNext/>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 xml:space="preserve">For questions regarding the PHI classifications, please email </w:t>
      </w:r>
      <w:hyperlink r:id="rId13" w:history="1">
        <w:r w:rsidRPr="00123EDF">
          <w:rPr>
            <w:rStyle w:val="Hyperlink"/>
            <w:rFonts w:ascii="Calibri" w:hAnsi="Calibri" w:cs="Calibri"/>
            <w:sz w:val="24"/>
            <w:szCs w:val="24"/>
          </w:rPr>
          <w:t>PHI@health.gov.au</w:t>
        </w:r>
      </w:hyperlink>
      <w:r w:rsidRPr="00C50D14">
        <w:rPr>
          <w:rFonts w:ascii="Calibri" w:hAnsi="Calibri" w:cs="Calibri"/>
          <w:color w:val="001353" w:themeColor="text2" w:themeShade="BF"/>
          <w:sz w:val="24"/>
          <w:szCs w:val="24"/>
        </w:rPr>
        <w:t>.</w:t>
      </w:r>
    </w:p>
    <w:bookmarkEnd w:id="4"/>
    <w:p w14:paraId="2D37220A" w14:textId="77777777" w:rsidR="004E148F" w:rsidRPr="00C50D14" w:rsidRDefault="004E148F" w:rsidP="00123EDF">
      <w:pPr>
        <w:spacing w:before="120" w:after="120" w:line="240" w:lineRule="auto"/>
        <w:rPr>
          <w:rFonts w:ascii="Calibri" w:hAnsi="Calibri" w:cs="Calibri"/>
          <w:color w:val="001353" w:themeColor="text2" w:themeShade="BF"/>
          <w:sz w:val="24"/>
          <w:szCs w:val="24"/>
        </w:rPr>
      </w:pPr>
      <w:r w:rsidRPr="00C50D14">
        <w:rPr>
          <w:rFonts w:ascii="Calibri" w:hAnsi="Calibri" w:cs="Calibri"/>
          <w:color w:val="001353" w:themeColor="text2" w:themeShade="BF"/>
          <w:sz w:val="24"/>
          <w:szCs w:val="24"/>
        </w:rPr>
        <w:t>Subscribe to ‘</w:t>
      </w:r>
      <w:hyperlink r:id="rId14" w:history="1">
        <w:r w:rsidRPr="00123EDF">
          <w:rPr>
            <w:rStyle w:val="Hyperlink"/>
            <w:rFonts w:ascii="Calibri" w:hAnsi="Calibri" w:cs="Calibri"/>
            <w:sz w:val="24"/>
            <w:szCs w:val="24"/>
          </w:rPr>
          <w:t>News for Health Professionals</w:t>
        </w:r>
      </w:hyperlink>
      <w:r w:rsidRPr="00C50D14">
        <w:rPr>
          <w:rFonts w:ascii="Calibri" w:hAnsi="Calibri" w:cs="Calibri"/>
          <w:color w:val="001353" w:themeColor="text2" w:themeShade="BF"/>
          <w:sz w:val="24"/>
          <w:szCs w:val="24"/>
        </w:rPr>
        <w:t>’ on the Services Australia website and you will receive regular news highlights.</w:t>
      </w:r>
    </w:p>
    <w:p w14:paraId="3721A53C" w14:textId="77777777" w:rsidR="004E148F" w:rsidRPr="00D37E64" w:rsidRDefault="004E148F" w:rsidP="00123EDF">
      <w:pPr>
        <w:spacing w:before="120" w:after="120" w:line="240" w:lineRule="auto"/>
        <w:rPr>
          <w:rFonts w:ascii="Calibri" w:hAnsi="Calibri" w:cs="Calibri"/>
          <w:color w:val="001353" w:themeColor="text2" w:themeShade="BF"/>
          <w:sz w:val="24"/>
          <w:szCs w:val="24"/>
        </w:rPr>
      </w:pPr>
      <w:r w:rsidRPr="00D37E64">
        <w:rPr>
          <w:rFonts w:ascii="Calibri" w:hAnsi="Calibri" w:cs="Calibri"/>
          <w:color w:val="001353" w:themeColor="text2" w:themeShade="BF"/>
          <w:sz w:val="24"/>
          <w:szCs w:val="24"/>
        </w:rPr>
        <w:t xml:space="preserve">If you are seeking advice in relation to Medicare billing, claiming, payments, or obtaining a provider number, please </w:t>
      </w:r>
      <w:bookmarkStart w:id="5" w:name="_Hlk7773414"/>
      <w:r w:rsidRPr="00D37E64">
        <w:rPr>
          <w:rFonts w:ascii="Calibri" w:hAnsi="Calibri" w:cs="Calibri"/>
          <w:color w:val="001353" w:themeColor="text2" w:themeShade="BF"/>
          <w:sz w:val="24"/>
          <w:szCs w:val="24"/>
        </w:rPr>
        <w:t xml:space="preserve">go to the Health Professionals page on the Services Australia website or </w:t>
      </w:r>
      <w:bookmarkEnd w:id="5"/>
      <w:r w:rsidRPr="00D37E64">
        <w:rPr>
          <w:rFonts w:ascii="Calibri" w:hAnsi="Calibri" w:cs="Calibri"/>
          <w:color w:val="001353" w:themeColor="text2" w:themeShade="BF"/>
          <w:sz w:val="24"/>
          <w:szCs w:val="24"/>
        </w:rPr>
        <w:t xml:space="preserve">contact Services Australia on the Provider Enquiry Line – 13 21 50. </w:t>
      </w:r>
    </w:p>
    <w:p w14:paraId="541409E0" w14:textId="77777777" w:rsidR="00C50D14" w:rsidRDefault="00C50D14" w:rsidP="00123EDF">
      <w:pPr>
        <w:pStyle w:val="Disclaimer"/>
        <w:spacing w:before="120" w:after="120" w:line="240" w:lineRule="auto"/>
        <w:rPr>
          <w:rFonts w:ascii="Calibri" w:hAnsi="Calibri" w:cs="Calibri"/>
          <w:color w:val="001353" w:themeColor="text2" w:themeShade="BF"/>
          <w:sz w:val="18"/>
        </w:rPr>
      </w:pPr>
    </w:p>
    <w:p w14:paraId="2B35B40A" w14:textId="4AB670D9" w:rsidR="00BD55AD" w:rsidRPr="00D37E64" w:rsidRDefault="00656F11" w:rsidP="00123EDF">
      <w:pPr>
        <w:pStyle w:val="Disclaimer"/>
        <w:spacing w:before="120" w:after="120" w:line="240" w:lineRule="auto"/>
        <w:rPr>
          <w:rFonts w:ascii="Calibri" w:hAnsi="Calibri" w:cs="Calibri"/>
          <w:color w:val="001353" w:themeColor="text2" w:themeShade="BF"/>
          <w:sz w:val="18"/>
          <w:szCs w:val="20"/>
        </w:rPr>
      </w:pPr>
      <w:r w:rsidRPr="00C50D14">
        <w:rPr>
          <w:rFonts w:ascii="Calibri" w:hAnsi="Calibri" w:cs="Calibri"/>
          <w:color w:val="001353" w:themeColor="text2" w:themeShade="BF"/>
          <w:sz w:val="18"/>
        </w:rPr>
        <w:t>Please note that the information provided is a general guide only. It is ultimately the responsibility of treating practitioners to use their professional judgment to determine the most clinically appropriate services to provide, and then to ensure that any servi</w:t>
      </w:r>
      <w:r w:rsidRPr="00D37E64">
        <w:rPr>
          <w:rFonts w:ascii="Calibri" w:hAnsi="Calibri" w:cs="Calibri"/>
          <w:color w:val="001353" w:themeColor="text2" w:themeShade="BF"/>
          <w:sz w:val="18"/>
        </w:rPr>
        <w:t>ces billed to Medicare fully meet the eligibility requirements outlined in the legislation. This sheet is current as of the Last updated date shown, and does not account for MBS changes since that date.</w:t>
      </w:r>
      <w:r w:rsidR="00BD55AD" w:rsidRPr="00D37E64">
        <w:rPr>
          <w:rFonts w:ascii="Calibri" w:hAnsi="Calibri" w:cs="Calibri"/>
          <w:color w:val="001353" w:themeColor="text2" w:themeShade="BF"/>
          <w:sz w:val="18"/>
          <w:szCs w:val="20"/>
        </w:rPr>
        <w:br w:type="page"/>
      </w:r>
    </w:p>
    <w:p w14:paraId="46489B74" w14:textId="77777777" w:rsidR="001D4530" w:rsidRPr="00D37E64" w:rsidRDefault="001D4530" w:rsidP="00123EDF">
      <w:pPr>
        <w:pStyle w:val="Heading2"/>
        <w:spacing w:before="120" w:line="240" w:lineRule="auto"/>
        <w:rPr>
          <w:rFonts w:ascii="Calibri" w:hAnsi="Calibri" w:cs="Calibri"/>
          <w:b/>
          <w:color w:val="001353" w:themeColor="text2" w:themeShade="BF"/>
          <w:sz w:val="24"/>
          <w:szCs w:val="24"/>
        </w:rPr>
      </w:pPr>
      <w:r w:rsidRPr="00D37E64">
        <w:rPr>
          <w:rFonts w:ascii="Calibri" w:hAnsi="Calibri" w:cs="Calibri"/>
          <w:b/>
          <w:color w:val="001353" w:themeColor="text2" w:themeShade="BF"/>
          <w:sz w:val="24"/>
          <w:szCs w:val="24"/>
        </w:rPr>
        <w:lastRenderedPageBreak/>
        <w:t>General Practitioner (GP) Services</w:t>
      </w:r>
      <w:r w:rsidR="00616A1E" w:rsidRPr="00D37E64">
        <w:rPr>
          <w:rFonts w:ascii="Calibri" w:hAnsi="Calibri" w:cs="Calibri"/>
          <w:b/>
          <w:color w:val="001353" w:themeColor="text2" w:themeShade="BF"/>
          <w:sz w:val="24"/>
          <w:szCs w:val="24"/>
        </w:rPr>
        <w:t xml:space="preserve"> (as of 1 July 2021)</w:t>
      </w:r>
    </w:p>
    <w:p w14:paraId="6A809757" w14:textId="77777777" w:rsidR="001D4530" w:rsidRPr="00781892" w:rsidRDefault="001D4530" w:rsidP="00123EDF">
      <w:pPr>
        <w:pStyle w:val="Heading2"/>
        <w:spacing w:before="120" w:line="240" w:lineRule="auto"/>
        <w:rPr>
          <w:rFonts w:ascii="Calibri" w:hAnsi="Calibri" w:cs="Calibri"/>
          <w:color w:val="001353" w:themeColor="text2" w:themeShade="BF"/>
          <w:sz w:val="19"/>
          <w:szCs w:val="19"/>
        </w:rPr>
      </w:pPr>
      <w:r w:rsidRPr="00397696">
        <w:rPr>
          <w:rFonts w:ascii="Calibri" w:hAnsi="Calibri" w:cs="Calibri"/>
          <w:color w:val="001353" w:themeColor="text2" w:themeShade="BF"/>
          <w:sz w:val="19"/>
          <w:szCs w:val="19"/>
        </w:rPr>
        <w:t xml:space="preserve">Table 1: Standard GP services introduced on 13 March 2020 </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531"/>
        <w:gridCol w:w="1849"/>
        <w:gridCol w:w="1987"/>
        <w:gridCol w:w="2102"/>
      </w:tblGrid>
      <w:tr w:rsidR="00A97F86" w:rsidRPr="00C50D14" w14:paraId="37F012F0" w14:textId="77777777" w:rsidTr="001F6455">
        <w:trPr>
          <w:tblHeader/>
        </w:trPr>
        <w:tc>
          <w:tcPr>
            <w:tcW w:w="2164" w:type="pct"/>
            <w:tcBorders>
              <w:bottom w:val="single" w:sz="4" w:space="0" w:color="auto"/>
            </w:tcBorders>
            <w:shd w:val="clear" w:color="auto" w:fill="BFCEDD" w:themeFill="background2" w:themeFillShade="E6"/>
          </w:tcPr>
          <w:p w14:paraId="623ADB84" w14:textId="77777777" w:rsidR="001D4530" w:rsidRPr="00F90FC8"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781892">
              <w:rPr>
                <w:rFonts w:ascii="Calibri" w:hAnsi="Calibri" w:cs="Calibri"/>
                <w:b/>
                <w:color w:val="001353" w:themeColor="text2" w:themeShade="BF"/>
                <w:sz w:val="19"/>
                <w:szCs w:val="19"/>
              </w:rPr>
              <w:t>Service</w:t>
            </w:r>
          </w:p>
        </w:tc>
        <w:tc>
          <w:tcPr>
            <w:tcW w:w="883" w:type="pct"/>
            <w:tcBorders>
              <w:bottom w:val="single" w:sz="4" w:space="0" w:color="auto"/>
            </w:tcBorders>
            <w:shd w:val="clear" w:color="auto" w:fill="BFCEDD" w:themeFill="background2" w:themeFillShade="E6"/>
          </w:tcPr>
          <w:p w14:paraId="07043AE9"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Existing Items </w:t>
            </w:r>
            <w:r w:rsidRPr="00F90FC8">
              <w:rPr>
                <w:rFonts w:ascii="Calibri" w:hAnsi="Calibri" w:cs="Calibri"/>
                <w:i/>
                <w:color w:val="001353" w:themeColor="text2" w:themeShade="BF"/>
                <w:sz w:val="19"/>
                <w:szCs w:val="19"/>
              </w:rPr>
              <w:t>face to face</w:t>
            </w:r>
          </w:p>
        </w:tc>
        <w:tc>
          <w:tcPr>
            <w:tcW w:w="949" w:type="pct"/>
            <w:tcBorders>
              <w:bottom w:val="single" w:sz="4" w:space="0" w:color="auto"/>
            </w:tcBorders>
            <w:shd w:val="clear" w:color="auto" w:fill="BFCEDD" w:themeFill="background2" w:themeFillShade="E6"/>
          </w:tcPr>
          <w:p w14:paraId="4854BBF5" w14:textId="77777777" w:rsidR="001D4530" w:rsidRPr="00897F56"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 xml:space="preserve">Telehealth items </w:t>
            </w:r>
            <w:r w:rsidRPr="008648D1">
              <w:rPr>
                <w:rFonts w:ascii="Calibri" w:hAnsi="Calibri" w:cs="Calibri"/>
                <w:i/>
                <w:color w:val="001353" w:themeColor="text2" w:themeShade="BF"/>
                <w:sz w:val="19"/>
                <w:szCs w:val="19"/>
              </w:rPr>
              <w:t>via video-conference</w:t>
            </w:r>
          </w:p>
        </w:tc>
        <w:tc>
          <w:tcPr>
            <w:tcW w:w="1004" w:type="pct"/>
            <w:tcBorders>
              <w:bottom w:val="single" w:sz="4" w:space="0" w:color="auto"/>
            </w:tcBorders>
            <w:shd w:val="clear" w:color="auto" w:fill="BFCEDD" w:themeFill="background2" w:themeFillShade="E6"/>
          </w:tcPr>
          <w:p w14:paraId="75BB927F" w14:textId="77777777" w:rsidR="001D4530" w:rsidRPr="00123EDF"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123EDF">
              <w:rPr>
                <w:rFonts w:ascii="Calibri" w:hAnsi="Calibri" w:cs="Calibri"/>
                <w:b/>
                <w:color w:val="001353" w:themeColor="text2" w:themeShade="BF"/>
                <w:sz w:val="19"/>
                <w:szCs w:val="19"/>
              </w:rPr>
              <w:t>Telephone items</w:t>
            </w:r>
          </w:p>
        </w:tc>
      </w:tr>
      <w:tr w:rsidR="00FE6A3F" w:rsidRPr="00C50D14" w14:paraId="4C09C22B" w14:textId="77777777" w:rsidTr="001F6455">
        <w:tc>
          <w:tcPr>
            <w:tcW w:w="2164" w:type="pct"/>
            <w:shd w:val="clear" w:color="auto" w:fill="FFFFFF" w:themeFill="background1"/>
          </w:tcPr>
          <w:p w14:paraId="10136452"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for an obvious problem</w:t>
            </w:r>
          </w:p>
        </w:tc>
        <w:tc>
          <w:tcPr>
            <w:tcW w:w="883" w:type="pct"/>
            <w:shd w:val="clear" w:color="auto" w:fill="FFFFFF" w:themeFill="background1"/>
          </w:tcPr>
          <w:p w14:paraId="52FC5D2D"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3</w:t>
            </w:r>
          </w:p>
        </w:tc>
        <w:tc>
          <w:tcPr>
            <w:tcW w:w="949" w:type="pct"/>
            <w:shd w:val="clear" w:color="auto" w:fill="FFFFFF" w:themeFill="background1"/>
          </w:tcPr>
          <w:p w14:paraId="368F7AD0" w14:textId="77777777" w:rsidR="00FE6A3F" w:rsidRPr="00D37E64"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91790</w:t>
            </w:r>
          </w:p>
        </w:tc>
        <w:tc>
          <w:tcPr>
            <w:tcW w:w="1004" w:type="pct"/>
            <w:vMerge w:val="restart"/>
            <w:shd w:val="clear" w:color="auto" w:fill="FFFFFF" w:themeFill="background1"/>
          </w:tcPr>
          <w:p w14:paraId="396753E1" w14:textId="77777777" w:rsidR="00FE6A3F" w:rsidRPr="00397696"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21A1FA0C" w14:textId="77777777" w:rsidTr="001F6455">
        <w:tc>
          <w:tcPr>
            <w:tcW w:w="2164" w:type="pct"/>
            <w:shd w:val="clear" w:color="auto" w:fill="FFFFFF" w:themeFill="background1"/>
          </w:tcPr>
          <w:p w14:paraId="2D6AC6E3"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less than 20 minutes</w:t>
            </w:r>
          </w:p>
        </w:tc>
        <w:tc>
          <w:tcPr>
            <w:tcW w:w="883" w:type="pct"/>
            <w:shd w:val="clear" w:color="auto" w:fill="FFFFFF" w:themeFill="background1"/>
          </w:tcPr>
          <w:p w14:paraId="745CAF14"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23</w:t>
            </w:r>
          </w:p>
        </w:tc>
        <w:tc>
          <w:tcPr>
            <w:tcW w:w="949" w:type="pct"/>
            <w:shd w:val="clear" w:color="auto" w:fill="FFFFFF" w:themeFill="background1"/>
          </w:tcPr>
          <w:p w14:paraId="22B59072" w14:textId="77777777" w:rsidR="00FE6A3F" w:rsidRPr="00D37E64"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91800</w:t>
            </w:r>
          </w:p>
        </w:tc>
        <w:tc>
          <w:tcPr>
            <w:tcW w:w="1004" w:type="pct"/>
            <w:vMerge/>
            <w:shd w:val="clear" w:color="auto" w:fill="FFFFFF" w:themeFill="background1"/>
          </w:tcPr>
          <w:p w14:paraId="2A733AC2"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4460FC53" w14:textId="77777777" w:rsidTr="001F6455">
        <w:trPr>
          <w:trHeight w:val="184"/>
        </w:trPr>
        <w:tc>
          <w:tcPr>
            <w:tcW w:w="2164" w:type="pct"/>
            <w:shd w:val="clear" w:color="auto" w:fill="FFFFFF" w:themeFill="background1"/>
          </w:tcPr>
          <w:p w14:paraId="5E026278"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at least 20 minutes</w:t>
            </w:r>
          </w:p>
        </w:tc>
        <w:tc>
          <w:tcPr>
            <w:tcW w:w="883" w:type="pct"/>
            <w:shd w:val="clear" w:color="auto" w:fill="FFFFFF" w:themeFill="background1"/>
          </w:tcPr>
          <w:p w14:paraId="1C8873B5"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36</w:t>
            </w:r>
          </w:p>
        </w:tc>
        <w:tc>
          <w:tcPr>
            <w:tcW w:w="949" w:type="pct"/>
            <w:shd w:val="clear" w:color="auto" w:fill="FFFFFF" w:themeFill="background1"/>
          </w:tcPr>
          <w:p w14:paraId="39CB9FA0" w14:textId="77777777" w:rsidR="00FE6A3F" w:rsidRPr="00D37E64"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91801</w:t>
            </w:r>
          </w:p>
        </w:tc>
        <w:tc>
          <w:tcPr>
            <w:tcW w:w="1004" w:type="pct"/>
            <w:vMerge/>
            <w:shd w:val="clear" w:color="auto" w:fill="FFFFFF" w:themeFill="background1"/>
          </w:tcPr>
          <w:p w14:paraId="53B791CB"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1924ABB6" w14:textId="77777777" w:rsidTr="001F6455">
        <w:tc>
          <w:tcPr>
            <w:tcW w:w="2164" w:type="pct"/>
            <w:shd w:val="clear" w:color="auto" w:fill="FFFFFF" w:themeFill="background1"/>
          </w:tcPr>
          <w:p w14:paraId="57BCE55A"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at least 40 minutes</w:t>
            </w:r>
          </w:p>
        </w:tc>
        <w:tc>
          <w:tcPr>
            <w:tcW w:w="883" w:type="pct"/>
            <w:shd w:val="clear" w:color="auto" w:fill="FFFFFF" w:themeFill="background1"/>
          </w:tcPr>
          <w:p w14:paraId="04B78870"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44</w:t>
            </w:r>
          </w:p>
        </w:tc>
        <w:tc>
          <w:tcPr>
            <w:tcW w:w="949" w:type="pct"/>
            <w:shd w:val="clear" w:color="auto" w:fill="FFFFFF" w:themeFill="background1"/>
          </w:tcPr>
          <w:p w14:paraId="0FF9E2E5" w14:textId="77777777" w:rsidR="00FE6A3F" w:rsidRPr="00D37E64"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91802</w:t>
            </w:r>
          </w:p>
        </w:tc>
        <w:tc>
          <w:tcPr>
            <w:tcW w:w="1004" w:type="pct"/>
            <w:vMerge/>
            <w:shd w:val="clear" w:color="auto" w:fill="FFFFFF" w:themeFill="background1"/>
          </w:tcPr>
          <w:p w14:paraId="00821322"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bl>
    <w:p w14:paraId="4FB63937" w14:textId="77777777" w:rsidR="00F77042" w:rsidRPr="00C50D14" w:rsidRDefault="00F77042"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Table 2: Short and long GP telephone consultations introduced on 1 July 2021</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C50D14" w14:paraId="5411E638" w14:textId="77777777" w:rsidTr="00F77042">
        <w:trPr>
          <w:tblHeader/>
        </w:trPr>
        <w:tc>
          <w:tcPr>
            <w:tcW w:w="2164" w:type="pct"/>
            <w:tcBorders>
              <w:bottom w:val="single" w:sz="4" w:space="0" w:color="auto"/>
            </w:tcBorders>
            <w:shd w:val="clear" w:color="auto" w:fill="BFCEDD" w:themeFill="background2" w:themeFillShade="E6"/>
          </w:tcPr>
          <w:p w14:paraId="1CBDD2A1" w14:textId="77777777" w:rsidR="00F77042" w:rsidRPr="00D37E64" w:rsidRDefault="00F77042"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39462BFA" w14:textId="77777777" w:rsidR="00F77042" w:rsidRPr="00397696" w:rsidRDefault="007C6E9D"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b/>
                <w:color w:val="001353" w:themeColor="text2" w:themeShade="BF"/>
                <w:sz w:val="19"/>
                <w:szCs w:val="19"/>
              </w:rPr>
              <w:t>Telephone items</w:t>
            </w:r>
          </w:p>
        </w:tc>
      </w:tr>
      <w:tr w:rsidR="00A97F86" w:rsidRPr="00C50D14" w14:paraId="527E785A" w14:textId="77777777" w:rsidTr="00F77042">
        <w:tc>
          <w:tcPr>
            <w:tcW w:w="2164" w:type="pct"/>
            <w:shd w:val="clear" w:color="auto" w:fill="FFFFFF" w:themeFill="background1"/>
          </w:tcPr>
          <w:p w14:paraId="4DB9C85C" w14:textId="77777777" w:rsidR="00F77042" w:rsidRPr="00C50D14" w:rsidRDefault="00F77042"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Short consultation, less than 6 minutes</w:t>
            </w:r>
          </w:p>
        </w:tc>
        <w:tc>
          <w:tcPr>
            <w:tcW w:w="2836" w:type="pct"/>
            <w:shd w:val="clear" w:color="auto" w:fill="FFFFFF" w:themeFill="background1"/>
          </w:tcPr>
          <w:p w14:paraId="6B485F57" w14:textId="77777777" w:rsidR="00F77042" w:rsidRPr="00D37E64" w:rsidRDefault="00612EDF" w:rsidP="00123EDF">
            <w:pPr>
              <w:spacing w:before="120" w:after="120" w:line="240" w:lineRule="auto"/>
              <w:jc w:val="center"/>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91890</w:t>
            </w:r>
          </w:p>
        </w:tc>
      </w:tr>
      <w:tr w:rsidR="00A97F86" w:rsidRPr="00C50D14" w14:paraId="6B700011" w14:textId="77777777" w:rsidTr="00F77042">
        <w:tc>
          <w:tcPr>
            <w:tcW w:w="2164" w:type="pct"/>
            <w:shd w:val="clear" w:color="auto" w:fill="FFFFFF" w:themeFill="background1"/>
          </w:tcPr>
          <w:p w14:paraId="58DBF653" w14:textId="77777777" w:rsidR="00F77042" w:rsidRPr="00C50D14" w:rsidRDefault="00F77042"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Long consultation, 6 minutes</w:t>
            </w:r>
            <w:r w:rsidR="00847384" w:rsidRPr="00C50D14">
              <w:rPr>
                <w:rFonts w:ascii="Calibri" w:eastAsia="Times New Roman" w:hAnsi="Calibri" w:cs="Calibri"/>
                <w:color w:val="001353" w:themeColor="text2" w:themeShade="BF"/>
                <w:sz w:val="19"/>
                <w:szCs w:val="19"/>
              </w:rPr>
              <w:t xml:space="preserve"> or greater</w:t>
            </w:r>
          </w:p>
        </w:tc>
        <w:tc>
          <w:tcPr>
            <w:tcW w:w="2836" w:type="pct"/>
            <w:shd w:val="clear" w:color="auto" w:fill="FFFFFF" w:themeFill="background1"/>
          </w:tcPr>
          <w:p w14:paraId="0985C1FF" w14:textId="77777777" w:rsidR="00F77042" w:rsidRPr="00D37E64" w:rsidRDefault="00612ED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91891</w:t>
            </w:r>
          </w:p>
        </w:tc>
      </w:tr>
    </w:tbl>
    <w:p w14:paraId="57FD740F" w14:textId="71F4F262" w:rsidR="00531EEA" w:rsidRPr="00397696" w:rsidRDefault="00531EEA"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3: </w:t>
      </w:r>
      <w:r w:rsidR="006B56E0" w:rsidRPr="00C50D14">
        <w:rPr>
          <w:rFonts w:ascii="Calibri" w:hAnsi="Calibri" w:cs="Calibri"/>
          <w:color w:val="001353" w:themeColor="text2" w:themeShade="BF"/>
          <w:sz w:val="19"/>
          <w:szCs w:val="19"/>
        </w:rPr>
        <w:t xml:space="preserve">Modified Monash 6-7 </w:t>
      </w:r>
      <w:r w:rsidRPr="00D37E64">
        <w:rPr>
          <w:rFonts w:ascii="Calibri" w:hAnsi="Calibri" w:cs="Calibri"/>
          <w:color w:val="001353" w:themeColor="text2" w:themeShade="BF"/>
          <w:sz w:val="19"/>
          <w:szCs w:val="19"/>
        </w:rPr>
        <w:t xml:space="preserve">area telephone services introduced on 1 </w:t>
      </w:r>
      <w:r w:rsidR="00D04762" w:rsidRPr="00D37E64">
        <w:rPr>
          <w:rFonts w:ascii="Calibri" w:hAnsi="Calibri" w:cs="Calibri"/>
          <w:color w:val="001353" w:themeColor="text2" w:themeShade="BF"/>
          <w:sz w:val="19"/>
          <w:szCs w:val="19"/>
        </w:rPr>
        <w:t>January</w:t>
      </w:r>
      <w:r w:rsidRPr="00D37E64">
        <w:rPr>
          <w:rFonts w:ascii="Calibri" w:hAnsi="Calibri" w:cs="Calibri"/>
          <w:color w:val="001353" w:themeColor="text2" w:themeShade="BF"/>
          <w:sz w:val="19"/>
          <w:szCs w:val="19"/>
        </w:rPr>
        <w:t xml:space="preserve"> 202</w:t>
      </w:r>
      <w:r w:rsidR="00D04762" w:rsidRPr="00397696">
        <w:rPr>
          <w:rFonts w:ascii="Calibri" w:hAnsi="Calibri" w:cs="Calibri"/>
          <w:color w:val="001353" w:themeColor="text2" w:themeShade="BF"/>
          <w:sz w:val="19"/>
          <w:szCs w:val="19"/>
        </w:rPr>
        <w:t xml:space="preserve">2 </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C50D14" w14:paraId="417EE9E2" w14:textId="77777777" w:rsidTr="00074C4D">
        <w:trPr>
          <w:tblHeader/>
        </w:trPr>
        <w:tc>
          <w:tcPr>
            <w:tcW w:w="2164" w:type="pct"/>
            <w:tcBorders>
              <w:bottom w:val="single" w:sz="4" w:space="0" w:color="auto"/>
            </w:tcBorders>
            <w:shd w:val="clear" w:color="auto" w:fill="BFCEDD" w:themeFill="background2" w:themeFillShade="E6"/>
          </w:tcPr>
          <w:p w14:paraId="315A42D6" w14:textId="77777777" w:rsidR="00531EEA" w:rsidRPr="00781892" w:rsidRDefault="00531EEA" w:rsidP="00123EDF">
            <w:pPr>
              <w:pStyle w:val="Heading2"/>
              <w:spacing w:before="120" w:line="240" w:lineRule="auto"/>
              <w:jc w:val="center"/>
              <w:outlineLvl w:val="1"/>
              <w:rPr>
                <w:rFonts w:ascii="Calibri" w:hAnsi="Calibri" w:cs="Calibri"/>
                <w:b/>
                <w:color w:val="001353" w:themeColor="text2" w:themeShade="BF"/>
                <w:sz w:val="19"/>
                <w:szCs w:val="19"/>
              </w:rPr>
            </w:pPr>
            <w:r w:rsidRPr="00781892">
              <w:rPr>
                <w:rFonts w:ascii="Calibri" w:hAnsi="Calibri" w:cs="Calibri"/>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6EC2C7FB" w14:textId="77777777" w:rsidR="00531EEA" w:rsidRPr="00F90FC8" w:rsidRDefault="00531EEA" w:rsidP="00123EDF">
            <w:pPr>
              <w:pStyle w:val="Heading2"/>
              <w:spacing w:before="120" w:line="240" w:lineRule="auto"/>
              <w:jc w:val="center"/>
              <w:outlineLvl w:val="1"/>
              <w:rPr>
                <w:rFonts w:ascii="Calibri" w:hAnsi="Calibri" w:cs="Calibri"/>
                <w:color w:val="001353" w:themeColor="text2" w:themeShade="BF"/>
                <w:sz w:val="19"/>
                <w:szCs w:val="19"/>
              </w:rPr>
            </w:pPr>
            <w:r w:rsidRPr="00F90FC8">
              <w:rPr>
                <w:rFonts w:ascii="Calibri" w:hAnsi="Calibri" w:cs="Calibri"/>
                <w:b/>
                <w:color w:val="001353" w:themeColor="text2" w:themeShade="BF"/>
                <w:sz w:val="19"/>
                <w:szCs w:val="19"/>
              </w:rPr>
              <w:t>Telephone items</w:t>
            </w:r>
          </w:p>
        </w:tc>
      </w:tr>
      <w:tr w:rsidR="00A97F86" w:rsidRPr="00C50D14" w14:paraId="210ACB7B" w14:textId="77777777" w:rsidTr="00074C4D">
        <w:tc>
          <w:tcPr>
            <w:tcW w:w="2164" w:type="pct"/>
            <w:shd w:val="clear" w:color="auto" w:fill="FFFFFF" w:themeFill="background1"/>
          </w:tcPr>
          <w:p w14:paraId="3CDF6D20" w14:textId="30402F4C" w:rsidR="00531EEA" w:rsidRPr="00C50D14" w:rsidRDefault="00531EEA"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GP consultation, 20 minutes or longer</w:t>
            </w:r>
          </w:p>
        </w:tc>
        <w:tc>
          <w:tcPr>
            <w:tcW w:w="2836" w:type="pct"/>
            <w:shd w:val="clear" w:color="auto" w:fill="FFFFFF" w:themeFill="background1"/>
          </w:tcPr>
          <w:p w14:paraId="626A3F49" w14:textId="211AA57B" w:rsidR="00531EEA" w:rsidRPr="00D37E64" w:rsidRDefault="00FE6A3F" w:rsidP="00123EDF">
            <w:pPr>
              <w:spacing w:before="120" w:after="120" w:line="240" w:lineRule="auto"/>
              <w:jc w:val="center"/>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91894</w:t>
            </w:r>
          </w:p>
        </w:tc>
      </w:tr>
    </w:tbl>
    <w:p w14:paraId="47D2A9EC" w14:textId="20AC326C" w:rsidR="001D4530" w:rsidRPr="00D37E64" w:rsidRDefault="001D4530"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4</w:t>
      </w:r>
      <w:r w:rsidRPr="00D37E64">
        <w:rPr>
          <w:rFonts w:ascii="Calibri" w:hAnsi="Calibri" w:cs="Calibri"/>
          <w:color w:val="001353" w:themeColor="text2" w:themeShade="BF"/>
          <w:sz w:val="19"/>
          <w:szCs w:val="19"/>
        </w:rPr>
        <w:t>: Health assessment for Indigenous People introduced 30 March 2020</w:t>
      </w:r>
    </w:p>
    <w:tbl>
      <w:tblPr>
        <w:tblStyle w:val="TableGrid"/>
        <w:tblW w:w="5006" w:type="pct"/>
        <w:tblLook w:val="04A0" w:firstRow="1" w:lastRow="0" w:firstColumn="1" w:lastColumn="0" w:noHBand="0" w:noVBand="1"/>
        <w:tblCaption w:val="COVID-19 GP Health Assessment for People of Aboriginal or Torres Strait Islander Descent "/>
        <w:tblDescription w:val="Provides the MBS item numbers for the temporary COVID-19 GP health assesment service for Indigenous people via video-conference and telephone"/>
      </w:tblPr>
      <w:tblGrid>
        <w:gridCol w:w="4531"/>
        <w:gridCol w:w="1849"/>
        <w:gridCol w:w="1987"/>
        <w:gridCol w:w="2102"/>
      </w:tblGrid>
      <w:tr w:rsidR="00A97F86" w:rsidRPr="00C50D14" w14:paraId="4E57A0E7" w14:textId="77777777" w:rsidTr="001F6455">
        <w:trPr>
          <w:tblHeader/>
        </w:trPr>
        <w:tc>
          <w:tcPr>
            <w:tcW w:w="2164" w:type="pct"/>
            <w:tcBorders>
              <w:bottom w:val="single" w:sz="4" w:space="0" w:color="auto"/>
            </w:tcBorders>
            <w:shd w:val="clear" w:color="auto" w:fill="BFCEDD" w:themeFill="background2" w:themeFillShade="E6"/>
          </w:tcPr>
          <w:p w14:paraId="77CD941A"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883" w:type="pct"/>
            <w:tcBorders>
              <w:bottom w:val="single" w:sz="4" w:space="0" w:color="auto"/>
            </w:tcBorders>
            <w:shd w:val="clear" w:color="auto" w:fill="BFCEDD" w:themeFill="background2" w:themeFillShade="E6"/>
          </w:tcPr>
          <w:p w14:paraId="24B7B3B1"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tcBorders>
              <w:bottom w:val="single" w:sz="4" w:space="0" w:color="auto"/>
            </w:tcBorders>
            <w:shd w:val="clear" w:color="auto" w:fill="BFCEDD" w:themeFill="background2" w:themeFillShade="E6"/>
          </w:tcPr>
          <w:p w14:paraId="367545B9"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tcBorders>
              <w:bottom w:val="single" w:sz="4" w:space="0" w:color="auto"/>
            </w:tcBorders>
            <w:shd w:val="clear" w:color="auto" w:fill="BFCEDD" w:themeFill="background2" w:themeFillShade="E6"/>
          </w:tcPr>
          <w:p w14:paraId="4C009B6E"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1D167BA8" w14:textId="77777777" w:rsidTr="001F6455">
        <w:tc>
          <w:tcPr>
            <w:tcW w:w="2164" w:type="pct"/>
            <w:shd w:val="clear" w:color="auto" w:fill="FFFFFF" w:themeFill="background1"/>
            <w:vAlign w:val="center"/>
          </w:tcPr>
          <w:p w14:paraId="12C4A4DF"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Health assessment</w:t>
            </w:r>
          </w:p>
        </w:tc>
        <w:tc>
          <w:tcPr>
            <w:tcW w:w="883" w:type="pct"/>
            <w:shd w:val="clear" w:color="auto" w:fill="FFFFFF" w:themeFill="background1"/>
            <w:vAlign w:val="center"/>
          </w:tcPr>
          <w:p w14:paraId="1CF5C885"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715</w:t>
            </w:r>
          </w:p>
        </w:tc>
        <w:tc>
          <w:tcPr>
            <w:tcW w:w="949" w:type="pct"/>
            <w:shd w:val="clear" w:color="auto" w:fill="FFFFFF" w:themeFill="background1"/>
            <w:vAlign w:val="center"/>
          </w:tcPr>
          <w:p w14:paraId="1C1A5110"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92004</w:t>
            </w:r>
          </w:p>
        </w:tc>
        <w:tc>
          <w:tcPr>
            <w:tcW w:w="1004" w:type="pct"/>
            <w:shd w:val="clear" w:color="auto" w:fill="FFFFFF" w:themeFill="background1"/>
            <w:vAlign w:val="center"/>
          </w:tcPr>
          <w:p w14:paraId="38A495E0"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4F4CD538" w14:textId="4092B5EF" w:rsidR="001D4530" w:rsidRPr="00D37E64" w:rsidRDefault="001D4530"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5</w:t>
      </w:r>
      <w:r w:rsidRPr="00D37E64">
        <w:rPr>
          <w:rFonts w:ascii="Calibri" w:hAnsi="Calibri" w:cs="Calibri"/>
          <w:color w:val="001353" w:themeColor="text2" w:themeShade="BF"/>
          <w:sz w:val="19"/>
          <w:szCs w:val="19"/>
        </w:rPr>
        <w:t>: Chronic Disease Management items introduced 30 March 2020</w:t>
      </w:r>
    </w:p>
    <w:tbl>
      <w:tblPr>
        <w:tblStyle w:val="TableGrid"/>
        <w:tblW w:w="5006" w:type="pct"/>
        <w:tblLook w:val="04A0" w:firstRow="1" w:lastRow="0" w:firstColumn="1" w:lastColumn="0" w:noHBand="0" w:noVBand="1"/>
        <w:tblCaption w:val="COVID-19 GP Chronic Disease Management Telehealth Items"/>
        <w:tblDescription w:val="Provides the MBS item numbers for the temporary COVID-19 GP chronic disease management services via video-conference and telephone "/>
      </w:tblPr>
      <w:tblGrid>
        <w:gridCol w:w="4531"/>
        <w:gridCol w:w="1849"/>
        <w:gridCol w:w="1987"/>
        <w:gridCol w:w="2102"/>
      </w:tblGrid>
      <w:tr w:rsidR="00A97F86" w:rsidRPr="00C50D14" w14:paraId="448A8D29" w14:textId="77777777" w:rsidTr="001F6455">
        <w:trPr>
          <w:tblHeader/>
        </w:trPr>
        <w:tc>
          <w:tcPr>
            <w:tcW w:w="2164" w:type="pct"/>
            <w:shd w:val="clear" w:color="auto" w:fill="BFCEDD" w:themeFill="background2" w:themeFillShade="E6"/>
          </w:tcPr>
          <w:p w14:paraId="519CB3DD"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03AD130F"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21C0DDE6"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7F0D83E9"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FE6A3F" w:rsidRPr="00C50D14" w14:paraId="2502AC83" w14:textId="77777777" w:rsidTr="001F6455">
        <w:tc>
          <w:tcPr>
            <w:tcW w:w="2164" w:type="pct"/>
            <w:shd w:val="clear" w:color="auto" w:fill="FFFFFF" w:themeFill="background1"/>
          </w:tcPr>
          <w:p w14:paraId="12564021"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Preparation of a GP management plan (GPMP)</w:t>
            </w:r>
          </w:p>
        </w:tc>
        <w:tc>
          <w:tcPr>
            <w:tcW w:w="883" w:type="pct"/>
            <w:shd w:val="clear" w:color="auto" w:fill="auto"/>
          </w:tcPr>
          <w:p w14:paraId="11E6EA7D"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721</w:t>
            </w:r>
          </w:p>
        </w:tc>
        <w:tc>
          <w:tcPr>
            <w:tcW w:w="949" w:type="pct"/>
          </w:tcPr>
          <w:p w14:paraId="62BE6F3C"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92024</w:t>
            </w:r>
          </w:p>
        </w:tc>
        <w:tc>
          <w:tcPr>
            <w:tcW w:w="1004" w:type="pct"/>
            <w:vMerge w:val="restart"/>
          </w:tcPr>
          <w:p w14:paraId="3EBE48FB" w14:textId="77777777" w:rsidR="00FE6A3F" w:rsidRPr="00397696"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7FD30A9B" w14:textId="77777777" w:rsidTr="001F6455">
        <w:tc>
          <w:tcPr>
            <w:tcW w:w="2164" w:type="pct"/>
            <w:shd w:val="clear" w:color="auto" w:fill="FFFFFF" w:themeFill="background1"/>
            <w:vAlign w:val="center"/>
          </w:tcPr>
          <w:p w14:paraId="72A0E392"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Coordination of Team Care Arrangements (TCAs)</w:t>
            </w:r>
          </w:p>
        </w:tc>
        <w:tc>
          <w:tcPr>
            <w:tcW w:w="883" w:type="pct"/>
            <w:shd w:val="clear" w:color="auto" w:fill="auto"/>
            <w:vAlign w:val="center"/>
          </w:tcPr>
          <w:p w14:paraId="21474AE8"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723</w:t>
            </w:r>
          </w:p>
        </w:tc>
        <w:tc>
          <w:tcPr>
            <w:tcW w:w="949" w:type="pct"/>
            <w:vAlign w:val="center"/>
          </w:tcPr>
          <w:p w14:paraId="47116B4A"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92025</w:t>
            </w:r>
          </w:p>
        </w:tc>
        <w:tc>
          <w:tcPr>
            <w:tcW w:w="1004" w:type="pct"/>
            <w:vMerge/>
            <w:vAlign w:val="center"/>
          </w:tcPr>
          <w:p w14:paraId="024DDAE4"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1033F6C8" w14:textId="77777777" w:rsidTr="001F6455">
        <w:tc>
          <w:tcPr>
            <w:tcW w:w="2164" w:type="pct"/>
            <w:shd w:val="clear" w:color="auto" w:fill="FFFFFF" w:themeFill="background1"/>
            <w:vAlign w:val="center"/>
          </w:tcPr>
          <w:p w14:paraId="5E4ADBD6" w14:textId="77777777" w:rsidR="00FE6A3F" w:rsidRPr="00D37E6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Contribution to a Multidisciplinary Care Plan, or to a review of a Multidisciplinary Care Plan, for a patient who is not a care recipient</w:t>
            </w:r>
            <w:r w:rsidRPr="00D37E64">
              <w:rPr>
                <w:rFonts w:ascii="Calibri" w:hAnsi="Calibri" w:cs="Calibri"/>
                <w:color w:val="001353" w:themeColor="text2" w:themeShade="BF"/>
                <w:sz w:val="19"/>
                <w:szCs w:val="19"/>
              </w:rPr>
              <w:t xml:space="preserve"> in a residential aged care facility</w:t>
            </w:r>
          </w:p>
        </w:tc>
        <w:tc>
          <w:tcPr>
            <w:tcW w:w="883" w:type="pct"/>
            <w:shd w:val="clear" w:color="auto" w:fill="auto"/>
            <w:vAlign w:val="center"/>
          </w:tcPr>
          <w:p w14:paraId="78E09780" w14:textId="77777777" w:rsidR="00FE6A3F" w:rsidRPr="00397696"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729</w:t>
            </w:r>
          </w:p>
        </w:tc>
        <w:tc>
          <w:tcPr>
            <w:tcW w:w="949" w:type="pct"/>
            <w:vAlign w:val="center"/>
          </w:tcPr>
          <w:p w14:paraId="5B2105E1" w14:textId="77777777" w:rsidR="00FE6A3F" w:rsidRPr="00781892"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92026</w:t>
            </w:r>
          </w:p>
        </w:tc>
        <w:tc>
          <w:tcPr>
            <w:tcW w:w="1004" w:type="pct"/>
            <w:vMerge/>
            <w:vAlign w:val="center"/>
          </w:tcPr>
          <w:p w14:paraId="1CEB76A9"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3F87F1F7" w14:textId="77777777" w:rsidTr="001F6455">
        <w:tc>
          <w:tcPr>
            <w:tcW w:w="2164" w:type="pct"/>
            <w:shd w:val="clear" w:color="auto" w:fill="FFFFFF" w:themeFill="background1"/>
            <w:vAlign w:val="center"/>
          </w:tcPr>
          <w:p w14:paraId="348F11C7"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Contribution to a Multidisciplinary Care Plan, or to a review of a multidisciplinary care plan, for a resident in an aged care facility</w:t>
            </w:r>
          </w:p>
        </w:tc>
        <w:tc>
          <w:tcPr>
            <w:tcW w:w="883" w:type="pct"/>
            <w:shd w:val="clear" w:color="auto" w:fill="auto"/>
            <w:vAlign w:val="center"/>
          </w:tcPr>
          <w:p w14:paraId="6FA9BED4"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731</w:t>
            </w:r>
          </w:p>
        </w:tc>
        <w:tc>
          <w:tcPr>
            <w:tcW w:w="949" w:type="pct"/>
            <w:vAlign w:val="center"/>
          </w:tcPr>
          <w:p w14:paraId="5E0ACC6A" w14:textId="77777777" w:rsidR="00FE6A3F" w:rsidRPr="00397696"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92027</w:t>
            </w:r>
          </w:p>
        </w:tc>
        <w:tc>
          <w:tcPr>
            <w:tcW w:w="1004" w:type="pct"/>
            <w:vMerge/>
            <w:vAlign w:val="center"/>
          </w:tcPr>
          <w:p w14:paraId="5F50F305"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259B8FCC" w14:textId="77777777" w:rsidTr="001F6455">
        <w:tc>
          <w:tcPr>
            <w:tcW w:w="2164" w:type="pct"/>
            <w:shd w:val="clear" w:color="auto" w:fill="FFFFFF" w:themeFill="background1"/>
            <w:vAlign w:val="center"/>
          </w:tcPr>
          <w:p w14:paraId="5D5A60D4"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Review of a GPMP or Coordination of a Review of TCAs</w:t>
            </w:r>
          </w:p>
        </w:tc>
        <w:tc>
          <w:tcPr>
            <w:tcW w:w="883" w:type="pct"/>
            <w:shd w:val="clear" w:color="auto" w:fill="auto"/>
            <w:vAlign w:val="center"/>
          </w:tcPr>
          <w:p w14:paraId="6F418585"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732</w:t>
            </w:r>
          </w:p>
        </w:tc>
        <w:tc>
          <w:tcPr>
            <w:tcW w:w="949" w:type="pct"/>
            <w:vAlign w:val="center"/>
          </w:tcPr>
          <w:p w14:paraId="3FAC3DB9"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92028</w:t>
            </w:r>
          </w:p>
        </w:tc>
        <w:tc>
          <w:tcPr>
            <w:tcW w:w="1004" w:type="pct"/>
            <w:vMerge/>
            <w:vAlign w:val="center"/>
          </w:tcPr>
          <w:p w14:paraId="4DC8A62B"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78DACCA0" w14:textId="33FE6BD4" w:rsidR="001D4530" w:rsidRPr="00397696" w:rsidRDefault="001D4530" w:rsidP="00123EDF">
      <w:pPr>
        <w:pStyle w:val="Heading2"/>
        <w:spacing w:before="120" w:line="240" w:lineRule="auto"/>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 xml:space="preserve">Table </w:t>
      </w:r>
      <w:r w:rsidR="00531EEA" w:rsidRPr="00D37E64">
        <w:rPr>
          <w:rFonts w:ascii="Calibri" w:hAnsi="Calibri" w:cs="Calibri"/>
          <w:color w:val="001353" w:themeColor="text2" w:themeShade="BF"/>
          <w:sz w:val="19"/>
          <w:szCs w:val="19"/>
        </w:rPr>
        <w:t>6</w:t>
      </w:r>
      <w:r w:rsidRPr="00D37E64">
        <w:rPr>
          <w:rFonts w:ascii="Calibri" w:hAnsi="Calibri" w:cs="Calibri"/>
          <w:color w:val="001353" w:themeColor="text2" w:themeShade="BF"/>
          <w:sz w:val="19"/>
          <w:szCs w:val="19"/>
        </w:rPr>
        <w:t>: Autism, pervasive developmental disorder and disability services introduced 30 March 2020</w:t>
      </w:r>
    </w:p>
    <w:tbl>
      <w:tblPr>
        <w:tblStyle w:val="TableGrid"/>
        <w:tblW w:w="5006" w:type="pct"/>
        <w:tblLook w:val="04A0" w:firstRow="1" w:lastRow="0" w:firstColumn="1" w:lastColumn="0" w:noHBand="0" w:noVBand="1"/>
        <w:tblCaption w:val="COVID-19 GP Telehealth Items for Autism, Pervasive Developmental Disorder and Disability Services "/>
        <w:tblDescription w:val="Provides the MBS item numbers for the temporary COVID-19 GP video-conference and telephone services for autism, pervasive disability disorder and disability services"/>
      </w:tblPr>
      <w:tblGrid>
        <w:gridCol w:w="4531"/>
        <w:gridCol w:w="1849"/>
        <w:gridCol w:w="1987"/>
        <w:gridCol w:w="2102"/>
      </w:tblGrid>
      <w:tr w:rsidR="00A97F86" w:rsidRPr="00C50D14" w14:paraId="33BBC51A" w14:textId="77777777" w:rsidTr="001F6455">
        <w:trPr>
          <w:tblHeader/>
        </w:trPr>
        <w:tc>
          <w:tcPr>
            <w:tcW w:w="2164" w:type="pct"/>
            <w:shd w:val="clear" w:color="auto" w:fill="BFCEDD" w:themeFill="background2" w:themeFillShade="E6"/>
          </w:tcPr>
          <w:p w14:paraId="7CE900BF" w14:textId="77777777" w:rsidR="001D4530" w:rsidRPr="00781892"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lastRenderedPageBreak/>
              <w:t>Service</w:t>
            </w:r>
          </w:p>
        </w:tc>
        <w:tc>
          <w:tcPr>
            <w:tcW w:w="883" w:type="pct"/>
            <w:shd w:val="clear" w:color="auto" w:fill="BFCEDD" w:themeFill="background2" w:themeFillShade="E6"/>
          </w:tcPr>
          <w:p w14:paraId="11CE8B83"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F90FC8">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3BCAD843"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85B9A">
              <w:rPr>
                <w:rFonts w:ascii="Calibri" w:hAnsi="Calibri" w:cs="Calibri"/>
                <w:b/>
                <w:color w:val="001353" w:themeColor="text2" w:themeShade="BF"/>
                <w:sz w:val="19"/>
                <w:szCs w:val="19"/>
              </w:rPr>
              <w:t xml:space="preserve">Telehealth items </w:t>
            </w:r>
            <w:r w:rsidRPr="0076715D">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6FD75A9A" w14:textId="77777777" w:rsidR="001D4530" w:rsidRPr="00897F56"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97F56">
              <w:rPr>
                <w:rFonts w:ascii="Calibri" w:hAnsi="Calibri" w:cs="Calibri"/>
                <w:b/>
                <w:color w:val="001353" w:themeColor="text2" w:themeShade="BF"/>
                <w:sz w:val="19"/>
                <w:szCs w:val="19"/>
              </w:rPr>
              <w:t>Telephone items</w:t>
            </w:r>
          </w:p>
        </w:tc>
      </w:tr>
      <w:tr w:rsidR="00A97F86" w:rsidRPr="00C50D14" w14:paraId="0C937CDE" w14:textId="77777777" w:rsidTr="001F6455">
        <w:tc>
          <w:tcPr>
            <w:tcW w:w="2164" w:type="pct"/>
            <w:shd w:val="clear" w:color="auto" w:fill="FFFFFF" w:themeFill="background1"/>
            <w:vAlign w:val="center"/>
          </w:tcPr>
          <w:p w14:paraId="4585335D"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Assessment, diagnosis and preparation of a treatment and management plan for patient under 13 years with an eligible disability, at least 45 minutes.</w:t>
            </w:r>
          </w:p>
        </w:tc>
        <w:tc>
          <w:tcPr>
            <w:tcW w:w="883" w:type="pct"/>
            <w:shd w:val="clear" w:color="auto" w:fill="auto"/>
            <w:vAlign w:val="center"/>
          </w:tcPr>
          <w:p w14:paraId="2210441D"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139</w:t>
            </w:r>
          </w:p>
        </w:tc>
        <w:tc>
          <w:tcPr>
            <w:tcW w:w="949" w:type="pct"/>
            <w:vAlign w:val="center"/>
          </w:tcPr>
          <w:p w14:paraId="6511D164"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92142</w:t>
            </w:r>
          </w:p>
        </w:tc>
        <w:tc>
          <w:tcPr>
            <w:tcW w:w="1004" w:type="pct"/>
            <w:vAlign w:val="center"/>
          </w:tcPr>
          <w:p w14:paraId="779AE6C1"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47C9F7F7" w14:textId="56235C4E" w:rsidR="001D4530" w:rsidRPr="00D37E64"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7</w:t>
      </w:r>
      <w:r w:rsidRPr="00D37E64">
        <w:rPr>
          <w:rFonts w:ascii="Calibri" w:hAnsi="Calibri" w:cs="Calibri"/>
          <w:color w:val="001353" w:themeColor="text2" w:themeShade="BF"/>
          <w:sz w:val="19"/>
          <w:szCs w:val="19"/>
        </w:rPr>
        <w:t>: Pregnancy Support Counselling program items introduced 30 March 2020</w:t>
      </w:r>
    </w:p>
    <w:tbl>
      <w:tblPr>
        <w:tblStyle w:val="TableGrid"/>
        <w:tblW w:w="5006" w:type="pct"/>
        <w:tblLook w:val="04A0" w:firstRow="1" w:lastRow="0" w:firstColumn="1" w:lastColumn="0" w:noHBand="0" w:noVBand="1"/>
        <w:tblCaption w:val="COVID-19 Telehealth Items for GP Pregnancy Support Counselling"/>
        <w:tblDescription w:val="Provides the MBS item numbers for the temporary COVID-19 GP video-conference and telephone services for pregnancy support counselling"/>
      </w:tblPr>
      <w:tblGrid>
        <w:gridCol w:w="4531"/>
        <w:gridCol w:w="1849"/>
        <w:gridCol w:w="1987"/>
        <w:gridCol w:w="2102"/>
      </w:tblGrid>
      <w:tr w:rsidR="00A97F86" w:rsidRPr="00C50D14" w14:paraId="228E3B7E" w14:textId="77777777" w:rsidTr="00FC7B9B">
        <w:trPr>
          <w:tblHeader/>
        </w:trPr>
        <w:tc>
          <w:tcPr>
            <w:tcW w:w="2164" w:type="pct"/>
            <w:shd w:val="clear" w:color="auto" w:fill="BFCEDD" w:themeFill="background2" w:themeFillShade="E6"/>
          </w:tcPr>
          <w:p w14:paraId="2A3AAC94"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27FB682F"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72D89250"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7971EC96"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4A5CE12D" w14:textId="77777777" w:rsidTr="00FC7B9B">
        <w:tc>
          <w:tcPr>
            <w:tcW w:w="2164" w:type="pct"/>
            <w:shd w:val="clear" w:color="auto" w:fill="FFFFFF" w:themeFill="background1"/>
            <w:vAlign w:val="center"/>
          </w:tcPr>
          <w:p w14:paraId="458D1422"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Non-directive pregnancy support counselling, at least 20 minutes</w:t>
            </w:r>
          </w:p>
        </w:tc>
        <w:tc>
          <w:tcPr>
            <w:tcW w:w="883" w:type="pct"/>
            <w:shd w:val="clear" w:color="auto" w:fill="FFFFFF" w:themeFill="background1"/>
            <w:vAlign w:val="center"/>
          </w:tcPr>
          <w:p w14:paraId="504A4181"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4001</w:t>
            </w:r>
          </w:p>
        </w:tc>
        <w:tc>
          <w:tcPr>
            <w:tcW w:w="949" w:type="pct"/>
            <w:shd w:val="clear" w:color="auto" w:fill="FFFFFF" w:themeFill="background1"/>
            <w:vAlign w:val="center"/>
          </w:tcPr>
          <w:p w14:paraId="4BBFD3F2"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92136</w:t>
            </w:r>
          </w:p>
        </w:tc>
        <w:tc>
          <w:tcPr>
            <w:tcW w:w="1004" w:type="pct"/>
            <w:shd w:val="clear" w:color="auto" w:fill="FFFFFF" w:themeFill="background1"/>
            <w:vAlign w:val="center"/>
          </w:tcPr>
          <w:p w14:paraId="1932BBD7"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92138</w:t>
            </w:r>
          </w:p>
        </w:tc>
      </w:tr>
    </w:tbl>
    <w:p w14:paraId="2C7B933E" w14:textId="6D65517A" w:rsidR="001D4530" w:rsidRPr="00D37E64" w:rsidRDefault="001D4530"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8</w:t>
      </w:r>
      <w:r w:rsidRPr="00D37E64">
        <w:rPr>
          <w:rFonts w:ascii="Calibri" w:hAnsi="Calibri" w:cs="Calibri"/>
          <w:color w:val="001353" w:themeColor="text2" w:themeShade="BF"/>
          <w:sz w:val="19"/>
          <w:szCs w:val="19"/>
        </w:rPr>
        <w:t>: Eating Disorder Management items introduced 30 March 2020</w:t>
      </w:r>
    </w:p>
    <w:tbl>
      <w:tblPr>
        <w:tblStyle w:val="TableGrid"/>
        <w:tblW w:w="5006" w:type="pct"/>
        <w:tblLook w:val="04A0" w:firstRow="1" w:lastRow="0" w:firstColumn="1" w:lastColumn="0" w:noHBand="0" w:noVBand="1"/>
        <w:tblCaption w:val="COVID-19 GP Telehealth Items for Eating Disorder Management"/>
        <w:tblDescription w:val="Provides the MBS item numbers for the temporary COVID-19 GP video-conference and telephone services for eating disorder management"/>
      </w:tblPr>
      <w:tblGrid>
        <w:gridCol w:w="4531"/>
        <w:gridCol w:w="1849"/>
        <w:gridCol w:w="1987"/>
        <w:gridCol w:w="2102"/>
      </w:tblGrid>
      <w:tr w:rsidR="00A97F86" w:rsidRPr="00C50D14" w14:paraId="0FE587DD" w14:textId="77777777" w:rsidTr="00FC7B9B">
        <w:trPr>
          <w:tblHeader/>
        </w:trPr>
        <w:tc>
          <w:tcPr>
            <w:tcW w:w="2164" w:type="pct"/>
            <w:shd w:val="clear" w:color="auto" w:fill="BFCEDD" w:themeFill="background2" w:themeFillShade="E6"/>
          </w:tcPr>
          <w:p w14:paraId="1BCC7A5B"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0E7EBDD1"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2F44BCB7"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7B087E63"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r w:rsidRPr="008648D1">
              <w:rPr>
                <w:rFonts w:ascii="Calibri" w:hAnsi="Calibri" w:cs="Calibri"/>
                <w:i/>
                <w:color w:val="001353" w:themeColor="text2" w:themeShade="BF"/>
                <w:sz w:val="19"/>
                <w:szCs w:val="19"/>
              </w:rPr>
              <w:t xml:space="preserve"> </w:t>
            </w:r>
          </w:p>
        </w:tc>
      </w:tr>
      <w:tr w:rsidR="00A97F86" w:rsidRPr="00C50D14" w14:paraId="7C25FCD1" w14:textId="77777777" w:rsidTr="00BE5126">
        <w:tc>
          <w:tcPr>
            <w:tcW w:w="2164" w:type="pct"/>
            <w:shd w:val="clear" w:color="auto" w:fill="FFFFFF" w:themeFill="background1"/>
          </w:tcPr>
          <w:p w14:paraId="7399F256"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GP without mental health skills training, preparation of an eating disorder treatment and management plan, lasting at least 20 minutes, but less than 40 minutes</w:t>
            </w:r>
          </w:p>
        </w:tc>
        <w:tc>
          <w:tcPr>
            <w:tcW w:w="883" w:type="pct"/>
            <w:vAlign w:val="center"/>
          </w:tcPr>
          <w:p w14:paraId="73F2D143"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90250</w:t>
            </w:r>
          </w:p>
        </w:tc>
        <w:tc>
          <w:tcPr>
            <w:tcW w:w="949" w:type="pct"/>
            <w:vAlign w:val="center"/>
          </w:tcPr>
          <w:p w14:paraId="4552F9A4"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92146</w:t>
            </w:r>
          </w:p>
        </w:tc>
        <w:tc>
          <w:tcPr>
            <w:tcW w:w="1004" w:type="pct"/>
            <w:vAlign w:val="center"/>
          </w:tcPr>
          <w:p w14:paraId="1B3FDDA0"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60BA5B16" w14:textId="77777777" w:rsidTr="00BE5126">
        <w:tc>
          <w:tcPr>
            <w:tcW w:w="2164" w:type="pct"/>
            <w:shd w:val="clear" w:color="auto" w:fill="FFFFFF" w:themeFill="background1"/>
          </w:tcPr>
          <w:p w14:paraId="5860D8E2"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GP without mental health skills training, preparation of an eating disorder treatment and management plan, at least 40 minutes</w:t>
            </w:r>
          </w:p>
        </w:tc>
        <w:tc>
          <w:tcPr>
            <w:tcW w:w="883" w:type="pct"/>
            <w:vAlign w:val="center"/>
          </w:tcPr>
          <w:p w14:paraId="166D32CA"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90251</w:t>
            </w:r>
          </w:p>
        </w:tc>
        <w:tc>
          <w:tcPr>
            <w:tcW w:w="949" w:type="pct"/>
            <w:vAlign w:val="center"/>
          </w:tcPr>
          <w:p w14:paraId="76423D4E"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92147</w:t>
            </w:r>
          </w:p>
        </w:tc>
        <w:tc>
          <w:tcPr>
            <w:tcW w:w="1004" w:type="pct"/>
            <w:vAlign w:val="center"/>
          </w:tcPr>
          <w:p w14:paraId="6636D5F1"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6922A236" w14:textId="77777777" w:rsidTr="00BE5126">
        <w:tc>
          <w:tcPr>
            <w:tcW w:w="2164" w:type="pct"/>
            <w:shd w:val="clear" w:color="auto" w:fill="FFFFFF" w:themeFill="background1"/>
          </w:tcPr>
          <w:p w14:paraId="68454158"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GP with mental health skills training, preparation of an eating disorder treatment and management plan, lasting at least 20 minutes, but less than 40 minutes</w:t>
            </w:r>
          </w:p>
        </w:tc>
        <w:tc>
          <w:tcPr>
            <w:tcW w:w="883" w:type="pct"/>
            <w:shd w:val="clear" w:color="auto" w:fill="auto"/>
            <w:vAlign w:val="center"/>
          </w:tcPr>
          <w:p w14:paraId="43E8AB74"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90252</w:t>
            </w:r>
          </w:p>
        </w:tc>
        <w:tc>
          <w:tcPr>
            <w:tcW w:w="949" w:type="pct"/>
            <w:vAlign w:val="center"/>
          </w:tcPr>
          <w:p w14:paraId="50065CDA"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92148</w:t>
            </w:r>
          </w:p>
        </w:tc>
        <w:tc>
          <w:tcPr>
            <w:tcW w:w="1004" w:type="pct"/>
            <w:vAlign w:val="center"/>
          </w:tcPr>
          <w:p w14:paraId="1F24FDA0"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6590FC12" w14:textId="77777777" w:rsidTr="00BE5126">
        <w:tc>
          <w:tcPr>
            <w:tcW w:w="2164" w:type="pct"/>
            <w:shd w:val="clear" w:color="auto" w:fill="FFFFFF" w:themeFill="background1"/>
          </w:tcPr>
          <w:p w14:paraId="70B5EF92"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GP with mental health skills training, preparation of an eating disorder treatment and management plan, at least 40 minutes</w:t>
            </w:r>
          </w:p>
        </w:tc>
        <w:tc>
          <w:tcPr>
            <w:tcW w:w="883" w:type="pct"/>
            <w:shd w:val="clear" w:color="auto" w:fill="auto"/>
            <w:vAlign w:val="center"/>
          </w:tcPr>
          <w:p w14:paraId="0EB49AD8"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90253</w:t>
            </w:r>
          </w:p>
        </w:tc>
        <w:tc>
          <w:tcPr>
            <w:tcW w:w="949" w:type="pct"/>
            <w:vAlign w:val="center"/>
          </w:tcPr>
          <w:p w14:paraId="41A50C09"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92149</w:t>
            </w:r>
          </w:p>
        </w:tc>
        <w:tc>
          <w:tcPr>
            <w:tcW w:w="1004" w:type="pct"/>
            <w:vAlign w:val="center"/>
          </w:tcPr>
          <w:p w14:paraId="73CB9E9E"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14EEF979" w14:textId="77777777" w:rsidTr="00BE5126">
        <w:tc>
          <w:tcPr>
            <w:tcW w:w="2164" w:type="pct"/>
            <w:shd w:val="clear" w:color="auto" w:fill="FFFFFF" w:themeFill="background1"/>
          </w:tcPr>
          <w:p w14:paraId="0623354E"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Review of an eating disorder treatment and management plan</w:t>
            </w:r>
          </w:p>
        </w:tc>
        <w:tc>
          <w:tcPr>
            <w:tcW w:w="883" w:type="pct"/>
            <w:vAlign w:val="center"/>
          </w:tcPr>
          <w:p w14:paraId="0FC0A0FE"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90264</w:t>
            </w:r>
          </w:p>
        </w:tc>
        <w:tc>
          <w:tcPr>
            <w:tcW w:w="949" w:type="pct"/>
            <w:vAlign w:val="center"/>
          </w:tcPr>
          <w:p w14:paraId="6BECF7D4"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92170</w:t>
            </w:r>
          </w:p>
        </w:tc>
        <w:tc>
          <w:tcPr>
            <w:tcW w:w="1004" w:type="pct"/>
            <w:vAlign w:val="center"/>
          </w:tcPr>
          <w:p w14:paraId="7CEC6BC2"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92176</w:t>
            </w:r>
          </w:p>
        </w:tc>
      </w:tr>
      <w:tr w:rsidR="00A97F86" w:rsidRPr="00C50D14" w14:paraId="1A7D80BB" w14:textId="77777777" w:rsidTr="00BE5126">
        <w:tc>
          <w:tcPr>
            <w:tcW w:w="2164" w:type="pct"/>
            <w:shd w:val="clear" w:color="auto" w:fill="FFFFFF" w:themeFill="background1"/>
          </w:tcPr>
          <w:p w14:paraId="2EE56482"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Eating disorder psychological treatment (EDPT) service, lasting at least 30 minutes, but less than 40 minutes</w:t>
            </w:r>
          </w:p>
        </w:tc>
        <w:tc>
          <w:tcPr>
            <w:tcW w:w="883" w:type="pct"/>
            <w:vAlign w:val="center"/>
          </w:tcPr>
          <w:p w14:paraId="314DA8FE"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90271</w:t>
            </w:r>
          </w:p>
        </w:tc>
        <w:tc>
          <w:tcPr>
            <w:tcW w:w="949" w:type="pct"/>
            <w:vAlign w:val="center"/>
          </w:tcPr>
          <w:p w14:paraId="0B58E2FB"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92182</w:t>
            </w:r>
          </w:p>
        </w:tc>
        <w:tc>
          <w:tcPr>
            <w:tcW w:w="1004" w:type="pct"/>
            <w:vAlign w:val="center"/>
          </w:tcPr>
          <w:p w14:paraId="6C086E54"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781892">
              <w:rPr>
                <w:rFonts w:ascii="Calibri" w:eastAsia="Times New Roman" w:hAnsi="Calibri" w:cs="Calibri"/>
                <w:color w:val="001353" w:themeColor="text2" w:themeShade="BF"/>
                <w:sz w:val="19"/>
                <w:szCs w:val="19"/>
              </w:rPr>
              <w:t>92194</w:t>
            </w:r>
          </w:p>
        </w:tc>
      </w:tr>
      <w:tr w:rsidR="00A97F86" w:rsidRPr="00C50D14" w14:paraId="3AB841A2" w14:textId="77777777" w:rsidTr="00BE5126">
        <w:tc>
          <w:tcPr>
            <w:tcW w:w="2164" w:type="pct"/>
            <w:shd w:val="clear" w:color="auto" w:fill="FFFFFF" w:themeFill="background1"/>
          </w:tcPr>
          <w:p w14:paraId="5BC05548"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EDPT service, at least 40 minutes</w:t>
            </w:r>
          </w:p>
        </w:tc>
        <w:tc>
          <w:tcPr>
            <w:tcW w:w="883" w:type="pct"/>
            <w:vAlign w:val="center"/>
          </w:tcPr>
          <w:p w14:paraId="7C9492B4"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90273</w:t>
            </w:r>
          </w:p>
        </w:tc>
        <w:tc>
          <w:tcPr>
            <w:tcW w:w="949" w:type="pct"/>
            <w:vAlign w:val="center"/>
          </w:tcPr>
          <w:p w14:paraId="6ACD04A4"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92184</w:t>
            </w:r>
          </w:p>
        </w:tc>
        <w:tc>
          <w:tcPr>
            <w:tcW w:w="1004" w:type="pct"/>
            <w:vAlign w:val="center"/>
          </w:tcPr>
          <w:p w14:paraId="5637EE27"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92196</w:t>
            </w:r>
          </w:p>
        </w:tc>
      </w:tr>
    </w:tbl>
    <w:p w14:paraId="1B84E70E" w14:textId="0FC96537" w:rsidR="001D4530" w:rsidRPr="00D37E64" w:rsidRDefault="001D4530" w:rsidP="00123EDF">
      <w:pPr>
        <w:spacing w:before="120" w:after="120" w:line="240" w:lineRule="auto"/>
        <w:rPr>
          <w:rFonts w:ascii="Calibri" w:hAnsi="Calibri" w:cs="Calibri"/>
          <w:color w:val="001353" w:themeColor="text2" w:themeShade="BF"/>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9</w:t>
      </w:r>
      <w:r w:rsidRPr="00D37E64">
        <w:rPr>
          <w:rFonts w:ascii="Calibri" w:hAnsi="Calibri" w:cs="Calibri"/>
          <w:color w:val="001353" w:themeColor="text2" w:themeShade="BF"/>
          <w:sz w:val="19"/>
          <w:szCs w:val="19"/>
        </w:rPr>
        <w:t>: Mental Health Services items introduced 13 March 2020</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C50D14" w14:paraId="19551746" w14:textId="77777777" w:rsidTr="000D1741">
        <w:trPr>
          <w:trHeight w:val="685"/>
          <w:tblHeader/>
        </w:trPr>
        <w:tc>
          <w:tcPr>
            <w:tcW w:w="2164" w:type="pct"/>
            <w:shd w:val="clear" w:color="auto" w:fill="BFCEDD" w:themeFill="background2" w:themeFillShade="E6"/>
          </w:tcPr>
          <w:p w14:paraId="54A0B8FC"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34E57E87"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6333D8DB"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57134544"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3615A306" w14:textId="77777777" w:rsidTr="00BE5126">
        <w:tc>
          <w:tcPr>
            <w:tcW w:w="2164" w:type="pct"/>
            <w:shd w:val="clear" w:color="auto" w:fill="FFFFFF" w:themeFill="background1"/>
          </w:tcPr>
          <w:p w14:paraId="706A9C89"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Focussed Psychological Strategies (FPS) treatment, lasting at least 30 minutes, but less than 40 minutes</w:t>
            </w:r>
          </w:p>
        </w:tc>
        <w:tc>
          <w:tcPr>
            <w:tcW w:w="883" w:type="pct"/>
            <w:shd w:val="clear" w:color="auto" w:fill="FFFFFF" w:themeFill="background1"/>
            <w:vAlign w:val="center"/>
          </w:tcPr>
          <w:p w14:paraId="4504383E" w14:textId="5F20F1FD" w:rsidR="001D4530" w:rsidRPr="00D37E64" w:rsidRDefault="001D4530" w:rsidP="00123EDF">
            <w:pPr>
              <w:tabs>
                <w:tab w:val="center" w:pos="816"/>
              </w:tabs>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Cs w:val="20"/>
              </w:rPr>
              <w:t>2721</w:t>
            </w:r>
          </w:p>
        </w:tc>
        <w:tc>
          <w:tcPr>
            <w:tcW w:w="949" w:type="pct"/>
            <w:shd w:val="clear" w:color="auto" w:fill="FFFFFF" w:themeFill="background1"/>
            <w:vAlign w:val="center"/>
          </w:tcPr>
          <w:p w14:paraId="4DEE81C2" w14:textId="77777777" w:rsidR="001D4530" w:rsidRPr="00397696" w:rsidRDefault="001D4530"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91818</w:t>
            </w:r>
          </w:p>
        </w:tc>
        <w:tc>
          <w:tcPr>
            <w:tcW w:w="1004" w:type="pct"/>
            <w:shd w:val="clear" w:color="auto" w:fill="FFFFFF" w:themeFill="background1"/>
            <w:vAlign w:val="center"/>
          </w:tcPr>
          <w:p w14:paraId="51F4C425" w14:textId="77777777" w:rsidR="001D4530" w:rsidRPr="00781892" w:rsidRDefault="001D4530"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91842</w:t>
            </w:r>
          </w:p>
        </w:tc>
      </w:tr>
      <w:tr w:rsidR="00A97F86" w:rsidRPr="00C50D14" w14:paraId="75102063" w14:textId="77777777" w:rsidTr="00BE5126">
        <w:trPr>
          <w:trHeight w:val="70"/>
        </w:trPr>
        <w:tc>
          <w:tcPr>
            <w:tcW w:w="2164" w:type="pct"/>
            <w:shd w:val="clear" w:color="auto" w:fill="FFFFFF" w:themeFill="background1"/>
          </w:tcPr>
          <w:p w14:paraId="771BE003"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FPS treatment, at least 40 minutes</w:t>
            </w:r>
          </w:p>
        </w:tc>
        <w:tc>
          <w:tcPr>
            <w:tcW w:w="883" w:type="pct"/>
            <w:shd w:val="clear" w:color="auto" w:fill="FFFFFF" w:themeFill="background1"/>
            <w:vAlign w:val="center"/>
          </w:tcPr>
          <w:p w14:paraId="036DD432" w14:textId="3093BA13"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Cs w:val="20"/>
              </w:rPr>
              <w:t>2725</w:t>
            </w:r>
          </w:p>
        </w:tc>
        <w:tc>
          <w:tcPr>
            <w:tcW w:w="949" w:type="pct"/>
            <w:shd w:val="clear" w:color="auto" w:fill="FFFFFF" w:themeFill="background1"/>
            <w:vAlign w:val="center"/>
          </w:tcPr>
          <w:p w14:paraId="27723471" w14:textId="77777777" w:rsidR="001D4530" w:rsidRPr="00D37E64" w:rsidRDefault="001D4530" w:rsidP="00123EDF">
            <w:pPr>
              <w:spacing w:before="120" w:after="120" w:line="240" w:lineRule="auto"/>
              <w:jc w:val="center"/>
              <w:rPr>
                <w:rFonts w:ascii="Calibri" w:eastAsia="Calibri" w:hAnsi="Calibri" w:cs="Calibri"/>
                <w:color w:val="001353" w:themeColor="text2" w:themeShade="BF"/>
                <w:sz w:val="19"/>
                <w:szCs w:val="19"/>
              </w:rPr>
            </w:pPr>
            <w:r w:rsidRPr="00D37E64">
              <w:rPr>
                <w:rFonts w:ascii="Calibri" w:eastAsia="Calibri" w:hAnsi="Calibri" w:cs="Calibri"/>
                <w:color w:val="001353" w:themeColor="text2" w:themeShade="BF"/>
                <w:sz w:val="19"/>
                <w:szCs w:val="19"/>
              </w:rPr>
              <w:t>91819</w:t>
            </w:r>
          </w:p>
        </w:tc>
        <w:tc>
          <w:tcPr>
            <w:tcW w:w="1004" w:type="pct"/>
            <w:shd w:val="clear" w:color="auto" w:fill="FFFFFF" w:themeFill="background1"/>
            <w:vAlign w:val="center"/>
          </w:tcPr>
          <w:p w14:paraId="6352A851" w14:textId="77777777" w:rsidR="001D4530" w:rsidRPr="00397696" w:rsidRDefault="001D4530"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91843</w:t>
            </w:r>
          </w:p>
        </w:tc>
      </w:tr>
    </w:tbl>
    <w:p w14:paraId="44999FAF" w14:textId="724FBB35" w:rsidR="001D4530" w:rsidRPr="00D37E64"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10</w:t>
      </w:r>
      <w:r w:rsidRPr="00C50D14">
        <w:rPr>
          <w:rFonts w:ascii="Calibri" w:hAnsi="Calibri" w:cs="Calibri"/>
          <w:color w:val="001353" w:themeColor="text2" w:themeShade="BF"/>
          <w:sz w:val="19"/>
          <w:szCs w:val="19"/>
        </w:rPr>
        <w:t>: Mental Health Services items introduced 30 March 2020</w:t>
      </w:r>
    </w:p>
    <w:tbl>
      <w:tblPr>
        <w:tblStyle w:val="TableGrid"/>
        <w:tblW w:w="5006" w:type="pct"/>
        <w:tblLook w:val="04A0" w:firstRow="1" w:lastRow="0" w:firstColumn="1" w:lastColumn="0" w:noHBand="0" w:noVBand="1"/>
        <w:tblCaption w:val="30 March 2020 - COVID-19 GP Telehealth Items for Mental Health Services "/>
        <w:tblDescription w:val="Provides the MBS item numbers for the temporary COVID-19 GP video-conference and telephone mental health services introduced on 30 March 2020"/>
      </w:tblPr>
      <w:tblGrid>
        <w:gridCol w:w="4531"/>
        <w:gridCol w:w="1849"/>
        <w:gridCol w:w="1987"/>
        <w:gridCol w:w="2102"/>
      </w:tblGrid>
      <w:tr w:rsidR="00A97F86" w:rsidRPr="00C50D14" w14:paraId="100B1E27" w14:textId="77777777" w:rsidTr="00FC7B9B">
        <w:trPr>
          <w:tblHeader/>
        </w:trPr>
        <w:tc>
          <w:tcPr>
            <w:tcW w:w="2164" w:type="pct"/>
            <w:shd w:val="clear" w:color="auto" w:fill="BFCEDD" w:themeFill="background2" w:themeFillShade="E6"/>
          </w:tcPr>
          <w:p w14:paraId="548FDF54" w14:textId="77777777" w:rsidR="001D4530" w:rsidRPr="00D37E64"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lastRenderedPageBreak/>
              <w:t>Service</w:t>
            </w:r>
          </w:p>
        </w:tc>
        <w:tc>
          <w:tcPr>
            <w:tcW w:w="883" w:type="pct"/>
            <w:shd w:val="clear" w:color="auto" w:fill="BFCEDD" w:themeFill="background2" w:themeFillShade="E6"/>
          </w:tcPr>
          <w:p w14:paraId="2E7782CB"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397696">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39E16117"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165683CD" w14:textId="77777777" w:rsidR="001D4530" w:rsidRPr="0076715D"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85B9A">
              <w:rPr>
                <w:rFonts w:ascii="Calibri" w:hAnsi="Calibri" w:cs="Calibri"/>
                <w:b/>
                <w:color w:val="001353" w:themeColor="text2" w:themeShade="BF"/>
                <w:sz w:val="19"/>
                <w:szCs w:val="19"/>
              </w:rPr>
              <w:t>Telephone items</w:t>
            </w:r>
          </w:p>
        </w:tc>
      </w:tr>
      <w:tr w:rsidR="00A97F86" w:rsidRPr="00C50D14" w14:paraId="2AE30302" w14:textId="77777777" w:rsidTr="00FC7B9B">
        <w:tc>
          <w:tcPr>
            <w:tcW w:w="2164" w:type="pct"/>
            <w:shd w:val="clear" w:color="auto" w:fill="FFFFFF" w:themeFill="background1"/>
            <w:vAlign w:val="center"/>
          </w:tcPr>
          <w:p w14:paraId="15906702"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 xml:space="preserve">GP without mental health skills training, preparation of a GP mental health treatment plan, lasting at least 20 minutes, but less than </w:t>
            </w:r>
            <w:r w:rsidRPr="00C50D14">
              <w:rPr>
                <w:rFonts w:ascii="Calibri" w:eastAsia="Times New Roman" w:hAnsi="Calibri" w:cs="Calibri"/>
                <w:color w:val="001353" w:themeColor="text2" w:themeShade="BF"/>
                <w:sz w:val="19"/>
                <w:szCs w:val="19"/>
              </w:rPr>
              <w:t>40</w:t>
            </w:r>
            <w:r w:rsidRPr="00D37E64">
              <w:rPr>
                <w:rFonts w:ascii="Calibri" w:hAnsi="Calibri" w:cs="Calibri"/>
                <w:color w:val="001353" w:themeColor="text2" w:themeShade="BF"/>
                <w:sz w:val="19"/>
                <w:szCs w:val="19"/>
              </w:rPr>
              <w:t xml:space="preserve"> minutes</w:t>
            </w:r>
          </w:p>
        </w:tc>
        <w:tc>
          <w:tcPr>
            <w:tcW w:w="883" w:type="pct"/>
            <w:shd w:val="clear" w:color="auto" w:fill="auto"/>
            <w:vAlign w:val="center"/>
          </w:tcPr>
          <w:p w14:paraId="5FCC6AFA"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2700</w:t>
            </w:r>
          </w:p>
        </w:tc>
        <w:tc>
          <w:tcPr>
            <w:tcW w:w="949" w:type="pct"/>
            <w:vAlign w:val="center"/>
          </w:tcPr>
          <w:p w14:paraId="4030DBF3"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92112</w:t>
            </w:r>
          </w:p>
        </w:tc>
        <w:tc>
          <w:tcPr>
            <w:tcW w:w="1004" w:type="pct"/>
            <w:vAlign w:val="center"/>
          </w:tcPr>
          <w:p w14:paraId="2D72DF08"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700B5EBB" w14:textId="77777777" w:rsidTr="00FC7B9B">
        <w:tc>
          <w:tcPr>
            <w:tcW w:w="2164" w:type="pct"/>
            <w:shd w:val="clear" w:color="auto" w:fill="FFFFFF" w:themeFill="background1"/>
            <w:vAlign w:val="center"/>
          </w:tcPr>
          <w:p w14:paraId="61F73A0B"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GP without mental health skills training, preparation of a GP mental health treatment plan, at least 40 minutes</w:t>
            </w:r>
          </w:p>
        </w:tc>
        <w:tc>
          <w:tcPr>
            <w:tcW w:w="883" w:type="pct"/>
            <w:shd w:val="clear" w:color="auto" w:fill="auto"/>
            <w:vAlign w:val="center"/>
          </w:tcPr>
          <w:p w14:paraId="647A9B6D"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2701</w:t>
            </w:r>
          </w:p>
        </w:tc>
        <w:tc>
          <w:tcPr>
            <w:tcW w:w="949" w:type="pct"/>
            <w:vAlign w:val="center"/>
          </w:tcPr>
          <w:p w14:paraId="4EA97FDC"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92113</w:t>
            </w:r>
          </w:p>
        </w:tc>
        <w:tc>
          <w:tcPr>
            <w:tcW w:w="1004" w:type="pct"/>
            <w:vAlign w:val="center"/>
          </w:tcPr>
          <w:p w14:paraId="579AFDE7"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4798AC3A" w14:textId="77777777" w:rsidTr="00FC7B9B">
        <w:tc>
          <w:tcPr>
            <w:tcW w:w="2164" w:type="pct"/>
            <w:shd w:val="clear" w:color="auto" w:fill="FFFFFF" w:themeFill="background1"/>
            <w:vAlign w:val="center"/>
          </w:tcPr>
          <w:p w14:paraId="7F3E27A3"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Review of a GP mental health treatment plan or Psychiatrist Assessment and Management Plan</w:t>
            </w:r>
          </w:p>
        </w:tc>
        <w:tc>
          <w:tcPr>
            <w:tcW w:w="883" w:type="pct"/>
            <w:shd w:val="clear" w:color="auto" w:fill="auto"/>
            <w:vAlign w:val="center"/>
          </w:tcPr>
          <w:p w14:paraId="0E839439"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2712</w:t>
            </w:r>
          </w:p>
        </w:tc>
        <w:tc>
          <w:tcPr>
            <w:tcW w:w="949" w:type="pct"/>
            <w:vAlign w:val="center"/>
          </w:tcPr>
          <w:p w14:paraId="68DA19DC"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92114</w:t>
            </w:r>
          </w:p>
        </w:tc>
        <w:tc>
          <w:tcPr>
            <w:tcW w:w="1004" w:type="pct"/>
            <w:vAlign w:val="center"/>
          </w:tcPr>
          <w:p w14:paraId="121EEDE2" w14:textId="77777777" w:rsidR="001D4530" w:rsidRPr="00781892" w:rsidRDefault="00F169B5"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92126</w:t>
            </w:r>
          </w:p>
        </w:tc>
      </w:tr>
      <w:tr w:rsidR="00A97F86" w:rsidRPr="00C50D14" w14:paraId="00584FF7" w14:textId="77777777" w:rsidTr="00FC7B9B">
        <w:tc>
          <w:tcPr>
            <w:tcW w:w="2164" w:type="pct"/>
            <w:shd w:val="clear" w:color="auto" w:fill="FFFFFF" w:themeFill="background1"/>
            <w:vAlign w:val="center"/>
          </w:tcPr>
          <w:p w14:paraId="4713FE98"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Mental health treatment consultation, at least 20 minutes</w:t>
            </w:r>
          </w:p>
        </w:tc>
        <w:tc>
          <w:tcPr>
            <w:tcW w:w="883" w:type="pct"/>
            <w:shd w:val="clear" w:color="auto" w:fill="auto"/>
            <w:vAlign w:val="center"/>
          </w:tcPr>
          <w:p w14:paraId="651AD8AB"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2713</w:t>
            </w:r>
          </w:p>
        </w:tc>
        <w:tc>
          <w:tcPr>
            <w:tcW w:w="949" w:type="pct"/>
            <w:vAlign w:val="center"/>
          </w:tcPr>
          <w:p w14:paraId="51F714F3"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92115</w:t>
            </w:r>
          </w:p>
        </w:tc>
        <w:tc>
          <w:tcPr>
            <w:tcW w:w="1004" w:type="pct"/>
            <w:vAlign w:val="center"/>
          </w:tcPr>
          <w:p w14:paraId="0EEB9FA6"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92127</w:t>
            </w:r>
          </w:p>
        </w:tc>
      </w:tr>
      <w:tr w:rsidR="00A97F86" w:rsidRPr="00C50D14" w14:paraId="4B44CEAF" w14:textId="77777777" w:rsidTr="00FC7B9B">
        <w:tc>
          <w:tcPr>
            <w:tcW w:w="2164" w:type="pct"/>
            <w:shd w:val="clear" w:color="auto" w:fill="FFFFFF" w:themeFill="background1"/>
            <w:vAlign w:val="center"/>
          </w:tcPr>
          <w:p w14:paraId="57007418"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GP with mental health skills training, preparation of a GP mental health treatment plan, lasting at least 20 minutes, but less than 40 minutes</w:t>
            </w:r>
          </w:p>
        </w:tc>
        <w:tc>
          <w:tcPr>
            <w:tcW w:w="883" w:type="pct"/>
            <w:shd w:val="clear" w:color="auto" w:fill="auto"/>
            <w:vAlign w:val="center"/>
          </w:tcPr>
          <w:p w14:paraId="4772B3DB"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2715</w:t>
            </w:r>
          </w:p>
        </w:tc>
        <w:tc>
          <w:tcPr>
            <w:tcW w:w="949" w:type="pct"/>
            <w:vAlign w:val="center"/>
          </w:tcPr>
          <w:p w14:paraId="166AB972"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92116</w:t>
            </w:r>
          </w:p>
        </w:tc>
        <w:tc>
          <w:tcPr>
            <w:tcW w:w="1004" w:type="pct"/>
            <w:vAlign w:val="center"/>
          </w:tcPr>
          <w:p w14:paraId="1758F893"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367FC88C" w14:textId="77777777" w:rsidTr="00FC7B9B">
        <w:tc>
          <w:tcPr>
            <w:tcW w:w="2164" w:type="pct"/>
            <w:shd w:val="clear" w:color="auto" w:fill="FFFFFF" w:themeFill="background1"/>
            <w:vAlign w:val="center"/>
          </w:tcPr>
          <w:p w14:paraId="29B9DAA7"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GP with mental health skills training, preparation of a GP mental health treatment plan, at least 40 minutes</w:t>
            </w:r>
          </w:p>
        </w:tc>
        <w:tc>
          <w:tcPr>
            <w:tcW w:w="883" w:type="pct"/>
            <w:shd w:val="clear" w:color="auto" w:fill="auto"/>
            <w:vAlign w:val="center"/>
          </w:tcPr>
          <w:p w14:paraId="5A0612A8"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2717</w:t>
            </w:r>
          </w:p>
        </w:tc>
        <w:tc>
          <w:tcPr>
            <w:tcW w:w="949" w:type="pct"/>
            <w:vAlign w:val="center"/>
          </w:tcPr>
          <w:p w14:paraId="360696A4"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92117</w:t>
            </w:r>
          </w:p>
        </w:tc>
        <w:tc>
          <w:tcPr>
            <w:tcW w:w="1004" w:type="pct"/>
            <w:vAlign w:val="center"/>
          </w:tcPr>
          <w:p w14:paraId="35CDE2BA"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51BB152B" w14:textId="4D774234" w:rsidR="001D4530" w:rsidRPr="00D37E64"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F21CD8" w:rsidRPr="00C50D14">
        <w:rPr>
          <w:rFonts w:ascii="Calibri" w:hAnsi="Calibri" w:cs="Calibri"/>
          <w:color w:val="001353" w:themeColor="text2" w:themeShade="BF"/>
          <w:sz w:val="19"/>
          <w:szCs w:val="19"/>
        </w:rPr>
        <w:t>1</w:t>
      </w:r>
      <w:r w:rsidR="00531EEA" w:rsidRPr="00D37E64">
        <w:rPr>
          <w:rFonts w:ascii="Calibri" w:hAnsi="Calibri" w:cs="Calibri"/>
          <w:color w:val="001353" w:themeColor="text2" w:themeShade="BF"/>
          <w:sz w:val="19"/>
          <w:szCs w:val="19"/>
        </w:rPr>
        <w:t>1</w:t>
      </w:r>
      <w:r w:rsidRPr="00D37E64">
        <w:rPr>
          <w:rFonts w:ascii="Calibri" w:hAnsi="Calibri" w:cs="Calibri"/>
          <w:color w:val="001353" w:themeColor="text2" w:themeShade="BF"/>
          <w:sz w:val="19"/>
          <w:szCs w:val="19"/>
        </w:rPr>
        <w:t>: Urgent After Hours Attendance items introduced 30 March 2020</w:t>
      </w:r>
    </w:p>
    <w:tbl>
      <w:tblPr>
        <w:tblStyle w:val="TableGrid"/>
        <w:tblW w:w="5006" w:type="pct"/>
        <w:tblLook w:val="04A0" w:firstRow="1" w:lastRow="0" w:firstColumn="1" w:lastColumn="0" w:noHBand="0" w:noVBand="1"/>
        <w:tblCaption w:val="COVID-19 GP Telehealth Items for Urgent After Hours Services"/>
        <w:tblDescription w:val="Provides the MBS item numbers for the temporary COVID-19 GP video-conference and telephone urgent after hours services"/>
      </w:tblPr>
      <w:tblGrid>
        <w:gridCol w:w="4531"/>
        <w:gridCol w:w="1849"/>
        <w:gridCol w:w="1987"/>
        <w:gridCol w:w="2102"/>
      </w:tblGrid>
      <w:tr w:rsidR="00A97F86" w:rsidRPr="00C50D14" w14:paraId="4648FA2B" w14:textId="77777777" w:rsidTr="00FC7B9B">
        <w:trPr>
          <w:tblHeader/>
        </w:trPr>
        <w:tc>
          <w:tcPr>
            <w:tcW w:w="2164" w:type="pct"/>
            <w:shd w:val="clear" w:color="auto" w:fill="BFCEDD" w:themeFill="background2" w:themeFillShade="E6"/>
          </w:tcPr>
          <w:p w14:paraId="1127F741"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454529EB"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0965E3C8"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24E0271B"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247E48A5" w14:textId="77777777" w:rsidTr="00FC7B9B">
        <w:tc>
          <w:tcPr>
            <w:tcW w:w="2164" w:type="pct"/>
            <w:shd w:val="clear" w:color="auto" w:fill="FFFFFF" w:themeFill="background1"/>
            <w:vAlign w:val="center"/>
          </w:tcPr>
          <w:p w14:paraId="78B228C5"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Urgent attendance, unsociable after hours</w:t>
            </w:r>
          </w:p>
        </w:tc>
        <w:tc>
          <w:tcPr>
            <w:tcW w:w="883" w:type="pct"/>
            <w:shd w:val="clear" w:color="auto" w:fill="FFFFFF" w:themeFill="background1"/>
            <w:vAlign w:val="center"/>
          </w:tcPr>
          <w:p w14:paraId="65D31602"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599</w:t>
            </w:r>
          </w:p>
        </w:tc>
        <w:tc>
          <w:tcPr>
            <w:tcW w:w="949" w:type="pct"/>
            <w:shd w:val="clear" w:color="auto" w:fill="FFFFFF" w:themeFill="background1"/>
            <w:vAlign w:val="center"/>
          </w:tcPr>
          <w:p w14:paraId="6E004216"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92210</w:t>
            </w:r>
          </w:p>
        </w:tc>
        <w:tc>
          <w:tcPr>
            <w:tcW w:w="1004" w:type="pct"/>
            <w:shd w:val="clear" w:color="auto" w:fill="FFFFFF" w:themeFill="background1"/>
            <w:vAlign w:val="center"/>
          </w:tcPr>
          <w:p w14:paraId="1AF42D65" w14:textId="77777777" w:rsidR="001D4530" w:rsidRPr="00397696" w:rsidRDefault="001D4530" w:rsidP="00123EDF">
            <w:pPr>
              <w:spacing w:before="120" w:after="120" w:line="240" w:lineRule="auto"/>
              <w:outlineLvl w:val="1"/>
              <w:rPr>
                <w:rFonts w:ascii="Calibri" w:eastAsia="Times New Roman" w:hAnsi="Calibri" w:cs="Calibri"/>
                <w:strike/>
                <w:color w:val="001353" w:themeColor="text2" w:themeShade="BF"/>
                <w:sz w:val="19"/>
                <w:szCs w:val="19"/>
              </w:rPr>
            </w:pPr>
          </w:p>
        </w:tc>
      </w:tr>
    </w:tbl>
    <w:p w14:paraId="1502573F" w14:textId="77777777" w:rsidR="00531EEA" w:rsidRPr="00C50D14" w:rsidRDefault="00531EEA" w:rsidP="00123EDF">
      <w:pPr>
        <w:spacing w:before="120" w:after="120" w:line="240" w:lineRule="auto"/>
        <w:rPr>
          <w:rFonts w:ascii="Calibri" w:hAnsi="Calibri" w:cs="Calibri"/>
          <w:color w:val="001353" w:themeColor="text2" w:themeShade="BF"/>
          <w:sz w:val="4"/>
          <w:szCs w:val="4"/>
        </w:rPr>
      </w:pPr>
    </w:p>
    <w:p w14:paraId="2353F777" w14:textId="6C268F68" w:rsidR="000D15FA" w:rsidRPr="00781892" w:rsidRDefault="000D15FA" w:rsidP="00123EDF">
      <w:pPr>
        <w:spacing w:before="120" w:after="120" w:line="240" w:lineRule="auto"/>
        <w:rPr>
          <w:rFonts w:ascii="Calibri" w:hAnsi="Calibri" w:cs="Calibri"/>
          <w:color w:val="001353" w:themeColor="text2" w:themeShade="BF"/>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12</w:t>
      </w:r>
      <w:r w:rsidRPr="00D37E64">
        <w:rPr>
          <w:rFonts w:ascii="Calibri" w:hAnsi="Calibri" w:cs="Calibri"/>
          <w:color w:val="001353" w:themeColor="text2" w:themeShade="BF"/>
          <w:sz w:val="19"/>
          <w:szCs w:val="19"/>
        </w:rPr>
        <w:t xml:space="preserve">: </w:t>
      </w:r>
      <w:r w:rsidR="00C8084C" w:rsidRPr="00D37E64">
        <w:rPr>
          <w:rFonts w:ascii="Calibri" w:hAnsi="Calibri" w:cs="Calibri"/>
          <w:color w:val="001353" w:themeColor="text2" w:themeShade="BF"/>
          <w:sz w:val="19"/>
          <w:szCs w:val="19"/>
        </w:rPr>
        <w:t>Blood borne viruses, s</w:t>
      </w:r>
      <w:r w:rsidRPr="00D37E64">
        <w:rPr>
          <w:rFonts w:ascii="Calibri" w:hAnsi="Calibri" w:cs="Calibri"/>
          <w:color w:val="001353" w:themeColor="text2" w:themeShade="BF"/>
          <w:sz w:val="19"/>
          <w:szCs w:val="19"/>
        </w:rPr>
        <w:t xml:space="preserve">exual </w:t>
      </w:r>
      <w:r w:rsidR="00C8084C" w:rsidRPr="00397696">
        <w:rPr>
          <w:rFonts w:ascii="Calibri" w:hAnsi="Calibri" w:cs="Calibri"/>
          <w:color w:val="001353" w:themeColor="text2" w:themeShade="BF"/>
          <w:sz w:val="19"/>
          <w:szCs w:val="19"/>
        </w:rPr>
        <w:t>or</w:t>
      </w:r>
      <w:r w:rsidRPr="00397696">
        <w:rPr>
          <w:rFonts w:ascii="Calibri" w:hAnsi="Calibri" w:cs="Calibri"/>
          <w:color w:val="001353" w:themeColor="text2" w:themeShade="BF"/>
          <w:sz w:val="19"/>
          <w:szCs w:val="19"/>
        </w:rPr>
        <w:t xml:space="preserve"> reproductive health consultation introduced 1 July 2021</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C50D14" w14:paraId="722A0666" w14:textId="77777777" w:rsidTr="00045FB6">
        <w:trPr>
          <w:tblHeader/>
        </w:trPr>
        <w:tc>
          <w:tcPr>
            <w:tcW w:w="2164" w:type="pct"/>
            <w:shd w:val="clear" w:color="auto" w:fill="BFCEDD" w:themeFill="background2" w:themeFillShade="E6"/>
          </w:tcPr>
          <w:p w14:paraId="67494461" w14:textId="77777777" w:rsidR="000D15FA" w:rsidRPr="00F90FC8" w:rsidRDefault="000D15FA" w:rsidP="00123EDF">
            <w:pPr>
              <w:pStyle w:val="Heading2"/>
              <w:spacing w:before="120" w:line="240" w:lineRule="auto"/>
              <w:jc w:val="center"/>
              <w:outlineLvl w:val="1"/>
              <w:rPr>
                <w:rFonts w:ascii="Calibri" w:hAnsi="Calibri" w:cs="Calibri"/>
                <w:b/>
                <w:color w:val="001353" w:themeColor="text2" w:themeShade="BF"/>
                <w:sz w:val="19"/>
                <w:szCs w:val="19"/>
              </w:rPr>
            </w:pPr>
            <w:r w:rsidRPr="00781892">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00D12744" w14:textId="77777777" w:rsidR="000D15FA" w:rsidRPr="00885B9A" w:rsidRDefault="00607047"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i/>
                <w:color w:val="001353" w:themeColor="text2" w:themeShade="BF"/>
                <w:sz w:val="19"/>
                <w:szCs w:val="19"/>
              </w:rPr>
              <w:t>F</w:t>
            </w:r>
            <w:r w:rsidR="000D15FA" w:rsidRPr="00F90FC8">
              <w:rPr>
                <w:rFonts w:ascii="Calibri" w:hAnsi="Calibri" w:cs="Calibri"/>
                <w:i/>
                <w:color w:val="001353" w:themeColor="text2" w:themeShade="BF"/>
                <w:sz w:val="19"/>
                <w:szCs w:val="19"/>
              </w:rPr>
              <w:t>ace to face</w:t>
            </w:r>
          </w:p>
        </w:tc>
        <w:tc>
          <w:tcPr>
            <w:tcW w:w="949" w:type="pct"/>
            <w:shd w:val="clear" w:color="auto" w:fill="BFCEDD" w:themeFill="background2" w:themeFillShade="E6"/>
          </w:tcPr>
          <w:p w14:paraId="72DC1000" w14:textId="77777777" w:rsidR="000D15FA" w:rsidRPr="00897F56" w:rsidRDefault="000D15FA"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 xml:space="preserve">Telehealth items </w:t>
            </w:r>
            <w:r w:rsidRPr="008648D1">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7F5EC7F5" w14:textId="77777777" w:rsidR="000D15FA" w:rsidRPr="00123EDF" w:rsidRDefault="000D15FA" w:rsidP="00123EDF">
            <w:pPr>
              <w:pStyle w:val="Heading2"/>
              <w:spacing w:before="120" w:line="240" w:lineRule="auto"/>
              <w:jc w:val="center"/>
              <w:outlineLvl w:val="1"/>
              <w:rPr>
                <w:rFonts w:ascii="Calibri" w:hAnsi="Calibri" w:cs="Calibri"/>
                <w:i/>
                <w:color w:val="001353" w:themeColor="text2" w:themeShade="BF"/>
                <w:sz w:val="19"/>
                <w:szCs w:val="19"/>
              </w:rPr>
            </w:pPr>
            <w:r w:rsidRPr="00123EDF">
              <w:rPr>
                <w:rFonts w:ascii="Calibri" w:hAnsi="Calibri" w:cs="Calibri"/>
                <w:b/>
                <w:color w:val="001353" w:themeColor="text2" w:themeShade="BF"/>
                <w:sz w:val="19"/>
                <w:szCs w:val="19"/>
              </w:rPr>
              <w:t>Telephone items</w:t>
            </w:r>
          </w:p>
        </w:tc>
      </w:tr>
      <w:tr w:rsidR="00A97F86" w:rsidRPr="00C50D14" w14:paraId="10D27259" w14:textId="77777777" w:rsidTr="00BE5126">
        <w:tc>
          <w:tcPr>
            <w:tcW w:w="2164" w:type="pct"/>
            <w:shd w:val="clear" w:color="auto" w:fill="FFFFFF" w:themeFill="background1"/>
          </w:tcPr>
          <w:p w14:paraId="514475C2" w14:textId="77777777" w:rsidR="00FD4321" w:rsidRPr="00D37E64" w:rsidRDefault="00FD4321"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Professional attendance for the provision of services related to blood borne viruses, sexual or reproductive health by a general practitioner of not more than 5 minutes</w:t>
            </w:r>
          </w:p>
        </w:tc>
        <w:tc>
          <w:tcPr>
            <w:tcW w:w="883" w:type="pct"/>
            <w:shd w:val="clear" w:color="auto" w:fill="FFFFFF" w:themeFill="background1"/>
          </w:tcPr>
          <w:p w14:paraId="4A66734F" w14:textId="77777777" w:rsidR="00FD4321" w:rsidRPr="00D37E64"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p w14:paraId="576283C0" w14:textId="77777777" w:rsidR="00FD4321" w:rsidRPr="00D37E64" w:rsidRDefault="00FD4321" w:rsidP="00123EDF">
            <w:pPr>
              <w:tabs>
                <w:tab w:val="center" w:pos="816"/>
              </w:tabs>
              <w:spacing w:before="120" w:after="120" w:line="240" w:lineRule="auto"/>
              <w:outlineLvl w:val="1"/>
              <w:rPr>
                <w:rFonts w:ascii="Calibri" w:eastAsia="Times New Roman" w:hAnsi="Calibri" w:cs="Calibri"/>
                <w:color w:val="001353" w:themeColor="text2" w:themeShade="BF"/>
                <w:sz w:val="19"/>
                <w:szCs w:val="19"/>
              </w:rPr>
            </w:pPr>
          </w:p>
        </w:tc>
        <w:tc>
          <w:tcPr>
            <w:tcW w:w="949" w:type="pct"/>
            <w:shd w:val="clear" w:color="auto" w:fill="FFFFFF" w:themeFill="background1"/>
            <w:vAlign w:val="center"/>
          </w:tcPr>
          <w:p w14:paraId="796545B9" w14:textId="77777777" w:rsidR="00FD4321" w:rsidRPr="00397696"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92715</w:t>
            </w:r>
          </w:p>
        </w:tc>
        <w:tc>
          <w:tcPr>
            <w:tcW w:w="1004" w:type="pct"/>
            <w:shd w:val="clear" w:color="auto" w:fill="FFFFFF" w:themeFill="background1"/>
            <w:vAlign w:val="center"/>
          </w:tcPr>
          <w:p w14:paraId="3D30B667" w14:textId="77777777" w:rsidR="00FD4321"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92731</w:t>
            </w:r>
          </w:p>
        </w:tc>
      </w:tr>
      <w:tr w:rsidR="00A97F86" w:rsidRPr="00C50D14" w14:paraId="2E3DFD06" w14:textId="77777777" w:rsidTr="00BE5126">
        <w:tc>
          <w:tcPr>
            <w:tcW w:w="2164" w:type="pct"/>
            <w:shd w:val="clear" w:color="auto" w:fill="FFFFFF" w:themeFill="background1"/>
          </w:tcPr>
          <w:p w14:paraId="74798D81" w14:textId="77777777" w:rsidR="00FD4321" w:rsidRPr="00D37E64" w:rsidDel="009B0D01" w:rsidRDefault="00FD4321"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 xml:space="preserve">Professional attendance for the provision of services related to blood borne viruses, sexual or reproductive health by a general practitioner of more than 5 </w:t>
            </w:r>
            <w:r w:rsidRPr="00D37E64">
              <w:rPr>
                <w:rFonts w:ascii="Calibri" w:eastAsia="Times New Roman" w:hAnsi="Calibri" w:cs="Calibri"/>
                <w:color w:val="001353" w:themeColor="text2" w:themeShade="BF"/>
                <w:sz w:val="19"/>
                <w:szCs w:val="19"/>
              </w:rPr>
              <w:t>minutes in duration but not more than 20 minutes</w:t>
            </w:r>
          </w:p>
        </w:tc>
        <w:tc>
          <w:tcPr>
            <w:tcW w:w="883" w:type="pct"/>
            <w:shd w:val="clear" w:color="auto" w:fill="FFFFFF" w:themeFill="background1"/>
          </w:tcPr>
          <w:p w14:paraId="76369182" w14:textId="77777777" w:rsidR="00FD4321" w:rsidRPr="00D37E64"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26792DFA" w14:textId="77777777" w:rsidR="00FD4321" w:rsidRPr="00397696"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92718</w:t>
            </w:r>
          </w:p>
        </w:tc>
        <w:tc>
          <w:tcPr>
            <w:tcW w:w="1004" w:type="pct"/>
            <w:shd w:val="clear" w:color="auto" w:fill="FFFFFF" w:themeFill="background1"/>
            <w:vAlign w:val="center"/>
          </w:tcPr>
          <w:p w14:paraId="11E58C24" w14:textId="77777777" w:rsidR="00FD4321"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92734</w:t>
            </w:r>
          </w:p>
        </w:tc>
      </w:tr>
      <w:tr w:rsidR="00A97F86" w:rsidRPr="00C50D14" w14:paraId="67F72CE4" w14:textId="77777777" w:rsidTr="00BE5126">
        <w:tc>
          <w:tcPr>
            <w:tcW w:w="2164" w:type="pct"/>
            <w:shd w:val="clear" w:color="auto" w:fill="FFFFFF" w:themeFill="background1"/>
          </w:tcPr>
          <w:p w14:paraId="1B208EA6" w14:textId="77777777" w:rsidR="00FD4321" w:rsidRPr="00D37E64" w:rsidDel="009B0D01" w:rsidRDefault="00FD4321"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Professional attendance for the provision of services related to blood borne viruses, sexual or reproductive health by a general practitioner of more than 20 minutes in duration but not more th</w:t>
            </w:r>
            <w:r w:rsidRPr="00D37E64">
              <w:rPr>
                <w:rFonts w:ascii="Calibri" w:eastAsia="Times New Roman" w:hAnsi="Calibri" w:cs="Calibri"/>
                <w:color w:val="001353" w:themeColor="text2" w:themeShade="BF"/>
                <w:sz w:val="19"/>
                <w:szCs w:val="19"/>
              </w:rPr>
              <w:t>an 40 minutes</w:t>
            </w:r>
          </w:p>
        </w:tc>
        <w:tc>
          <w:tcPr>
            <w:tcW w:w="883" w:type="pct"/>
            <w:shd w:val="clear" w:color="auto" w:fill="FFFFFF" w:themeFill="background1"/>
          </w:tcPr>
          <w:p w14:paraId="4B0D2403" w14:textId="77777777" w:rsidR="00FD4321" w:rsidRPr="00D37E64"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522B5949" w14:textId="77777777" w:rsidR="00FD4321" w:rsidRPr="00397696"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92721</w:t>
            </w:r>
          </w:p>
        </w:tc>
        <w:tc>
          <w:tcPr>
            <w:tcW w:w="1004" w:type="pct"/>
            <w:shd w:val="clear" w:color="auto" w:fill="FFFFFF" w:themeFill="background1"/>
            <w:vAlign w:val="center"/>
          </w:tcPr>
          <w:p w14:paraId="640D2952" w14:textId="77777777" w:rsidR="00FD4321"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92737</w:t>
            </w:r>
          </w:p>
        </w:tc>
      </w:tr>
      <w:tr w:rsidR="00A97F86" w:rsidRPr="00C50D14" w14:paraId="2729ACC6" w14:textId="77777777" w:rsidTr="00BE5126">
        <w:tc>
          <w:tcPr>
            <w:tcW w:w="2164" w:type="pct"/>
            <w:shd w:val="clear" w:color="auto" w:fill="FFFFFF" w:themeFill="background1"/>
          </w:tcPr>
          <w:p w14:paraId="10821B92" w14:textId="77777777" w:rsidR="00FD4321" w:rsidRPr="00C50D14" w:rsidDel="009B0D01" w:rsidRDefault="00FD4321"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Professional attendance for the provision of services related to blood borne viruses, sexual or reproductive health by a general practitioner lasting at least 40 minutes in duration</w:t>
            </w:r>
          </w:p>
        </w:tc>
        <w:tc>
          <w:tcPr>
            <w:tcW w:w="883" w:type="pct"/>
            <w:shd w:val="clear" w:color="auto" w:fill="FFFFFF" w:themeFill="background1"/>
          </w:tcPr>
          <w:p w14:paraId="6A68635D" w14:textId="77777777" w:rsidR="00FD4321" w:rsidRPr="00D37E64"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41B8D0E2" w14:textId="77777777" w:rsidR="00FD4321" w:rsidRPr="00D37E64" w:rsidRDefault="00FD4321" w:rsidP="00123EDF">
            <w:pPr>
              <w:spacing w:before="120" w:after="120" w:line="240" w:lineRule="auto"/>
              <w:jc w:val="center"/>
              <w:rPr>
                <w:rFonts w:ascii="Calibri" w:eastAsia="Calibri" w:hAnsi="Calibri" w:cs="Calibri"/>
                <w:color w:val="001353" w:themeColor="text2" w:themeShade="BF"/>
                <w:sz w:val="19"/>
                <w:szCs w:val="19"/>
              </w:rPr>
            </w:pPr>
            <w:r w:rsidRPr="00D37E64">
              <w:rPr>
                <w:rFonts w:ascii="Calibri" w:eastAsia="Calibri" w:hAnsi="Calibri" w:cs="Calibri"/>
                <w:color w:val="001353" w:themeColor="text2" w:themeShade="BF"/>
                <w:sz w:val="19"/>
                <w:szCs w:val="19"/>
              </w:rPr>
              <w:t>92724</w:t>
            </w:r>
          </w:p>
        </w:tc>
        <w:tc>
          <w:tcPr>
            <w:tcW w:w="1004" w:type="pct"/>
            <w:shd w:val="clear" w:color="auto" w:fill="FFFFFF" w:themeFill="background1"/>
            <w:vAlign w:val="center"/>
          </w:tcPr>
          <w:p w14:paraId="6A324FBB" w14:textId="77777777" w:rsidR="00FD4321" w:rsidRPr="00397696"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92740</w:t>
            </w:r>
          </w:p>
        </w:tc>
      </w:tr>
    </w:tbl>
    <w:p w14:paraId="04D5FABB" w14:textId="77777777" w:rsidR="00CE6A40" w:rsidRPr="00C50D14" w:rsidRDefault="00CE6A40" w:rsidP="00123EDF">
      <w:pPr>
        <w:spacing w:before="120" w:after="120" w:line="240" w:lineRule="auto"/>
        <w:rPr>
          <w:rFonts w:ascii="Calibri" w:hAnsi="Calibri" w:cs="Calibri"/>
          <w:color w:val="001353" w:themeColor="text2" w:themeShade="BF"/>
        </w:rPr>
      </w:pPr>
    </w:p>
    <w:p w14:paraId="73EB42BF" w14:textId="77777777" w:rsidR="00531EEA" w:rsidRPr="00C50D14" w:rsidRDefault="00531EEA" w:rsidP="00123EDF">
      <w:pPr>
        <w:spacing w:before="120" w:after="120" w:line="240" w:lineRule="auto"/>
        <w:rPr>
          <w:rFonts w:ascii="Calibri" w:hAnsi="Calibri" w:cs="Calibri"/>
          <w:b/>
          <w:color w:val="001353" w:themeColor="text2" w:themeShade="BF"/>
          <w:sz w:val="24"/>
          <w:szCs w:val="24"/>
        </w:rPr>
      </w:pPr>
      <w:r w:rsidRPr="00C50D14">
        <w:rPr>
          <w:rFonts w:ascii="Calibri" w:hAnsi="Calibri" w:cs="Calibri"/>
          <w:b/>
          <w:color w:val="001353" w:themeColor="text2" w:themeShade="BF"/>
          <w:sz w:val="24"/>
          <w:szCs w:val="24"/>
        </w:rPr>
        <w:br w:type="page"/>
      </w:r>
    </w:p>
    <w:p w14:paraId="20008066" w14:textId="476B215A" w:rsidR="001D4530" w:rsidRPr="00D37E64" w:rsidRDefault="001D4530" w:rsidP="00123EDF">
      <w:pPr>
        <w:pStyle w:val="Heading2"/>
        <w:spacing w:before="120" w:line="240" w:lineRule="auto"/>
        <w:rPr>
          <w:rFonts w:ascii="Calibri" w:hAnsi="Calibri" w:cs="Calibri"/>
          <w:b/>
          <w:color w:val="001353" w:themeColor="text2" w:themeShade="BF"/>
          <w:sz w:val="24"/>
          <w:szCs w:val="24"/>
        </w:rPr>
      </w:pPr>
      <w:r w:rsidRPr="00C50D14">
        <w:rPr>
          <w:rFonts w:ascii="Calibri" w:hAnsi="Calibri" w:cs="Calibri"/>
          <w:b/>
          <w:color w:val="001353" w:themeColor="text2" w:themeShade="BF"/>
          <w:sz w:val="24"/>
          <w:szCs w:val="24"/>
        </w:rPr>
        <w:lastRenderedPageBreak/>
        <w:t>Other Medical Practitioner (OMP) Services</w:t>
      </w:r>
      <w:r w:rsidR="00616A1E" w:rsidRPr="00D37E64">
        <w:rPr>
          <w:rFonts w:ascii="Calibri" w:hAnsi="Calibri" w:cs="Calibri"/>
          <w:b/>
          <w:color w:val="001353" w:themeColor="text2" w:themeShade="BF"/>
          <w:sz w:val="24"/>
          <w:szCs w:val="24"/>
        </w:rPr>
        <w:t xml:space="preserve"> (as of 1 July 2021)</w:t>
      </w:r>
    </w:p>
    <w:p w14:paraId="4E4A7FD4" w14:textId="51855294" w:rsidR="001D4530" w:rsidRPr="00781892" w:rsidRDefault="001D4530" w:rsidP="00123EDF">
      <w:pPr>
        <w:spacing w:before="120" w:after="120" w:line="240" w:lineRule="auto"/>
        <w:rPr>
          <w:rFonts w:ascii="Calibri" w:hAnsi="Calibri" w:cs="Calibri"/>
          <w:color w:val="001353" w:themeColor="text2" w:themeShade="BF"/>
        </w:rPr>
      </w:pPr>
      <w:r w:rsidRPr="00D37E64">
        <w:rPr>
          <w:rFonts w:ascii="Calibri" w:hAnsi="Calibri" w:cs="Calibri"/>
          <w:color w:val="001353" w:themeColor="text2" w:themeShade="BF"/>
          <w:sz w:val="19"/>
          <w:szCs w:val="19"/>
        </w:rPr>
        <w:t xml:space="preserve">Table </w:t>
      </w:r>
      <w:r w:rsidR="00D55165" w:rsidRPr="00397696">
        <w:rPr>
          <w:rFonts w:ascii="Calibri" w:hAnsi="Calibri" w:cs="Calibri"/>
          <w:color w:val="001353" w:themeColor="text2" w:themeShade="BF"/>
          <w:sz w:val="19"/>
          <w:szCs w:val="19"/>
        </w:rPr>
        <w:t>1</w:t>
      </w:r>
      <w:r w:rsidR="00531EEA" w:rsidRPr="00397696">
        <w:rPr>
          <w:rFonts w:ascii="Calibri" w:hAnsi="Calibri" w:cs="Calibri"/>
          <w:color w:val="001353" w:themeColor="text2" w:themeShade="BF"/>
          <w:sz w:val="19"/>
          <w:szCs w:val="19"/>
        </w:rPr>
        <w:t>3</w:t>
      </w:r>
      <w:r w:rsidRPr="00781892">
        <w:rPr>
          <w:rFonts w:ascii="Calibri" w:hAnsi="Calibri" w:cs="Calibri"/>
          <w:color w:val="001353" w:themeColor="text2" w:themeShade="BF"/>
          <w:sz w:val="19"/>
          <w:szCs w:val="19"/>
        </w:rPr>
        <w:t>: Standard OMP services introduced on 13 March 2020</w:t>
      </w:r>
    </w:p>
    <w:tbl>
      <w:tblPr>
        <w:tblStyle w:val="TableGrid"/>
        <w:tblW w:w="5000" w:type="pct"/>
        <w:tblLook w:val="04A0" w:firstRow="1" w:lastRow="0" w:firstColumn="1" w:lastColumn="0" w:noHBand="0" w:noVBand="1"/>
        <w:tblCaption w:val="COVID-19 Standard OMP Telehealth Services"/>
        <w:tblDescription w:val="Provides the MBS item numbers for the temporary COVID-19 standard OMP video-conference and telephone services "/>
      </w:tblPr>
      <w:tblGrid>
        <w:gridCol w:w="4532"/>
        <w:gridCol w:w="1842"/>
        <w:gridCol w:w="1985"/>
        <w:gridCol w:w="2097"/>
      </w:tblGrid>
      <w:tr w:rsidR="00A97F86" w:rsidRPr="00C50D14" w14:paraId="29C89ECC" w14:textId="77777777" w:rsidTr="00FC7B9B">
        <w:trPr>
          <w:tblHeader/>
        </w:trPr>
        <w:tc>
          <w:tcPr>
            <w:tcW w:w="2167" w:type="pct"/>
            <w:shd w:val="clear" w:color="auto" w:fill="BFCEDD" w:themeFill="background2" w:themeFillShade="E6"/>
          </w:tcPr>
          <w:p w14:paraId="1B16B964" w14:textId="77777777" w:rsidR="001D4530" w:rsidRPr="00F90FC8"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F90FC8">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51D2EED8"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85B9A">
              <w:rPr>
                <w:rFonts w:ascii="Calibri" w:hAnsi="Calibri" w:cs="Calibri"/>
                <w:b/>
                <w:color w:val="001353" w:themeColor="text2" w:themeShade="BF"/>
                <w:sz w:val="19"/>
                <w:szCs w:val="19"/>
              </w:rPr>
              <w:t xml:space="preserve">Existing Items </w:t>
            </w:r>
            <w:r w:rsidRPr="0076715D">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2421B32E" w14:textId="77777777" w:rsidR="001D4530" w:rsidRPr="00123EDF"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97F56">
              <w:rPr>
                <w:rFonts w:ascii="Calibri" w:hAnsi="Calibri" w:cs="Calibri"/>
                <w:b/>
                <w:color w:val="001353" w:themeColor="text2" w:themeShade="BF"/>
                <w:sz w:val="19"/>
                <w:szCs w:val="19"/>
              </w:rPr>
              <w:t xml:space="preserve">Telehealth items </w:t>
            </w:r>
            <w:r w:rsidRPr="00897F56">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3BE3B5F7" w14:textId="77777777" w:rsidR="001D4530" w:rsidRPr="00123EDF"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123EDF">
              <w:rPr>
                <w:rFonts w:ascii="Calibri" w:hAnsi="Calibri" w:cs="Calibri"/>
                <w:b/>
                <w:color w:val="001353" w:themeColor="text2" w:themeShade="BF"/>
                <w:sz w:val="19"/>
                <w:szCs w:val="19"/>
              </w:rPr>
              <w:t>Telephone items</w:t>
            </w:r>
          </w:p>
        </w:tc>
      </w:tr>
      <w:tr w:rsidR="00FE6A3F" w:rsidRPr="00C50D14" w14:paraId="12F8C30A" w14:textId="77777777" w:rsidTr="00BE5126">
        <w:tc>
          <w:tcPr>
            <w:tcW w:w="2167" w:type="pct"/>
            <w:shd w:val="clear" w:color="auto" w:fill="FFFFFF" w:themeFill="background1"/>
          </w:tcPr>
          <w:p w14:paraId="1080B853"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not more than 5 minutes</w:t>
            </w:r>
          </w:p>
        </w:tc>
        <w:tc>
          <w:tcPr>
            <w:tcW w:w="881" w:type="pct"/>
            <w:shd w:val="clear" w:color="auto" w:fill="auto"/>
            <w:vAlign w:val="center"/>
          </w:tcPr>
          <w:p w14:paraId="352C152E"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52</w:t>
            </w:r>
          </w:p>
        </w:tc>
        <w:tc>
          <w:tcPr>
            <w:tcW w:w="949" w:type="pct"/>
            <w:vAlign w:val="center"/>
          </w:tcPr>
          <w:p w14:paraId="7735550F" w14:textId="77777777" w:rsidR="00FE6A3F" w:rsidRPr="00397696"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91792</w:t>
            </w:r>
          </w:p>
        </w:tc>
        <w:tc>
          <w:tcPr>
            <w:tcW w:w="1003" w:type="pct"/>
            <w:vMerge w:val="restart"/>
          </w:tcPr>
          <w:p w14:paraId="540D0800" w14:textId="77777777" w:rsidR="00FE6A3F" w:rsidRPr="00397696"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67CDE570" w14:textId="77777777" w:rsidTr="00BE5126">
        <w:tc>
          <w:tcPr>
            <w:tcW w:w="2167" w:type="pct"/>
            <w:shd w:val="clear" w:color="auto" w:fill="FFFFFF" w:themeFill="background1"/>
          </w:tcPr>
          <w:p w14:paraId="6C5F24B5"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more than 5 minutes but not more than 25 minutes</w:t>
            </w:r>
          </w:p>
        </w:tc>
        <w:tc>
          <w:tcPr>
            <w:tcW w:w="881" w:type="pct"/>
            <w:shd w:val="clear" w:color="auto" w:fill="auto"/>
            <w:vAlign w:val="center"/>
          </w:tcPr>
          <w:p w14:paraId="191017F0"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53</w:t>
            </w:r>
          </w:p>
        </w:tc>
        <w:tc>
          <w:tcPr>
            <w:tcW w:w="949" w:type="pct"/>
            <w:vAlign w:val="center"/>
          </w:tcPr>
          <w:p w14:paraId="1973001F" w14:textId="77777777" w:rsidR="00FE6A3F" w:rsidRPr="00397696"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91803</w:t>
            </w:r>
          </w:p>
        </w:tc>
        <w:tc>
          <w:tcPr>
            <w:tcW w:w="1003" w:type="pct"/>
            <w:vMerge/>
          </w:tcPr>
          <w:p w14:paraId="6BD865FF"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5237F569" w14:textId="77777777" w:rsidTr="00BE5126">
        <w:tc>
          <w:tcPr>
            <w:tcW w:w="2167" w:type="pct"/>
            <w:shd w:val="clear" w:color="auto" w:fill="FFFFFF" w:themeFill="background1"/>
          </w:tcPr>
          <w:p w14:paraId="60E7F8FD"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more than 25 minutes but not more than 45 minutes</w:t>
            </w:r>
          </w:p>
        </w:tc>
        <w:tc>
          <w:tcPr>
            <w:tcW w:w="881" w:type="pct"/>
            <w:shd w:val="clear" w:color="auto" w:fill="auto"/>
            <w:vAlign w:val="center"/>
          </w:tcPr>
          <w:p w14:paraId="3E47F30D"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54</w:t>
            </w:r>
          </w:p>
        </w:tc>
        <w:tc>
          <w:tcPr>
            <w:tcW w:w="949" w:type="pct"/>
            <w:vAlign w:val="center"/>
          </w:tcPr>
          <w:p w14:paraId="69441E33" w14:textId="77777777" w:rsidR="00FE6A3F" w:rsidRPr="00397696"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91804</w:t>
            </w:r>
          </w:p>
        </w:tc>
        <w:tc>
          <w:tcPr>
            <w:tcW w:w="1003" w:type="pct"/>
            <w:vMerge/>
          </w:tcPr>
          <w:p w14:paraId="75477A9E"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7FE1FAAA" w14:textId="77777777" w:rsidTr="00BE5126">
        <w:tc>
          <w:tcPr>
            <w:tcW w:w="2167" w:type="pct"/>
            <w:shd w:val="clear" w:color="auto" w:fill="FFFFFF" w:themeFill="background1"/>
          </w:tcPr>
          <w:p w14:paraId="47CE9A48"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more than 45 minutes</w:t>
            </w:r>
          </w:p>
        </w:tc>
        <w:tc>
          <w:tcPr>
            <w:tcW w:w="881" w:type="pct"/>
            <w:shd w:val="clear" w:color="auto" w:fill="auto"/>
            <w:vAlign w:val="center"/>
          </w:tcPr>
          <w:p w14:paraId="5C018D87"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57</w:t>
            </w:r>
          </w:p>
        </w:tc>
        <w:tc>
          <w:tcPr>
            <w:tcW w:w="949" w:type="pct"/>
            <w:vAlign w:val="center"/>
          </w:tcPr>
          <w:p w14:paraId="429F57EC" w14:textId="77777777" w:rsidR="00FE6A3F" w:rsidRPr="00D37E64"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91805</w:t>
            </w:r>
          </w:p>
        </w:tc>
        <w:tc>
          <w:tcPr>
            <w:tcW w:w="1003" w:type="pct"/>
            <w:vMerge/>
          </w:tcPr>
          <w:p w14:paraId="75FCD771"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7131B9F4" w14:textId="77777777" w:rsidTr="00BE5126">
        <w:tc>
          <w:tcPr>
            <w:tcW w:w="2167" w:type="pct"/>
            <w:shd w:val="clear" w:color="auto" w:fill="FFFFFF" w:themeFill="background1"/>
          </w:tcPr>
          <w:p w14:paraId="1B5A4C43"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not more than 5 minutes</w:t>
            </w:r>
          </w:p>
        </w:tc>
        <w:tc>
          <w:tcPr>
            <w:tcW w:w="881" w:type="pct"/>
            <w:shd w:val="clear" w:color="auto" w:fill="auto"/>
            <w:vAlign w:val="center"/>
          </w:tcPr>
          <w:p w14:paraId="722C6D98"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179</w:t>
            </w:r>
          </w:p>
        </w:tc>
        <w:tc>
          <w:tcPr>
            <w:tcW w:w="949" w:type="pct"/>
            <w:vAlign w:val="center"/>
          </w:tcPr>
          <w:p w14:paraId="2D755675" w14:textId="77777777" w:rsidR="00FE6A3F" w:rsidRPr="00D37E64"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91794</w:t>
            </w:r>
          </w:p>
        </w:tc>
        <w:tc>
          <w:tcPr>
            <w:tcW w:w="1003" w:type="pct"/>
            <w:vMerge/>
          </w:tcPr>
          <w:p w14:paraId="09829243"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49A36401" w14:textId="77777777" w:rsidTr="00BE5126">
        <w:tc>
          <w:tcPr>
            <w:tcW w:w="2167" w:type="pct"/>
            <w:shd w:val="clear" w:color="auto" w:fill="FFFFFF" w:themeFill="background1"/>
          </w:tcPr>
          <w:p w14:paraId="1BB7A687"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more than 5 minutes but not more than 25 minutes. Modified Monash 2-7 area</w:t>
            </w:r>
          </w:p>
        </w:tc>
        <w:tc>
          <w:tcPr>
            <w:tcW w:w="881" w:type="pct"/>
            <w:shd w:val="clear" w:color="auto" w:fill="auto"/>
            <w:vAlign w:val="center"/>
          </w:tcPr>
          <w:p w14:paraId="6F7C3745"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185</w:t>
            </w:r>
          </w:p>
        </w:tc>
        <w:tc>
          <w:tcPr>
            <w:tcW w:w="949" w:type="pct"/>
            <w:vAlign w:val="center"/>
          </w:tcPr>
          <w:p w14:paraId="0B61550B" w14:textId="77777777" w:rsidR="00FE6A3F" w:rsidRPr="00397696"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91806</w:t>
            </w:r>
          </w:p>
        </w:tc>
        <w:tc>
          <w:tcPr>
            <w:tcW w:w="1003" w:type="pct"/>
            <w:vMerge/>
          </w:tcPr>
          <w:p w14:paraId="30084DF4"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5A161617" w14:textId="77777777" w:rsidTr="00BE5126">
        <w:tc>
          <w:tcPr>
            <w:tcW w:w="2167" w:type="pct"/>
            <w:shd w:val="clear" w:color="auto" w:fill="FFFFFF" w:themeFill="background1"/>
          </w:tcPr>
          <w:p w14:paraId="1C405674"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more than 25 minutes but not more than 45 minutes. Modified Monash 2-7 area</w:t>
            </w:r>
          </w:p>
        </w:tc>
        <w:tc>
          <w:tcPr>
            <w:tcW w:w="881" w:type="pct"/>
            <w:shd w:val="clear" w:color="auto" w:fill="auto"/>
            <w:vAlign w:val="center"/>
          </w:tcPr>
          <w:p w14:paraId="6B415CAE"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189</w:t>
            </w:r>
          </w:p>
        </w:tc>
        <w:tc>
          <w:tcPr>
            <w:tcW w:w="949" w:type="pct"/>
            <w:vAlign w:val="center"/>
          </w:tcPr>
          <w:p w14:paraId="458D766C" w14:textId="77777777" w:rsidR="00FE6A3F" w:rsidRPr="00397696" w:rsidRDefault="00FE6A3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91807</w:t>
            </w:r>
          </w:p>
        </w:tc>
        <w:tc>
          <w:tcPr>
            <w:tcW w:w="1003" w:type="pct"/>
            <w:vMerge/>
          </w:tcPr>
          <w:p w14:paraId="5F04E6C6"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r w:rsidR="00FE6A3F" w:rsidRPr="00C50D14" w14:paraId="3399087C" w14:textId="77777777" w:rsidTr="00BE5126">
        <w:tc>
          <w:tcPr>
            <w:tcW w:w="2167" w:type="pct"/>
            <w:shd w:val="clear" w:color="auto" w:fill="FFFFFF" w:themeFill="background1"/>
          </w:tcPr>
          <w:p w14:paraId="1C5A5A3B" w14:textId="77777777" w:rsidR="00FE6A3F" w:rsidRPr="00D37E6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Attendance of more than 45 minutes. Modified Monash 2-7 area</w:t>
            </w:r>
          </w:p>
        </w:tc>
        <w:tc>
          <w:tcPr>
            <w:tcW w:w="881" w:type="pct"/>
            <w:shd w:val="clear" w:color="auto" w:fill="auto"/>
            <w:vAlign w:val="center"/>
          </w:tcPr>
          <w:p w14:paraId="51445629" w14:textId="77777777" w:rsidR="00FE6A3F" w:rsidRPr="00D37E64" w:rsidRDefault="00FE6A3F" w:rsidP="00123EDF">
            <w:pPr>
              <w:pStyle w:val="Heading2"/>
              <w:spacing w:before="120" w:line="240" w:lineRule="auto"/>
              <w:jc w:val="center"/>
              <w:outlineLvl w:val="1"/>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203</w:t>
            </w:r>
          </w:p>
        </w:tc>
        <w:tc>
          <w:tcPr>
            <w:tcW w:w="949" w:type="pct"/>
            <w:vAlign w:val="center"/>
          </w:tcPr>
          <w:p w14:paraId="45AA3CBC" w14:textId="77777777" w:rsidR="00FE6A3F" w:rsidRPr="00397696" w:rsidRDefault="00FE6A3F" w:rsidP="00123EDF">
            <w:pPr>
              <w:spacing w:before="120" w:after="120" w:line="240" w:lineRule="auto"/>
              <w:jc w:val="center"/>
              <w:rPr>
                <w:rFonts w:ascii="Calibri" w:hAnsi="Calibri" w:cs="Calibri"/>
                <w:color w:val="001353" w:themeColor="text2" w:themeShade="BF"/>
                <w:sz w:val="19"/>
                <w:szCs w:val="19"/>
              </w:rPr>
            </w:pPr>
            <w:r w:rsidRPr="00397696">
              <w:rPr>
                <w:rFonts w:ascii="Calibri" w:hAnsi="Calibri" w:cs="Calibri"/>
                <w:color w:val="001353" w:themeColor="text2" w:themeShade="BF"/>
                <w:sz w:val="19"/>
                <w:szCs w:val="19"/>
              </w:rPr>
              <w:t>91808</w:t>
            </w:r>
          </w:p>
        </w:tc>
        <w:tc>
          <w:tcPr>
            <w:tcW w:w="1003" w:type="pct"/>
            <w:vMerge/>
          </w:tcPr>
          <w:p w14:paraId="2EE8C9F8" w14:textId="77777777" w:rsidR="00FE6A3F" w:rsidRPr="00123EDF" w:rsidRDefault="00FE6A3F" w:rsidP="00123EDF">
            <w:pPr>
              <w:spacing w:before="120" w:after="120" w:line="240" w:lineRule="auto"/>
              <w:jc w:val="center"/>
              <w:rPr>
                <w:rFonts w:ascii="Calibri" w:hAnsi="Calibri" w:cs="Calibri"/>
                <w:strike/>
                <w:color w:val="001353" w:themeColor="text2" w:themeShade="BF"/>
                <w:sz w:val="19"/>
                <w:szCs w:val="19"/>
              </w:rPr>
            </w:pPr>
          </w:p>
        </w:tc>
      </w:tr>
    </w:tbl>
    <w:p w14:paraId="143F882F" w14:textId="45D4671C" w:rsidR="00384C65" w:rsidRPr="00D37E64" w:rsidRDefault="00384C65"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Table 1</w:t>
      </w:r>
      <w:r w:rsidR="00531EEA" w:rsidRPr="00C50D14">
        <w:rPr>
          <w:rFonts w:ascii="Calibri" w:hAnsi="Calibri" w:cs="Calibri"/>
          <w:color w:val="001353" w:themeColor="text2" w:themeShade="BF"/>
          <w:sz w:val="19"/>
          <w:szCs w:val="19"/>
        </w:rPr>
        <w:t>4</w:t>
      </w:r>
      <w:r w:rsidRPr="00D37E64">
        <w:rPr>
          <w:rFonts w:ascii="Calibri" w:hAnsi="Calibri" w:cs="Calibri"/>
          <w:color w:val="001353" w:themeColor="text2" w:themeShade="BF"/>
          <w:sz w:val="19"/>
          <w:szCs w:val="19"/>
        </w:rPr>
        <w:t>: Short and long OMP telephone consultations introduced on 1 July 2021</w:t>
      </w:r>
    </w:p>
    <w:tbl>
      <w:tblPr>
        <w:tblStyle w:val="TableGrid"/>
        <w:tblW w:w="5006" w:type="pct"/>
        <w:tblLook w:val="04A0" w:firstRow="1" w:lastRow="0" w:firstColumn="1" w:lastColumn="0" w:noHBand="0" w:noVBand="1"/>
        <w:tblCaption w:val="Short and Long OMP Consultations introduced 1 July 2021"/>
        <w:tblDescription w:val="Short consult, less than 6 minutes, item 92732&#10;Long consult, greater than 6 minutes. item 92735"/>
      </w:tblPr>
      <w:tblGrid>
        <w:gridCol w:w="4531"/>
        <w:gridCol w:w="5938"/>
      </w:tblGrid>
      <w:tr w:rsidR="00A97F86" w:rsidRPr="00C50D14" w14:paraId="13A52CD5" w14:textId="77777777" w:rsidTr="00B05DA5">
        <w:trPr>
          <w:tblHeader/>
        </w:trPr>
        <w:tc>
          <w:tcPr>
            <w:tcW w:w="2164" w:type="pct"/>
            <w:tcBorders>
              <w:bottom w:val="single" w:sz="4" w:space="0" w:color="auto"/>
            </w:tcBorders>
            <w:shd w:val="clear" w:color="auto" w:fill="BFCEDD" w:themeFill="background2" w:themeFillShade="E6"/>
          </w:tcPr>
          <w:p w14:paraId="64583F0D" w14:textId="77777777" w:rsidR="00384C65" w:rsidRPr="00397696" w:rsidRDefault="00384C65"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2877B69B" w14:textId="77777777" w:rsidR="00384C65" w:rsidRPr="00781892" w:rsidRDefault="00384C65" w:rsidP="00123EDF">
            <w:pPr>
              <w:pStyle w:val="Heading2"/>
              <w:spacing w:before="120" w:line="240" w:lineRule="auto"/>
              <w:jc w:val="center"/>
              <w:outlineLvl w:val="1"/>
              <w:rPr>
                <w:rFonts w:ascii="Calibri" w:hAnsi="Calibri" w:cs="Calibri"/>
                <w:color w:val="001353" w:themeColor="text2" w:themeShade="BF"/>
                <w:sz w:val="19"/>
                <w:szCs w:val="19"/>
              </w:rPr>
            </w:pPr>
            <w:r w:rsidRPr="00397696">
              <w:rPr>
                <w:rFonts w:ascii="Calibri" w:hAnsi="Calibri" w:cs="Calibri"/>
                <w:b/>
                <w:color w:val="001353" w:themeColor="text2" w:themeShade="BF"/>
                <w:sz w:val="19"/>
                <w:szCs w:val="19"/>
              </w:rPr>
              <w:t>Telephone items</w:t>
            </w:r>
          </w:p>
        </w:tc>
      </w:tr>
      <w:tr w:rsidR="00A97F86" w:rsidRPr="00C50D14" w14:paraId="7ABCA7F1" w14:textId="77777777" w:rsidTr="00B05DA5">
        <w:tc>
          <w:tcPr>
            <w:tcW w:w="2164" w:type="pct"/>
            <w:shd w:val="clear" w:color="auto" w:fill="FFFFFF" w:themeFill="background1"/>
          </w:tcPr>
          <w:p w14:paraId="42B596A9" w14:textId="77777777" w:rsidR="00384C65" w:rsidRPr="00C50D14" w:rsidRDefault="00384C65"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Short consultation, less than 6 minutes</w:t>
            </w:r>
          </w:p>
        </w:tc>
        <w:tc>
          <w:tcPr>
            <w:tcW w:w="2836" w:type="pct"/>
            <w:shd w:val="clear" w:color="auto" w:fill="FFFFFF" w:themeFill="background1"/>
          </w:tcPr>
          <w:p w14:paraId="4B619C79" w14:textId="77777777" w:rsidR="00384C65" w:rsidRPr="00D37E64" w:rsidRDefault="00612EDF" w:rsidP="00123EDF">
            <w:pPr>
              <w:spacing w:before="120" w:after="120" w:line="240" w:lineRule="auto"/>
              <w:jc w:val="center"/>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91892</w:t>
            </w:r>
          </w:p>
        </w:tc>
      </w:tr>
      <w:tr w:rsidR="00A97F86" w:rsidRPr="00C50D14" w14:paraId="02B082FE" w14:textId="77777777" w:rsidTr="00B05DA5">
        <w:tc>
          <w:tcPr>
            <w:tcW w:w="2164" w:type="pct"/>
            <w:shd w:val="clear" w:color="auto" w:fill="FFFFFF" w:themeFill="background1"/>
          </w:tcPr>
          <w:p w14:paraId="3283CE86" w14:textId="77777777" w:rsidR="00384C65" w:rsidRPr="00C50D14" w:rsidRDefault="00384C65"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Long consultation, 6 minutes</w:t>
            </w:r>
            <w:r w:rsidR="00847384" w:rsidRPr="00C50D14">
              <w:rPr>
                <w:rFonts w:ascii="Calibri" w:eastAsia="Times New Roman" w:hAnsi="Calibri" w:cs="Calibri"/>
                <w:color w:val="001353" w:themeColor="text2" w:themeShade="BF"/>
                <w:sz w:val="19"/>
                <w:szCs w:val="19"/>
              </w:rPr>
              <w:t xml:space="preserve"> or greater</w:t>
            </w:r>
          </w:p>
        </w:tc>
        <w:tc>
          <w:tcPr>
            <w:tcW w:w="2836" w:type="pct"/>
            <w:shd w:val="clear" w:color="auto" w:fill="FFFFFF" w:themeFill="background1"/>
          </w:tcPr>
          <w:p w14:paraId="0596BBD5" w14:textId="77777777" w:rsidR="00384C65" w:rsidRPr="00D37E64" w:rsidRDefault="00612EDF" w:rsidP="00123EDF">
            <w:pPr>
              <w:spacing w:before="120" w:after="120" w:line="240" w:lineRule="auto"/>
              <w:jc w:val="center"/>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91893</w:t>
            </w:r>
          </w:p>
        </w:tc>
      </w:tr>
    </w:tbl>
    <w:p w14:paraId="74B7EBCC" w14:textId="460FD3CB" w:rsidR="00531EEA" w:rsidRPr="00397696" w:rsidRDefault="00531EEA" w:rsidP="00123EDF">
      <w:pPr>
        <w:pStyle w:val="Heading2"/>
        <w:spacing w:before="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15: </w:t>
      </w:r>
      <w:r w:rsidR="006B56E0" w:rsidRPr="00C50D14">
        <w:rPr>
          <w:rFonts w:ascii="Calibri" w:hAnsi="Calibri" w:cs="Calibri"/>
          <w:color w:val="001353" w:themeColor="text2" w:themeShade="BF"/>
          <w:sz w:val="19"/>
          <w:szCs w:val="19"/>
        </w:rPr>
        <w:t xml:space="preserve">Modified </w:t>
      </w:r>
      <w:r w:rsidR="006B56E0" w:rsidRPr="00D37E64">
        <w:rPr>
          <w:rFonts w:ascii="Calibri" w:hAnsi="Calibri" w:cs="Calibri"/>
          <w:color w:val="001353" w:themeColor="text2" w:themeShade="BF"/>
          <w:sz w:val="19"/>
          <w:szCs w:val="19"/>
        </w:rPr>
        <w:t>Monash 6-7</w:t>
      </w:r>
      <w:r w:rsidRPr="00D37E64">
        <w:rPr>
          <w:rFonts w:ascii="Calibri" w:hAnsi="Calibri" w:cs="Calibri"/>
          <w:color w:val="001353" w:themeColor="text2" w:themeShade="BF"/>
          <w:sz w:val="19"/>
          <w:szCs w:val="19"/>
        </w:rPr>
        <w:t xml:space="preserve"> area telephone services introduced on </w:t>
      </w:r>
      <w:r w:rsidR="00D04762" w:rsidRPr="00D37E64">
        <w:rPr>
          <w:rFonts w:ascii="Calibri" w:hAnsi="Calibri" w:cs="Calibri"/>
          <w:color w:val="001353" w:themeColor="text2" w:themeShade="BF"/>
          <w:sz w:val="19"/>
          <w:szCs w:val="19"/>
        </w:rPr>
        <w:t xml:space="preserve">1 January 2022 </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C50D14" w14:paraId="5220E6AB" w14:textId="77777777" w:rsidTr="00074C4D">
        <w:trPr>
          <w:tblHeader/>
        </w:trPr>
        <w:tc>
          <w:tcPr>
            <w:tcW w:w="2164" w:type="pct"/>
            <w:tcBorders>
              <w:bottom w:val="single" w:sz="4" w:space="0" w:color="auto"/>
            </w:tcBorders>
            <w:shd w:val="clear" w:color="auto" w:fill="BFCEDD" w:themeFill="background2" w:themeFillShade="E6"/>
          </w:tcPr>
          <w:p w14:paraId="4EDDD9EF" w14:textId="77777777" w:rsidR="00531EEA" w:rsidRPr="00781892" w:rsidRDefault="00531EEA"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2FFE8429" w14:textId="77777777" w:rsidR="00531EEA" w:rsidRPr="00F90FC8" w:rsidRDefault="00531EEA" w:rsidP="00123EDF">
            <w:pPr>
              <w:pStyle w:val="Heading2"/>
              <w:spacing w:before="120" w:line="240" w:lineRule="auto"/>
              <w:jc w:val="center"/>
              <w:outlineLvl w:val="1"/>
              <w:rPr>
                <w:rFonts w:ascii="Calibri" w:hAnsi="Calibri" w:cs="Calibri"/>
                <w:color w:val="001353" w:themeColor="text2" w:themeShade="BF"/>
                <w:sz w:val="19"/>
                <w:szCs w:val="19"/>
              </w:rPr>
            </w:pPr>
            <w:r w:rsidRPr="00781892">
              <w:rPr>
                <w:rFonts w:ascii="Calibri" w:hAnsi="Calibri" w:cs="Calibri"/>
                <w:b/>
                <w:color w:val="001353" w:themeColor="text2" w:themeShade="BF"/>
                <w:sz w:val="19"/>
                <w:szCs w:val="19"/>
              </w:rPr>
              <w:t>Teleph</w:t>
            </w:r>
            <w:r w:rsidRPr="00F90FC8">
              <w:rPr>
                <w:rFonts w:ascii="Calibri" w:hAnsi="Calibri" w:cs="Calibri"/>
                <w:b/>
                <w:color w:val="001353" w:themeColor="text2" w:themeShade="BF"/>
                <w:sz w:val="19"/>
                <w:szCs w:val="19"/>
              </w:rPr>
              <w:t>one items</w:t>
            </w:r>
          </w:p>
        </w:tc>
      </w:tr>
      <w:tr w:rsidR="00A97F86" w:rsidRPr="00C50D14" w14:paraId="79E8637A" w14:textId="77777777" w:rsidTr="00074C4D">
        <w:tc>
          <w:tcPr>
            <w:tcW w:w="2164" w:type="pct"/>
            <w:shd w:val="clear" w:color="auto" w:fill="FFFFFF" w:themeFill="background1"/>
          </w:tcPr>
          <w:p w14:paraId="193CABC7" w14:textId="77777777" w:rsidR="00531EEA" w:rsidRPr="00C50D14" w:rsidRDefault="00531EEA"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OMP consultation, 20 minutes or longer</w:t>
            </w:r>
          </w:p>
        </w:tc>
        <w:tc>
          <w:tcPr>
            <w:tcW w:w="2836" w:type="pct"/>
            <w:shd w:val="clear" w:color="auto" w:fill="FFFFFF" w:themeFill="background1"/>
          </w:tcPr>
          <w:p w14:paraId="4796A944" w14:textId="04FA2CAD" w:rsidR="00531EEA" w:rsidRPr="00D37E64" w:rsidRDefault="00FE6A3F" w:rsidP="00123EDF">
            <w:pPr>
              <w:spacing w:before="120" w:after="120" w:line="240" w:lineRule="auto"/>
              <w:jc w:val="center"/>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91895</w:t>
            </w:r>
          </w:p>
        </w:tc>
      </w:tr>
    </w:tbl>
    <w:p w14:paraId="72B1A2AD" w14:textId="20B254CE" w:rsidR="001D4530" w:rsidRPr="00D37E64"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D55165" w:rsidRPr="00C50D14">
        <w:rPr>
          <w:rFonts w:ascii="Calibri" w:hAnsi="Calibri" w:cs="Calibri"/>
          <w:color w:val="001353" w:themeColor="text2" w:themeShade="BF"/>
          <w:sz w:val="19"/>
          <w:szCs w:val="19"/>
        </w:rPr>
        <w:t>1</w:t>
      </w:r>
      <w:r w:rsidR="00531EEA" w:rsidRPr="00D37E64">
        <w:rPr>
          <w:rFonts w:ascii="Calibri" w:hAnsi="Calibri" w:cs="Calibri"/>
          <w:color w:val="001353" w:themeColor="text2" w:themeShade="BF"/>
          <w:sz w:val="19"/>
          <w:szCs w:val="19"/>
        </w:rPr>
        <w:t>6</w:t>
      </w:r>
      <w:r w:rsidRPr="00D37E64">
        <w:rPr>
          <w:rFonts w:ascii="Calibri" w:hAnsi="Calibri" w:cs="Calibri"/>
          <w:color w:val="001353" w:themeColor="text2" w:themeShade="BF"/>
          <w:sz w:val="19"/>
          <w:szCs w:val="19"/>
        </w:rPr>
        <w:t>: Health assessment for people of Aboriginal or Torres Strait Islander descent items introduced 30 March 2020</w:t>
      </w:r>
    </w:p>
    <w:tbl>
      <w:tblPr>
        <w:tblStyle w:val="TableGrid"/>
        <w:tblW w:w="5000" w:type="pct"/>
        <w:tblLook w:val="04A0" w:firstRow="1" w:lastRow="0" w:firstColumn="1" w:lastColumn="0" w:noHBand="0" w:noVBand="1"/>
        <w:tblCaption w:val="COVID-19 OMP Health Assessment for People of Aboriginal or Torres Strait Islander Descent "/>
        <w:tblDescription w:val="Provides the MBS item numbers for the temporary COVID-19 OMP health assesment service for Indigenous people via video-conference and telephone"/>
      </w:tblPr>
      <w:tblGrid>
        <w:gridCol w:w="4532"/>
        <w:gridCol w:w="1842"/>
        <w:gridCol w:w="1985"/>
        <w:gridCol w:w="2097"/>
      </w:tblGrid>
      <w:tr w:rsidR="00A97F86" w:rsidRPr="00C50D14" w14:paraId="044C5A36" w14:textId="77777777" w:rsidTr="00FC7B9B">
        <w:trPr>
          <w:tblHeader/>
        </w:trPr>
        <w:tc>
          <w:tcPr>
            <w:tcW w:w="2167" w:type="pct"/>
            <w:shd w:val="clear" w:color="auto" w:fill="BFCEDD" w:themeFill="background2" w:themeFillShade="E6"/>
          </w:tcPr>
          <w:p w14:paraId="23BAC27B"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4EC3B76F"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4560F37E"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3369FE45"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r w:rsidRPr="008648D1">
              <w:rPr>
                <w:rFonts w:ascii="Calibri" w:hAnsi="Calibri" w:cs="Calibri"/>
                <w:i/>
                <w:color w:val="001353" w:themeColor="text2" w:themeShade="BF"/>
                <w:sz w:val="19"/>
                <w:szCs w:val="19"/>
              </w:rPr>
              <w:t xml:space="preserve"> </w:t>
            </w:r>
          </w:p>
        </w:tc>
      </w:tr>
      <w:tr w:rsidR="00A97F86" w:rsidRPr="00C50D14" w14:paraId="6A5517A8" w14:textId="77777777" w:rsidTr="00FC7B9B">
        <w:tc>
          <w:tcPr>
            <w:tcW w:w="2167" w:type="pct"/>
            <w:shd w:val="clear" w:color="auto" w:fill="FFFFFF" w:themeFill="background1"/>
            <w:vAlign w:val="center"/>
          </w:tcPr>
          <w:p w14:paraId="002D857D"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Health assessment</w:t>
            </w:r>
          </w:p>
        </w:tc>
        <w:tc>
          <w:tcPr>
            <w:tcW w:w="881" w:type="pct"/>
            <w:shd w:val="clear" w:color="auto" w:fill="auto"/>
            <w:vAlign w:val="center"/>
          </w:tcPr>
          <w:p w14:paraId="6D66C4E7"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228</w:t>
            </w:r>
          </w:p>
        </w:tc>
        <w:tc>
          <w:tcPr>
            <w:tcW w:w="949" w:type="pct"/>
            <w:vAlign w:val="center"/>
          </w:tcPr>
          <w:p w14:paraId="1A9CD07A"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92011</w:t>
            </w:r>
          </w:p>
        </w:tc>
        <w:tc>
          <w:tcPr>
            <w:tcW w:w="1003" w:type="pct"/>
            <w:vAlign w:val="center"/>
          </w:tcPr>
          <w:p w14:paraId="0CF6923E"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1E2CC6A8" w14:textId="77777777" w:rsidR="00465209" w:rsidRDefault="00465209" w:rsidP="00123EDF">
      <w:pPr>
        <w:spacing w:before="120" w:after="120" w:line="240" w:lineRule="auto"/>
        <w:rPr>
          <w:rFonts w:ascii="Calibri" w:hAnsi="Calibri" w:cs="Calibri"/>
          <w:color w:val="001353" w:themeColor="text2" w:themeShade="BF"/>
          <w:sz w:val="19"/>
          <w:szCs w:val="19"/>
        </w:rPr>
      </w:pPr>
    </w:p>
    <w:p w14:paraId="18FC4806" w14:textId="2CA3ACE6" w:rsidR="001D4530" w:rsidRPr="00D37E64"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D55165" w:rsidRPr="00C50D14">
        <w:rPr>
          <w:rFonts w:ascii="Calibri" w:hAnsi="Calibri" w:cs="Calibri"/>
          <w:color w:val="001353" w:themeColor="text2" w:themeShade="BF"/>
          <w:sz w:val="19"/>
          <w:szCs w:val="19"/>
        </w:rPr>
        <w:t>1</w:t>
      </w:r>
      <w:r w:rsidR="00531EEA" w:rsidRPr="00D37E64">
        <w:rPr>
          <w:rFonts w:ascii="Calibri" w:hAnsi="Calibri" w:cs="Calibri"/>
          <w:color w:val="001353" w:themeColor="text2" w:themeShade="BF"/>
          <w:sz w:val="19"/>
          <w:szCs w:val="19"/>
        </w:rPr>
        <w:t>7</w:t>
      </w:r>
      <w:r w:rsidRPr="00D37E64">
        <w:rPr>
          <w:rFonts w:ascii="Calibri" w:hAnsi="Calibri" w:cs="Calibri"/>
          <w:color w:val="001353" w:themeColor="text2" w:themeShade="BF"/>
          <w:sz w:val="19"/>
          <w:szCs w:val="19"/>
        </w:rPr>
        <w:t>: Chronic Disease Management Items introduced 30 March 2020</w:t>
      </w:r>
    </w:p>
    <w:tbl>
      <w:tblPr>
        <w:tblStyle w:val="TableGrid"/>
        <w:tblW w:w="5000" w:type="pct"/>
        <w:tblLook w:val="04A0" w:firstRow="1" w:lastRow="0" w:firstColumn="1" w:lastColumn="0" w:noHBand="0" w:noVBand="1"/>
        <w:tblCaption w:val="COVID-19 OMP Chronic Disease Management Telehealth Items"/>
        <w:tblDescription w:val="Provides the MBS item numbers for the temporary COVID-19 OMP chronic disease management services via video-conference and telephone "/>
      </w:tblPr>
      <w:tblGrid>
        <w:gridCol w:w="4532"/>
        <w:gridCol w:w="1842"/>
        <w:gridCol w:w="1985"/>
        <w:gridCol w:w="2097"/>
      </w:tblGrid>
      <w:tr w:rsidR="00A97F86" w:rsidRPr="00C50D14" w14:paraId="182E0256" w14:textId="77777777" w:rsidTr="00FC7B9B">
        <w:trPr>
          <w:tblHeader/>
        </w:trPr>
        <w:tc>
          <w:tcPr>
            <w:tcW w:w="2167" w:type="pct"/>
            <w:shd w:val="clear" w:color="auto" w:fill="BFCEDD" w:themeFill="background2" w:themeFillShade="E6"/>
          </w:tcPr>
          <w:p w14:paraId="2163DDFB"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0F47AAD2"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397696">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4B70FC73"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Telehealth items </w:t>
            </w:r>
            <w:r w:rsidRPr="00781892">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4891B087"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Telephone items</w:t>
            </w:r>
          </w:p>
        </w:tc>
      </w:tr>
      <w:tr w:rsidR="00FE6A3F" w:rsidRPr="00C50D14" w14:paraId="21938F7D" w14:textId="77777777" w:rsidTr="00FC7B9B">
        <w:tc>
          <w:tcPr>
            <w:tcW w:w="2167" w:type="pct"/>
            <w:shd w:val="clear" w:color="auto" w:fill="FFFFFF" w:themeFill="background1"/>
            <w:vAlign w:val="center"/>
          </w:tcPr>
          <w:p w14:paraId="381C682C"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Preparation of a GP management plan (GPMP)</w:t>
            </w:r>
          </w:p>
        </w:tc>
        <w:tc>
          <w:tcPr>
            <w:tcW w:w="881" w:type="pct"/>
            <w:shd w:val="clear" w:color="auto" w:fill="auto"/>
            <w:vAlign w:val="center"/>
          </w:tcPr>
          <w:p w14:paraId="34D52C0A" w14:textId="77777777" w:rsidR="00FE6A3F" w:rsidRPr="00C50D1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229</w:t>
            </w:r>
          </w:p>
        </w:tc>
        <w:tc>
          <w:tcPr>
            <w:tcW w:w="949" w:type="pct"/>
            <w:vAlign w:val="center"/>
          </w:tcPr>
          <w:p w14:paraId="71073D1E"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92055</w:t>
            </w:r>
          </w:p>
        </w:tc>
        <w:tc>
          <w:tcPr>
            <w:tcW w:w="1003" w:type="pct"/>
            <w:vMerge w:val="restart"/>
            <w:vAlign w:val="center"/>
          </w:tcPr>
          <w:p w14:paraId="3DC09EA9" w14:textId="77777777" w:rsidR="00FE6A3F" w:rsidRPr="00D37E64"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7DEA423A" w14:textId="77777777" w:rsidTr="00FC7B9B">
        <w:tc>
          <w:tcPr>
            <w:tcW w:w="2167" w:type="pct"/>
            <w:shd w:val="clear" w:color="auto" w:fill="FFFFFF" w:themeFill="background1"/>
            <w:vAlign w:val="center"/>
          </w:tcPr>
          <w:p w14:paraId="34F47CF0"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Coordination of Team Care Arrangements (TCAs)</w:t>
            </w:r>
          </w:p>
        </w:tc>
        <w:tc>
          <w:tcPr>
            <w:tcW w:w="881" w:type="pct"/>
            <w:shd w:val="clear" w:color="auto" w:fill="auto"/>
            <w:vAlign w:val="center"/>
          </w:tcPr>
          <w:p w14:paraId="2269C474" w14:textId="77777777" w:rsidR="00FE6A3F" w:rsidRPr="00C50D1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230</w:t>
            </w:r>
          </w:p>
        </w:tc>
        <w:tc>
          <w:tcPr>
            <w:tcW w:w="949" w:type="pct"/>
            <w:vAlign w:val="center"/>
          </w:tcPr>
          <w:p w14:paraId="4EA251A2"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92056</w:t>
            </w:r>
          </w:p>
        </w:tc>
        <w:tc>
          <w:tcPr>
            <w:tcW w:w="1003" w:type="pct"/>
            <w:vMerge/>
            <w:vAlign w:val="center"/>
          </w:tcPr>
          <w:p w14:paraId="4422963C"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61D19057" w14:textId="77777777" w:rsidTr="00FC7B9B">
        <w:tc>
          <w:tcPr>
            <w:tcW w:w="2167" w:type="pct"/>
            <w:shd w:val="clear" w:color="auto" w:fill="FFFFFF" w:themeFill="background1"/>
            <w:vAlign w:val="center"/>
          </w:tcPr>
          <w:p w14:paraId="1EFBA162" w14:textId="77777777" w:rsidR="00FE6A3F" w:rsidRPr="00D37E6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lastRenderedPageBreak/>
              <w:t>Contribution to a Multidisciplinary Care Plan, or to a review of a Multidisciplinary Care Plan, for a patient who is not a care recipient in a residential aged care facility</w:t>
            </w:r>
          </w:p>
        </w:tc>
        <w:tc>
          <w:tcPr>
            <w:tcW w:w="881" w:type="pct"/>
            <w:shd w:val="clear" w:color="auto" w:fill="auto"/>
            <w:vAlign w:val="center"/>
          </w:tcPr>
          <w:p w14:paraId="366AFF40"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231</w:t>
            </w:r>
          </w:p>
        </w:tc>
        <w:tc>
          <w:tcPr>
            <w:tcW w:w="949" w:type="pct"/>
            <w:vAlign w:val="center"/>
          </w:tcPr>
          <w:p w14:paraId="41CEFB23" w14:textId="77777777" w:rsidR="00FE6A3F" w:rsidRPr="00397696"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92057</w:t>
            </w:r>
          </w:p>
        </w:tc>
        <w:tc>
          <w:tcPr>
            <w:tcW w:w="1003" w:type="pct"/>
            <w:vMerge/>
            <w:vAlign w:val="center"/>
          </w:tcPr>
          <w:p w14:paraId="3C855318"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3E3BFCE6" w14:textId="77777777" w:rsidTr="00BE5126">
        <w:tc>
          <w:tcPr>
            <w:tcW w:w="2167" w:type="pct"/>
            <w:shd w:val="clear" w:color="auto" w:fill="FFFFFF" w:themeFill="background1"/>
            <w:vAlign w:val="center"/>
          </w:tcPr>
          <w:p w14:paraId="3F9B4487" w14:textId="77777777" w:rsidR="00FE6A3F" w:rsidRPr="00D37E6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Contribution to a Multidisciplinary Care Plan, or to a review of a multidisciplinary care plan, for a resident in an aged care facility</w:t>
            </w:r>
          </w:p>
        </w:tc>
        <w:tc>
          <w:tcPr>
            <w:tcW w:w="881" w:type="pct"/>
            <w:shd w:val="clear" w:color="auto" w:fill="auto"/>
            <w:vAlign w:val="center"/>
          </w:tcPr>
          <w:p w14:paraId="42A0D09A"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232</w:t>
            </w:r>
          </w:p>
        </w:tc>
        <w:tc>
          <w:tcPr>
            <w:tcW w:w="949" w:type="pct"/>
            <w:vAlign w:val="center"/>
          </w:tcPr>
          <w:p w14:paraId="2E6F6A74" w14:textId="77777777" w:rsidR="00FE6A3F" w:rsidRPr="00397696"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92058</w:t>
            </w:r>
          </w:p>
        </w:tc>
        <w:tc>
          <w:tcPr>
            <w:tcW w:w="1003" w:type="pct"/>
            <w:vMerge w:val="restart"/>
            <w:vAlign w:val="center"/>
          </w:tcPr>
          <w:p w14:paraId="0353BB10" w14:textId="77777777" w:rsidR="00FE6A3F" w:rsidRPr="00781892"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FE6A3F" w:rsidRPr="00C50D14" w14:paraId="751E6DFB" w14:textId="77777777" w:rsidTr="00BE5126">
        <w:tc>
          <w:tcPr>
            <w:tcW w:w="2167" w:type="pct"/>
            <w:shd w:val="clear" w:color="auto" w:fill="FFFFFF" w:themeFill="background1"/>
            <w:vAlign w:val="center"/>
          </w:tcPr>
          <w:p w14:paraId="1E61E438" w14:textId="77777777" w:rsidR="00FE6A3F" w:rsidRPr="00C50D14" w:rsidRDefault="00FE6A3F"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Review of a GPMP or Coordination of a Review of TCAs</w:t>
            </w:r>
          </w:p>
        </w:tc>
        <w:tc>
          <w:tcPr>
            <w:tcW w:w="881" w:type="pct"/>
            <w:shd w:val="clear" w:color="auto" w:fill="auto"/>
            <w:vAlign w:val="center"/>
          </w:tcPr>
          <w:p w14:paraId="2C7CE899"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233</w:t>
            </w:r>
          </w:p>
        </w:tc>
        <w:tc>
          <w:tcPr>
            <w:tcW w:w="949" w:type="pct"/>
            <w:vAlign w:val="center"/>
          </w:tcPr>
          <w:p w14:paraId="4EF40E85" w14:textId="77777777" w:rsidR="00FE6A3F" w:rsidRPr="00D37E64" w:rsidRDefault="00FE6A3F"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92059</w:t>
            </w:r>
          </w:p>
        </w:tc>
        <w:tc>
          <w:tcPr>
            <w:tcW w:w="1003" w:type="pct"/>
            <w:vMerge/>
            <w:vAlign w:val="center"/>
          </w:tcPr>
          <w:p w14:paraId="03DDF576" w14:textId="77777777" w:rsidR="00FE6A3F" w:rsidRPr="00123EDF" w:rsidRDefault="00FE6A3F"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3BBF4171" w14:textId="2C978D04" w:rsidR="001D4530" w:rsidRPr="00397696"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D55165" w:rsidRPr="00C50D14">
        <w:rPr>
          <w:rFonts w:ascii="Calibri" w:hAnsi="Calibri" w:cs="Calibri"/>
          <w:color w:val="001353" w:themeColor="text2" w:themeShade="BF"/>
          <w:sz w:val="19"/>
          <w:szCs w:val="19"/>
        </w:rPr>
        <w:t>1</w:t>
      </w:r>
      <w:r w:rsidR="00531EEA" w:rsidRPr="00D37E64">
        <w:rPr>
          <w:rFonts w:ascii="Calibri" w:hAnsi="Calibri" w:cs="Calibri"/>
          <w:color w:val="001353" w:themeColor="text2" w:themeShade="BF"/>
          <w:sz w:val="19"/>
          <w:szCs w:val="19"/>
        </w:rPr>
        <w:t>8</w:t>
      </w:r>
      <w:r w:rsidRPr="00D37E64">
        <w:rPr>
          <w:rFonts w:ascii="Calibri" w:hAnsi="Calibri" w:cs="Calibri"/>
          <w:color w:val="001353" w:themeColor="text2" w:themeShade="BF"/>
          <w:sz w:val="19"/>
          <w:szCs w:val="19"/>
        </w:rPr>
        <w:t>: Pregnancy Support Counselling program items introduced 30 March 2020</w:t>
      </w:r>
    </w:p>
    <w:tbl>
      <w:tblPr>
        <w:tblStyle w:val="TableGrid"/>
        <w:tblW w:w="5000" w:type="pct"/>
        <w:tblLook w:val="04A0" w:firstRow="1" w:lastRow="0" w:firstColumn="1" w:lastColumn="0" w:noHBand="0" w:noVBand="1"/>
        <w:tblCaption w:val="COVID-19 Telehealth Items for OMP Pregnancy Support Counselling"/>
        <w:tblDescription w:val="Provides the MBS item numbers for the temporary COVID-19 OMP video-conference and telephone services for pregnancy support counselling"/>
      </w:tblPr>
      <w:tblGrid>
        <w:gridCol w:w="4532"/>
        <w:gridCol w:w="1842"/>
        <w:gridCol w:w="1985"/>
        <w:gridCol w:w="2097"/>
      </w:tblGrid>
      <w:tr w:rsidR="00A97F86" w:rsidRPr="00C50D14" w14:paraId="3CC866B5" w14:textId="77777777" w:rsidTr="00FC7B9B">
        <w:trPr>
          <w:tblHeader/>
        </w:trPr>
        <w:tc>
          <w:tcPr>
            <w:tcW w:w="2167" w:type="pct"/>
            <w:shd w:val="clear" w:color="auto" w:fill="BFCEDD" w:themeFill="background2" w:themeFillShade="E6"/>
          </w:tcPr>
          <w:p w14:paraId="333E691D" w14:textId="77777777" w:rsidR="001D4530" w:rsidRPr="00781892"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7C5347F0"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F90FC8">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21FBAA31"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85B9A">
              <w:rPr>
                <w:rFonts w:ascii="Calibri" w:hAnsi="Calibri" w:cs="Calibri"/>
                <w:b/>
                <w:color w:val="001353" w:themeColor="text2" w:themeShade="BF"/>
                <w:sz w:val="19"/>
                <w:szCs w:val="19"/>
              </w:rPr>
              <w:t xml:space="preserve">Telehealth items </w:t>
            </w:r>
            <w:r w:rsidRPr="0076715D">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4EBCD1C6" w14:textId="77777777" w:rsidR="001D4530" w:rsidRPr="00897F56"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897F56">
              <w:rPr>
                <w:rFonts w:ascii="Calibri" w:hAnsi="Calibri" w:cs="Calibri"/>
                <w:b/>
                <w:color w:val="001353" w:themeColor="text2" w:themeShade="BF"/>
                <w:sz w:val="19"/>
                <w:szCs w:val="19"/>
              </w:rPr>
              <w:t>Telephone items</w:t>
            </w:r>
          </w:p>
        </w:tc>
      </w:tr>
      <w:tr w:rsidR="00A97F86" w:rsidRPr="00C50D14" w14:paraId="55CCCD72" w14:textId="77777777" w:rsidTr="00FC7B9B">
        <w:tc>
          <w:tcPr>
            <w:tcW w:w="2167" w:type="pct"/>
            <w:shd w:val="clear" w:color="auto" w:fill="FFFFFF" w:themeFill="background1"/>
            <w:vAlign w:val="center"/>
          </w:tcPr>
          <w:p w14:paraId="6F18F60F"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Non-directive pregnancy support counselling of at least 20 minutes</w:t>
            </w:r>
          </w:p>
        </w:tc>
        <w:tc>
          <w:tcPr>
            <w:tcW w:w="881" w:type="pct"/>
            <w:shd w:val="clear" w:color="auto" w:fill="FFFFFF" w:themeFill="background1"/>
            <w:vAlign w:val="center"/>
          </w:tcPr>
          <w:p w14:paraId="2BA48228"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792</w:t>
            </w:r>
          </w:p>
        </w:tc>
        <w:tc>
          <w:tcPr>
            <w:tcW w:w="949" w:type="pct"/>
            <w:shd w:val="clear" w:color="auto" w:fill="FFFFFF" w:themeFill="background1"/>
            <w:vAlign w:val="center"/>
          </w:tcPr>
          <w:p w14:paraId="6121F0CD"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92137</w:t>
            </w:r>
          </w:p>
        </w:tc>
        <w:tc>
          <w:tcPr>
            <w:tcW w:w="1003" w:type="pct"/>
            <w:shd w:val="clear" w:color="auto" w:fill="FFFFFF" w:themeFill="background1"/>
            <w:vAlign w:val="center"/>
          </w:tcPr>
          <w:p w14:paraId="6E1FD21E"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92139</w:t>
            </w:r>
          </w:p>
        </w:tc>
      </w:tr>
    </w:tbl>
    <w:p w14:paraId="6C7381D1" w14:textId="7B74BE7C" w:rsidR="001D4530" w:rsidRPr="00D37E64" w:rsidRDefault="001D4530" w:rsidP="00123EDF">
      <w:pPr>
        <w:spacing w:before="120" w:after="120" w:line="240" w:lineRule="auto"/>
        <w:rPr>
          <w:rFonts w:ascii="Calibri" w:hAnsi="Calibri" w:cs="Calibri"/>
          <w:color w:val="001353" w:themeColor="text2" w:themeShade="BF"/>
        </w:rPr>
      </w:pPr>
      <w:r w:rsidRPr="00C50D14">
        <w:rPr>
          <w:rFonts w:ascii="Calibri" w:hAnsi="Calibri" w:cs="Calibri"/>
          <w:color w:val="001353" w:themeColor="text2" w:themeShade="BF"/>
          <w:sz w:val="19"/>
          <w:szCs w:val="19"/>
        </w:rPr>
        <w:t>Table 1</w:t>
      </w:r>
      <w:r w:rsidR="00531EEA" w:rsidRPr="00C50D14">
        <w:rPr>
          <w:rFonts w:ascii="Calibri" w:hAnsi="Calibri" w:cs="Calibri"/>
          <w:color w:val="001353" w:themeColor="text2" w:themeShade="BF"/>
          <w:sz w:val="19"/>
          <w:szCs w:val="19"/>
        </w:rPr>
        <w:t>9</w:t>
      </w:r>
      <w:r w:rsidRPr="00D37E64">
        <w:rPr>
          <w:rFonts w:ascii="Calibri" w:hAnsi="Calibri" w:cs="Calibri"/>
          <w:color w:val="001353" w:themeColor="text2" w:themeShade="BF"/>
          <w:sz w:val="19"/>
          <w:szCs w:val="19"/>
        </w:rPr>
        <w:t>: Eating Disorder Management items introduced 30 March 2020</w:t>
      </w:r>
    </w:p>
    <w:tbl>
      <w:tblPr>
        <w:tblStyle w:val="TableGrid"/>
        <w:tblW w:w="5000" w:type="pct"/>
        <w:tblLook w:val="04A0" w:firstRow="1" w:lastRow="0" w:firstColumn="1" w:lastColumn="0" w:noHBand="0" w:noVBand="1"/>
        <w:tblCaption w:val="COVID-19 OMP Telehealth Items for Eating Disorder Management"/>
        <w:tblDescription w:val="Provides the MBS item numbers for the temporary COVID-19 OMP video-conference and telephone services for eating disorder management"/>
      </w:tblPr>
      <w:tblGrid>
        <w:gridCol w:w="4532"/>
        <w:gridCol w:w="1842"/>
        <w:gridCol w:w="1985"/>
        <w:gridCol w:w="2097"/>
      </w:tblGrid>
      <w:tr w:rsidR="00A97F86" w:rsidRPr="00C50D14" w14:paraId="4CB9F06F" w14:textId="77777777" w:rsidTr="00FC7B9B">
        <w:trPr>
          <w:tblHeader/>
        </w:trPr>
        <w:tc>
          <w:tcPr>
            <w:tcW w:w="2167" w:type="pct"/>
            <w:shd w:val="clear" w:color="auto" w:fill="BFCEDD" w:themeFill="background2" w:themeFillShade="E6"/>
          </w:tcPr>
          <w:p w14:paraId="26480EC3"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356B0E9B"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671C19E3"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3C1A018A"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08FAA829" w14:textId="77777777" w:rsidTr="00BE5126">
        <w:tc>
          <w:tcPr>
            <w:tcW w:w="2167" w:type="pct"/>
            <w:shd w:val="clear" w:color="auto" w:fill="FFFFFF" w:themeFill="background1"/>
            <w:vAlign w:val="center"/>
          </w:tcPr>
          <w:p w14:paraId="1449C258"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 xml:space="preserve">Medical Practitioner without mental health skills training, preparation of an eating disorder treatment and management plan, lasting at least 20 minutes, but less than 40 </w:t>
            </w:r>
            <w:r w:rsidRPr="00D37E64">
              <w:rPr>
                <w:rFonts w:ascii="Calibri" w:hAnsi="Calibri" w:cs="Calibri"/>
                <w:color w:val="001353" w:themeColor="text2" w:themeShade="BF"/>
                <w:sz w:val="19"/>
                <w:szCs w:val="19"/>
              </w:rPr>
              <w:t>minutes</w:t>
            </w:r>
          </w:p>
        </w:tc>
        <w:tc>
          <w:tcPr>
            <w:tcW w:w="881" w:type="pct"/>
            <w:shd w:val="clear" w:color="auto" w:fill="auto"/>
            <w:vAlign w:val="center"/>
          </w:tcPr>
          <w:p w14:paraId="6CB172A6"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90254</w:t>
            </w:r>
          </w:p>
        </w:tc>
        <w:tc>
          <w:tcPr>
            <w:tcW w:w="949" w:type="pct"/>
            <w:vAlign w:val="center"/>
          </w:tcPr>
          <w:p w14:paraId="6E882B7C"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92150</w:t>
            </w:r>
          </w:p>
        </w:tc>
        <w:tc>
          <w:tcPr>
            <w:tcW w:w="1003" w:type="pct"/>
            <w:vAlign w:val="center"/>
          </w:tcPr>
          <w:p w14:paraId="78F92483"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73DE9C55" w14:textId="77777777" w:rsidTr="00BE5126">
        <w:tc>
          <w:tcPr>
            <w:tcW w:w="2167" w:type="pct"/>
            <w:shd w:val="clear" w:color="auto" w:fill="FFFFFF" w:themeFill="background1"/>
            <w:vAlign w:val="center"/>
          </w:tcPr>
          <w:p w14:paraId="1311D609"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without mental health skills training, preparation of an eating disorder treatment and management plan, at least 40 minutes</w:t>
            </w:r>
          </w:p>
        </w:tc>
        <w:tc>
          <w:tcPr>
            <w:tcW w:w="881" w:type="pct"/>
            <w:shd w:val="clear" w:color="auto" w:fill="auto"/>
            <w:vAlign w:val="center"/>
          </w:tcPr>
          <w:p w14:paraId="2E4CC008"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90255</w:t>
            </w:r>
          </w:p>
        </w:tc>
        <w:tc>
          <w:tcPr>
            <w:tcW w:w="949" w:type="pct"/>
            <w:vAlign w:val="center"/>
          </w:tcPr>
          <w:p w14:paraId="516FC58D"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92151</w:t>
            </w:r>
          </w:p>
        </w:tc>
        <w:tc>
          <w:tcPr>
            <w:tcW w:w="1003" w:type="pct"/>
            <w:vAlign w:val="center"/>
          </w:tcPr>
          <w:p w14:paraId="47FA9979"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58EFD132" w14:textId="77777777" w:rsidTr="00BE5126">
        <w:tc>
          <w:tcPr>
            <w:tcW w:w="2167" w:type="pct"/>
            <w:shd w:val="clear" w:color="auto" w:fill="FFFFFF" w:themeFill="background1"/>
          </w:tcPr>
          <w:p w14:paraId="3E205FDE"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 mental health skills training, preparation of an eating disorder treatment and management plan, lasting at least 20 minutes, but less than 40 minutes</w:t>
            </w:r>
          </w:p>
        </w:tc>
        <w:tc>
          <w:tcPr>
            <w:tcW w:w="881" w:type="pct"/>
            <w:shd w:val="clear" w:color="auto" w:fill="auto"/>
            <w:vAlign w:val="center"/>
          </w:tcPr>
          <w:p w14:paraId="7B0A8C34"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90256</w:t>
            </w:r>
          </w:p>
        </w:tc>
        <w:tc>
          <w:tcPr>
            <w:tcW w:w="949" w:type="pct"/>
            <w:vAlign w:val="center"/>
          </w:tcPr>
          <w:p w14:paraId="5EB1AECF"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92152</w:t>
            </w:r>
          </w:p>
        </w:tc>
        <w:tc>
          <w:tcPr>
            <w:tcW w:w="1003" w:type="pct"/>
            <w:vAlign w:val="center"/>
          </w:tcPr>
          <w:p w14:paraId="618C2838"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01FDD610" w14:textId="77777777" w:rsidTr="00BE5126">
        <w:tc>
          <w:tcPr>
            <w:tcW w:w="2167" w:type="pct"/>
            <w:shd w:val="clear" w:color="auto" w:fill="FFFFFF" w:themeFill="background1"/>
          </w:tcPr>
          <w:p w14:paraId="033957BD"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 mental health skills training, preparation of an eating disorder treatment and management plan, at least 40 minutes</w:t>
            </w:r>
          </w:p>
        </w:tc>
        <w:tc>
          <w:tcPr>
            <w:tcW w:w="881" w:type="pct"/>
            <w:shd w:val="clear" w:color="auto" w:fill="auto"/>
            <w:vAlign w:val="center"/>
          </w:tcPr>
          <w:p w14:paraId="49E7A8B4"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90257</w:t>
            </w:r>
          </w:p>
        </w:tc>
        <w:tc>
          <w:tcPr>
            <w:tcW w:w="949" w:type="pct"/>
            <w:vAlign w:val="center"/>
          </w:tcPr>
          <w:p w14:paraId="573FE053"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92153</w:t>
            </w:r>
          </w:p>
        </w:tc>
        <w:tc>
          <w:tcPr>
            <w:tcW w:w="1003" w:type="pct"/>
            <w:vAlign w:val="center"/>
          </w:tcPr>
          <w:p w14:paraId="488DC650"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08ECC847" w14:textId="77777777" w:rsidTr="00BE5126">
        <w:tc>
          <w:tcPr>
            <w:tcW w:w="2167" w:type="pct"/>
            <w:shd w:val="clear" w:color="auto" w:fill="FFFFFF" w:themeFill="background1"/>
          </w:tcPr>
          <w:p w14:paraId="0209E5FA"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Review of an eating disorder treatment and management plan</w:t>
            </w:r>
          </w:p>
        </w:tc>
        <w:tc>
          <w:tcPr>
            <w:tcW w:w="881" w:type="pct"/>
            <w:vAlign w:val="center"/>
          </w:tcPr>
          <w:p w14:paraId="50C86A35"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90265</w:t>
            </w:r>
          </w:p>
        </w:tc>
        <w:tc>
          <w:tcPr>
            <w:tcW w:w="949" w:type="pct"/>
            <w:vAlign w:val="center"/>
          </w:tcPr>
          <w:p w14:paraId="339F618B"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92171</w:t>
            </w:r>
          </w:p>
        </w:tc>
        <w:tc>
          <w:tcPr>
            <w:tcW w:w="1003" w:type="pct"/>
            <w:vAlign w:val="center"/>
          </w:tcPr>
          <w:p w14:paraId="046DF215"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92177</w:t>
            </w:r>
          </w:p>
        </w:tc>
      </w:tr>
      <w:tr w:rsidR="00A97F86" w:rsidRPr="00C50D14" w14:paraId="574E2545" w14:textId="77777777" w:rsidTr="00BE5126">
        <w:tc>
          <w:tcPr>
            <w:tcW w:w="2167" w:type="pct"/>
            <w:shd w:val="clear" w:color="auto" w:fill="FFFFFF" w:themeFill="background1"/>
            <w:vAlign w:val="center"/>
          </w:tcPr>
          <w:p w14:paraId="7ECC0B8E"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 xml:space="preserve"> Eating disorders psychological treatment (EDPT) service, lasting at least 30 minutes, but less than 40 minutes</w:t>
            </w:r>
          </w:p>
        </w:tc>
        <w:tc>
          <w:tcPr>
            <w:tcW w:w="881" w:type="pct"/>
            <w:vAlign w:val="center"/>
          </w:tcPr>
          <w:p w14:paraId="74E43687"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90275</w:t>
            </w:r>
          </w:p>
        </w:tc>
        <w:tc>
          <w:tcPr>
            <w:tcW w:w="949" w:type="pct"/>
            <w:vAlign w:val="center"/>
          </w:tcPr>
          <w:p w14:paraId="720CC144"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92186</w:t>
            </w:r>
          </w:p>
        </w:tc>
        <w:tc>
          <w:tcPr>
            <w:tcW w:w="1003" w:type="pct"/>
            <w:vAlign w:val="center"/>
          </w:tcPr>
          <w:p w14:paraId="6E5F4104"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781892">
              <w:rPr>
                <w:rFonts w:ascii="Calibri" w:eastAsia="Times New Roman" w:hAnsi="Calibri" w:cs="Calibri"/>
                <w:color w:val="001353" w:themeColor="text2" w:themeShade="BF"/>
                <w:sz w:val="19"/>
                <w:szCs w:val="19"/>
              </w:rPr>
              <w:t>92198</w:t>
            </w:r>
          </w:p>
        </w:tc>
      </w:tr>
      <w:tr w:rsidR="00A97F86" w:rsidRPr="00C50D14" w14:paraId="3598F765" w14:textId="77777777" w:rsidTr="00BE5126">
        <w:tc>
          <w:tcPr>
            <w:tcW w:w="2167" w:type="pct"/>
            <w:shd w:val="clear" w:color="auto" w:fill="FFFFFF" w:themeFill="background1"/>
            <w:vAlign w:val="center"/>
          </w:tcPr>
          <w:p w14:paraId="6BF8BAC7"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EDPT service, at least 40 minutes</w:t>
            </w:r>
          </w:p>
        </w:tc>
        <w:tc>
          <w:tcPr>
            <w:tcW w:w="881" w:type="pct"/>
            <w:vAlign w:val="center"/>
          </w:tcPr>
          <w:p w14:paraId="40226804"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90277</w:t>
            </w:r>
          </w:p>
        </w:tc>
        <w:tc>
          <w:tcPr>
            <w:tcW w:w="949" w:type="pct"/>
            <w:vAlign w:val="center"/>
          </w:tcPr>
          <w:p w14:paraId="02FD47E2"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92188</w:t>
            </w:r>
          </w:p>
        </w:tc>
        <w:tc>
          <w:tcPr>
            <w:tcW w:w="1003" w:type="pct"/>
            <w:vAlign w:val="center"/>
          </w:tcPr>
          <w:p w14:paraId="49BB6831"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92200</w:t>
            </w:r>
          </w:p>
        </w:tc>
      </w:tr>
    </w:tbl>
    <w:p w14:paraId="67CCB237" w14:textId="1A873239" w:rsidR="001D4530" w:rsidRPr="00397696" w:rsidRDefault="001D4530" w:rsidP="00123EDF">
      <w:pPr>
        <w:spacing w:before="120" w:after="120" w:line="240" w:lineRule="auto"/>
        <w:rPr>
          <w:rFonts w:ascii="Calibri" w:hAnsi="Calibri" w:cs="Calibri"/>
          <w:color w:val="001353" w:themeColor="text2" w:themeShade="BF"/>
          <w:sz w:val="19"/>
          <w:szCs w:val="19"/>
        </w:rPr>
      </w:pPr>
      <w:r w:rsidRPr="00D37E64">
        <w:rPr>
          <w:rFonts w:ascii="Calibri" w:hAnsi="Calibri" w:cs="Calibri"/>
          <w:color w:val="001353" w:themeColor="text2" w:themeShade="BF"/>
          <w:sz w:val="19"/>
          <w:szCs w:val="19"/>
        </w:rPr>
        <w:t xml:space="preserve">Table </w:t>
      </w:r>
      <w:r w:rsidR="00531EEA" w:rsidRPr="00D37E64">
        <w:rPr>
          <w:rFonts w:ascii="Calibri" w:hAnsi="Calibri" w:cs="Calibri"/>
          <w:color w:val="001353" w:themeColor="text2" w:themeShade="BF"/>
          <w:sz w:val="19"/>
          <w:szCs w:val="19"/>
        </w:rPr>
        <w:t>20</w:t>
      </w:r>
      <w:r w:rsidRPr="00397696">
        <w:rPr>
          <w:rFonts w:ascii="Calibri" w:hAnsi="Calibri" w:cs="Calibri"/>
          <w:color w:val="001353" w:themeColor="text2" w:themeShade="BF"/>
          <w:sz w:val="19"/>
          <w:szCs w:val="19"/>
        </w:rPr>
        <w:t>: Mental Health items introduced 13 March 2020</w:t>
      </w:r>
    </w:p>
    <w:tbl>
      <w:tblPr>
        <w:tblStyle w:val="TableGrid"/>
        <w:tblW w:w="5000" w:type="pct"/>
        <w:tblLook w:val="04A0" w:firstRow="1" w:lastRow="0" w:firstColumn="1" w:lastColumn="0" w:noHBand="0" w:noVBand="1"/>
        <w:tblCaption w:val="13 March 2020 - COVID-19 OMP Telehealth Items for Mental Health Services "/>
        <w:tblDescription w:val="Provides the MBS item numbers for the temporary COVID-19 OMP video-conference and telephone mental health services introduced on 13 March 2020"/>
      </w:tblPr>
      <w:tblGrid>
        <w:gridCol w:w="4532"/>
        <w:gridCol w:w="1842"/>
        <w:gridCol w:w="1985"/>
        <w:gridCol w:w="2097"/>
      </w:tblGrid>
      <w:tr w:rsidR="00A97F86" w:rsidRPr="00C50D14" w14:paraId="58928696" w14:textId="77777777" w:rsidTr="00FC7B9B">
        <w:trPr>
          <w:tblHeader/>
        </w:trPr>
        <w:tc>
          <w:tcPr>
            <w:tcW w:w="2167" w:type="pct"/>
            <w:shd w:val="clear" w:color="auto" w:fill="BFCEDD" w:themeFill="background2" w:themeFillShade="E6"/>
          </w:tcPr>
          <w:p w14:paraId="32DDD228" w14:textId="77777777" w:rsidR="001D4530" w:rsidRPr="00781892"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781892">
              <w:rPr>
                <w:rFonts w:ascii="Calibri" w:hAnsi="Calibri" w:cs="Calibri"/>
                <w:b/>
                <w:color w:val="001353" w:themeColor="text2" w:themeShade="BF"/>
                <w:sz w:val="19"/>
                <w:szCs w:val="19"/>
              </w:rPr>
              <w:lastRenderedPageBreak/>
              <w:t>Service</w:t>
            </w:r>
          </w:p>
        </w:tc>
        <w:tc>
          <w:tcPr>
            <w:tcW w:w="881" w:type="pct"/>
            <w:shd w:val="clear" w:color="auto" w:fill="BFCEDD" w:themeFill="background2" w:themeFillShade="E6"/>
          </w:tcPr>
          <w:p w14:paraId="02D40AC6"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Existing Items </w:t>
            </w:r>
            <w:r w:rsidRPr="00F90FC8">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1BADF0EC" w14:textId="77777777" w:rsidR="001D4530" w:rsidRPr="00897F56"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 xml:space="preserve">Telehealth items </w:t>
            </w:r>
            <w:r w:rsidRPr="008648D1">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7B0060E7" w14:textId="77777777" w:rsidR="001D4530" w:rsidRPr="00123EDF"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123EDF">
              <w:rPr>
                <w:rFonts w:ascii="Calibri" w:hAnsi="Calibri" w:cs="Calibri"/>
                <w:b/>
                <w:color w:val="001353" w:themeColor="text2" w:themeShade="BF"/>
                <w:sz w:val="19"/>
                <w:szCs w:val="19"/>
              </w:rPr>
              <w:t>Telephone items</w:t>
            </w:r>
          </w:p>
        </w:tc>
      </w:tr>
      <w:tr w:rsidR="00A97F86" w:rsidRPr="00C50D14" w14:paraId="7ECF0421" w14:textId="77777777" w:rsidTr="00BE5126">
        <w:tc>
          <w:tcPr>
            <w:tcW w:w="2167" w:type="pct"/>
            <w:shd w:val="clear" w:color="auto" w:fill="FFFFFF" w:themeFill="background1"/>
          </w:tcPr>
          <w:p w14:paraId="08420E53"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Focussed Psychological Strategies (FPS) treatment, lasting at least 30 minutes, but less than 40 minutes</w:t>
            </w:r>
          </w:p>
        </w:tc>
        <w:tc>
          <w:tcPr>
            <w:tcW w:w="881" w:type="pct"/>
            <w:shd w:val="clear" w:color="auto" w:fill="auto"/>
            <w:vAlign w:val="center"/>
          </w:tcPr>
          <w:p w14:paraId="692C33DB" w14:textId="40003F8C"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Cs w:val="20"/>
              </w:rPr>
              <w:t>283</w:t>
            </w:r>
          </w:p>
        </w:tc>
        <w:tc>
          <w:tcPr>
            <w:tcW w:w="949" w:type="pct"/>
            <w:vAlign w:val="center"/>
          </w:tcPr>
          <w:p w14:paraId="5FCE511E" w14:textId="77777777" w:rsidR="001D4530" w:rsidRPr="00397696" w:rsidRDefault="001D4530" w:rsidP="00123EDF">
            <w:pPr>
              <w:spacing w:before="120" w:after="120" w:line="240" w:lineRule="auto"/>
              <w:jc w:val="center"/>
              <w:rPr>
                <w:rFonts w:ascii="Calibri" w:eastAsia="Calibri" w:hAnsi="Calibri" w:cs="Calibri"/>
                <w:color w:val="001353" w:themeColor="text2" w:themeShade="BF"/>
                <w:sz w:val="19"/>
                <w:szCs w:val="19"/>
              </w:rPr>
            </w:pPr>
            <w:r w:rsidRPr="00D37E64">
              <w:rPr>
                <w:rFonts w:ascii="Calibri" w:eastAsia="Calibri" w:hAnsi="Calibri" w:cs="Calibri"/>
                <w:color w:val="001353" w:themeColor="text2" w:themeShade="BF"/>
                <w:sz w:val="19"/>
                <w:szCs w:val="19"/>
              </w:rPr>
              <w:t>91820</w:t>
            </w:r>
          </w:p>
        </w:tc>
        <w:tc>
          <w:tcPr>
            <w:tcW w:w="1003" w:type="pct"/>
            <w:vAlign w:val="center"/>
          </w:tcPr>
          <w:p w14:paraId="090ACFB5" w14:textId="77777777" w:rsidR="001D4530" w:rsidRPr="00781892" w:rsidRDefault="001D4530"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91844</w:t>
            </w:r>
          </w:p>
        </w:tc>
      </w:tr>
      <w:tr w:rsidR="00A97F86" w:rsidRPr="00C50D14" w14:paraId="1E211C65" w14:textId="77777777" w:rsidTr="00BE5126">
        <w:tc>
          <w:tcPr>
            <w:tcW w:w="2167" w:type="pct"/>
            <w:shd w:val="clear" w:color="auto" w:fill="FFFFFF" w:themeFill="background1"/>
          </w:tcPr>
          <w:p w14:paraId="66DE5AB9"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FPS treatment, at least 40 minutes</w:t>
            </w:r>
          </w:p>
        </w:tc>
        <w:tc>
          <w:tcPr>
            <w:tcW w:w="881" w:type="pct"/>
            <w:shd w:val="clear" w:color="auto" w:fill="auto"/>
            <w:vAlign w:val="center"/>
          </w:tcPr>
          <w:p w14:paraId="7B4B6B68" w14:textId="167EB97C"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Cs w:val="20"/>
              </w:rPr>
              <w:t>286</w:t>
            </w:r>
          </w:p>
        </w:tc>
        <w:tc>
          <w:tcPr>
            <w:tcW w:w="949" w:type="pct"/>
            <w:vAlign w:val="center"/>
          </w:tcPr>
          <w:p w14:paraId="17646CD2" w14:textId="77777777" w:rsidR="001D4530" w:rsidRPr="00D37E64" w:rsidRDefault="001D4530" w:rsidP="00123EDF">
            <w:pPr>
              <w:spacing w:before="120" w:after="120" w:line="240" w:lineRule="auto"/>
              <w:jc w:val="center"/>
              <w:rPr>
                <w:rFonts w:ascii="Calibri" w:eastAsia="Calibri" w:hAnsi="Calibri" w:cs="Calibri"/>
                <w:color w:val="001353" w:themeColor="text2" w:themeShade="BF"/>
                <w:sz w:val="19"/>
                <w:szCs w:val="19"/>
              </w:rPr>
            </w:pPr>
            <w:r w:rsidRPr="00D37E64">
              <w:rPr>
                <w:rFonts w:ascii="Calibri" w:eastAsia="Calibri" w:hAnsi="Calibri" w:cs="Calibri"/>
                <w:color w:val="001353" w:themeColor="text2" w:themeShade="BF"/>
                <w:sz w:val="19"/>
                <w:szCs w:val="19"/>
              </w:rPr>
              <w:t>91821</w:t>
            </w:r>
          </w:p>
        </w:tc>
        <w:tc>
          <w:tcPr>
            <w:tcW w:w="1003" w:type="pct"/>
            <w:vAlign w:val="center"/>
          </w:tcPr>
          <w:p w14:paraId="02AF6778" w14:textId="77777777" w:rsidR="001D4530" w:rsidRPr="00397696" w:rsidRDefault="001D4530"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91845</w:t>
            </w:r>
          </w:p>
        </w:tc>
      </w:tr>
    </w:tbl>
    <w:p w14:paraId="1205C624" w14:textId="0D086751" w:rsidR="001D4530" w:rsidRPr="00D37E64" w:rsidRDefault="001D4530"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531EEA" w:rsidRPr="00C50D14">
        <w:rPr>
          <w:rFonts w:ascii="Calibri" w:hAnsi="Calibri" w:cs="Calibri"/>
          <w:color w:val="001353" w:themeColor="text2" w:themeShade="BF"/>
          <w:sz w:val="19"/>
          <w:szCs w:val="19"/>
        </w:rPr>
        <w:t>21</w:t>
      </w:r>
      <w:r w:rsidRPr="00D37E64">
        <w:rPr>
          <w:rFonts w:ascii="Calibri" w:hAnsi="Calibri" w:cs="Calibri"/>
          <w:color w:val="001353" w:themeColor="text2" w:themeShade="BF"/>
          <w:sz w:val="19"/>
          <w:szCs w:val="19"/>
        </w:rPr>
        <w:t>: Mental Health items introduced 30 March 2020</w:t>
      </w:r>
    </w:p>
    <w:tbl>
      <w:tblPr>
        <w:tblStyle w:val="TableGrid"/>
        <w:tblW w:w="5000" w:type="pct"/>
        <w:tblLook w:val="04A0" w:firstRow="1" w:lastRow="0" w:firstColumn="1" w:lastColumn="0" w:noHBand="0" w:noVBand="1"/>
        <w:tblCaption w:val="30 March 2020 - COVID-19 OMP Telehealth Items for Mental Health Services "/>
        <w:tblDescription w:val="Provides the MBS item numbers for the temporary COVID-19 GP video-conference and telephone mental health services introduced on 30 March 2020"/>
      </w:tblPr>
      <w:tblGrid>
        <w:gridCol w:w="4532"/>
        <w:gridCol w:w="1842"/>
        <w:gridCol w:w="1985"/>
        <w:gridCol w:w="2097"/>
      </w:tblGrid>
      <w:tr w:rsidR="00A97F86" w:rsidRPr="00C50D14" w14:paraId="13FA1A0D" w14:textId="77777777" w:rsidTr="00FC7B9B">
        <w:trPr>
          <w:tblHeader/>
        </w:trPr>
        <w:tc>
          <w:tcPr>
            <w:tcW w:w="2167" w:type="pct"/>
            <w:shd w:val="clear" w:color="auto" w:fill="BFCEDD" w:themeFill="background2" w:themeFillShade="E6"/>
          </w:tcPr>
          <w:p w14:paraId="028F01EA"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D37E64">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43490F47" w14:textId="77777777" w:rsidR="001D4530" w:rsidRPr="00781892"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397696">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64DBE325"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62A5F6CE"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71A695E2" w14:textId="77777777" w:rsidTr="00BE5126">
        <w:tc>
          <w:tcPr>
            <w:tcW w:w="2167" w:type="pct"/>
          </w:tcPr>
          <w:p w14:paraId="7CC616B2"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without mental health skills training, preparation of a GP mental health treatment plan, lasting at least 20 minutes, but less than 40 minutes</w:t>
            </w:r>
          </w:p>
        </w:tc>
        <w:tc>
          <w:tcPr>
            <w:tcW w:w="881" w:type="pct"/>
            <w:vAlign w:val="center"/>
          </w:tcPr>
          <w:p w14:paraId="5661B0C9"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272</w:t>
            </w:r>
          </w:p>
        </w:tc>
        <w:tc>
          <w:tcPr>
            <w:tcW w:w="949" w:type="pct"/>
            <w:vAlign w:val="center"/>
          </w:tcPr>
          <w:p w14:paraId="7CC7EE40"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92118</w:t>
            </w:r>
          </w:p>
        </w:tc>
        <w:tc>
          <w:tcPr>
            <w:tcW w:w="1003" w:type="pct"/>
            <w:vAlign w:val="center"/>
          </w:tcPr>
          <w:p w14:paraId="1D0C0849"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24FFF423" w14:textId="77777777" w:rsidTr="00BE5126">
        <w:tc>
          <w:tcPr>
            <w:tcW w:w="2167" w:type="pct"/>
          </w:tcPr>
          <w:p w14:paraId="1ED0F63D"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without mental health skills training, preparation of a GP mental health treatment plan, at least 40 minutes</w:t>
            </w:r>
          </w:p>
        </w:tc>
        <w:tc>
          <w:tcPr>
            <w:tcW w:w="881" w:type="pct"/>
            <w:vAlign w:val="center"/>
          </w:tcPr>
          <w:p w14:paraId="518354CE"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276</w:t>
            </w:r>
          </w:p>
        </w:tc>
        <w:tc>
          <w:tcPr>
            <w:tcW w:w="949" w:type="pct"/>
            <w:vAlign w:val="center"/>
          </w:tcPr>
          <w:p w14:paraId="36594A17"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92119</w:t>
            </w:r>
          </w:p>
        </w:tc>
        <w:tc>
          <w:tcPr>
            <w:tcW w:w="1003" w:type="pct"/>
            <w:vAlign w:val="center"/>
          </w:tcPr>
          <w:p w14:paraId="1A7C135F"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A97F86" w:rsidRPr="00C50D14" w14:paraId="607173D5" w14:textId="77777777" w:rsidTr="00BE5126">
        <w:tc>
          <w:tcPr>
            <w:tcW w:w="2167" w:type="pct"/>
          </w:tcPr>
          <w:p w14:paraId="0A45A747"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Review of a GP mental health treatment plan or Psychiatrist Assessment and Management Plan</w:t>
            </w:r>
          </w:p>
        </w:tc>
        <w:tc>
          <w:tcPr>
            <w:tcW w:w="881" w:type="pct"/>
            <w:vAlign w:val="center"/>
          </w:tcPr>
          <w:p w14:paraId="2D2F09FD"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277</w:t>
            </w:r>
          </w:p>
        </w:tc>
        <w:tc>
          <w:tcPr>
            <w:tcW w:w="949" w:type="pct"/>
            <w:vAlign w:val="center"/>
          </w:tcPr>
          <w:p w14:paraId="009EF56C"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92120</w:t>
            </w:r>
          </w:p>
        </w:tc>
        <w:tc>
          <w:tcPr>
            <w:tcW w:w="1003" w:type="pct"/>
            <w:vAlign w:val="center"/>
          </w:tcPr>
          <w:p w14:paraId="6D39E0C9" w14:textId="77777777" w:rsidR="001D4530" w:rsidRPr="00781892" w:rsidRDefault="00712663"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92132</w:t>
            </w:r>
          </w:p>
        </w:tc>
      </w:tr>
      <w:tr w:rsidR="00A97F86" w:rsidRPr="00C50D14" w14:paraId="78454530" w14:textId="77777777" w:rsidTr="00BE5126">
        <w:tc>
          <w:tcPr>
            <w:tcW w:w="2167" w:type="pct"/>
          </w:tcPr>
          <w:p w14:paraId="7B759EA6"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mental health treatment consultation, at least 20 minutes</w:t>
            </w:r>
          </w:p>
        </w:tc>
        <w:tc>
          <w:tcPr>
            <w:tcW w:w="881" w:type="pct"/>
            <w:vAlign w:val="center"/>
          </w:tcPr>
          <w:p w14:paraId="6A543233"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279</w:t>
            </w:r>
          </w:p>
        </w:tc>
        <w:tc>
          <w:tcPr>
            <w:tcW w:w="949" w:type="pct"/>
            <w:vAlign w:val="center"/>
          </w:tcPr>
          <w:p w14:paraId="3B16BDF2"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92121</w:t>
            </w:r>
          </w:p>
        </w:tc>
        <w:tc>
          <w:tcPr>
            <w:tcW w:w="1003" w:type="pct"/>
            <w:vAlign w:val="center"/>
          </w:tcPr>
          <w:p w14:paraId="7281CA92" w14:textId="77777777" w:rsidR="001D4530" w:rsidRPr="00781892"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92133</w:t>
            </w:r>
          </w:p>
        </w:tc>
      </w:tr>
      <w:tr w:rsidR="00A97F86" w:rsidRPr="00C50D14" w14:paraId="6950B08A" w14:textId="77777777" w:rsidTr="00BE5126">
        <w:tc>
          <w:tcPr>
            <w:tcW w:w="2167" w:type="pct"/>
          </w:tcPr>
          <w:p w14:paraId="147C2FE9" w14:textId="77777777" w:rsidR="001D4530" w:rsidRPr="00D37E6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 mental health skills training, preparation of a GP mental health treatment plan, lasting at least 20 minutes, but less than 40 minutes</w:t>
            </w:r>
          </w:p>
        </w:tc>
        <w:tc>
          <w:tcPr>
            <w:tcW w:w="881" w:type="pct"/>
            <w:vAlign w:val="center"/>
          </w:tcPr>
          <w:p w14:paraId="7B46BFA7"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281</w:t>
            </w:r>
          </w:p>
        </w:tc>
        <w:tc>
          <w:tcPr>
            <w:tcW w:w="949" w:type="pct"/>
            <w:vAlign w:val="center"/>
          </w:tcPr>
          <w:p w14:paraId="64336AD8"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397696">
              <w:rPr>
                <w:rFonts w:ascii="Calibri" w:eastAsia="Times New Roman" w:hAnsi="Calibri" w:cs="Calibri"/>
                <w:color w:val="001353" w:themeColor="text2" w:themeShade="BF"/>
                <w:sz w:val="19"/>
                <w:szCs w:val="19"/>
              </w:rPr>
              <w:t>92122</w:t>
            </w:r>
          </w:p>
        </w:tc>
        <w:tc>
          <w:tcPr>
            <w:tcW w:w="1003" w:type="pct"/>
            <w:vAlign w:val="center"/>
          </w:tcPr>
          <w:p w14:paraId="2396C001" w14:textId="77777777" w:rsidR="001D4530" w:rsidRPr="00781892"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r w:rsidR="001D4530" w:rsidRPr="00C50D14" w14:paraId="661F75B2" w14:textId="77777777" w:rsidTr="00BE5126">
        <w:tc>
          <w:tcPr>
            <w:tcW w:w="2167" w:type="pct"/>
          </w:tcPr>
          <w:p w14:paraId="57919797"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Medical Practitioner with mental health skills training, preparation of a GP mental health treatment plan, at least 40 minutes</w:t>
            </w:r>
          </w:p>
        </w:tc>
        <w:tc>
          <w:tcPr>
            <w:tcW w:w="881" w:type="pct"/>
            <w:vAlign w:val="center"/>
          </w:tcPr>
          <w:p w14:paraId="0771668F"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282</w:t>
            </w:r>
          </w:p>
        </w:tc>
        <w:tc>
          <w:tcPr>
            <w:tcW w:w="949" w:type="pct"/>
            <w:vAlign w:val="center"/>
          </w:tcPr>
          <w:p w14:paraId="2478223D" w14:textId="77777777" w:rsidR="001D4530" w:rsidRPr="00397696"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92123</w:t>
            </w:r>
          </w:p>
        </w:tc>
        <w:tc>
          <w:tcPr>
            <w:tcW w:w="1003" w:type="pct"/>
            <w:vAlign w:val="center"/>
          </w:tcPr>
          <w:p w14:paraId="2FC65108"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0F13D0BF" w14:textId="1CB654B2" w:rsidR="001D4530" w:rsidRPr="00D37E64" w:rsidRDefault="001D4530" w:rsidP="00123EDF">
      <w:pPr>
        <w:spacing w:before="120" w:after="120" w:line="240" w:lineRule="auto"/>
        <w:rPr>
          <w:rFonts w:ascii="Calibri" w:hAnsi="Calibri" w:cs="Calibri"/>
          <w:color w:val="001353" w:themeColor="text2" w:themeShade="BF"/>
        </w:rPr>
      </w:pPr>
      <w:r w:rsidRPr="00C50D14">
        <w:rPr>
          <w:rFonts w:ascii="Calibri" w:hAnsi="Calibri" w:cs="Calibri"/>
          <w:color w:val="001353" w:themeColor="text2" w:themeShade="BF"/>
          <w:sz w:val="19"/>
          <w:szCs w:val="19"/>
        </w:rPr>
        <w:t xml:space="preserve">Table </w:t>
      </w:r>
      <w:r w:rsidR="00D55165" w:rsidRPr="00C50D14">
        <w:rPr>
          <w:rFonts w:ascii="Calibri" w:hAnsi="Calibri" w:cs="Calibri"/>
          <w:color w:val="001353" w:themeColor="text2" w:themeShade="BF"/>
          <w:sz w:val="19"/>
          <w:szCs w:val="19"/>
        </w:rPr>
        <w:t>2</w:t>
      </w:r>
      <w:r w:rsidR="00531EEA" w:rsidRPr="00D37E64">
        <w:rPr>
          <w:rFonts w:ascii="Calibri" w:hAnsi="Calibri" w:cs="Calibri"/>
          <w:color w:val="001353" w:themeColor="text2" w:themeShade="BF"/>
          <w:sz w:val="19"/>
          <w:szCs w:val="19"/>
        </w:rPr>
        <w:t>2</w:t>
      </w:r>
      <w:r w:rsidRPr="00D37E64">
        <w:rPr>
          <w:rFonts w:ascii="Calibri" w:hAnsi="Calibri" w:cs="Calibri"/>
          <w:color w:val="001353" w:themeColor="text2" w:themeShade="BF"/>
          <w:sz w:val="19"/>
          <w:szCs w:val="19"/>
        </w:rPr>
        <w:t>: Urgent After Hours Attendance items introduced 30 March 2020</w:t>
      </w:r>
    </w:p>
    <w:tbl>
      <w:tblPr>
        <w:tblStyle w:val="TableGrid"/>
        <w:tblW w:w="5000" w:type="pct"/>
        <w:tblLook w:val="04A0" w:firstRow="1" w:lastRow="0" w:firstColumn="1" w:lastColumn="0" w:noHBand="0" w:noVBand="1"/>
        <w:tblCaption w:val="COVID-19 OMP Telehealth Items for Urgent After Hours Services"/>
        <w:tblDescription w:val="Provides the MBS item numbers for the temporary COVID-19 OMP video-conference and telephone urgent after hours services"/>
      </w:tblPr>
      <w:tblGrid>
        <w:gridCol w:w="4532"/>
        <w:gridCol w:w="1842"/>
        <w:gridCol w:w="1985"/>
        <w:gridCol w:w="2097"/>
      </w:tblGrid>
      <w:tr w:rsidR="00A97F86" w:rsidRPr="00C50D14" w14:paraId="1248A14E" w14:textId="77777777" w:rsidTr="00FC7B9B">
        <w:trPr>
          <w:tblHeader/>
        </w:trPr>
        <w:tc>
          <w:tcPr>
            <w:tcW w:w="2167" w:type="pct"/>
            <w:shd w:val="clear" w:color="auto" w:fill="BFCEDD" w:themeFill="background2" w:themeFillShade="E6"/>
          </w:tcPr>
          <w:p w14:paraId="063BE963" w14:textId="77777777" w:rsidR="001D4530" w:rsidRPr="00397696" w:rsidRDefault="001D4530" w:rsidP="00123EDF">
            <w:pPr>
              <w:pStyle w:val="Heading2"/>
              <w:spacing w:before="120" w:line="240" w:lineRule="auto"/>
              <w:jc w:val="center"/>
              <w:outlineLvl w:val="1"/>
              <w:rPr>
                <w:rFonts w:ascii="Calibri" w:hAnsi="Calibri" w:cs="Calibri"/>
                <w:b/>
                <w:color w:val="001353" w:themeColor="text2" w:themeShade="BF"/>
                <w:sz w:val="19"/>
                <w:szCs w:val="19"/>
              </w:rPr>
            </w:pPr>
            <w:r w:rsidRPr="00397696">
              <w:rPr>
                <w:rFonts w:ascii="Calibri" w:hAnsi="Calibri" w:cs="Calibri"/>
                <w:b/>
                <w:color w:val="001353" w:themeColor="text2" w:themeShade="BF"/>
                <w:sz w:val="19"/>
                <w:szCs w:val="19"/>
              </w:rPr>
              <w:t>Service</w:t>
            </w:r>
          </w:p>
        </w:tc>
        <w:tc>
          <w:tcPr>
            <w:tcW w:w="881" w:type="pct"/>
            <w:shd w:val="clear" w:color="auto" w:fill="BFCEDD" w:themeFill="background2" w:themeFillShade="E6"/>
          </w:tcPr>
          <w:p w14:paraId="43751EB5" w14:textId="77777777" w:rsidR="001D4530" w:rsidRPr="00F90FC8"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81892">
              <w:rPr>
                <w:rFonts w:ascii="Calibri" w:hAnsi="Calibri" w:cs="Calibri"/>
                <w:b/>
                <w:color w:val="001353" w:themeColor="text2" w:themeShade="BF"/>
                <w:sz w:val="19"/>
                <w:szCs w:val="19"/>
              </w:rPr>
              <w:t xml:space="preserve">Existing Items </w:t>
            </w:r>
            <w:r w:rsidRPr="00781892">
              <w:rPr>
                <w:rFonts w:ascii="Calibri" w:hAnsi="Calibri" w:cs="Calibri"/>
                <w:i/>
                <w:color w:val="001353" w:themeColor="text2" w:themeShade="BF"/>
                <w:sz w:val="19"/>
                <w:szCs w:val="19"/>
              </w:rPr>
              <w:t>face to face</w:t>
            </w:r>
          </w:p>
        </w:tc>
        <w:tc>
          <w:tcPr>
            <w:tcW w:w="949" w:type="pct"/>
            <w:shd w:val="clear" w:color="auto" w:fill="BFCEDD" w:themeFill="background2" w:themeFillShade="E6"/>
          </w:tcPr>
          <w:p w14:paraId="7F27D1E1" w14:textId="77777777" w:rsidR="001D4530" w:rsidRPr="00885B9A"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F90FC8">
              <w:rPr>
                <w:rFonts w:ascii="Calibri" w:hAnsi="Calibri" w:cs="Calibri"/>
                <w:b/>
                <w:color w:val="001353" w:themeColor="text2" w:themeShade="BF"/>
                <w:sz w:val="19"/>
                <w:szCs w:val="19"/>
              </w:rPr>
              <w:t xml:space="preserve">Telehealth items </w:t>
            </w:r>
            <w:r w:rsidRPr="00F90FC8">
              <w:rPr>
                <w:rFonts w:ascii="Calibri" w:hAnsi="Calibri" w:cs="Calibri"/>
                <w:i/>
                <w:color w:val="001353" w:themeColor="text2" w:themeShade="BF"/>
                <w:sz w:val="19"/>
                <w:szCs w:val="19"/>
              </w:rPr>
              <w:t>via video-conference</w:t>
            </w:r>
          </w:p>
        </w:tc>
        <w:tc>
          <w:tcPr>
            <w:tcW w:w="1003" w:type="pct"/>
            <w:shd w:val="clear" w:color="auto" w:fill="BFCEDD" w:themeFill="background2" w:themeFillShade="E6"/>
          </w:tcPr>
          <w:p w14:paraId="35AB938F" w14:textId="77777777" w:rsidR="001D4530" w:rsidRPr="008648D1" w:rsidRDefault="001D4530" w:rsidP="00123EDF">
            <w:pPr>
              <w:pStyle w:val="Heading2"/>
              <w:spacing w:before="120" w:line="240" w:lineRule="auto"/>
              <w:jc w:val="center"/>
              <w:outlineLvl w:val="1"/>
              <w:rPr>
                <w:rFonts w:ascii="Calibri" w:hAnsi="Calibri" w:cs="Calibri"/>
                <w:i/>
                <w:color w:val="001353" w:themeColor="text2" w:themeShade="BF"/>
                <w:sz w:val="19"/>
                <w:szCs w:val="19"/>
              </w:rPr>
            </w:pPr>
            <w:r w:rsidRPr="0076715D">
              <w:rPr>
                <w:rFonts w:ascii="Calibri" w:hAnsi="Calibri" w:cs="Calibri"/>
                <w:b/>
                <w:color w:val="001353" w:themeColor="text2" w:themeShade="BF"/>
                <w:sz w:val="19"/>
                <w:szCs w:val="19"/>
              </w:rPr>
              <w:t>Telephone items</w:t>
            </w:r>
          </w:p>
        </w:tc>
      </w:tr>
      <w:tr w:rsidR="00A97F86" w:rsidRPr="00C50D14" w14:paraId="5A6712DA" w14:textId="77777777" w:rsidTr="00FC7B9B">
        <w:tc>
          <w:tcPr>
            <w:tcW w:w="2167" w:type="pct"/>
            <w:shd w:val="clear" w:color="auto" w:fill="FFFFFF" w:themeFill="background1"/>
            <w:vAlign w:val="center"/>
          </w:tcPr>
          <w:p w14:paraId="0760E456" w14:textId="77777777" w:rsidR="001D4530" w:rsidRPr="00C50D14" w:rsidRDefault="001D4530" w:rsidP="00123EDF">
            <w:pPr>
              <w:spacing w:before="120" w:after="120" w:line="240" w:lineRule="auto"/>
              <w:outlineLvl w:val="1"/>
              <w:rPr>
                <w:rFonts w:ascii="Calibri" w:eastAsia="Times New Roman" w:hAnsi="Calibri" w:cs="Calibri"/>
                <w:color w:val="001353" w:themeColor="text2" w:themeShade="BF"/>
                <w:sz w:val="19"/>
                <w:szCs w:val="19"/>
              </w:rPr>
            </w:pPr>
            <w:r w:rsidRPr="00C50D14">
              <w:rPr>
                <w:rFonts w:ascii="Calibri" w:hAnsi="Calibri" w:cs="Calibri"/>
                <w:color w:val="001353" w:themeColor="text2" w:themeShade="BF"/>
                <w:sz w:val="19"/>
                <w:szCs w:val="19"/>
              </w:rPr>
              <w:t>Urgent attendance, unsociable after hours</w:t>
            </w:r>
          </w:p>
        </w:tc>
        <w:tc>
          <w:tcPr>
            <w:tcW w:w="881" w:type="pct"/>
            <w:shd w:val="clear" w:color="auto" w:fill="auto"/>
            <w:vAlign w:val="center"/>
          </w:tcPr>
          <w:p w14:paraId="2B247728"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C50D14">
              <w:rPr>
                <w:rFonts w:ascii="Calibri" w:eastAsia="Times New Roman" w:hAnsi="Calibri" w:cs="Calibri"/>
                <w:color w:val="001353" w:themeColor="text2" w:themeShade="BF"/>
                <w:sz w:val="19"/>
                <w:szCs w:val="19"/>
              </w:rPr>
              <w:t>600</w:t>
            </w:r>
          </w:p>
        </w:tc>
        <w:tc>
          <w:tcPr>
            <w:tcW w:w="949" w:type="pct"/>
            <w:vAlign w:val="center"/>
          </w:tcPr>
          <w:p w14:paraId="30FC110C" w14:textId="77777777" w:rsidR="001D4530" w:rsidRPr="00D37E64" w:rsidRDefault="001D4530" w:rsidP="00123EDF">
            <w:pPr>
              <w:spacing w:before="120" w:after="120" w:line="240" w:lineRule="auto"/>
              <w:jc w:val="center"/>
              <w:outlineLvl w:val="1"/>
              <w:rPr>
                <w:rFonts w:ascii="Calibri" w:eastAsia="Times New Roman" w:hAnsi="Calibri" w:cs="Calibri"/>
                <w:color w:val="001353" w:themeColor="text2" w:themeShade="BF"/>
                <w:sz w:val="19"/>
                <w:szCs w:val="19"/>
              </w:rPr>
            </w:pPr>
            <w:r w:rsidRPr="00D37E64">
              <w:rPr>
                <w:rFonts w:ascii="Calibri" w:eastAsia="Times New Roman" w:hAnsi="Calibri" w:cs="Calibri"/>
                <w:color w:val="001353" w:themeColor="text2" w:themeShade="BF"/>
                <w:sz w:val="19"/>
                <w:szCs w:val="19"/>
              </w:rPr>
              <w:t>92211</w:t>
            </w:r>
          </w:p>
        </w:tc>
        <w:tc>
          <w:tcPr>
            <w:tcW w:w="1003" w:type="pct"/>
            <w:vAlign w:val="center"/>
          </w:tcPr>
          <w:p w14:paraId="5126D931" w14:textId="77777777" w:rsidR="001D4530" w:rsidRPr="00397696" w:rsidRDefault="001D4530" w:rsidP="00123EDF">
            <w:pPr>
              <w:spacing w:before="120" w:after="120" w:line="240" w:lineRule="auto"/>
              <w:jc w:val="center"/>
              <w:outlineLvl w:val="1"/>
              <w:rPr>
                <w:rFonts w:ascii="Calibri" w:eastAsia="Times New Roman" w:hAnsi="Calibri" w:cs="Calibri"/>
                <w:strike/>
                <w:color w:val="001353" w:themeColor="text2" w:themeShade="BF"/>
                <w:sz w:val="19"/>
                <w:szCs w:val="19"/>
              </w:rPr>
            </w:pPr>
          </w:p>
        </w:tc>
      </w:tr>
    </w:tbl>
    <w:p w14:paraId="3FD143D1" w14:textId="10B1A051" w:rsidR="000D15FA" w:rsidRPr="00465209" w:rsidRDefault="000D15FA" w:rsidP="00123EDF">
      <w:pPr>
        <w:spacing w:before="120" w:after="120" w:line="240" w:lineRule="auto"/>
        <w:rPr>
          <w:rFonts w:ascii="Calibri" w:hAnsi="Calibri" w:cs="Calibri"/>
          <w:color w:val="001353" w:themeColor="text2" w:themeShade="BF"/>
          <w:sz w:val="19"/>
          <w:szCs w:val="19"/>
        </w:rPr>
      </w:pPr>
      <w:r w:rsidRPr="00C50D14">
        <w:rPr>
          <w:rFonts w:ascii="Calibri" w:hAnsi="Calibri" w:cs="Calibri"/>
          <w:color w:val="001353" w:themeColor="text2" w:themeShade="BF"/>
          <w:sz w:val="19"/>
          <w:szCs w:val="19"/>
        </w:rPr>
        <w:t xml:space="preserve">Table </w:t>
      </w:r>
      <w:r w:rsidR="00D55165" w:rsidRPr="00C50D14">
        <w:rPr>
          <w:rFonts w:ascii="Calibri" w:hAnsi="Calibri" w:cs="Calibri"/>
          <w:color w:val="001353" w:themeColor="text2" w:themeShade="BF"/>
          <w:sz w:val="19"/>
          <w:szCs w:val="19"/>
        </w:rPr>
        <w:t>2</w:t>
      </w:r>
      <w:r w:rsidR="00531EEA" w:rsidRPr="00D37E64">
        <w:rPr>
          <w:rFonts w:ascii="Calibri" w:hAnsi="Calibri" w:cs="Calibri"/>
          <w:color w:val="001353" w:themeColor="text2" w:themeShade="BF"/>
          <w:sz w:val="19"/>
          <w:szCs w:val="19"/>
        </w:rPr>
        <w:t>3</w:t>
      </w:r>
      <w:r w:rsidRPr="00D37E64">
        <w:rPr>
          <w:rFonts w:ascii="Calibri" w:hAnsi="Calibri" w:cs="Calibri"/>
          <w:color w:val="001353" w:themeColor="text2" w:themeShade="BF"/>
          <w:sz w:val="19"/>
          <w:szCs w:val="19"/>
        </w:rPr>
        <w:t xml:space="preserve">: </w:t>
      </w:r>
      <w:r w:rsidR="00C8084C" w:rsidRPr="00D37E64">
        <w:rPr>
          <w:rFonts w:ascii="Calibri" w:hAnsi="Calibri" w:cs="Calibri"/>
          <w:color w:val="001353" w:themeColor="text2" w:themeShade="BF"/>
          <w:sz w:val="19"/>
          <w:szCs w:val="19"/>
        </w:rPr>
        <w:t xml:space="preserve">Blood borne </w:t>
      </w:r>
      <w:r w:rsidR="00C8084C" w:rsidRPr="00397696">
        <w:rPr>
          <w:rFonts w:ascii="Calibri" w:hAnsi="Calibri" w:cs="Calibri"/>
          <w:color w:val="001353" w:themeColor="text2" w:themeShade="BF"/>
          <w:sz w:val="19"/>
          <w:szCs w:val="19"/>
        </w:rPr>
        <w:t>viruses, s</w:t>
      </w:r>
      <w:r w:rsidRPr="00397696">
        <w:rPr>
          <w:rFonts w:ascii="Calibri" w:hAnsi="Calibri" w:cs="Calibri"/>
          <w:color w:val="001353" w:themeColor="text2" w:themeShade="BF"/>
          <w:sz w:val="19"/>
          <w:szCs w:val="19"/>
        </w:rPr>
        <w:t xml:space="preserve">exual </w:t>
      </w:r>
      <w:r w:rsidR="00C8084C" w:rsidRPr="00781892">
        <w:rPr>
          <w:rFonts w:ascii="Calibri" w:hAnsi="Calibri" w:cs="Calibri"/>
          <w:color w:val="001353" w:themeColor="text2" w:themeShade="BF"/>
          <w:sz w:val="19"/>
          <w:szCs w:val="19"/>
        </w:rPr>
        <w:t>or</w:t>
      </w:r>
      <w:r w:rsidRPr="00781892">
        <w:rPr>
          <w:rFonts w:ascii="Calibri" w:hAnsi="Calibri" w:cs="Calibri"/>
          <w:color w:val="001353" w:themeColor="text2" w:themeShade="BF"/>
          <w:sz w:val="19"/>
          <w:szCs w:val="19"/>
        </w:rPr>
        <w:t xml:space="preserve"> reproductive health consultation introduced 1 July 2021</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C50D14" w14:paraId="706B6F52" w14:textId="77777777" w:rsidTr="00045FB6">
        <w:trPr>
          <w:tblHeader/>
        </w:trPr>
        <w:tc>
          <w:tcPr>
            <w:tcW w:w="2164" w:type="pct"/>
            <w:shd w:val="clear" w:color="auto" w:fill="BFCEDD" w:themeFill="background2" w:themeFillShade="E6"/>
          </w:tcPr>
          <w:p w14:paraId="5A238DDA" w14:textId="77777777" w:rsidR="000D15FA" w:rsidRPr="00F90FC8" w:rsidRDefault="000D15FA" w:rsidP="00123EDF">
            <w:pPr>
              <w:pStyle w:val="Heading2"/>
              <w:spacing w:before="120" w:line="240" w:lineRule="auto"/>
              <w:jc w:val="center"/>
              <w:outlineLvl w:val="1"/>
              <w:rPr>
                <w:rFonts w:ascii="Calibri" w:hAnsi="Calibri" w:cs="Calibri"/>
                <w:b/>
                <w:color w:val="001353" w:themeColor="text2" w:themeShade="BF"/>
                <w:sz w:val="19"/>
                <w:szCs w:val="19"/>
              </w:rPr>
            </w:pPr>
            <w:r w:rsidRPr="00F90FC8">
              <w:rPr>
                <w:rFonts w:ascii="Calibri" w:hAnsi="Calibri" w:cs="Calibri"/>
                <w:b/>
                <w:color w:val="001353" w:themeColor="text2" w:themeShade="BF"/>
                <w:sz w:val="19"/>
                <w:szCs w:val="19"/>
              </w:rPr>
              <w:t>Service</w:t>
            </w:r>
          </w:p>
        </w:tc>
        <w:tc>
          <w:tcPr>
            <w:tcW w:w="883" w:type="pct"/>
            <w:shd w:val="clear" w:color="auto" w:fill="BFCEDD" w:themeFill="background2" w:themeFillShade="E6"/>
          </w:tcPr>
          <w:p w14:paraId="2105D7BD" w14:textId="77777777" w:rsidR="000D15FA" w:rsidRPr="0076715D" w:rsidRDefault="00847384" w:rsidP="00123EDF">
            <w:pPr>
              <w:pStyle w:val="Heading2"/>
              <w:spacing w:before="120" w:line="240" w:lineRule="auto"/>
              <w:jc w:val="center"/>
              <w:outlineLvl w:val="1"/>
              <w:rPr>
                <w:rFonts w:ascii="Calibri" w:hAnsi="Calibri" w:cs="Calibri"/>
                <w:i/>
                <w:color w:val="001353" w:themeColor="text2" w:themeShade="BF"/>
                <w:sz w:val="19"/>
                <w:szCs w:val="19"/>
              </w:rPr>
            </w:pPr>
            <w:r w:rsidRPr="00885B9A">
              <w:rPr>
                <w:rFonts w:ascii="Calibri" w:hAnsi="Calibri" w:cs="Calibri"/>
                <w:i/>
                <w:color w:val="001353" w:themeColor="text2" w:themeShade="BF"/>
                <w:sz w:val="19"/>
                <w:szCs w:val="19"/>
              </w:rPr>
              <w:t>F</w:t>
            </w:r>
            <w:r w:rsidR="000D15FA" w:rsidRPr="00885B9A">
              <w:rPr>
                <w:rFonts w:ascii="Calibri" w:hAnsi="Calibri" w:cs="Calibri"/>
                <w:i/>
                <w:color w:val="001353" w:themeColor="text2" w:themeShade="BF"/>
                <w:sz w:val="19"/>
                <w:szCs w:val="19"/>
              </w:rPr>
              <w:t>ace to face</w:t>
            </w:r>
          </w:p>
        </w:tc>
        <w:tc>
          <w:tcPr>
            <w:tcW w:w="949" w:type="pct"/>
            <w:shd w:val="clear" w:color="auto" w:fill="BFCEDD" w:themeFill="background2" w:themeFillShade="E6"/>
          </w:tcPr>
          <w:p w14:paraId="78322494" w14:textId="77777777" w:rsidR="000D15FA" w:rsidRPr="00897F56" w:rsidRDefault="000D15FA" w:rsidP="00123EDF">
            <w:pPr>
              <w:pStyle w:val="Heading2"/>
              <w:spacing w:before="120" w:line="240" w:lineRule="auto"/>
              <w:jc w:val="center"/>
              <w:outlineLvl w:val="1"/>
              <w:rPr>
                <w:rFonts w:ascii="Calibri" w:hAnsi="Calibri" w:cs="Calibri"/>
                <w:i/>
                <w:color w:val="001353" w:themeColor="text2" w:themeShade="BF"/>
                <w:sz w:val="19"/>
                <w:szCs w:val="19"/>
              </w:rPr>
            </w:pPr>
            <w:r w:rsidRPr="008648D1">
              <w:rPr>
                <w:rFonts w:ascii="Calibri" w:hAnsi="Calibri" w:cs="Calibri"/>
                <w:b/>
                <w:color w:val="001353" w:themeColor="text2" w:themeShade="BF"/>
                <w:sz w:val="19"/>
                <w:szCs w:val="19"/>
              </w:rPr>
              <w:t xml:space="preserve">Telehealth items </w:t>
            </w:r>
            <w:r w:rsidRPr="008648D1">
              <w:rPr>
                <w:rFonts w:ascii="Calibri" w:hAnsi="Calibri" w:cs="Calibri"/>
                <w:i/>
                <w:color w:val="001353" w:themeColor="text2" w:themeShade="BF"/>
                <w:sz w:val="19"/>
                <w:szCs w:val="19"/>
              </w:rPr>
              <w:t>via video-conference</w:t>
            </w:r>
          </w:p>
        </w:tc>
        <w:tc>
          <w:tcPr>
            <w:tcW w:w="1004" w:type="pct"/>
            <w:shd w:val="clear" w:color="auto" w:fill="BFCEDD" w:themeFill="background2" w:themeFillShade="E6"/>
          </w:tcPr>
          <w:p w14:paraId="36B24770" w14:textId="77777777" w:rsidR="000D15FA" w:rsidRPr="00123EDF" w:rsidRDefault="000D15FA" w:rsidP="00123EDF">
            <w:pPr>
              <w:pStyle w:val="Heading2"/>
              <w:spacing w:before="120" w:line="240" w:lineRule="auto"/>
              <w:jc w:val="center"/>
              <w:outlineLvl w:val="1"/>
              <w:rPr>
                <w:rFonts w:ascii="Calibri" w:hAnsi="Calibri" w:cs="Calibri"/>
                <w:i/>
                <w:color w:val="001353" w:themeColor="text2" w:themeShade="BF"/>
                <w:sz w:val="19"/>
                <w:szCs w:val="19"/>
              </w:rPr>
            </w:pPr>
            <w:r w:rsidRPr="00123EDF">
              <w:rPr>
                <w:rFonts w:ascii="Calibri" w:hAnsi="Calibri" w:cs="Calibri"/>
                <w:b/>
                <w:color w:val="001353" w:themeColor="text2" w:themeShade="BF"/>
                <w:sz w:val="19"/>
                <w:szCs w:val="19"/>
              </w:rPr>
              <w:t>Telephone items</w:t>
            </w:r>
          </w:p>
        </w:tc>
      </w:tr>
      <w:tr w:rsidR="00A97F86" w:rsidRPr="00C50D14" w14:paraId="01A51CE1" w14:textId="77777777" w:rsidTr="00BE5126">
        <w:tc>
          <w:tcPr>
            <w:tcW w:w="2164" w:type="pct"/>
            <w:shd w:val="clear" w:color="auto" w:fill="FFFFFF" w:themeFill="background1"/>
          </w:tcPr>
          <w:p w14:paraId="649AA29C" w14:textId="2B0FF407" w:rsidR="000D15FA" w:rsidRPr="00D37E64" w:rsidRDefault="00AD3C2F"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Professional attendance for the provision of services related to blood borne viruses, sexual or reproductive health by a medical practitioner (not including a general practitioner, specialist or consultant physician) of not more than 5 minutes</w:t>
            </w:r>
          </w:p>
        </w:tc>
        <w:tc>
          <w:tcPr>
            <w:tcW w:w="883" w:type="pct"/>
            <w:shd w:val="clear" w:color="auto" w:fill="FFFFFF" w:themeFill="background1"/>
          </w:tcPr>
          <w:p w14:paraId="1B5D2466" w14:textId="77777777" w:rsidR="000D15FA" w:rsidRPr="00D37E64" w:rsidRDefault="000D15FA"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p w14:paraId="5F4A1BD8" w14:textId="77777777" w:rsidR="000D15FA" w:rsidRPr="00D37E64" w:rsidRDefault="000D15FA" w:rsidP="00123EDF">
            <w:pPr>
              <w:tabs>
                <w:tab w:val="center" w:pos="816"/>
              </w:tabs>
              <w:spacing w:before="120" w:after="120" w:line="240" w:lineRule="auto"/>
              <w:outlineLvl w:val="1"/>
              <w:rPr>
                <w:rFonts w:ascii="Calibri" w:eastAsia="Times New Roman" w:hAnsi="Calibri" w:cs="Calibri"/>
                <w:color w:val="001353" w:themeColor="text2" w:themeShade="BF"/>
                <w:sz w:val="19"/>
                <w:szCs w:val="19"/>
              </w:rPr>
            </w:pPr>
          </w:p>
        </w:tc>
        <w:tc>
          <w:tcPr>
            <w:tcW w:w="949" w:type="pct"/>
            <w:shd w:val="clear" w:color="auto" w:fill="FFFFFF" w:themeFill="background1"/>
            <w:vAlign w:val="center"/>
          </w:tcPr>
          <w:p w14:paraId="391B0F8D" w14:textId="7D3A5ADB" w:rsidR="000D15FA" w:rsidRPr="00397696" w:rsidRDefault="00AD3C2F"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92716</w:t>
            </w:r>
          </w:p>
        </w:tc>
        <w:tc>
          <w:tcPr>
            <w:tcW w:w="1004" w:type="pct"/>
            <w:shd w:val="clear" w:color="auto" w:fill="FFFFFF" w:themeFill="background1"/>
            <w:vAlign w:val="center"/>
          </w:tcPr>
          <w:p w14:paraId="5E306525" w14:textId="77777777" w:rsidR="000D15FA" w:rsidRPr="00F90FC8"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92732</w:t>
            </w:r>
          </w:p>
        </w:tc>
      </w:tr>
      <w:tr w:rsidR="00A97F86" w:rsidRPr="00C50D14" w14:paraId="57BD9E92" w14:textId="77777777" w:rsidTr="00BE5126">
        <w:tc>
          <w:tcPr>
            <w:tcW w:w="2164" w:type="pct"/>
            <w:shd w:val="clear" w:color="auto" w:fill="FFFFFF" w:themeFill="background1"/>
          </w:tcPr>
          <w:p w14:paraId="36518E73" w14:textId="3CC2A599" w:rsidR="00A81EE5" w:rsidRPr="00D37E64" w:rsidRDefault="00A81EE5"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 xml:space="preserve">Professional </w:t>
            </w:r>
            <w:r w:rsidR="00AD3C2F" w:rsidRPr="00C50D14">
              <w:rPr>
                <w:rFonts w:ascii="Calibri" w:eastAsia="Times New Roman" w:hAnsi="Calibri" w:cs="Calibri"/>
                <w:color w:val="002060"/>
                <w:sz w:val="19"/>
                <w:szCs w:val="19"/>
              </w:rPr>
              <w:t xml:space="preserve">attendance for the provision of services related to blood borne viruses, sexual or reproductive health by a medical practitioner (not including a general practitioner, specialist or consultant physician) </w:t>
            </w:r>
            <w:r w:rsidR="00AD3C2F" w:rsidRPr="00C50D14">
              <w:rPr>
                <w:rFonts w:ascii="Calibri" w:eastAsia="Times New Roman" w:hAnsi="Calibri" w:cs="Calibri"/>
                <w:color w:val="002060"/>
                <w:sz w:val="19"/>
                <w:szCs w:val="19"/>
              </w:rPr>
              <w:lastRenderedPageBreak/>
              <w:t>of more than 5 minutes in duration but not more than</w:t>
            </w:r>
            <w:r w:rsidR="00AD3C2F" w:rsidRPr="00D37E64">
              <w:rPr>
                <w:rFonts w:ascii="Calibri" w:eastAsia="Times New Roman" w:hAnsi="Calibri" w:cs="Calibri"/>
                <w:color w:val="002060"/>
                <w:sz w:val="19"/>
                <w:szCs w:val="19"/>
              </w:rPr>
              <w:t xml:space="preserve"> 20 minutes</w:t>
            </w:r>
          </w:p>
        </w:tc>
        <w:tc>
          <w:tcPr>
            <w:tcW w:w="883" w:type="pct"/>
            <w:shd w:val="clear" w:color="auto" w:fill="FFFFFF" w:themeFill="background1"/>
          </w:tcPr>
          <w:p w14:paraId="71D299C8" w14:textId="77777777" w:rsidR="00A81EE5" w:rsidRPr="00D37E64" w:rsidRDefault="00A81EE5"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37628851" w14:textId="77777777" w:rsidR="00A81EE5" w:rsidRPr="00397696"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92719</w:t>
            </w:r>
          </w:p>
        </w:tc>
        <w:tc>
          <w:tcPr>
            <w:tcW w:w="1004" w:type="pct"/>
            <w:shd w:val="clear" w:color="auto" w:fill="FFFFFF" w:themeFill="background1"/>
            <w:vAlign w:val="center"/>
          </w:tcPr>
          <w:p w14:paraId="5A144C3D" w14:textId="77777777" w:rsidR="00A81EE5"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92735</w:t>
            </w:r>
          </w:p>
        </w:tc>
      </w:tr>
      <w:tr w:rsidR="00A97F86" w:rsidRPr="00C50D14" w14:paraId="2068DBAB" w14:textId="77777777" w:rsidTr="00BE5126">
        <w:tc>
          <w:tcPr>
            <w:tcW w:w="2164" w:type="pct"/>
            <w:shd w:val="clear" w:color="auto" w:fill="FFFFFF" w:themeFill="background1"/>
          </w:tcPr>
          <w:p w14:paraId="20791BC9" w14:textId="2E043775" w:rsidR="00A81EE5" w:rsidRPr="00D37E64" w:rsidRDefault="00A81EE5"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 xml:space="preserve">Professional </w:t>
            </w:r>
            <w:r w:rsidR="00AD3C2F" w:rsidRPr="00C50D14">
              <w:rPr>
                <w:rFonts w:ascii="Calibri" w:eastAsia="Times New Roman" w:hAnsi="Calibri" w:cs="Calibri"/>
                <w:color w:val="002060"/>
                <w:sz w:val="19"/>
                <w:szCs w:val="19"/>
              </w:rPr>
              <w:t xml:space="preserve">attendance for the provision of services related to blood borne viruses, sexual or reproductive health by a medical practitioner (not including a general practitioner, specialist or consultant physician) of more than </w:t>
            </w:r>
            <w:r w:rsidR="00AD3C2F" w:rsidRPr="00D37E64">
              <w:rPr>
                <w:rFonts w:ascii="Calibri" w:eastAsia="Times New Roman" w:hAnsi="Calibri" w:cs="Calibri"/>
                <w:color w:val="002060"/>
                <w:sz w:val="19"/>
                <w:szCs w:val="19"/>
              </w:rPr>
              <w:t>20 minutes in duration but not more than 40 minutes</w:t>
            </w:r>
          </w:p>
        </w:tc>
        <w:tc>
          <w:tcPr>
            <w:tcW w:w="883" w:type="pct"/>
            <w:shd w:val="clear" w:color="auto" w:fill="FFFFFF" w:themeFill="background1"/>
          </w:tcPr>
          <w:p w14:paraId="612BB234" w14:textId="77777777" w:rsidR="00A81EE5" w:rsidRPr="00D37E64" w:rsidRDefault="00A81EE5"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646059F8" w14:textId="77777777" w:rsidR="000F5E8E" w:rsidRPr="00397696" w:rsidRDefault="000F5E8E"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92722</w:t>
            </w:r>
          </w:p>
          <w:p w14:paraId="5F685A34" w14:textId="77777777" w:rsidR="00A81EE5" w:rsidRPr="00781892" w:rsidRDefault="00A81EE5" w:rsidP="00123EDF">
            <w:pPr>
              <w:spacing w:before="120" w:after="120" w:line="240" w:lineRule="auto"/>
              <w:jc w:val="center"/>
              <w:rPr>
                <w:rFonts w:ascii="Calibri" w:eastAsia="Calibri" w:hAnsi="Calibri" w:cs="Calibri"/>
                <w:color w:val="001353" w:themeColor="text2" w:themeShade="BF"/>
                <w:sz w:val="19"/>
                <w:szCs w:val="19"/>
              </w:rPr>
            </w:pPr>
          </w:p>
        </w:tc>
        <w:tc>
          <w:tcPr>
            <w:tcW w:w="1004" w:type="pct"/>
            <w:shd w:val="clear" w:color="auto" w:fill="FFFFFF" w:themeFill="background1"/>
            <w:vAlign w:val="center"/>
          </w:tcPr>
          <w:p w14:paraId="4159784C" w14:textId="77777777" w:rsidR="00A81EE5" w:rsidRPr="00F90FC8" w:rsidRDefault="006B56D5"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92738</w:t>
            </w:r>
          </w:p>
        </w:tc>
      </w:tr>
      <w:tr w:rsidR="00A97F86" w:rsidRPr="00C50D14" w14:paraId="1B7E9594" w14:textId="77777777" w:rsidTr="00BE5126">
        <w:tc>
          <w:tcPr>
            <w:tcW w:w="2164" w:type="pct"/>
            <w:shd w:val="clear" w:color="auto" w:fill="FFFFFF" w:themeFill="background1"/>
          </w:tcPr>
          <w:p w14:paraId="71C003B6" w14:textId="1BE73744" w:rsidR="00A81EE5" w:rsidRPr="00D37E64" w:rsidRDefault="00A81EE5"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 xml:space="preserve">Professional </w:t>
            </w:r>
            <w:r w:rsidR="00AD3C2F" w:rsidRPr="00C50D14">
              <w:rPr>
                <w:rFonts w:ascii="Calibri" w:eastAsia="Times New Roman" w:hAnsi="Calibri" w:cs="Calibri"/>
                <w:color w:val="002060"/>
                <w:sz w:val="19"/>
                <w:szCs w:val="19"/>
              </w:rPr>
              <w:t>attendance for the provision of services related to blood borne viruses, sexual or reproductive health by a medical practitioner (not including a general practitioner, specialist or consultant physician) lasting at least 40 minutes in duration</w:t>
            </w:r>
          </w:p>
        </w:tc>
        <w:tc>
          <w:tcPr>
            <w:tcW w:w="883" w:type="pct"/>
            <w:shd w:val="clear" w:color="auto" w:fill="FFFFFF" w:themeFill="background1"/>
          </w:tcPr>
          <w:p w14:paraId="6E5B6017" w14:textId="77777777" w:rsidR="00A81EE5" w:rsidRPr="00D37E64" w:rsidRDefault="00A81EE5"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42823FAD" w14:textId="77777777" w:rsidR="00A81EE5" w:rsidRPr="00397696" w:rsidRDefault="00FD4321" w:rsidP="00123EDF">
            <w:pPr>
              <w:spacing w:before="120" w:after="120" w:line="240" w:lineRule="auto"/>
              <w:jc w:val="center"/>
              <w:rPr>
                <w:rFonts w:ascii="Calibri" w:eastAsia="Calibri" w:hAnsi="Calibri" w:cs="Calibri"/>
                <w:color w:val="001353" w:themeColor="text2" w:themeShade="BF"/>
                <w:sz w:val="19"/>
                <w:szCs w:val="19"/>
              </w:rPr>
            </w:pPr>
            <w:r w:rsidRPr="00D37E64">
              <w:rPr>
                <w:rFonts w:ascii="Calibri" w:eastAsia="Calibri" w:hAnsi="Calibri" w:cs="Calibri"/>
                <w:color w:val="001353" w:themeColor="text2" w:themeShade="BF"/>
                <w:sz w:val="19"/>
                <w:szCs w:val="19"/>
              </w:rPr>
              <w:t>92725</w:t>
            </w:r>
          </w:p>
        </w:tc>
        <w:tc>
          <w:tcPr>
            <w:tcW w:w="1004" w:type="pct"/>
            <w:shd w:val="clear" w:color="auto" w:fill="FFFFFF" w:themeFill="background1"/>
            <w:vAlign w:val="center"/>
          </w:tcPr>
          <w:p w14:paraId="19D1AA4A" w14:textId="77777777" w:rsidR="00A81EE5" w:rsidRPr="00781892" w:rsidRDefault="006B56D5"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92741</w:t>
            </w:r>
          </w:p>
        </w:tc>
      </w:tr>
      <w:tr w:rsidR="00A97F86" w:rsidRPr="00C50D14" w14:paraId="4C419BAB" w14:textId="77777777" w:rsidTr="00BE5126">
        <w:tc>
          <w:tcPr>
            <w:tcW w:w="2164" w:type="pct"/>
            <w:shd w:val="clear" w:color="auto" w:fill="FFFFFF" w:themeFill="background1"/>
          </w:tcPr>
          <w:p w14:paraId="623D072F" w14:textId="5CB8EB78" w:rsidR="00FD4321" w:rsidRPr="00D37E64" w:rsidRDefault="00FD4321"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 xml:space="preserve">Professional </w:t>
            </w:r>
            <w:r w:rsidR="00AD3C2F" w:rsidRPr="00C50D14">
              <w:rPr>
                <w:rFonts w:ascii="Calibri" w:eastAsia="Times New Roman" w:hAnsi="Calibri" w:cs="Calibri"/>
                <w:color w:val="002060"/>
                <w:sz w:val="19"/>
                <w:szCs w:val="19"/>
              </w:rPr>
              <w:t>attendance for the provision of services related to blood borne viruses, sexual or reproductive health by a medical practitioner (not including a general practitioner, specialist or consultant physician), in an eligible area, of not mor</w:t>
            </w:r>
            <w:r w:rsidR="00AD3C2F" w:rsidRPr="00D37E64">
              <w:rPr>
                <w:rFonts w:ascii="Calibri" w:eastAsia="Times New Roman" w:hAnsi="Calibri" w:cs="Calibri"/>
                <w:color w:val="002060"/>
                <w:sz w:val="19"/>
                <w:szCs w:val="19"/>
              </w:rPr>
              <w:t>e than 5 minutes</w:t>
            </w:r>
            <w:r w:rsidRPr="00D37E64">
              <w:rPr>
                <w:rFonts w:ascii="Calibri" w:eastAsia="Times New Roman" w:hAnsi="Calibri" w:cs="Calibri"/>
                <w:color w:val="002060"/>
                <w:sz w:val="19"/>
                <w:szCs w:val="19"/>
              </w:rPr>
              <w:t>. Modified Monash 2-7 area</w:t>
            </w:r>
          </w:p>
        </w:tc>
        <w:tc>
          <w:tcPr>
            <w:tcW w:w="883" w:type="pct"/>
            <w:shd w:val="clear" w:color="auto" w:fill="FFFFFF" w:themeFill="background1"/>
          </w:tcPr>
          <w:p w14:paraId="5A498DA9" w14:textId="77777777" w:rsidR="00FD4321" w:rsidRPr="00397696"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52CC6256" w14:textId="77777777" w:rsidR="00FD4321"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92717</w:t>
            </w:r>
          </w:p>
        </w:tc>
        <w:tc>
          <w:tcPr>
            <w:tcW w:w="1004" w:type="pct"/>
            <w:shd w:val="clear" w:color="auto" w:fill="FFFFFF" w:themeFill="background1"/>
            <w:vAlign w:val="center"/>
          </w:tcPr>
          <w:p w14:paraId="05E56433" w14:textId="77777777" w:rsidR="00FD4321" w:rsidRPr="00F90FC8"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92733</w:t>
            </w:r>
          </w:p>
        </w:tc>
      </w:tr>
      <w:tr w:rsidR="00A97F86" w:rsidRPr="00C50D14" w14:paraId="3311F454" w14:textId="77777777" w:rsidTr="00BE5126">
        <w:tc>
          <w:tcPr>
            <w:tcW w:w="2164" w:type="pct"/>
            <w:shd w:val="clear" w:color="auto" w:fill="FFFFFF" w:themeFill="background1"/>
          </w:tcPr>
          <w:p w14:paraId="0BFDD03B" w14:textId="1AFA62DA" w:rsidR="00FD4321" w:rsidRPr="00D37E64" w:rsidRDefault="00AD3C2F"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Professional attendance for the provision of services related to blood borne viruses, sexual or reproductive health by a medical practitioner (not including a general practitioner, specialist or consultant physician), in an eligible area, of more than 5 mi</w:t>
            </w:r>
            <w:r w:rsidRPr="00D37E64">
              <w:rPr>
                <w:rFonts w:ascii="Calibri" w:eastAsia="Times New Roman" w:hAnsi="Calibri" w:cs="Calibri"/>
                <w:color w:val="002060"/>
                <w:sz w:val="19"/>
                <w:szCs w:val="19"/>
              </w:rPr>
              <w:t>nutes in duration but not more than 20 minutes</w:t>
            </w:r>
            <w:r w:rsidR="00FD4321" w:rsidRPr="00D37E64">
              <w:rPr>
                <w:rFonts w:ascii="Calibri" w:eastAsia="Times New Roman" w:hAnsi="Calibri" w:cs="Calibri"/>
                <w:color w:val="002060"/>
                <w:sz w:val="19"/>
                <w:szCs w:val="19"/>
              </w:rPr>
              <w:t>. Modified Monash 2-7 area</w:t>
            </w:r>
          </w:p>
        </w:tc>
        <w:tc>
          <w:tcPr>
            <w:tcW w:w="883" w:type="pct"/>
            <w:shd w:val="clear" w:color="auto" w:fill="FFFFFF" w:themeFill="background1"/>
          </w:tcPr>
          <w:p w14:paraId="232A2A7F" w14:textId="77777777" w:rsidR="00FD4321" w:rsidRPr="00397696"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23AD136B" w14:textId="77777777" w:rsidR="00FD4321"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92720</w:t>
            </w:r>
          </w:p>
        </w:tc>
        <w:tc>
          <w:tcPr>
            <w:tcW w:w="1004" w:type="pct"/>
            <w:shd w:val="clear" w:color="auto" w:fill="FFFFFF" w:themeFill="background1"/>
            <w:vAlign w:val="center"/>
          </w:tcPr>
          <w:p w14:paraId="41CEBC13" w14:textId="77777777" w:rsidR="00FD4321" w:rsidRPr="00F90FC8" w:rsidRDefault="00FD4321"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92736</w:t>
            </w:r>
          </w:p>
        </w:tc>
      </w:tr>
      <w:tr w:rsidR="00A97F86" w:rsidRPr="00C50D14" w14:paraId="6FB5FEE8" w14:textId="77777777" w:rsidTr="00BE5126">
        <w:tc>
          <w:tcPr>
            <w:tcW w:w="2164" w:type="pct"/>
            <w:shd w:val="clear" w:color="auto" w:fill="FFFFFF" w:themeFill="background1"/>
          </w:tcPr>
          <w:p w14:paraId="52D702AC" w14:textId="7F7A4B11" w:rsidR="00FD4321" w:rsidRPr="00D37E64" w:rsidRDefault="00FD4321"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 xml:space="preserve">Professional </w:t>
            </w:r>
            <w:r w:rsidR="00AD3C2F" w:rsidRPr="00C50D14">
              <w:rPr>
                <w:rFonts w:ascii="Calibri" w:eastAsia="Times New Roman" w:hAnsi="Calibri" w:cs="Calibri"/>
                <w:color w:val="002060"/>
                <w:sz w:val="19"/>
                <w:szCs w:val="19"/>
              </w:rPr>
              <w:t>attendance for the provision of services related to blood borne viruses, sexual or reproductive health by a medical practitioner (not including a general practitioner, specialist or consultant physician), in an eligible area, of more than 20 minutes in dur</w:t>
            </w:r>
            <w:r w:rsidR="00AD3C2F" w:rsidRPr="00D37E64">
              <w:rPr>
                <w:rFonts w:ascii="Calibri" w:eastAsia="Times New Roman" w:hAnsi="Calibri" w:cs="Calibri"/>
                <w:color w:val="002060"/>
                <w:sz w:val="19"/>
                <w:szCs w:val="19"/>
              </w:rPr>
              <w:t>ation but not more than 40 minutes</w:t>
            </w:r>
            <w:r w:rsidRPr="00D37E64">
              <w:rPr>
                <w:rFonts w:ascii="Calibri" w:eastAsia="Times New Roman" w:hAnsi="Calibri" w:cs="Calibri"/>
                <w:color w:val="002060"/>
                <w:sz w:val="19"/>
                <w:szCs w:val="19"/>
              </w:rPr>
              <w:t>. Modified Monash 2-7 area</w:t>
            </w:r>
          </w:p>
        </w:tc>
        <w:tc>
          <w:tcPr>
            <w:tcW w:w="883" w:type="pct"/>
            <w:shd w:val="clear" w:color="auto" w:fill="FFFFFF" w:themeFill="background1"/>
          </w:tcPr>
          <w:p w14:paraId="1D8E5741" w14:textId="77777777" w:rsidR="00FD4321" w:rsidRPr="00397696"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78B61920" w14:textId="77777777" w:rsidR="000F5E8E" w:rsidRPr="00781892" w:rsidRDefault="000F5E8E"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92723</w:t>
            </w:r>
          </w:p>
        </w:tc>
        <w:tc>
          <w:tcPr>
            <w:tcW w:w="1004" w:type="pct"/>
            <w:shd w:val="clear" w:color="auto" w:fill="FFFFFF" w:themeFill="background1"/>
            <w:vAlign w:val="center"/>
          </w:tcPr>
          <w:p w14:paraId="7CEEC985" w14:textId="77777777" w:rsidR="00FD4321" w:rsidRPr="00F90FC8" w:rsidRDefault="006B56D5"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92739</w:t>
            </w:r>
          </w:p>
        </w:tc>
      </w:tr>
      <w:tr w:rsidR="00A97F86" w:rsidRPr="00C50D14" w14:paraId="37AEF47C" w14:textId="77777777" w:rsidTr="00BE5126">
        <w:tc>
          <w:tcPr>
            <w:tcW w:w="2164" w:type="pct"/>
            <w:shd w:val="clear" w:color="auto" w:fill="FFFFFF" w:themeFill="background1"/>
          </w:tcPr>
          <w:p w14:paraId="3400F368" w14:textId="0588D5AA" w:rsidR="00FD4321" w:rsidRPr="00D37E64" w:rsidRDefault="00FD4321" w:rsidP="00123EDF">
            <w:pPr>
              <w:spacing w:before="120" w:after="120" w:line="240" w:lineRule="auto"/>
              <w:outlineLvl w:val="1"/>
              <w:rPr>
                <w:rFonts w:ascii="Calibri" w:eastAsia="Times New Roman" w:hAnsi="Calibri" w:cs="Calibri"/>
                <w:color w:val="002060"/>
                <w:sz w:val="19"/>
                <w:szCs w:val="19"/>
              </w:rPr>
            </w:pPr>
            <w:r w:rsidRPr="00C50D14">
              <w:rPr>
                <w:rFonts w:ascii="Calibri" w:eastAsia="Times New Roman" w:hAnsi="Calibri" w:cs="Calibri"/>
                <w:color w:val="002060"/>
                <w:sz w:val="19"/>
                <w:szCs w:val="19"/>
              </w:rPr>
              <w:t xml:space="preserve">Professional </w:t>
            </w:r>
            <w:r w:rsidR="00AD3C2F" w:rsidRPr="00C50D14">
              <w:rPr>
                <w:rFonts w:ascii="Calibri" w:eastAsia="Times New Roman" w:hAnsi="Calibri" w:cs="Calibri"/>
                <w:color w:val="002060"/>
                <w:sz w:val="19"/>
                <w:szCs w:val="19"/>
              </w:rPr>
              <w:t xml:space="preserve">attendance for the provision of services related to blood borne viruses, sexual or reproductive health by a medical practitioner (not including a general practitioner, </w:t>
            </w:r>
            <w:r w:rsidR="00AD3C2F" w:rsidRPr="00D37E64">
              <w:rPr>
                <w:rFonts w:ascii="Calibri" w:eastAsia="Times New Roman" w:hAnsi="Calibri" w:cs="Calibri"/>
                <w:color w:val="002060"/>
                <w:sz w:val="19"/>
                <w:szCs w:val="19"/>
              </w:rPr>
              <w:t>specialist or consultant physician), in an eligible area, lasting at least 40 minutes in duration</w:t>
            </w:r>
            <w:r w:rsidRPr="00D37E64">
              <w:rPr>
                <w:rFonts w:ascii="Calibri" w:eastAsia="Times New Roman" w:hAnsi="Calibri" w:cs="Calibri"/>
                <w:color w:val="002060"/>
                <w:sz w:val="19"/>
                <w:szCs w:val="19"/>
              </w:rPr>
              <w:t>. Modified Monash 2-7 area</w:t>
            </w:r>
          </w:p>
        </w:tc>
        <w:tc>
          <w:tcPr>
            <w:tcW w:w="883" w:type="pct"/>
            <w:shd w:val="clear" w:color="auto" w:fill="FFFFFF" w:themeFill="background1"/>
          </w:tcPr>
          <w:p w14:paraId="2386B0A1" w14:textId="77777777" w:rsidR="00FD4321" w:rsidRPr="00397696" w:rsidRDefault="00FD4321" w:rsidP="00123EDF">
            <w:pPr>
              <w:tabs>
                <w:tab w:val="center" w:pos="816"/>
              </w:tabs>
              <w:spacing w:before="120" w:after="120" w:line="240" w:lineRule="auto"/>
              <w:outlineLvl w:val="1"/>
              <w:rPr>
                <w:rFonts w:ascii="Calibri" w:eastAsia="Times New Roman" w:hAnsi="Calibri" w:cs="Calibri"/>
                <w:color w:val="001353" w:themeColor="text2" w:themeShade="BF"/>
                <w:szCs w:val="20"/>
              </w:rPr>
            </w:pPr>
          </w:p>
        </w:tc>
        <w:tc>
          <w:tcPr>
            <w:tcW w:w="949" w:type="pct"/>
            <w:shd w:val="clear" w:color="auto" w:fill="FFFFFF" w:themeFill="background1"/>
            <w:vAlign w:val="center"/>
          </w:tcPr>
          <w:p w14:paraId="0132CDC9" w14:textId="77777777" w:rsidR="00FD4321" w:rsidRPr="00781892" w:rsidRDefault="00FD4321" w:rsidP="00123EDF">
            <w:pPr>
              <w:spacing w:before="120" w:after="120" w:line="240" w:lineRule="auto"/>
              <w:jc w:val="center"/>
              <w:rPr>
                <w:rFonts w:ascii="Calibri" w:eastAsia="Calibri" w:hAnsi="Calibri" w:cs="Calibri"/>
                <w:color w:val="001353" w:themeColor="text2" w:themeShade="BF"/>
                <w:sz w:val="19"/>
                <w:szCs w:val="19"/>
              </w:rPr>
            </w:pPr>
            <w:r w:rsidRPr="00397696">
              <w:rPr>
                <w:rFonts w:ascii="Calibri" w:eastAsia="Calibri" w:hAnsi="Calibri" w:cs="Calibri"/>
                <w:color w:val="001353" w:themeColor="text2" w:themeShade="BF"/>
                <w:sz w:val="19"/>
                <w:szCs w:val="19"/>
              </w:rPr>
              <w:t>92726</w:t>
            </w:r>
          </w:p>
        </w:tc>
        <w:tc>
          <w:tcPr>
            <w:tcW w:w="1004" w:type="pct"/>
            <w:shd w:val="clear" w:color="auto" w:fill="FFFFFF" w:themeFill="background1"/>
            <w:vAlign w:val="center"/>
          </w:tcPr>
          <w:p w14:paraId="150D3B77" w14:textId="77777777" w:rsidR="00FD4321" w:rsidRPr="00F90FC8" w:rsidRDefault="006B56D5" w:rsidP="00123EDF">
            <w:pPr>
              <w:spacing w:before="120" w:after="120" w:line="240" w:lineRule="auto"/>
              <w:jc w:val="center"/>
              <w:rPr>
                <w:rFonts w:ascii="Calibri" w:eastAsia="Calibri" w:hAnsi="Calibri" w:cs="Calibri"/>
                <w:color w:val="001353" w:themeColor="text2" w:themeShade="BF"/>
                <w:sz w:val="19"/>
                <w:szCs w:val="19"/>
              </w:rPr>
            </w:pPr>
            <w:r w:rsidRPr="00781892">
              <w:rPr>
                <w:rFonts w:ascii="Calibri" w:eastAsia="Calibri" w:hAnsi="Calibri" w:cs="Calibri"/>
                <w:color w:val="001353" w:themeColor="text2" w:themeShade="BF"/>
                <w:sz w:val="19"/>
                <w:szCs w:val="19"/>
              </w:rPr>
              <w:t>92742</w:t>
            </w:r>
          </w:p>
        </w:tc>
      </w:tr>
    </w:tbl>
    <w:p w14:paraId="7CDC8EDB" w14:textId="661617B3" w:rsidR="00321F04" w:rsidRPr="00465209" w:rsidRDefault="00321F04" w:rsidP="00465209">
      <w:pPr>
        <w:spacing w:before="120" w:after="120" w:line="240" w:lineRule="auto"/>
        <w:rPr>
          <w:rFonts w:ascii="Calibri" w:hAnsi="Calibri" w:cs="Calibri"/>
          <w:color w:val="001353" w:themeColor="text2" w:themeShade="BF"/>
          <w:sz w:val="19"/>
          <w:szCs w:val="19"/>
        </w:rPr>
      </w:pPr>
      <w:r w:rsidRPr="00465209">
        <w:rPr>
          <w:rFonts w:ascii="Calibri" w:hAnsi="Calibri" w:cs="Calibri"/>
          <w:color w:val="001353" w:themeColor="text2" w:themeShade="BF"/>
          <w:sz w:val="19"/>
          <w:szCs w:val="19"/>
        </w:rPr>
        <w:t>Table 24. GP Nicotine and Smoking Cessation Counselling MBS items introduced 21 July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321F04" w:rsidRPr="00C50D14" w14:paraId="5E4C6523" w14:textId="77777777" w:rsidTr="00BE2137">
        <w:trPr>
          <w:tblHeader/>
        </w:trPr>
        <w:tc>
          <w:tcPr>
            <w:tcW w:w="2167" w:type="pct"/>
            <w:shd w:val="clear" w:color="auto" w:fill="BFCEDD" w:themeFill="background2" w:themeFillShade="E6"/>
            <w:vAlign w:val="center"/>
          </w:tcPr>
          <w:p w14:paraId="346173C0" w14:textId="77777777" w:rsidR="00321F04" w:rsidRPr="00123EDF" w:rsidRDefault="00321F04" w:rsidP="00123EDF">
            <w:pPr>
              <w:spacing w:before="120" w:after="120" w:line="240" w:lineRule="auto"/>
              <w:jc w:val="center"/>
              <w:outlineLvl w:val="1"/>
              <w:rPr>
                <w:rFonts w:ascii="Calibri" w:hAnsi="Calibri" w:cs="Calibri"/>
                <w:b/>
                <w:color w:val="001A70"/>
                <w:sz w:val="18"/>
                <w:szCs w:val="18"/>
              </w:rPr>
            </w:pPr>
            <w:r w:rsidRPr="00123EDF">
              <w:rPr>
                <w:rFonts w:ascii="Calibri" w:hAnsi="Calibri" w:cs="Calibri"/>
                <w:b/>
                <w:color w:val="001A70"/>
                <w:sz w:val="18"/>
                <w:szCs w:val="18"/>
              </w:rPr>
              <w:t>Service</w:t>
            </w:r>
          </w:p>
        </w:tc>
        <w:tc>
          <w:tcPr>
            <w:tcW w:w="881" w:type="pct"/>
            <w:shd w:val="clear" w:color="auto" w:fill="BFCEDD" w:themeFill="background2" w:themeFillShade="E6"/>
            <w:vAlign w:val="center"/>
          </w:tcPr>
          <w:p w14:paraId="19A260E6" w14:textId="77777777" w:rsidR="00321F04" w:rsidRPr="00123EDF" w:rsidRDefault="00321F04" w:rsidP="00123EDF">
            <w:pPr>
              <w:spacing w:before="120" w:after="120" w:line="240" w:lineRule="auto"/>
              <w:jc w:val="center"/>
              <w:outlineLvl w:val="1"/>
              <w:rPr>
                <w:rFonts w:ascii="Calibri" w:hAnsi="Calibri" w:cs="Calibri"/>
                <w:i/>
                <w:color w:val="001A70"/>
                <w:sz w:val="24"/>
                <w:szCs w:val="20"/>
              </w:rPr>
            </w:pPr>
            <w:r w:rsidRPr="00123EDF">
              <w:rPr>
                <w:rFonts w:ascii="Calibri" w:hAnsi="Calibri" w:cs="Calibri"/>
                <w:b/>
                <w:color w:val="001A70"/>
                <w:sz w:val="18"/>
                <w:szCs w:val="20"/>
              </w:rPr>
              <w:t>Face-to-face Items</w:t>
            </w:r>
          </w:p>
        </w:tc>
        <w:tc>
          <w:tcPr>
            <w:tcW w:w="949" w:type="pct"/>
            <w:shd w:val="clear" w:color="auto" w:fill="BFCEDD" w:themeFill="background2" w:themeFillShade="E6"/>
            <w:vAlign w:val="center"/>
          </w:tcPr>
          <w:p w14:paraId="056C0A5C" w14:textId="77777777" w:rsidR="00321F04" w:rsidRPr="00123EDF" w:rsidRDefault="00321F04" w:rsidP="00123EDF">
            <w:pPr>
              <w:spacing w:before="120" w:after="120" w:line="240" w:lineRule="auto"/>
              <w:jc w:val="center"/>
              <w:outlineLvl w:val="1"/>
              <w:rPr>
                <w:rFonts w:ascii="Calibri" w:hAnsi="Calibri" w:cs="Calibri"/>
                <w:b/>
                <w:color w:val="001A70"/>
                <w:sz w:val="24"/>
                <w:szCs w:val="20"/>
              </w:rPr>
            </w:pPr>
            <w:r w:rsidRPr="00123EDF">
              <w:rPr>
                <w:rFonts w:ascii="Calibri" w:hAnsi="Calibri" w:cs="Calibri"/>
                <w:b/>
                <w:color w:val="001A70"/>
                <w:sz w:val="18"/>
                <w:szCs w:val="20"/>
              </w:rPr>
              <w:t>Telehealth items</w:t>
            </w:r>
            <w:r w:rsidRPr="00123EDF">
              <w:rPr>
                <w:rFonts w:ascii="Calibri" w:hAnsi="Calibri" w:cs="Calibri"/>
                <w:b/>
                <w:color w:val="001A70"/>
                <w:sz w:val="18"/>
                <w:szCs w:val="18"/>
              </w:rPr>
              <w:t xml:space="preserve"> </w:t>
            </w:r>
            <w:r w:rsidRPr="00123EDF">
              <w:rPr>
                <w:rFonts w:ascii="Calibri" w:hAnsi="Calibri" w:cs="Calibri"/>
                <w:i/>
                <w:color w:val="001A70"/>
                <w:sz w:val="18"/>
                <w:szCs w:val="18"/>
              </w:rPr>
              <w:t>via video-conference</w:t>
            </w:r>
          </w:p>
        </w:tc>
        <w:tc>
          <w:tcPr>
            <w:tcW w:w="1003" w:type="pct"/>
            <w:shd w:val="clear" w:color="auto" w:fill="BFCEDD" w:themeFill="background2" w:themeFillShade="E6"/>
            <w:vAlign w:val="center"/>
          </w:tcPr>
          <w:p w14:paraId="1CD624BF" w14:textId="77777777" w:rsidR="00321F04" w:rsidRPr="00123EDF" w:rsidRDefault="00321F04" w:rsidP="00123EDF">
            <w:pPr>
              <w:spacing w:before="120" w:after="120" w:line="240" w:lineRule="auto"/>
              <w:jc w:val="center"/>
              <w:outlineLvl w:val="1"/>
              <w:rPr>
                <w:rFonts w:ascii="Calibri" w:hAnsi="Calibri" w:cs="Calibri"/>
                <w:i/>
                <w:color w:val="001A70"/>
                <w:sz w:val="18"/>
                <w:szCs w:val="18"/>
              </w:rPr>
            </w:pPr>
            <w:r w:rsidRPr="00123EDF">
              <w:rPr>
                <w:rFonts w:ascii="Calibri" w:hAnsi="Calibri" w:cs="Calibri"/>
                <w:b/>
                <w:color w:val="001A70"/>
                <w:sz w:val="18"/>
                <w:szCs w:val="18"/>
              </w:rPr>
              <w:t>Telephone items</w:t>
            </w:r>
            <w:r w:rsidRPr="00123EDF">
              <w:rPr>
                <w:rFonts w:ascii="Calibri" w:hAnsi="Calibri" w:cs="Calibri"/>
                <w:i/>
                <w:color w:val="001A70"/>
                <w:sz w:val="18"/>
                <w:szCs w:val="18"/>
              </w:rPr>
              <w:t xml:space="preserve"> – for when video-conferencing is not available</w:t>
            </w:r>
          </w:p>
        </w:tc>
      </w:tr>
      <w:tr w:rsidR="00321F04" w:rsidRPr="00C50D14" w14:paraId="4BAA58A0" w14:textId="77777777" w:rsidTr="00465209">
        <w:tc>
          <w:tcPr>
            <w:tcW w:w="2167" w:type="pct"/>
            <w:shd w:val="clear" w:color="auto" w:fill="auto"/>
            <w:vAlign w:val="center"/>
          </w:tcPr>
          <w:p w14:paraId="33D0E0EF" w14:textId="77777777" w:rsidR="00321F04" w:rsidRPr="00123EDF" w:rsidRDefault="00321F04" w:rsidP="00123EDF">
            <w:pPr>
              <w:spacing w:before="120" w:after="120" w:line="240" w:lineRule="auto"/>
              <w:outlineLvl w:val="1"/>
              <w:rPr>
                <w:rFonts w:ascii="Calibri" w:hAnsi="Calibri" w:cs="Calibri"/>
                <w:color w:val="001A70"/>
                <w:sz w:val="24"/>
                <w:szCs w:val="20"/>
              </w:rPr>
            </w:pPr>
            <w:r w:rsidRPr="00123EDF">
              <w:rPr>
                <w:rFonts w:ascii="Calibri" w:hAnsi="Calibri" w:cs="Calibri"/>
                <w:color w:val="001A70"/>
                <w:sz w:val="18"/>
                <w:szCs w:val="14"/>
              </w:rPr>
              <w:t>Professional attendance for nicotine and smoking cessation counselling, care and advice by a general practitioner at consulting rooms lasting less than 20 minutes.</w:t>
            </w:r>
          </w:p>
        </w:tc>
        <w:tc>
          <w:tcPr>
            <w:tcW w:w="881" w:type="pct"/>
            <w:shd w:val="clear" w:color="auto" w:fill="auto"/>
            <w:vAlign w:val="center"/>
          </w:tcPr>
          <w:p w14:paraId="6F51F5E8" w14:textId="77777777" w:rsidR="00321F04" w:rsidRPr="00123EDF" w:rsidRDefault="00321F04" w:rsidP="00123EDF">
            <w:pPr>
              <w:spacing w:before="120" w:after="120" w:line="240" w:lineRule="auto"/>
              <w:jc w:val="center"/>
              <w:outlineLvl w:val="1"/>
              <w:rPr>
                <w:rFonts w:ascii="Calibri" w:hAnsi="Calibri" w:cs="Calibri"/>
                <w:color w:val="001A70"/>
                <w:szCs w:val="16"/>
              </w:rPr>
            </w:pPr>
            <w:r w:rsidRPr="00123EDF">
              <w:rPr>
                <w:rFonts w:ascii="Calibri" w:hAnsi="Calibri" w:cs="Calibri"/>
                <w:color w:val="001A70"/>
                <w:szCs w:val="16"/>
              </w:rPr>
              <w:t>93680</w:t>
            </w:r>
          </w:p>
        </w:tc>
        <w:tc>
          <w:tcPr>
            <w:tcW w:w="949" w:type="pct"/>
            <w:vAlign w:val="center"/>
          </w:tcPr>
          <w:p w14:paraId="3653B141"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93690</w:t>
            </w:r>
          </w:p>
        </w:tc>
        <w:tc>
          <w:tcPr>
            <w:tcW w:w="1003" w:type="pct"/>
            <w:vAlign w:val="center"/>
          </w:tcPr>
          <w:p w14:paraId="43C3DAB6"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93700</w:t>
            </w:r>
          </w:p>
        </w:tc>
      </w:tr>
      <w:tr w:rsidR="00321F04" w:rsidRPr="00C50D14" w14:paraId="134D037F" w14:textId="77777777" w:rsidTr="00465209">
        <w:tc>
          <w:tcPr>
            <w:tcW w:w="2167" w:type="pct"/>
            <w:shd w:val="clear" w:color="auto" w:fill="auto"/>
            <w:vAlign w:val="center"/>
          </w:tcPr>
          <w:p w14:paraId="6116CA2A" w14:textId="77777777" w:rsidR="00321F04" w:rsidRPr="00123EDF" w:rsidRDefault="00321F04" w:rsidP="00123EDF">
            <w:pPr>
              <w:spacing w:before="120" w:after="120" w:line="240" w:lineRule="auto"/>
              <w:outlineLvl w:val="1"/>
              <w:rPr>
                <w:rFonts w:ascii="Calibri" w:hAnsi="Calibri" w:cs="Calibri"/>
                <w:color w:val="001A70"/>
                <w:sz w:val="24"/>
                <w:szCs w:val="20"/>
              </w:rPr>
            </w:pPr>
            <w:r w:rsidRPr="00123EDF">
              <w:rPr>
                <w:rFonts w:ascii="Calibri" w:hAnsi="Calibri" w:cs="Calibri"/>
                <w:color w:val="001A70"/>
                <w:sz w:val="18"/>
                <w:szCs w:val="14"/>
              </w:rPr>
              <w:lastRenderedPageBreak/>
              <w:t>Professional attendance for nicotine and smoking cessation counselling, care and advice by a general practitioner at consulting rooms lasting at least 20 minutes.</w:t>
            </w:r>
          </w:p>
        </w:tc>
        <w:tc>
          <w:tcPr>
            <w:tcW w:w="881" w:type="pct"/>
            <w:shd w:val="clear" w:color="auto" w:fill="auto"/>
            <w:vAlign w:val="center"/>
          </w:tcPr>
          <w:p w14:paraId="42569782" w14:textId="77777777" w:rsidR="00321F04" w:rsidRPr="00123EDF" w:rsidRDefault="00321F04" w:rsidP="00123EDF">
            <w:pPr>
              <w:spacing w:before="120" w:after="120" w:line="240" w:lineRule="auto"/>
              <w:jc w:val="center"/>
              <w:outlineLvl w:val="1"/>
              <w:rPr>
                <w:rFonts w:ascii="Calibri" w:hAnsi="Calibri" w:cs="Calibri"/>
                <w:color w:val="001A70"/>
                <w:szCs w:val="16"/>
              </w:rPr>
            </w:pPr>
            <w:r w:rsidRPr="00123EDF">
              <w:rPr>
                <w:rFonts w:ascii="Calibri" w:hAnsi="Calibri" w:cs="Calibri"/>
                <w:color w:val="001A70"/>
                <w:szCs w:val="16"/>
              </w:rPr>
              <w:t>93683</w:t>
            </w:r>
          </w:p>
        </w:tc>
        <w:tc>
          <w:tcPr>
            <w:tcW w:w="949" w:type="pct"/>
            <w:vAlign w:val="center"/>
          </w:tcPr>
          <w:p w14:paraId="0EFF1F6F"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93693</w:t>
            </w:r>
          </w:p>
        </w:tc>
        <w:tc>
          <w:tcPr>
            <w:tcW w:w="1003" w:type="pct"/>
            <w:vAlign w:val="center"/>
          </w:tcPr>
          <w:p w14:paraId="6C65AA8E"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93703</w:t>
            </w:r>
          </w:p>
        </w:tc>
      </w:tr>
    </w:tbl>
    <w:p w14:paraId="490E5567" w14:textId="75C802B3" w:rsidR="00321F04" w:rsidRPr="00465209" w:rsidRDefault="00321F04" w:rsidP="00465209">
      <w:pPr>
        <w:spacing w:before="120" w:after="120" w:line="240" w:lineRule="auto"/>
        <w:rPr>
          <w:rFonts w:ascii="Calibri" w:hAnsi="Calibri" w:cs="Calibri"/>
          <w:color w:val="001353" w:themeColor="text2" w:themeShade="BF"/>
          <w:sz w:val="19"/>
          <w:szCs w:val="19"/>
        </w:rPr>
      </w:pPr>
      <w:r w:rsidRPr="00465209">
        <w:rPr>
          <w:rFonts w:ascii="Calibri" w:hAnsi="Calibri" w:cs="Calibri"/>
          <w:color w:val="001353" w:themeColor="text2" w:themeShade="BF"/>
          <w:sz w:val="19"/>
          <w:szCs w:val="19"/>
        </w:rPr>
        <w:t>Table 25. OMP Nicotine and Smoking Cessation Counselling MBS items introduced 21 July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321F04" w:rsidRPr="00C50D14" w14:paraId="422F79BD" w14:textId="77777777" w:rsidTr="00BE2137">
        <w:trPr>
          <w:tblHeader/>
        </w:trPr>
        <w:tc>
          <w:tcPr>
            <w:tcW w:w="2167" w:type="pct"/>
            <w:shd w:val="clear" w:color="auto" w:fill="BFCEDD" w:themeFill="background2" w:themeFillShade="E6"/>
            <w:vAlign w:val="center"/>
          </w:tcPr>
          <w:p w14:paraId="45EF37E5" w14:textId="77777777" w:rsidR="00321F04" w:rsidRPr="00123EDF" w:rsidRDefault="00321F04" w:rsidP="00123EDF">
            <w:pPr>
              <w:spacing w:before="120" w:after="120" w:line="240" w:lineRule="auto"/>
              <w:jc w:val="center"/>
              <w:outlineLvl w:val="1"/>
              <w:rPr>
                <w:rFonts w:ascii="Calibri" w:hAnsi="Calibri" w:cs="Calibri"/>
                <w:b/>
                <w:color w:val="001A70"/>
                <w:sz w:val="18"/>
                <w:szCs w:val="18"/>
              </w:rPr>
            </w:pPr>
            <w:r w:rsidRPr="00123EDF">
              <w:rPr>
                <w:rFonts w:ascii="Calibri" w:hAnsi="Calibri" w:cs="Calibri"/>
                <w:b/>
                <w:color w:val="001A70"/>
                <w:sz w:val="18"/>
                <w:szCs w:val="18"/>
              </w:rPr>
              <w:t>Service</w:t>
            </w:r>
          </w:p>
        </w:tc>
        <w:tc>
          <w:tcPr>
            <w:tcW w:w="881" w:type="pct"/>
            <w:shd w:val="clear" w:color="auto" w:fill="BFCEDD" w:themeFill="background2" w:themeFillShade="E6"/>
            <w:vAlign w:val="center"/>
          </w:tcPr>
          <w:p w14:paraId="0540201D" w14:textId="77777777" w:rsidR="00321F04" w:rsidRPr="00123EDF" w:rsidRDefault="00321F04" w:rsidP="00123EDF">
            <w:pPr>
              <w:spacing w:before="120" w:after="120" w:line="240" w:lineRule="auto"/>
              <w:jc w:val="center"/>
              <w:outlineLvl w:val="1"/>
              <w:rPr>
                <w:rFonts w:ascii="Calibri" w:hAnsi="Calibri" w:cs="Calibri"/>
                <w:b/>
                <w:color w:val="001A70"/>
                <w:sz w:val="18"/>
                <w:szCs w:val="18"/>
              </w:rPr>
            </w:pPr>
            <w:r w:rsidRPr="00123EDF">
              <w:rPr>
                <w:rFonts w:ascii="Calibri" w:hAnsi="Calibri" w:cs="Calibri"/>
                <w:b/>
                <w:color w:val="001A70"/>
                <w:sz w:val="18"/>
                <w:szCs w:val="18"/>
              </w:rPr>
              <w:t>Face-to-face Items</w:t>
            </w:r>
          </w:p>
        </w:tc>
        <w:tc>
          <w:tcPr>
            <w:tcW w:w="949" w:type="pct"/>
            <w:shd w:val="clear" w:color="auto" w:fill="BFCEDD" w:themeFill="background2" w:themeFillShade="E6"/>
            <w:vAlign w:val="center"/>
          </w:tcPr>
          <w:p w14:paraId="081CBCCC" w14:textId="77777777" w:rsidR="00321F04" w:rsidRPr="00123EDF" w:rsidRDefault="00321F04" w:rsidP="00123EDF">
            <w:pPr>
              <w:spacing w:before="120" w:after="120" w:line="240" w:lineRule="auto"/>
              <w:jc w:val="center"/>
              <w:outlineLvl w:val="1"/>
              <w:rPr>
                <w:rFonts w:ascii="Calibri" w:hAnsi="Calibri" w:cs="Calibri"/>
                <w:b/>
                <w:color w:val="001A70"/>
                <w:sz w:val="18"/>
                <w:szCs w:val="18"/>
              </w:rPr>
            </w:pPr>
            <w:r w:rsidRPr="00123EDF">
              <w:rPr>
                <w:rFonts w:ascii="Calibri" w:hAnsi="Calibri" w:cs="Calibri"/>
                <w:b/>
                <w:color w:val="001A70"/>
                <w:sz w:val="18"/>
                <w:szCs w:val="18"/>
              </w:rPr>
              <w:t>Telehealth items via video-conference</w:t>
            </w:r>
          </w:p>
        </w:tc>
        <w:tc>
          <w:tcPr>
            <w:tcW w:w="1003" w:type="pct"/>
            <w:shd w:val="clear" w:color="auto" w:fill="BFCEDD" w:themeFill="background2" w:themeFillShade="E6"/>
            <w:vAlign w:val="center"/>
          </w:tcPr>
          <w:p w14:paraId="5183A3CB" w14:textId="77777777" w:rsidR="00321F04" w:rsidRPr="00123EDF" w:rsidRDefault="00321F04" w:rsidP="00123EDF">
            <w:pPr>
              <w:spacing w:before="120" w:after="120" w:line="240" w:lineRule="auto"/>
              <w:jc w:val="center"/>
              <w:outlineLvl w:val="1"/>
              <w:rPr>
                <w:rFonts w:ascii="Calibri" w:hAnsi="Calibri" w:cs="Calibri"/>
                <w:b/>
                <w:color w:val="001A70"/>
                <w:sz w:val="18"/>
                <w:szCs w:val="18"/>
              </w:rPr>
            </w:pPr>
            <w:r w:rsidRPr="00123EDF">
              <w:rPr>
                <w:rFonts w:ascii="Calibri" w:hAnsi="Calibri" w:cs="Calibri"/>
                <w:b/>
                <w:color w:val="001A70"/>
                <w:sz w:val="18"/>
                <w:szCs w:val="18"/>
              </w:rPr>
              <w:t>Telephone items – for when video-conferencing is not available</w:t>
            </w:r>
          </w:p>
        </w:tc>
      </w:tr>
      <w:tr w:rsidR="00321F04" w:rsidRPr="00C50D14" w14:paraId="07968581" w14:textId="77777777" w:rsidTr="00465209">
        <w:tc>
          <w:tcPr>
            <w:tcW w:w="2167" w:type="pct"/>
            <w:shd w:val="clear" w:color="auto" w:fill="auto"/>
            <w:vAlign w:val="center"/>
          </w:tcPr>
          <w:p w14:paraId="325E1D14" w14:textId="77777777" w:rsidR="00321F04" w:rsidRPr="00123EDF" w:rsidRDefault="00321F04" w:rsidP="00123EDF">
            <w:pPr>
              <w:spacing w:before="120" w:after="120" w:line="240" w:lineRule="auto"/>
              <w:outlineLvl w:val="1"/>
              <w:rPr>
                <w:rFonts w:ascii="Calibri" w:hAnsi="Calibri" w:cs="Calibri"/>
                <w:color w:val="001A70"/>
                <w:sz w:val="24"/>
                <w:szCs w:val="20"/>
              </w:rPr>
            </w:pPr>
            <w:r w:rsidRPr="00123EDF">
              <w:rPr>
                <w:rFonts w:ascii="Calibri" w:hAnsi="Calibri" w:cs="Calibri"/>
                <w:color w:val="001A70"/>
                <w:sz w:val="18"/>
                <w:szCs w:val="14"/>
              </w:rPr>
              <w:t>Professional attendance for nicotine and smoking cessation counselling, care and advice by a medical practitioner (not including a general practitioner, specialist or consultant physician) at consulting rooms lasting less than 20 minutes.</w:t>
            </w:r>
          </w:p>
        </w:tc>
        <w:tc>
          <w:tcPr>
            <w:tcW w:w="881" w:type="pct"/>
            <w:shd w:val="clear" w:color="auto" w:fill="auto"/>
            <w:vAlign w:val="center"/>
          </w:tcPr>
          <w:p w14:paraId="5F8E64CD" w14:textId="77777777" w:rsidR="00321F04" w:rsidRPr="00123EDF" w:rsidRDefault="00321F04" w:rsidP="00123EDF">
            <w:pPr>
              <w:spacing w:before="120" w:after="120" w:line="240" w:lineRule="auto"/>
              <w:jc w:val="center"/>
              <w:outlineLvl w:val="1"/>
              <w:rPr>
                <w:rFonts w:ascii="Calibri" w:hAnsi="Calibri" w:cs="Calibri"/>
                <w:color w:val="001A70"/>
                <w:szCs w:val="16"/>
              </w:rPr>
            </w:pPr>
            <w:r w:rsidRPr="00123EDF">
              <w:rPr>
                <w:rFonts w:ascii="Calibri" w:hAnsi="Calibri" w:cs="Calibri"/>
                <w:color w:val="001A70"/>
                <w:szCs w:val="16"/>
              </w:rPr>
              <w:t>93681</w:t>
            </w:r>
          </w:p>
        </w:tc>
        <w:tc>
          <w:tcPr>
            <w:tcW w:w="949" w:type="pct"/>
            <w:shd w:val="clear" w:color="auto" w:fill="auto"/>
            <w:vAlign w:val="center"/>
          </w:tcPr>
          <w:p w14:paraId="74BDF2D2"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93691</w:t>
            </w:r>
          </w:p>
        </w:tc>
        <w:tc>
          <w:tcPr>
            <w:tcW w:w="1003" w:type="pct"/>
            <w:vAlign w:val="center"/>
          </w:tcPr>
          <w:p w14:paraId="36196723"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93701</w:t>
            </w:r>
          </w:p>
        </w:tc>
      </w:tr>
      <w:tr w:rsidR="00321F04" w:rsidRPr="00C50D14" w14:paraId="3F36D31C" w14:textId="77777777" w:rsidTr="00465209">
        <w:tc>
          <w:tcPr>
            <w:tcW w:w="2167" w:type="pct"/>
            <w:shd w:val="clear" w:color="auto" w:fill="auto"/>
            <w:vAlign w:val="center"/>
          </w:tcPr>
          <w:p w14:paraId="348C6CE5" w14:textId="77777777" w:rsidR="00321F04" w:rsidRPr="00123EDF" w:rsidRDefault="00321F04" w:rsidP="00123EDF">
            <w:pPr>
              <w:spacing w:before="120" w:after="120" w:line="240" w:lineRule="auto"/>
              <w:outlineLvl w:val="1"/>
              <w:rPr>
                <w:rFonts w:ascii="Calibri" w:hAnsi="Calibri" w:cs="Calibri"/>
                <w:color w:val="001A70"/>
                <w:sz w:val="18"/>
                <w:szCs w:val="18"/>
              </w:rPr>
            </w:pPr>
            <w:r w:rsidRPr="00123EDF">
              <w:rPr>
                <w:rFonts w:ascii="Calibri" w:hAnsi="Calibri" w:cs="Calibri"/>
                <w:color w:val="001A70"/>
                <w:sz w:val="18"/>
                <w:szCs w:val="18"/>
              </w:rPr>
              <w:t>Professional attendance for nicotine and smoking cessation counselling, care and advice by a general practitioner by a medical practitioner (not including a general practitioner, specialist or consultant physician) at consulting rooms, in an eligible area, lasting less than 20 minutes. Modified Monash 2-7 area.</w:t>
            </w:r>
          </w:p>
        </w:tc>
        <w:tc>
          <w:tcPr>
            <w:tcW w:w="881" w:type="pct"/>
            <w:shd w:val="clear" w:color="auto" w:fill="auto"/>
            <w:vAlign w:val="center"/>
          </w:tcPr>
          <w:p w14:paraId="0A3A6E87" w14:textId="77777777" w:rsidR="00321F04" w:rsidRPr="00123EDF" w:rsidRDefault="00321F04" w:rsidP="00123EDF">
            <w:pPr>
              <w:spacing w:before="120" w:after="120" w:line="240" w:lineRule="auto"/>
              <w:jc w:val="center"/>
              <w:outlineLvl w:val="1"/>
              <w:rPr>
                <w:rFonts w:ascii="Calibri" w:hAnsi="Calibri" w:cs="Calibri"/>
                <w:color w:val="001A70"/>
                <w:sz w:val="18"/>
                <w:szCs w:val="20"/>
              </w:rPr>
            </w:pPr>
            <w:r w:rsidRPr="00123EDF">
              <w:rPr>
                <w:rFonts w:ascii="Calibri" w:hAnsi="Calibri" w:cs="Calibri"/>
                <w:color w:val="001A70"/>
                <w:sz w:val="18"/>
                <w:szCs w:val="20"/>
              </w:rPr>
              <w:t>93682</w:t>
            </w:r>
          </w:p>
        </w:tc>
        <w:tc>
          <w:tcPr>
            <w:tcW w:w="949" w:type="pct"/>
            <w:shd w:val="clear" w:color="auto" w:fill="auto"/>
            <w:vAlign w:val="center"/>
          </w:tcPr>
          <w:p w14:paraId="7EAEE2A4"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93692</w:t>
            </w:r>
          </w:p>
        </w:tc>
        <w:tc>
          <w:tcPr>
            <w:tcW w:w="1003" w:type="pct"/>
            <w:vAlign w:val="center"/>
          </w:tcPr>
          <w:p w14:paraId="1639B739" w14:textId="77777777" w:rsidR="00321F04" w:rsidRPr="00123EDF" w:rsidRDefault="00321F04" w:rsidP="00123EDF">
            <w:pPr>
              <w:spacing w:before="120" w:after="120" w:line="240" w:lineRule="auto"/>
              <w:jc w:val="center"/>
              <w:rPr>
                <w:rFonts w:ascii="Calibri" w:hAnsi="Calibri" w:cs="Calibri"/>
                <w:color w:val="001A70"/>
                <w:sz w:val="18"/>
                <w:szCs w:val="18"/>
              </w:rPr>
            </w:pPr>
            <w:r w:rsidRPr="00123EDF">
              <w:rPr>
                <w:rFonts w:ascii="Calibri" w:hAnsi="Calibri" w:cs="Calibri"/>
                <w:color w:val="001A70"/>
                <w:sz w:val="18"/>
                <w:szCs w:val="18"/>
              </w:rPr>
              <w:t>93702</w:t>
            </w:r>
          </w:p>
        </w:tc>
      </w:tr>
      <w:tr w:rsidR="00FD7632" w:rsidRPr="00C50D14" w14:paraId="3A3216E3" w14:textId="77777777" w:rsidTr="00465209">
        <w:tc>
          <w:tcPr>
            <w:tcW w:w="2167" w:type="pct"/>
            <w:shd w:val="clear" w:color="auto" w:fill="auto"/>
            <w:vAlign w:val="center"/>
          </w:tcPr>
          <w:p w14:paraId="354DA500" w14:textId="77777777" w:rsidR="00321F04" w:rsidRPr="00123EDF" w:rsidRDefault="00321F04" w:rsidP="00123EDF">
            <w:pPr>
              <w:spacing w:before="120" w:after="120" w:line="240" w:lineRule="auto"/>
              <w:outlineLvl w:val="1"/>
              <w:rPr>
                <w:rFonts w:ascii="Calibri" w:hAnsi="Calibri" w:cs="Calibri"/>
                <w:color w:val="001353" w:themeColor="text2" w:themeShade="BF"/>
                <w:sz w:val="18"/>
                <w:szCs w:val="18"/>
              </w:rPr>
            </w:pPr>
            <w:r w:rsidRPr="00123EDF">
              <w:rPr>
                <w:rFonts w:ascii="Calibri" w:hAnsi="Calibri" w:cs="Calibri"/>
                <w:color w:val="001353" w:themeColor="text2" w:themeShade="BF"/>
                <w:sz w:val="18"/>
                <w:szCs w:val="18"/>
              </w:rPr>
              <w:t>Professional attendance for nicotine and smoking cessation counselling, care and advice by a medical practitioner (not including a general practitioner, specialist or consultant physician) at consulting rooms lasting at least 20 minutes.</w:t>
            </w:r>
          </w:p>
        </w:tc>
        <w:tc>
          <w:tcPr>
            <w:tcW w:w="881" w:type="pct"/>
            <w:shd w:val="clear" w:color="auto" w:fill="auto"/>
            <w:vAlign w:val="center"/>
          </w:tcPr>
          <w:p w14:paraId="7EBFC3F1" w14:textId="77777777" w:rsidR="00321F04" w:rsidRPr="00123EDF" w:rsidRDefault="00321F04" w:rsidP="00123EDF">
            <w:pPr>
              <w:spacing w:before="120" w:after="120" w:line="240" w:lineRule="auto"/>
              <w:jc w:val="center"/>
              <w:outlineLvl w:val="1"/>
              <w:rPr>
                <w:rFonts w:ascii="Calibri" w:hAnsi="Calibri" w:cs="Calibri"/>
                <w:color w:val="001353" w:themeColor="text2" w:themeShade="BF"/>
                <w:sz w:val="18"/>
                <w:szCs w:val="20"/>
              </w:rPr>
            </w:pPr>
            <w:r w:rsidRPr="00123EDF">
              <w:rPr>
                <w:rFonts w:ascii="Calibri" w:hAnsi="Calibri" w:cs="Calibri"/>
                <w:color w:val="001353" w:themeColor="text2" w:themeShade="BF"/>
                <w:sz w:val="18"/>
                <w:szCs w:val="20"/>
              </w:rPr>
              <w:t>93684</w:t>
            </w:r>
          </w:p>
        </w:tc>
        <w:tc>
          <w:tcPr>
            <w:tcW w:w="949" w:type="pct"/>
            <w:vAlign w:val="center"/>
          </w:tcPr>
          <w:p w14:paraId="1DCCF7AD" w14:textId="77777777" w:rsidR="00321F04" w:rsidRPr="00123EDF" w:rsidRDefault="00321F04" w:rsidP="00123EDF">
            <w:pPr>
              <w:spacing w:before="120" w:after="120" w:line="240" w:lineRule="auto"/>
              <w:jc w:val="center"/>
              <w:rPr>
                <w:rFonts w:ascii="Calibri" w:hAnsi="Calibri" w:cs="Calibri"/>
                <w:color w:val="001353" w:themeColor="text2" w:themeShade="BF"/>
                <w:sz w:val="18"/>
                <w:szCs w:val="18"/>
              </w:rPr>
            </w:pPr>
            <w:r w:rsidRPr="00123EDF">
              <w:rPr>
                <w:rFonts w:ascii="Calibri" w:hAnsi="Calibri" w:cs="Calibri"/>
                <w:color w:val="001353" w:themeColor="text2" w:themeShade="BF"/>
                <w:sz w:val="18"/>
                <w:szCs w:val="18"/>
              </w:rPr>
              <w:t>93694</w:t>
            </w:r>
          </w:p>
        </w:tc>
        <w:tc>
          <w:tcPr>
            <w:tcW w:w="1003" w:type="pct"/>
            <w:vAlign w:val="center"/>
          </w:tcPr>
          <w:p w14:paraId="5B467CE4" w14:textId="77777777" w:rsidR="00321F04" w:rsidRPr="00123EDF" w:rsidRDefault="00321F04" w:rsidP="00123EDF">
            <w:pPr>
              <w:spacing w:before="120" w:after="120" w:line="240" w:lineRule="auto"/>
              <w:jc w:val="center"/>
              <w:rPr>
                <w:rFonts w:ascii="Calibri" w:hAnsi="Calibri" w:cs="Calibri"/>
                <w:color w:val="001353" w:themeColor="text2" w:themeShade="BF"/>
                <w:sz w:val="18"/>
                <w:szCs w:val="18"/>
              </w:rPr>
            </w:pPr>
            <w:r w:rsidRPr="00123EDF">
              <w:rPr>
                <w:rFonts w:ascii="Calibri" w:hAnsi="Calibri" w:cs="Calibri"/>
                <w:color w:val="001353" w:themeColor="text2" w:themeShade="BF"/>
                <w:sz w:val="18"/>
                <w:szCs w:val="18"/>
              </w:rPr>
              <w:t>93704</w:t>
            </w:r>
          </w:p>
        </w:tc>
      </w:tr>
      <w:tr w:rsidR="00FD7632" w:rsidRPr="00C50D14" w14:paraId="3A54A88C" w14:textId="77777777" w:rsidTr="00465209">
        <w:tc>
          <w:tcPr>
            <w:tcW w:w="2167" w:type="pct"/>
            <w:shd w:val="clear" w:color="auto" w:fill="auto"/>
            <w:vAlign w:val="center"/>
          </w:tcPr>
          <w:p w14:paraId="2EA4D70F" w14:textId="77777777" w:rsidR="00321F04" w:rsidRPr="00123EDF" w:rsidRDefault="00321F04" w:rsidP="00123EDF">
            <w:pPr>
              <w:spacing w:before="120" w:after="120" w:line="240" w:lineRule="auto"/>
              <w:outlineLvl w:val="1"/>
              <w:rPr>
                <w:rFonts w:ascii="Calibri" w:hAnsi="Calibri" w:cs="Calibri"/>
                <w:color w:val="001353" w:themeColor="text2" w:themeShade="BF"/>
                <w:sz w:val="18"/>
                <w:szCs w:val="18"/>
              </w:rPr>
            </w:pPr>
            <w:r w:rsidRPr="00123EDF">
              <w:rPr>
                <w:rFonts w:ascii="Calibri" w:hAnsi="Calibri" w:cs="Calibri"/>
                <w:color w:val="001353" w:themeColor="text2" w:themeShade="BF"/>
                <w:sz w:val="18"/>
                <w:szCs w:val="18"/>
              </w:rPr>
              <w:t>Professional attendance for nicotine and smoking cessation counselling, care and advice by a medical practitioner (not including a general practitioner, specialist or consultant physician) at consulting rooms, in an eligible area, lasting at least 20 minutes. Modified Monash 2-7 area.</w:t>
            </w:r>
          </w:p>
        </w:tc>
        <w:tc>
          <w:tcPr>
            <w:tcW w:w="881" w:type="pct"/>
            <w:shd w:val="clear" w:color="auto" w:fill="auto"/>
            <w:vAlign w:val="center"/>
          </w:tcPr>
          <w:p w14:paraId="04DB3711" w14:textId="77777777" w:rsidR="00321F04" w:rsidRPr="00123EDF" w:rsidRDefault="00321F04" w:rsidP="00123EDF">
            <w:pPr>
              <w:spacing w:before="120" w:after="120" w:line="240" w:lineRule="auto"/>
              <w:jc w:val="center"/>
              <w:outlineLvl w:val="1"/>
              <w:rPr>
                <w:rFonts w:ascii="Calibri" w:hAnsi="Calibri" w:cs="Calibri"/>
                <w:color w:val="001353" w:themeColor="text2" w:themeShade="BF"/>
                <w:sz w:val="18"/>
                <w:szCs w:val="20"/>
              </w:rPr>
            </w:pPr>
            <w:r w:rsidRPr="00123EDF">
              <w:rPr>
                <w:rFonts w:ascii="Calibri" w:hAnsi="Calibri" w:cs="Calibri"/>
                <w:color w:val="001353" w:themeColor="text2" w:themeShade="BF"/>
                <w:sz w:val="18"/>
                <w:szCs w:val="20"/>
              </w:rPr>
              <w:t>93685</w:t>
            </w:r>
          </w:p>
        </w:tc>
        <w:tc>
          <w:tcPr>
            <w:tcW w:w="949" w:type="pct"/>
            <w:vAlign w:val="center"/>
          </w:tcPr>
          <w:p w14:paraId="68DC27C4" w14:textId="77777777" w:rsidR="00321F04" w:rsidRPr="00123EDF" w:rsidRDefault="00321F04" w:rsidP="00123EDF">
            <w:pPr>
              <w:spacing w:before="120" w:after="120" w:line="240" w:lineRule="auto"/>
              <w:jc w:val="center"/>
              <w:rPr>
                <w:rFonts w:ascii="Calibri" w:hAnsi="Calibri" w:cs="Calibri"/>
                <w:color w:val="001353" w:themeColor="text2" w:themeShade="BF"/>
                <w:sz w:val="18"/>
                <w:szCs w:val="18"/>
              </w:rPr>
            </w:pPr>
            <w:r w:rsidRPr="00123EDF">
              <w:rPr>
                <w:rFonts w:ascii="Calibri" w:hAnsi="Calibri" w:cs="Calibri"/>
                <w:color w:val="001353" w:themeColor="text2" w:themeShade="BF"/>
                <w:sz w:val="18"/>
                <w:szCs w:val="18"/>
              </w:rPr>
              <w:t>93695</w:t>
            </w:r>
          </w:p>
        </w:tc>
        <w:tc>
          <w:tcPr>
            <w:tcW w:w="1003" w:type="pct"/>
            <w:vAlign w:val="center"/>
          </w:tcPr>
          <w:p w14:paraId="60EE8AEE" w14:textId="77777777" w:rsidR="00321F04" w:rsidRPr="00123EDF" w:rsidRDefault="00321F04" w:rsidP="00123EDF">
            <w:pPr>
              <w:spacing w:before="120" w:after="120" w:line="240" w:lineRule="auto"/>
              <w:jc w:val="center"/>
              <w:rPr>
                <w:rFonts w:ascii="Calibri" w:hAnsi="Calibri" w:cs="Calibri"/>
                <w:color w:val="001353" w:themeColor="text2" w:themeShade="BF"/>
                <w:sz w:val="18"/>
                <w:szCs w:val="18"/>
              </w:rPr>
            </w:pPr>
            <w:r w:rsidRPr="00123EDF">
              <w:rPr>
                <w:rFonts w:ascii="Calibri" w:hAnsi="Calibri" w:cs="Calibri"/>
                <w:color w:val="001353" w:themeColor="text2" w:themeShade="BF"/>
                <w:sz w:val="18"/>
                <w:szCs w:val="18"/>
              </w:rPr>
              <w:t>93705</w:t>
            </w:r>
          </w:p>
        </w:tc>
      </w:tr>
    </w:tbl>
    <w:p w14:paraId="5CD2E5C3" w14:textId="7CBA9EBC" w:rsidR="00321F04" w:rsidRPr="00123EDF" w:rsidRDefault="00321F04" w:rsidP="00123EDF">
      <w:pPr>
        <w:pStyle w:val="Disclaimer"/>
        <w:spacing w:before="120" w:after="120" w:line="240" w:lineRule="auto"/>
        <w:ind w:left="0"/>
        <w:rPr>
          <w:rFonts w:ascii="Calibri" w:hAnsi="Calibri" w:cs="Calibri"/>
          <w:color w:val="001353" w:themeColor="text2" w:themeShade="BF"/>
          <w:szCs w:val="20"/>
        </w:rPr>
      </w:pPr>
    </w:p>
    <w:p w14:paraId="3D1C4AF7" w14:textId="77777777" w:rsidR="00BE5126" w:rsidRPr="00C50D14" w:rsidRDefault="00BE5126" w:rsidP="00123EDF">
      <w:pPr>
        <w:spacing w:before="120" w:after="120" w:line="240" w:lineRule="auto"/>
        <w:rPr>
          <w:rFonts w:ascii="Calibri" w:hAnsi="Calibri" w:cs="Calibri"/>
          <w:i/>
          <w:color w:val="001353" w:themeColor="text2" w:themeShade="BF"/>
          <w:szCs w:val="20"/>
        </w:rPr>
      </w:pPr>
      <w:r w:rsidRPr="00C50D14">
        <w:rPr>
          <w:rFonts w:ascii="Calibri" w:hAnsi="Calibri" w:cs="Calibri"/>
          <w:i/>
          <w:color w:val="001353" w:themeColor="text2" w:themeShade="BF"/>
          <w:szCs w:val="20"/>
        </w:rPr>
        <w:br w:type="page"/>
      </w:r>
    </w:p>
    <w:p w14:paraId="5813952F" w14:textId="1ACF7F8C" w:rsidR="00466169" w:rsidRPr="00397696" w:rsidRDefault="00BE5126" w:rsidP="00123EDF">
      <w:pPr>
        <w:pStyle w:val="Heading2"/>
        <w:spacing w:before="120" w:line="240" w:lineRule="auto"/>
        <w:rPr>
          <w:rFonts w:ascii="Calibri" w:hAnsi="Calibri" w:cs="Calibri"/>
          <w:i/>
          <w:color w:val="001353" w:themeColor="text2" w:themeShade="BF"/>
          <w:sz w:val="20"/>
          <w:szCs w:val="20"/>
        </w:rPr>
      </w:pPr>
      <w:r w:rsidRPr="00C50D14">
        <w:rPr>
          <w:rFonts w:ascii="Calibri" w:hAnsi="Calibri" w:cs="Calibri"/>
          <w:i/>
          <w:color w:val="001353" w:themeColor="text2" w:themeShade="BF"/>
          <w:sz w:val="20"/>
          <w:szCs w:val="20"/>
        </w:rPr>
        <w:lastRenderedPageBreak/>
        <w:t>Table 26: MBS items to be removed from 1 January 2021</w:t>
      </w:r>
      <w:r w:rsidR="00466169" w:rsidRPr="00C50D14">
        <w:rPr>
          <w:rFonts w:ascii="Calibri" w:hAnsi="Calibri" w:cs="Calibri"/>
          <w:i/>
          <w:color w:val="001353" w:themeColor="text2" w:themeShade="BF"/>
          <w:sz w:val="20"/>
          <w:szCs w:val="20"/>
        </w:rPr>
        <w:t xml:space="preserve">: </w:t>
      </w:r>
      <w:r w:rsidRPr="00D37E64">
        <w:rPr>
          <w:rFonts w:ascii="Calibri" w:hAnsi="Calibri" w:cs="Calibri"/>
          <w:i/>
          <w:color w:val="001353" w:themeColor="text2" w:themeShade="BF"/>
          <w:sz w:val="20"/>
          <w:szCs w:val="20"/>
        </w:rPr>
        <w:t>Patient–</w:t>
      </w:r>
      <w:r w:rsidR="00466169" w:rsidRPr="00D37E64">
        <w:rPr>
          <w:rFonts w:ascii="Calibri" w:hAnsi="Calibri" w:cs="Calibri"/>
          <w:i/>
          <w:color w:val="001353" w:themeColor="text2" w:themeShade="BF"/>
          <w:sz w:val="20"/>
          <w:szCs w:val="20"/>
        </w:rPr>
        <w:t>end support services provided by a medical practitioner (including a general practitioner, specialist or consultant physician) attendances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26"/>
        <w:tblDescription w:val="MBS items to be removed from 1 January 2021: Patient–end support services provided by a medical practitioner (including a general practitioner, specialist or consultant physician) attendances"/>
      </w:tblPr>
      <w:tblGrid>
        <w:gridCol w:w="2122"/>
        <w:gridCol w:w="8363"/>
      </w:tblGrid>
      <w:tr w:rsidR="00FD7632" w:rsidRPr="00C50D14" w14:paraId="473D6CC3" w14:textId="77777777" w:rsidTr="00466169">
        <w:tc>
          <w:tcPr>
            <w:tcW w:w="2122" w:type="dxa"/>
            <w:shd w:val="clear" w:color="auto" w:fill="BFCEDD" w:themeFill="background2" w:themeFillShade="E6"/>
            <w:tcMar>
              <w:top w:w="150" w:type="dxa"/>
              <w:left w:w="150" w:type="dxa"/>
              <w:bottom w:w="150" w:type="dxa"/>
              <w:right w:w="150" w:type="dxa"/>
            </w:tcMar>
            <w:hideMark/>
          </w:tcPr>
          <w:p w14:paraId="024F107B" w14:textId="77777777" w:rsidR="00466169" w:rsidRPr="00781892" w:rsidRDefault="00466169" w:rsidP="00123EDF">
            <w:pPr>
              <w:spacing w:before="120" w:after="120" w:line="240" w:lineRule="auto"/>
              <w:jc w:val="center"/>
              <w:rPr>
                <w:rFonts w:ascii="Calibri" w:eastAsia="Times New Roman" w:hAnsi="Calibri" w:cs="Calibri"/>
                <w:b/>
                <w:bCs/>
                <w:color w:val="001353" w:themeColor="text2" w:themeShade="BF"/>
                <w:szCs w:val="20"/>
                <w:lang w:eastAsia="en-AU"/>
              </w:rPr>
            </w:pPr>
            <w:r w:rsidRPr="00397696">
              <w:rPr>
                <w:rFonts w:ascii="Calibri" w:eastAsia="Times New Roman" w:hAnsi="Calibri" w:cs="Calibri"/>
                <w:b/>
                <w:bCs/>
                <w:color w:val="001353" w:themeColor="text2" w:themeShade="BF"/>
                <w:szCs w:val="20"/>
                <w:lang w:eastAsia="en-AU"/>
              </w:rPr>
              <w:t>Telehealth MBS Item</w:t>
            </w:r>
          </w:p>
        </w:tc>
        <w:tc>
          <w:tcPr>
            <w:tcW w:w="8363" w:type="dxa"/>
            <w:shd w:val="clear" w:color="auto" w:fill="BFCEDD" w:themeFill="background2" w:themeFillShade="E6"/>
            <w:tcMar>
              <w:top w:w="150" w:type="dxa"/>
              <w:left w:w="150" w:type="dxa"/>
              <w:bottom w:w="150" w:type="dxa"/>
              <w:right w:w="150" w:type="dxa"/>
            </w:tcMar>
            <w:hideMark/>
          </w:tcPr>
          <w:p w14:paraId="2E380172" w14:textId="77777777" w:rsidR="00466169" w:rsidRPr="00F90FC8" w:rsidRDefault="00466169" w:rsidP="00123EDF">
            <w:pPr>
              <w:spacing w:before="120" w:after="120" w:line="240" w:lineRule="auto"/>
              <w:jc w:val="center"/>
              <w:rPr>
                <w:rFonts w:ascii="Calibri" w:eastAsia="Times New Roman" w:hAnsi="Calibri" w:cs="Calibri"/>
                <w:b/>
                <w:bCs/>
                <w:color w:val="001353" w:themeColor="text2" w:themeShade="BF"/>
                <w:szCs w:val="20"/>
                <w:lang w:eastAsia="en-AU"/>
              </w:rPr>
            </w:pPr>
            <w:r w:rsidRPr="00781892">
              <w:rPr>
                <w:rFonts w:ascii="Calibri" w:eastAsia="Times New Roman" w:hAnsi="Calibri" w:cs="Calibri"/>
                <w:b/>
                <w:bCs/>
                <w:color w:val="001353" w:themeColor="text2" w:themeShade="BF"/>
                <w:szCs w:val="20"/>
                <w:lang w:eastAsia="en-AU"/>
              </w:rPr>
              <w:t>MBS Group</w:t>
            </w:r>
          </w:p>
        </w:tc>
      </w:tr>
      <w:tr w:rsidR="00FD7632" w:rsidRPr="00C50D14" w14:paraId="30E1BA5C" w14:textId="77777777" w:rsidTr="00466169">
        <w:tc>
          <w:tcPr>
            <w:tcW w:w="2122" w:type="dxa"/>
            <w:shd w:val="clear" w:color="auto" w:fill="FFFFFF"/>
            <w:tcMar>
              <w:top w:w="150" w:type="dxa"/>
              <w:left w:w="150" w:type="dxa"/>
              <w:bottom w:w="150" w:type="dxa"/>
              <w:right w:w="150" w:type="dxa"/>
            </w:tcMar>
            <w:hideMark/>
          </w:tcPr>
          <w:p w14:paraId="1A826011" w14:textId="77777777" w:rsidR="00466169" w:rsidRPr="00C50D14" w:rsidRDefault="005D0DDF" w:rsidP="00123EDF">
            <w:pPr>
              <w:spacing w:before="120" w:after="120" w:line="240" w:lineRule="auto"/>
              <w:jc w:val="center"/>
              <w:rPr>
                <w:rFonts w:ascii="Calibri" w:eastAsia="Times New Roman" w:hAnsi="Calibri" w:cs="Calibri"/>
                <w:color w:val="001353" w:themeColor="text2" w:themeShade="BF"/>
                <w:szCs w:val="20"/>
                <w:lang w:eastAsia="en-AU"/>
              </w:rPr>
            </w:pPr>
            <w:hyperlink r:id="rId15" w:history="1">
              <w:r w:rsidR="00466169" w:rsidRPr="00123EDF">
                <w:rPr>
                  <w:rFonts w:ascii="Calibri" w:eastAsia="Times New Roman" w:hAnsi="Calibri" w:cs="Calibri"/>
                  <w:color w:val="001353" w:themeColor="text2" w:themeShade="BF"/>
                  <w:szCs w:val="20"/>
                  <w:bdr w:val="none" w:sz="0" w:space="0" w:color="auto" w:frame="1"/>
                  <w:lang w:eastAsia="en-AU"/>
                </w:rPr>
                <w:t>2100</w:t>
              </w:r>
            </w:hyperlink>
            <w:r w:rsidR="00466169" w:rsidRPr="00C50D14">
              <w:rPr>
                <w:rFonts w:ascii="Calibri" w:eastAsia="Times New Roman" w:hAnsi="Calibri" w:cs="Calibri"/>
                <w:color w:val="001353" w:themeColor="text2" w:themeShade="BF"/>
                <w:szCs w:val="20"/>
                <w:lang w:eastAsia="en-AU"/>
              </w:rPr>
              <w:br/>
            </w:r>
            <w:hyperlink r:id="rId16" w:history="1">
              <w:r w:rsidR="00466169" w:rsidRPr="00123EDF">
                <w:rPr>
                  <w:rFonts w:ascii="Calibri" w:eastAsia="Times New Roman" w:hAnsi="Calibri" w:cs="Calibri"/>
                  <w:color w:val="001353" w:themeColor="text2" w:themeShade="BF"/>
                  <w:szCs w:val="20"/>
                  <w:bdr w:val="none" w:sz="0" w:space="0" w:color="auto" w:frame="1"/>
                  <w:lang w:eastAsia="en-AU"/>
                </w:rPr>
                <w:t>2126</w:t>
              </w:r>
            </w:hyperlink>
            <w:r w:rsidR="00466169" w:rsidRPr="00C50D14">
              <w:rPr>
                <w:rFonts w:ascii="Calibri" w:eastAsia="Times New Roman" w:hAnsi="Calibri" w:cs="Calibri"/>
                <w:color w:val="001353" w:themeColor="text2" w:themeShade="BF"/>
                <w:szCs w:val="20"/>
                <w:lang w:eastAsia="en-AU"/>
              </w:rPr>
              <w:br/>
            </w:r>
            <w:hyperlink r:id="rId17" w:history="1">
              <w:r w:rsidR="00466169" w:rsidRPr="00123EDF">
                <w:rPr>
                  <w:rFonts w:ascii="Calibri" w:eastAsia="Times New Roman" w:hAnsi="Calibri" w:cs="Calibri"/>
                  <w:color w:val="001353" w:themeColor="text2" w:themeShade="BF"/>
                  <w:szCs w:val="20"/>
                  <w:bdr w:val="none" w:sz="0" w:space="0" w:color="auto" w:frame="1"/>
                  <w:lang w:eastAsia="en-AU"/>
                </w:rPr>
                <w:t>2143</w:t>
              </w:r>
            </w:hyperlink>
            <w:r w:rsidR="00466169" w:rsidRPr="00C50D14">
              <w:rPr>
                <w:rFonts w:ascii="Calibri" w:eastAsia="Times New Roman" w:hAnsi="Calibri" w:cs="Calibri"/>
                <w:color w:val="001353" w:themeColor="text2" w:themeShade="BF"/>
                <w:szCs w:val="20"/>
                <w:lang w:eastAsia="en-AU"/>
              </w:rPr>
              <w:br/>
            </w:r>
            <w:hyperlink r:id="rId18" w:history="1">
              <w:r w:rsidR="00466169" w:rsidRPr="00123EDF">
                <w:rPr>
                  <w:rFonts w:ascii="Calibri" w:eastAsia="Times New Roman" w:hAnsi="Calibri" w:cs="Calibri"/>
                  <w:color w:val="001353" w:themeColor="text2" w:themeShade="BF"/>
                  <w:szCs w:val="20"/>
                  <w:bdr w:val="none" w:sz="0" w:space="0" w:color="auto" w:frame="1"/>
                  <w:lang w:eastAsia="en-AU"/>
                </w:rPr>
                <w:t>2195</w:t>
              </w:r>
            </w:hyperlink>
          </w:p>
        </w:tc>
        <w:tc>
          <w:tcPr>
            <w:tcW w:w="8363" w:type="dxa"/>
            <w:shd w:val="clear" w:color="auto" w:fill="FFFFFF"/>
            <w:tcMar>
              <w:top w:w="150" w:type="dxa"/>
              <w:left w:w="150" w:type="dxa"/>
              <w:bottom w:w="150" w:type="dxa"/>
              <w:right w:w="150" w:type="dxa"/>
            </w:tcMar>
            <w:hideMark/>
          </w:tcPr>
          <w:p w14:paraId="16AC1CE2" w14:textId="77777777" w:rsidR="00466169" w:rsidRPr="00D37E6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C50D14">
              <w:rPr>
                <w:rFonts w:ascii="Calibri" w:eastAsia="Times New Roman" w:hAnsi="Calibri" w:cs="Calibri"/>
                <w:color w:val="001353" w:themeColor="text2" w:themeShade="BF"/>
                <w:szCs w:val="20"/>
                <w:lang w:eastAsia="en-AU"/>
              </w:rPr>
              <w:t>GROUP A30, SUBROUP 1</w:t>
            </w:r>
          </w:p>
          <w:p w14:paraId="63DCC01F" w14:textId="77777777" w:rsidR="00466169" w:rsidRPr="00397696"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D37E64">
              <w:rPr>
                <w:rFonts w:ascii="Calibri" w:eastAsia="Times New Roman" w:hAnsi="Calibri" w:cs="Calibri"/>
                <w:color w:val="001353" w:themeColor="text2" w:themeShade="BF"/>
                <w:szCs w:val="20"/>
                <w:lang w:eastAsia="en-AU"/>
              </w:rPr>
              <w:t>At consulting rooms in a telehealth eligible area or at an eligible Aboriginal Medical Service</w:t>
            </w:r>
          </w:p>
        </w:tc>
      </w:tr>
      <w:tr w:rsidR="00FD7632" w:rsidRPr="00C50D14" w14:paraId="1FA15E02" w14:textId="77777777" w:rsidTr="00466169">
        <w:tc>
          <w:tcPr>
            <w:tcW w:w="2122" w:type="dxa"/>
            <w:shd w:val="clear" w:color="auto" w:fill="FFFFFF"/>
            <w:tcMar>
              <w:top w:w="150" w:type="dxa"/>
              <w:left w:w="150" w:type="dxa"/>
              <w:bottom w:w="150" w:type="dxa"/>
              <w:right w:w="150" w:type="dxa"/>
            </w:tcMar>
            <w:hideMark/>
          </w:tcPr>
          <w:p w14:paraId="5EB73662" w14:textId="77777777" w:rsidR="00466169" w:rsidRPr="00C50D14" w:rsidRDefault="005D0DDF" w:rsidP="00123EDF">
            <w:pPr>
              <w:spacing w:before="120" w:after="120" w:line="240" w:lineRule="auto"/>
              <w:jc w:val="center"/>
              <w:rPr>
                <w:rFonts w:ascii="Calibri" w:eastAsia="Times New Roman" w:hAnsi="Calibri" w:cs="Calibri"/>
                <w:color w:val="001353" w:themeColor="text2" w:themeShade="BF"/>
                <w:szCs w:val="20"/>
                <w:lang w:eastAsia="en-AU"/>
              </w:rPr>
            </w:pPr>
            <w:hyperlink r:id="rId19" w:history="1">
              <w:r w:rsidR="00466169" w:rsidRPr="00123EDF">
                <w:rPr>
                  <w:rFonts w:ascii="Calibri" w:eastAsia="Times New Roman" w:hAnsi="Calibri" w:cs="Calibri"/>
                  <w:color w:val="001353" w:themeColor="text2" w:themeShade="BF"/>
                  <w:szCs w:val="20"/>
                  <w:bdr w:val="none" w:sz="0" w:space="0" w:color="auto" w:frame="1"/>
                  <w:lang w:eastAsia="en-AU"/>
                </w:rPr>
                <w:t>2122</w:t>
              </w:r>
            </w:hyperlink>
            <w:r w:rsidR="00466169" w:rsidRPr="00C50D14">
              <w:rPr>
                <w:rFonts w:ascii="Calibri" w:eastAsia="Times New Roman" w:hAnsi="Calibri" w:cs="Calibri"/>
                <w:color w:val="001353" w:themeColor="text2" w:themeShade="BF"/>
                <w:szCs w:val="20"/>
                <w:lang w:eastAsia="en-AU"/>
              </w:rPr>
              <w:br/>
            </w:r>
            <w:hyperlink r:id="rId20" w:history="1">
              <w:r w:rsidR="00466169" w:rsidRPr="00123EDF">
                <w:rPr>
                  <w:rFonts w:ascii="Calibri" w:eastAsia="Times New Roman" w:hAnsi="Calibri" w:cs="Calibri"/>
                  <w:color w:val="001353" w:themeColor="text2" w:themeShade="BF"/>
                  <w:szCs w:val="20"/>
                  <w:bdr w:val="none" w:sz="0" w:space="0" w:color="auto" w:frame="1"/>
                  <w:lang w:eastAsia="en-AU"/>
                </w:rPr>
                <w:t>2137</w:t>
              </w:r>
            </w:hyperlink>
            <w:r w:rsidR="00466169" w:rsidRPr="00C50D14">
              <w:rPr>
                <w:rFonts w:ascii="Calibri" w:eastAsia="Times New Roman" w:hAnsi="Calibri" w:cs="Calibri"/>
                <w:color w:val="001353" w:themeColor="text2" w:themeShade="BF"/>
                <w:szCs w:val="20"/>
                <w:lang w:eastAsia="en-AU"/>
              </w:rPr>
              <w:br/>
            </w:r>
            <w:hyperlink r:id="rId21" w:history="1">
              <w:r w:rsidR="00466169" w:rsidRPr="00123EDF">
                <w:rPr>
                  <w:rFonts w:ascii="Calibri" w:eastAsia="Times New Roman" w:hAnsi="Calibri" w:cs="Calibri"/>
                  <w:color w:val="001353" w:themeColor="text2" w:themeShade="BF"/>
                  <w:szCs w:val="20"/>
                  <w:bdr w:val="none" w:sz="0" w:space="0" w:color="auto" w:frame="1"/>
                  <w:lang w:eastAsia="en-AU"/>
                </w:rPr>
                <w:t>2147</w:t>
              </w:r>
            </w:hyperlink>
            <w:r w:rsidR="00466169" w:rsidRPr="00C50D14">
              <w:rPr>
                <w:rFonts w:ascii="Calibri" w:eastAsia="Times New Roman" w:hAnsi="Calibri" w:cs="Calibri"/>
                <w:color w:val="001353" w:themeColor="text2" w:themeShade="BF"/>
                <w:szCs w:val="20"/>
                <w:lang w:eastAsia="en-AU"/>
              </w:rPr>
              <w:br/>
            </w:r>
            <w:hyperlink r:id="rId22" w:history="1">
              <w:r w:rsidR="00466169" w:rsidRPr="00123EDF">
                <w:rPr>
                  <w:rFonts w:ascii="Calibri" w:eastAsia="Times New Roman" w:hAnsi="Calibri" w:cs="Calibri"/>
                  <w:color w:val="001353" w:themeColor="text2" w:themeShade="BF"/>
                  <w:szCs w:val="20"/>
                  <w:bdr w:val="none" w:sz="0" w:space="0" w:color="auto" w:frame="1"/>
                  <w:lang w:eastAsia="en-AU"/>
                </w:rPr>
                <w:t>2199</w:t>
              </w:r>
            </w:hyperlink>
          </w:p>
        </w:tc>
        <w:tc>
          <w:tcPr>
            <w:tcW w:w="8363" w:type="dxa"/>
            <w:shd w:val="clear" w:color="auto" w:fill="FFFFFF"/>
            <w:tcMar>
              <w:top w:w="150" w:type="dxa"/>
              <w:left w:w="150" w:type="dxa"/>
              <w:bottom w:w="150" w:type="dxa"/>
              <w:right w:w="150" w:type="dxa"/>
            </w:tcMar>
            <w:hideMark/>
          </w:tcPr>
          <w:p w14:paraId="35AE3B13" w14:textId="77777777" w:rsidR="00466169" w:rsidRPr="00D37E6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C50D14">
              <w:rPr>
                <w:rFonts w:ascii="Calibri" w:eastAsia="Times New Roman" w:hAnsi="Calibri" w:cs="Calibri"/>
                <w:color w:val="001353" w:themeColor="text2" w:themeShade="BF"/>
                <w:szCs w:val="20"/>
                <w:lang w:eastAsia="en-AU"/>
              </w:rPr>
              <w:t xml:space="preserve">GROUP </w:t>
            </w:r>
            <w:r w:rsidRPr="00D37E64">
              <w:rPr>
                <w:rFonts w:ascii="Calibri" w:eastAsia="Times New Roman" w:hAnsi="Calibri" w:cs="Calibri"/>
                <w:color w:val="001353" w:themeColor="text2" w:themeShade="BF"/>
                <w:szCs w:val="20"/>
                <w:lang w:eastAsia="en-AU"/>
              </w:rPr>
              <w:t>A30, SUBGROUP 1</w:t>
            </w:r>
          </w:p>
          <w:p w14:paraId="781D09D6" w14:textId="77777777" w:rsidR="00466169" w:rsidRPr="00781892"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D37E64">
              <w:rPr>
                <w:rFonts w:ascii="Calibri" w:eastAsia="Times New Roman" w:hAnsi="Calibri" w:cs="Calibri"/>
                <w:color w:val="001353" w:themeColor="text2" w:themeShade="BF"/>
                <w:szCs w:val="20"/>
                <w:lang w:eastAsia="en-AU"/>
              </w:rPr>
              <w:t xml:space="preserve">Other </w:t>
            </w:r>
            <w:r w:rsidRPr="00397696">
              <w:rPr>
                <w:rFonts w:ascii="Calibri" w:eastAsia="Times New Roman" w:hAnsi="Calibri" w:cs="Calibri"/>
                <w:color w:val="001353" w:themeColor="text2" w:themeShade="BF"/>
                <w:szCs w:val="20"/>
                <w:lang w:eastAsia="en-AU"/>
              </w:rPr>
              <w:t>than consulting rooms such as a home visit or other institution in a telehealth eligible area</w:t>
            </w:r>
          </w:p>
        </w:tc>
      </w:tr>
      <w:tr w:rsidR="00FD7632" w:rsidRPr="00C50D14" w14:paraId="3E9B5C81" w14:textId="77777777" w:rsidTr="00466169">
        <w:tc>
          <w:tcPr>
            <w:tcW w:w="2122" w:type="dxa"/>
            <w:shd w:val="clear" w:color="auto" w:fill="FFFFFF" w:themeFill="background1"/>
            <w:tcMar>
              <w:top w:w="150" w:type="dxa"/>
              <w:left w:w="150" w:type="dxa"/>
              <w:bottom w:w="150" w:type="dxa"/>
              <w:right w:w="150" w:type="dxa"/>
            </w:tcMar>
            <w:hideMark/>
          </w:tcPr>
          <w:p w14:paraId="0CA04381" w14:textId="77777777" w:rsidR="00466169" w:rsidRPr="00C50D14" w:rsidRDefault="005D0DDF" w:rsidP="00123EDF">
            <w:pPr>
              <w:spacing w:before="120" w:after="120" w:line="240" w:lineRule="auto"/>
              <w:jc w:val="center"/>
              <w:rPr>
                <w:rFonts w:ascii="Calibri" w:eastAsia="Times New Roman" w:hAnsi="Calibri" w:cs="Calibri"/>
                <w:color w:val="001353" w:themeColor="text2" w:themeShade="BF"/>
                <w:szCs w:val="20"/>
                <w:lang w:eastAsia="en-AU"/>
              </w:rPr>
            </w:pPr>
            <w:hyperlink r:id="rId23" w:history="1">
              <w:r w:rsidR="00466169" w:rsidRPr="00123EDF">
                <w:rPr>
                  <w:rFonts w:ascii="Calibri" w:eastAsia="Times New Roman" w:hAnsi="Calibri" w:cs="Calibri"/>
                  <w:color w:val="001353" w:themeColor="text2" w:themeShade="BF"/>
                  <w:szCs w:val="20"/>
                  <w:bdr w:val="none" w:sz="0" w:space="0" w:color="auto" w:frame="1"/>
                  <w:lang w:eastAsia="en-AU"/>
                </w:rPr>
                <w:t>2125</w:t>
              </w:r>
            </w:hyperlink>
            <w:r w:rsidR="00466169" w:rsidRPr="00C50D14">
              <w:rPr>
                <w:rFonts w:ascii="Calibri" w:eastAsia="Times New Roman" w:hAnsi="Calibri" w:cs="Calibri"/>
                <w:color w:val="001353" w:themeColor="text2" w:themeShade="BF"/>
                <w:szCs w:val="20"/>
                <w:lang w:eastAsia="en-AU"/>
              </w:rPr>
              <w:br/>
            </w:r>
            <w:hyperlink r:id="rId24" w:history="1">
              <w:r w:rsidR="00466169" w:rsidRPr="00123EDF">
                <w:rPr>
                  <w:rFonts w:ascii="Calibri" w:eastAsia="Times New Roman" w:hAnsi="Calibri" w:cs="Calibri"/>
                  <w:color w:val="001353" w:themeColor="text2" w:themeShade="BF"/>
                  <w:szCs w:val="20"/>
                  <w:bdr w:val="none" w:sz="0" w:space="0" w:color="auto" w:frame="1"/>
                  <w:lang w:eastAsia="en-AU"/>
                </w:rPr>
                <w:t>2138</w:t>
              </w:r>
            </w:hyperlink>
            <w:r w:rsidR="00466169" w:rsidRPr="00C50D14">
              <w:rPr>
                <w:rFonts w:ascii="Calibri" w:eastAsia="Times New Roman" w:hAnsi="Calibri" w:cs="Calibri"/>
                <w:color w:val="001353" w:themeColor="text2" w:themeShade="BF"/>
                <w:szCs w:val="20"/>
                <w:lang w:eastAsia="en-AU"/>
              </w:rPr>
              <w:br/>
            </w:r>
            <w:hyperlink r:id="rId25" w:history="1">
              <w:r w:rsidR="00466169" w:rsidRPr="00123EDF">
                <w:rPr>
                  <w:rFonts w:ascii="Calibri" w:eastAsia="Times New Roman" w:hAnsi="Calibri" w:cs="Calibri"/>
                  <w:color w:val="001353" w:themeColor="text2" w:themeShade="BF"/>
                  <w:szCs w:val="20"/>
                  <w:bdr w:val="none" w:sz="0" w:space="0" w:color="auto" w:frame="1"/>
                  <w:lang w:eastAsia="en-AU"/>
                </w:rPr>
                <w:t>2179</w:t>
              </w:r>
            </w:hyperlink>
            <w:r w:rsidR="00466169" w:rsidRPr="00C50D14">
              <w:rPr>
                <w:rFonts w:ascii="Calibri" w:eastAsia="Times New Roman" w:hAnsi="Calibri" w:cs="Calibri"/>
                <w:color w:val="001353" w:themeColor="text2" w:themeShade="BF"/>
                <w:szCs w:val="20"/>
                <w:lang w:eastAsia="en-AU"/>
              </w:rPr>
              <w:br/>
            </w:r>
            <w:hyperlink r:id="rId26" w:history="1">
              <w:r w:rsidR="00466169" w:rsidRPr="00123EDF">
                <w:rPr>
                  <w:rFonts w:ascii="Calibri" w:eastAsia="Times New Roman" w:hAnsi="Calibri" w:cs="Calibri"/>
                  <w:color w:val="001353" w:themeColor="text2" w:themeShade="BF"/>
                  <w:szCs w:val="20"/>
                  <w:bdr w:val="none" w:sz="0" w:space="0" w:color="auto" w:frame="1"/>
                  <w:lang w:eastAsia="en-AU"/>
                </w:rPr>
                <w:t>2220</w:t>
              </w:r>
            </w:hyperlink>
          </w:p>
        </w:tc>
        <w:tc>
          <w:tcPr>
            <w:tcW w:w="8363" w:type="dxa"/>
            <w:shd w:val="clear" w:color="auto" w:fill="FFFFFF" w:themeFill="background1"/>
            <w:tcMar>
              <w:top w:w="150" w:type="dxa"/>
              <w:left w:w="150" w:type="dxa"/>
              <w:bottom w:w="150" w:type="dxa"/>
              <w:right w:w="150" w:type="dxa"/>
            </w:tcMar>
            <w:hideMark/>
          </w:tcPr>
          <w:p w14:paraId="7B4A57FE" w14:textId="77777777" w:rsidR="00466169" w:rsidRPr="00D37E6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C50D14">
              <w:rPr>
                <w:rFonts w:ascii="Calibri" w:eastAsia="Times New Roman" w:hAnsi="Calibri" w:cs="Calibri"/>
                <w:color w:val="001353" w:themeColor="text2" w:themeShade="BF"/>
                <w:szCs w:val="20"/>
                <w:lang w:eastAsia="en-AU"/>
              </w:rPr>
              <w:t>GROUP A30, SUBGROUP 2</w:t>
            </w:r>
          </w:p>
          <w:p w14:paraId="6E1EAAF3" w14:textId="77777777" w:rsidR="00466169" w:rsidRPr="00D37E6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D37E64">
              <w:rPr>
                <w:rFonts w:ascii="Calibri" w:eastAsia="Times New Roman" w:hAnsi="Calibri" w:cs="Calibri"/>
                <w:color w:val="001353" w:themeColor="text2" w:themeShade="BF"/>
                <w:szCs w:val="20"/>
                <w:lang w:eastAsia="en-AU"/>
              </w:rPr>
              <w:t>At a residential aged care facility</w:t>
            </w:r>
          </w:p>
        </w:tc>
      </w:tr>
      <w:tr w:rsidR="00FD7632" w:rsidRPr="00C50D14" w14:paraId="244616F3" w14:textId="77777777" w:rsidTr="00466169">
        <w:tc>
          <w:tcPr>
            <w:tcW w:w="2122" w:type="dxa"/>
            <w:shd w:val="clear" w:color="auto" w:fill="FFFFFF" w:themeFill="background1"/>
            <w:tcMar>
              <w:top w:w="150" w:type="dxa"/>
              <w:left w:w="150" w:type="dxa"/>
              <w:bottom w:w="150" w:type="dxa"/>
              <w:right w:w="150" w:type="dxa"/>
            </w:tcMar>
          </w:tcPr>
          <w:p w14:paraId="6938936F" w14:textId="778CB27D" w:rsidR="00466169" w:rsidRPr="00C50D1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C50D14">
              <w:rPr>
                <w:rFonts w:ascii="Calibri" w:eastAsia="Times New Roman" w:hAnsi="Calibri" w:cs="Calibri"/>
                <w:color w:val="001353" w:themeColor="text2" w:themeShade="BF"/>
                <w:szCs w:val="20"/>
                <w:lang w:eastAsia="en-AU"/>
              </w:rPr>
              <w:t>812</w:t>
            </w:r>
          </w:p>
          <w:p w14:paraId="3A7CE99C" w14:textId="48CCF409" w:rsidR="00466169" w:rsidRPr="00D37E6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C50D14">
              <w:rPr>
                <w:rFonts w:ascii="Calibri" w:eastAsia="Times New Roman" w:hAnsi="Calibri" w:cs="Calibri"/>
                <w:color w:val="001353" w:themeColor="text2" w:themeShade="BF"/>
                <w:szCs w:val="20"/>
                <w:lang w:eastAsia="en-AU"/>
              </w:rPr>
              <w:t>827</w:t>
            </w:r>
          </w:p>
          <w:p w14:paraId="651AC8CE" w14:textId="2DD77A15" w:rsidR="00466169" w:rsidRPr="00D37E64"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D37E64">
              <w:rPr>
                <w:rFonts w:ascii="Calibri" w:eastAsia="Times New Roman" w:hAnsi="Calibri" w:cs="Calibri"/>
                <w:color w:val="001353" w:themeColor="text2" w:themeShade="BF"/>
                <w:szCs w:val="20"/>
                <w:lang w:eastAsia="en-AU"/>
              </w:rPr>
              <w:t>867</w:t>
            </w:r>
          </w:p>
          <w:p w14:paraId="4F967D72" w14:textId="2340DE48" w:rsidR="00466169" w:rsidRPr="00397696"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397696">
              <w:rPr>
                <w:rFonts w:ascii="Calibri" w:eastAsia="Times New Roman" w:hAnsi="Calibri" w:cs="Calibri"/>
                <w:color w:val="001353" w:themeColor="text2" w:themeShade="BF"/>
                <w:szCs w:val="20"/>
                <w:lang w:eastAsia="en-AU"/>
              </w:rPr>
              <w:t>868</w:t>
            </w:r>
          </w:p>
          <w:p w14:paraId="5B576CDB" w14:textId="7BEE9C0A" w:rsidR="00466169" w:rsidRPr="00781892"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781892">
              <w:rPr>
                <w:rFonts w:ascii="Calibri" w:eastAsia="Times New Roman" w:hAnsi="Calibri" w:cs="Calibri"/>
                <w:color w:val="001353" w:themeColor="text2" w:themeShade="BF"/>
                <w:szCs w:val="20"/>
                <w:lang w:eastAsia="en-AU"/>
              </w:rPr>
              <w:t>869</w:t>
            </w:r>
          </w:p>
          <w:p w14:paraId="43F803B8" w14:textId="1B29C238" w:rsidR="00466169" w:rsidRPr="00F90FC8"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F90FC8">
              <w:rPr>
                <w:rFonts w:ascii="Calibri" w:eastAsia="Times New Roman" w:hAnsi="Calibri" w:cs="Calibri"/>
                <w:color w:val="001353" w:themeColor="text2" w:themeShade="BF"/>
                <w:szCs w:val="20"/>
                <w:lang w:eastAsia="en-AU"/>
              </w:rPr>
              <w:t>873</w:t>
            </w:r>
          </w:p>
          <w:p w14:paraId="1CB394D8" w14:textId="47D2ED89" w:rsidR="00466169" w:rsidRPr="008648D1"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76715D">
              <w:rPr>
                <w:rFonts w:ascii="Calibri" w:eastAsia="Times New Roman" w:hAnsi="Calibri" w:cs="Calibri"/>
                <w:color w:val="001353" w:themeColor="text2" w:themeShade="BF"/>
                <w:szCs w:val="20"/>
                <w:lang w:eastAsia="en-AU"/>
              </w:rPr>
              <w:t>876</w:t>
            </w:r>
          </w:p>
          <w:p w14:paraId="3061E4A2" w14:textId="0970EFCF" w:rsidR="00466169" w:rsidRPr="00897F56"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897F56">
              <w:rPr>
                <w:rFonts w:ascii="Calibri" w:eastAsia="Times New Roman" w:hAnsi="Calibri" w:cs="Calibri"/>
                <w:color w:val="001353" w:themeColor="text2" w:themeShade="BF"/>
                <w:szCs w:val="20"/>
                <w:lang w:eastAsia="en-AU"/>
              </w:rPr>
              <w:t>881</w:t>
            </w:r>
          </w:p>
          <w:p w14:paraId="368CDD3D" w14:textId="17461DB7" w:rsidR="00466169" w:rsidRPr="00123EDF"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123EDF">
              <w:rPr>
                <w:rFonts w:ascii="Calibri" w:eastAsia="Times New Roman" w:hAnsi="Calibri" w:cs="Calibri"/>
                <w:color w:val="001353" w:themeColor="text2" w:themeShade="BF"/>
                <w:szCs w:val="20"/>
                <w:lang w:eastAsia="en-AU"/>
              </w:rPr>
              <w:t>885</w:t>
            </w:r>
          </w:p>
          <w:p w14:paraId="55104473" w14:textId="5D1DB555" w:rsidR="00466169" w:rsidRPr="00123EDF"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123EDF">
              <w:rPr>
                <w:rFonts w:ascii="Calibri" w:eastAsia="Times New Roman" w:hAnsi="Calibri" w:cs="Calibri"/>
                <w:color w:val="001353" w:themeColor="text2" w:themeShade="BF"/>
                <w:szCs w:val="20"/>
                <w:lang w:eastAsia="en-AU"/>
              </w:rPr>
              <w:t>891</w:t>
            </w:r>
          </w:p>
          <w:p w14:paraId="6C1EE111" w14:textId="5CF085DD" w:rsidR="00466169" w:rsidRPr="00123EDF" w:rsidRDefault="00466169" w:rsidP="00123EDF">
            <w:pPr>
              <w:spacing w:before="120" w:after="120" w:line="240" w:lineRule="auto"/>
              <w:jc w:val="center"/>
              <w:rPr>
                <w:rFonts w:ascii="Calibri" w:hAnsi="Calibri" w:cs="Calibri"/>
                <w:color w:val="001353" w:themeColor="text2" w:themeShade="BF"/>
                <w:szCs w:val="20"/>
              </w:rPr>
            </w:pPr>
            <w:r w:rsidRPr="00123EDF">
              <w:rPr>
                <w:rFonts w:ascii="Calibri" w:eastAsia="Times New Roman" w:hAnsi="Calibri" w:cs="Calibri"/>
                <w:color w:val="001353" w:themeColor="text2" w:themeShade="BF"/>
                <w:szCs w:val="20"/>
                <w:lang w:eastAsia="en-AU"/>
              </w:rPr>
              <w:t>892</w:t>
            </w:r>
          </w:p>
        </w:tc>
        <w:tc>
          <w:tcPr>
            <w:tcW w:w="8363" w:type="dxa"/>
            <w:shd w:val="clear" w:color="auto" w:fill="FFFFFF" w:themeFill="background1"/>
            <w:tcMar>
              <w:top w:w="150" w:type="dxa"/>
              <w:left w:w="150" w:type="dxa"/>
              <w:bottom w:w="150" w:type="dxa"/>
              <w:right w:w="150" w:type="dxa"/>
            </w:tcMar>
          </w:tcPr>
          <w:p w14:paraId="77AD3B97" w14:textId="77777777" w:rsidR="00466169" w:rsidRPr="00123EDF"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123EDF">
              <w:rPr>
                <w:rFonts w:ascii="Calibri" w:eastAsia="Times New Roman" w:hAnsi="Calibri" w:cs="Calibri"/>
                <w:color w:val="001353" w:themeColor="text2" w:themeShade="BF"/>
                <w:szCs w:val="20"/>
                <w:lang w:eastAsia="en-AU"/>
              </w:rPr>
              <w:t>GROUP A7, SUBGROUP 12</w:t>
            </w:r>
          </w:p>
          <w:p w14:paraId="4BD3F7C8" w14:textId="77777777" w:rsidR="00466169" w:rsidRPr="00123EDF" w:rsidRDefault="00466169" w:rsidP="00123EDF">
            <w:pPr>
              <w:spacing w:before="120" w:after="120" w:line="240" w:lineRule="auto"/>
              <w:jc w:val="center"/>
              <w:rPr>
                <w:rFonts w:ascii="Calibri" w:eastAsia="Times New Roman" w:hAnsi="Calibri" w:cs="Calibri"/>
                <w:color w:val="001353" w:themeColor="text2" w:themeShade="BF"/>
                <w:szCs w:val="20"/>
                <w:lang w:eastAsia="en-AU"/>
              </w:rPr>
            </w:pPr>
            <w:r w:rsidRPr="00123EDF">
              <w:rPr>
                <w:rFonts w:ascii="Calibri" w:eastAsia="Times New Roman" w:hAnsi="Calibri" w:cs="Calibri"/>
                <w:color w:val="001353" w:themeColor="text2" w:themeShade="BF"/>
                <w:szCs w:val="20"/>
                <w:lang w:eastAsia="en-AU"/>
              </w:rPr>
              <w:t>Non-Specialist Practitioner Video Conferencing Consultation</w:t>
            </w:r>
          </w:p>
        </w:tc>
      </w:tr>
    </w:tbl>
    <w:p w14:paraId="4D8CE10E" w14:textId="77777777" w:rsidR="00536F38" w:rsidRPr="00C50D14" w:rsidRDefault="00536F38" w:rsidP="00123EDF">
      <w:pPr>
        <w:spacing w:before="120" w:after="120" w:line="240" w:lineRule="auto"/>
        <w:rPr>
          <w:rFonts w:ascii="Calibri" w:hAnsi="Calibri" w:cs="Calibri"/>
          <w:color w:val="001353" w:themeColor="text2" w:themeShade="BF"/>
          <w:szCs w:val="20"/>
        </w:rPr>
      </w:pPr>
    </w:p>
    <w:sectPr w:rsidR="00536F38" w:rsidRPr="00C50D14" w:rsidSect="00B1576C">
      <w:headerReference w:type="default" r:id="rId27"/>
      <w:footerReference w:type="default" r:id="rId28"/>
      <w:type w:val="continuous"/>
      <w:pgSz w:w="11906" w:h="16838"/>
      <w:pgMar w:top="142" w:right="720" w:bottom="697" w:left="720"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7E1A5" w14:textId="77777777" w:rsidR="005D0DDF" w:rsidRDefault="005D0DDF" w:rsidP="006D1088">
      <w:pPr>
        <w:spacing w:after="0" w:line="240" w:lineRule="auto"/>
      </w:pPr>
      <w:r>
        <w:separator/>
      </w:r>
    </w:p>
  </w:endnote>
  <w:endnote w:type="continuationSeparator" w:id="0">
    <w:p w14:paraId="04F18655" w14:textId="77777777" w:rsidR="005D0DDF" w:rsidRDefault="005D0DDF" w:rsidP="006D1088">
      <w:pPr>
        <w:spacing w:after="0" w:line="240" w:lineRule="auto"/>
      </w:pPr>
      <w:r>
        <w:continuationSeparator/>
      </w:r>
    </w:p>
  </w:endnote>
  <w:endnote w:type="continuationNotice" w:id="1">
    <w:p w14:paraId="6412AB8A" w14:textId="77777777" w:rsidR="005D0DDF" w:rsidRDefault="005D0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28A6E" w14:textId="4EA66C7D" w:rsidR="00123EDF" w:rsidRPr="003E19EE" w:rsidRDefault="005D0DDF" w:rsidP="00670DFE">
    <w:pPr>
      <w:pStyle w:val="Footer"/>
    </w:pPr>
    <w:r>
      <w:rPr>
        <w:rStyle w:val="BookTitle"/>
        <w:noProof/>
      </w:rPr>
      <w:pict w14:anchorId="61E1F7DA">
        <v:rect id="_x0000_i1026" style="width:523.3pt;height:1.9pt" o:hralign="center" o:hrstd="t" o:hr="t" fillcolor="#a0a0a0" stroked="f"/>
      </w:pict>
    </w:r>
    <w:r w:rsidR="00123EDF" w:rsidRPr="003E19EE">
      <w:t>Medicare Benefits Schedule</w:t>
    </w:r>
    <w:r w:rsidR="00123EDF" w:rsidRPr="003E19EE">
      <w:tab/>
    </w:r>
  </w:p>
  <w:p w14:paraId="3A65607F" w14:textId="3BB2D3E3" w:rsidR="00123EDF" w:rsidRPr="003E19EE" w:rsidRDefault="00123EDF" w:rsidP="00670DFE">
    <w:pPr>
      <w:pStyle w:val="Heading1"/>
      <w:spacing w:before="0" w:after="0"/>
      <w:rPr>
        <w:sz w:val="16"/>
        <w:szCs w:val="16"/>
      </w:rPr>
    </w:pPr>
    <w:r w:rsidRPr="003E19EE">
      <w:rPr>
        <w:rFonts w:ascii="Arial" w:hAnsi="Arial"/>
        <w:sz w:val="16"/>
      </w:rPr>
      <w:t>Temporary COVID-19 MBS Telehealth Services</w:t>
    </w:r>
    <w:r w:rsidRPr="003E19EE">
      <w:rPr>
        <w:rFonts w:ascii="Arial" w:hAnsi="Arial" w:cs="Arial"/>
        <w:sz w:val="16"/>
        <w:szCs w:val="16"/>
      </w:rPr>
      <w:t xml:space="preserve"> </w:t>
    </w:r>
    <w:r w:rsidRPr="003E19EE">
      <w:rPr>
        <w:b/>
        <w:sz w:val="16"/>
        <w:szCs w:val="16"/>
      </w:rPr>
      <w:t>– Factsheet</w:t>
    </w:r>
    <w:r w:rsidRPr="003E19EE">
      <w:rPr>
        <w:sz w:val="16"/>
        <w:szCs w:val="16"/>
      </w:rPr>
      <w:t xml:space="preserve"> </w:t>
    </w:r>
    <w:sdt>
      <w:sdtPr>
        <w:rPr>
          <w:sz w:val="16"/>
          <w:szCs w:val="16"/>
        </w:rPr>
        <w:id w:val="960607005"/>
        <w:docPartObj>
          <w:docPartGallery w:val="Page Numbers (Bottom of Page)"/>
          <w:docPartUnique/>
        </w:docPartObj>
      </w:sdtPr>
      <w:sdtEndPr>
        <w:rPr>
          <w:noProof/>
        </w:rPr>
      </w:sdtEndPr>
      <w:sdtContent>
        <w:r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Pr="003E19EE">
                  <w:rPr>
                    <w:sz w:val="16"/>
                    <w:szCs w:val="16"/>
                  </w:rPr>
                  <w:tab/>
                </w:r>
                <w:r w:rsidRPr="003E19EE">
                  <w:rPr>
                    <w:sz w:val="16"/>
                    <w:szCs w:val="16"/>
                  </w:rPr>
                  <w:tab/>
                </w:r>
                <w:r w:rsidRPr="003E19EE">
                  <w:rPr>
                    <w:sz w:val="16"/>
                    <w:szCs w:val="16"/>
                  </w:rPr>
                  <w:tab/>
                </w:r>
                <w:r w:rsidRPr="003E19EE">
                  <w:rPr>
                    <w:sz w:val="16"/>
                    <w:szCs w:val="16"/>
                  </w:rPr>
                  <w:tab/>
                </w:r>
                <w:r w:rsidRPr="003E19EE">
                  <w:rPr>
                    <w:sz w:val="16"/>
                    <w:szCs w:val="16"/>
                  </w:rPr>
                  <w:tab/>
                  <w:t xml:space="preserve">Page </w:t>
                </w:r>
                <w:r w:rsidRPr="003E19EE">
                  <w:rPr>
                    <w:bCs/>
                    <w:sz w:val="16"/>
                    <w:szCs w:val="16"/>
                  </w:rPr>
                  <w:fldChar w:fldCharType="begin"/>
                </w:r>
                <w:r w:rsidRPr="003E19EE">
                  <w:rPr>
                    <w:bCs/>
                    <w:sz w:val="16"/>
                    <w:szCs w:val="16"/>
                  </w:rPr>
                  <w:instrText xml:space="preserve"> PAGE </w:instrText>
                </w:r>
                <w:r w:rsidRPr="003E19EE">
                  <w:rPr>
                    <w:bCs/>
                    <w:sz w:val="16"/>
                    <w:szCs w:val="16"/>
                  </w:rPr>
                  <w:fldChar w:fldCharType="separate"/>
                </w:r>
                <w:r>
                  <w:rPr>
                    <w:bCs/>
                    <w:noProof/>
                    <w:sz w:val="16"/>
                    <w:szCs w:val="16"/>
                  </w:rPr>
                  <w:t>16</w:t>
                </w:r>
                <w:r w:rsidRPr="003E19EE">
                  <w:rPr>
                    <w:bCs/>
                    <w:sz w:val="16"/>
                    <w:szCs w:val="16"/>
                  </w:rPr>
                  <w:fldChar w:fldCharType="end"/>
                </w:r>
                <w:r w:rsidRPr="003E19EE">
                  <w:rPr>
                    <w:sz w:val="16"/>
                    <w:szCs w:val="16"/>
                  </w:rPr>
                  <w:t xml:space="preserve"> of </w:t>
                </w:r>
                <w:r w:rsidRPr="003E19EE">
                  <w:rPr>
                    <w:bCs/>
                    <w:sz w:val="16"/>
                    <w:szCs w:val="16"/>
                  </w:rPr>
                  <w:fldChar w:fldCharType="begin"/>
                </w:r>
                <w:r w:rsidRPr="003E19EE">
                  <w:rPr>
                    <w:bCs/>
                    <w:sz w:val="16"/>
                    <w:szCs w:val="16"/>
                  </w:rPr>
                  <w:instrText xml:space="preserve"> NUMPAGES  </w:instrText>
                </w:r>
                <w:r w:rsidRPr="003E19EE">
                  <w:rPr>
                    <w:bCs/>
                    <w:sz w:val="16"/>
                    <w:szCs w:val="16"/>
                  </w:rPr>
                  <w:fldChar w:fldCharType="separate"/>
                </w:r>
                <w:r>
                  <w:rPr>
                    <w:bCs/>
                    <w:noProof/>
                    <w:sz w:val="16"/>
                    <w:szCs w:val="16"/>
                  </w:rPr>
                  <w:t>16</w:t>
                </w:r>
                <w:r w:rsidRPr="003E19EE">
                  <w:rPr>
                    <w:bCs/>
                    <w:sz w:val="16"/>
                    <w:szCs w:val="16"/>
                  </w:rPr>
                  <w:fldChar w:fldCharType="end"/>
                </w:r>
              </w:sdtContent>
            </w:sdt>
          </w:sdtContent>
        </w:sdt>
        <w:r w:rsidRPr="003E19EE">
          <w:rPr>
            <w:sz w:val="16"/>
            <w:szCs w:val="16"/>
          </w:rPr>
          <w:t xml:space="preserve"> </w:t>
        </w:r>
      </w:sdtContent>
    </w:sdt>
  </w:p>
  <w:p w14:paraId="5E33CD5D" w14:textId="77777777" w:rsidR="00123EDF" w:rsidRPr="00B94693" w:rsidRDefault="005D0DDF" w:rsidP="003E19EE">
    <w:pPr>
      <w:pStyle w:val="Footer"/>
      <w:tabs>
        <w:tab w:val="clear" w:pos="4513"/>
        <w:tab w:val="clear" w:pos="9026"/>
        <w:tab w:val="left" w:pos="1244"/>
      </w:tabs>
    </w:pPr>
    <w:hyperlink r:id="rId1" w:history="1">
      <w:r w:rsidR="00123EDF" w:rsidRPr="00B94693">
        <w:t>MBS Online</w:t>
      </w:r>
    </w:hyperlink>
    <w:r w:rsidR="00123EDF" w:rsidRPr="00B94693">
      <w:tab/>
    </w:r>
  </w:p>
  <w:p w14:paraId="045A51D7" w14:textId="639B4343" w:rsidR="00123EDF" w:rsidRPr="003E19EE" w:rsidRDefault="00123EDF" w:rsidP="00670DFE">
    <w:pPr>
      <w:pStyle w:val="Footer"/>
      <w:rPr>
        <w:szCs w:val="16"/>
      </w:rPr>
    </w:pPr>
    <w:r w:rsidRPr="003E19EE">
      <w:rPr>
        <w:szCs w:val="16"/>
      </w:rPr>
      <w:t xml:space="preserve">Last updated – </w:t>
    </w:r>
    <w:r w:rsidR="00465209">
      <w:rPr>
        <w:szCs w:val="16"/>
      </w:rPr>
      <w:t>8</w:t>
    </w:r>
    <w:r>
      <w:rPr>
        <w:szCs w:val="16"/>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ABD06" w14:textId="77777777" w:rsidR="005D0DDF" w:rsidRDefault="005D0DDF" w:rsidP="006D1088">
      <w:pPr>
        <w:spacing w:after="0" w:line="240" w:lineRule="auto"/>
      </w:pPr>
      <w:r>
        <w:separator/>
      </w:r>
    </w:p>
  </w:footnote>
  <w:footnote w:type="continuationSeparator" w:id="0">
    <w:p w14:paraId="508B0652" w14:textId="77777777" w:rsidR="005D0DDF" w:rsidRDefault="005D0DDF" w:rsidP="006D1088">
      <w:pPr>
        <w:spacing w:after="0" w:line="240" w:lineRule="auto"/>
      </w:pPr>
      <w:r>
        <w:continuationSeparator/>
      </w:r>
    </w:p>
  </w:footnote>
  <w:footnote w:type="continuationNotice" w:id="1">
    <w:p w14:paraId="0C4A39EB" w14:textId="77777777" w:rsidR="005D0DDF" w:rsidRDefault="005D0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5104" w14:textId="77777777" w:rsidR="00710018" w:rsidRDefault="00710018" w:rsidP="00710018">
    <w:pPr>
      <w:pStyle w:val="Header"/>
    </w:pPr>
    <w:r>
      <w:rPr>
        <w:noProof/>
        <w:lang w:eastAsia="en-AU"/>
      </w:rPr>
      <w:drawing>
        <wp:inline distT="0" distB="0" distL="0" distR="0" wp14:anchorId="6F9E01DC" wp14:editId="1BBA34FC">
          <wp:extent cx="5759450" cy="941705"/>
          <wp:effectExtent l="0" t="0" r="6350" b="0"/>
          <wp:docPr id="11" name="Picture 1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64018013" w14:textId="12673EE2" w:rsidR="00123EDF" w:rsidRPr="00710018" w:rsidRDefault="00123EDF" w:rsidP="00710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D8C11" w14:textId="4FEE5138" w:rsidR="00123EDF" w:rsidRPr="00B1576C" w:rsidRDefault="00123EDF" w:rsidP="00B15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586"/>
    <w:multiLevelType w:val="hybridMultilevel"/>
    <w:tmpl w:val="3550C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BEE5238"/>
    <w:multiLevelType w:val="hybridMultilevel"/>
    <w:tmpl w:val="E99E100E"/>
    <w:lvl w:ilvl="0" w:tplc="0248EE72">
      <w:start w:val="1"/>
      <w:numFmt w:val="bullet"/>
      <w:lvlText w:val="-"/>
      <w:lvlJc w:val="left"/>
      <w:pPr>
        <w:ind w:left="1440" w:hanging="36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EE2335C"/>
    <w:multiLevelType w:val="hybridMultilevel"/>
    <w:tmpl w:val="01EE4EA4"/>
    <w:lvl w:ilvl="0" w:tplc="6C76454A">
      <w:start w:val="1"/>
      <w:numFmt w:val="bullet"/>
      <w:pStyle w:val="Bullet"/>
      <w:lvlText w:val=""/>
      <w:lvlJc w:val="left"/>
      <w:pPr>
        <w:ind w:left="1254" w:hanging="360"/>
      </w:pPr>
      <w:rPr>
        <w:rFonts w:ascii="Wingdings 3" w:hAnsi="Wingdings 3" w:hint="default"/>
        <w:color w:val="auto"/>
        <w:position w:val="2"/>
        <w:sz w:val="16"/>
        <w:szCs w:val="16"/>
      </w:rPr>
    </w:lvl>
    <w:lvl w:ilvl="1" w:tplc="0C090003">
      <w:start w:val="1"/>
      <w:numFmt w:val="bullet"/>
      <w:lvlText w:val="o"/>
      <w:lvlJc w:val="left"/>
      <w:pPr>
        <w:ind w:left="981" w:hanging="360"/>
      </w:pPr>
      <w:rPr>
        <w:rFonts w:ascii="Courier New" w:hAnsi="Courier New" w:cs="Courier New" w:hint="default"/>
      </w:rPr>
    </w:lvl>
    <w:lvl w:ilvl="2" w:tplc="0C090005" w:tentative="1">
      <w:start w:val="1"/>
      <w:numFmt w:val="bullet"/>
      <w:lvlText w:val=""/>
      <w:lvlJc w:val="left"/>
      <w:pPr>
        <w:ind w:left="1701" w:hanging="360"/>
      </w:pPr>
      <w:rPr>
        <w:rFonts w:ascii="Wingdings" w:hAnsi="Wingdings" w:hint="default"/>
      </w:rPr>
    </w:lvl>
    <w:lvl w:ilvl="3" w:tplc="0C090001" w:tentative="1">
      <w:start w:val="1"/>
      <w:numFmt w:val="bullet"/>
      <w:lvlText w:val=""/>
      <w:lvlJc w:val="left"/>
      <w:pPr>
        <w:ind w:left="2421" w:hanging="360"/>
      </w:pPr>
      <w:rPr>
        <w:rFonts w:ascii="Symbol" w:hAnsi="Symbol" w:hint="default"/>
      </w:rPr>
    </w:lvl>
    <w:lvl w:ilvl="4" w:tplc="0C090003" w:tentative="1">
      <w:start w:val="1"/>
      <w:numFmt w:val="bullet"/>
      <w:lvlText w:val="o"/>
      <w:lvlJc w:val="left"/>
      <w:pPr>
        <w:ind w:left="3141" w:hanging="360"/>
      </w:pPr>
      <w:rPr>
        <w:rFonts w:ascii="Courier New" w:hAnsi="Courier New" w:cs="Courier New" w:hint="default"/>
      </w:rPr>
    </w:lvl>
    <w:lvl w:ilvl="5" w:tplc="0C090005" w:tentative="1">
      <w:start w:val="1"/>
      <w:numFmt w:val="bullet"/>
      <w:lvlText w:val=""/>
      <w:lvlJc w:val="left"/>
      <w:pPr>
        <w:ind w:left="3861" w:hanging="360"/>
      </w:pPr>
      <w:rPr>
        <w:rFonts w:ascii="Wingdings" w:hAnsi="Wingdings" w:hint="default"/>
      </w:rPr>
    </w:lvl>
    <w:lvl w:ilvl="6" w:tplc="0C090001" w:tentative="1">
      <w:start w:val="1"/>
      <w:numFmt w:val="bullet"/>
      <w:lvlText w:val=""/>
      <w:lvlJc w:val="left"/>
      <w:pPr>
        <w:ind w:left="4581" w:hanging="360"/>
      </w:pPr>
      <w:rPr>
        <w:rFonts w:ascii="Symbol" w:hAnsi="Symbol" w:hint="default"/>
      </w:rPr>
    </w:lvl>
    <w:lvl w:ilvl="7" w:tplc="0C090003" w:tentative="1">
      <w:start w:val="1"/>
      <w:numFmt w:val="bullet"/>
      <w:lvlText w:val="o"/>
      <w:lvlJc w:val="left"/>
      <w:pPr>
        <w:ind w:left="5301" w:hanging="360"/>
      </w:pPr>
      <w:rPr>
        <w:rFonts w:ascii="Courier New" w:hAnsi="Courier New" w:cs="Courier New" w:hint="default"/>
      </w:rPr>
    </w:lvl>
    <w:lvl w:ilvl="8" w:tplc="0C090005" w:tentative="1">
      <w:start w:val="1"/>
      <w:numFmt w:val="bullet"/>
      <w:lvlText w:val=""/>
      <w:lvlJc w:val="left"/>
      <w:pPr>
        <w:ind w:left="6021" w:hanging="360"/>
      </w:pPr>
      <w:rPr>
        <w:rFonts w:ascii="Wingdings" w:hAnsi="Wingdings" w:hint="default"/>
      </w:rPr>
    </w:lvl>
  </w:abstractNum>
  <w:abstractNum w:abstractNumId="13" w15:restartNumberingAfterBreak="0">
    <w:nsid w:val="11A9331B"/>
    <w:multiLevelType w:val="hybridMultilevel"/>
    <w:tmpl w:val="9A286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372AEB"/>
    <w:multiLevelType w:val="hybridMultilevel"/>
    <w:tmpl w:val="5286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E35A91"/>
    <w:multiLevelType w:val="hybridMultilevel"/>
    <w:tmpl w:val="05EA4304"/>
    <w:lvl w:ilvl="0" w:tplc="3C028598">
      <w:start w:val="1"/>
      <w:numFmt w:val="bullet"/>
      <w:pStyle w:val="ListParagraph"/>
      <w:lvlText w:val=""/>
      <w:lvlJc w:val="left"/>
      <w:pPr>
        <w:ind w:left="360" w:hanging="360"/>
      </w:pPr>
      <w:rPr>
        <w:rFonts w:ascii="Symbol" w:hAnsi="Symbol" w:hint="default"/>
        <w:color w:val="002060"/>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436BA"/>
    <w:multiLevelType w:val="hybridMultilevel"/>
    <w:tmpl w:val="71D09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D3EA4"/>
    <w:multiLevelType w:val="hybridMultilevel"/>
    <w:tmpl w:val="BADE5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844161"/>
    <w:multiLevelType w:val="hybridMultilevel"/>
    <w:tmpl w:val="8A647E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F406F0"/>
    <w:multiLevelType w:val="hybridMultilevel"/>
    <w:tmpl w:val="A0F8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C806B1"/>
    <w:multiLevelType w:val="multilevel"/>
    <w:tmpl w:val="D8943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E06F4A"/>
    <w:multiLevelType w:val="hybridMultilevel"/>
    <w:tmpl w:val="8662F4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F61898"/>
    <w:multiLevelType w:val="hybridMultilevel"/>
    <w:tmpl w:val="616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E2813F7"/>
    <w:multiLevelType w:val="hybridMultilevel"/>
    <w:tmpl w:val="C8F855D4"/>
    <w:lvl w:ilvl="0" w:tplc="B0F091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FA164B0"/>
    <w:multiLevelType w:val="hybridMultilevel"/>
    <w:tmpl w:val="60A4E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B322680"/>
    <w:multiLevelType w:val="hybridMultilevel"/>
    <w:tmpl w:val="8754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DF2302"/>
    <w:multiLevelType w:val="hybridMultilevel"/>
    <w:tmpl w:val="8CCC0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1"/>
  </w:num>
  <w:num w:numId="14">
    <w:abstractNumId w:val="17"/>
  </w:num>
  <w:num w:numId="15">
    <w:abstractNumId w:val="16"/>
  </w:num>
  <w:num w:numId="16">
    <w:abstractNumId w:val="28"/>
  </w:num>
  <w:num w:numId="17">
    <w:abstractNumId w:val="15"/>
  </w:num>
  <w:num w:numId="18">
    <w:abstractNumId w:val="11"/>
  </w:num>
  <w:num w:numId="19">
    <w:abstractNumId w:val="12"/>
  </w:num>
  <w:num w:numId="20">
    <w:abstractNumId w:val="18"/>
  </w:num>
  <w:num w:numId="21">
    <w:abstractNumId w:val="22"/>
  </w:num>
  <w:num w:numId="22">
    <w:abstractNumId w:val="17"/>
  </w:num>
  <w:num w:numId="23">
    <w:abstractNumId w:val="12"/>
  </w:num>
  <w:num w:numId="24">
    <w:abstractNumId w:val="12"/>
  </w:num>
  <w:num w:numId="25">
    <w:abstractNumId w:val="17"/>
  </w:num>
  <w:num w:numId="26">
    <w:abstractNumId w:val="17"/>
  </w:num>
  <w:num w:numId="27">
    <w:abstractNumId w:val="17"/>
  </w:num>
  <w:num w:numId="28">
    <w:abstractNumId w:val="29"/>
  </w:num>
  <w:num w:numId="29">
    <w:abstractNumId w:val="14"/>
  </w:num>
  <w:num w:numId="30">
    <w:abstractNumId w:val="27"/>
  </w:num>
  <w:num w:numId="31">
    <w:abstractNumId w:val="10"/>
  </w:num>
  <w:num w:numId="32">
    <w:abstractNumId w:val="26"/>
  </w:num>
  <w:num w:numId="33">
    <w:abstractNumId w:val="32"/>
  </w:num>
  <w:num w:numId="34">
    <w:abstractNumId w:val="23"/>
  </w:num>
  <w:num w:numId="35">
    <w:abstractNumId w:val="33"/>
  </w:num>
  <w:num w:numId="36">
    <w:abstractNumId w:val="21"/>
  </w:num>
  <w:num w:numId="37">
    <w:abstractNumId w:val="19"/>
  </w:num>
  <w:num w:numId="38">
    <w:abstractNumId w:val="17"/>
  </w:num>
  <w:num w:numId="39">
    <w:abstractNumId w:val="30"/>
  </w:num>
  <w:num w:numId="40">
    <w:abstractNumId w:val="24"/>
  </w:num>
  <w:num w:numId="41">
    <w:abstractNumId w:val="17"/>
  </w:num>
  <w:num w:numId="42">
    <w:abstractNumId w:val="34"/>
  </w:num>
  <w:num w:numId="43">
    <w:abstractNumId w:val="17"/>
  </w:num>
  <w:num w:numId="44">
    <w:abstractNumId w:val="13"/>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09C7"/>
    <w:rsid w:val="0000125C"/>
    <w:rsid w:val="00002ECA"/>
    <w:rsid w:val="00003AAD"/>
    <w:rsid w:val="000074DD"/>
    <w:rsid w:val="00012249"/>
    <w:rsid w:val="0002310F"/>
    <w:rsid w:val="00023306"/>
    <w:rsid w:val="00024DBA"/>
    <w:rsid w:val="00027A58"/>
    <w:rsid w:val="000367AA"/>
    <w:rsid w:val="00037534"/>
    <w:rsid w:val="000411E0"/>
    <w:rsid w:val="00043A63"/>
    <w:rsid w:val="00045810"/>
    <w:rsid w:val="00045FB6"/>
    <w:rsid w:val="00060800"/>
    <w:rsid w:val="000637A8"/>
    <w:rsid w:val="00064505"/>
    <w:rsid w:val="00064797"/>
    <w:rsid w:val="00070E65"/>
    <w:rsid w:val="00073C22"/>
    <w:rsid w:val="00074C4D"/>
    <w:rsid w:val="00075CE0"/>
    <w:rsid w:val="00081B97"/>
    <w:rsid w:val="00084105"/>
    <w:rsid w:val="00085277"/>
    <w:rsid w:val="0009181A"/>
    <w:rsid w:val="000919E5"/>
    <w:rsid w:val="0009351A"/>
    <w:rsid w:val="0009610B"/>
    <w:rsid w:val="000A16D4"/>
    <w:rsid w:val="000A2F0A"/>
    <w:rsid w:val="000B01AE"/>
    <w:rsid w:val="000B2A1B"/>
    <w:rsid w:val="000B6CF7"/>
    <w:rsid w:val="000C2143"/>
    <w:rsid w:val="000C3B83"/>
    <w:rsid w:val="000D15FA"/>
    <w:rsid w:val="000D1741"/>
    <w:rsid w:val="000D1778"/>
    <w:rsid w:val="000D19CF"/>
    <w:rsid w:val="000D5AD9"/>
    <w:rsid w:val="000F5E8E"/>
    <w:rsid w:val="00100B05"/>
    <w:rsid w:val="001014EB"/>
    <w:rsid w:val="00102885"/>
    <w:rsid w:val="00105214"/>
    <w:rsid w:val="00114FEA"/>
    <w:rsid w:val="00117074"/>
    <w:rsid w:val="00121100"/>
    <w:rsid w:val="00123EDF"/>
    <w:rsid w:val="00124DA1"/>
    <w:rsid w:val="00124E0B"/>
    <w:rsid w:val="001266AF"/>
    <w:rsid w:val="001278F2"/>
    <w:rsid w:val="00130343"/>
    <w:rsid w:val="001353D6"/>
    <w:rsid w:val="00135417"/>
    <w:rsid w:val="0013788E"/>
    <w:rsid w:val="00141BC3"/>
    <w:rsid w:val="001432AF"/>
    <w:rsid w:val="00151636"/>
    <w:rsid w:val="001542FF"/>
    <w:rsid w:val="00155BD4"/>
    <w:rsid w:val="0015621C"/>
    <w:rsid w:val="0016607B"/>
    <w:rsid w:val="001672B2"/>
    <w:rsid w:val="00167446"/>
    <w:rsid w:val="0017279A"/>
    <w:rsid w:val="00172B1A"/>
    <w:rsid w:val="0017470E"/>
    <w:rsid w:val="0018054B"/>
    <w:rsid w:val="00181B52"/>
    <w:rsid w:val="0018311C"/>
    <w:rsid w:val="00184077"/>
    <w:rsid w:val="0018507E"/>
    <w:rsid w:val="00190754"/>
    <w:rsid w:val="0019170A"/>
    <w:rsid w:val="00192495"/>
    <w:rsid w:val="001A6FE6"/>
    <w:rsid w:val="001A7FB7"/>
    <w:rsid w:val="001B128B"/>
    <w:rsid w:val="001C5C56"/>
    <w:rsid w:val="001C65D2"/>
    <w:rsid w:val="001C73B8"/>
    <w:rsid w:val="001D14C0"/>
    <w:rsid w:val="001D4530"/>
    <w:rsid w:val="001E5FE3"/>
    <w:rsid w:val="001E6F63"/>
    <w:rsid w:val="001F05D6"/>
    <w:rsid w:val="001F0C83"/>
    <w:rsid w:val="001F49E8"/>
    <w:rsid w:val="001F6455"/>
    <w:rsid w:val="00200902"/>
    <w:rsid w:val="00203F3E"/>
    <w:rsid w:val="00206D6E"/>
    <w:rsid w:val="0021035A"/>
    <w:rsid w:val="00211BC5"/>
    <w:rsid w:val="00220ED4"/>
    <w:rsid w:val="00221334"/>
    <w:rsid w:val="0022486F"/>
    <w:rsid w:val="00231D5C"/>
    <w:rsid w:val="00234C6D"/>
    <w:rsid w:val="002427E0"/>
    <w:rsid w:val="00243410"/>
    <w:rsid w:val="00243D1C"/>
    <w:rsid w:val="00262717"/>
    <w:rsid w:val="00263563"/>
    <w:rsid w:val="0026502E"/>
    <w:rsid w:val="00271AF2"/>
    <w:rsid w:val="00276A29"/>
    <w:rsid w:val="00281820"/>
    <w:rsid w:val="00281DBF"/>
    <w:rsid w:val="00282786"/>
    <w:rsid w:val="00292AAD"/>
    <w:rsid w:val="002941FE"/>
    <w:rsid w:val="002A3C7C"/>
    <w:rsid w:val="002A57C3"/>
    <w:rsid w:val="002A5A70"/>
    <w:rsid w:val="002A7B41"/>
    <w:rsid w:val="002B446A"/>
    <w:rsid w:val="002B4D5C"/>
    <w:rsid w:val="002B5B17"/>
    <w:rsid w:val="002B70AC"/>
    <w:rsid w:val="002C1774"/>
    <w:rsid w:val="002C22F6"/>
    <w:rsid w:val="002C3EC0"/>
    <w:rsid w:val="002D2CC5"/>
    <w:rsid w:val="002D5894"/>
    <w:rsid w:val="002D6B2F"/>
    <w:rsid w:val="002E02CB"/>
    <w:rsid w:val="002E030C"/>
    <w:rsid w:val="002E1FEB"/>
    <w:rsid w:val="002E43F4"/>
    <w:rsid w:val="002F1F1D"/>
    <w:rsid w:val="00300D87"/>
    <w:rsid w:val="003059DE"/>
    <w:rsid w:val="003122B4"/>
    <w:rsid w:val="00321F04"/>
    <w:rsid w:val="00326F38"/>
    <w:rsid w:val="00327E08"/>
    <w:rsid w:val="00333941"/>
    <w:rsid w:val="00337919"/>
    <w:rsid w:val="0034184D"/>
    <w:rsid w:val="00343BDB"/>
    <w:rsid w:val="00345DC5"/>
    <w:rsid w:val="003466E2"/>
    <w:rsid w:val="00350011"/>
    <w:rsid w:val="0035078F"/>
    <w:rsid w:val="00350C0D"/>
    <w:rsid w:val="00352174"/>
    <w:rsid w:val="00355E8A"/>
    <w:rsid w:val="00361172"/>
    <w:rsid w:val="00362503"/>
    <w:rsid w:val="00363819"/>
    <w:rsid w:val="00363AB1"/>
    <w:rsid w:val="00364848"/>
    <w:rsid w:val="0036706D"/>
    <w:rsid w:val="00374AE3"/>
    <w:rsid w:val="00384C65"/>
    <w:rsid w:val="003864D1"/>
    <w:rsid w:val="00394DC9"/>
    <w:rsid w:val="00397696"/>
    <w:rsid w:val="003A06B7"/>
    <w:rsid w:val="003A097E"/>
    <w:rsid w:val="003A0CEC"/>
    <w:rsid w:val="003A52BA"/>
    <w:rsid w:val="003A68C7"/>
    <w:rsid w:val="003A69C6"/>
    <w:rsid w:val="003B07FB"/>
    <w:rsid w:val="003B2FE2"/>
    <w:rsid w:val="003B56AD"/>
    <w:rsid w:val="003D00AA"/>
    <w:rsid w:val="003D1DAF"/>
    <w:rsid w:val="003D3845"/>
    <w:rsid w:val="003D5CEF"/>
    <w:rsid w:val="003E0945"/>
    <w:rsid w:val="003E19EE"/>
    <w:rsid w:val="003E6457"/>
    <w:rsid w:val="003F03C0"/>
    <w:rsid w:val="003F27FC"/>
    <w:rsid w:val="003F6682"/>
    <w:rsid w:val="00404756"/>
    <w:rsid w:val="00405506"/>
    <w:rsid w:val="0040634C"/>
    <w:rsid w:val="00420023"/>
    <w:rsid w:val="00420F7A"/>
    <w:rsid w:val="00422FF7"/>
    <w:rsid w:val="00425089"/>
    <w:rsid w:val="00427D7F"/>
    <w:rsid w:val="004324B6"/>
    <w:rsid w:val="00433682"/>
    <w:rsid w:val="00436E81"/>
    <w:rsid w:val="0043744D"/>
    <w:rsid w:val="004448BC"/>
    <w:rsid w:val="00445086"/>
    <w:rsid w:val="00447A96"/>
    <w:rsid w:val="004511F2"/>
    <w:rsid w:val="0045781D"/>
    <w:rsid w:val="00465209"/>
    <w:rsid w:val="00465A6B"/>
    <w:rsid w:val="00466169"/>
    <w:rsid w:val="004666C3"/>
    <w:rsid w:val="00467CD7"/>
    <w:rsid w:val="00472BDA"/>
    <w:rsid w:val="00473553"/>
    <w:rsid w:val="00474A92"/>
    <w:rsid w:val="00475E53"/>
    <w:rsid w:val="0048041A"/>
    <w:rsid w:val="004826F7"/>
    <w:rsid w:val="004835F0"/>
    <w:rsid w:val="00483D07"/>
    <w:rsid w:val="00487129"/>
    <w:rsid w:val="00494B72"/>
    <w:rsid w:val="00496081"/>
    <w:rsid w:val="004A1348"/>
    <w:rsid w:val="004A2B2C"/>
    <w:rsid w:val="004B0FA1"/>
    <w:rsid w:val="004B243F"/>
    <w:rsid w:val="004C2B08"/>
    <w:rsid w:val="004D2C7C"/>
    <w:rsid w:val="004D4873"/>
    <w:rsid w:val="004D71C4"/>
    <w:rsid w:val="004D7749"/>
    <w:rsid w:val="004E0425"/>
    <w:rsid w:val="004E0DDC"/>
    <w:rsid w:val="004E148F"/>
    <w:rsid w:val="004E1559"/>
    <w:rsid w:val="004E47AB"/>
    <w:rsid w:val="004E52A2"/>
    <w:rsid w:val="004E5789"/>
    <w:rsid w:val="004F0AA6"/>
    <w:rsid w:val="004F2B84"/>
    <w:rsid w:val="004F2E8D"/>
    <w:rsid w:val="004F435F"/>
    <w:rsid w:val="00501D76"/>
    <w:rsid w:val="005045B0"/>
    <w:rsid w:val="00510063"/>
    <w:rsid w:val="00513E62"/>
    <w:rsid w:val="005205D3"/>
    <w:rsid w:val="0052108D"/>
    <w:rsid w:val="0052126F"/>
    <w:rsid w:val="005261D0"/>
    <w:rsid w:val="005316FD"/>
    <w:rsid w:val="00531EEA"/>
    <w:rsid w:val="00536F38"/>
    <w:rsid w:val="00541287"/>
    <w:rsid w:val="0054242B"/>
    <w:rsid w:val="00542F07"/>
    <w:rsid w:val="00543427"/>
    <w:rsid w:val="00550525"/>
    <w:rsid w:val="00555CD8"/>
    <w:rsid w:val="00570567"/>
    <w:rsid w:val="00570B62"/>
    <w:rsid w:val="00570E34"/>
    <w:rsid w:val="00572B2A"/>
    <w:rsid w:val="00573CF6"/>
    <w:rsid w:val="005915A4"/>
    <w:rsid w:val="00595BBD"/>
    <w:rsid w:val="0059641E"/>
    <w:rsid w:val="005A426D"/>
    <w:rsid w:val="005B0C46"/>
    <w:rsid w:val="005B124F"/>
    <w:rsid w:val="005B399E"/>
    <w:rsid w:val="005B4EE8"/>
    <w:rsid w:val="005B5122"/>
    <w:rsid w:val="005C07E1"/>
    <w:rsid w:val="005C5A05"/>
    <w:rsid w:val="005D0A8A"/>
    <w:rsid w:val="005D0DDF"/>
    <w:rsid w:val="005D0F63"/>
    <w:rsid w:val="005E1472"/>
    <w:rsid w:val="005E3303"/>
    <w:rsid w:val="005F0FEE"/>
    <w:rsid w:val="005F2E83"/>
    <w:rsid w:val="005F633D"/>
    <w:rsid w:val="0060087B"/>
    <w:rsid w:val="00601378"/>
    <w:rsid w:val="00606E46"/>
    <w:rsid w:val="00607047"/>
    <w:rsid w:val="00612EDF"/>
    <w:rsid w:val="00616A1E"/>
    <w:rsid w:val="006171D3"/>
    <w:rsid w:val="006173AC"/>
    <w:rsid w:val="0062014B"/>
    <w:rsid w:val="00620986"/>
    <w:rsid w:val="0062100F"/>
    <w:rsid w:val="00634880"/>
    <w:rsid w:val="00636451"/>
    <w:rsid w:val="00637D40"/>
    <w:rsid w:val="006425BA"/>
    <w:rsid w:val="006433A1"/>
    <w:rsid w:val="00650B9A"/>
    <w:rsid w:val="006516D4"/>
    <w:rsid w:val="00653345"/>
    <w:rsid w:val="00655D74"/>
    <w:rsid w:val="00656D3A"/>
    <w:rsid w:val="00656F11"/>
    <w:rsid w:val="00664E1C"/>
    <w:rsid w:val="00670DFE"/>
    <w:rsid w:val="0067371D"/>
    <w:rsid w:val="00676930"/>
    <w:rsid w:val="0068374F"/>
    <w:rsid w:val="00684D37"/>
    <w:rsid w:val="00684E10"/>
    <w:rsid w:val="0069024D"/>
    <w:rsid w:val="00693EE8"/>
    <w:rsid w:val="00694030"/>
    <w:rsid w:val="006961D6"/>
    <w:rsid w:val="006A175B"/>
    <w:rsid w:val="006A44CE"/>
    <w:rsid w:val="006A788C"/>
    <w:rsid w:val="006B4935"/>
    <w:rsid w:val="006B56D5"/>
    <w:rsid w:val="006B56E0"/>
    <w:rsid w:val="006B5835"/>
    <w:rsid w:val="006D033C"/>
    <w:rsid w:val="006D04CC"/>
    <w:rsid w:val="006D09B7"/>
    <w:rsid w:val="006D1088"/>
    <w:rsid w:val="006D26B3"/>
    <w:rsid w:val="006D2A35"/>
    <w:rsid w:val="006D33F8"/>
    <w:rsid w:val="006D41F1"/>
    <w:rsid w:val="006E3573"/>
    <w:rsid w:val="006E6E56"/>
    <w:rsid w:val="006F0376"/>
    <w:rsid w:val="006F07FC"/>
    <w:rsid w:val="006F5785"/>
    <w:rsid w:val="006F6C0A"/>
    <w:rsid w:val="0070325B"/>
    <w:rsid w:val="0070536F"/>
    <w:rsid w:val="00710018"/>
    <w:rsid w:val="00712663"/>
    <w:rsid w:val="007165F3"/>
    <w:rsid w:val="00716BC7"/>
    <w:rsid w:val="007219AD"/>
    <w:rsid w:val="00726103"/>
    <w:rsid w:val="00727F4C"/>
    <w:rsid w:val="00734F6B"/>
    <w:rsid w:val="00736D31"/>
    <w:rsid w:val="007430C1"/>
    <w:rsid w:val="00747640"/>
    <w:rsid w:val="007561BB"/>
    <w:rsid w:val="00762561"/>
    <w:rsid w:val="0076715D"/>
    <w:rsid w:val="00773CCB"/>
    <w:rsid w:val="0078040F"/>
    <w:rsid w:val="00781867"/>
    <w:rsid w:val="00781892"/>
    <w:rsid w:val="00784994"/>
    <w:rsid w:val="00785ABB"/>
    <w:rsid w:val="007A413A"/>
    <w:rsid w:val="007B4A1D"/>
    <w:rsid w:val="007C0714"/>
    <w:rsid w:val="007C4686"/>
    <w:rsid w:val="007C617B"/>
    <w:rsid w:val="007C6E9D"/>
    <w:rsid w:val="007D1D3A"/>
    <w:rsid w:val="007D309C"/>
    <w:rsid w:val="007D406B"/>
    <w:rsid w:val="007D4F1A"/>
    <w:rsid w:val="007D734C"/>
    <w:rsid w:val="007E190F"/>
    <w:rsid w:val="007E2604"/>
    <w:rsid w:val="007E33D2"/>
    <w:rsid w:val="007E704F"/>
    <w:rsid w:val="007E7ABB"/>
    <w:rsid w:val="007F3009"/>
    <w:rsid w:val="00822F4B"/>
    <w:rsid w:val="0083199F"/>
    <w:rsid w:val="00832CC2"/>
    <w:rsid w:val="00834903"/>
    <w:rsid w:val="008352AC"/>
    <w:rsid w:val="008438AB"/>
    <w:rsid w:val="00847384"/>
    <w:rsid w:val="00852651"/>
    <w:rsid w:val="008553F7"/>
    <w:rsid w:val="00856264"/>
    <w:rsid w:val="00860A5A"/>
    <w:rsid w:val="008632E5"/>
    <w:rsid w:val="008648D1"/>
    <w:rsid w:val="00864E28"/>
    <w:rsid w:val="00866E0C"/>
    <w:rsid w:val="00867EF8"/>
    <w:rsid w:val="00870A95"/>
    <w:rsid w:val="008766AD"/>
    <w:rsid w:val="00881219"/>
    <w:rsid w:val="0088144D"/>
    <w:rsid w:val="00885B9A"/>
    <w:rsid w:val="00885D94"/>
    <w:rsid w:val="008870EE"/>
    <w:rsid w:val="0089016B"/>
    <w:rsid w:val="00892B96"/>
    <w:rsid w:val="008957B9"/>
    <w:rsid w:val="00897F56"/>
    <w:rsid w:val="008A6F4F"/>
    <w:rsid w:val="008D6DAF"/>
    <w:rsid w:val="008E089E"/>
    <w:rsid w:val="008E1DFD"/>
    <w:rsid w:val="008E258C"/>
    <w:rsid w:val="008E3A02"/>
    <w:rsid w:val="008E4C9B"/>
    <w:rsid w:val="008E7B7C"/>
    <w:rsid w:val="008F1594"/>
    <w:rsid w:val="008F4B45"/>
    <w:rsid w:val="008F6C8B"/>
    <w:rsid w:val="009000AA"/>
    <w:rsid w:val="0090143B"/>
    <w:rsid w:val="00906BB5"/>
    <w:rsid w:val="00907B4A"/>
    <w:rsid w:val="00911D9C"/>
    <w:rsid w:val="0091413C"/>
    <w:rsid w:val="00914ABB"/>
    <w:rsid w:val="0091706C"/>
    <w:rsid w:val="00917E49"/>
    <w:rsid w:val="009226C2"/>
    <w:rsid w:val="009244FC"/>
    <w:rsid w:val="0093549A"/>
    <w:rsid w:val="009364C1"/>
    <w:rsid w:val="00942A31"/>
    <w:rsid w:val="0094492B"/>
    <w:rsid w:val="009522B3"/>
    <w:rsid w:val="009542F2"/>
    <w:rsid w:val="00954AC5"/>
    <w:rsid w:val="00955863"/>
    <w:rsid w:val="009562F4"/>
    <w:rsid w:val="00977405"/>
    <w:rsid w:val="009858E2"/>
    <w:rsid w:val="009900F7"/>
    <w:rsid w:val="009942F6"/>
    <w:rsid w:val="00995AEE"/>
    <w:rsid w:val="009A23F3"/>
    <w:rsid w:val="009A6B88"/>
    <w:rsid w:val="009A759F"/>
    <w:rsid w:val="009B0D01"/>
    <w:rsid w:val="009B32BA"/>
    <w:rsid w:val="009B51E7"/>
    <w:rsid w:val="009B5206"/>
    <w:rsid w:val="009B644E"/>
    <w:rsid w:val="009B7859"/>
    <w:rsid w:val="009C2F0C"/>
    <w:rsid w:val="009C43F4"/>
    <w:rsid w:val="009C5CAF"/>
    <w:rsid w:val="009C645A"/>
    <w:rsid w:val="009C742B"/>
    <w:rsid w:val="009D0B98"/>
    <w:rsid w:val="009D2E9D"/>
    <w:rsid w:val="009D47BA"/>
    <w:rsid w:val="009E4A9E"/>
    <w:rsid w:val="009E66EE"/>
    <w:rsid w:val="009E6DE2"/>
    <w:rsid w:val="009F4573"/>
    <w:rsid w:val="009F52D4"/>
    <w:rsid w:val="009F7801"/>
    <w:rsid w:val="00A049A0"/>
    <w:rsid w:val="00A04A27"/>
    <w:rsid w:val="00A06384"/>
    <w:rsid w:val="00A13837"/>
    <w:rsid w:val="00A16A3C"/>
    <w:rsid w:val="00A211CB"/>
    <w:rsid w:val="00A26321"/>
    <w:rsid w:val="00A315E6"/>
    <w:rsid w:val="00A3287F"/>
    <w:rsid w:val="00A35595"/>
    <w:rsid w:val="00A37CE3"/>
    <w:rsid w:val="00A37FE6"/>
    <w:rsid w:val="00A51FC5"/>
    <w:rsid w:val="00A53651"/>
    <w:rsid w:val="00A55525"/>
    <w:rsid w:val="00A5641C"/>
    <w:rsid w:val="00A57A28"/>
    <w:rsid w:val="00A60FB7"/>
    <w:rsid w:val="00A63E1C"/>
    <w:rsid w:val="00A64177"/>
    <w:rsid w:val="00A7172E"/>
    <w:rsid w:val="00A7569B"/>
    <w:rsid w:val="00A75DC5"/>
    <w:rsid w:val="00A76DA3"/>
    <w:rsid w:val="00A81D34"/>
    <w:rsid w:val="00A81EE5"/>
    <w:rsid w:val="00A8308E"/>
    <w:rsid w:val="00A85D5F"/>
    <w:rsid w:val="00A87502"/>
    <w:rsid w:val="00A91196"/>
    <w:rsid w:val="00A95BBB"/>
    <w:rsid w:val="00A97F08"/>
    <w:rsid w:val="00A97F86"/>
    <w:rsid w:val="00AA41CD"/>
    <w:rsid w:val="00AA5232"/>
    <w:rsid w:val="00AA69A9"/>
    <w:rsid w:val="00AA6E0D"/>
    <w:rsid w:val="00AB48B3"/>
    <w:rsid w:val="00AB53A4"/>
    <w:rsid w:val="00AB6E9A"/>
    <w:rsid w:val="00AB7B9A"/>
    <w:rsid w:val="00AC11B9"/>
    <w:rsid w:val="00AC142C"/>
    <w:rsid w:val="00AC3F92"/>
    <w:rsid w:val="00AC52B1"/>
    <w:rsid w:val="00AD3C2F"/>
    <w:rsid w:val="00AD3EAC"/>
    <w:rsid w:val="00AD48B2"/>
    <w:rsid w:val="00AE2F7E"/>
    <w:rsid w:val="00AF4602"/>
    <w:rsid w:val="00AF51AC"/>
    <w:rsid w:val="00B022EA"/>
    <w:rsid w:val="00B05DA5"/>
    <w:rsid w:val="00B06E28"/>
    <w:rsid w:val="00B1576C"/>
    <w:rsid w:val="00B15CE8"/>
    <w:rsid w:val="00B2044B"/>
    <w:rsid w:val="00B21224"/>
    <w:rsid w:val="00B23A4C"/>
    <w:rsid w:val="00B253E2"/>
    <w:rsid w:val="00B265DB"/>
    <w:rsid w:val="00B31FBA"/>
    <w:rsid w:val="00B32B94"/>
    <w:rsid w:val="00B33230"/>
    <w:rsid w:val="00B35BA8"/>
    <w:rsid w:val="00B378D4"/>
    <w:rsid w:val="00B3793F"/>
    <w:rsid w:val="00B50188"/>
    <w:rsid w:val="00B542FB"/>
    <w:rsid w:val="00B600CA"/>
    <w:rsid w:val="00B61F6A"/>
    <w:rsid w:val="00B64036"/>
    <w:rsid w:val="00B6573B"/>
    <w:rsid w:val="00B65C4B"/>
    <w:rsid w:val="00B65D2B"/>
    <w:rsid w:val="00B714E8"/>
    <w:rsid w:val="00B748A0"/>
    <w:rsid w:val="00B83D5E"/>
    <w:rsid w:val="00B83E3D"/>
    <w:rsid w:val="00B90098"/>
    <w:rsid w:val="00B90DB5"/>
    <w:rsid w:val="00B94693"/>
    <w:rsid w:val="00B94817"/>
    <w:rsid w:val="00BA0109"/>
    <w:rsid w:val="00BA26CF"/>
    <w:rsid w:val="00BA2BCF"/>
    <w:rsid w:val="00BA68EB"/>
    <w:rsid w:val="00BA7CA8"/>
    <w:rsid w:val="00BA7E22"/>
    <w:rsid w:val="00BB25DE"/>
    <w:rsid w:val="00BB505B"/>
    <w:rsid w:val="00BC2420"/>
    <w:rsid w:val="00BC50C1"/>
    <w:rsid w:val="00BC7811"/>
    <w:rsid w:val="00BD1C20"/>
    <w:rsid w:val="00BD205A"/>
    <w:rsid w:val="00BD2649"/>
    <w:rsid w:val="00BD55AD"/>
    <w:rsid w:val="00BE2018"/>
    <w:rsid w:val="00BE2137"/>
    <w:rsid w:val="00BE505F"/>
    <w:rsid w:val="00BE5126"/>
    <w:rsid w:val="00BF00A9"/>
    <w:rsid w:val="00BF27A3"/>
    <w:rsid w:val="00BF426F"/>
    <w:rsid w:val="00BF543D"/>
    <w:rsid w:val="00C00B47"/>
    <w:rsid w:val="00C0126E"/>
    <w:rsid w:val="00C05423"/>
    <w:rsid w:val="00C055BF"/>
    <w:rsid w:val="00C11326"/>
    <w:rsid w:val="00C131D7"/>
    <w:rsid w:val="00C13ABA"/>
    <w:rsid w:val="00C2224B"/>
    <w:rsid w:val="00C2264F"/>
    <w:rsid w:val="00C27A34"/>
    <w:rsid w:val="00C27A3D"/>
    <w:rsid w:val="00C27D2F"/>
    <w:rsid w:val="00C31C74"/>
    <w:rsid w:val="00C4491F"/>
    <w:rsid w:val="00C44A7C"/>
    <w:rsid w:val="00C47D60"/>
    <w:rsid w:val="00C50D14"/>
    <w:rsid w:val="00C52E15"/>
    <w:rsid w:val="00C554D9"/>
    <w:rsid w:val="00C55B57"/>
    <w:rsid w:val="00C61A31"/>
    <w:rsid w:val="00C66700"/>
    <w:rsid w:val="00C70F2D"/>
    <w:rsid w:val="00C72B5D"/>
    <w:rsid w:val="00C73719"/>
    <w:rsid w:val="00C8084C"/>
    <w:rsid w:val="00C82A94"/>
    <w:rsid w:val="00C92E61"/>
    <w:rsid w:val="00C97976"/>
    <w:rsid w:val="00CA4F32"/>
    <w:rsid w:val="00CA5F76"/>
    <w:rsid w:val="00CA7EAA"/>
    <w:rsid w:val="00CB0DFF"/>
    <w:rsid w:val="00CB5507"/>
    <w:rsid w:val="00CC39C8"/>
    <w:rsid w:val="00CE6A40"/>
    <w:rsid w:val="00CF1A42"/>
    <w:rsid w:val="00CF2454"/>
    <w:rsid w:val="00CF45CC"/>
    <w:rsid w:val="00D04762"/>
    <w:rsid w:val="00D07875"/>
    <w:rsid w:val="00D07EC2"/>
    <w:rsid w:val="00D10AF1"/>
    <w:rsid w:val="00D11EDB"/>
    <w:rsid w:val="00D13181"/>
    <w:rsid w:val="00D16EF3"/>
    <w:rsid w:val="00D20A0F"/>
    <w:rsid w:val="00D20B6F"/>
    <w:rsid w:val="00D3244E"/>
    <w:rsid w:val="00D362A1"/>
    <w:rsid w:val="00D3673A"/>
    <w:rsid w:val="00D37294"/>
    <w:rsid w:val="00D3741F"/>
    <w:rsid w:val="00D37E64"/>
    <w:rsid w:val="00D40067"/>
    <w:rsid w:val="00D40D8D"/>
    <w:rsid w:val="00D422E5"/>
    <w:rsid w:val="00D4337F"/>
    <w:rsid w:val="00D45610"/>
    <w:rsid w:val="00D471A6"/>
    <w:rsid w:val="00D55165"/>
    <w:rsid w:val="00D62923"/>
    <w:rsid w:val="00D6302E"/>
    <w:rsid w:val="00D65B74"/>
    <w:rsid w:val="00D66EAA"/>
    <w:rsid w:val="00D67E9A"/>
    <w:rsid w:val="00D76659"/>
    <w:rsid w:val="00D827C2"/>
    <w:rsid w:val="00D877AE"/>
    <w:rsid w:val="00D92D77"/>
    <w:rsid w:val="00DA1412"/>
    <w:rsid w:val="00DA29E2"/>
    <w:rsid w:val="00DA2AEE"/>
    <w:rsid w:val="00DA50D6"/>
    <w:rsid w:val="00DB0E1E"/>
    <w:rsid w:val="00DB54A4"/>
    <w:rsid w:val="00DB6BC7"/>
    <w:rsid w:val="00DC127A"/>
    <w:rsid w:val="00DC1E33"/>
    <w:rsid w:val="00DC2A79"/>
    <w:rsid w:val="00DC2D67"/>
    <w:rsid w:val="00DC356C"/>
    <w:rsid w:val="00DC7F3D"/>
    <w:rsid w:val="00DD172F"/>
    <w:rsid w:val="00DD2E79"/>
    <w:rsid w:val="00DD5BB3"/>
    <w:rsid w:val="00DE22E2"/>
    <w:rsid w:val="00DE40EB"/>
    <w:rsid w:val="00DE4EB7"/>
    <w:rsid w:val="00DF04E6"/>
    <w:rsid w:val="00DF60AA"/>
    <w:rsid w:val="00DF6E90"/>
    <w:rsid w:val="00DF7606"/>
    <w:rsid w:val="00DF7C32"/>
    <w:rsid w:val="00DF7FD3"/>
    <w:rsid w:val="00E00F9B"/>
    <w:rsid w:val="00E0423D"/>
    <w:rsid w:val="00E15169"/>
    <w:rsid w:val="00E16CC1"/>
    <w:rsid w:val="00E1788A"/>
    <w:rsid w:val="00E226A2"/>
    <w:rsid w:val="00E326F9"/>
    <w:rsid w:val="00E35AAA"/>
    <w:rsid w:val="00E418AA"/>
    <w:rsid w:val="00E43F2D"/>
    <w:rsid w:val="00E43F82"/>
    <w:rsid w:val="00E4532F"/>
    <w:rsid w:val="00E65296"/>
    <w:rsid w:val="00E704D4"/>
    <w:rsid w:val="00E7460D"/>
    <w:rsid w:val="00E80C97"/>
    <w:rsid w:val="00E82C89"/>
    <w:rsid w:val="00E85025"/>
    <w:rsid w:val="00E91760"/>
    <w:rsid w:val="00EA2CDC"/>
    <w:rsid w:val="00EA751E"/>
    <w:rsid w:val="00EB5C62"/>
    <w:rsid w:val="00EC2DBE"/>
    <w:rsid w:val="00EC46ED"/>
    <w:rsid w:val="00EC7B5C"/>
    <w:rsid w:val="00ED1011"/>
    <w:rsid w:val="00ED1055"/>
    <w:rsid w:val="00ED2B70"/>
    <w:rsid w:val="00ED4225"/>
    <w:rsid w:val="00ED60EE"/>
    <w:rsid w:val="00EE0868"/>
    <w:rsid w:val="00EE2456"/>
    <w:rsid w:val="00EF127A"/>
    <w:rsid w:val="00EF3311"/>
    <w:rsid w:val="00EF7D89"/>
    <w:rsid w:val="00F047BC"/>
    <w:rsid w:val="00F074CE"/>
    <w:rsid w:val="00F07E89"/>
    <w:rsid w:val="00F10572"/>
    <w:rsid w:val="00F162F1"/>
    <w:rsid w:val="00F169B5"/>
    <w:rsid w:val="00F17C53"/>
    <w:rsid w:val="00F21CD8"/>
    <w:rsid w:val="00F2275A"/>
    <w:rsid w:val="00F2545E"/>
    <w:rsid w:val="00F33D07"/>
    <w:rsid w:val="00F361F5"/>
    <w:rsid w:val="00F445CA"/>
    <w:rsid w:val="00F50491"/>
    <w:rsid w:val="00F50994"/>
    <w:rsid w:val="00F53D5A"/>
    <w:rsid w:val="00F5726A"/>
    <w:rsid w:val="00F57484"/>
    <w:rsid w:val="00F605E6"/>
    <w:rsid w:val="00F715BB"/>
    <w:rsid w:val="00F74AD4"/>
    <w:rsid w:val="00F74DFC"/>
    <w:rsid w:val="00F77042"/>
    <w:rsid w:val="00F870AE"/>
    <w:rsid w:val="00F90FC8"/>
    <w:rsid w:val="00F93F71"/>
    <w:rsid w:val="00F943E8"/>
    <w:rsid w:val="00F96D13"/>
    <w:rsid w:val="00F96FDB"/>
    <w:rsid w:val="00F9790C"/>
    <w:rsid w:val="00FA100E"/>
    <w:rsid w:val="00FA25B8"/>
    <w:rsid w:val="00FA7730"/>
    <w:rsid w:val="00FB2C28"/>
    <w:rsid w:val="00FB4DEF"/>
    <w:rsid w:val="00FB7C67"/>
    <w:rsid w:val="00FC4D56"/>
    <w:rsid w:val="00FC690D"/>
    <w:rsid w:val="00FC7B9B"/>
    <w:rsid w:val="00FD1E77"/>
    <w:rsid w:val="00FD4321"/>
    <w:rsid w:val="00FD4323"/>
    <w:rsid w:val="00FD5201"/>
    <w:rsid w:val="00FD7632"/>
    <w:rsid w:val="00FE29E2"/>
    <w:rsid w:val="00FE2A1D"/>
    <w:rsid w:val="00FE50B6"/>
    <w:rsid w:val="00FE6A3F"/>
    <w:rsid w:val="00FF3B72"/>
    <w:rsid w:val="00FF3E49"/>
    <w:rsid w:val="00FF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87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4">
    <w:name w:val="heading 4"/>
    <w:basedOn w:val="Normal"/>
    <w:next w:val="Normal"/>
    <w:link w:val="Heading4Char"/>
    <w:uiPriority w:val="9"/>
    <w:semiHidden/>
    <w:unhideWhenUsed/>
    <w:qFormat/>
    <w:rsid w:val="006F6C0A"/>
    <w:pPr>
      <w:keepNext/>
      <w:keepLines/>
      <w:spacing w:before="40" w:after="0"/>
      <w:outlineLvl w:val="3"/>
    </w:pPr>
    <w:rPr>
      <w:rFonts w:asciiTheme="majorHAnsi" w:eastAsiaTheme="majorEastAsia" w:hAnsiTheme="majorHAnsi" w:cstheme="majorBidi"/>
      <w:i/>
      <w:iCs/>
      <w:color w:val="004A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nhideWhenUsed/>
    <w:qFormat/>
    <w:rsid w:val="006D1088"/>
    <w:pPr>
      <w:tabs>
        <w:tab w:val="center" w:pos="4513"/>
        <w:tab w:val="right" w:pos="9026"/>
      </w:tabs>
      <w:spacing w:after="0" w:line="240" w:lineRule="auto"/>
    </w:pPr>
  </w:style>
  <w:style w:type="character" w:customStyle="1" w:styleId="HeaderChar">
    <w:name w:val="Header Char"/>
    <w:basedOn w:val="DefaultParagraphFont"/>
    <w:link w:val="Header"/>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7B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F05D6"/>
    <w:rPr>
      <w:rFonts w:ascii="Arial" w:eastAsiaTheme="minorEastAsia" w:hAnsi="Arial"/>
      <w:sz w:val="20"/>
      <w:szCs w:val="21"/>
    </w:rPr>
  </w:style>
  <w:style w:type="character" w:customStyle="1" w:styleId="hgkelc">
    <w:name w:val="hgkelc"/>
    <w:basedOn w:val="DefaultParagraphFont"/>
    <w:rsid w:val="00231D5C"/>
  </w:style>
  <w:style w:type="character" w:customStyle="1" w:styleId="Heading4Char">
    <w:name w:val="Heading 4 Char"/>
    <w:basedOn w:val="DefaultParagraphFont"/>
    <w:link w:val="Heading4"/>
    <w:uiPriority w:val="9"/>
    <w:semiHidden/>
    <w:rsid w:val="006F6C0A"/>
    <w:rPr>
      <w:rFonts w:asciiTheme="majorHAnsi" w:eastAsiaTheme="majorEastAsia" w:hAnsiTheme="majorHAnsi" w:cstheme="majorBidi"/>
      <w:i/>
      <w:iCs/>
      <w:color w:val="004A30" w:themeColor="accent1" w:themeShade="BF"/>
      <w:sz w:val="20"/>
      <w:szCs w:val="21"/>
    </w:rPr>
  </w:style>
  <w:style w:type="paragraph" w:customStyle="1" w:styleId="CABNETParagraph">
    <w:name w:val="CABNET Paragraph."/>
    <w:basedOn w:val="Normal"/>
    <w:link w:val="CABNETParagraphChar"/>
    <w:uiPriority w:val="98"/>
    <w:qFormat/>
    <w:rsid w:val="00FF7839"/>
    <w:pPr>
      <w:spacing w:before="120" w:after="120" w:line="240" w:lineRule="auto"/>
    </w:pPr>
    <w:rPr>
      <w:rFonts w:eastAsiaTheme="minorHAnsi" w:cstheme="minorHAnsi"/>
      <w:sz w:val="22"/>
      <w:szCs w:val="22"/>
    </w:rPr>
  </w:style>
  <w:style w:type="character" w:customStyle="1" w:styleId="CABNETParagraphChar">
    <w:name w:val="CABNET Paragraph. Char"/>
    <w:basedOn w:val="DefaultParagraphFont"/>
    <w:link w:val="CABNETParagraph"/>
    <w:uiPriority w:val="98"/>
    <w:rsid w:val="00FF7839"/>
    <w:rPr>
      <w:rFonts w:ascii="Arial" w:hAnsi="Arial" w:cstheme="minorHAnsi"/>
    </w:rPr>
  </w:style>
  <w:style w:type="paragraph" w:styleId="BodyText">
    <w:name w:val="Body Text"/>
    <w:aliases w:val="Body Text Cab,CAB - Body Text,CAB Body Text"/>
    <w:link w:val="BodyTextChar"/>
    <w:qFormat/>
    <w:rsid w:val="00FF7839"/>
    <w:pPr>
      <w:spacing w:before="120" w:after="0" w:line="240" w:lineRule="auto"/>
    </w:pPr>
    <w:rPr>
      <w:rFonts w:ascii="Arial" w:hAnsi="Arial"/>
    </w:rPr>
  </w:style>
  <w:style w:type="character" w:customStyle="1" w:styleId="BodyTextChar">
    <w:name w:val="Body Text Char"/>
    <w:aliases w:val="Body Text Cab Char,CAB - Body Text Char,CAB Body Text Char"/>
    <w:basedOn w:val="DefaultParagraphFont"/>
    <w:link w:val="BodyText"/>
    <w:rsid w:val="00FF7839"/>
    <w:rPr>
      <w:rFonts w:ascii="Arial" w:hAnsi="Arial"/>
    </w:rPr>
  </w:style>
  <w:style w:type="character" w:styleId="UnresolvedMention">
    <w:name w:val="Unresolved Mention"/>
    <w:basedOn w:val="DefaultParagraphFont"/>
    <w:uiPriority w:val="99"/>
    <w:semiHidden/>
    <w:unhideWhenUsed/>
    <w:rsid w:val="004E1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7821">
      <w:bodyDiv w:val="1"/>
      <w:marLeft w:val="0"/>
      <w:marRight w:val="0"/>
      <w:marTop w:val="0"/>
      <w:marBottom w:val="0"/>
      <w:divBdr>
        <w:top w:val="none" w:sz="0" w:space="0" w:color="auto"/>
        <w:left w:val="none" w:sz="0" w:space="0" w:color="auto"/>
        <w:bottom w:val="none" w:sz="0" w:space="0" w:color="auto"/>
        <w:right w:val="none" w:sz="0" w:space="0" w:color="auto"/>
      </w:divBdr>
    </w:div>
    <w:div w:id="110319158">
      <w:bodyDiv w:val="1"/>
      <w:marLeft w:val="0"/>
      <w:marRight w:val="0"/>
      <w:marTop w:val="0"/>
      <w:marBottom w:val="0"/>
      <w:divBdr>
        <w:top w:val="none" w:sz="0" w:space="0" w:color="auto"/>
        <w:left w:val="none" w:sz="0" w:space="0" w:color="auto"/>
        <w:bottom w:val="none" w:sz="0" w:space="0" w:color="auto"/>
        <w:right w:val="none" w:sz="0" w:space="0" w:color="auto"/>
      </w:divBdr>
    </w:div>
    <w:div w:id="163712828">
      <w:bodyDiv w:val="1"/>
      <w:marLeft w:val="0"/>
      <w:marRight w:val="0"/>
      <w:marTop w:val="0"/>
      <w:marBottom w:val="0"/>
      <w:divBdr>
        <w:top w:val="none" w:sz="0" w:space="0" w:color="auto"/>
        <w:left w:val="none" w:sz="0" w:space="0" w:color="auto"/>
        <w:bottom w:val="none" w:sz="0" w:space="0" w:color="auto"/>
        <w:right w:val="none" w:sz="0" w:space="0" w:color="auto"/>
      </w:divBdr>
    </w:div>
    <w:div w:id="280500037">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53501961">
      <w:bodyDiv w:val="1"/>
      <w:marLeft w:val="0"/>
      <w:marRight w:val="0"/>
      <w:marTop w:val="0"/>
      <w:marBottom w:val="0"/>
      <w:divBdr>
        <w:top w:val="none" w:sz="0" w:space="0" w:color="auto"/>
        <w:left w:val="none" w:sz="0" w:space="0" w:color="auto"/>
        <w:bottom w:val="none" w:sz="0" w:space="0" w:color="auto"/>
        <w:right w:val="none" w:sz="0" w:space="0" w:color="auto"/>
      </w:divBdr>
    </w:div>
    <w:div w:id="522087117">
      <w:bodyDiv w:val="1"/>
      <w:marLeft w:val="0"/>
      <w:marRight w:val="0"/>
      <w:marTop w:val="0"/>
      <w:marBottom w:val="0"/>
      <w:divBdr>
        <w:top w:val="none" w:sz="0" w:space="0" w:color="auto"/>
        <w:left w:val="none" w:sz="0" w:space="0" w:color="auto"/>
        <w:bottom w:val="none" w:sz="0" w:space="0" w:color="auto"/>
        <w:right w:val="none" w:sz="0" w:space="0" w:color="auto"/>
      </w:divBdr>
      <w:divsChild>
        <w:div w:id="507183729">
          <w:marLeft w:val="0"/>
          <w:marRight w:val="0"/>
          <w:marTop w:val="0"/>
          <w:marBottom w:val="16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727143037">
      <w:bodyDiv w:val="1"/>
      <w:marLeft w:val="0"/>
      <w:marRight w:val="0"/>
      <w:marTop w:val="0"/>
      <w:marBottom w:val="0"/>
      <w:divBdr>
        <w:top w:val="none" w:sz="0" w:space="0" w:color="auto"/>
        <w:left w:val="none" w:sz="0" w:space="0" w:color="auto"/>
        <w:bottom w:val="none" w:sz="0" w:space="0" w:color="auto"/>
        <w:right w:val="none" w:sz="0" w:space="0" w:color="auto"/>
      </w:divBdr>
    </w:div>
    <w:div w:id="756943821">
      <w:bodyDiv w:val="1"/>
      <w:marLeft w:val="0"/>
      <w:marRight w:val="0"/>
      <w:marTop w:val="0"/>
      <w:marBottom w:val="0"/>
      <w:divBdr>
        <w:top w:val="none" w:sz="0" w:space="0" w:color="auto"/>
        <w:left w:val="none" w:sz="0" w:space="0" w:color="auto"/>
        <w:bottom w:val="none" w:sz="0" w:space="0" w:color="auto"/>
        <w:right w:val="none" w:sz="0" w:space="0" w:color="auto"/>
      </w:divBdr>
    </w:div>
    <w:div w:id="791946600">
      <w:bodyDiv w:val="1"/>
      <w:marLeft w:val="0"/>
      <w:marRight w:val="0"/>
      <w:marTop w:val="0"/>
      <w:marBottom w:val="0"/>
      <w:divBdr>
        <w:top w:val="none" w:sz="0" w:space="0" w:color="auto"/>
        <w:left w:val="none" w:sz="0" w:space="0" w:color="auto"/>
        <w:bottom w:val="none" w:sz="0" w:space="0" w:color="auto"/>
        <w:right w:val="none" w:sz="0" w:space="0" w:color="auto"/>
      </w:divBdr>
    </w:div>
    <w:div w:id="855967058">
      <w:bodyDiv w:val="1"/>
      <w:marLeft w:val="0"/>
      <w:marRight w:val="0"/>
      <w:marTop w:val="0"/>
      <w:marBottom w:val="0"/>
      <w:divBdr>
        <w:top w:val="none" w:sz="0" w:space="0" w:color="auto"/>
        <w:left w:val="none" w:sz="0" w:space="0" w:color="auto"/>
        <w:bottom w:val="none" w:sz="0" w:space="0" w:color="auto"/>
        <w:right w:val="none" w:sz="0" w:space="0" w:color="auto"/>
      </w:divBdr>
    </w:div>
    <w:div w:id="908344249">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9163376">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
    <w:div w:id="1411001576">
      <w:bodyDiv w:val="1"/>
      <w:marLeft w:val="0"/>
      <w:marRight w:val="0"/>
      <w:marTop w:val="0"/>
      <w:marBottom w:val="0"/>
      <w:divBdr>
        <w:top w:val="none" w:sz="0" w:space="0" w:color="auto"/>
        <w:left w:val="none" w:sz="0" w:space="0" w:color="auto"/>
        <w:bottom w:val="none" w:sz="0" w:space="0" w:color="auto"/>
        <w:right w:val="none" w:sz="0" w:space="0" w:color="auto"/>
      </w:divBdr>
    </w:div>
    <w:div w:id="1412267884">
      <w:bodyDiv w:val="1"/>
      <w:marLeft w:val="0"/>
      <w:marRight w:val="0"/>
      <w:marTop w:val="0"/>
      <w:marBottom w:val="0"/>
      <w:divBdr>
        <w:top w:val="none" w:sz="0" w:space="0" w:color="auto"/>
        <w:left w:val="none" w:sz="0" w:space="0" w:color="auto"/>
        <w:bottom w:val="none" w:sz="0" w:space="0" w:color="auto"/>
        <w:right w:val="none" w:sz="0" w:space="0" w:color="auto"/>
      </w:divBdr>
    </w:div>
    <w:div w:id="1471635915">
      <w:bodyDiv w:val="1"/>
      <w:marLeft w:val="0"/>
      <w:marRight w:val="0"/>
      <w:marTop w:val="0"/>
      <w:marBottom w:val="0"/>
      <w:divBdr>
        <w:top w:val="none" w:sz="0" w:space="0" w:color="auto"/>
        <w:left w:val="none" w:sz="0" w:space="0" w:color="auto"/>
        <w:bottom w:val="none" w:sz="0" w:space="0" w:color="auto"/>
        <w:right w:val="none" w:sz="0" w:space="0" w:color="auto"/>
      </w:divBdr>
    </w:div>
    <w:div w:id="1594782798">
      <w:bodyDiv w:val="1"/>
      <w:marLeft w:val="0"/>
      <w:marRight w:val="0"/>
      <w:marTop w:val="0"/>
      <w:marBottom w:val="0"/>
      <w:divBdr>
        <w:top w:val="none" w:sz="0" w:space="0" w:color="auto"/>
        <w:left w:val="none" w:sz="0" w:space="0" w:color="auto"/>
        <w:bottom w:val="none" w:sz="0" w:space="0" w:color="auto"/>
        <w:right w:val="none" w:sz="0" w:space="0" w:color="auto"/>
      </w:divBdr>
    </w:div>
    <w:div w:id="1678656746">
      <w:bodyDiv w:val="1"/>
      <w:marLeft w:val="0"/>
      <w:marRight w:val="0"/>
      <w:marTop w:val="0"/>
      <w:marBottom w:val="0"/>
      <w:divBdr>
        <w:top w:val="none" w:sz="0" w:space="0" w:color="auto"/>
        <w:left w:val="none" w:sz="0" w:space="0" w:color="auto"/>
        <w:bottom w:val="none" w:sz="0" w:space="0" w:color="auto"/>
        <w:right w:val="none" w:sz="0" w:space="0" w:color="auto"/>
      </w:divBdr>
    </w:div>
    <w:div w:id="1808427457">
      <w:bodyDiv w:val="1"/>
      <w:marLeft w:val="0"/>
      <w:marRight w:val="0"/>
      <w:marTop w:val="0"/>
      <w:marBottom w:val="0"/>
      <w:divBdr>
        <w:top w:val="none" w:sz="0" w:space="0" w:color="auto"/>
        <w:left w:val="none" w:sz="0" w:space="0" w:color="auto"/>
        <w:bottom w:val="none" w:sz="0" w:space="0" w:color="auto"/>
        <w:right w:val="none" w:sz="0" w:space="0" w:color="auto"/>
      </w:divBdr>
    </w:div>
    <w:div w:id="1812213334">
      <w:bodyDiv w:val="1"/>
      <w:marLeft w:val="0"/>
      <w:marRight w:val="0"/>
      <w:marTop w:val="0"/>
      <w:marBottom w:val="0"/>
      <w:divBdr>
        <w:top w:val="none" w:sz="0" w:space="0" w:color="auto"/>
        <w:left w:val="none" w:sz="0" w:space="0" w:color="auto"/>
        <w:bottom w:val="none" w:sz="0" w:space="0" w:color="auto"/>
        <w:right w:val="none" w:sz="0" w:space="0" w:color="auto"/>
      </w:divBdr>
    </w:div>
    <w:div w:id="1936134713">
      <w:bodyDiv w:val="1"/>
      <w:marLeft w:val="0"/>
      <w:marRight w:val="0"/>
      <w:marTop w:val="0"/>
      <w:marBottom w:val="0"/>
      <w:divBdr>
        <w:top w:val="none" w:sz="0" w:space="0" w:color="auto"/>
        <w:left w:val="none" w:sz="0" w:space="0" w:color="auto"/>
        <w:bottom w:val="none" w:sz="0" w:space="0" w:color="auto"/>
        <w:right w:val="none" w:sz="0" w:space="0" w:color="auto"/>
      </w:divBdr>
    </w:div>
    <w:div w:id="2044935226">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1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TelehealthPrivChecklist" TargetMode="External"/><Relationship Id="rId13" Type="http://schemas.openxmlformats.org/officeDocument/2006/relationships/hyperlink" Target="mailto:PHI@health.gov.au" TargetMode="External"/><Relationship Id="rId18" Type="http://schemas.openxmlformats.org/officeDocument/2006/relationships/hyperlink" Target="http://www9.health.gov.au/mbs/search.cfm?q=2195&amp;sopt=I" TargetMode="External"/><Relationship Id="rId26" Type="http://schemas.openxmlformats.org/officeDocument/2006/relationships/hyperlink" Target="http://www9.health.gov.au/mbs/search.cfm?q=2220&amp;sopt=I" TargetMode="External"/><Relationship Id="rId3" Type="http://schemas.openxmlformats.org/officeDocument/2006/relationships/settings" Target="settings.xml"/><Relationship Id="rId21" Type="http://schemas.openxmlformats.org/officeDocument/2006/relationships/hyperlink" Target="http://www9.health.gov.au/mbs/search.cfm?q=2147&amp;sopt=I" TargetMode="External"/><Relationship Id="rId7" Type="http://schemas.openxmlformats.org/officeDocument/2006/relationships/header" Target="header1.xml"/><Relationship Id="rId12" Type="http://schemas.openxmlformats.org/officeDocument/2006/relationships/hyperlink" Target="mailto:askMBS@health.gov.au" TargetMode="External"/><Relationship Id="rId17" Type="http://schemas.openxmlformats.org/officeDocument/2006/relationships/hyperlink" Target="http://www9.health.gov.au/mbs/search.cfm?q=2143&amp;sopt=I" TargetMode="External"/><Relationship Id="rId25" Type="http://schemas.openxmlformats.org/officeDocument/2006/relationships/hyperlink" Target="http://www9.health.gov.au/mbs/search.cfm?q=2179&amp;sopt=I" TargetMode="External"/><Relationship Id="rId2" Type="http://schemas.openxmlformats.org/officeDocument/2006/relationships/styles" Target="styles.xml"/><Relationship Id="rId16" Type="http://schemas.openxmlformats.org/officeDocument/2006/relationships/hyperlink" Target="http://www9.health.gov.au/mbs/search.cfm?q=2126&amp;sopt=I" TargetMode="External"/><Relationship Id="rId20" Type="http://schemas.openxmlformats.org/officeDocument/2006/relationships/hyperlink" Target="http://www9.health.gov.au/mbs/search.cfm?q=2137&amp;sopt=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24" Type="http://schemas.openxmlformats.org/officeDocument/2006/relationships/hyperlink" Target="http://www9.health.gov.au/mbs/search.cfm?q=2138&amp;sopt=I" TargetMode="External"/><Relationship Id="rId5" Type="http://schemas.openxmlformats.org/officeDocument/2006/relationships/footnotes" Target="footnotes.xml"/><Relationship Id="rId15" Type="http://schemas.openxmlformats.org/officeDocument/2006/relationships/hyperlink" Target="http://www9.health.gov.au/mbs/search.cfm?q=2100&amp;sopt=I" TargetMode="External"/><Relationship Id="rId23" Type="http://schemas.openxmlformats.org/officeDocument/2006/relationships/hyperlink" Target="http://www9.health.gov.au/mbs/search.cfm?q=2125&amp;sopt=I" TargetMode="External"/><Relationship Id="rId28" Type="http://schemas.openxmlformats.org/officeDocument/2006/relationships/footer" Target="footer1.xml"/><Relationship Id="rId10" Type="http://schemas.openxmlformats.org/officeDocument/2006/relationships/hyperlink" Target="http://www.mbsonline.gov.au/" TargetMode="External"/><Relationship Id="rId19" Type="http://schemas.openxmlformats.org/officeDocument/2006/relationships/hyperlink" Target="http://www9.health.gov.au/mbs/search.cfm?q=2122&amp;sopt=I" TargetMode="External"/><Relationship Id="rId4" Type="http://schemas.openxmlformats.org/officeDocument/2006/relationships/webSettings" Target="webSettings.xml"/><Relationship Id="rId9" Type="http://schemas.openxmlformats.org/officeDocument/2006/relationships/hyperlink" Target="https://www.cyber.gov.au/" TargetMode="External"/><Relationship Id="rId14" Type="http://schemas.openxmlformats.org/officeDocument/2006/relationships/hyperlink" Target="https://www.servicesaustralia.gov.au/news-for-health-professionals?type%5Bvalue%5D%5Bnews%5D=news" TargetMode="External"/><Relationship Id="rId22" Type="http://schemas.openxmlformats.org/officeDocument/2006/relationships/hyperlink" Target="http://www9.health.gov.au/mbs/search.cfm?q=2199&amp;sopt=I"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2022-07-08T03:10:00Z</dcterms:created>
  <dcterms:modified xsi:type="dcterms:W3CDTF">2022-07-08T05:35:00Z</dcterms:modified>
</cp:coreProperties>
</file>