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48EFB" w14:textId="2F262DA9" w:rsidR="00374B2D" w:rsidRPr="00482D93" w:rsidRDefault="00BB4F1C" w:rsidP="00482D93">
      <w:pPr>
        <w:spacing w:line="240" w:lineRule="auto"/>
        <w:rPr>
          <w:rFonts w:asciiTheme="majorHAnsi" w:hAnsiTheme="majorHAnsi"/>
          <w:color w:val="001A70" w:themeColor="text2"/>
          <w:sz w:val="48"/>
        </w:rPr>
      </w:pPr>
      <w:r w:rsidRPr="005A0C30">
        <w:rPr>
          <w:rFonts w:asciiTheme="majorHAnsi" w:hAnsiTheme="majorHAnsi"/>
          <w:color w:val="001A70" w:themeColor="text2"/>
          <w:sz w:val="48"/>
        </w:rPr>
        <w:t xml:space="preserve">MBS </w:t>
      </w:r>
      <w:r w:rsidR="005F21EA" w:rsidRPr="005A0C30">
        <w:rPr>
          <w:rFonts w:asciiTheme="majorHAnsi" w:hAnsiTheme="majorHAnsi"/>
          <w:color w:val="001A70" w:themeColor="text2"/>
          <w:sz w:val="48"/>
        </w:rPr>
        <w:t xml:space="preserve">Specialist </w:t>
      </w:r>
      <w:r w:rsidRPr="005A0C30">
        <w:rPr>
          <w:rFonts w:asciiTheme="majorHAnsi" w:hAnsiTheme="majorHAnsi"/>
          <w:color w:val="001A70" w:themeColor="text2"/>
          <w:sz w:val="48"/>
        </w:rPr>
        <w:t>Telehealth Services</w:t>
      </w:r>
      <w:r w:rsidR="002A5149" w:rsidRPr="005A0C30">
        <w:rPr>
          <w:rFonts w:asciiTheme="majorHAnsi" w:hAnsiTheme="majorHAnsi"/>
          <w:color w:val="001A70" w:themeColor="text2"/>
          <w:sz w:val="48"/>
        </w:rPr>
        <w:t xml:space="preserve"> from </w:t>
      </w:r>
      <w:r w:rsidR="005F21EA" w:rsidRPr="005A0C30">
        <w:rPr>
          <w:rFonts w:asciiTheme="majorHAnsi" w:hAnsiTheme="majorHAnsi"/>
          <w:color w:val="001A70" w:themeColor="text2"/>
          <w:sz w:val="48"/>
        </w:rPr>
        <w:br/>
      </w:r>
      <w:r w:rsidR="002A5149" w:rsidRPr="005A0C30">
        <w:rPr>
          <w:rFonts w:asciiTheme="majorHAnsi" w:hAnsiTheme="majorHAnsi"/>
          <w:color w:val="001A70" w:themeColor="text2"/>
          <w:sz w:val="48"/>
        </w:rPr>
        <w:t>1 J</w:t>
      </w:r>
      <w:r w:rsidR="00D36311">
        <w:rPr>
          <w:rFonts w:asciiTheme="majorHAnsi" w:hAnsiTheme="majorHAnsi"/>
          <w:color w:val="001A70" w:themeColor="text2"/>
          <w:sz w:val="48"/>
        </w:rPr>
        <w:t>uly</w:t>
      </w:r>
      <w:r w:rsidR="002A5149" w:rsidRPr="005A0C30">
        <w:rPr>
          <w:rFonts w:asciiTheme="majorHAnsi" w:hAnsiTheme="majorHAnsi"/>
          <w:color w:val="001A70" w:themeColor="text2"/>
          <w:sz w:val="48"/>
        </w:rPr>
        <w:t xml:space="preserve"> 202</w:t>
      </w:r>
      <w:r w:rsidR="008679BD" w:rsidRPr="005A0C30">
        <w:rPr>
          <w:rFonts w:asciiTheme="majorHAnsi" w:hAnsiTheme="majorHAnsi"/>
          <w:color w:val="001A70" w:themeColor="text2"/>
          <w:sz w:val="48"/>
        </w:rPr>
        <w:t>2</w:t>
      </w:r>
    </w:p>
    <w:p w14:paraId="6AF900D0" w14:textId="77777777" w:rsidR="00385243" w:rsidRPr="00037AC8" w:rsidRDefault="00385243" w:rsidP="00385243">
      <w:pPr>
        <w:spacing w:line="240" w:lineRule="auto"/>
        <w:rPr>
          <w:rFonts w:cs="Arial"/>
          <w:color w:val="002060"/>
          <w:sz w:val="28"/>
          <w:szCs w:val="28"/>
        </w:rPr>
      </w:pPr>
      <w:bookmarkStart w:id="0" w:name="_Hlk4568006"/>
      <w:r>
        <w:rPr>
          <w:rFonts w:cs="Arial"/>
          <w:color w:val="002060"/>
          <w:sz w:val="28"/>
          <w:szCs w:val="28"/>
        </w:rPr>
        <w:t xml:space="preserve">Non-GP medical specialists and </w:t>
      </w:r>
      <w:r w:rsidRPr="00237ADD">
        <w:rPr>
          <w:rFonts w:cs="Arial"/>
          <w:color w:val="002060"/>
          <w:sz w:val="28"/>
          <w:szCs w:val="28"/>
        </w:rPr>
        <w:t>approved dental practitioners</w:t>
      </w:r>
    </w:p>
    <w:p w14:paraId="5317D39C" w14:textId="1075DF15" w:rsidR="000F78AE" w:rsidRPr="00D17DAE" w:rsidRDefault="00BB4F1C" w:rsidP="005D05C6">
      <w:pPr>
        <w:spacing w:before="120" w:after="120"/>
        <w:outlineLvl w:val="1"/>
        <w:rPr>
          <w:color w:val="FF0000"/>
        </w:rPr>
      </w:pPr>
      <w:r w:rsidRPr="00BB4F1C">
        <w:t xml:space="preserve">Last updated: </w:t>
      </w:r>
      <w:r w:rsidR="00DE0425">
        <w:t>5</w:t>
      </w:r>
      <w:r w:rsidR="009E1FB7">
        <w:t xml:space="preserve"> July 2022</w:t>
      </w:r>
      <w:r w:rsidR="00D847B9" w:rsidRPr="00BD4A77">
        <w:t xml:space="preserve"> </w:t>
      </w:r>
      <w:bookmarkStart w:id="1" w:name="_Hlk535506978"/>
      <w:bookmarkEnd w:id="0"/>
    </w:p>
    <w:bookmarkEnd w:id="1"/>
    <w:p w14:paraId="2143EBF5" w14:textId="20162F35" w:rsidR="00BA775A" w:rsidRPr="00D64A75" w:rsidRDefault="00BA775A" w:rsidP="00EE70EB">
      <w:pPr>
        <w:pStyle w:val="ListParagraph"/>
        <w:spacing w:after="120"/>
        <w:rPr>
          <w:rFonts w:eastAsia="Times New Roman" w:cs="Arial"/>
          <w:color w:val="000000" w:themeColor="text1"/>
          <w:szCs w:val="20"/>
          <w:lang w:eastAsia="en-AU"/>
        </w:rPr>
      </w:pPr>
      <w:r w:rsidRPr="00D64A75">
        <w:rPr>
          <w:rFonts w:eastAsia="Times New Roman" w:cs="Arial"/>
          <w:color w:val="000000" w:themeColor="text1"/>
          <w:szCs w:val="20"/>
          <w:lang w:eastAsia="en-AU"/>
        </w:rPr>
        <w:t xml:space="preserve">From 1 January 2022, access to </w:t>
      </w:r>
      <w:r w:rsidR="006F7C27">
        <w:rPr>
          <w:rFonts w:eastAsia="Times New Roman" w:cs="Arial"/>
          <w:color w:val="000000" w:themeColor="text1"/>
          <w:szCs w:val="20"/>
          <w:lang w:eastAsia="en-AU"/>
        </w:rPr>
        <w:t xml:space="preserve">a range of </w:t>
      </w:r>
      <w:r w:rsidRPr="00D64A75">
        <w:rPr>
          <w:rFonts w:eastAsia="Times New Roman" w:cs="Arial"/>
          <w:color w:val="000000" w:themeColor="text1"/>
          <w:szCs w:val="20"/>
          <w:lang w:eastAsia="en-AU"/>
        </w:rPr>
        <w:t xml:space="preserve">specialist </w:t>
      </w:r>
      <w:r w:rsidR="006F7C27">
        <w:rPr>
          <w:rFonts w:eastAsia="Times New Roman" w:cs="Arial"/>
          <w:color w:val="000000" w:themeColor="text1"/>
          <w:szCs w:val="20"/>
          <w:lang w:eastAsia="en-AU"/>
        </w:rPr>
        <w:t xml:space="preserve">consultations </w:t>
      </w:r>
      <w:r w:rsidR="00B7143D">
        <w:rPr>
          <w:rFonts w:eastAsia="Times New Roman" w:cs="Arial"/>
          <w:color w:val="000000" w:themeColor="text1"/>
          <w:szCs w:val="20"/>
          <w:lang w:eastAsia="en-AU"/>
        </w:rPr>
        <w:t>is</w:t>
      </w:r>
      <w:r w:rsidR="00B7143D" w:rsidRPr="00D64A75">
        <w:rPr>
          <w:rFonts w:eastAsia="Times New Roman" w:cs="Arial"/>
          <w:color w:val="000000" w:themeColor="text1"/>
          <w:szCs w:val="20"/>
          <w:lang w:eastAsia="en-AU"/>
        </w:rPr>
        <w:t xml:space="preserve"> </w:t>
      </w:r>
      <w:r w:rsidRPr="00D64A75">
        <w:rPr>
          <w:rFonts w:eastAsia="Times New Roman" w:cs="Arial"/>
          <w:color w:val="000000" w:themeColor="text1"/>
          <w:szCs w:val="20"/>
          <w:lang w:eastAsia="en-AU"/>
        </w:rPr>
        <w:t xml:space="preserve">supported by </w:t>
      </w:r>
      <w:r w:rsidR="006F7C27">
        <w:rPr>
          <w:rFonts w:eastAsia="Times New Roman" w:cs="Arial"/>
          <w:color w:val="000000" w:themeColor="text1"/>
          <w:szCs w:val="20"/>
          <w:lang w:eastAsia="en-AU"/>
        </w:rPr>
        <w:t xml:space="preserve">permanent, </w:t>
      </w:r>
      <w:r w:rsidR="00D15C5F" w:rsidRPr="00D64A75">
        <w:rPr>
          <w:rFonts w:eastAsia="Times New Roman" w:cs="Arial"/>
          <w:color w:val="000000" w:themeColor="text1"/>
          <w:szCs w:val="20"/>
          <w:lang w:eastAsia="en-AU"/>
        </w:rPr>
        <w:t xml:space="preserve">ongoing </w:t>
      </w:r>
      <w:r w:rsidRPr="00D64A75">
        <w:rPr>
          <w:rFonts w:eastAsia="Times New Roman" w:cs="Arial"/>
          <w:color w:val="000000" w:themeColor="text1"/>
          <w:szCs w:val="20"/>
          <w:lang w:eastAsia="en-AU"/>
        </w:rPr>
        <w:t xml:space="preserve">MBS </w:t>
      </w:r>
      <w:r w:rsidR="006F7C27">
        <w:rPr>
          <w:rFonts w:eastAsia="Times New Roman" w:cs="Arial"/>
          <w:color w:val="000000" w:themeColor="text1"/>
          <w:szCs w:val="20"/>
          <w:lang w:eastAsia="en-AU"/>
        </w:rPr>
        <w:t xml:space="preserve">telehealth </w:t>
      </w:r>
      <w:r w:rsidRPr="00D64A75">
        <w:rPr>
          <w:rFonts w:eastAsia="Times New Roman" w:cs="Arial"/>
          <w:color w:val="000000" w:themeColor="text1"/>
          <w:szCs w:val="20"/>
          <w:lang w:eastAsia="en-AU"/>
        </w:rPr>
        <w:t>arrangements</w:t>
      </w:r>
      <w:r w:rsidR="00515733">
        <w:rPr>
          <w:rFonts w:eastAsia="Times New Roman" w:cs="Arial"/>
          <w:color w:val="000000" w:themeColor="text1"/>
          <w:szCs w:val="20"/>
          <w:lang w:eastAsia="en-AU"/>
        </w:rPr>
        <w:t xml:space="preserve"> (video and phone)</w:t>
      </w:r>
      <w:r w:rsidRPr="00D64A75">
        <w:rPr>
          <w:rFonts w:eastAsia="Times New Roman" w:cs="Arial"/>
          <w:color w:val="000000" w:themeColor="text1"/>
          <w:szCs w:val="20"/>
          <w:lang w:eastAsia="en-AU"/>
        </w:rPr>
        <w:t xml:space="preserve">. </w:t>
      </w:r>
    </w:p>
    <w:p w14:paraId="7C16A795" w14:textId="500516B3" w:rsidR="009E1FB7" w:rsidRPr="009E1FB7" w:rsidRDefault="00BA775A" w:rsidP="000D178A">
      <w:pPr>
        <w:pStyle w:val="ListParagraph"/>
        <w:spacing w:after="120"/>
        <w:rPr>
          <w:rFonts w:eastAsia="Times New Roman" w:cs="Arial"/>
          <w:color w:val="000000" w:themeColor="text1"/>
          <w:szCs w:val="20"/>
          <w:lang w:eastAsia="en-AU"/>
        </w:rPr>
      </w:pPr>
      <w:r w:rsidRPr="00592C81">
        <w:rPr>
          <w:rFonts w:eastAsia="Times New Roman" w:cs="Arial"/>
          <w:color w:val="000000" w:themeColor="text1"/>
          <w:szCs w:val="20"/>
          <w:lang w:eastAsia="en-AU"/>
        </w:rPr>
        <w:t xml:space="preserve">The </w:t>
      </w:r>
      <w:r w:rsidR="00B7143D" w:rsidRPr="00592C81">
        <w:rPr>
          <w:rFonts w:eastAsia="Times New Roman" w:cs="Arial"/>
          <w:color w:val="000000" w:themeColor="text1"/>
          <w:szCs w:val="20"/>
          <w:lang w:eastAsia="en-AU"/>
        </w:rPr>
        <w:t xml:space="preserve">permanent </w:t>
      </w:r>
      <w:r w:rsidRPr="00592C81">
        <w:rPr>
          <w:rFonts w:eastAsia="Times New Roman" w:cs="Arial"/>
          <w:color w:val="000000" w:themeColor="text1"/>
          <w:szCs w:val="20"/>
          <w:lang w:eastAsia="en-AU"/>
        </w:rPr>
        <w:t xml:space="preserve">arrangements </w:t>
      </w:r>
      <w:r w:rsidR="009E1FB7" w:rsidRPr="009E1FB7">
        <w:rPr>
          <w:rFonts w:eastAsia="Times New Roman" w:cs="Arial"/>
          <w:color w:val="000000" w:themeColor="text1"/>
          <w:szCs w:val="20"/>
          <w:lang w:eastAsia="en-AU"/>
        </w:rPr>
        <w:t xml:space="preserve">reflect that face to face and video services </w:t>
      </w:r>
      <w:r w:rsidR="00515733" w:rsidRPr="009E1FB7">
        <w:rPr>
          <w:rFonts w:eastAsia="Times New Roman" w:cs="Arial"/>
          <w:color w:val="000000" w:themeColor="text1"/>
          <w:szCs w:val="20"/>
          <w:lang w:eastAsia="en-AU"/>
        </w:rPr>
        <w:t>supports</w:t>
      </w:r>
      <w:r w:rsidR="009E1FB7" w:rsidRPr="009E1FB7">
        <w:rPr>
          <w:rFonts w:eastAsia="Times New Roman" w:cs="Arial"/>
          <w:color w:val="000000" w:themeColor="text1"/>
          <w:szCs w:val="20"/>
          <w:lang w:eastAsia="en-AU"/>
        </w:rPr>
        <w:t xml:space="preserve"> better patient care and outcomes and should be the preferred form of consultation with patients, particularly for </w:t>
      </w:r>
      <w:r w:rsidR="00E16F45">
        <w:rPr>
          <w:rFonts w:eastAsia="Times New Roman" w:cs="Arial"/>
          <w:color w:val="000000" w:themeColor="text1"/>
          <w:szCs w:val="20"/>
          <w:lang w:eastAsia="en-AU"/>
        </w:rPr>
        <w:t xml:space="preserve">more </w:t>
      </w:r>
      <w:r w:rsidR="009E1FB7" w:rsidRPr="009E1FB7">
        <w:rPr>
          <w:rFonts w:eastAsia="Times New Roman" w:cs="Arial"/>
          <w:color w:val="000000" w:themeColor="text1"/>
          <w:szCs w:val="20"/>
          <w:lang w:eastAsia="en-AU"/>
        </w:rPr>
        <w:t xml:space="preserve">complex </w:t>
      </w:r>
      <w:r w:rsidR="00E16F45">
        <w:rPr>
          <w:rFonts w:eastAsia="Times New Roman" w:cs="Arial"/>
          <w:color w:val="000000" w:themeColor="text1"/>
          <w:szCs w:val="20"/>
          <w:lang w:eastAsia="en-AU"/>
        </w:rPr>
        <w:t>clinical services</w:t>
      </w:r>
      <w:r w:rsidR="009E1FB7" w:rsidRPr="009E1FB7">
        <w:rPr>
          <w:rFonts w:eastAsia="Times New Roman" w:cs="Arial"/>
          <w:color w:val="000000" w:themeColor="text1"/>
          <w:szCs w:val="20"/>
          <w:lang w:eastAsia="en-AU"/>
        </w:rPr>
        <w:t>.</w:t>
      </w:r>
    </w:p>
    <w:p w14:paraId="26C89B2A" w14:textId="56FE2C77" w:rsidR="00531618" w:rsidRPr="00D8288D" w:rsidRDefault="009924CD" w:rsidP="009C115F">
      <w:pPr>
        <w:pStyle w:val="ListParagraph"/>
        <w:spacing w:after="0"/>
        <w:rPr>
          <w:rFonts w:eastAsia="Times New Roman" w:cs="Arial"/>
          <w:color w:val="000000" w:themeColor="text1"/>
          <w:szCs w:val="20"/>
          <w:lang w:eastAsia="en-AU"/>
        </w:rPr>
      </w:pPr>
      <w:r w:rsidRPr="00D8288D">
        <w:rPr>
          <w:rFonts w:eastAsia="Times New Roman" w:cs="Arial"/>
          <w:color w:val="000000" w:themeColor="text1"/>
          <w:szCs w:val="20"/>
          <w:lang w:eastAsia="en-AU"/>
        </w:rPr>
        <w:t>A</w:t>
      </w:r>
      <w:r w:rsidR="005935F5" w:rsidRPr="00D8288D">
        <w:rPr>
          <w:rFonts w:eastAsia="Times New Roman" w:cs="Arial"/>
          <w:color w:val="000000" w:themeColor="text1"/>
          <w:szCs w:val="20"/>
          <w:lang w:eastAsia="en-AU"/>
        </w:rPr>
        <w:t xml:space="preserve"> range of </w:t>
      </w:r>
      <w:r w:rsidR="0072071D" w:rsidRPr="00D8288D">
        <w:rPr>
          <w:rFonts w:eastAsia="Times New Roman" w:cs="Arial"/>
          <w:color w:val="000000" w:themeColor="text1"/>
          <w:szCs w:val="20"/>
          <w:lang w:eastAsia="en-AU"/>
        </w:rPr>
        <w:t xml:space="preserve">temporary </w:t>
      </w:r>
      <w:r w:rsidR="00531618" w:rsidRPr="00D8288D">
        <w:rPr>
          <w:rFonts w:eastAsia="Times New Roman" w:cs="Arial"/>
          <w:color w:val="000000" w:themeColor="text1"/>
          <w:szCs w:val="20"/>
          <w:lang w:eastAsia="en-AU"/>
        </w:rPr>
        <w:t xml:space="preserve">specialist telehealth </w:t>
      </w:r>
      <w:r w:rsidR="00222887" w:rsidRPr="00D8288D">
        <w:rPr>
          <w:rFonts w:eastAsia="Times New Roman" w:cs="Arial"/>
          <w:color w:val="000000" w:themeColor="text1"/>
          <w:szCs w:val="20"/>
          <w:lang w:eastAsia="en-AU"/>
        </w:rPr>
        <w:t>(</w:t>
      </w:r>
      <w:r w:rsidR="00B7143D" w:rsidRPr="00D8288D">
        <w:rPr>
          <w:rFonts w:eastAsia="Times New Roman" w:cs="Arial"/>
          <w:color w:val="000000" w:themeColor="text1"/>
          <w:szCs w:val="20"/>
          <w:lang w:eastAsia="en-AU"/>
        </w:rPr>
        <w:t>tele</w:t>
      </w:r>
      <w:r w:rsidR="00222887" w:rsidRPr="00D8288D">
        <w:rPr>
          <w:rFonts w:eastAsia="Times New Roman" w:cs="Arial"/>
          <w:color w:val="000000" w:themeColor="text1"/>
          <w:szCs w:val="20"/>
          <w:lang w:eastAsia="en-AU"/>
        </w:rPr>
        <w:t xml:space="preserve">phone and video) </w:t>
      </w:r>
      <w:r w:rsidR="00531618" w:rsidRPr="00D8288D">
        <w:rPr>
          <w:rFonts w:eastAsia="Times New Roman" w:cs="Arial"/>
          <w:color w:val="000000" w:themeColor="text1"/>
          <w:szCs w:val="20"/>
          <w:lang w:eastAsia="en-AU"/>
        </w:rPr>
        <w:t>items</w:t>
      </w:r>
      <w:r w:rsidR="005935F5" w:rsidRPr="00D8288D">
        <w:rPr>
          <w:rFonts w:eastAsia="Times New Roman" w:cs="Arial"/>
          <w:color w:val="000000" w:themeColor="text1"/>
          <w:szCs w:val="20"/>
          <w:lang w:eastAsia="en-AU"/>
        </w:rPr>
        <w:t xml:space="preserve"> </w:t>
      </w:r>
      <w:r w:rsidR="009E1FB7" w:rsidRPr="00D8288D">
        <w:rPr>
          <w:rFonts w:eastAsia="Times New Roman" w:cs="Arial"/>
          <w:color w:val="000000" w:themeColor="text1"/>
          <w:szCs w:val="20"/>
          <w:lang w:eastAsia="en-AU"/>
        </w:rPr>
        <w:t xml:space="preserve">ceased on </w:t>
      </w:r>
      <w:r w:rsidR="00531618" w:rsidRPr="00D8288D">
        <w:rPr>
          <w:rFonts w:eastAsia="Times New Roman" w:cs="Arial"/>
          <w:color w:val="000000" w:themeColor="text1"/>
          <w:szCs w:val="20"/>
          <w:lang w:eastAsia="en-AU"/>
        </w:rPr>
        <w:t xml:space="preserve">30 June 2022. </w:t>
      </w:r>
    </w:p>
    <w:p w14:paraId="159A6C20" w14:textId="70E89C7F" w:rsidR="00BB4F1C" w:rsidRPr="00BB4F1C" w:rsidRDefault="00094148" w:rsidP="00047374">
      <w:pPr>
        <w:spacing w:after="0"/>
        <w:sectPr w:rsidR="00BB4F1C" w:rsidRPr="00BB4F1C" w:rsidSect="00482D93">
          <w:headerReference w:type="default" r:id="rId7"/>
          <w:footerReference w:type="default" r:id="rId8"/>
          <w:type w:val="continuous"/>
          <w:pgSz w:w="11906" w:h="16838"/>
          <w:pgMar w:top="2269" w:right="720" w:bottom="720" w:left="720" w:header="708" w:footer="708" w:gutter="0"/>
          <w:cols w:space="708"/>
          <w:docGrid w:linePitch="360"/>
        </w:sectPr>
      </w:pPr>
      <w:r>
        <w:rPr>
          <w:rFonts w:asciiTheme="minorHAnsi" w:hAnsiTheme="minorHAnsi"/>
          <w:b/>
          <w:bCs/>
          <w:i/>
          <w:iCs/>
          <w:spacing w:val="5"/>
          <w:sz w:val="22"/>
        </w:rPr>
        <w:pict w14:anchorId="43E5963D">
          <v:rect id="_x0000_i1025" style="width:500.25pt;height:1.35pt" o:hrpct="990" o:hralign="center" o:hrstd="t" o:hr="t" fillcolor="#a0a0a0" stroked="f"/>
        </w:pict>
      </w:r>
    </w:p>
    <w:p w14:paraId="6032CC7C" w14:textId="17E4BDB1" w:rsidR="00BB4F1C" w:rsidRPr="00BB4F1C" w:rsidRDefault="00BB4F1C" w:rsidP="003D0CC1">
      <w:pPr>
        <w:pStyle w:val="Heading2"/>
        <w:spacing w:before="120"/>
      </w:pPr>
      <w:bookmarkStart w:id="2" w:name="_Hlk89418947"/>
      <w:r w:rsidRPr="00BB4F1C">
        <w:t>What t</w:t>
      </w:r>
      <w:r w:rsidR="00D36311">
        <w:t xml:space="preserve">elehealth items are </w:t>
      </w:r>
      <w:r w:rsidR="00515733">
        <w:t>permanently</w:t>
      </w:r>
      <w:r w:rsidR="00D36311">
        <w:t xml:space="preserve"> available</w:t>
      </w:r>
      <w:r w:rsidRPr="00BB4F1C">
        <w:t>?</w:t>
      </w:r>
    </w:p>
    <w:bookmarkEnd w:id="2"/>
    <w:p w14:paraId="676A7A1D" w14:textId="57EA4412" w:rsidR="00592C81" w:rsidRDefault="00D36311">
      <w:pPr>
        <w:spacing w:before="200" w:after="0"/>
        <w:rPr>
          <w:rFonts w:asciiTheme="minorHAnsi" w:hAnsiTheme="minorHAnsi" w:cstheme="minorHAnsi"/>
        </w:rPr>
      </w:pPr>
      <w:r>
        <w:rPr>
          <w:rFonts w:asciiTheme="minorHAnsi" w:eastAsia="Times New Roman" w:hAnsiTheme="minorHAnsi" w:cstheme="minorHAnsi"/>
          <w:szCs w:val="20"/>
          <w:lang w:eastAsia="en-AU"/>
        </w:rPr>
        <w:t>T</w:t>
      </w:r>
      <w:r w:rsidR="00592C81">
        <w:rPr>
          <w:rFonts w:asciiTheme="minorHAnsi" w:hAnsiTheme="minorHAnsi" w:cstheme="minorHAnsi"/>
        </w:rPr>
        <w:t xml:space="preserve">he following telehealth items have been </w:t>
      </w:r>
      <w:r w:rsidR="000D178A">
        <w:rPr>
          <w:rFonts w:asciiTheme="minorHAnsi" w:hAnsiTheme="minorHAnsi" w:cstheme="minorHAnsi"/>
        </w:rPr>
        <w:t>permanently available since 1 January 2022 and continue</w:t>
      </w:r>
      <w:r w:rsidR="00871C7D">
        <w:rPr>
          <w:rFonts w:asciiTheme="minorHAnsi" w:hAnsiTheme="minorHAnsi" w:cstheme="minorHAnsi"/>
        </w:rPr>
        <w:t xml:space="preserve"> – see </w:t>
      </w:r>
      <w:r w:rsidR="00592C81" w:rsidRPr="007728B0">
        <w:rPr>
          <w:rFonts w:asciiTheme="minorHAnsi" w:hAnsiTheme="minorHAnsi" w:cstheme="minorHAnsi"/>
          <w:b/>
          <w:bCs/>
          <w:u w:val="single"/>
        </w:rPr>
        <w:t>Attachment A</w:t>
      </w:r>
      <w:r w:rsidR="00871C7D" w:rsidRPr="007728B0">
        <w:rPr>
          <w:rFonts w:asciiTheme="minorHAnsi" w:hAnsiTheme="minorHAnsi" w:cstheme="minorHAnsi"/>
        </w:rPr>
        <w:t xml:space="preserve"> </w:t>
      </w:r>
    </w:p>
    <w:p w14:paraId="3339CA47" w14:textId="77777777" w:rsidR="00592C81" w:rsidRDefault="00592C81" w:rsidP="007728B0">
      <w:pPr>
        <w:spacing w:after="0" w:line="276" w:lineRule="auto"/>
        <w:ind w:left="360" w:right="401" w:hanging="360"/>
        <w:rPr>
          <w:rFonts w:asciiTheme="minorHAnsi" w:hAnsiTheme="minorHAnsi" w:cstheme="minorHAnsi"/>
          <w:u w:val="single"/>
        </w:rPr>
      </w:pPr>
    </w:p>
    <w:p w14:paraId="44EDE226" w14:textId="183E907D" w:rsidR="00BB4F1C" w:rsidRPr="005404AD" w:rsidRDefault="00BB4F1C" w:rsidP="005404AD">
      <w:pPr>
        <w:spacing w:after="120" w:line="276" w:lineRule="auto"/>
        <w:ind w:left="360" w:right="401" w:hanging="360"/>
        <w:rPr>
          <w:rFonts w:asciiTheme="minorHAnsi" w:hAnsiTheme="minorHAnsi" w:cstheme="minorHAnsi"/>
        </w:rPr>
      </w:pPr>
      <w:r w:rsidRPr="005404AD">
        <w:rPr>
          <w:rFonts w:asciiTheme="minorHAnsi" w:hAnsiTheme="minorHAnsi" w:cstheme="minorHAnsi"/>
          <w:u w:val="single"/>
        </w:rPr>
        <w:t>Group A40, sub-groups 4-</w:t>
      </w:r>
      <w:r w:rsidR="00997959" w:rsidRPr="005404AD">
        <w:rPr>
          <w:rFonts w:asciiTheme="minorHAnsi" w:hAnsiTheme="minorHAnsi" w:cstheme="minorHAnsi"/>
          <w:u w:val="single"/>
        </w:rPr>
        <w:t>38</w:t>
      </w:r>
      <w:r w:rsidRPr="005404AD">
        <w:rPr>
          <w:rFonts w:asciiTheme="minorHAnsi" w:hAnsiTheme="minorHAnsi" w:cstheme="minorHAnsi"/>
        </w:rPr>
        <w:t xml:space="preserve">: </w:t>
      </w:r>
    </w:p>
    <w:p w14:paraId="7A7D68B5" w14:textId="6B17A867" w:rsidR="004C361F"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3</w:t>
      </w:r>
      <w:r w:rsidR="004C361F" w:rsidRPr="005404AD">
        <w:rPr>
          <w:rFonts w:asciiTheme="minorHAnsi" w:hAnsiTheme="minorHAnsi" w:cstheme="minorHAnsi"/>
        </w:rPr>
        <w:t xml:space="preserve"> items for specialist </w:t>
      </w:r>
      <w:r w:rsidR="00A73298" w:rsidRPr="005404AD">
        <w:rPr>
          <w:rFonts w:asciiTheme="minorHAnsi" w:hAnsiTheme="minorHAnsi" w:cstheme="minorHAnsi"/>
        </w:rPr>
        <w:t>attendances</w:t>
      </w:r>
      <w:r w:rsidRPr="005404AD">
        <w:rPr>
          <w:rFonts w:asciiTheme="minorHAnsi" w:hAnsiTheme="minorHAnsi" w:cstheme="minorHAnsi"/>
        </w:rPr>
        <w:t xml:space="preserve"> (2 videoconference and 1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4FF2252F" w14:textId="05CD20A6" w:rsidR="004C361F"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6</w:t>
      </w:r>
      <w:r w:rsidR="004C361F" w:rsidRPr="005404AD">
        <w:rPr>
          <w:rFonts w:asciiTheme="minorHAnsi" w:hAnsiTheme="minorHAnsi" w:cstheme="minorHAnsi"/>
        </w:rPr>
        <w:t xml:space="preserve"> items for consultant physician</w:t>
      </w:r>
      <w:r w:rsidR="00A73298" w:rsidRPr="005404AD">
        <w:rPr>
          <w:rFonts w:asciiTheme="minorHAnsi" w:hAnsiTheme="minorHAnsi" w:cstheme="minorHAnsi"/>
        </w:rPr>
        <w:t xml:space="preserve"> attendances</w:t>
      </w:r>
      <w:r w:rsidRPr="005404AD">
        <w:rPr>
          <w:rFonts w:asciiTheme="minorHAnsi" w:hAnsiTheme="minorHAnsi" w:cstheme="minorHAnsi"/>
        </w:rPr>
        <w:t xml:space="preserve"> (5 videoconference and 1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2E5EBAF8" w14:textId="489F769D" w:rsidR="009A7139"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1</w:t>
      </w:r>
      <w:r w:rsidR="004C361F" w:rsidRPr="005404AD">
        <w:rPr>
          <w:rFonts w:asciiTheme="minorHAnsi" w:hAnsiTheme="minorHAnsi" w:cstheme="minorHAnsi"/>
        </w:rPr>
        <w:t xml:space="preserve"> specialist and consultant</w:t>
      </w:r>
      <w:r w:rsidR="00A73298" w:rsidRPr="005404AD">
        <w:rPr>
          <w:rFonts w:asciiTheme="minorHAnsi" w:hAnsiTheme="minorHAnsi" w:cstheme="minorHAnsi"/>
        </w:rPr>
        <w:t xml:space="preserve"> physician early intervention services</w:t>
      </w:r>
      <w:r w:rsidRPr="005404AD">
        <w:rPr>
          <w:rFonts w:asciiTheme="minorHAnsi" w:hAnsiTheme="minorHAnsi" w:cstheme="minorHAnsi"/>
        </w:rPr>
        <w:t xml:space="preserve"> (</w:t>
      </w:r>
      <w:r w:rsidR="009A7139" w:rsidRPr="005404AD">
        <w:rPr>
          <w:rFonts w:asciiTheme="minorHAnsi" w:hAnsiTheme="minorHAnsi" w:cstheme="minorHAnsi"/>
        </w:rPr>
        <w:t xml:space="preserve">1 </w:t>
      </w:r>
      <w:r w:rsidRPr="005404AD">
        <w:rPr>
          <w:rFonts w:asciiTheme="minorHAnsi" w:hAnsiTheme="minorHAnsi" w:cstheme="minorHAnsi"/>
        </w:rPr>
        <w:t>videoconference</w:t>
      </w:r>
      <w:r w:rsidR="009A7139" w:rsidRPr="005404AD">
        <w:rPr>
          <w:rFonts w:asciiTheme="minorHAnsi" w:hAnsiTheme="minorHAnsi" w:cstheme="minorHAnsi"/>
        </w:rPr>
        <w:t>)</w:t>
      </w:r>
    </w:p>
    <w:p w14:paraId="3EA4DC95" w14:textId="28964791" w:rsidR="004C361F" w:rsidRPr="005404AD" w:rsidRDefault="002A514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2</w:t>
      </w:r>
      <w:r w:rsidR="004C361F" w:rsidRPr="005404AD">
        <w:rPr>
          <w:rFonts w:asciiTheme="minorHAnsi" w:hAnsiTheme="minorHAnsi" w:cstheme="minorHAnsi"/>
        </w:rPr>
        <w:t xml:space="preserve"> geriatrician services</w:t>
      </w:r>
      <w:r w:rsidR="00A73298" w:rsidRPr="005404AD">
        <w:rPr>
          <w:rFonts w:asciiTheme="minorHAnsi" w:hAnsiTheme="minorHAnsi" w:cstheme="minorHAnsi"/>
        </w:rPr>
        <w:t xml:space="preserve"> for assessment and management</w:t>
      </w:r>
      <w:r w:rsidRPr="005404AD">
        <w:rPr>
          <w:rFonts w:asciiTheme="minorHAnsi" w:hAnsiTheme="minorHAnsi" w:cstheme="minorHAnsi"/>
        </w:rPr>
        <w:t xml:space="preserve"> (</w:t>
      </w:r>
      <w:r w:rsidR="009A7139" w:rsidRPr="005404AD">
        <w:rPr>
          <w:rFonts w:asciiTheme="minorHAnsi" w:hAnsiTheme="minorHAnsi" w:cstheme="minorHAnsi"/>
        </w:rPr>
        <w:t>2 videoconference)</w:t>
      </w:r>
    </w:p>
    <w:p w14:paraId="421BF382" w14:textId="50D53B92"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20</w:t>
      </w:r>
      <w:r w:rsidR="004C361F" w:rsidRPr="005404AD">
        <w:rPr>
          <w:rFonts w:asciiTheme="minorHAnsi" w:hAnsiTheme="minorHAnsi" w:cstheme="minorHAnsi"/>
        </w:rPr>
        <w:t xml:space="preserve"> consultant psychiatrist services</w:t>
      </w:r>
      <w:r w:rsidR="00A73298" w:rsidRPr="005404AD">
        <w:rPr>
          <w:rFonts w:asciiTheme="minorHAnsi" w:hAnsiTheme="minorHAnsi" w:cstheme="minorHAnsi"/>
        </w:rPr>
        <w:t xml:space="preserve"> including consultations, group psychotherapy and interviews</w:t>
      </w:r>
      <w:r w:rsidRPr="005404AD">
        <w:rPr>
          <w:rFonts w:asciiTheme="minorHAnsi" w:hAnsiTheme="minorHAnsi" w:cstheme="minorHAnsi"/>
        </w:rPr>
        <w:t xml:space="preserve"> (17 video conference and 3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320994A7" w14:textId="28445A0C"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3</w:t>
      </w:r>
      <w:r w:rsidR="004C361F" w:rsidRPr="005404AD">
        <w:rPr>
          <w:rFonts w:asciiTheme="minorHAnsi" w:hAnsiTheme="minorHAnsi" w:cstheme="minorHAnsi"/>
        </w:rPr>
        <w:t xml:space="preserve"> paediatrician services</w:t>
      </w:r>
      <w:r w:rsidR="00A73298" w:rsidRPr="005404AD">
        <w:rPr>
          <w:rFonts w:asciiTheme="minorHAnsi" w:hAnsiTheme="minorHAnsi" w:cstheme="minorHAnsi"/>
        </w:rPr>
        <w:t xml:space="preserve"> for early intervention and services for treatment of eating disorders</w:t>
      </w:r>
      <w:r w:rsidRPr="005404AD">
        <w:rPr>
          <w:rFonts w:asciiTheme="minorHAnsi" w:hAnsiTheme="minorHAnsi" w:cstheme="minorHAnsi"/>
        </w:rPr>
        <w:t xml:space="preserve"> (3 videoconference)</w:t>
      </w:r>
    </w:p>
    <w:p w14:paraId="184C6E3E" w14:textId="6F9084BA"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6</w:t>
      </w:r>
      <w:r w:rsidR="004C361F" w:rsidRPr="005404AD">
        <w:rPr>
          <w:rFonts w:asciiTheme="minorHAnsi" w:hAnsiTheme="minorHAnsi" w:cstheme="minorHAnsi"/>
        </w:rPr>
        <w:t xml:space="preserve"> </w:t>
      </w:r>
      <w:r w:rsidR="0052288A">
        <w:rPr>
          <w:rFonts w:asciiTheme="minorHAnsi" w:hAnsiTheme="minorHAnsi" w:cstheme="minorHAnsi"/>
        </w:rPr>
        <w:t>items</w:t>
      </w:r>
      <w:r w:rsidR="004C361F" w:rsidRPr="005404AD">
        <w:rPr>
          <w:rFonts w:asciiTheme="minorHAnsi" w:hAnsiTheme="minorHAnsi" w:cstheme="minorHAnsi"/>
        </w:rPr>
        <w:t xml:space="preserve"> for public health physician attendances</w:t>
      </w:r>
      <w:r w:rsidRPr="005404AD">
        <w:rPr>
          <w:rFonts w:asciiTheme="minorHAnsi" w:hAnsiTheme="minorHAnsi" w:cstheme="minorHAnsi"/>
        </w:rPr>
        <w:t xml:space="preserve"> (4 videoconference and 2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1E92523F" w14:textId="555CBFD7" w:rsidR="004C361F"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6</w:t>
      </w:r>
      <w:r w:rsidR="004C361F" w:rsidRPr="005404AD">
        <w:rPr>
          <w:rFonts w:asciiTheme="minorHAnsi" w:hAnsiTheme="minorHAnsi" w:cstheme="minorHAnsi"/>
        </w:rPr>
        <w:t xml:space="preserve"> </w:t>
      </w:r>
      <w:r w:rsidR="0052288A">
        <w:rPr>
          <w:rFonts w:asciiTheme="minorHAnsi" w:hAnsiTheme="minorHAnsi" w:cstheme="minorHAnsi"/>
        </w:rPr>
        <w:t>items</w:t>
      </w:r>
      <w:r w:rsidR="004C361F" w:rsidRPr="005404AD">
        <w:rPr>
          <w:rFonts w:asciiTheme="minorHAnsi" w:hAnsiTheme="minorHAnsi" w:cstheme="minorHAnsi"/>
        </w:rPr>
        <w:t xml:space="preserve"> for neurosurgeon attendances</w:t>
      </w:r>
      <w:r w:rsidRPr="005404AD">
        <w:rPr>
          <w:rFonts w:asciiTheme="minorHAnsi" w:hAnsiTheme="minorHAnsi" w:cstheme="minorHAnsi"/>
        </w:rPr>
        <w:t xml:space="preserve"> (5 videoconference and 1 </w:t>
      </w:r>
      <w:r w:rsidR="00580006">
        <w:rPr>
          <w:rFonts w:asciiTheme="minorHAnsi" w:hAnsiTheme="minorHAnsi" w:cstheme="minorHAnsi"/>
        </w:rPr>
        <w:t>tele</w:t>
      </w:r>
      <w:r w:rsidRPr="005404AD">
        <w:rPr>
          <w:rFonts w:asciiTheme="minorHAnsi" w:hAnsiTheme="minorHAnsi" w:cstheme="minorHAnsi"/>
        </w:rPr>
        <w:t>phone)</w:t>
      </w:r>
    </w:p>
    <w:p w14:paraId="252BFE2B" w14:textId="358C987E" w:rsidR="00193B1D" w:rsidRPr="005404AD" w:rsidRDefault="009A7139" w:rsidP="00BC187D">
      <w:pPr>
        <w:numPr>
          <w:ilvl w:val="0"/>
          <w:numId w:val="3"/>
        </w:numPr>
        <w:spacing w:after="120" w:line="276" w:lineRule="auto"/>
        <w:ind w:right="-308"/>
        <w:rPr>
          <w:rFonts w:asciiTheme="minorHAnsi" w:hAnsiTheme="minorHAnsi" w:cstheme="minorHAnsi"/>
        </w:rPr>
      </w:pPr>
      <w:r w:rsidRPr="005404AD">
        <w:rPr>
          <w:rFonts w:asciiTheme="minorHAnsi" w:hAnsiTheme="minorHAnsi" w:cstheme="minorHAnsi"/>
        </w:rPr>
        <w:t>1</w:t>
      </w:r>
      <w:r w:rsidR="00193B1D" w:rsidRPr="005404AD">
        <w:rPr>
          <w:rFonts w:asciiTheme="minorHAnsi" w:hAnsiTheme="minorHAnsi" w:cstheme="minorHAnsi"/>
        </w:rPr>
        <w:t xml:space="preserve"> item for </w:t>
      </w:r>
      <w:r w:rsidR="00572F8D" w:rsidRPr="005404AD">
        <w:rPr>
          <w:rFonts w:asciiTheme="minorHAnsi" w:hAnsiTheme="minorHAnsi" w:cstheme="minorHAnsi"/>
        </w:rPr>
        <w:t>anaesthesia</w:t>
      </w:r>
      <w:r w:rsidR="00193B1D" w:rsidRPr="005404AD">
        <w:rPr>
          <w:rFonts w:asciiTheme="minorHAnsi" w:hAnsiTheme="minorHAnsi" w:cstheme="minorHAnsi"/>
        </w:rPr>
        <w:t xml:space="preserve"> attendances</w:t>
      </w:r>
      <w:r w:rsidRPr="005404AD">
        <w:rPr>
          <w:rFonts w:asciiTheme="minorHAnsi" w:hAnsiTheme="minorHAnsi" w:cstheme="minorHAnsi"/>
        </w:rPr>
        <w:t xml:space="preserve"> (1 videoconference)</w:t>
      </w:r>
    </w:p>
    <w:p w14:paraId="02C1FE0A" w14:textId="6376ECE4" w:rsidR="002A67EB" w:rsidRPr="002A67EB" w:rsidRDefault="009A7139" w:rsidP="00BC187D">
      <w:pPr>
        <w:numPr>
          <w:ilvl w:val="0"/>
          <w:numId w:val="3"/>
        </w:numPr>
        <w:spacing w:after="0" w:line="276" w:lineRule="auto"/>
        <w:ind w:right="-308"/>
        <w:rPr>
          <w:rFonts w:asciiTheme="minorHAnsi" w:hAnsiTheme="minorHAnsi" w:cstheme="minorHAnsi"/>
        </w:rPr>
      </w:pPr>
      <w:r w:rsidRPr="005404AD">
        <w:rPr>
          <w:rFonts w:asciiTheme="minorHAnsi" w:hAnsiTheme="minorHAnsi" w:cstheme="minorHAnsi"/>
        </w:rPr>
        <w:t xml:space="preserve">3 items for </w:t>
      </w:r>
      <w:r w:rsidR="00B76B3C" w:rsidRPr="005404AD">
        <w:rPr>
          <w:rFonts w:asciiTheme="minorHAnsi" w:hAnsiTheme="minorHAnsi" w:cstheme="minorHAnsi"/>
        </w:rPr>
        <w:t>approved</w:t>
      </w:r>
      <w:r w:rsidRPr="005404AD">
        <w:rPr>
          <w:rFonts w:asciiTheme="minorHAnsi" w:hAnsiTheme="minorHAnsi" w:cstheme="minorHAnsi"/>
        </w:rPr>
        <w:t xml:space="preserve"> dental practitioners (2 </w:t>
      </w:r>
      <w:r w:rsidR="00B76B3C" w:rsidRPr="005404AD">
        <w:rPr>
          <w:rFonts w:asciiTheme="minorHAnsi" w:hAnsiTheme="minorHAnsi" w:cstheme="minorHAnsi"/>
        </w:rPr>
        <w:t>videoconference</w:t>
      </w:r>
      <w:r w:rsidRPr="005404AD">
        <w:rPr>
          <w:rFonts w:asciiTheme="minorHAnsi" w:hAnsiTheme="minorHAnsi" w:cstheme="minorHAnsi"/>
        </w:rPr>
        <w:t xml:space="preserve">, 1 </w:t>
      </w:r>
      <w:r w:rsidR="00580006">
        <w:rPr>
          <w:rFonts w:asciiTheme="minorHAnsi" w:hAnsiTheme="minorHAnsi" w:cstheme="minorHAnsi"/>
        </w:rPr>
        <w:t>tele</w:t>
      </w:r>
      <w:r w:rsidR="00580006" w:rsidRPr="005404AD">
        <w:rPr>
          <w:rFonts w:asciiTheme="minorHAnsi" w:hAnsiTheme="minorHAnsi" w:cstheme="minorHAnsi"/>
        </w:rPr>
        <w:t>phone</w:t>
      </w:r>
      <w:r w:rsidRPr="005404AD">
        <w:rPr>
          <w:rFonts w:asciiTheme="minorHAnsi" w:hAnsiTheme="minorHAnsi" w:cstheme="minorHAnsi"/>
        </w:rPr>
        <w:t>).</w:t>
      </w:r>
    </w:p>
    <w:p w14:paraId="69C5D1A8" w14:textId="77777777" w:rsidR="002A67EB" w:rsidRDefault="002A67EB" w:rsidP="00D2501F">
      <w:pPr>
        <w:spacing w:after="0"/>
      </w:pPr>
    </w:p>
    <w:p w14:paraId="58C0E6C6" w14:textId="77777777" w:rsidR="00D36311" w:rsidRDefault="00D36311">
      <w:pPr>
        <w:spacing w:line="259" w:lineRule="auto"/>
        <w:rPr>
          <w:rFonts w:asciiTheme="minorHAnsi" w:hAnsiTheme="minorHAnsi" w:cstheme="minorHAnsi"/>
          <w:u w:val="single"/>
        </w:rPr>
      </w:pPr>
      <w:r>
        <w:rPr>
          <w:rFonts w:asciiTheme="minorHAnsi" w:hAnsiTheme="minorHAnsi" w:cstheme="minorHAnsi"/>
          <w:u w:val="single"/>
        </w:rPr>
        <w:br w:type="page"/>
      </w:r>
    </w:p>
    <w:p w14:paraId="02062ABA" w14:textId="231ADDEF" w:rsidR="00E5493C" w:rsidRPr="005404AD" w:rsidRDefault="00E5493C" w:rsidP="00E5493C">
      <w:pPr>
        <w:spacing w:after="120" w:line="276" w:lineRule="auto"/>
        <w:ind w:left="360" w:right="401" w:hanging="360"/>
        <w:rPr>
          <w:rFonts w:asciiTheme="minorHAnsi" w:hAnsiTheme="minorHAnsi" w:cstheme="minorHAnsi"/>
          <w:u w:val="single"/>
        </w:rPr>
      </w:pPr>
      <w:r w:rsidRPr="005404AD">
        <w:rPr>
          <w:rFonts w:asciiTheme="minorHAnsi" w:hAnsiTheme="minorHAnsi" w:cstheme="minorHAnsi"/>
          <w:u w:val="single"/>
        </w:rPr>
        <w:lastRenderedPageBreak/>
        <w:t>Group T4, sub-group1</w:t>
      </w:r>
      <w:r>
        <w:rPr>
          <w:rFonts w:asciiTheme="minorHAnsi" w:hAnsiTheme="minorHAnsi" w:cstheme="minorHAnsi"/>
          <w:u w:val="single"/>
        </w:rPr>
        <w:t>*</w:t>
      </w:r>
      <w:r w:rsidRPr="005404AD">
        <w:rPr>
          <w:rFonts w:asciiTheme="minorHAnsi" w:hAnsiTheme="minorHAnsi" w:cstheme="minorHAnsi"/>
          <w:u w:val="single"/>
        </w:rPr>
        <w:t xml:space="preserve">: </w:t>
      </w:r>
    </w:p>
    <w:p w14:paraId="41A1DF63" w14:textId="77777777" w:rsidR="00E5493C" w:rsidRDefault="00E5493C" w:rsidP="00BC187D">
      <w:pPr>
        <w:numPr>
          <w:ilvl w:val="0"/>
          <w:numId w:val="3"/>
        </w:numPr>
        <w:spacing w:after="0" w:line="276" w:lineRule="auto"/>
        <w:ind w:right="-308"/>
        <w:rPr>
          <w:rFonts w:asciiTheme="minorHAnsi" w:hAnsiTheme="minorHAnsi" w:cstheme="minorHAnsi"/>
        </w:rPr>
      </w:pPr>
      <w:r>
        <w:rPr>
          <w:rFonts w:asciiTheme="minorHAnsi" w:hAnsiTheme="minorHAnsi" w:cstheme="minorHAnsi"/>
        </w:rPr>
        <w:t xml:space="preserve">8 items </w:t>
      </w:r>
      <w:r w:rsidRPr="00FA2B9C">
        <w:rPr>
          <w:rFonts w:asciiTheme="minorHAnsi" w:hAnsiTheme="minorHAnsi" w:cstheme="minorHAnsi"/>
        </w:rPr>
        <w:t xml:space="preserve">for </w:t>
      </w:r>
      <w:r>
        <w:rPr>
          <w:rFonts w:asciiTheme="minorHAnsi" w:hAnsiTheme="minorHAnsi" w:cstheme="minorHAnsi"/>
        </w:rPr>
        <w:t>o</w:t>
      </w:r>
      <w:r w:rsidRPr="00FA2B9C">
        <w:rPr>
          <w:rFonts w:asciiTheme="minorHAnsi" w:hAnsiTheme="minorHAnsi" w:cstheme="minorHAnsi"/>
        </w:rPr>
        <w:t xml:space="preserve">bstetricians, GPs, </w:t>
      </w:r>
      <w:r>
        <w:rPr>
          <w:rFonts w:asciiTheme="minorHAnsi" w:hAnsiTheme="minorHAnsi" w:cstheme="minorHAnsi"/>
        </w:rPr>
        <w:t>m</w:t>
      </w:r>
      <w:r w:rsidRPr="00FA2B9C">
        <w:rPr>
          <w:rFonts w:asciiTheme="minorHAnsi" w:hAnsiTheme="minorHAnsi" w:cstheme="minorHAnsi"/>
        </w:rPr>
        <w:t xml:space="preserve">idwives, </w:t>
      </w:r>
      <w:r>
        <w:rPr>
          <w:rFonts w:asciiTheme="minorHAnsi" w:hAnsiTheme="minorHAnsi" w:cstheme="minorHAnsi"/>
        </w:rPr>
        <w:t>n</w:t>
      </w:r>
      <w:r w:rsidRPr="00FA2B9C">
        <w:rPr>
          <w:rFonts w:asciiTheme="minorHAnsi" w:hAnsiTheme="minorHAnsi" w:cstheme="minorHAnsi"/>
        </w:rPr>
        <w:t>urses, or Aboriginal and Torres Strait Islander health practitioners</w:t>
      </w:r>
      <w:r>
        <w:rPr>
          <w:rFonts w:asciiTheme="minorHAnsi" w:hAnsiTheme="minorHAnsi" w:cstheme="minorHAnsi"/>
        </w:rPr>
        <w:t xml:space="preserve"> </w:t>
      </w:r>
      <w:r w:rsidRPr="005404AD">
        <w:rPr>
          <w:rFonts w:asciiTheme="minorHAnsi" w:hAnsiTheme="minorHAnsi" w:cstheme="minorHAnsi"/>
        </w:rPr>
        <w:t>(</w:t>
      </w:r>
      <w:r>
        <w:rPr>
          <w:rFonts w:asciiTheme="minorHAnsi" w:hAnsiTheme="minorHAnsi" w:cstheme="minorHAnsi"/>
        </w:rPr>
        <w:t xml:space="preserve">4 </w:t>
      </w:r>
      <w:r w:rsidRPr="005404AD">
        <w:rPr>
          <w:rFonts w:asciiTheme="minorHAnsi" w:hAnsiTheme="minorHAnsi" w:cstheme="minorHAnsi"/>
        </w:rPr>
        <w:t xml:space="preserve">videoconference, </w:t>
      </w:r>
      <w:r>
        <w:rPr>
          <w:rFonts w:asciiTheme="minorHAnsi" w:hAnsiTheme="minorHAnsi" w:cstheme="minorHAnsi"/>
        </w:rPr>
        <w:t>4</w:t>
      </w:r>
      <w:r w:rsidRPr="005404AD">
        <w:rPr>
          <w:rFonts w:asciiTheme="minorHAnsi" w:hAnsiTheme="minorHAnsi" w:cstheme="minorHAnsi"/>
        </w:rPr>
        <w:t xml:space="preserve"> phone).</w:t>
      </w:r>
      <w:r>
        <w:rPr>
          <w:rFonts w:asciiTheme="minorHAnsi" w:hAnsiTheme="minorHAnsi" w:cstheme="minorHAnsi"/>
        </w:rPr>
        <w:t xml:space="preserve"> </w:t>
      </w:r>
    </w:p>
    <w:p w14:paraId="7A03AD2F" w14:textId="77777777" w:rsidR="00E5493C" w:rsidRDefault="00E5493C" w:rsidP="00E5493C">
      <w:pPr>
        <w:spacing w:after="0" w:line="276" w:lineRule="auto"/>
        <w:ind w:right="-308"/>
        <w:rPr>
          <w:rFonts w:asciiTheme="minorHAnsi" w:hAnsiTheme="minorHAnsi" w:cstheme="minorHAnsi"/>
        </w:rPr>
      </w:pPr>
    </w:p>
    <w:p w14:paraId="7A17DB35" w14:textId="77777777" w:rsidR="00E5493C" w:rsidRDefault="00E5493C" w:rsidP="00E5493C">
      <w:pPr>
        <w:spacing w:after="0" w:line="276" w:lineRule="auto"/>
        <w:ind w:right="-308"/>
        <w:rPr>
          <w:rFonts w:asciiTheme="minorHAnsi" w:hAnsiTheme="minorHAnsi" w:cstheme="minorHAnsi"/>
        </w:rPr>
      </w:pPr>
      <w:r>
        <w:rPr>
          <w:rFonts w:asciiTheme="minorHAnsi" w:hAnsiTheme="minorHAnsi" w:cstheme="minorHAnsi"/>
        </w:rPr>
        <w:t>*</w:t>
      </w:r>
      <w:r w:rsidRPr="00485C03">
        <w:rPr>
          <w:rFonts w:asciiTheme="minorHAnsi" w:hAnsiTheme="minorHAnsi" w:cstheme="minorHAnsi"/>
        </w:rPr>
        <w:t>GPs and OMPs working in general practice can only perform a telehealth or telephone service where they have an established clinical relationship with the patient.</w:t>
      </w:r>
    </w:p>
    <w:p w14:paraId="2338C573" w14:textId="2A6862CE" w:rsidR="00BB4F1C" w:rsidRPr="00BB4F1C" w:rsidRDefault="00D36311">
      <w:pPr>
        <w:pStyle w:val="Heading2"/>
      </w:pPr>
      <w:r>
        <w:t>W</w:t>
      </w:r>
      <w:r w:rsidR="00BB4F1C" w:rsidRPr="00BB4F1C">
        <w:t>here can I find more information?</w:t>
      </w:r>
    </w:p>
    <w:p w14:paraId="46889E66" w14:textId="514254AF" w:rsidR="00EB3D1E" w:rsidRPr="003C30EE" w:rsidRDefault="00EB3D1E" w:rsidP="00FE1ED2">
      <w:pPr>
        <w:spacing w:before="120" w:after="120"/>
      </w:pPr>
      <w:r w:rsidRPr="003C30EE">
        <w:t xml:space="preserve">The full item descriptors and information on </w:t>
      </w:r>
      <w:r>
        <w:t>these</w:t>
      </w:r>
      <w:r w:rsidRPr="003C30EE">
        <w:t xml:space="preserve"> changes </w:t>
      </w:r>
      <w:r w:rsidR="000D178A">
        <w:t xml:space="preserve">are on the </w:t>
      </w:r>
      <w:hyperlink r:id="rId9" w:history="1">
        <w:r w:rsidRPr="00AD3000">
          <w:rPr>
            <w:rStyle w:val="Hyperlink"/>
          </w:rPr>
          <w:t>MBS Online website</w:t>
        </w:r>
      </w:hyperlink>
      <w:r>
        <w:t xml:space="preserve">. </w:t>
      </w:r>
      <w:r w:rsidRPr="003C30EE">
        <w:t xml:space="preserve">You can also subscribe to future MBS updates by visiting </w:t>
      </w:r>
      <w:hyperlink r:id="rId10" w:history="1">
        <w:r w:rsidRPr="003C30EE">
          <w:rPr>
            <w:rStyle w:val="Hyperlink"/>
          </w:rPr>
          <w:t>MBS Online</w:t>
        </w:r>
      </w:hyperlink>
      <w:r w:rsidRPr="003C30EE">
        <w:t xml:space="preserve"> and clicking ‘Subscribe’. </w:t>
      </w:r>
    </w:p>
    <w:p w14:paraId="023198C8" w14:textId="77777777" w:rsidR="00EB3D1E" w:rsidRPr="003C30EE" w:rsidRDefault="00EB3D1E" w:rsidP="00EB3D1E">
      <w:r w:rsidRPr="003C30EE">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3C30EE">
          <w:rPr>
            <w:rStyle w:val="Hyperlink"/>
          </w:rPr>
          <w:t>askMBS@health.gov.au</w:t>
        </w:r>
      </w:hyperlink>
      <w:r w:rsidRPr="003C30EE">
        <w:t>.</w:t>
      </w:r>
    </w:p>
    <w:p w14:paraId="43BEEF72" w14:textId="77777777" w:rsidR="00EB3D1E" w:rsidRPr="003C30EE" w:rsidRDefault="00EB3D1E" w:rsidP="00EB3D1E">
      <w:pPr>
        <w:spacing w:after="120"/>
        <w:ind w:right="-166"/>
      </w:pPr>
      <w:r w:rsidRPr="003C30EE">
        <w:t>Subscribe to ‘</w:t>
      </w:r>
      <w:hyperlink r:id="rId12" w:history="1">
        <w:r w:rsidRPr="003C30EE">
          <w:rPr>
            <w:rStyle w:val="Hyperlink"/>
          </w:rPr>
          <w:t>News for Health Professionals</w:t>
        </w:r>
      </w:hyperlink>
      <w:r w:rsidRPr="003C30EE">
        <w:t>’ on the Services Australia website and you will receive regular news highlights.</w:t>
      </w:r>
    </w:p>
    <w:p w14:paraId="0EF4CA80" w14:textId="15FC583C" w:rsidR="00EB3D1E" w:rsidRPr="003C30EE" w:rsidRDefault="00EB3D1E" w:rsidP="00B724B5">
      <w:pPr>
        <w:pStyle w:val="Disclaimer"/>
        <w:spacing w:after="0"/>
        <w:ind w:left="426" w:right="542"/>
        <w:jc w:val="center"/>
      </w:pPr>
      <w:r w:rsidRPr="003C30EE">
        <w:t xml:space="preserve">If you are seeking advice in relation to Medicare billing, claiming, payments, or obtaining a provider number, please </w:t>
      </w:r>
      <w:bookmarkStart w:id="3" w:name="_Hlk7773414"/>
      <w:r w:rsidRPr="003C30EE">
        <w:t xml:space="preserve">go to the Health Professionals page on the Services Australia website or </w:t>
      </w:r>
      <w:bookmarkEnd w:id="3"/>
      <w:r w:rsidRPr="003C30EE">
        <w:t xml:space="preserve">contact </w:t>
      </w:r>
      <w:r>
        <w:t xml:space="preserve">the </w:t>
      </w:r>
      <w:r w:rsidRPr="003C30EE">
        <w:t>Services Australia Provider Enquiry Line – 13</w:t>
      </w:r>
      <w:r>
        <w:t>21</w:t>
      </w:r>
      <w:r w:rsidRPr="003C30EE">
        <w:t>50.</w:t>
      </w:r>
      <w:r>
        <w:t xml:space="preserve"> </w:t>
      </w:r>
      <w:r w:rsidRPr="003C30EE">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7028EE4" w14:textId="6501A18C" w:rsidR="00303225" w:rsidRPr="00482D93" w:rsidRDefault="00EB3D1E" w:rsidP="00482D93">
      <w:pPr>
        <w:pStyle w:val="Disclaimer"/>
        <w:spacing w:before="120"/>
        <w:ind w:left="426" w:right="542"/>
        <w:jc w:val="center"/>
        <w:rPr>
          <w:rFonts w:asciiTheme="majorHAnsi" w:hAnsiTheme="majorHAnsi"/>
          <w:b/>
          <w:color w:val="001A70" w:themeColor="text2"/>
          <w:sz w:val="28"/>
        </w:rPr>
      </w:pPr>
      <w:r w:rsidRPr="003C30EE">
        <w:t>This sheet is current as of the Last updated date shown above and does not account for MBS changes since that date.</w:t>
      </w:r>
      <w:r w:rsidR="0018598A">
        <w:rPr>
          <w:b/>
        </w:rPr>
        <w:br w:type="page"/>
      </w:r>
    </w:p>
    <w:p w14:paraId="3C70E0A8" w14:textId="39E8FAB4" w:rsidR="00303225" w:rsidRPr="00D2501F" w:rsidRDefault="00303225" w:rsidP="00245A9E">
      <w:pPr>
        <w:pStyle w:val="Heading2"/>
        <w:ind w:right="-450"/>
        <w:jc w:val="right"/>
        <w:rPr>
          <w:b/>
        </w:rPr>
      </w:pPr>
      <w:r w:rsidRPr="00D2501F">
        <w:rPr>
          <w:b/>
        </w:rPr>
        <w:lastRenderedPageBreak/>
        <w:t xml:space="preserve">Attachment </w:t>
      </w:r>
      <w:r w:rsidR="00245A9E">
        <w:rPr>
          <w:b/>
        </w:rPr>
        <w:t>A</w:t>
      </w:r>
    </w:p>
    <w:p w14:paraId="6CEB4A7D" w14:textId="23DA5617" w:rsidR="0001463B" w:rsidRDefault="0001463B" w:rsidP="0001463B">
      <w:pPr>
        <w:pStyle w:val="Heading1"/>
        <w:spacing w:before="360"/>
        <w:rPr>
          <w:rFonts w:asciiTheme="minorHAnsi" w:eastAsia="Times New Roman" w:hAnsiTheme="minorHAnsi" w:cstheme="minorHAnsi"/>
          <w:b/>
        </w:rPr>
      </w:pPr>
      <w:r w:rsidRPr="003506EE">
        <w:rPr>
          <w:rFonts w:ascii="Arial" w:hAnsi="Arial" w:cs="Arial"/>
          <w:color w:val="002060"/>
          <w:sz w:val="36"/>
          <w:szCs w:val="36"/>
        </w:rPr>
        <w:t xml:space="preserve">MBS specialist telehealth </w:t>
      </w:r>
      <w:r>
        <w:rPr>
          <w:rFonts w:ascii="Arial" w:hAnsi="Arial" w:cs="Arial"/>
          <w:color w:val="002060"/>
          <w:sz w:val="36"/>
          <w:szCs w:val="36"/>
        </w:rPr>
        <w:t xml:space="preserve">items available </w:t>
      </w:r>
      <w:r w:rsidRPr="003506EE">
        <w:rPr>
          <w:rFonts w:ascii="Arial" w:hAnsi="Arial" w:cs="Arial"/>
          <w:color w:val="002060"/>
          <w:sz w:val="36"/>
          <w:szCs w:val="36"/>
        </w:rPr>
        <w:t xml:space="preserve">from </w:t>
      </w:r>
      <w:r>
        <w:rPr>
          <w:rFonts w:ascii="Arial" w:hAnsi="Arial" w:cs="Arial"/>
          <w:color w:val="002060"/>
          <w:sz w:val="36"/>
          <w:szCs w:val="36"/>
        </w:rPr>
        <w:br/>
      </w:r>
      <w:r w:rsidRPr="003506EE">
        <w:rPr>
          <w:rFonts w:ascii="Arial" w:hAnsi="Arial" w:cs="Arial"/>
          <w:color w:val="002060"/>
          <w:sz w:val="36"/>
          <w:szCs w:val="36"/>
        </w:rPr>
        <w:t>1</w:t>
      </w:r>
      <w:r>
        <w:rPr>
          <w:rFonts w:ascii="Arial" w:hAnsi="Arial" w:cs="Arial"/>
          <w:color w:val="002060"/>
          <w:sz w:val="36"/>
          <w:szCs w:val="36"/>
        </w:rPr>
        <w:t> </w:t>
      </w:r>
      <w:r w:rsidRPr="003506EE">
        <w:rPr>
          <w:rFonts w:ascii="Arial" w:hAnsi="Arial" w:cs="Arial"/>
          <w:color w:val="002060"/>
          <w:sz w:val="36"/>
          <w:szCs w:val="36"/>
        </w:rPr>
        <w:t>January 2022</w:t>
      </w:r>
      <w:r w:rsidR="00093E57">
        <w:rPr>
          <w:rFonts w:ascii="Arial" w:hAnsi="Arial" w:cs="Arial"/>
          <w:color w:val="002060"/>
          <w:sz w:val="36"/>
          <w:szCs w:val="36"/>
        </w:rPr>
        <w:t xml:space="preserve"> – out-of-hospital attendances</w:t>
      </w:r>
    </w:p>
    <w:p w14:paraId="474EA681" w14:textId="059C4C12" w:rsidR="00E5493C" w:rsidRDefault="00E5493C" w:rsidP="00E5493C">
      <w:pPr>
        <w:rPr>
          <w:rFonts w:asciiTheme="minorHAnsi" w:eastAsia="Times New Roman" w:hAnsiTheme="minorHAnsi" w:cstheme="minorHAnsi"/>
          <w:b/>
        </w:rPr>
      </w:pPr>
      <w:r w:rsidRPr="00596DB7">
        <w:rPr>
          <w:rFonts w:asciiTheme="minorHAnsi" w:eastAsia="Times New Roman" w:hAnsiTheme="minorHAnsi" w:cstheme="minorHAnsi"/>
          <w:b/>
        </w:rPr>
        <w:t xml:space="preserve">Specialist, Consultant Physician, Psychiatrist, Paediatrician, </w:t>
      </w:r>
      <w:r>
        <w:rPr>
          <w:rFonts w:asciiTheme="minorHAnsi" w:eastAsia="Times New Roman" w:hAnsiTheme="minorHAnsi" w:cstheme="minorHAnsi"/>
          <w:b/>
        </w:rPr>
        <w:t>Geriatrician</w:t>
      </w:r>
      <w:r w:rsidRPr="00596DB7">
        <w:rPr>
          <w:rFonts w:asciiTheme="minorHAnsi" w:eastAsia="Times New Roman" w:hAnsiTheme="minorHAnsi" w:cstheme="minorHAnsi"/>
          <w:b/>
        </w:rPr>
        <w:t xml:space="preserve">, Public Health Physician, Neurosurgeon and Anaesthetist </w:t>
      </w:r>
      <w:r>
        <w:rPr>
          <w:rFonts w:asciiTheme="minorHAnsi" w:eastAsia="Times New Roman" w:hAnsiTheme="minorHAnsi" w:cstheme="minorHAnsi"/>
          <w:b/>
        </w:rPr>
        <w:t xml:space="preserve">telehealth </w:t>
      </w:r>
      <w:r w:rsidRPr="00596DB7">
        <w:rPr>
          <w:rFonts w:asciiTheme="minorHAnsi" w:eastAsia="Times New Roman" w:hAnsiTheme="minorHAnsi" w:cstheme="minorHAnsi"/>
          <w:b/>
        </w:rPr>
        <w:t>attendances.</w:t>
      </w:r>
    </w:p>
    <w:p w14:paraId="37B1966A" w14:textId="77777777" w:rsidR="00E5493C" w:rsidRPr="00D96E5C" w:rsidRDefault="00E5493C" w:rsidP="00D96E5C">
      <w:pPr>
        <w:spacing w:after="120"/>
        <w:rPr>
          <w:rFonts w:asciiTheme="minorHAnsi" w:eastAsia="Times New Roman" w:hAnsiTheme="minorHAnsi" w:cstheme="minorHAnsi"/>
          <w:sz w:val="2"/>
          <w:szCs w:val="2"/>
        </w:rPr>
      </w:pPr>
    </w:p>
    <w:p w14:paraId="7A0F2972" w14:textId="7FA172C6" w:rsidR="00E5493C" w:rsidRPr="00D35D7B" w:rsidRDefault="00E5493C" w:rsidP="009D48D3">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Specialist services </w:t>
      </w:r>
    </w:p>
    <w:tbl>
      <w:tblPr>
        <w:tblStyle w:val="TableGrid211"/>
        <w:tblW w:w="5000" w:type="pct"/>
        <w:tblInd w:w="0" w:type="dxa"/>
        <w:tblLook w:val="04A0" w:firstRow="1" w:lastRow="0" w:firstColumn="1" w:lastColumn="0" w:noHBand="0" w:noVBand="1"/>
        <w:tblCaption w:val="Table 1. Specialist services introduced 13 March 2020"/>
        <w:tblDescription w:val="A table showing specialist services introduced on 13 March 2020, with separate columns for existing (face-to-face) items, telehealth (videoconference) items and telephone items."/>
      </w:tblPr>
      <w:tblGrid>
        <w:gridCol w:w="4532"/>
        <w:gridCol w:w="1842"/>
        <w:gridCol w:w="1987"/>
        <w:gridCol w:w="2095"/>
      </w:tblGrid>
      <w:tr w:rsidR="00E5493C" w:rsidRPr="00D35D7B" w14:paraId="079E772C" w14:textId="77777777" w:rsidTr="00093E57">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2B603C2" w14:textId="77777777" w:rsidR="00E5493C" w:rsidRPr="00D35D7B" w:rsidRDefault="00E5493C" w:rsidP="00E5493C">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bottom"/>
          </w:tcPr>
          <w:p w14:paraId="16D35403" w14:textId="77777777" w:rsidR="00093E57" w:rsidRDefault="00093E57" w:rsidP="004E78A5">
            <w:pPr>
              <w:spacing w:line="276" w:lineRule="auto"/>
              <w:jc w:val="center"/>
              <w:outlineLvl w:val="1"/>
              <w:rPr>
                <w:rFonts w:asciiTheme="minorHAnsi" w:eastAsia="Times New Roman" w:hAnsiTheme="minorHAnsi" w:cstheme="minorHAnsi"/>
                <w:b/>
                <w:color w:val="001A70"/>
                <w:sz w:val="19"/>
                <w:szCs w:val="19"/>
              </w:rPr>
            </w:pPr>
          </w:p>
          <w:p w14:paraId="0BBB015F" w14:textId="6154C372" w:rsidR="00E5493C"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00E5493C" w:rsidRPr="00D35D7B">
              <w:rPr>
                <w:rFonts w:asciiTheme="minorHAnsi" w:eastAsia="Times New Roman" w:hAnsiTheme="minorHAnsi" w:cstheme="minorHAnsi"/>
                <w:b/>
                <w:color w:val="001A70"/>
                <w:sz w:val="19"/>
                <w:szCs w:val="19"/>
              </w:rPr>
              <w:t>tems</w:t>
            </w:r>
          </w:p>
          <w:p w14:paraId="78653350" w14:textId="77777777" w:rsidR="00E5493C" w:rsidRPr="00D35D7B" w:rsidRDefault="00E5493C" w:rsidP="00093E57">
            <w:pPr>
              <w:spacing w:line="276" w:lineRule="auto"/>
              <w:jc w:val="center"/>
              <w:outlineLvl w:val="1"/>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D6E6EE9" w14:textId="680BAABD" w:rsidR="00E5493C"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w:t>
            </w:r>
            <w:r w:rsidR="00E5493C" w:rsidRPr="00D35D7B">
              <w:rPr>
                <w:rFonts w:asciiTheme="minorHAnsi" w:eastAsia="Times New Roman" w:hAnsiTheme="minorHAnsi" w:cstheme="minorHAnsi"/>
                <w:b/>
                <w:color w:val="001A70"/>
                <w:sz w:val="19"/>
                <w:szCs w:val="19"/>
              </w:rPr>
              <w:t xml:space="preserve">items </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70A1BB61" w14:textId="77777777" w:rsidR="00E5493C" w:rsidRPr="000D06DF" w:rsidRDefault="00E5493C" w:rsidP="00E5493C">
            <w:pPr>
              <w:spacing w:line="276" w:lineRule="auto"/>
              <w:jc w:val="center"/>
              <w:outlineLvl w:val="1"/>
              <w:rPr>
                <w:rFonts w:asciiTheme="minorHAnsi" w:eastAsia="Times New Roman" w:hAnsiTheme="minorHAnsi" w:cstheme="minorHAnsi"/>
                <w:b/>
                <w:bCs/>
                <w:color w:val="001A70"/>
                <w:sz w:val="19"/>
                <w:szCs w:val="19"/>
              </w:rPr>
            </w:pPr>
            <w:r w:rsidRPr="000D06DF">
              <w:rPr>
                <w:rFonts w:asciiTheme="minorHAnsi" w:eastAsia="Times New Roman" w:hAnsiTheme="minorHAnsi" w:cstheme="minorHAnsi"/>
                <w:b/>
                <w:bCs/>
                <w:color w:val="001A70"/>
                <w:sz w:val="19"/>
                <w:szCs w:val="19"/>
              </w:rPr>
              <w:t>Telephone items</w:t>
            </w:r>
          </w:p>
        </w:tc>
      </w:tr>
      <w:tr w:rsidR="00E5493C" w:rsidRPr="00D35D7B" w14:paraId="17C9AEF3"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E7B1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Specialist. Initial attendance</w:t>
            </w: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D4423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104</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C5E23"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91822</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B46D16" w14:textId="01A33023" w:rsidR="00E5493C" w:rsidRPr="00C001DE" w:rsidRDefault="00E5493C" w:rsidP="00E5493C">
            <w:pPr>
              <w:spacing w:line="240" w:lineRule="auto"/>
              <w:jc w:val="center"/>
              <w:rPr>
                <w:rFonts w:asciiTheme="minorHAnsi" w:eastAsia="Times New Roman" w:hAnsiTheme="minorHAnsi" w:cstheme="minorHAnsi"/>
                <w:color w:val="001A70"/>
                <w:sz w:val="19"/>
                <w:szCs w:val="19"/>
              </w:rPr>
            </w:pPr>
          </w:p>
        </w:tc>
      </w:tr>
      <w:tr w:rsidR="00E5493C" w:rsidRPr="00D35D7B" w14:paraId="605CA41B"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495E7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Specialist. Subsequent attendance</w:t>
            </w:r>
          </w:p>
        </w:tc>
        <w:tc>
          <w:tcPr>
            <w:tcW w:w="8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9F24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105</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0F2C5"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91823</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BE735D" w14:textId="77777777" w:rsidR="00E5493C" w:rsidRPr="00D35D7B" w:rsidRDefault="00E5493C" w:rsidP="00E5493C">
            <w:pPr>
              <w:spacing w:line="240" w:lineRule="auto"/>
              <w:jc w:val="center"/>
              <w:rPr>
                <w:rFonts w:asciiTheme="minorHAnsi" w:eastAsia="Times New Roman" w:hAnsiTheme="minorHAnsi" w:cstheme="minorHAnsi"/>
                <w:color w:val="001A70"/>
                <w:sz w:val="19"/>
                <w:szCs w:val="19"/>
              </w:rPr>
            </w:pPr>
            <w:r>
              <w:rPr>
                <w:rFonts w:asciiTheme="minorHAnsi" w:eastAsia="Times New Roman" w:hAnsiTheme="minorHAnsi" w:cstheme="minorHAnsi"/>
                <w:color w:val="001A70"/>
                <w:sz w:val="19"/>
                <w:szCs w:val="19"/>
              </w:rPr>
              <w:t>91833</w:t>
            </w:r>
          </w:p>
        </w:tc>
      </w:tr>
    </w:tbl>
    <w:p w14:paraId="634F6DDE" w14:textId="77777777" w:rsidR="009D48D3" w:rsidRPr="009D48D3" w:rsidRDefault="009D48D3" w:rsidP="00E5493C">
      <w:pPr>
        <w:pStyle w:val="Caption"/>
        <w:keepNext/>
        <w:spacing w:before="120" w:after="120"/>
        <w:rPr>
          <w:rFonts w:asciiTheme="minorHAnsi" w:hAnsiTheme="minorHAnsi" w:cstheme="minorHAnsi"/>
          <w:i w:val="0"/>
          <w:sz w:val="6"/>
          <w:szCs w:val="6"/>
        </w:rPr>
      </w:pPr>
    </w:p>
    <w:p w14:paraId="5D107A3F" w14:textId="0A546911"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Physician services </w:t>
      </w:r>
    </w:p>
    <w:tbl>
      <w:tblPr>
        <w:tblStyle w:val="TableGrid211"/>
        <w:tblW w:w="5000" w:type="pct"/>
        <w:tblInd w:w="0" w:type="dxa"/>
        <w:tblLook w:val="04A0" w:firstRow="1" w:lastRow="0" w:firstColumn="1" w:lastColumn="0" w:noHBand="0" w:noVBand="1"/>
        <w:tblCaption w:val="Table 2. Consultant Physician services introduced 13 March 2020"/>
        <w:tblDescription w:val="A table showing consultant physician services introduced on 13 March 2020, with separate columns for existing (face-to-face) items, telehealth (videoconference) items and telephone items."/>
      </w:tblPr>
      <w:tblGrid>
        <w:gridCol w:w="4532"/>
        <w:gridCol w:w="1842"/>
        <w:gridCol w:w="1987"/>
        <w:gridCol w:w="2095"/>
      </w:tblGrid>
      <w:tr w:rsidR="00E5493C" w:rsidRPr="00D35D7B" w14:paraId="5351C968"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C2EA5F1" w14:textId="77777777" w:rsidR="00E5493C" w:rsidRPr="00D35D7B" w:rsidRDefault="00E5493C" w:rsidP="00E5493C">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1B4AE58"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28EC2C0" w14:textId="0562286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880242D" w14:textId="77777777" w:rsidR="00E5493C" w:rsidRPr="00D35D7B" w:rsidRDefault="00E5493C"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6F892F0" w14:textId="24425197" w:rsidR="00E5493C"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w:t>
            </w:r>
            <w:r w:rsidR="00E5493C" w:rsidRPr="00D35D7B">
              <w:rPr>
                <w:rFonts w:asciiTheme="minorHAnsi" w:eastAsia="Times New Roman" w:hAnsiTheme="minorHAnsi" w:cstheme="minorHAnsi"/>
                <w:b/>
                <w:color w:val="001A70"/>
                <w:sz w:val="19"/>
                <w:szCs w:val="19"/>
              </w:rPr>
              <w:t>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929CAB0" w14:textId="795BD2A4" w:rsidR="00E5493C" w:rsidRPr="00D35D7B" w:rsidRDefault="00E5493C"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1D95A22" w14:textId="77777777" w:rsidTr="005058D1">
        <w:trPr>
          <w:trHeight w:val="184"/>
        </w:trPr>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3A88436"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Initial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72E4AE8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110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889F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91824 </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4A1E4F5" w14:textId="2F5DE32A" w:rsidR="00E5493C" w:rsidRPr="00D35D7B" w:rsidRDefault="00E5493C" w:rsidP="00E5493C">
            <w:pPr>
              <w:spacing w:line="240" w:lineRule="auto"/>
              <w:jc w:val="center"/>
              <w:rPr>
                <w:rFonts w:asciiTheme="minorHAnsi" w:eastAsia="Times New Roman" w:hAnsiTheme="minorHAnsi" w:cstheme="minorHAnsi"/>
                <w:color w:val="001A70"/>
                <w:sz w:val="19"/>
                <w:szCs w:val="19"/>
              </w:rPr>
            </w:pPr>
          </w:p>
        </w:tc>
      </w:tr>
      <w:tr w:rsidR="00E5493C" w:rsidRPr="00D35D7B" w14:paraId="7B5D9159"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6376A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Subsequent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34CB0C1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116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C26D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91825</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D8A3D47" w14:textId="7D3B5B1B" w:rsidR="00E5493C" w:rsidRPr="000D178A" w:rsidRDefault="00E5493C" w:rsidP="00E5493C">
            <w:pPr>
              <w:spacing w:line="240" w:lineRule="auto"/>
              <w:jc w:val="center"/>
              <w:rPr>
                <w:rFonts w:asciiTheme="minorHAnsi" w:eastAsia="Times New Roman" w:hAnsiTheme="minorHAnsi" w:cstheme="minorHAnsi"/>
                <w:color w:val="001A70"/>
                <w:sz w:val="19"/>
                <w:szCs w:val="19"/>
              </w:rPr>
            </w:pPr>
          </w:p>
        </w:tc>
      </w:tr>
      <w:tr w:rsidR="00E5493C" w:rsidRPr="00D35D7B" w14:paraId="72B657B2"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F9E0B4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Minor attendance</w:t>
            </w:r>
          </w:p>
        </w:tc>
        <w:tc>
          <w:tcPr>
            <w:tcW w:w="881" w:type="pct"/>
            <w:tcBorders>
              <w:top w:val="single" w:sz="4" w:space="0" w:color="auto"/>
              <w:left w:val="single" w:sz="4" w:space="0" w:color="auto"/>
              <w:bottom w:val="single" w:sz="4" w:space="0" w:color="auto"/>
              <w:right w:val="single" w:sz="4" w:space="0" w:color="auto"/>
            </w:tcBorders>
            <w:vAlign w:val="center"/>
            <w:hideMark/>
          </w:tcPr>
          <w:p w14:paraId="7D228344"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119</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2D2E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91826</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26E17"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91836</w:t>
            </w:r>
          </w:p>
        </w:tc>
      </w:tr>
    </w:tbl>
    <w:p w14:paraId="003B9F21" w14:textId="77777777" w:rsidR="009D48D3" w:rsidRPr="009D48D3" w:rsidRDefault="009D48D3" w:rsidP="00E5493C">
      <w:pPr>
        <w:pStyle w:val="Caption"/>
        <w:keepNext/>
        <w:spacing w:before="120" w:after="120"/>
        <w:rPr>
          <w:rFonts w:asciiTheme="minorHAnsi" w:hAnsiTheme="minorHAnsi" w:cstheme="minorHAnsi"/>
          <w:i w:val="0"/>
          <w:sz w:val="4"/>
          <w:szCs w:val="4"/>
        </w:rPr>
      </w:pPr>
    </w:p>
    <w:p w14:paraId="584F44B8" w14:textId="5866F115"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Physician services </w:t>
      </w:r>
    </w:p>
    <w:tbl>
      <w:tblPr>
        <w:tblStyle w:val="TableGrid211"/>
        <w:tblW w:w="5000" w:type="pct"/>
        <w:tblInd w:w="0" w:type="dxa"/>
        <w:tblLook w:val="04A0" w:firstRow="1" w:lastRow="0" w:firstColumn="1" w:lastColumn="0" w:noHBand="0" w:noVBand="1"/>
        <w:tblCaption w:val="Table 3. Consultant Physician services introduced 6 April 2020"/>
        <w:tblDescription w:val="A table showing consultant physician services introduced on 6 April 2020, with separate columns for existing (face-to-face) items, telehealth (videoconference) items and telephone items."/>
      </w:tblPr>
      <w:tblGrid>
        <w:gridCol w:w="4532"/>
        <w:gridCol w:w="1842"/>
        <w:gridCol w:w="1987"/>
        <w:gridCol w:w="2095"/>
      </w:tblGrid>
      <w:tr w:rsidR="00093E57" w:rsidRPr="00D35D7B" w14:paraId="3720F600"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40C26D3"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6316AB03"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77AB8194"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46A147A5" w14:textId="77777777" w:rsidR="00093E57" w:rsidRPr="00D35D7B" w:rsidRDefault="00093E57" w:rsidP="00093E57">
            <w:pP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44662D4" w14:textId="421C0840" w:rsidR="00093E57" w:rsidRPr="00D35D7B" w:rsidRDefault="00093E57" w:rsidP="007E204B">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B4A2959" w14:textId="5A9F653D" w:rsidR="00093E57" w:rsidRPr="00D35D7B" w:rsidRDefault="00093E57" w:rsidP="00093E57">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C443120"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8A4076"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physician. Initial assessment, patient with at least 2 morbidities, prepare a treatment and management plan,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0D795E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132</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EB11B"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92422</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7FD521F" w14:textId="253013B6" w:rsidR="00E5493C" w:rsidRPr="000D178A" w:rsidRDefault="00E5493C" w:rsidP="00E5493C">
            <w:pPr>
              <w:spacing w:line="240" w:lineRule="auto"/>
              <w:jc w:val="center"/>
              <w:rPr>
                <w:rFonts w:asciiTheme="minorHAnsi" w:eastAsia="Times New Roman" w:hAnsiTheme="minorHAnsi" w:cstheme="minorHAnsi"/>
                <w:color w:val="001A70"/>
                <w:sz w:val="19"/>
                <w:szCs w:val="19"/>
              </w:rPr>
            </w:pPr>
          </w:p>
        </w:tc>
      </w:tr>
      <w:tr w:rsidR="00E5493C" w:rsidRPr="00D35D7B" w14:paraId="666181E7"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F1D657F"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physician, Subsequent assessment, patient with at least 2 morbidities, review a treatment and management plan, at least 20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25CBC747"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133</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8B84D"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92423</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4B31CB8" w14:textId="42BE56A3" w:rsidR="00E5493C" w:rsidRPr="00D35D7B" w:rsidRDefault="00E5493C" w:rsidP="00E5493C">
            <w:pPr>
              <w:jc w:val="center"/>
              <w:rPr>
                <w:rFonts w:asciiTheme="minorHAnsi" w:eastAsia="Times New Roman" w:hAnsiTheme="minorHAnsi" w:cstheme="minorHAnsi"/>
                <w:color w:val="001A70"/>
                <w:sz w:val="19"/>
                <w:szCs w:val="19"/>
              </w:rPr>
            </w:pPr>
          </w:p>
        </w:tc>
      </w:tr>
    </w:tbl>
    <w:p w14:paraId="45C16A90" w14:textId="77777777"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Specialist and Consultant Physician services </w:t>
      </w:r>
    </w:p>
    <w:tbl>
      <w:tblPr>
        <w:tblStyle w:val="TableGrid211"/>
        <w:tblW w:w="5000" w:type="pct"/>
        <w:tblInd w:w="0" w:type="dxa"/>
        <w:tblLook w:val="04A0" w:firstRow="1" w:lastRow="0" w:firstColumn="1" w:lastColumn="0" w:noHBand="0" w:noVBand="1"/>
        <w:tblCaption w:val="Table 4. Specialist and Consultant Physician services introduced 30 March 2020"/>
        <w:tblDescription w:val="A table showing specialist and consultant physician services introduced on 30 March 2020, with separate columns for existing (face-to-face) items, telehealth (videoconference) items and telephone items."/>
      </w:tblPr>
      <w:tblGrid>
        <w:gridCol w:w="4532"/>
        <w:gridCol w:w="1842"/>
        <w:gridCol w:w="1987"/>
        <w:gridCol w:w="2095"/>
      </w:tblGrid>
      <w:tr w:rsidR="00093E57" w:rsidRPr="00D35D7B" w14:paraId="5E5263B9"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821E284"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6287FCD9"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5FC098B"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E595F76"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15AFF289" w14:textId="492C4FFC"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19F81BE2" w14:textId="44054320"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47EB0817"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C89A0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Specialist or consultant physician early intervention services for children with autism, pervasive developmental disorder, or disability</w:t>
            </w:r>
          </w:p>
        </w:tc>
        <w:tc>
          <w:tcPr>
            <w:tcW w:w="881" w:type="pct"/>
            <w:tcBorders>
              <w:top w:val="single" w:sz="4" w:space="0" w:color="auto"/>
              <w:left w:val="single" w:sz="4" w:space="0" w:color="auto"/>
              <w:bottom w:val="single" w:sz="4" w:space="0" w:color="auto"/>
              <w:right w:val="single" w:sz="4" w:space="0" w:color="auto"/>
            </w:tcBorders>
            <w:vAlign w:val="center"/>
            <w:hideMark/>
          </w:tcPr>
          <w:p w14:paraId="3FC9047C"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137</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BDE70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92141</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40907" w14:textId="02E6BDC0"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p>
        </w:tc>
      </w:tr>
    </w:tbl>
    <w:p w14:paraId="316DB289" w14:textId="77777777" w:rsidR="009D48D3" w:rsidRDefault="009D48D3" w:rsidP="009D48D3">
      <w:pPr>
        <w:pStyle w:val="Caption"/>
        <w:keepNext/>
        <w:spacing w:after="0"/>
        <w:rPr>
          <w:rFonts w:asciiTheme="minorHAnsi" w:hAnsiTheme="minorHAnsi" w:cstheme="minorHAnsi"/>
          <w:i w:val="0"/>
        </w:rPr>
      </w:pPr>
    </w:p>
    <w:p w14:paraId="1EA23D30" w14:textId="090F77A5"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Geriatrician services </w:t>
      </w:r>
    </w:p>
    <w:tbl>
      <w:tblPr>
        <w:tblStyle w:val="TableGrid211"/>
        <w:tblW w:w="5000" w:type="pct"/>
        <w:tblInd w:w="0" w:type="dxa"/>
        <w:tblLook w:val="04A0" w:firstRow="1" w:lastRow="0" w:firstColumn="1" w:lastColumn="0" w:noHBand="0" w:noVBand="1"/>
        <w:tblCaption w:val="Table 5. Geriatrician services introduced 6 April 2020"/>
        <w:tblDescription w:val="A table showing geriatrician services introduced on 6 April 2020, with separate columns for existing (face-to-face) items, telehealth (videoconference) items and telephone items."/>
      </w:tblPr>
      <w:tblGrid>
        <w:gridCol w:w="4532"/>
        <w:gridCol w:w="1842"/>
        <w:gridCol w:w="1987"/>
        <w:gridCol w:w="2095"/>
      </w:tblGrid>
      <w:tr w:rsidR="00093E57" w:rsidRPr="00D35D7B" w14:paraId="35B2F25B"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1122451"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50824722"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30EFD492"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5065FDCC"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3C65C10" w14:textId="3CADDC36"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1BC6D3AA" w14:textId="74E5D25D"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52390F2"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D085F7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Geriatrician, prepare an assessment and management plan, patient at least 65 years, more than 60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543C40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141</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4324A"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92623</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8C9EA05" w14:textId="14949F9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18B30FEB"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7C4033"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Geriatrician, review a management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9B7A56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143</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1B8E2"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92624</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B2EAD17" w14:textId="6F6720E7" w:rsidR="00E5493C" w:rsidRPr="00D35D7B" w:rsidRDefault="00E5493C" w:rsidP="00E5493C">
            <w:pPr>
              <w:jc w:val="center"/>
              <w:rPr>
                <w:rFonts w:asciiTheme="minorHAnsi" w:eastAsia="Times New Roman" w:hAnsiTheme="minorHAnsi" w:cstheme="minorHAnsi"/>
                <w:color w:val="001A70"/>
                <w:sz w:val="19"/>
                <w:szCs w:val="19"/>
              </w:rPr>
            </w:pPr>
          </w:p>
        </w:tc>
      </w:tr>
    </w:tbl>
    <w:p w14:paraId="36E1A1F8" w14:textId="77777777" w:rsidR="009D48D3" w:rsidRDefault="009D48D3" w:rsidP="009D48D3">
      <w:pPr>
        <w:pStyle w:val="Caption"/>
        <w:keepNext/>
        <w:spacing w:after="0"/>
        <w:rPr>
          <w:rFonts w:asciiTheme="minorHAnsi" w:hAnsiTheme="minorHAnsi" w:cstheme="minorHAnsi"/>
          <w:i w:val="0"/>
        </w:rPr>
      </w:pPr>
    </w:p>
    <w:p w14:paraId="1E490BFE" w14:textId="5BF3E694"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6. Consultant Psychiatrist services introduced 13 March 2020"/>
        <w:tblDescription w:val="A table showing consultant psychiatrist services introduced on 13 March 2020, with separate columns for existing (face-to-face) items, telehealth (videoconference) items and telephone items."/>
      </w:tblPr>
      <w:tblGrid>
        <w:gridCol w:w="4532"/>
        <w:gridCol w:w="1842"/>
        <w:gridCol w:w="1987"/>
        <w:gridCol w:w="2095"/>
      </w:tblGrid>
      <w:tr w:rsidR="00093E57" w:rsidRPr="00D35D7B" w14:paraId="71B9035B"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35DDDB8"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044CFFCD"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8FE06EF"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7EBE9229"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6FFA1DF0" w14:textId="4ACBD893"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695B6184" w14:textId="0940508E"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6BA18CB0"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C2A44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not more than 15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326340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7D04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91827</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ED3F49" w14:textId="0A9B662E" w:rsidR="00E5493C" w:rsidRPr="00DE0425" w:rsidRDefault="00E5493C" w:rsidP="00E5493C">
            <w:pPr>
              <w:jc w:val="center"/>
              <w:rPr>
                <w:rFonts w:asciiTheme="minorHAnsi" w:eastAsia="Times New Roman" w:hAnsiTheme="minorHAnsi" w:cstheme="minorHAnsi"/>
                <w:color w:val="001A70" w:themeColor="text2"/>
                <w:sz w:val="19"/>
                <w:szCs w:val="19"/>
              </w:rPr>
            </w:pPr>
            <w:r w:rsidRPr="00DE0425">
              <w:rPr>
                <w:rFonts w:asciiTheme="minorHAnsi" w:eastAsia="Times New Roman" w:hAnsiTheme="minorHAnsi" w:cstheme="minorHAnsi"/>
                <w:color w:val="001A70" w:themeColor="text2"/>
                <w:sz w:val="19"/>
                <w:szCs w:val="19"/>
              </w:rPr>
              <w:t>91837</w:t>
            </w:r>
            <w:r w:rsidR="00955ED6" w:rsidRPr="00DE0425">
              <w:rPr>
                <w:rFonts w:cs="Arial"/>
                <w:color w:val="001A70" w:themeColor="text2"/>
                <w:sz w:val="19"/>
                <w:szCs w:val="19"/>
              </w:rPr>
              <w:t>*</w:t>
            </w:r>
          </w:p>
        </w:tc>
      </w:tr>
      <w:tr w:rsidR="00E5493C" w:rsidRPr="00D35D7B" w14:paraId="264FB060"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F9F2C7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15 to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87A3DE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302</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6A5BB"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91828</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0E1B6" w14:textId="32CC9E46" w:rsidR="00E5493C" w:rsidRPr="00DE0425" w:rsidRDefault="00E5493C" w:rsidP="00E5493C">
            <w:pPr>
              <w:jc w:val="center"/>
              <w:rPr>
                <w:rFonts w:asciiTheme="minorHAnsi" w:eastAsia="Times New Roman" w:hAnsiTheme="minorHAnsi" w:cstheme="minorHAnsi"/>
                <w:color w:val="001A70" w:themeColor="text2"/>
                <w:sz w:val="19"/>
                <w:szCs w:val="19"/>
              </w:rPr>
            </w:pPr>
            <w:r w:rsidRPr="00DE0425">
              <w:rPr>
                <w:rFonts w:asciiTheme="minorHAnsi" w:eastAsia="Times New Roman" w:hAnsiTheme="minorHAnsi" w:cstheme="minorHAnsi"/>
                <w:color w:val="001A70" w:themeColor="text2"/>
                <w:sz w:val="19"/>
                <w:szCs w:val="19"/>
              </w:rPr>
              <w:t>91838</w:t>
            </w:r>
            <w:r w:rsidR="00955ED6" w:rsidRPr="00DE0425">
              <w:rPr>
                <w:rFonts w:cs="Arial"/>
                <w:color w:val="001A70" w:themeColor="text2"/>
                <w:sz w:val="19"/>
                <w:szCs w:val="19"/>
              </w:rPr>
              <w:t>*</w:t>
            </w:r>
          </w:p>
        </w:tc>
      </w:tr>
      <w:tr w:rsidR="00E5493C" w:rsidRPr="00D35D7B" w14:paraId="1967EE7E"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A2E21A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36CCCD4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304</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C8BBD"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91829</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9B52B" w14:textId="2A45CB2F" w:rsidR="00E5493C" w:rsidRPr="00DE0425" w:rsidRDefault="00E5493C" w:rsidP="00E5493C">
            <w:pPr>
              <w:jc w:val="center"/>
              <w:rPr>
                <w:rFonts w:asciiTheme="minorHAnsi" w:eastAsia="Times New Roman" w:hAnsiTheme="minorHAnsi" w:cstheme="minorHAnsi"/>
                <w:color w:val="001A70" w:themeColor="text2"/>
                <w:sz w:val="19"/>
                <w:szCs w:val="19"/>
              </w:rPr>
            </w:pPr>
            <w:r w:rsidRPr="00DE0425">
              <w:rPr>
                <w:rFonts w:asciiTheme="minorHAnsi" w:eastAsia="Times New Roman" w:hAnsiTheme="minorHAnsi" w:cstheme="minorHAnsi"/>
                <w:color w:val="001A70" w:themeColor="text2"/>
                <w:sz w:val="19"/>
                <w:szCs w:val="19"/>
              </w:rPr>
              <w:t>91839</w:t>
            </w:r>
            <w:r w:rsidR="00955ED6" w:rsidRPr="00DE0425">
              <w:rPr>
                <w:rFonts w:cs="Arial"/>
                <w:color w:val="001A70" w:themeColor="text2"/>
                <w:sz w:val="19"/>
                <w:szCs w:val="19"/>
              </w:rPr>
              <w:t>*</w:t>
            </w:r>
          </w:p>
        </w:tc>
      </w:tr>
      <w:tr w:rsidR="00E5493C" w:rsidRPr="00D35D7B" w14:paraId="1A419BAC"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3351045"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45 to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5BDFF41"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658C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91830</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9B97170" w14:textId="0CEF55A4"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0BF956C8"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FDE1FC"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Consultation, more than 75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63D36BD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308</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D1B8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91831</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D74FC20" w14:textId="37EFF1E5"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bl>
    <w:p w14:paraId="2F1F39A9" w14:textId="5DE9CF64" w:rsidR="009D48D3" w:rsidRPr="00DE0425" w:rsidRDefault="00955ED6" w:rsidP="00E5493C">
      <w:pPr>
        <w:pStyle w:val="Caption"/>
        <w:keepNext/>
        <w:spacing w:before="120" w:after="120"/>
        <w:rPr>
          <w:rFonts w:asciiTheme="minorHAnsi" w:hAnsiTheme="minorHAnsi" w:cstheme="minorHAnsi"/>
          <w:i w:val="0"/>
        </w:rPr>
      </w:pPr>
      <w:r w:rsidRPr="00DE0425">
        <w:t>*Where the attendance is after the first attendance as part of a single course of treatment</w:t>
      </w:r>
    </w:p>
    <w:p w14:paraId="338DF843" w14:textId="77777777" w:rsidR="00955ED6" w:rsidRDefault="00955ED6">
      <w:pPr>
        <w:spacing w:line="259" w:lineRule="auto"/>
        <w:rPr>
          <w:rFonts w:asciiTheme="minorHAnsi" w:hAnsiTheme="minorHAnsi" w:cstheme="minorHAnsi"/>
          <w:iCs/>
          <w:color w:val="001A70" w:themeColor="text2"/>
          <w:sz w:val="18"/>
          <w:szCs w:val="18"/>
        </w:rPr>
      </w:pPr>
      <w:r>
        <w:rPr>
          <w:rFonts w:asciiTheme="minorHAnsi" w:hAnsiTheme="minorHAnsi" w:cstheme="minorHAnsi"/>
          <w:i/>
        </w:rPr>
        <w:br w:type="page"/>
      </w:r>
    </w:p>
    <w:p w14:paraId="7782F392" w14:textId="75114B98"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lastRenderedPageBreak/>
        <w:t xml:space="preserve">Consultant Psychiatrist services </w:t>
      </w:r>
    </w:p>
    <w:tbl>
      <w:tblPr>
        <w:tblStyle w:val="TableGrid211"/>
        <w:tblW w:w="5000" w:type="pct"/>
        <w:tblInd w:w="0" w:type="dxa"/>
        <w:tblLook w:val="04A0" w:firstRow="1" w:lastRow="0" w:firstColumn="1" w:lastColumn="0" w:noHBand="0" w:noVBand="1"/>
        <w:tblCaption w:val="Table 7. Consultant Psychiatrist services introduced 6 April 2020"/>
        <w:tblDescription w:val="A table showing consultant psychiatrist services introduced on 6 April 2020, with separate columns for existing (face-to-face) items, telehealth (videoconference) items and telephone items."/>
      </w:tblPr>
      <w:tblGrid>
        <w:gridCol w:w="4532"/>
        <w:gridCol w:w="1842"/>
        <w:gridCol w:w="1987"/>
        <w:gridCol w:w="2095"/>
      </w:tblGrid>
      <w:tr w:rsidR="00093E57" w:rsidRPr="00D35D7B" w14:paraId="0C922428"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5C71BBA"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33F4F121"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56D3445F"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26D602E6"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B39E673" w14:textId="27A38583"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774AD31E" w14:textId="4745CA41"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008E5F08"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81C88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prepare a treatment and management plan, patient under 13 years with autism or another pervasive developmental disorder, at least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56F7C800"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289</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08EB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92434</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05088" w14:textId="033C6B80"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7242FEAE"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E05F6A"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prepare a management plan, more than 45 minutes </w:t>
            </w:r>
          </w:p>
        </w:tc>
        <w:tc>
          <w:tcPr>
            <w:tcW w:w="881" w:type="pct"/>
            <w:tcBorders>
              <w:top w:val="single" w:sz="4" w:space="0" w:color="auto"/>
              <w:left w:val="single" w:sz="4" w:space="0" w:color="auto"/>
              <w:bottom w:val="single" w:sz="4" w:space="0" w:color="auto"/>
              <w:right w:val="single" w:sz="4" w:space="0" w:color="auto"/>
            </w:tcBorders>
            <w:vAlign w:val="center"/>
            <w:hideMark/>
          </w:tcPr>
          <w:p w14:paraId="6AB9577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291</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DACF9"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92435</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BC1BB81" w14:textId="5AD23C21"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3E4C311F"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31499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review management plan, 30 to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0E18477"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293</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3BC2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92436</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276B00A" w14:textId="462DB826" w:rsidR="00E5493C" w:rsidRPr="00D35D7B" w:rsidRDefault="00E5493C" w:rsidP="00E5493C">
            <w:pPr>
              <w:jc w:val="center"/>
              <w:rPr>
                <w:rFonts w:asciiTheme="minorHAnsi" w:eastAsia="Times New Roman" w:hAnsiTheme="minorHAnsi" w:cstheme="minorHAnsi"/>
                <w:color w:val="001A70"/>
                <w:sz w:val="19"/>
                <w:szCs w:val="19"/>
              </w:rPr>
            </w:pPr>
          </w:p>
        </w:tc>
      </w:tr>
      <w:tr w:rsidR="00E5493C" w:rsidRPr="00D35D7B" w14:paraId="4F5BE56E"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0542AA"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attendance, new patient (or has not received attendance in preceding 24 </w:t>
            </w:r>
            <w:proofErr w:type="spellStart"/>
            <w:r w:rsidRPr="00D35D7B">
              <w:rPr>
                <w:rFonts w:asciiTheme="minorHAnsi" w:eastAsia="Times New Roman" w:hAnsiTheme="minorHAnsi" w:cstheme="minorHAnsi"/>
                <w:color w:val="001A70"/>
                <w:sz w:val="19"/>
                <w:szCs w:val="19"/>
              </w:rPr>
              <w:t>mths</w:t>
            </w:r>
            <w:proofErr w:type="spellEnd"/>
            <w:r w:rsidRPr="00D35D7B">
              <w:rPr>
                <w:rFonts w:asciiTheme="minorHAnsi" w:eastAsia="Times New Roman" w:hAnsiTheme="minorHAnsi" w:cstheme="minorHAnsi"/>
                <w:color w:val="001A70"/>
                <w:sz w:val="19"/>
                <w:szCs w:val="19"/>
              </w:rPr>
              <w:t>),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40DB236A"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296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A6111"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92437</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79A8E90" w14:textId="10898092" w:rsidR="00E5493C" w:rsidRPr="00D35D7B" w:rsidRDefault="00E5493C" w:rsidP="00E5493C">
            <w:pPr>
              <w:spacing w:line="240" w:lineRule="auto"/>
              <w:jc w:val="center"/>
              <w:rPr>
                <w:rFonts w:asciiTheme="minorHAnsi" w:eastAsia="Times New Roman" w:hAnsiTheme="minorHAnsi" w:cstheme="minorHAnsi"/>
                <w:color w:val="001A70"/>
                <w:sz w:val="19"/>
                <w:szCs w:val="19"/>
              </w:rPr>
            </w:pPr>
          </w:p>
        </w:tc>
      </w:tr>
      <w:tr w:rsidR="00E5493C" w:rsidRPr="00D35D7B" w14:paraId="2E534979" w14:textId="77777777" w:rsidTr="005058D1">
        <w:tc>
          <w:tcPr>
            <w:tcW w:w="2167" w:type="pct"/>
            <w:shd w:val="clear" w:color="auto" w:fill="F2F2F2" w:themeFill="background1" w:themeFillShade="F2"/>
            <w:vAlign w:val="center"/>
            <w:hideMark/>
          </w:tcPr>
          <w:p w14:paraId="137D92D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interview of a person other than patient, </w:t>
            </w:r>
            <w:proofErr w:type="gramStart"/>
            <w:r w:rsidRPr="00D35D7B">
              <w:rPr>
                <w:rFonts w:asciiTheme="minorHAnsi" w:eastAsia="Times New Roman" w:hAnsiTheme="minorHAnsi" w:cstheme="minorHAnsi"/>
                <w:color w:val="001A70"/>
                <w:sz w:val="19"/>
                <w:szCs w:val="19"/>
              </w:rPr>
              <w:t>in the course of</w:t>
            </w:r>
            <w:proofErr w:type="gramEnd"/>
            <w:r w:rsidRPr="00D35D7B">
              <w:rPr>
                <w:rFonts w:asciiTheme="minorHAnsi" w:eastAsia="Times New Roman" w:hAnsiTheme="minorHAnsi" w:cstheme="minorHAnsi"/>
                <w:color w:val="001A70"/>
                <w:sz w:val="19"/>
                <w:szCs w:val="19"/>
              </w:rPr>
              <w:t xml:space="preserve"> initial diagnostic evaluation of patient, 20 to 45 minutes</w:t>
            </w:r>
          </w:p>
        </w:tc>
        <w:tc>
          <w:tcPr>
            <w:tcW w:w="881" w:type="pct"/>
            <w:vAlign w:val="center"/>
            <w:hideMark/>
          </w:tcPr>
          <w:p w14:paraId="53780352"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348</w:t>
            </w:r>
          </w:p>
        </w:tc>
        <w:tc>
          <w:tcPr>
            <w:tcW w:w="950" w:type="pct"/>
            <w:shd w:val="clear" w:color="auto" w:fill="auto"/>
            <w:vAlign w:val="center"/>
            <w:hideMark/>
          </w:tcPr>
          <w:p w14:paraId="3E24553A"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92458</w:t>
            </w:r>
          </w:p>
        </w:tc>
        <w:tc>
          <w:tcPr>
            <w:tcW w:w="1002" w:type="pct"/>
            <w:shd w:val="clear" w:color="auto" w:fill="auto"/>
            <w:vAlign w:val="center"/>
          </w:tcPr>
          <w:p w14:paraId="12E67641" w14:textId="14CCC626"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513D7750" w14:textId="77777777" w:rsidTr="005058D1">
        <w:tc>
          <w:tcPr>
            <w:tcW w:w="2167" w:type="pct"/>
            <w:shd w:val="clear" w:color="auto" w:fill="F2F2F2" w:themeFill="background1" w:themeFillShade="F2"/>
            <w:vAlign w:val="center"/>
            <w:hideMark/>
          </w:tcPr>
          <w:p w14:paraId="4C3660BA"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interview of a person other than patient, </w:t>
            </w:r>
            <w:proofErr w:type="gramStart"/>
            <w:r w:rsidRPr="00D35D7B">
              <w:rPr>
                <w:rFonts w:asciiTheme="minorHAnsi" w:eastAsia="Times New Roman" w:hAnsiTheme="minorHAnsi" w:cstheme="minorHAnsi"/>
                <w:color w:val="001A70"/>
                <w:sz w:val="19"/>
                <w:szCs w:val="19"/>
              </w:rPr>
              <w:t>in the course of</w:t>
            </w:r>
            <w:proofErr w:type="gramEnd"/>
            <w:r w:rsidRPr="00D35D7B">
              <w:rPr>
                <w:rFonts w:asciiTheme="minorHAnsi" w:eastAsia="Times New Roman" w:hAnsiTheme="minorHAnsi" w:cstheme="minorHAnsi"/>
                <w:color w:val="001A70"/>
                <w:sz w:val="19"/>
                <w:szCs w:val="19"/>
              </w:rPr>
              <w:t xml:space="preserve"> initial diagnostic evaluation of patient, 45 minutes or more</w:t>
            </w:r>
          </w:p>
        </w:tc>
        <w:tc>
          <w:tcPr>
            <w:tcW w:w="881" w:type="pct"/>
            <w:vAlign w:val="center"/>
            <w:hideMark/>
          </w:tcPr>
          <w:p w14:paraId="5D299B22"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350</w:t>
            </w:r>
          </w:p>
        </w:tc>
        <w:tc>
          <w:tcPr>
            <w:tcW w:w="950" w:type="pct"/>
            <w:shd w:val="clear" w:color="auto" w:fill="auto"/>
            <w:vAlign w:val="center"/>
            <w:hideMark/>
          </w:tcPr>
          <w:p w14:paraId="20313FD8"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92459</w:t>
            </w:r>
          </w:p>
        </w:tc>
        <w:tc>
          <w:tcPr>
            <w:tcW w:w="1002" w:type="pct"/>
            <w:shd w:val="clear" w:color="auto" w:fill="auto"/>
            <w:vAlign w:val="center"/>
          </w:tcPr>
          <w:p w14:paraId="1C6B08CE" w14:textId="12BF662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5B7E7CE2" w14:textId="77777777" w:rsidTr="005058D1">
        <w:tc>
          <w:tcPr>
            <w:tcW w:w="2167" w:type="pct"/>
            <w:shd w:val="clear" w:color="auto" w:fill="F2F2F2" w:themeFill="background1" w:themeFillShade="F2"/>
            <w:vAlign w:val="center"/>
            <w:hideMark/>
          </w:tcPr>
          <w:p w14:paraId="3E1725E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Consultant psychiatrist, interview of a person other than patient, </w:t>
            </w:r>
            <w:proofErr w:type="gramStart"/>
            <w:r w:rsidRPr="00D35D7B">
              <w:rPr>
                <w:rFonts w:asciiTheme="minorHAnsi" w:eastAsia="Times New Roman" w:hAnsiTheme="minorHAnsi" w:cstheme="minorHAnsi"/>
                <w:color w:val="001A70"/>
                <w:sz w:val="19"/>
                <w:szCs w:val="19"/>
              </w:rPr>
              <w:t>in the course of</w:t>
            </w:r>
            <w:proofErr w:type="gramEnd"/>
            <w:r w:rsidRPr="00D35D7B">
              <w:rPr>
                <w:rFonts w:asciiTheme="minorHAnsi" w:eastAsia="Times New Roman" w:hAnsiTheme="minorHAnsi" w:cstheme="minorHAnsi"/>
                <w:color w:val="001A70"/>
                <w:sz w:val="19"/>
                <w:szCs w:val="19"/>
              </w:rPr>
              <w:t xml:space="preserve"> continuing management of patient, not less than 20 minutes, not exceeding 4 attendances per calendar year  </w:t>
            </w:r>
          </w:p>
        </w:tc>
        <w:tc>
          <w:tcPr>
            <w:tcW w:w="881" w:type="pct"/>
            <w:vAlign w:val="center"/>
            <w:hideMark/>
          </w:tcPr>
          <w:p w14:paraId="19161A10"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352</w:t>
            </w:r>
          </w:p>
        </w:tc>
        <w:tc>
          <w:tcPr>
            <w:tcW w:w="950" w:type="pct"/>
            <w:shd w:val="clear" w:color="auto" w:fill="auto"/>
            <w:vAlign w:val="center"/>
            <w:hideMark/>
          </w:tcPr>
          <w:p w14:paraId="7FF2970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92460</w:t>
            </w:r>
          </w:p>
        </w:tc>
        <w:tc>
          <w:tcPr>
            <w:tcW w:w="1002" w:type="pct"/>
            <w:shd w:val="clear" w:color="auto" w:fill="auto"/>
            <w:vAlign w:val="center"/>
          </w:tcPr>
          <w:p w14:paraId="1899B341" w14:textId="21103E12" w:rsidR="00E5493C" w:rsidRPr="00D35D7B" w:rsidRDefault="00E5493C" w:rsidP="00E5493C">
            <w:pPr>
              <w:jc w:val="center"/>
              <w:rPr>
                <w:rFonts w:asciiTheme="minorHAnsi" w:eastAsia="Times New Roman" w:hAnsiTheme="minorHAnsi" w:cstheme="minorHAnsi"/>
                <w:color w:val="001A70"/>
                <w:sz w:val="19"/>
                <w:szCs w:val="19"/>
              </w:rPr>
            </w:pPr>
          </w:p>
        </w:tc>
      </w:tr>
    </w:tbl>
    <w:p w14:paraId="21D3AA62" w14:textId="77777777" w:rsidR="009D48D3" w:rsidRDefault="009D48D3" w:rsidP="009D48D3">
      <w:pPr>
        <w:pStyle w:val="Caption"/>
        <w:keepNext/>
        <w:spacing w:after="0"/>
        <w:rPr>
          <w:rFonts w:asciiTheme="minorHAnsi" w:hAnsiTheme="minorHAnsi" w:cstheme="minorHAnsi"/>
          <w:i w:val="0"/>
        </w:rPr>
      </w:pPr>
    </w:p>
    <w:p w14:paraId="1E89D3C1" w14:textId="68EE8791"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8. Consultant Psychiatrist services introduced 20 April 2020"/>
        <w:tblDescription w:val="A table showing consultant psychiatrist services introduced on 20 April 2020, with separate columns for existing (face-to-face) items, telehealth (videoconference) items and telephone items."/>
      </w:tblPr>
      <w:tblGrid>
        <w:gridCol w:w="4532"/>
        <w:gridCol w:w="1842"/>
        <w:gridCol w:w="1987"/>
        <w:gridCol w:w="2095"/>
      </w:tblGrid>
      <w:tr w:rsidR="00093E57" w:rsidRPr="00D35D7B" w14:paraId="4E203CF4"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88D4AF0"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5D0E5100"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0946645D"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1D4C050"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9E27C60" w14:textId="3A1810CE"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60CA5B5F" w14:textId="4849760E"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2163CA92"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CF36A1"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group psychotherapy, at least 1 hour, involving group of 2 to 9 unrelated patients or a family group of more than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396F9E1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342</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47C30468" w14:textId="7BCAF2E6"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92455</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D9A3EAF" w14:textId="77777777" w:rsidR="00E5493C" w:rsidRPr="00D8176F"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55B356CF"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5EF46C"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group psychotherapy, at least 1 hour, involving family group of 3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31D37B3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344</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47126680" w14:textId="0E80BC78"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92456</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4D7CBD4" w14:textId="77777777" w:rsidR="00E5493C" w:rsidRPr="00D8176F" w:rsidRDefault="00E5493C" w:rsidP="00E5493C">
            <w:pPr>
              <w:jc w:val="center"/>
              <w:rPr>
                <w:rFonts w:asciiTheme="minorHAnsi" w:eastAsia="Times New Roman" w:hAnsiTheme="minorHAnsi" w:cstheme="minorHAnsi"/>
                <w:strike/>
                <w:color w:val="001A70"/>
                <w:sz w:val="19"/>
                <w:szCs w:val="19"/>
              </w:rPr>
            </w:pPr>
          </w:p>
        </w:tc>
      </w:tr>
      <w:tr w:rsidR="00E5493C" w:rsidRPr="00D35D7B" w14:paraId="2C5BF69A"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163863"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group psychotherapy, at least 1 hour, involving family group of 2 patients, each referred to consultant psychiatrist</w:t>
            </w:r>
          </w:p>
        </w:tc>
        <w:tc>
          <w:tcPr>
            <w:tcW w:w="881" w:type="pct"/>
            <w:tcBorders>
              <w:top w:val="single" w:sz="4" w:space="0" w:color="auto"/>
              <w:left w:val="single" w:sz="4" w:space="0" w:color="auto"/>
              <w:bottom w:val="single" w:sz="4" w:space="0" w:color="auto"/>
              <w:right w:val="single" w:sz="4" w:space="0" w:color="auto"/>
            </w:tcBorders>
            <w:vAlign w:val="center"/>
            <w:hideMark/>
          </w:tcPr>
          <w:p w14:paraId="5B7E0B1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346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0457F6CF" w14:textId="172C0321"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92457</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BC1941D" w14:textId="77777777" w:rsidR="00E5493C" w:rsidRPr="00D8176F" w:rsidRDefault="00E5493C" w:rsidP="00E5493C">
            <w:pPr>
              <w:jc w:val="center"/>
              <w:rPr>
                <w:rFonts w:asciiTheme="minorHAnsi" w:eastAsia="Times New Roman" w:hAnsiTheme="minorHAnsi" w:cstheme="minorHAnsi"/>
                <w:strike/>
                <w:color w:val="001A70"/>
                <w:sz w:val="19"/>
                <w:szCs w:val="19"/>
              </w:rPr>
            </w:pPr>
          </w:p>
        </w:tc>
      </w:tr>
    </w:tbl>
    <w:p w14:paraId="25959246" w14:textId="77777777" w:rsidR="009D48D3" w:rsidRDefault="009D48D3" w:rsidP="009D48D3">
      <w:pPr>
        <w:pStyle w:val="Caption"/>
        <w:keepNext/>
        <w:spacing w:after="0"/>
        <w:rPr>
          <w:rFonts w:asciiTheme="minorHAnsi" w:hAnsiTheme="minorHAnsi" w:cstheme="minorHAnsi"/>
          <w:i w:val="0"/>
        </w:rPr>
      </w:pPr>
    </w:p>
    <w:p w14:paraId="5F103228" w14:textId="7D90583A" w:rsidR="00E5493C" w:rsidRPr="00D35D7B" w:rsidRDefault="00E5493C" w:rsidP="009D48D3">
      <w:pPr>
        <w:pStyle w:val="Caption"/>
        <w:keepNext/>
        <w:spacing w:after="0"/>
        <w:rPr>
          <w:rFonts w:asciiTheme="minorHAnsi" w:hAnsiTheme="minorHAnsi" w:cstheme="minorHAnsi"/>
          <w:i w:val="0"/>
        </w:rPr>
      </w:pPr>
      <w:r w:rsidRPr="00D35D7B">
        <w:rPr>
          <w:rFonts w:asciiTheme="minorHAnsi" w:hAnsiTheme="minorHAnsi" w:cstheme="minorHAnsi"/>
          <w:i w:val="0"/>
        </w:rPr>
        <w:t xml:space="preserve">Consultant Psychiatrist services </w:t>
      </w:r>
    </w:p>
    <w:tbl>
      <w:tblPr>
        <w:tblStyle w:val="TableGrid211"/>
        <w:tblW w:w="5000" w:type="pct"/>
        <w:tblInd w:w="0" w:type="dxa"/>
        <w:tblLook w:val="04A0" w:firstRow="1" w:lastRow="0" w:firstColumn="1" w:lastColumn="0" w:noHBand="0" w:noVBand="1"/>
        <w:tblCaption w:val="Table 9. Consultant Psychiatrist services introduced 30 March 2020"/>
        <w:tblDescription w:val="A table showing consultant psychiatrist services introduced on 30 March 2020, with separate columns for existing (face-to-face) items, telehealth (videoconference) items and telephone items."/>
      </w:tblPr>
      <w:tblGrid>
        <w:gridCol w:w="4532"/>
        <w:gridCol w:w="1842"/>
        <w:gridCol w:w="1987"/>
        <w:gridCol w:w="2095"/>
      </w:tblGrid>
      <w:tr w:rsidR="00093E57" w:rsidRPr="00D35D7B" w14:paraId="4FB20A0D"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B611BED"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6A7B6F7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C70B9F2"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676B992D" w14:textId="30333BD0"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5E0549A" w14:textId="30FF97D8"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A1A5816" w14:textId="58710299"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3C169CA"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38683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prepare an eating disorder treatment and management plan, more than 45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1B0206F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90260</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2834E"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92162</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204230D" w14:textId="3B3FF7F7"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64DD0EE4" w14:textId="77777777" w:rsidTr="005058D1">
        <w:tc>
          <w:tcPr>
            <w:tcW w:w="21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E04297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Consultant psychiatrist, to review an eating disorder plan, more than 30 minutes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00B7DE8D"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187BD"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92172</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F212032" w14:textId="1AC5C05E" w:rsidR="00E5493C" w:rsidRPr="00D35D7B" w:rsidRDefault="00E5493C" w:rsidP="00E5493C">
            <w:pPr>
              <w:jc w:val="center"/>
              <w:rPr>
                <w:rFonts w:asciiTheme="minorHAnsi" w:eastAsia="Times New Roman" w:hAnsiTheme="minorHAnsi" w:cstheme="minorHAnsi"/>
                <w:color w:val="001A70"/>
                <w:sz w:val="19"/>
                <w:szCs w:val="19"/>
              </w:rPr>
            </w:pPr>
          </w:p>
        </w:tc>
      </w:tr>
    </w:tbl>
    <w:p w14:paraId="3E0BE21F" w14:textId="77777777" w:rsidR="009D48D3" w:rsidRDefault="009D48D3" w:rsidP="009D48D3">
      <w:pPr>
        <w:pStyle w:val="Caption"/>
        <w:keepNext/>
        <w:spacing w:after="0"/>
        <w:rPr>
          <w:rFonts w:asciiTheme="minorHAnsi" w:hAnsiTheme="minorHAnsi" w:cstheme="minorHAnsi"/>
          <w:i w:val="0"/>
        </w:rPr>
      </w:pPr>
    </w:p>
    <w:p w14:paraId="0F9138A4" w14:textId="1C067038"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Paediatrician services </w:t>
      </w:r>
    </w:p>
    <w:tbl>
      <w:tblPr>
        <w:tblStyle w:val="TableGrid211"/>
        <w:tblW w:w="5000" w:type="pct"/>
        <w:tblInd w:w="0" w:type="dxa"/>
        <w:tblLook w:val="04A0" w:firstRow="1" w:lastRow="0" w:firstColumn="1" w:lastColumn="0" w:noHBand="0" w:noVBand="1"/>
        <w:tblCaption w:val="Table 10. Paediatrician services introduced 30 March 2020"/>
        <w:tblDescription w:val="A table showing paediatrician services introduced on 30 March 2020, with separate columns for existing (face-to-face) items, telehealth (videoconference) items and telephone items."/>
      </w:tblPr>
      <w:tblGrid>
        <w:gridCol w:w="4532"/>
        <w:gridCol w:w="1842"/>
        <w:gridCol w:w="1987"/>
        <w:gridCol w:w="2095"/>
      </w:tblGrid>
      <w:tr w:rsidR="00093E57" w:rsidRPr="00D35D7B" w14:paraId="691053AC"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136B010"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F739BE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21317066"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45B664E7"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149C3E5" w14:textId="06AE56EA"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5ECD0BB" w14:textId="6949094D"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367FC423" w14:textId="77777777" w:rsidTr="005058D1">
        <w:tc>
          <w:tcPr>
            <w:tcW w:w="2167" w:type="pct"/>
            <w:shd w:val="clear" w:color="auto" w:fill="F2F2F2"/>
            <w:vAlign w:val="center"/>
          </w:tcPr>
          <w:p w14:paraId="3266EC99"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Paediatrician early intervention services for children with autism, pervasive developmental disorder, or disability</w:t>
            </w:r>
          </w:p>
        </w:tc>
        <w:tc>
          <w:tcPr>
            <w:tcW w:w="881" w:type="pct"/>
            <w:shd w:val="clear" w:color="auto" w:fill="auto"/>
            <w:vAlign w:val="center"/>
          </w:tcPr>
          <w:p w14:paraId="318F6E84"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135</w:t>
            </w:r>
          </w:p>
        </w:tc>
        <w:tc>
          <w:tcPr>
            <w:tcW w:w="950" w:type="pct"/>
            <w:shd w:val="clear" w:color="auto" w:fill="auto"/>
            <w:vAlign w:val="center"/>
          </w:tcPr>
          <w:p w14:paraId="668F9BFC"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92140</w:t>
            </w:r>
          </w:p>
        </w:tc>
        <w:tc>
          <w:tcPr>
            <w:tcW w:w="1002" w:type="pct"/>
            <w:shd w:val="clear" w:color="auto" w:fill="auto"/>
            <w:vAlign w:val="center"/>
          </w:tcPr>
          <w:p w14:paraId="2E60112D" w14:textId="6D40D57A"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p>
        </w:tc>
      </w:tr>
      <w:tr w:rsidR="00E5493C" w:rsidRPr="00D35D7B" w14:paraId="6782D97E" w14:textId="77777777" w:rsidTr="005058D1">
        <w:tc>
          <w:tcPr>
            <w:tcW w:w="2167" w:type="pct"/>
            <w:shd w:val="clear" w:color="auto" w:fill="F2F2F2"/>
            <w:vAlign w:val="center"/>
          </w:tcPr>
          <w:p w14:paraId="5E9455E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Paediatrician, prepare an eating disorder treatment and management plan, more than 45 minutes</w:t>
            </w:r>
          </w:p>
        </w:tc>
        <w:tc>
          <w:tcPr>
            <w:tcW w:w="881" w:type="pct"/>
            <w:shd w:val="clear" w:color="auto" w:fill="auto"/>
            <w:vAlign w:val="center"/>
          </w:tcPr>
          <w:p w14:paraId="7BB10517"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90261</w:t>
            </w:r>
          </w:p>
        </w:tc>
        <w:tc>
          <w:tcPr>
            <w:tcW w:w="950" w:type="pct"/>
            <w:shd w:val="clear" w:color="auto" w:fill="auto"/>
            <w:vAlign w:val="center"/>
          </w:tcPr>
          <w:p w14:paraId="511D32B3"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92163</w:t>
            </w:r>
          </w:p>
        </w:tc>
        <w:tc>
          <w:tcPr>
            <w:tcW w:w="1002" w:type="pct"/>
            <w:shd w:val="clear" w:color="auto" w:fill="auto"/>
            <w:vAlign w:val="center"/>
          </w:tcPr>
          <w:p w14:paraId="682ED3DE" w14:textId="426D4384" w:rsidR="00E5493C" w:rsidRPr="00D35D7B" w:rsidRDefault="00E5493C" w:rsidP="00E5493C">
            <w:pPr>
              <w:spacing w:line="240" w:lineRule="auto"/>
              <w:jc w:val="center"/>
              <w:rPr>
                <w:rFonts w:asciiTheme="minorHAnsi" w:eastAsia="Times New Roman" w:hAnsiTheme="minorHAnsi" w:cstheme="minorHAnsi"/>
                <w:color w:val="001A70"/>
                <w:sz w:val="19"/>
                <w:szCs w:val="19"/>
              </w:rPr>
            </w:pPr>
          </w:p>
        </w:tc>
      </w:tr>
      <w:tr w:rsidR="00E5493C" w:rsidRPr="00D35D7B" w14:paraId="35153D9E" w14:textId="77777777" w:rsidTr="005058D1">
        <w:tc>
          <w:tcPr>
            <w:tcW w:w="2167" w:type="pct"/>
            <w:shd w:val="clear" w:color="auto" w:fill="F2F2F2"/>
            <w:vAlign w:val="center"/>
          </w:tcPr>
          <w:p w14:paraId="21DE9B8E"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Paediatrician, to review an eating disorder plan, more than 20 minutes</w:t>
            </w:r>
          </w:p>
        </w:tc>
        <w:tc>
          <w:tcPr>
            <w:tcW w:w="881" w:type="pct"/>
            <w:shd w:val="clear" w:color="auto" w:fill="auto"/>
            <w:vAlign w:val="center"/>
          </w:tcPr>
          <w:p w14:paraId="740255D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90267</w:t>
            </w:r>
          </w:p>
        </w:tc>
        <w:tc>
          <w:tcPr>
            <w:tcW w:w="950" w:type="pct"/>
            <w:shd w:val="clear" w:color="auto" w:fill="auto"/>
            <w:vAlign w:val="center"/>
          </w:tcPr>
          <w:p w14:paraId="18A3652F"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92173</w:t>
            </w:r>
          </w:p>
        </w:tc>
        <w:tc>
          <w:tcPr>
            <w:tcW w:w="1002" w:type="pct"/>
            <w:shd w:val="clear" w:color="auto" w:fill="auto"/>
            <w:vAlign w:val="center"/>
          </w:tcPr>
          <w:p w14:paraId="4F6D7458" w14:textId="041D4B3B" w:rsidR="00E5493C" w:rsidRPr="00D35D7B" w:rsidRDefault="00E5493C" w:rsidP="00E5493C">
            <w:pPr>
              <w:jc w:val="center"/>
              <w:rPr>
                <w:rFonts w:asciiTheme="minorHAnsi" w:eastAsia="Times New Roman" w:hAnsiTheme="minorHAnsi" w:cstheme="minorHAnsi"/>
                <w:color w:val="001A70"/>
                <w:sz w:val="19"/>
                <w:szCs w:val="19"/>
              </w:rPr>
            </w:pPr>
          </w:p>
        </w:tc>
      </w:tr>
    </w:tbl>
    <w:p w14:paraId="5F6AB74A" w14:textId="77777777" w:rsidR="009D48D3" w:rsidRDefault="009D48D3" w:rsidP="009D48D3">
      <w:pPr>
        <w:pStyle w:val="Caption"/>
        <w:keepNext/>
        <w:spacing w:after="0"/>
        <w:rPr>
          <w:rFonts w:asciiTheme="minorHAnsi" w:hAnsiTheme="minorHAnsi" w:cstheme="minorHAnsi"/>
          <w:i w:val="0"/>
        </w:rPr>
      </w:pPr>
    </w:p>
    <w:p w14:paraId="0AE9B496" w14:textId="17C443D3"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Public Health Physician services </w:t>
      </w:r>
    </w:p>
    <w:tbl>
      <w:tblPr>
        <w:tblStyle w:val="TableGrid211"/>
        <w:tblW w:w="5000" w:type="pct"/>
        <w:tblInd w:w="0" w:type="dxa"/>
        <w:tblLook w:val="04A0" w:firstRow="1" w:lastRow="0" w:firstColumn="1" w:lastColumn="0" w:noHBand="0" w:noVBand="1"/>
        <w:tblCaption w:val="Table 11. Public Health Physician services introduced 20 April 2020"/>
        <w:tblDescription w:val="A table showing public health physician services introduced on 20 April 2020, with separate columns for existing (face-to-face) items, telehealth (videoconference) items and telephone items."/>
      </w:tblPr>
      <w:tblGrid>
        <w:gridCol w:w="4532"/>
        <w:gridCol w:w="1842"/>
        <w:gridCol w:w="1987"/>
        <w:gridCol w:w="2095"/>
      </w:tblGrid>
      <w:tr w:rsidR="00093E57" w:rsidRPr="00D35D7B" w14:paraId="2FD4ECB6"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42C19E55"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E19FC17"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35E8BCC6"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6D9686E6"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42C21220" w14:textId="7D9BC882"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A3E371C" w14:textId="5C681A70"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15987584" w14:textId="77777777" w:rsidTr="005058D1">
        <w:trPr>
          <w:trHeight w:val="539"/>
        </w:trPr>
        <w:tc>
          <w:tcPr>
            <w:tcW w:w="2167" w:type="pct"/>
            <w:shd w:val="clear" w:color="auto" w:fill="F2F2F2"/>
            <w:vAlign w:val="center"/>
          </w:tcPr>
          <w:p w14:paraId="1689DD28"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 xml:space="preserve">Public health physician, level A attendance </w:t>
            </w:r>
          </w:p>
        </w:tc>
        <w:tc>
          <w:tcPr>
            <w:tcW w:w="881" w:type="pct"/>
            <w:shd w:val="clear" w:color="auto" w:fill="auto"/>
            <w:vAlign w:val="center"/>
          </w:tcPr>
          <w:p w14:paraId="41F6159B"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410</w:t>
            </w:r>
          </w:p>
        </w:tc>
        <w:tc>
          <w:tcPr>
            <w:tcW w:w="950" w:type="pct"/>
            <w:shd w:val="clear" w:color="auto" w:fill="auto"/>
            <w:vAlign w:val="center"/>
          </w:tcPr>
          <w:p w14:paraId="7669F2A0" w14:textId="286230A3"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92513</w:t>
            </w:r>
          </w:p>
        </w:tc>
        <w:tc>
          <w:tcPr>
            <w:tcW w:w="1002" w:type="pct"/>
            <w:shd w:val="clear" w:color="auto" w:fill="auto"/>
            <w:vAlign w:val="center"/>
          </w:tcPr>
          <w:p w14:paraId="346EB166" w14:textId="7628DE1B" w:rsidR="00E5493C" w:rsidRPr="00DE0425" w:rsidRDefault="00E5493C" w:rsidP="009C4459">
            <w:pPr>
              <w:jc w:val="center"/>
              <w:rPr>
                <w:rFonts w:asciiTheme="minorHAnsi" w:eastAsia="Times New Roman" w:hAnsiTheme="minorHAnsi" w:cstheme="minorHAnsi"/>
                <w:color w:val="001A70" w:themeColor="text2"/>
                <w:sz w:val="19"/>
                <w:szCs w:val="19"/>
              </w:rPr>
            </w:pPr>
            <w:r w:rsidRPr="00DE0425">
              <w:rPr>
                <w:rFonts w:asciiTheme="minorHAnsi" w:eastAsia="Times New Roman" w:hAnsiTheme="minorHAnsi" w:cstheme="minorHAnsi"/>
                <w:color w:val="001A70" w:themeColor="text2"/>
                <w:sz w:val="19"/>
                <w:szCs w:val="19"/>
              </w:rPr>
              <w:t>92521</w:t>
            </w:r>
            <w:r w:rsidR="00955ED6" w:rsidRPr="00DE0425">
              <w:rPr>
                <w:rFonts w:cs="Arial"/>
                <w:color w:val="001A70" w:themeColor="text2"/>
                <w:sz w:val="19"/>
                <w:szCs w:val="19"/>
              </w:rPr>
              <w:t>*</w:t>
            </w:r>
          </w:p>
        </w:tc>
      </w:tr>
      <w:tr w:rsidR="00E5493C" w:rsidRPr="00D35D7B" w14:paraId="47138F4B" w14:textId="77777777" w:rsidTr="005058D1">
        <w:tc>
          <w:tcPr>
            <w:tcW w:w="2167" w:type="pct"/>
            <w:shd w:val="clear" w:color="auto" w:fill="F2F2F2"/>
            <w:vAlign w:val="center"/>
          </w:tcPr>
          <w:p w14:paraId="14E10C2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Public health physician, level B attendance, less than 20 minutes</w:t>
            </w:r>
          </w:p>
        </w:tc>
        <w:tc>
          <w:tcPr>
            <w:tcW w:w="881" w:type="pct"/>
            <w:shd w:val="clear" w:color="auto" w:fill="auto"/>
            <w:vAlign w:val="center"/>
          </w:tcPr>
          <w:p w14:paraId="189C7E7A"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411</w:t>
            </w:r>
          </w:p>
        </w:tc>
        <w:tc>
          <w:tcPr>
            <w:tcW w:w="950" w:type="pct"/>
            <w:shd w:val="clear" w:color="auto" w:fill="auto"/>
            <w:vAlign w:val="center"/>
          </w:tcPr>
          <w:p w14:paraId="6F0BE454" w14:textId="7ECE923E"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92514</w:t>
            </w:r>
          </w:p>
        </w:tc>
        <w:tc>
          <w:tcPr>
            <w:tcW w:w="1002" w:type="pct"/>
            <w:shd w:val="clear" w:color="auto" w:fill="auto"/>
            <w:vAlign w:val="center"/>
          </w:tcPr>
          <w:p w14:paraId="4FAD5144" w14:textId="02740D91" w:rsidR="00E5493C" w:rsidRPr="00DE0425" w:rsidRDefault="00E5493C" w:rsidP="009C4459">
            <w:pPr>
              <w:jc w:val="center"/>
              <w:rPr>
                <w:rFonts w:asciiTheme="minorHAnsi" w:eastAsia="Times New Roman" w:hAnsiTheme="minorHAnsi" w:cstheme="minorHAnsi"/>
                <w:color w:val="001A70" w:themeColor="text2"/>
                <w:sz w:val="19"/>
                <w:szCs w:val="19"/>
              </w:rPr>
            </w:pPr>
            <w:r w:rsidRPr="00DE0425">
              <w:rPr>
                <w:rFonts w:asciiTheme="minorHAnsi" w:eastAsia="Times New Roman" w:hAnsiTheme="minorHAnsi" w:cstheme="minorHAnsi"/>
                <w:color w:val="001A70" w:themeColor="text2"/>
                <w:sz w:val="19"/>
                <w:szCs w:val="19"/>
              </w:rPr>
              <w:t>92522</w:t>
            </w:r>
            <w:r w:rsidR="00955ED6" w:rsidRPr="00DE0425">
              <w:rPr>
                <w:rFonts w:cs="Arial"/>
                <w:color w:val="001A70" w:themeColor="text2"/>
                <w:sz w:val="19"/>
                <w:szCs w:val="19"/>
              </w:rPr>
              <w:t>*</w:t>
            </w:r>
          </w:p>
        </w:tc>
      </w:tr>
      <w:tr w:rsidR="00E5493C" w:rsidRPr="00D35D7B" w14:paraId="2EA251A3" w14:textId="77777777" w:rsidTr="005058D1">
        <w:tc>
          <w:tcPr>
            <w:tcW w:w="2167" w:type="pct"/>
            <w:shd w:val="clear" w:color="auto" w:fill="F2F2F2"/>
            <w:vAlign w:val="center"/>
          </w:tcPr>
          <w:p w14:paraId="546D182C"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Public health physician, level C attendance, at least 20 minutes</w:t>
            </w:r>
          </w:p>
        </w:tc>
        <w:tc>
          <w:tcPr>
            <w:tcW w:w="881" w:type="pct"/>
            <w:shd w:val="clear" w:color="auto" w:fill="auto"/>
            <w:vAlign w:val="center"/>
          </w:tcPr>
          <w:p w14:paraId="78452759"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412</w:t>
            </w:r>
          </w:p>
        </w:tc>
        <w:tc>
          <w:tcPr>
            <w:tcW w:w="950" w:type="pct"/>
            <w:shd w:val="clear" w:color="auto" w:fill="auto"/>
            <w:vAlign w:val="center"/>
          </w:tcPr>
          <w:p w14:paraId="705C8439" w14:textId="40E1F932"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92515</w:t>
            </w:r>
          </w:p>
        </w:tc>
        <w:tc>
          <w:tcPr>
            <w:tcW w:w="1002" w:type="pct"/>
            <w:shd w:val="clear" w:color="auto" w:fill="auto"/>
            <w:vAlign w:val="center"/>
          </w:tcPr>
          <w:p w14:paraId="2409FFAD" w14:textId="322472FE" w:rsidR="00E5493C" w:rsidRPr="00D35D7B" w:rsidRDefault="00E5493C" w:rsidP="009C4459">
            <w:pPr>
              <w:jc w:val="center"/>
              <w:rPr>
                <w:rFonts w:asciiTheme="minorHAnsi" w:eastAsia="Times New Roman" w:hAnsiTheme="minorHAnsi" w:cstheme="minorHAnsi"/>
                <w:color w:val="001A70"/>
                <w:sz w:val="19"/>
                <w:szCs w:val="19"/>
              </w:rPr>
            </w:pPr>
          </w:p>
        </w:tc>
      </w:tr>
      <w:tr w:rsidR="00E5493C" w:rsidRPr="00D35D7B" w14:paraId="02F968DB" w14:textId="77777777" w:rsidTr="005058D1">
        <w:tc>
          <w:tcPr>
            <w:tcW w:w="2167" w:type="pct"/>
            <w:shd w:val="clear" w:color="auto" w:fill="F2F2F2"/>
            <w:vAlign w:val="center"/>
          </w:tcPr>
          <w:p w14:paraId="2422A02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Public health physician, level D attendance, at least 40 minutes</w:t>
            </w:r>
          </w:p>
        </w:tc>
        <w:tc>
          <w:tcPr>
            <w:tcW w:w="881" w:type="pct"/>
            <w:shd w:val="clear" w:color="auto" w:fill="auto"/>
            <w:vAlign w:val="center"/>
          </w:tcPr>
          <w:p w14:paraId="5F65B128"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413</w:t>
            </w:r>
          </w:p>
        </w:tc>
        <w:tc>
          <w:tcPr>
            <w:tcW w:w="950" w:type="pct"/>
            <w:shd w:val="clear" w:color="auto" w:fill="auto"/>
            <w:vAlign w:val="center"/>
          </w:tcPr>
          <w:p w14:paraId="5B4A3AF3"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92516</w:t>
            </w:r>
          </w:p>
        </w:tc>
        <w:tc>
          <w:tcPr>
            <w:tcW w:w="1002" w:type="pct"/>
            <w:shd w:val="clear" w:color="auto" w:fill="auto"/>
            <w:vAlign w:val="center"/>
          </w:tcPr>
          <w:p w14:paraId="0CBB27FA" w14:textId="77777777" w:rsidR="00E5493C" w:rsidRPr="00D35D7B" w:rsidRDefault="00E5493C" w:rsidP="00E5493C">
            <w:pPr>
              <w:jc w:val="center"/>
              <w:rPr>
                <w:rFonts w:asciiTheme="minorHAnsi" w:eastAsia="Times New Roman" w:hAnsiTheme="minorHAnsi" w:cstheme="minorHAnsi"/>
                <w:color w:val="001A70"/>
                <w:sz w:val="19"/>
                <w:szCs w:val="19"/>
              </w:rPr>
            </w:pPr>
          </w:p>
        </w:tc>
      </w:tr>
    </w:tbl>
    <w:p w14:paraId="65A5527F" w14:textId="2ACDA7A6" w:rsidR="00955ED6" w:rsidRPr="00DE0425" w:rsidRDefault="00955ED6" w:rsidP="00E5493C">
      <w:pPr>
        <w:pStyle w:val="Caption"/>
        <w:keepNext/>
        <w:spacing w:before="120" w:after="120"/>
      </w:pPr>
      <w:r w:rsidRPr="00DE0425">
        <w:t xml:space="preserve">*Where the attendance is not the first attendance for that </w:t>
      </w:r>
      <w:proofErr w:type="gramStart"/>
      <w:r w:rsidRPr="00DE0425">
        <w:t>particular clinical</w:t>
      </w:r>
      <w:proofErr w:type="gramEnd"/>
      <w:r w:rsidRPr="00DE0425">
        <w:t xml:space="preserve"> indication</w:t>
      </w:r>
    </w:p>
    <w:p w14:paraId="2EA55752" w14:textId="77777777" w:rsidR="00955ED6" w:rsidRPr="00ED3836" w:rsidRDefault="00955ED6" w:rsidP="00ED3836">
      <w:pPr>
        <w:rPr>
          <w:i/>
        </w:rPr>
      </w:pPr>
    </w:p>
    <w:p w14:paraId="35385487" w14:textId="768EF6F7"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Neurosurgery attendances </w:t>
      </w:r>
    </w:p>
    <w:tbl>
      <w:tblPr>
        <w:tblStyle w:val="TableGrid211"/>
        <w:tblW w:w="5000" w:type="pct"/>
        <w:tblInd w:w="0" w:type="dxa"/>
        <w:tblLook w:val="04A0" w:firstRow="1" w:lastRow="0" w:firstColumn="1" w:lastColumn="0" w:noHBand="0" w:noVBand="1"/>
        <w:tblCaption w:val="Table 12. Neurosurgery attendances introduced 20 April 2020"/>
        <w:tblDescription w:val="A table showing neurosurgery attendance items introduced on 20 April 2020, with separate columns for existing (face-to-face) items, telehealth (videoconference) items and telephone items."/>
      </w:tblPr>
      <w:tblGrid>
        <w:gridCol w:w="4532"/>
        <w:gridCol w:w="1842"/>
        <w:gridCol w:w="1987"/>
        <w:gridCol w:w="2095"/>
      </w:tblGrid>
      <w:tr w:rsidR="00093E57" w:rsidRPr="00D35D7B" w14:paraId="31960EBC"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4D0F9703"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DFA53E0"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1770A4F3"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0D2EEF62"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CA2333B" w14:textId="5441D96D"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559433DA" w14:textId="7D3F046F"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3CAA4260" w14:textId="77777777" w:rsidTr="005058D1">
        <w:trPr>
          <w:trHeight w:val="475"/>
        </w:trPr>
        <w:tc>
          <w:tcPr>
            <w:tcW w:w="2167" w:type="pct"/>
            <w:shd w:val="clear" w:color="auto" w:fill="F2F2F2"/>
            <w:vAlign w:val="center"/>
          </w:tcPr>
          <w:p w14:paraId="64C00249"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initial attendance</w:t>
            </w:r>
          </w:p>
        </w:tc>
        <w:tc>
          <w:tcPr>
            <w:tcW w:w="881" w:type="pct"/>
            <w:shd w:val="clear" w:color="auto" w:fill="auto"/>
            <w:vAlign w:val="center"/>
          </w:tcPr>
          <w:p w14:paraId="35248901"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6007</w:t>
            </w:r>
          </w:p>
        </w:tc>
        <w:tc>
          <w:tcPr>
            <w:tcW w:w="950" w:type="pct"/>
            <w:shd w:val="clear" w:color="auto" w:fill="auto"/>
            <w:vAlign w:val="center"/>
          </w:tcPr>
          <w:p w14:paraId="46EA0A54" w14:textId="3B3B8658" w:rsidR="00E5493C" w:rsidRPr="00D35D7B" w:rsidRDefault="00E5493C" w:rsidP="009C4459">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92610</w:t>
            </w:r>
          </w:p>
        </w:tc>
        <w:tc>
          <w:tcPr>
            <w:tcW w:w="1002" w:type="pct"/>
            <w:shd w:val="clear" w:color="auto" w:fill="auto"/>
            <w:vAlign w:val="center"/>
          </w:tcPr>
          <w:p w14:paraId="28D98AB0" w14:textId="29AF1168" w:rsidR="00E5493C" w:rsidRPr="009C4459" w:rsidRDefault="00E5493C" w:rsidP="009C4459">
            <w:pPr>
              <w:spacing w:line="240" w:lineRule="auto"/>
              <w:jc w:val="center"/>
              <w:rPr>
                <w:rFonts w:asciiTheme="minorHAnsi" w:eastAsia="Times New Roman" w:hAnsiTheme="minorHAnsi" w:cstheme="minorHAnsi"/>
                <w:strike/>
                <w:color w:val="001A70"/>
                <w:sz w:val="19"/>
                <w:szCs w:val="19"/>
              </w:rPr>
            </w:pPr>
          </w:p>
        </w:tc>
      </w:tr>
      <w:tr w:rsidR="00E5493C" w:rsidRPr="00D35D7B" w14:paraId="42FD00AB" w14:textId="77777777" w:rsidTr="005058D1">
        <w:trPr>
          <w:trHeight w:val="469"/>
        </w:trPr>
        <w:tc>
          <w:tcPr>
            <w:tcW w:w="2167" w:type="pct"/>
            <w:shd w:val="clear" w:color="auto" w:fill="F2F2F2"/>
            <w:vAlign w:val="center"/>
          </w:tcPr>
          <w:p w14:paraId="6AC13ECE" w14:textId="79526FF4"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minor attendance</w:t>
            </w:r>
            <w:r w:rsidR="00955ED6">
              <w:rPr>
                <w:rFonts w:cs="Arial"/>
                <w:color w:val="001A70"/>
                <w:sz w:val="19"/>
                <w:szCs w:val="19"/>
              </w:rPr>
              <w:t xml:space="preserve">, </w:t>
            </w:r>
            <w:r w:rsidR="00955ED6" w:rsidRPr="00DE0425">
              <w:rPr>
                <w:rFonts w:cs="Arial"/>
                <w:i/>
                <w:iCs/>
                <w:color w:val="001A70" w:themeColor="text2"/>
                <w:sz w:val="19"/>
                <w:szCs w:val="19"/>
              </w:rPr>
              <w:t>after the first in a single course of treatment.</w:t>
            </w:r>
          </w:p>
        </w:tc>
        <w:tc>
          <w:tcPr>
            <w:tcW w:w="881" w:type="pct"/>
            <w:shd w:val="clear" w:color="auto" w:fill="auto"/>
            <w:vAlign w:val="center"/>
          </w:tcPr>
          <w:p w14:paraId="12934E30"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6009</w:t>
            </w:r>
          </w:p>
        </w:tc>
        <w:tc>
          <w:tcPr>
            <w:tcW w:w="950" w:type="pct"/>
            <w:shd w:val="clear" w:color="auto" w:fill="auto"/>
            <w:vAlign w:val="center"/>
          </w:tcPr>
          <w:p w14:paraId="6FB91B12" w14:textId="51CB9A5C" w:rsidR="00E5493C" w:rsidRPr="00D35D7B" w:rsidRDefault="00E5493C" w:rsidP="00B5451E">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92611</w:t>
            </w:r>
          </w:p>
        </w:tc>
        <w:tc>
          <w:tcPr>
            <w:tcW w:w="1002" w:type="pct"/>
            <w:shd w:val="clear" w:color="auto" w:fill="auto"/>
            <w:vAlign w:val="center"/>
          </w:tcPr>
          <w:p w14:paraId="48F03A65" w14:textId="455E6814" w:rsidR="00E5493C" w:rsidRPr="00D35D7B" w:rsidRDefault="00E5493C" w:rsidP="00B5451E">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92618</w:t>
            </w:r>
          </w:p>
        </w:tc>
      </w:tr>
      <w:tr w:rsidR="00E5493C" w:rsidRPr="00D35D7B" w14:paraId="3DDA5FCA" w14:textId="77777777" w:rsidTr="005058D1">
        <w:tc>
          <w:tcPr>
            <w:tcW w:w="2167" w:type="pct"/>
            <w:shd w:val="clear" w:color="auto" w:fill="F2F2F2"/>
            <w:vAlign w:val="center"/>
          </w:tcPr>
          <w:p w14:paraId="7F0F8100"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subsequent attendance, 15 to 30 minutes</w:t>
            </w:r>
          </w:p>
        </w:tc>
        <w:tc>
          <w:tcPr>
            <w:tcW w:w="881" w:type="pct"/>
            <w:shd w:val="clear" w:color="auto" w:fill="auto"/>
            <w:vAlign w:val="center"/>
          </w:tcPr>
          <w:p w14:paraId="10D4D7E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6011</w:t>
            </w:r>
          </w:p>
        </w:tc>
        <w:tc>
          <w:tcPr>
            <w:tcW w:w="950" w:type="pct"/>
            <w:shd w:val="clear" w:color="auto" w:fill="auto"/>
            <w:vAlign w:val="center"/>
          </w:tcPr>
          <w:p w14:paraId="506ACEBE"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92612</w:t>
            </w:r>
          </w:p>
          <w:p w14:paraId="2C8A4077" w14:textId="77777777" w:rsidR="00E5493C" w:rsidRPr="00D35D7B" w:rsidRDefault="00E5493C" w:rsidP="00E5493C">
            <w:pPr>
              <w:jc w:val="center"/>
              <w:rPr>
                <w:rFonts w:asciiTheme="minorHAnsi" w:eastAsia="Times New Roman" w:hAnsiTheme="minorHAnsi" w:cstheme="minorHAnsi"/>
                <w:color w:val="001A70"/>
                <w:sz w:val="19"/>
                <w:szCs w:val="19"/>
              </w:rPr>
            </w:pPr>
          </w:p>
        </w:tc>
        <w:tc>
          <w:tcPr>
            <w:tcW w:w="1002" w:type="pct"/>
            <w:shd w:val="clear" w:color="auto" w:fill="auto"/>
            <w:vAlign w:val="center"/>
          </w:tcPr>
          <w:p w14:paraId="4D0116F4" w14:textId="77777777" w:rsidR="00E5493C" w:rsidRPr="00D35D7B" w:rsidRDefault="00E5493C" w:rsidP="00E5493C">
            <w:pPr>
              <w:jc w:val="center"/>
              <w:rPr>
                <w:rFonts w:asciiTheme="minorHAnsi" w:eastAsia="Times New Roman" w:hAnsiTheme="minorHAnsi" w:cstheme="minorHAnsi"/>
                <w:color w:val="001A70"/>
                <w:sz w:val="19"/>
                <w:szCs w:val="19"/>
              </w:rPr>
            </w:pPr>
          </w:p>
        </w:tc>
      </w:tr>
      <w:tr w:rsidR="00E5493C" w:rsidRPr="00D35D7B" w14:paraId="471F30C9" w14:textId="77777777" w:rsidTr="005058D1">
        <w:tc>
          <w:tcPr>
            <w:tcW w:w="2167" w:type="pct"/>
            <w:shd w:val="clear" w:color="auto" w:fill="F2F2F2"/>
            <w:vAlign w:val="center"/>
          </w:tcPr>
          <w:p w14:paraId="7D99975B"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subsequent attendance, 30 to 45 minutes</w:t>
            </w:r>
          </w:p>
        </w:tc>
        <w:tc>
          <w:tcPr>
            <w:tcW w:w="881" w:type="pct"/>
            <w:shd w:val="clear" w:color="auto" w:fill="auto"/>
            <w:vAlign w:val="center"/>
          </w:tcPr>
          <w:p w14:paraId="08506923"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6013</w:t>
            </w:r>
          </w:p>
        </w:tc>
        <w:tc>
          <w:tcPr>
            <w:tcW w:w="950" w:type="pct"/>
            <w:shd w:val="clear" w:color="auto" w:fill="auto"/>
            <w:vAlign w:val="center"/>
          </w:tcPr>
          <w:p w14:paraId="0FDE068F"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92613</w:t>
            </w:r>
          </w:p>
          <w:p w14:paraId="53AE612F" w14:textId="77777777" w:rsidR="00E5493C" w:rsidRPr="00D35D7B" w:rsidRDefault="00E5493C" w:rsidP="00E5493C">
            <w:pPr>
              <w:jc w:val="center"/>
              <w:rPr>
                <w:rFonts w:asciiTheme="minorHAnsi" w:eastAsia="Times New Roman" w:hAnsiTheme="minorHAnsi" w:cstheme="minorHAnsi"/>
                <w:color w:val="001A70"/>
                <w:sz w:val="19"/>
                <w:szCs w:val="19"/>
              </w:rPr>
            </w:pPr>
          </w:p>
        </w:tc>
        <w:tc>
          <w:tcPr>
            <w:tcW w:w="1002" w:type="pct"/>
            <w:shd w:val="clear" w:color="auto" w:fill="auto"/>
            <w:vAlign w:val="center"/>
          </w:tcPr>
          <w:p w14:paraId="34D76A8B" w14:textId="77777777" w:rsidR="00E5493C" w:rsidRPr="00D35D7B" w:rsidRDefault="00E5493C" w:rsidP="00E5493C">
            <w:pPr>
              <w:jc w:val="center"/>
              <w:rPr>
                <w:rFonts w:asciiTheme="minorHAnsi" w:eastAsia="Times New Roman" w:hAnsiTheme="minorHAnsi" w:cstheme="minorHAnsi"/>
                <w:color w:val="001A70"/>
                <w:sz w:val="19"/>
                <w:szCs w:val="19"/>
              </w:rPr>
            </w:pPr>
          </w:p>
        </w:tc>
      </w:tr>
      <w:tr w:rsidR="00E5493C" w:rsidRPr="00D35D7B" w14:paraId="02C7BC14" w14:textId="77777777" w:rsidTr="005058D1">
        <w:tc>
          <w:tcPr>
            <w:tcW w:w="2167" w:type="pct"/>
            <w:tcBorders>
              <w:bottom w:val="single" w:sz="4" w:space="0" w:color="auto"/>
            </w:tcBorders>
            <w:shd w:val="clear" w:color="auto" w:fill="F2F2F2"/>
            <w:vAlign w:val="center"/>
          </w:tcPr>
          <w:p w14:paraId="129F6424"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Neurosurgeon, subsequent attendance, more than 45 minutes</w:t>
            </w:r>
          </w:p>
        </w:tc>
        <w:tc>
          <w:tcPr>
            <w:tcW w:w="881" w:type="pct"/>
            <w:tcBorders>
              <w:bottom w:val="single" w:sz="4" w:space="0" w:color="auto"/>
            </w:tcBorders>
            <w:shd w:val="clear" w:color="auto" w:fill="auto"/>
            <w:vAlign w:val="center"/>
          </w:tcPr>
          <w:p w14:paraId="07D179BF"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6015</w:t>
            </w:r>
          </w:p>
        </w:tc>
        <w:tc>
          <w:tcPr>
            <w:tcW w:w="950" w:type="pct"/>
            <w:tcBorders>
              <w:bottom w:val="single" w:sz="4" w:space="0" w:color="auto"/>
            </w:tcBorders>
            <w:shd w:val="clear" w:color="auto" w:fill="auto"/>
            <w:vAlign w:val="center"/>
          </w:tcPr>
          <w:p w14:paraId="0A383E80"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92614</w:t>
            </w:r>
          </w:p>
          <w:p w14:paraId="2AC26B20" w14:textId="77777777" w:rsidR="00E5493C" w:rsidRPr="00D35D7B" w:rsidRDefault="00E5493C" w:rsidP="00E5493C">
            <w:pPr>
              <w:jc w:val="center"/>
              <w:rPr>
                <w:rFonts w:asciiTheme="minorHAnsi" w:eastAsia="Times New Roman" w:hAnsiTheme="minorHAnsi" w:cstheme="minorHAnsi"/>
                <w:color w:val="001A70"/>
                <w:sz w:val="19"/>
                <w:szCs w:val="19"/>
              </w:rPr>
            </w:pPr>
          </w:p>
        </w:tc>
        <w:tc>
          <w:tcPr>
            <w:tcW w:w="1002" w:type="pct"/>
            <w:tcBorders>
              <w:bottom w:val="single" w:sz="4" w:space="0" w:color="auto"/>
            </w:tcBorders>
            <w:shd w:val="clear" w:color="auto" w:fill="auto"/>
            <w:vAlign w:val="center"/>
          </w:tcPr>
          <w:p w14:paraId="7C4F2191" w14:textId="77777777" w:rsidR="00E5493C" w:rsidRPr="00D35D7B" w:rsidRDefault="00E5493C" w:rsidP="00E5493C">
            <w:pPr>
              <w:jc w:val="center"/>
              <w:rPr>
                <w:rFonts w:asciiTheme="minorHAnsi" w:eastAsia="Times New Roman" w:hAnsiTheme="minorHAnsi" w:cstheme="minorHAnsi"/>
                <w:color w:val="001A70"/>
                <w:sz w:val="19"/>
                <w:szCs w:val="19"/>
              </w:rPr>
            </w:pPr>
          </w:p>
        </w:tc>
      </w:tr>
    </w:tbl>
    <w:p w14:paraId="39BF54CB" w14:textId="77777777" w:rsidR="009D48D3" w:rsidRDefault="009D48D3" w:rsidP="009D48D3">
      <w:pPr>
        <w:pStyle w:val="Caption"/>
        <w:keepNext/>
        <w:spacing w:after="0"/>
        <w:rPr>
          <w:rFonts w:asciiTheme="minorHAnsi" w:hAnsiTheme="minorHAnsi" w:cstheme="minorHAnsi"/>
          <w:i w:val="0"/>
        </w:rPr>
      </w:pPr>
    </w:p>
    <w:p w14:paraId="4386FD3E" w14:textId="4D29055B" w:rsidR="00E5493C" w:rsidRPr="00D35D7B" w:rsidRDefault="00E5493C" w:rsidP="00E5493C">
      <w:pPr>
        <w:pStyle w:val="Caption"/>
        <w:keepNext/>
        <w:spacing w:before="120" w:after="120"/>
        <w:rPr>
          <w:rFonts w:asciiTheme="minorHAnsi" w:hAnsiTheme="minorHAnsi" w:cstheme="minorHAnsi"/>
          <w:i w:val="0"/>
        </w:rPr>
      </w:pPr>
      <w:r w:rsidRPr="00D35D7B">
        <w:rPr>
          <w:rFonts w:asciiTheme="minorHAnsi" w:hAnsiTheme="minorHAnsi" w:cstheme="minorHAnsi"/>
          <w:i w:val="0"/>
        </w:rPr>
        <w:t xml:space="preserve">Anaesthesia Attendances </w:t>
      </w:r>
    </w:p>
    <w:tbl>
      <w:tblPr>
        <w:tblStyle w:val="TableGrid211"/>
        <w:tblW w:w="5000" w:type="pct"/>
        <w:tblInd w:w="0" w:type="dxa"/>
        <w:tblLook w:val="04A0" w:firstRow="1" w:lastRow="0" w:firstColumn="1" w:lastColumn="0" w:noHBand="0" w:noVBand="1"/>
        <w:tblCaption w:val="Table 13. Anaesthesia Attendances introduced 22 May 2020"/>
        <w:tblDescription w:val="A table showing anaesthesia attendance items introduced on 22 May 2020, with separate columns for existing (face-to-face) items, telehealth (videoconference) items and telephone items."/>
      </w:tblPr>
      <w:tblGrid>
        <w:gridCol w:w="4532"/>
        <w:gridCol w:w="1842"/>
        <w:gridCol w:w="1987"/>
        <w:gridCol w:w="2095"/>
      </w:tblGrid>
      <w:tr w:rsidR="00093E57" w:rsidRPr="00D35D7B" w14:paraId="4F086ECE" w14:textId="77777777" w:rsidTr="00E5493C">
        <w:trPr>
          <w:tblHeader/>
        </w:trPr>
        <w:tc>
          <w:tcPr>
            <w:tcW w:w="2167"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2CAE1349" w14:textId="77777777" w:rsidR="00093E57" w:rsidRPr="00D35D7B" w:rsidRDefault="00093E57" w:rsidP="00093E57">
            <w:pPr>
              <w:spacing w:line="276" w:lineRule="auto"/>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331D82D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0E31D54B"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52A8E2DE" w14:textId="77777777" w:rsidR="00093E57" w:rsidRPr="00D35D7B" w:rsidRDefault="00093E57" w:rsidP="00093E57">
            <w:pPr>
              <w:jc w:val="center"/>
              <w:rPr>
                <w:rFonts w:asciiTheme="minorHAnsi" w:eastAsia="Times New Roman" w:hAnsiTheme="minorHAnsi" w:cstheme="minorHAnsi"/>
                <w:sz w:val="19"/>
                <w:szCs w:val="19"/>
                <w:u w:val="single"/>
              </w:rPr>
            </w:pPr>
          </w:p>
        </w:tc>
        <w:tc>
          <w:tcPr>
            <w:tcW w:w="950"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34144706" w14:textId="5E1FB1C9"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hideMark/>
          </w:tcPr>
          <w:p w14:paraId="08F58BFF" w14:textId="00F45B24" w:rsidR="00093E57" w:rsidRPr="00D35D7B" w:rsidRDefault="00093E57" w:rsidP="00093E57">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D35D7B" w14:paraId="02686DD2" w14:textId="77777777" w:rsidTr="005058D1">
        <w:tc>
          <w:tcPr>
            <w:tcW w:w="2167" w:type="pct"/>
            <w:shd w:val="clear" w:color="auto" w:fill="F2F2F2"/>
            <w:vAlign w:val="center"/>
          </w:tcPr>
          <w:p w14:paraId="118FC562" w14:textId="77777777" w:rsidR="00E5493C" w:rsidRPr="00D35D7B" w:rsidRDefault="00E5493C" w:rsidP="00E5493C">
            <w:pPr>
              <w:spacing w:line="276" w:lineRule="auto"/>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Anaesthetist, professional attendance, advanced or complex</w:t>
            </w:r>
          </w:p>
        </w:tc>
        <w:tc>
          <w:tcPr>
            <w:tcW w:w="881" w:type="pct"/>
            <w:shd w:val="clear" w:color="auto" w:fill="auto"/>
            <w:vAlign w:val="center"/>
          </w:tcPr>
          <w:p w14:paraId="5393ED55" w14:textId="77777777" w:rsidR="00E5493C" w:rsidRPr="00D35D7B" w:rsidRDefault="00E5493C" w:rsidP="00E5493C">
            <w:pPr>
              <w:spacing w:line="276" w:lineRule="auto"/>
              <w:jc w:val="center"/>
              <w:outlineLvl w:val="1"/>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17615</w:t>
            </w:r>
          </w:p>
        </w:tc>
        <w:tc>
          <w:tcPr>
            <w:tcW w:w="950" w:type="pct"/>
            <w:shd w:val="clear" w:color="auto" w:fill="auto"/>
            <w:vAlign w:val="center"/>
          </w:tcPr>
          <w:p w14:paraId="6D04C093" w14:textId="77777777" w:rsidR="00E5493C" w:rsidRPr="00D35D7B" w:rsidRDefault="00E5493C" w:rsidP="00E5493C">
            <w:pPr>
              <w:jc w:val="center"/>
              <w:rPr>
                <w:rFonts w:asciiTheme="minorHAnsi" w:eastAsia="Times New Roman" w:hAnsiTheme="minorHAnsi" w:cstheme="minorHAnsi"/>
                <w:color w:val="001A70"/>
                <w:sz w:val="19"/>
                <w:szCs w:val="19"/>
              </w:rPr>
            </w:pPr>
            <w:r w:rsidRPr="00D35D7B">
              <w:rPr>
                <w:rFonts w:asciiTheme="minorHAnsi" w:eastAsia="Times New Roman" w:hAnsiTheme="minorHAnsi" w:cstheme="minorHAnsi"/>
                <w:color w:val="001A70"/>
                <w:sz w:val="19"/>
                <w:szCs w:val="19"/>
              </w:rPr>
              <w:t>92701</w:t>
            </w:r>
          </w:p>
        </w:tc>
        <w:tc>
          <w:tcPr>
            <w:tcW w:w="1002" w:type="pct"/>
            <w:shd w:val="clear" w:color="auto" w:fill="auto"/>
            <w:vAlign w:val="center"/>
          </w:tcPr>
          <w:p w14:paraId="6A5CBA6A" w14:textId="617A5F81" w:rsidR="00E5493C" w:rsidRPr="00D35D7B" w:rsidRDefault="00E5493C" w:rsidP="00E5493C">
            <w:pPr>
              <w:spacing w:line="240" w:lineRule="auto"/>
              <w:jc w:val="center"/>
              <w:rPr>
                <w:rFonts w:asciiTheme="minorHAnsi" w:eastAsia="Times New Roman" w:hAnsiTheme="minorHAnsi" w:cstheme="minorHAnsi"/>
                <w:strike/>
                <w:color w:val="001A70"/>
                <w:sz w:val="19"/>
                <w:szCs w:val="19"/>
              </w:rPr>
            </w:pPr>
          </w:p>
        </w:tc>
      </w:tr>
    </w:tbl>
    <w:p w14:paraId="6D78C4F6" w14:textId="77777777" w:rsidR="009D48D3" w:rsidRDefault="009D48D3" w:rsidP="009D48D3">
      <w:pPr>
        <w:pStyle w:val="Caption"/>
        <w:keepNext/>
        <w:spacing w:after="0"/>
        <w:rPr>
          <w:rFonts w:asciiTheme="minorHAnsi" w:hAnsiTheme="minorHAnsi" w:cstheme="minorHAnsi"/>
          <w:i w:val="0"/>
        </w:rPr>
      </w:pPr>
    </w:p>
    <w:p w14:paraId="07FAF782" w14:textId="2789D338" w:rsidR="00E5493C" w:rsidRPr="003A3625" w:rsidRDefault="00E5493C" w:rsidP="00E5493C">
      <w:pPr>
        <w:pStyle w:val="Caption"/>
        <w:keepNext/>
        <w:spacing w:before="120" w:after="120"/>
        <w:rPr>
          <w:rFonts w:asciiTheme="minorHAnsi" w:hAnsiTheme="minorHAnsi" w:cstheme="minorHAnsi"/>
        </w:rPr>
      </w:pPr>
      <w:r w:rsidRPr="00D8176F">
        <w:rPr>
          <w:rFonts w:asciiTheme="minorHAnsi" w:hAnsiTheme="minorHAnsi" w:cstheme="minorHAnsi"/>
          <w:i w:val="0"/>
        </w:rPr>
        <w:t xml:space="preserve">Approved Oral and Maxillofacial Surgery Attendances </w:t>
      </w:r>
    </w:p>
    <w:tbl>
      <w:tblPr>
        <w:tblW w:w="5016" w:type="pct"/>
        <w:tblInd w:w="-5" w:type="dxa"/>
        <w:tblLook w:val="04A0" w:firstRow="1" w:lastRow="0" w:firstColumn="1" w:lastColumn="0" w:noHBand="0" w:noVBand="1"/>
        <w:tblCaption w:val="Approved Oral and Maxillofacial Surgery Attendances "/>
        <w:tblDescription w:val="Approved Oral and Maxillofacial Surgery Attendances "/>
      </w:tblPr>
      <w:tblGrid>
        <w:gridCol w:w="4535"/>
        <w:gridCol w:w="1844"/>
        <w:gridCol w:w="1985"/>
        <w:gridCol w:w="2125"/>
      </w:tblGrid>
      <w:tr w:rsidR="00093E57" w:rsidRPr="00331468" w14:paraId="53AC4E50" w14:textId="77777777" w:rsidTr="007E204B">
        <w:trPr>
          <w:trHeight w:val="1244"/>
        </w:trPr>
        <w:tc>
          <w:tcPr>
            <w:tcW w:w="2162"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1F5E3A2" w14:textId="77777777" w:rsidR="00093E57" w:rsidRPr="00331468" w:rsidRDefault="00093E57" w:rsidP="00093E57">
            <w:pPr>
              <w:spacing w:after="0" w:line="276" w:lineRule="auto"/>
              <w:outlineLvl w:val="1"/>
              <w:rPr>
                <w:rFonts w:cs="Arial"/>
                <w:color w:val="001A70"/>
                <w:sz w:val="19"/>
                <w:szCs w:val="19"/>
              </w:rPr>
            </w:pPr>
            <w:r w:rsidRPr="00D35D7B">
              <w:rPr>
                <w:rFonts w:asciiTheme="minorHAnsi" w:eastAsia="Times New Roman" w:hAnsiTheme="minorHAnsi" w:cstheme="minorHAnsi"/>
                <w:b/>
                <w:color w:val="001A70"/>
                <w:sz w:val="19"/>
                <w:szCs w:val="19"/>
              </w:rPr>
              <w:t>Service</w:t>
            </w:r>
          </w:p>
        </w:tc>
        <w:tc>
          <w:tcPr>
            <w:tcW w:w="879"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1F4ED127"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2DBA975E"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42C60BB1" w14:textId="3E837DF2" w:rsidR="00093E57" w:rsidRPr="00C95BEC" w:rsidRDefault="00093E57" w:rsidP="00093E57">
            <w:pPr>
              <w:spacing w:after="0" w:line="276" w:lineRule="auto"/>
              <w:jc w:val="center"/>
              <w:outlineLvl w:val="1"/>
              <w:rPr>
                <w:rFonts w:asciiTheme="minorHAnsi" w:eastAsia="Times New Roman" w:hAnsiTheme="minorHAnsi" w:cstheme="minorHAnsi"/>
                <w:color w:val="001A70"/>
                <w:sz w:val="19"/>
                <w:szCs w:val="19"/>
              </w:rPr>
            </w:pPr>
          </w:p>
        </w:tc>
        <w:tc>
          <w:tcPr>
            <w:tcW w:w="946"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42BB61C3" w14:textId="33DDB461" w:rsidR="00093E57" w:rsidRPr="00331468" w:rsidRDefault="00093E57" w:rsidP="00093E57">
            <w:pPr>
              <w:spacing w:after="0"/>
              <w:jc w:val="center"/>
              <w:rPr>
                <w:rFonts w:cs="Arial"/>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13"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9A2553A" w14:textId="5B5DB59E" w:rsidR="00093E57" w:rsidRPr="00331468" w:rsidRDefault="00093E57" w:rsidP="00093E57">
            <w:pPr>
              <w:spacing w:after="0"/>
              <w:jc w:val="center"/>
              <w:rPr>
                <w:rFonts w:cs="Arial"/>
                <w:color w:val="001A70"/>
                <w:sz w:val="19"/>
                <w:szCs w:val="19"/>
              </w:rPr>
            </w:pPr>
            <w:r w:rsidRPr="00D35D7B">
              <w:rPr>
                <w:rFonts w:asciiTheme="minorHAnsi" w:eastAsia="Times New Roman" w:hAnsiTheme="minorHAnsi" w:cstheme="minorHAnsi"/>
                <w:b/>
                <w:color w:val="001A70"/>
                <w:sz w:val="19"/>
                <w:szCs w:val="19"/>
              </w:rPr>
              <w:t>Telephone items</w:t>
            </w:r>
          </w:p>
        </w:tc>
      </w:tr>
      <w:tr w:rsidR="00E5493C" w:rsidRPr="00331468" w14:paraId="3ECFBBAB" w14:textId="77777777" w:rsidTr="005058D1">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4452E67" w14:textId="77777777" w:rsidR="00E5493C" w:rsidRPr="00331468" w:rsidRDefault="00E5493C" w:rsidP="00E5493C">
            <w:pPr>
              <w:spacing w:line="276" w:lineRule="auto"/>
              <w:outlineLvl w:val="1"/>
              <w:rPr>
                <w:rFonts w:cs="Arial"/>
                <w:color w:val="001A70"/>
                <w:sz w:val="19"/>
                <w:szCs w:val="19"/>
              </w:rPr>
            </w:pPr>
            <w:r w:rsidRPr="00331468">
              <w:rPr>
                <w:rFonts w:cs="Arial"/>
                <w:color w:val="001A70"/>
                <w:sz w:val="19"/>
                <w:szCs w:val="19"/>
              </w:rPr>
              <w:t>Dental practitioner (oral and maxillofacial surgery only), initial attendance</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3D11E901" w14:textId="77777777" w:rsidR="00E5493C" w:rsidRPr="00331468" w:rsidRDefault="00E5493C" w:rsidP="00E5493C">
            <w:pPr>
              <w:spacing w:line="276" w:lineRule="auto"/>
              <w:jc w:val="center"/>
              <w:outlineLvl w:val="1"/>
              <w:rPr>
                <w:rFonts w:cs="Arial"/>
                <w:color w:val="001A70"/>
                <w:sz w:val="19"/>
                <w:szCs w:val="19"/>
              </w:rPr>
            </w:pPr>
            <w:r w:rsidRPr="00331468">
              <w:rPr>
                <w:rFonts w:cs="Arial"/>
                <w:color w:val="001A70"/>
                <w:sz w:val="19"/>
                <w:szCs w:val="19"/>
              </w:rPr>
              <w:t>51700</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73249F0E" w14:textId="77777777" w:rsidR="00E5493C" w:rsidRPr="00331468" w:rsidRDefault="00E5493C" w:rsidP="00B5451E">
            <w:pPr>
              <w:spacing w:after="0"/>
              <w:jc w:val="center"/>
              <w:rPr>
                <w:rFonts w:cs="Arial"/>
                <w:color w:val="001A70"/>
                <w:sz w:val="19"/>
                <w:szCs w:val="19"/>
              </w:rPr>
            </w:pPr>
            <w:r w:rsidRPr="00331468">
              <w:rPr>
                <w:rFonts w:cs="Arial"/>
                <w:color w:val="001A70"/>
                <w:sz w:val="19"/>
                <w:szCs w:val="19"/>
              </w:rPr>
              <w:t>54001</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EF6D82A" w14:textId="47CF54C9" w:rsidR="00E5493C" w:rsidRPr="005B440F" w:rsidRDefault="00E5493C" w:rsidP="00E5493C">
            <w:pPr>
              <w:spacing w:after="0" w:line="240" w:lineRule="auto"/>
              <w:jc w:val="center"/>
              <w:rPr>
                <w:rFonts w:asciiTheme="minorHAnsi" w:eastAsia="Times New Roman" w:hAnsiTheme="minorHAnsi" w:cstheme="minorHAnsi"/>
                <w:strike/>
                <w:color w:val="001A70"/>
                <w:sz w:val="19"/>
                <w:szCs w:val="19"/>
              </w:rPr>
            </w:pPr>
          </w:p>
        </w:tc>
      </w:tr>
      <w:tr w:rsidR="00E5493C" w:rsidRPr="00331468" w14:paraId="7DE762F9" w14:textId="77777777" w:rsidTr="005058D1">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425F64FD" w14:textId="77777777" w:rsidR="00E5493C" w:rsidRPr="00331468" w:rsidRDefault="00E5493C" w:rsidP="00E5493C">
            <w:pPr>
              <w:spacing w:line="276" w:lineRule="auto"/>
              <w:outlineLvl w:val="1"/>
              <w:rPr>
                <w:rFonts w:cs="Arial"/>
                <w:color w:val="001A70"/>
                <w:sz w:val="19"/>
                <w:szCs w:val="19"/>
              </w:rPr>
            </w:pPr>
            <w:r w:rsidRPr="00331468">
              <w:rPr>
                <w:rFonts w:cs="Arial"/>
                <w:color w:val="001A70"/>
                <w:sz w:val="19"/>
                <w:szCs w:val="19"/>
              </w:rPr>
              <w:t>Dental practitioner (oral and maxillofacial surgery only), subsequent attendance</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tcPr>
          <w:p w14:paraId="60B21DE4" w14:textId="77777777" w:rsidR="00E5493C" w:rsidRPr="00331468" w:rsidRDefault="00E5493C" w:rsidP="00E5493C">
            <w:pPr>
              <w:spacing w:line="276" w:lineRule="auto"/>
              <w:jc w:val="center"/>
              <w:outlineLvl w:val="1"/>
              <w:rPr>
                <w:rFonts w:cs="Arial"/>
                <w:color w:val="001A70"/>
                <w:sz w:val="19"/>
                <w:szCs w:val="19"/>
              </w:rPr>
            </w:pPr>
            <w:r w:rsidRPr="00331468">
              <w:rPr>
                <w:rFonts w:cs="Arial"/>
                <w:color w:val="001A70"/>
                <w:sz w:val="19"/>
                <w:szCs w:val="19"/>
              </w:rPr>
              <w:t>51703</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14:paraId="2C31A7D2" w14:textId="77777777" w:rsidR="00E5493C" w:rsidRPr="00331468" w:rsidRDefault="00E5493C" w:rsidP="00B5451E">
            <w:pPr>
              <w:spacing w:after="0"/>
              <w:jc w:val="center"/>
              <w:rPr>
                <w:rFonts w:cs="Arial"/>
                <w:color w:val="001A70"/>
                <w:sz w:val="19"/>
                <w:szCs w:val="19"/>
              </w:rPr>
            </w:pPr>
            <w:r w:rsidRPr="00331468">
              <w:rPr>
                <w:rFonts w:cs="Arial"/>
                <w:color w:val="001A70"/>
                <w:sz w:val="19"/>
                <w:szCs w:val="19"/>
              </w:rPr>
              <w:t>54002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07FFDDA9" w14:textId="77777777" w:rsidR="00E5493C" w:rsidRPr="00331468" w:rsidRDefault="00E5493C" w:rsidP="00B5451E">
            <w:pPr>
              <w:spacing w:after="0"/>
              <w:jc w:val="center"/>
              <w:rPr>
                <w:rFonts w:cs="Arial"/>
                <w:color w:val="001A70"/>
                <w:sz w:val="19"/>
                <w:szCs w:val="19"/>
              </w:rPr>
            </w:pPr>
            <w:r w:rsidRPr="00331468">
              <w:rPr>
                <w:rFonts w:cs="Arial"/>
                <w:color w:val="001A70"/>
                <w:sz w:val="19"/>
                <w:szCs w:val="19"/>
              </w:rPr>
              <w:t>54004</w:t>
            </w:r>
          </w:p>
        </w:tc>
      </w:tr>
    </w:tbl>
    <w:p w14:paraId="608D4B2C" w14:textId="77777777" w:rsidR="009D48D3" w:rsidRDefault="009D48D3" w:rsidP="009D48D3">
      <w:pPr>
        <w:pStyle w:val="Caption"/>
        <w:keepNext/>
        <w:spacing w:after="0"/>
      </w:pPr>
    </w:p>
    <w:p w14:paraId="5B8496D9" w14:textId="15866996" w:rsidR="00B217B6" w:rsidRDefault="00B217B6" w:rsidP="00B217B6">
      <w:pPr>
        <w:pStyle w:val="Caption"/>
        <w:keepNext/>
      </w:pPr>
      <w:r>
        <w:t>Obstetricians, GPs, Midwives, Nurses or Aboriginal and Torres Strait Islander health practitioner services</w:t>
      </w:r>
    </w:p>
    <w:tbl>
      <w:tblPr>
        <w:tblStyle w:val="TableGrid"/>
        <w:tblW w:w="5000" w:type="pct"/>
        <w:tblLook w:val="04A0" w:firstRow="1" w:lastRow="0" w:firstColumn="1" w:lastColumn="0" w:noHBand="0" w:noVBand="1"/>
        <w:tblCaption w:val="Table 1. Obstetricians, GPs, Midwives, Nurses or Aboriginal and Torres Strait Islander health practitioner services"/>
        <w:tblDescription w:val="A table showing obstetricians, GPs, midwives, nurses or aboriginal and torres strait islander health practitioner services, with separate columns for existing (face-to-face) items, telehealth (videoconference) items and telephone items. "/>
      </w:tblPr>
      <w:tblGrid>
        <w:gridCol w:w="4532"/>
        <w:gridCol w:w="1842"/>
        <w:gridCol w:w="1985"/>
        <w:gridCol w:w="2097"/>
      </w:tblGrid>
      <w:tr w:rsidR="00093E57" w:rsidRPr="00141579" w14:paraId="5266E648" w14:textId="77777777" w:rsidTr="007E204B">
        <w:trPr>
          <w:trHeight w:val="766"/>
          <w:tblHeader/>
        </w:trPr>
        <w:tc>
          <w:tcPr>
            <w:tcW w:w="2167" w:type="pct"/>
            <w:shd w:val="clear" w:color="auto" w:fill="BFCEDD" w:themeFill="background2" w:themeFillShade="E6"/>
            <w:vAlign w:val="center"/>
          </w:tcPr>
          <w:p w14:paraId="089BFBC5" w14:textId="77777777" w:rsidR="00093E57" w:rsidRPr="00B217B6" w:rsidRDefault="00093E57" w:rsidP="00093E57">
            <w:pPr>
              <w:spacing w:line="276" w:lineRule="auto"/>
              <w:outlineLvl w:val="1"/>
              <w:rPr>
                <w:rFonts w:asciiTheme="minorHAnsi" w:eastAsia="Times New Roman" w:hAnsiTheme="minorHAnsi" w:cstheme="minorHAnsi"/>
                <w:b/>
                <w:color w:val="001A70"/>
                <w:sz w:val="19"/>
                <w:szCs w:val="19"/>
              </w:rPr>
            </w:pPr>
            <w:r w:rsidRPr="00B217B6">
              <w:rPr>
                <w:rFonts w:asciiTheme="minorHAnsi" w:eastAsia="Times New Roman" w:hAnsiTheme="minorHAnsi" w:cstheme="minorHAnsi"/>
                <w:b/>
                <w:color w:val="001A70"/>
                <w:sz w:val="19"/>
                <w:szCs w:val="19"/>
              </w:rPr>
              <w:t>Service</w:t>
            </w:r>
          </w:p>
        </w:tc>
        <w:tc>
          <w:tcPr>
            <w:tcW w:w="881"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0717C90B" w14:textId="77777777" w:rsidR="00093E57" w:rsidRDefault="00093E57" w:rsidP="00093E57">
            <w:pPr>
              <w:spacing w:line="276" w:lineRule="auto"/>
              <w:jc w:val="center"/>
              <w:outlineLvl w:val="1"/>
              <w:rPr>
                <w:rFonts w:asciiTheme="minorHAnsi" w:eastAsia="Times New Roman" w:hAnsiTheme="minorHAnsi" w:cstheme="minorHAnsi"/>
                <w:b/>
                <w:color w:val="001A70"/>
                <w:sz w:val="19"/>
                <w:szCs w:val="19"/>
              </w:rPr>
            </w:pPr>
          </w:p>
          <w:p w14:paraId="36886C42" w14:textId="77777777" w:rsidR="00093E57" w:rsidRPr="00D35D7B"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Face-to-face i</w:t>
            </w:r>
            <w:r w:rsidRPr="00D35D7B">
              <w:rPr>
                <w:rFonts w:asciiTheme="minorHAnsi" w:eastAsia="Times New Roman" w:hAnsiTheme="minorHAnsi" w:cstheme="minorHAnsi"/>
                <w:b/>
                <w:color w:val="001A70"/>
                <w:sz w:val="19"/>
                <w:szCs w:val="19"/>
              </w:rPr>
              <w:t>tems</w:t>
            </w:r>
          </w:p>
          <w:p w14:paraId="6E99748B" w14:textId="36FF20D4" w:rsidR="00093E57" w:rsidRPr="00B217B6" w:rsidRDefault="00093E57" w:rsidP="007E204B">
            <w:pPr>
              <w:spacing w:line="276" w:lineRule="auto"/>
              <w:outlineLvl w:val="1"/>
              <w:rPr>
                <w:rFonts w:asciiTheme="minorHAnsi" w:eastAsia="Times New Roman" w:hAnsiTheme="minorHAnsi" w:cstheme="minorHAnsi"/>
                <w:b/>
                <w:color w:val="001A70"/>
                <w:sz w:val="19"/>
                <w:szCs w:val="19"/>
              </w:rPr>
            </w:pPr>
          </w:p>
        </w:tc>
        <w:tc>
          <w:tcPr>
            <w:tcW w:w="949"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1018EF1C" w14:textId="4FE50D52" w:rsidR="00093E57" w:rsidRPr="00B217B6" w:rsidRDefault="00093E57" w:rsidP="00093E57">
            <w:pPr>
              <w:spacing w:line="276" w:lineRule="auto"/>
              <w:jc w:val="center"/>
              <w:outlineLvl w:val="1"/>
              <w:rPr>
                <w:rFonts w:asciiTheme="minorHAnsi" w:eastAsia="Times New Roman" w:hAnsiTheme="minorHAnsi" w:cstheme="minorHAnsi"/>
                <w:b/>
                <w:color w:val="001A70"/>
                <w:sz w:val="19"/>
                <w:szCs w:val="19"/>
              </w:rPr>
            </w:pPr>
            <w:r>
              <w:rPr>
                <w:rFonts w:asciiTheme="minorHAnsi" w:eastAsia="Times New Roman" w:hAnsiTheme="minorHAnsi" w:cstheme="minorHAnsi"/>
                <w:b/>
                <w:color w:val="001A70"/>
                <w:sz w:val="19"/>
                <w:szCs w:val="19"/>
              </w:rPr>
              <w:t>Video</w:t>
            </w:r>
            <w:r w:rsidRPr="00D35D7B">
              <w:rPr>
                <w:rFonts w:asciiTheme="minorHAnsi" w:eastAsia="Times New Roman" w:hAnsiTheme="minorHAnsi" w:cstheme="minorHAnsi"/>
                <w:b/>
                <w:color w:val="001A70"/>
                <w:sz w:val="19"/>
                <w:szCs w:val="19"/>
              </w:rPr>
              <w:t xml:space="preserve"> items</w:t>
            </w:r>
          </w:p>
        </w:tc>
        <w:tc>
          <w:tcPr>
            <w:tcW w:w="1003" w:type="pct"/>
            <w:tcBorders>
              <w:top w:val="single" w:sz="4" w:space="0" w:color="auto"/>
              <w:left w:val="single" w:sz="4" w:space="0" w:color="auto"/>
              <w:bottom w:val="single" w:sz="4" w:space="0" w:color="auto"/>
              <w:right w:val="single" w:sz="4" w:space="0" w:color="auto"/>
            </w:tcBorders>
            <w:shd w:val="clear" w:color="auto" w:fill="BFCEDD" w:themeFill="background2" w:themeFillShade="E6"/>
            <w:vAlign w:val="center"/>
          </w:tcPr>
          <w:p w14:paraId="2799CD54" w14:textId="213CD536" w:rsidR="00093E57" w:rsidRPr="00B217B6" w:rsidRDefault="00093E57" w:rsidP="00093E57">
            <w:pPr>
              <w:spacing w:line="276" w:lineRule="auto"/>
              <w:jc w:val="center"/>
              <w:outlineLvl w:val="1"/>
              <w:rPr>
                <w:rFonts w:asciiTheme="minorHAnsi" w:eastAsia="Times New Roman" w:hAnsiTheme="minorHAnsi" w:cstheme="minorHAnsi"/>
                <w:b/>
                <w:color w:val="001A70"/>
                <w:sz w:val="19"/>
                <w:szCs w:val="19"/>
              </w:rPr>
            </w:pPr>
            <w:r w:rsidRPr="00D35D7B">
              <w:rPr>
                <w:rFonts w:asciiTheme="minorHAnsi" w:eastAsia="Times New Roman" w:hAnsiTheme="minorHAnsi" w:cstheme="minorHAnsi"/>
                <w:b/>
                <w:color w:val="001A70"/>
                <w:sz w:val="19"/>
                <w:szCs w:val="19"/>
              </w:rPr>
              <w:t>Telephone items</w:t>
            </w:r>
          </w:p>
        </w:tc>
      </w:tr>
      <w:tr w:rsidR="00B217B6" w:rsidRPr="009F19CA" w14:paraId="587A1B3C" w14:textId="77777777" w:rsidTr="005058D1">
        <w:tc>
          <w:tcPr>
            <w:tcW w:w="2167" w:type="pct"/>
            <w:shd w:val="clear" w:color="auto" w:fill="F2F2F2" w:themeFill="background1" w:themeFillShade="F2"/>
            <w:vAlign w:val="center"/>
          </w:tcPr>
          <w:p w14:paraId="509D3F08" w14:textId="77777777" w:rsidR="00B217B6" w:rsidRPr="00BF3A1D" w:rsidRDefault="00B217B6" w:rsidP="00093E57">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Antenatal Service </w:t>
            </w:r>
            <w:r>
              <w:rPr>
                <w:rFonts w:asciiTheme="minorHAnsi" w:hAnsiTheme="minorHAnsi"/>
                <w:color w:val="001A70"/>
                <w:sz w:val="20"/>
              </w:rPr>
              <w:t>p</w:t>
            </w:r>
            <w:r w:rsidRPr="00BF3A1D">
              <w:rPr>
                <w:rFonts w:asciiTheme="minorHAnsi" w:hAnsiTheme="minorHAnsi"/>
                <w:color w:val="001A70"/>
                <w:sz w:val="20"/>
              </w:rPr>
              <w:t xml:space="preserve">rovided by a Nurse, </w:t>
            </w:r>
            <w:proofErr w:type="gramStart"/>
            <w:r w:rsidRPr="00BF3A1D">
              <w:rPr>
                <w:rFonts w:asciiTheme="minorHAnsi" w:hAnsiTheme="minorHAnsi"/>
                <w:color w:val="001A70"/>
                <w:sz w:val="20"/>
              </w:rPr>
              <w:t>Midwife</w:t>
            </w:r>
            <w:proofErr w:type="gramEnd"/>
            <w:r w:rsidRPr="00BF3A1D">
              <w:rPr>
                <w:rFonts w:asciiTheme="minorHAnsi" w:hAnsiTheme="minorHAnsi"/>
                <w:color w:val="001A70"/>
                <w:sz w:val="20"/>
              </w:rPr>
              <w:t xml:space="preserve"> or an Aboriginal and Torres Strait Islander health practitioner on behalf of, and under the supervision of, a medical practitioner</w:t>
            </w:r>
          </w:p>
        </w:tc>
        <w:tc>
          <w:tcPr>
            <w:tcW w:w="881" w:type="pct"/>
            <w:shd w:val="clear" w:color="auto" w:fill="auto"/>
            <w:vAlign w:val="center"/>
          </w:tcPr>
          <w:p w14:paraId="3B87FECE"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16400</w:t>
            </w:r>
          </w:p>
        </w:tc>
        <w:tc>
          <w:tcPr>
            <w:tcW w:w="949" w:type="pct"/>
            <w:shd w:val="clear" w:color="auto" w:fill="auto"/>
            <w:vAlign w:val="center"/>
          </w:tcPr>
          <w:p w14:paraId="6B470A10"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91850</w:t>
            </w:r>
          </w:p>
        </w:tc>
        <w:tc>
          <w:tcPr>
            <w:tcW w:w="1003" w:type="pct"/>
            <w:shd w:val="clear" w:color="auto" w:fill="auto"/>
            <w:vAlign w:val="center"/>
          </w:tcPr>
          <w:p w14:paraId="1F59F0DD"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91855</w:t>
            </w:r>
          </w:p>
        </w:tc>
      </w:tr>
      <w:tr w:rsidR="00B217B6" w:rsidRPr="009F19CA" w14:paraId="3CF5A6B9" w14:textId="77777777" w:rsidTr="005058D1">
        <w:tc>
          <w:tcPr>
            <w:tcW w:w="2167" w:type="pct"/>
            <w:shd w:val="clear" w:color="auto" w:fill="F2F2F2" w:themeFill="background1" w:themeFillShade="F2"/>
            <w:vAlign w:val="center"/>
          </w:tcPr>
          <w:p w14:paraId="5F73BB8A" w14:textId="77777777" w:rsidR="00B217B6" w:rsidRPr="00BF3A1D" w:rsidRDefault="00B217B6" w:rsidP="00093E57">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Postnatal attendance</w:t>
            </w:r>
            <w:r w:rsidRPr="00A669BD">
              <w:rPr>
                <w:rFonts w:asciiTheme="minorHAnsi" w:hAnsiTheme="minorHAnsi" w:cstheme="minorHAnsi"/>
                <w:color w:val="001A70"/>
                <w:sz w:val="20"/>
                <w:szCs w:val="20"/>
              </w:rPr>
              <w:t xml:space="preserve"> </w:t>
            </w:r>
            <w:r>
              <w:rPr>
                <w:rFonts w:asciiTheme="minorHAnsi" w:hAnsiTheme="minorHAnsi" w:cstheme="minorHAnsi"/>
                <w:color w:val="001A70"/>
                <w:sz w:val="20"/>
                <w:szCs w:val="20"/>
              </w:rPr>
              <w:t xml:space="preserve">by </w:t>
            </w:r>
            <w:r w:rsidRPr="00A669BD">
              <w:rPr>
                <w:rFonts w:asciiTheme="minorHAnsi" w:hAnsiTheme="minorHAnsi" w:cstheme="minorHAnsi"/>
                <w:color w:val="001A70"/>
                <w:sz w:val="20"/>
                <w:szCs w:val="20"/>
              </w:rPr>
              <w:t>an obstetrician or GP</w:t>
            </w:r>
          </w:p>
        </w:tc>
        <w:tc>
          <w:tcPr>
            <w:tcW w:w="881" w:type="pct"/>
            <w:shd w:val="clear" w:color="auto" w:fill="auto"/>
            <w:vAlign w:val="center"/>
          </w:tcPr>
          <w:p w14:paraId="75EE88CD"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16407</w:t>
            </w:r>
          </w:p>
        </w:tc>
        <w:tc>
          <w:tcPr>
            <w:tcW w:w="949" w:type="pct"/>
            <w:shd w:val="clear" w:color="auto" w:fill="auto"/>
            <w:vAlign w:val="center"/>
          </w:tcPr>
          <w:p w14:paraId="5B032159"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91851</w:t>
            </w:r>
          </w:p>
        </w:tc>
        <w:tc>
          <w:tcPr>
            <w:tcW w:w="1003" w:type="pct"/>
            <w:shd w:val="clear" w:color="auto" w:fill="auto"/>
            <w:vAlign w:val="center"/>
          </w:tcPr>
          <w:p w14:paraId="22233D5C" w14:textId="77777777" w:rsidR="00B217B6" w:rsidRPr="00A669BD" w:rsidRDefault="00B217B6" w:rsidP="00093E57">
            <w:pPr>
              <w:spacing w:line="240" w:lineRule="auto"/>
              <w:jc w:val="center"/>
              <w:rPr>
                <w:rFonts w:asciiTheme="minorHAnsi" w:hAnsiTheme="minorHAnsi" w:cstheme="minorHAnsi"/>
                <w:color w:val="001A70"/>
                <w:szCs w:val="20"/>
              </w:rPr>
            </w:pPr>
            <w:r w:rsidRPr="00A669BD">
              <w:rPr>
                <w:rFonts w:asciiTheme="minorHAnsi" w:hAnsiTheme="minorHAnsi" w:cstheme="minorHAnsi"/>
                <w:color w:val="001A70"/>
                <w:szCs w:val="20"/>
              </w:rPr>
              <w:t>91856</w:t>
            </w:r>
          </w:p>
        </w:tc>
      </w:tr>
      <w:tr w:rsidR="00B217B6" w:rsidRPr="009F19CA" w14:paraId="1B7609ED" w14:textId="77777777" w:rsidTr="005058D1">
        <w:trPr>
          <w:trHeight w:val="184"/>
        </w:trPr>
        <w:tc>
          <w:tcPr>
            <w:tcW w:w="2167" w:type="pct"/>
            <w:shd w:val="clear" w:color="auto" w:fill="F2F2F2" w:themeFill="background1" w:themeFillShade="F2"/>
            <w:vAlign w:val="center"/>
          </w:tcPr>
          <w:p w14:paraId="3709D8CE" w14:textId="77777777" w:rsidR="00B217B6" w:rsidRPr="00A669BD" w:rsidRDefault="00B217B6" w:rsidP="00093E57">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Postnatal attendance by:</w:t>
            </w:r>
          </w:p>
          <w:p w14:paraId="0FCF2943" w14:textId="77777777" w:rsidR="00B217B6" w:rsidRPr="00A669BD" w:rsidRDefault="00B217B6" w:rsidP="00093E57">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w:t>
            </w:r>
            <w:proofErr w:type="spellStart"/>
            <w:r w:rsidRPr="00A669BD">
              <w:rPr>
                <w:rFonts w:asciiTheme="minorHAnsi" w:hAnsiTheme="minorHAnsi" w:cstheme="minorHAnsi"/>
                <w:color w:val="001A70"/>
                <w:szCs w:val="20"/>
              </w:rPr>
              <w:t>i</w:t>
            </w:r>
            <w:proofErr w:type="spellEnd"/>
            <w:r w:rsidRPr="00A669BD">
              <w:rPr>
                <w:rFonts w:asciiTheme="minorHAnsi" w:hAnsiTheme="minorHAnsi" w:cstheme="minorHAnsi"/>
                <w:color w:val="001A70"/>
                <w:szCs w:val="20"/>
              </w:rPr>
              <w:t>) a midwife (on behalf of and under the supervision of the medical practitioner who attended the birth); or</w:t>
            </w:r>
          </w:p>
          <w:p w14:paraId="196E9B53" w14:textId="77777777" w:rsidR="00B217B6" w:rsidRPr="00A669BD" w:rsidRDefault="00B217B6" w:rsidP="00093E57">
            <w:pPr>
              <w:spacing w:line="276" w:lineRule="auto"/>
              <w:outlineLvl w:val="1"/>
              <w:rPr>
                <w:rFonts w:asciiTheme="minorHAnsi" w:hAnsiTheme="minorHAnsi" w:cstheme="minorHAnsi"/>
                <w:color w:val="001A70"/>
                <w:szCs w:val="20"/>
              </w:rPr>
            </w:pPr>
            <w:r w:rsidRPr="00A669BD">
              <w:rPr>
                <w:rFonts w:asciiTheme="minorHAnsi" w:hAnsiTheme="minorHAnsi" w:cstheme="minorHAnsi"/>
                <w:color w:val="001A70"/>
                <w:szCs w:val="20"/>
              </w:rPr>
              <w:t>(ii) an obstetrician; or</w:t>
            </w:r>
          </w:p>
          <w:p w14:paraId="43498A88" w14:textId="77777777" w:rsidR="00B217B6" w:rsidRPr="00BF3A1D" w:rsidRDefault="00B217B6" w:rsidP="00093E57">
            <w:pPr>
              <w:pStyle w:val="Heading2"/>
              <w:spacing w:before="0" w:after="0" w:line="276" w:lineRule="auto"/>
              <w:outlineLvl w:val="1"/>
              <w:rPr>
                <w:rFonts w:asciiTheme="minorHAnsi" w:hAnsiTheme="minorHAnsi"/>
                <w:color w:val="001A70"/>
              </w:rPr>
            </w:pPr>
            <w:r w:rsidRPr="00BF3A1D">
              <w:rPr>
                <w:rFonts w:asciiTheme="minorHAnsi" w:hAnsiTheme="minorHAnsi"/>
                <w:color w:val="001A70"/>
                <w:sz w:val="20"/>
              </w:rPr>
              <w:t xml:space="preserve">(iii) a general practitioner </w:t>
            </w:r>
          </w:p>
        </w:tc>
        <w:tc>
          <w:tcPr>
            <w:tcW w:w="881" w:type="pct"/>
            <w:shd w:val="clear" w:color="auto" w:fill="auto"/>
            <w:vAlign w:val="center"/>
          </w:tcPr>
          <w:p w14:paraId="775452E7"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16408</w:t>
            </w:r>
          </w:p>
        </w:tc>
        <w:tc>
          <w:tcPr>
            <w:tcW w:w="949" w:type="pct"/>
            <w:shd w:val="clear" w:color="auto" w:fill="auto"/>
            <w:vAlign w:val="center"/>
          </w:tcPr>
          <w:p w14:paraId="78FD5D67"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91852</w:t>
            </w:r>
          </w:p>
        </w:tc>
        <w:tc>
          <w:tcPr>
            <w:tcW w:w="1003" w:type="pct"/>
            <w:shd w:val="clear" w:color="auto" w:fill="auto"/>
            <w:vAlign w:val="center"/>
          </w:tcPr>
          <w:p w14:paraId="2AF5316E"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91857</w:t>
            </w:r>
          </w:p>
        </w:tc>
      </w:tr>
      <w:tr w:rsidR="00B217B6" w:rsidRPr="009F19CA" w14:paraId="5AFFF3DA" w14:textId="77777777" w:rsidTr="005058D1">
        <w:tc>
          <w:tcPr>
            <w:tcW w:w="2167" w:type="pct"/>
            <w:shd w:val="clear" w:color="auto" w:fill="F2F2F2" w:themeFill="background1" w:themeFillShade="F2"/>
            <w:vAlign w:val="center"/>
          </w:tcPr>
          <w:p w14:paraId="1A678F15" w14:textId="77777777" w:rsidR="00B217B6" w:rsidRPr="00BF3A1D" w:rsidRDefault="00B217B6" w:rsidP="00093E57">
            <w:pPr>
              <w:pStyle w:val="Heading2"/>
              <w:spacing w:before="0" w:after="0" w:line="276" w:lineRule="auto"/>
              <w:outlineLvl w:val="1"/>
              <w:rPr>
                <w:rFonts w:asciiTheme="minorHAnsi" w:hAnsiTheme="minorHAnsi"/>
                <w:color w:val="001A70"/>
              </w:rPr>
            </w:pPr>
            <w:r>
              <w:rPr>
                <w:rFonts w:asciiTheme="minorHAnsi" w:hAnsiTheme="minorHAnsi" w:cstheme="minorHAnsi"/>
                <w:color w:val="001A70"/>
                <w:sz w:val="20"/>
                <w:szCs w:val="20"/>
              </w:rPr>
              <w:t xml:space="preserve">Antenatal </w:t>
            </w:r>
            <w:r w:rsidRPr="00A669BD">
              <w:rPr>
                <w:rFonts w:asciiTheme="minorHAnsi" w:hAnsiTheme="minorHAnsi" w:cstheme="minorHAnsi"/>
                <w:color w:val="001A70"/>
                <w:sz w:val="20"/>
                <w:szCs w:val="20"/>
              </w:rPr>
              <w:t>attendance</w:t>
            </w:r>
          </w:p>
        </w:tc>
        <w:tc>
          <w:tcPr>
            <w:tcW w:w="881" w:type="pct"/>
            <w:shd w:val="clear" w:color="auto" w:fill="auto"/>
            <w:vAlign w:val="center"/>
          </w:tcPr>
          <w:p w14:paraId="11E8E522" w14:textId="77777777" w:rsidR="00B217B6" w:rsidRPr="00BF3A1D" w:rsidRDefault="00B217B6" w:rsidP="00093E57">
            <w:pPr>
              <w:pStyle w:val="Heading2"/>
              <w:spacing w:before="0" w:after="0" w:line="276" w:lineRule="auto"/>
              <w:jc w:val="center"/>
              <w:outlineLvl w:val="1"/>
              <w:rPr>
                <w:rFonts w:asciiTheme="minorHAnsi" w:hAnsiTheme="minorHAnsi"/>
                <w:color w:val="001A70"/>
              </w:rPr>
            </w:pPr>
            <w:r w:rsidRPr="00BF3A1D">
              <w:rPr>
                <w:rFonts w:asciiTheme="minorHAnsi" w:hAnsiTheme="minorHAnsi"/>
                <w:color w:val="001A70"/>
                <w:sz w:val="20"/>
              </w:rPr>
              <w:t>16500</w:t>
            </w:r>
          </w:p>
        </w:tc>
        <w:tc>
          <w:tcPr>
            <w:tcW w:w="949" w:type="pct"/>
            <w:shd w:val="clear" w:color="auto" w:fill="auto"/>
            <w:vAlign w:val="center"/>
          </w:tcPr>
          <w:p w14:paraId="2EAB0E49"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91853</w:t>
            </w:r>
          </w:p>
        </w:tc>
        <w:tc>
          <w:tcPr>
            <w:tcW w:w="1003" w:type="pct"/>
            <w:shd w:val="clear" w:color="auto" w:fill="auto"/>
            <w:vAlign w:val="center"/>
          </w:tcPr>
          <w:p w14:paraId="734FE48D" w14:textId="77777777" w:rsidR="00B217B6" w:rsidRPr="00A669BD" w:rsidRDefault="00B217B6" w:rsidP="00093E57">
            <w:pPr>
              <w:jc w:val="center"/>
              <w:rPr>
                <w:rFonts w:asciiTheme="minorHAnsi" w:hAnsiTheme="minorHAnsi" w:cstheme="minorHAnsi"/>
                <w:color w:val="001A70"/>
                <w:szCs w:val="20"/>
              </w:rPr>
            </w:pPr>
            <w:r w:rsidRPr="00A669BD">
              <w:rPr>
                <w:rFonts w:asciiTheme="minorHAnsi" w:hAnsiTheme="minorHAnsi" w:cstheme="minorHAnsi"/>
                <w:color w:val="001A70"/>
                <w:szCs w:val="20"/>
              </w:rPr>
              <w:t>91858</w:t>
            </w:r>
          </w:p>
        </w:tc>
      </w:tr>
    </w:tbl>
    <w:p w14:paraId="487BCE35" w14:textId="7A14BDBB" w:rsidR="00303225" w:rsidRDefault="00B217B6" w:rsidP="000D178A">
      <w:pPr>
        <w:pStyle w:val="NormalWeb"/>
        <w:spacing w:before="0" w:beforeAutospacing="0" w:after="0" w:afterAutospacing="0" w:line="100" w:lineRule="atLeast"/>
        <w:rPr>
          <w:szCs w:val="20"/>
        </w:rPr>
      </w:pPr>
      <w:r w:rsidRPr="00B217B6">
        <w:rPr>
          <w:rFonts w:ascii="Arial" w:eastAsia="Times New Roman" w:hAnsi="Arial" w:cs="Arial"/>
          <w:b/>
          <w:bCs/>
          <w:i/>
          <w:iCs/>
          <w:color w:val="001A70"/>
          <w:sz w:val="16"/>
          <w:szCs w:val="16"/>
          <w:lang w:eastAsia="en-US"/>
        </w:rPr>
        <w:t xml:space="preserve">GPs and OMPs working in general practice can only perform a telehealth or telephone service where they have an established clinical relationship with the patient. </w:t>
      </w:r>
    </w:p>
    <w:p w14:paraId="3881BD0E" w14:textId="643E8FEF" w:rsidR="00E94CDA" w:rsidRDefault="00E94CDA" w:rsidP="00E94CDA"/>
    <w:p w14:paraId="00D43AAD" w14:textId="68DBAC54" w:rsidR="00E94CDA" w:rsidRDefault="00E94CDA" w:rsidP="00E94CDA"/>
    <w:p w14:paraId="5E5B169F" w14:textId="77777777" w:rsidR="005B30A0" w:rsidRPr="00BA7826" w:rsidRDefault="005B30A0" w:rsidP="00D2501F">
      <w:pPr>
        <w:rPr>
          <w:color w:val="002060"/>
        </w:rPr>
      </w:pPr>
    </w:p>
    <w:sectPr w:rsidR="005B30A0" w:rsidRPr="00BA7826" w:rsidSect="00482D93">
      <w:headerReference w:type="even" r:id="rId13"/>
      <w:headerReference w:type="default" r:id="rId14"/>
      <w:footerReference w:type="even" r:id="rId15"/>
      <w:headerReference w:type="first" r:id="rId16"/>
      <w:footerReference w:type="first" r:id="rId17"/>
      <w:type w:val="continuous"/>
      <w:pgSz w:w="11906" w:h="16838"/>
      <w:pgMar w:top="142"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20B79" w14:textId="77777777" w:rsidR="00094148" w:rsidRDefault="00094148" w:rsidP="006D1088">
      <w:pPr>
        <w:spacing w:after="0" w:line="240" w:lineRule="auto"/>
      </w:pPr>
      <w:r>
        <w:separator/>
      </w:r>
    </w:p>
  </w:endnote>
  <w:endnote w:type="continuationSeparator" w:id="0">
    <w:p w14:paraId="67FE9742" w14:textId="77777777" w:rsidR="00094148" w:rsidRDefault="00094148" w:rsidP="006D1088">
      <w:pPr>
        <w:spacing w:after="0" w:line="240" w:lineRule="auto"/>
      </w:pPr>
      <w:r>
        <w:continuationSeparator/>
      </w:r>
    </w:p>
  </w:endnote>
  <w:endnote w:type="continuationNotice" w:id="1">
    <w:p w14:paraId="1B857171" w14:textId="77777777" w:rsidR="00094148" w:rsidRDefault="0009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286525"/>
      <w:docPartObj>
        <w:docPartGallery w:val="Page Numbers (Bottom of Page)"/>
        <w:docPartUnique/>
      </w:docPartObj>
    </w:sdtPr>
    <w:sdtEndPr/>
    <w:sdtContent>
      <w:sdt>
        <w:sdtPr>
          <w:id w:val="-1769616900"/>
          <w:docPartObj>
            <w:docPartGallery w:val="Page Numbers (Top of Page)"/>
            <w:docPartUnique/>
          </w:docPartObj>
        </w:sdtPr>
        <w:sdtEndPr/>
        <w:sdtContent>
          <w:p w14:paraId="6A72620C" w14:textId="65D6C9F1" w:rsidR="009E1FB7" w:rsidRDefault="009E1FB7" w:rsidP="00BB2F65">
            <w:pPr>
              <w:pStyle w:val="Footer"/>
              <w:pBdr>
                <w:top w:val="single" w:sz="4" w:space="1" w:color="7F7F7F" w:themeColor="text1" w:themeTint="80"/>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2DABF1D9" w14:textId="77777777" w:rsidR="009E1FB7" w:rsidRDefault="009E1FB7" w:rsidP="00F60481">
    <w:pPr>
      <w:pStyle w:val="Footer"/>
      <w:tabs>
        <w:tab w:val="left" w:pos="3735"/>
      </w:tabs>
    </w:pPr>
    <w:r>
      <w:t>Medicare Benefits Schedule</w:t>
    </w:r>
  </w:p>
  <w:p w14:paraId="0FC09244" w14:textId="35390A09" w:rsidR="009E1FB7" w:rsidRPr="00A75DC5" w:rsidRDefault="009E1FB7" w:rsidP="00F60481">
    <w:pPr>
      <w:pStyle w:val="Footer"/>
      <w:tabs>
        <w:tab w:val="left" w:pos="3735"/>
      </w:tabs>
      <w:rPr>
        <w:szCs w:val="16"/>
      </w:rPr>
    </w:pPr>
    <w:r w:rsidRPr="00670DFE">
      <w:t>MBS Telehealth Services</w:t>
    </w:r>
    <w:r>
      <w:rPr>
        <w:rFonts w:cs="Arial"/>
        <w:szCs w:val="16"/>
      </w:rPr>
      <w:t xml:space="preserve"> from 1 J</w:t>
    </w:r>
    <w:r w:rsidR="00524E2E">
      <w:rPr>
        <w:rFonts w:cs="Arial"/>
        <w:szCs w:val="16"/>
      </w:rPr>
      <w:t>uly 2022</w:t>
    </w:r>
    <w:r>
      <w:rPr>
        <w:rFonts w:cs="Arial"/>
        <w:szCs w:val="16"/>
      </w:rPr>
      <w:t xml:space="preserve"> </w:t>
    </w:r>
    <w:r w:rsidRPr="00A75DC5">
      <w:rPr>
        <w:b/>
        <w:szCs w:val="16"/>
      </w:rPr>
      <w:t>– Factsheet</w:t>
    </w:r>
    <w:r w:rsidRPr="00A75DC5">
      <w:rPr>
        <w:szCs w:val="16"/>
      </w:rPr>
      <w:t xml:space="preserve"> </w:t>
    </w:r>
    <w:sdt>
      <w:sdtPr>
        <w:rPr>
          <w:szCs w:val="16"/>
        </w:rPr>
        <w:id w:val="289399346"/>
        <w:docPartObj>
          <w:docPartGallery w:val="Page Numbers (Bottom of Page)"/>
          <w:docPartUnique/>
        </w:docPartObj>
      </w:sdtPr>
      <w:sdtEndPr>
        <w:rPr>
          <w:noProof/>
        </w:rPr>
      </w:sdtEndPr>
      <w:sdtContent>
        <w:r w:rsidRPr="00A75DC5">
          <w:rPr>
            <w:szCs w:val="16"/>
          </w:rPr>
          <w:t xml:space="preserve"> </w:t>
        </w:r>
      </w:sdtContent>
    </w:sdt>
  </w:p>
  <w:p w14:paraId="69B7E70F" w14:textId="77777777" w:rsidR="009E1FB7" w:rsidRPr="00DF2045" w:rsidRDefault="00094148" w:rsidP="00F60481">
    <w:pPr>
      <w:pStyle w:val="Heading1"/>
      <w:spacing w:before="0" w:after="0"/>
      <w:rPr>
        <w:rFonts w:ascii="Arial" w:hAnsi="Arial"/>
        <w:sz w:val="16"/>
      </w:rPr>
    </w:pPr>
    <w:hyperlink r:id="rId1" w:history="1">
      <w:r w:rsidR="009E1FB7" w:rsidRPr="00DF2045">
        <w:rPr>
          <w:rFonts w:ascii="Arial" w:hAnsi="Arial"/>
          <w:sz w:val="16"/>
        </w:rPr>
        <w:t>MBS Online</w:t>
      </w:r>
    </w:hyperlink>
  </w:p>
  <w:p w14:paraId="7627C70C" w14:textId="3BDF4ED5" w:rsidR="009E1FB7" w:rsidRPr="00BD4A77" w:rsidRDefault="009E1FB7" w:rsidP="00670DFE">
    <w:pPr>
      <w:pStyle w:val="Footer"/>
      <w:rPr>
        <w:szCs w:val="16"/>
      </w:rPr>
    </w:pPr>
    <w:r w:rsidRPr="00A75DC5">
      <w:rPr>
        <w:szCs w:val="16"/>
      </w:rPr>
      <w:t xml:space="preserve">Last updated </w:t>
    </w:r>
    <w:r w:rsidRPr="00BD4A77">
      <w:rPr>
        <w:color w:val="auto"/>
        <w:szCs w:val="16"/>
      </w:rPr>
      <w:t xml:space="preserve">– </w:t>
    </w:r>
    <w:r w:rsidR="00DE0425">
      <w:rPr>
        <w:szCs w:val="16"/>
      </w:rPr>
      <w:t xml:space="preserve">5 </w:t>
    </w:r>
    <w:r w:rsidR="00524E2E">
      <w:rPr>
        <w:szCs w:val="16"/>
      </w:rPr>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1D3DC" w14:textId="77777777" w:rsidR="009E1FB7" w:rsidRDefault="009E1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D6E0B" w14:textId="77777777" w:rsidR="009E1FB7" w:rsidRDefault="009E1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60655" w14:textId="77777777" w:rsidR="00094148" w:rsidRDefault="00094148" w:rsidP="006D1088">
      <w:pPr>
        <w:spacing w:after="0" w:line="240" w:lineRule="auto"/>
      </w:pPr>
      <w:r>
        <w:separator/>
      </w:r>
    </w:p>
  </w:footnote>
  <w:footnote w:type="continuationSeparator" w:id="0">
    <w:p w14:paraId="40130229" w14:textId="77777777" w:rsidR="00094148" w:rsidRDefault="00094148" w:rsidP="006D1088">
      <w:pPr>
        <w:spacing w:after="0" w:line="240" w:lineRule="auto"/>
      </w:pPr>
      <w:r>
        <w:continuationSeparator/>
      </w:r>
    </w:p>
  </w:footnote>
  <w:footnote w:type="continuationNotice" w:id="1">
    <w:p w14:paraId="15BCF1E8" w14:textId="77777777" w:rsidR="00094148" w:rsidRDefault="00094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609B5" w14:textId="77777777" w:rsidR="00ED3836" w:rsidRDefault="00ED3836" w:rsidP="00ED3836">
    <w:pPr>
      <w:pStyle w:val="Header"/>
    </w:pPr>
    <w:r>
      <w:rPr>
        <w:noProof/>
        <w:lang w:eastAsia="en-AU"/>
      </w:rPr>
      <w:drawing>
        <wp:inline distT="0" distB="0" distL="0" distR="0" wp14:anchorId="40EF45DC" wp14:editId="3657F259">
          <wp:extent cx="5759450" cy="941705"/>
          <wp:effectExtent l="0" t="0" r="6350" b="0"/>
          <wp:docPr id="7" name="Picture 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2F7CF11A" w14:textId="6BB6888D" w:rsidR="009E1FB7" w:rsidRPr="00ED3836" w:rsidRDefault="009E1FB7" w:rsidP="00ED3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A3A6D" w14:textId="77777777" w:rsidR="009E1FB7" w:rsidRDefault="009E1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6697C" w14:textId="77777777" w:rsidR="00C53FB1" w:rsidRPr="00ED3836" w:rsidRDefault="00C53FB1" w:rsidP="00C53FB1">
    <w:pPr>
      <w:pStyle w:val="Header"/>
    </w:pPr>
  </w:p>
  <w:p w14:paraId="6AC2D80F" w14:textId="50919561" w:rsidR="009E1FB7" w:rsidRPr="00C53FB1" w:rsidRDefault="009E1FB7" w:rsidP="00C53F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2690B" w14:textId="77777777" w:rsidR="009E1FB7" w:rsidRDefault="009E1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3D77"/>
    <w:multiLevelType w:val="hybridMultilevel"/>
    <w:tmpl w:val="764E274A"/>
    <w:lvl w:ilvl="0" w:tplc="7542C868">
      <w:numFmt w:val="bullet"/>
      <w:lvlText w:val="-"/>
      <w:lvlJc w:val="left"/>
      <w:pPr>
        <w:ind w:left="1080" w:hanging="360"/>
      </w:pPr>
      <w:rPr>
        <w:rFonts w:ascii="Arial" w:eastAsiaTheme="minorEastAsia" w:hAnsi="Arial" w:cs="Arial" w:hint="default"/>
        <w:color w:val="auto"/>
        <w:spacing w:val="0"/>
        <w:w w:val="100"/>
        <w:sz w:val="20"/>
        <w:szCs w:val="18"/>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7542C868">
      <w:numFmt w:val="bullet"/>
      <w:lvlText w:val="-"/>
      <w:lvlJc w:val="left"/>
      <w:pPr>
        <w:ind w:left="5760" w:hanging="360"/>
      </w:pPr>
      <w:rPr>
        <w:rFonts w:ascii="Arial" w:eastAsiaTheme="minorEastAsia" w:hAnsi="Arial" w:cs="Arial"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2"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61C44B9"/>
    <w:multiLevelType w:val="hybridMultilevel"/>
    <w:tmpl w:val="9DDEDFC0"/>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B7A760D"/>
    <w:multiLevelType w:val="hybridMultilevel"/>
    <w:tmpl w:val="5444462C"/>
    <w:lvl w:ilvl="0" w:tplc="CD84E64C">
      <w:start w:val="1"/>
      <w:numFmt w:val="bullet"/>
      <w:lvlText w:val=""/>
      <w:lvlJc w:val="left"/>
      <w:pPr>
        <w:ind w:left="1080" w:hanging="360"/>
      </w:pPr>
      <w:rPr>
        <w:rFonts w:ascii="Symbol" w:hAnsi="Symbol" w:hint="default"/>
        <w:color w:val="auto"/>
        <w:spacing w:val="0"/>
        <w:w w:val="100"/>
        <w:sz w:val="20"/>
        <w:szCs w:val="18"/>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7542C868">
      <w:numFmt w:val="bullet"/>
      <w:lvlText w:val="-"/>
      <w:lvlJc w:val="left"/>
      <w:pPr>
        <w:ind w:left="5760" w:hanging="360"/>
      </w:pPr>
      <w:rPr>
        <w:rFonts w:ascii="Arial" w:eastAsiaTheme="minorEastAsia" w:hAnsi="Arial" w:cs="Arial"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D6E7763"/>
    <w:multiLevelType w:val="multilevel"/>
    <w:tmpl w:val="92542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4D27C8"/>
    <w:multiLevelType w:val="hybridMultilevel"/>
    <w:tmpl w:val="0F521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7"/>
  </w:num>
  <w:num w:numId="5">
    <w:abstractNumId w:val="5"/>
  </w:num>
  <w:num w:numId="6">
    <w:abstractNumId w:val="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5"/>
  </w:num>
  <w:num w:numId="1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EE"/>
    <w:rsid w:val="00003488"/>
    <w:rsid w:val="000074DD"/>
    <w:rsid w:val="0001463B"/>
    <w:rsid w:val="000148C6"/>
    <w:rsid w:val="000163F5"/>
    <w:rsid w:val="000257A5"/>
    <w:rsid w:val="00032D81"/>
    <w:rsid w:val="000367AA"/>
    <w:rsid w:val="000411E0"/>
    <w:rsid w:val="00042D75"/>
    <w:rsid w:val="00043874"/>
    <w:rsid w:val="00045810"/>
    <w:rsid w:val="00047374"/>
    <w:rsid w:val="00053CFE"/>
    <w:rsid w:val="000620B8"/>
    <w:rsid w:val="0006423E"/>
    <w:rsid w:val="00072030"/>
    <w:rsid w:val="000807A1"/>
    <w:rsid w:val="00081B97"/>
    <w:rsid w:val="00085277"/>
    <w:rsid w:val="000874AF"/>
    <w:rsid w:val="00093E57"/>
    <w:rsid w:val="00094148"/>
    <w:rsid w:val="00094485"/>
    <w:rsid w:val="000A2F0A"/>
    <w:rsid w:val="000A6349"/>
    <w:rsid w:val="000A664A"/>
    <w:rsid w:val="000B01AE"/>
    <w:rsid w:val="000B2709"/>
    <w:rsid w:val="000B2A1B"/>
    <w:rsid w:val="000B3F3B"/>
    <w:rsid w:val="000C2143"/>
    <w:rsid w:val="000C3B83"/>
    <w:rsid w:val="000D0F43"/>
    <w:rsid w:val="000D1778"/>
    <w:rsid w:val="000D178A"/>
    <w:rsid w:val="000E4069"/>
    <w:rsid w:val="000E601C"/>
    <w:rsid w:val="000F3245"/>
    <w:rsid w:val="000F6FE6"/>
    <w:rsid w:val="000F78AE"/>
    <w:rsid w:val="001014EB"/>
    <w:rsid w:val="00102885"/>
    <w:rsid w:val="001038E7"/>
    <w:rsid w:val="00112397"/>
    <w:rsid w:val="00120FC7"/>
    <w:rsid w:val="00121100"/>
    <w:rsid w:val="00123D30"/>
    <w:rsid w:val="00124E0B"/>
    <w:rsid w:val="00125B2C"/>
    <w:rsid w:val="0012738A"/>
    <w:rsid w:val="00130343"/>
    <w:rsid w:val="00135417"/>
    <w:rsid w:val="00135836"/>
    <w:rsid w:val="001364D0"/>
    <w:rsid w:val="00137211"/>
    <w:rsid w:val="00140136"/>
    <w:rsid w:val="00141BC3"/>
    <w:rsid w:val="00141F72"/>
    <w:rsid w:val="001432AF"/>
    <w:rsid w:val="00143662"/>
    <w:rsid w:val="00146901"/>
    <w:rsid w:val="00151636"/>
    <w:rsid w:val="0015237D"/>
    <w:rsid w:val="00152DEE"/>
    <w:rsid w:val="00155BD4"/>
    <w:rsid w:val="00155C74"/>
    <w:rsid w:val="0015621C"/>
    <w:rsid w:val="001600A8"/>
    <w:rsid w:val="0016061C"/>
    <w:rsid w:val="00160650"/>
    <w:rsid w:val="001623C3"/>
    <w:rsid w:val="00163102"/>
    <w:rsid w:val="0016369B"/>
    <w:rsid w:val="00163A70"/>
    <w:rsid w:val="00167446"/>
    <w:rsid w:val="0017264A"/>
    <w:rsid w:val="0017279A"/>
    <w:rsid w:val="00172B1A"/>
    <w:rsid w:val="0017382B"/>
    <w:rsid w:val="00176C3A"/>
    <w:rsid w:val="0018054B"/>
    <w:rsid w:val="00181B52"/>
    <w:rsid w:val="00182A36"/>
    <w:rsid w:val="00184950"/>
    <w:rsid w:val="0018507E"/>
    <w:rsid w:val="0018598A"/>
    <w:rsid w:val="00185E1B"/>
    <w:rsid w:val="0019170A"/>
    <w:rsid w:val="00193B1D"/>
    <w:rsid w:val="001A6FE6"/>
    <w:rsid w:val="001A7FB7"/>
    <w:rsid w:val="001B280D"/>
    <w:rsid w:val="001B3935"/>
    <w:rsid w:val="001B7014"/>
    <w:rsid w:val="001C0442"/>
    <w:rsid w:val="001C0A38"/>
    <w:rsid w:val="001C1DBB"/>
    <w:rsid w:val="001C2296"/>
    <w:rsid w:val="001C5C56"/>
    <w:rsid w:val="001C7D0A"/>
    <w:rsid w:val="001D152B"/>
    <w:rsid w:val="001E2006"/>
    <w:rsid w:val="001E3439"/>
    <w:rsid w:val="001E67F5"/>
    <w:rsid w:val="001E6F63"/>
    <w:rsid w:val="001E7949"/>
    <w:rsid w:val="001F2945"/>
    <w:rsid w:val="001F3B85"/>
    <w:rsid w:val="001F42F0"/>
    <w:rsid w:val="001F49E8"/>
    <w:rsid w:val="001F5238"/>
    <w:rsid w:val="001F5E57"/>
    <w:rsid w:val="00200902"/>
    <w:rsid w:val="00201093"/>
    <w:rsid w:val="00203E8B"/>
    <w:rsid w:val="00203F3E"/>
    <w:rsid w:val="0021035A"/>
    <w:rsid w:val="00210D4E"/>
    <w:rsid w:val="00211910"/>
    <w:rsid w:val="00217E60"/>
    <w:rsid w:val="00221334"/>
    <w:rsid w:val="00222887"/>
    <w:rsid w:val="002271D1"/>
    <w:rsid w:val="00232755"/>
    <w:rsid w:val="002427E0"/>
    <w:rsid w:val="00243D1C"/>
    <w:rsid w:val="00245A9E"/>
    <w:rsid w:val="00253BD4"/>
    <w:rsid w:val="00253C5E"/>
    <w:rsid w:val="00262717"/>
    <w:rsid w:val="002639F4"/>
    <w:rsid w:val="0026502E"/>
    <w:rsid w:val="00265FC2"/>
    <w:rsid w:val="00271827"/>
    <w:rsid w:val="00273E7F"/>
    <w:rsid w:val="00274C63"/>
    <w:rsid w:val="00276A29"/>
    <w:rsid w:val="00277E06"/>
    <w:rsid w:val="00281813"/>
    <w:rsid w:val="00281820"/>
    <w:rsid w:val="00287922"/>
    <w:rsid w:val="002966A4"/>
    <w:rsid w:val="002A3C7C"/>
    <w:rsid w:val="002A4574"/>
    <w:rsid w:val="002A47B1"/>
    <w:rsid w:val="002A5149"/>
    <w:rsid w:val="002A5A70"/>
    <w:rsid w:val="002A66D0"/>
    <w:rsid w:val="002A67EB"/>
    <w:rsid w:val="002A765B"/>
    <w:rsid w:val="002B0372"/>
    <w:rsid w:val="002B70AC"/>
    <w:rsid w:val="002C1774"/>
    <w:rsid w:val="002C41C2"/>
    <w:rsid w:val="002D09CD"/>
    <w:rsid w:val="002D2CC5"/>
    <w:rsid w:val="002D35DA"/>
    <w:rsid w:val="002D66C9"/>
    <w:rsid w:val="002D7187"/>
    <w:rsid w:val="002E3A65"/>
    <w:rsid w:val="002F102F"/>
    <w:rsid w:val="002F242C"/>
    <w:rsid w:val="002F5E02"/>
    <w:rsid w:val="00303225"/>
    <w:rsid w:val="0030650D"/>
    <w:rsid w:val="00310F1C"/>
    <w:rsid w:val="003110C1"/>
    <w:rsid w:val="003122B4"/>
    <w:rsid w:val="00312902"/>
    <w:rsid w:val="00312B16"/>
    <w:rsid w:val="003132BA"/>
    <w:rsid w:val="00317AB1"/>
    <w:rsid w:val="0032423E"/>
    <w:rsid w:val="00325549"/>
    <w:rsid w:val="00327561"/>
    <w:rsid w:val="00337804"/>
    <w:rsid w:val="00337919"/>
    <w:rsid w:val="00337FFE"/>
    <w:rsid w:val="00341CA3"/>
    <w:rsid w:val="00341CE9"/>
    <w:rsid w:val="0034214C"/>
    <w:rsid w:val="00345C50"/>
    <w:rsid w:val="00345DC5"/>
    <w:rsid w:val="003465BF"/>
    <w:rsid w:val="003473EA"/>
    <w:rsid w:val="00352174"/>
    <w:rsid w:val="00354AA4"/>
    <w:rsid w:val="00355E8A"/>
    <w:rsid w:val="003568B5"/>
    <w:rsid w:val="00357D93"/>
    <w:rsid w:val="00363819"/>
    <w:rsid w:val="00365D96"/>
    <w:rsid w:val="003668C3"/>
    <w:rsid w:val="0037185B"/>
    <w:rsid w:val="00374AE3"/>
    <w:rsid w:val="00374B2D"/>
    <w:rsid w:val="00376B53"/>
    <w:rsid w:val="00380215"/>
    <w:rsid w:val="00381005"/>
    <w:rsid w:val="0038355C"/>
    <w:rsid w:val="00385243"/>
    <w:rsid w:val="00390C86"/>
    <w:rsid w:val="003A06B7"/>
    <w:rsid w:val="003A097E"/>
    <w:rsid w:val="003A52BA"/>
    <w:rsid w:val="003A5721"/>
    <w:rsid w:val="003A7E53"/>
    <w:rsid w:val="003B08F0"/>
    <w:rsid w:val="003B3B8D"/>
    <w:rsid w:val="003B56AD"/>
    <w:rsid w:val="003B58C5"/>
    <w:rsid w:val="003B6131"/>
    <w:rsid w:val="003B621B"/>
    <w:rsid w:val="003C3121"/>
    <w:rsid w:val="003D0CC1"/>
    <w:rsid w:val="003D44B0"/>
    <w:rsid w:val="003D5A1F"/>
    <w:rsid w:val="003D5CEF"/>
    <w:rsid w:val="003D7F7A"/>
    <w:rsid w:val="003E0945"/>
    <w:rsid w:val="003E1CBF"/>
    <w:rsid w:val="003E2EDB"/>
    <w:rsid w:val="003E2FC5"/>
    <w:rsid w:val="003E3033"/>
    <w:rsid w:val="003E57BE"/>
    <w:rsid w:val="003E6457"/>
    <w:rsid w:val="003F10F5"/>
    <w:rsid w:val="003F3201"/>
    <w:rsid w:val="003F3AE5"/>
    <w:rsid w:val="003F6682"/>
    <w:rsid w:val="00401374"/>
    <w:rsid w:val="00405153"/>
    <w:rsid w:val="004054D3"/>
    <w:rsid w:val="00405506"/>
    <w:rsid w:val="004069D3"/>
    <w:rsid w:val="0041379C"/>
    <w:rsid w:val="00413D4C"/>
    <w:rsid w:val="00420023"/>
    <w:rsid w:val="00425089"/>
    <w:rsid w:val="00427D7F"/>
    <w:rsid w:val="004324B6"/>
    <w:rsid w:val="004325C7"/>
    <w:rsid w:val="00433682"/>
    <w:rsid w:val="00433968"/>
    <w:rsid w:val="004373A7"/>
    <w:rsid w:val="0043744D"/>
    <w:rsid w:val="00437DBB"/>
    <w:rsid w:val="004412A0"/>
    <w:rsid w:val="00443131"/>
    <w:rsid w:val="00445086"/>
    <w:rsid w:val="004511F2"/>
    <w:rsid w:val="004618D8"/>
    <w:rsid w:val="00461CCA"/>
    <w:rsid w:val="00467CD7"/>
    <w:rsid w:val="00475273"/>
    <w:rsid w:val="00475E53"/>
    <w:rsid w:val="0047624C"/>
    <w:rsid w:val="00480379"/>
    <w:rsid w:val="004804B4"/>
    <w:rsid w:val="00480909"/>
    <w:rsid w:val="00481135"/>
    <w:rsid w:val="00481AFD"/>
    <w:rsid w:val="00482D93"/>
    <w:rsid w:val="004835F0"/>
    <w:rsid w:val="00485C03"/>
    <w:rsid w:val="00487945"/>
    <w:rsid w:val="0049472D"/>
    <w:rsid w:val="00494B72"/>
    <w:rsid w:val="00496081"/>
    <w:rsid w:val="004A1348"/>
    <w:rsid w:val="004A3139"/>
    <w:rsid w:val="004B243F"/>
    <w:rsid w:val="004C2B08"/>
    <w:rsid w:val="004C361F"/>
    <w:rsid w:val="004C3B9C"/>
    <w:rsid w:val="004C64ED"/>
    <w:rsid w:val="004D026F"/>
    <w:rsid w:val="004D2C7C"/>
    <w:rsid w:val="004D49AB"/>
    <w:rsid w:val="004D4EDB"/>
    <w:rsid w:val="004D5ACC"/>
    <w:rsid w:val="004D71C4"/>
    <w:rsid w:val="004E014D"/>
    <w:rsid w:val="004E1559"/>
    <w:rsid w:val="004E1802"/>
    <w:rsid w:val="004E1BDD"/>
    <w:rsid w:val="004E488B"/>
    <w:rsid w:val="004E4A83"/>
    <w:rsid w:val="004E52A2"/>
    <w:rsid w:val="004E78A5"/>
    <w:rsid w:val="004F0AA6"/>
    <w:rsid w:val="004F2B84"/>
    <w:rsid w:val="004F2E8D"/>
    <w:rsid w:val="004F6FE4"/>
    <w:rsid w:val="00504ABC"/>
    <w:rsid w:val="005058D1"/>
    <w:rsid w:val="00510063"/>
    <w:rsid w:val="00514F24"/>
    <w:rsid w:val="00515733"/>
    <w:rsid w:val="00520935"/>
    <w:rsid w:val="0052108D"/>
    <w:rsid w:val="0052162B"/>
    <w:rsid w:val="0052250F"/>
    <w:rsid w:val="0052288A"/>
    <w:rsid w:val="00522ECB"/>
    <w:rsid w:val="0052353F"/>
    <w:rsid w:val="00524E2E"/>
    <w:rsid w:val="00524EBF"/>
    <w:rsid w:val="00524F76"/>
    <w:rsid w:val="005261D0"/>
    <w:rsid w:val="00531618"/>
    <w:rsid w:val="005324C1"/>
    <w:rsid w:val="00535203"/>
    <w:rsid w:val="00535B12"/>
    <w:rsid w:val="00537E32"/>
    <w:rsid w:val="005404AD"/>
    <w:rsid w:val="00541B30"/>
    <w:rsid w:val="0054242B"/>
    <w:rsid w:val="00542F07"/>
    <w:rsid w:val="00543427"/>
    <w:rsid w:val="00550525"/>
    <w:rsid w:val="00554160"/>
    <w:rsid w:val="005708E9"/>
    <w:rsid w:val="00570B62"/>
    <w:rsid w:val="005713CE"/>
    <w:rsid w:val="00572F8D"/>
    <w:rsid w:val="00575EE6"/>
    <w:rsid w:val="00576FCA"/>
    <w:rsid w:val="00580006"/>
    <w:rsid w:val="0058466F"/>
    <w:rsid w:val="00591E12"/>
    <w:rsid w:val="00592C81"/>
    <w:rsid w:val="005935F5"/>
    <w:rsid w:val="00595BBD"/>
    <w:rsid w:val="0059641E"/>
    <w:rsid w:val="005A0C30"/>
    <w:rsid w:val="005A2E6E"/>
    <w:rsid w:val="005A38B6"/>
    <w:rsid w:val="005A4548"/>
    <w:rsid w:val="005A5754"/>
    <w:rsid w:val="005B30A0"/>
    <w:rsid w:val="005C7FAF"/>
    <w:rsid w:val="005D05C6"/>
    <w:rsid w:val="005D7457"/>
    <w:rsid w:val="005E080E"/>
    <w:rsid w:val="005E126D"/>
    <w:rsid w:val="005E1472"/>
    <w:rsid w:val="005E2DEF"/>
    <w:rsid w:val="005E72D2"/>
    <w:rsid w:val="005F0FEE"/>
    <w:rsid w:val="005F1D7B"/>
    <w:rsid w:val="005F21EA"/>
    <w:rsid w:val="005F7544"/>
    <w:rsid w:val="00604FB1"/>
    <w:rsid w:val="006153BE"/>
    <w:rsid w:val="006173AC"/>
    <w:rsid w:val="0062100F"/>
    <w:rsid w:val="0062141A"/>
    <w:rsid w:val="00624DF5"/>
    <w:rsid w:val="00627A15"/>
    <w:rsid w:val="00627F27"/>
    <w:rsid w:val="0063097B"/>
    <w:rsid w:val="006309BF"/>
    <w:rsid w:val="0063127E"/>
    <w:rsid w:val="00634273"/>
    <w:rsid w:val="00634880"/>
    <w:rsid w:val="006425BA"/>
    <w:rsid w:val="00642CE8"/>
    <w:rsid w:val="006503D3"/>
    <w:rsid w:val="00650B9A"/>
    <w:rsid w:val="00651BEA"/>
    <w:rsid w:val="00653345"/>
    <w:rsid w:val="00654E05"/>
    <w:rsid w:val="00654EA1"/>
    <w:rsid w:val="00655616"/>
    <w:rsid w:val="00655D74"/>
    <w:rsid w:val="00656F11"/>
    <w:rsid w:val="00661744"/>
    <w:rsid w:val="00661E97"/>
    <w:rsid w:val="006643C5"/>
    <w:rsid w:val="00664E1C"/>
    <w:rsid w:val="00670C32"/>
    <w:rsid w:val="00670DFE"/>
    <w:rsid w:val="006725BF"/>
    <w:rsid w:val="006729BD"/>
    <w:rsid w:val="00673765"/>
    <w:rsid w:val="006762EF"/>
    <w:rsid w:val="006768B7"/>
    <w:rsid w:val="00677360"/>
    <w:rsid w:val="00683282"/>
    <w:rsid w:val="00684D37"/>
    <w:rsid w:val="006939DC"/>
    <w:rsid w:val="00694030"/>
    <w:rsid w:val="00695F06"/>
    <w:rsid w:val="006961D6"/>
    <w:rsid w:val="006A175B"/>
    <w:rsid w:val="006A177B"/>
    <w:rsid w:val="006A4C14"/>
    <w:rsid w:val="006A6643"/>
    <w:rsid w:val="006A788C"/>
    <w:rsid w:val="006B1086"/>
    <w:rsid w:val="006B12FB"/>
    <w:rsid w:val="006B2B05"/>
    <w:rsid w:val="006B655D"/>
    <w:rsid w:val="006C1AD9"/>
    <w:rsid w:val="006C2734"/>
    <w:rsid w:val="006C5960"/>
    <w:rsid w:val="006C5D02"/>
    <w:rsid w:val="006D04CC"/>
    <w:rsid w:val="006D1088"/>
    <w:rsid w:val="006D225D"/>
    <w:rsid w:val="006D2A35"/>
    <w:rsid w:val="006D7114"/>
    <w:rsid w:val="006E3573"/>
    <w:rsid w:val="006F2C84"/>
    <w:rsid w:val="006F31A1"/>
    <w:rsid w:val="006F5785"/>
    <w:rsid w:val="006F7C27"/>
    <w:rsid w:val="007038C0"/>
    <w:rsid w:val="00716165"/>
    <w:rsid w:val="00717BA5"/>
    <w:rsid w:val="0072071D"/>
    <w:rsid w:val="00721C75"/>
    <w:rsid w:val="00723863"/>
    <w:rsid w:val="00726103"/>
    <w:rsid w:val="007271C2"/>
    <w:rsid w:val="00727F4C"/>
    <w:rsid w:val="00734F6B"/>
    <w:rsid w:val="00736D31"/>
    <w:rsid w:val="00740BDA"/>
    <w:rsid w:val="00742B86"/>
    <w:rsid w:val="00742C03"/>
    <w:rsid w:val="007430C1"/>
    <w:rsid w:val="00743ED4"/>
    <w:rsid w:val="00746F80"/>
    <w:rsid w:val="0075009D"/>
    <w:rsid w:val="007569C0"/>
    <w:rsid w:val="00762054"/>
    <w:rsid w:val="007623BE"/>
    <w:rsid w:val="00764ACF"/>
    <w:rsid w:val="00765615"/>
    <w:rsid w:val="00765B99"/>
    <w:rsid w:val="007671C8"/>
    <w:rsid w:val="00770B27"/>
    <w:rsid w:val="007715AA"/>
    <w:rsid w:val="00771E9F"/>
    <w:rsid w:val="007728B0"/>
    <w:rsid w:val="007810AD"/>
    <w:rsid w:val="00781867"/>
    <w:rsid w:val="00785ABB"/>
    <w:rsid w:val="007A1992"/>
    <w:rsid w:val="007B21F7"/>
    <w:rsid w:val="007B3F77"/>
    <w:rsid w:val="007B4A89"/>
    <w:rsid w:val="007B6840"/>
    <w:rsid w:val="007B7408"/>
    <w:rsid w:val="007D0497"/>
    <w:rsid w:val="007D1D3A"/>
    <w:rsid w:val="007D324B"/>
    <w:rsid w:val="007D34A6"/>
    <w:rsid w:val="007D4C2C"/>
    <w:rsid w:val="007D5DBD"/>
    <w:rsid w:val="007D7E77"/>
    <w:rsid w:val="007E204B"/>
    <w:rsid w:val="007E2604"/>
    <w:rsid w:val="007E33D2"/>
    <w:rsid w:val="007E56D3"/>
    <w:rsid w:val="007F00FA"/>
    <w:rsid w:val="007F33CC"/>
    <w:rsid w:val="007F4AC0"/>
    <w:rsid w:val="007F4C0F"/>
    <w:rsid w:val="007F50D0"/>
    <w:rsid w:val="007F530B"/>
    <w:rsid w:val="007F5468"/>
    <w:rsid w:val="00813EA7"/>
    <w:rsid w:val="00815503"/>
    <w:rsid w:val="00816E35"/>
    <w:rsid w:val="008171AB"/>
    <w:rsid w:val="00822A71"/>
    <w:rsid w:val="0082626A"/>
    <w:rsid w:val="00827976"/>
    <w:rsid w:val="00831F59"/>
    <w:rsid w:val="00833AA0"/>
    <w:rsid w:val="00834903"/>
    <w:rsid w:val="00834B56"/>
    <w:rsid w:val="008352AC"/>
    <w:rsid w:val="00835921"/>
    <w:rsid w:val="00840680"/>
    <w:rsid w:val="00841B08"/>
    <w:rsid w:val="008502C5"/>
    <w:rsid w:val="00852651"/>
    <w:rsid w:val="008553F7"/>
    <w:rsid w:val="00856EFF"/>
    <w:rsid w:val="00862585"/>
    <w:rsid w:val="00864E28"/>
    <w:rsid w:val="008679BD"/>
    <w:rsid w:val="00871C7D"/>
    <w:rsid w:val="008766AD"/>
    <w:rsid w:val="00876D1F"/>
    <w:rsid w:val="00881219"/>
    <w:rsid w:val="0088337E"/>
    <w:rsid w:val="00892175"/>
    <w:rsid w:val="008957B9"/>
    <w:rsid w:val="008A2210"/>
    <w:rsid w:val="008A2878"/>
    <w:rsid w:val="008A6F4F"/>
    <w:rsid w:val="008B5ADE"/>
    <w:rsid w:val="008B5B0B"/>
    <w:rsid w:val="008C55B5"/>
    <w:rsid w:val="008D1749"/>
    <w:rsid w:val="008D1FE9"/>
    <w:rsid w:val="008D2589"/>
    <w:rsid w:val="008D26D9"/>
    <w:rsid w:val="008D3C3F"/>
    <w:rsid w:val="008D43C7"/>
    <w:rsid w:val="008E22D1"/>
    <w:rsid w:val="008E258C"/>
    <w:rsid w:val="008E4C9B"/>
    <w:rsid w:val="008E62D0"/>
    <w:rsid w:val="008E7B7C"/>
    <w:rsid w:val="008F10D3"/>
    <w:rsid w:val="008F1594"/>
    <w:rsid w:val="008F4B45"/>
    <w:rsid w:val="009000AA"/>
    <w:rsid w:val="00903651"/>
    <w:rsid w:val="00904E18"/>
    <w:rsid w:val="009063B1"/>
    <w:rsid w:val="00907AC9"/>
    <w:rsid w:val="00907B4A"/>
    <w:rsid w:val="00914483"/>
    <w:rsid w:val="0091706C"/>
    <w:rsid w:val="00921FCA"/>
    <w:rsid w:val="00923F12"/>
    <w:rsid w:val="0092658F"/>
    <w:rsid w:val="00930C7F"/>
    <w:rsid w:val="00930FAC"/>
    <w:rsid w:val="00933AF0"/>
    <w:rsid w:val="009351A5"/>
    <w:rsid w:val="0093559D"/>
    <w:rsid w:val="00942A31"/>
    <w:rsid w:val="00944561"/>
    <w:rsid w:val="0095225F"/>
    <w:rsid w:val="009542F2"/>
    <w:rsid w:val="009546EE"/>
    <w:rsid w:val="00955ED6"/>
    <w:rsid w:val="009562F4"/>
    <w:rsid w:val="0096034E"/>
    <w:rsid w:val="00962113"/>
    <w:rsid w:val="00963CE1"/>
    <w:rsid w:val="00966EA8"/>
    <w:rsid w:val="009769BD"/>
    <w:rsid w:val="00977405"/>
    <w:rsid w:val="00980549"/>
    <w:rsid w:val="00984ED4"/>
    <w:rsid w:val="009858E2"/>
    <w:rsid w:val="009924CD"/>
    <w:rsid w:val="00996CC1"/>
    <w:rsid w:val="00997959"/>
    <w:rsid w:val="009A0B82"/>
    <w:rsid w:val="009A1FC9"/>
    <w:rsid w:val="009A3DB4"/>
    <w:rsid w:val="009A7139"/>
    <w:rsid w:val="009B32BA"/>
    <w:rsid w:val="009B33DE"/>
    <w:rsid w:val="009B47FB"/>
    <w:rsid w:val="009B51E7"/>
    <w:rsid w:val="009B5206"/>
    <w:rsid w:val="009B7859"/>
    <w:rsid w:val="009B7F8F"/>
    <w:rsid w:val="009C08A1"/>
    <w:rsid w:val="009C115F"/>
    <w:rsid w:val="009C3F12"/>
    <w:rsid w:val="009C4459"/>
    <w:rsid w:val="009C6A40"/>
    <w:rsid w:val="009C742B"/>
    <w:rsid w:val="009D0AE1"/>
    <w:rsid w:val="009D0B98"/>
    <w:rsid w:val="009D11C8"/>
    <w:rsid w:val="009D48D3"/>
    <w:rsid w:val="009D79F1"/>
    <w:rsid w:val="009E1FB7"/>
    <w:rsid w:val="009E4A9E"/>
    <w:rsid w:val="009E66EE"/>
    <w:rsid w:val="009E6DE2"/>
    <w:rsid w:val="009E7760"/>
    <w:rsid w:val="009F52D4"/>
    <w:rsid w:val="00A030D8"/>
    <w:rsid w:val="00A03427"/>
    <w:rsid w:val="00A04D28"/>
    <w:rsid w:val="00A22E6A"/>
    <w:rsid w:val="00A2343E"/>
    <w:rsid w:val="00A23C34"/>
    <w:rsid w:val="00A23E29"/>
    <w:rsid w:val="00A24505"/>
    <w:rsid w:val="00A26321"/>
    <w:rsid w:val="00A3287F"/>
    <w:rsid w:val="00A340B0"/>
    <w:rsid w:val="00A37CE3"/>
    <w:rsid w:val="00A4018F"/>
    <w:rsid w:val="00A41606"/>
    <w:rsid w:val="00A45832"/>
    <w:rsid w:val="00A459C2"/>
    <w:rsid w:val="00A51FC5"/>
    <w:rsid w:val="00A5641C"/>
    <w:rsid w:val="00A56A4A"/>
    <w:rsid w:val="00A571D3"/>
    <w:rsid w:val="00A57EB8"/>
    <w:rsid w:val="00A60FB7"/>
    <w:rsid w:val="00A64177"/>
    <w:rsid w:val="00A701F0"/>
    <w:rsid w:val="00A70B61"/>
    <w:rsid w:val="00A7172E"/>
    <w:rsid w:val="00A72CC0"/>
    <w:rsid w:val="00A73298"/>
    <w:rsid w:val="00A74122"/>
    <w:rsid w:val="00A755BB"/>
    <w:rsid w:val="00A755E8"/>
    <w:rsid w:val="00A75DC5"/>
    <w:rsid w:val="00A832BF"/>
    <w:rsid w:val="00A91196"/>
    <w:rsid w:val="00AA1784"/>
    <w:rsid w:val="00AA2591"/>
    <w:rsid w:val="00AA32D1"/>
    <w:rsid w:val="00AA342F"/>
    <w:rsid w:val="00AA3C91"/>
    <w:rsid w:val="00AA41CD"/>
    <w:rsid w:val="00AA5232"/>
    <w:rsid w:val="00AA5F5B"/>
    <w:rsid w:val="00AA618E"/>
    <w:rsid w:val="00AA69A9"/>
    <w:rsid w:val="00AB400E"/>
    <w:rsid w:val="00AB53A4"/>
    <w:rsid w:val="00AB5911"/>
    <w:rsid w:val="00AD0EC7"/>
    <w:rsid w:val="00AD3447"/>
    <w:rsid w:val="00AD4456"/>
    <w:rsid w:val="00AD7939"/>
    <w:rsid w:val="00AE0493"/>
    <w:rsid w:val="00AE275C"/>
    <w:rsid w:val="00AE2F7E"/>
    <w:rsid w:val="00AE6AE6"/>
    <w:rsid w:val="00AF51AC"/>
    <w:rsid w:val="00AF6918"/>
    <w:rsid w:val="00AF7B16"/>
    <w:rsid w:val="00B01132"/>
    <w:rsid w:val="00B056CE"/>
    <w:rsid w:val="00B058F6"/>
    <w:rsid w:val="00B06E28"/>
    <w:rsid w:val="00B11DC4"/>
    <w:rsid w:val="00B15CE8"/>
    <w:rsid w:val="00B16988"/>
    <w:rsid w:val="00B17431"/>
    <w:rsid w:val="00B2044B"/>
    <w:rsid w:val="00B20A89"/>
    <w:rsid w:val="00B217B6"/>
    <w:rsid w:val="00B23A4C"/>
    <w:rsid w:val="00B24525"/>
    <w:rsid w:val="00B31FBA"/>
    <w:rsid w:val="00B34F7A"/>
    <w:rsid w:val="00B378D4"/>
    <w:rsid w:val="00B3793F"/>
    <w:rsid w:val="00B44CBB"/>
    <w:rsid w:val="00B4723C"/>
    <w:rsid w:val="00B50A9C"/>
    <w:rsid w:val="00B542FB"/>
    <w:rsid w:val="00B5451E"/>
    <w:rsid w:val="00B62AFF"/>
    <w:rsid w:val="00B63023"/>
    <w:rsid w:val="00B705DB"/>
    <w:rsid w:val="00B7143D"/>
    <w:rsid w:val="00B714E8"/>
    <w:rsid w:val="00B724B5"/>
    <w:rsid w:val="00B735C5"/>
    <w:rsid w:val="00B76A99"/>
    <w:rsid w:val="00B76B3C"/>
    <w:rsid w:val="00B76E20"/>
    <w:rsid w:val="00B818BF"/>
    <w:rsid w:val="00B83403"/>
    <w:rsid w:val="00B83E3D"/>
    <w:rsid w:val="00B8567F"/>
    <w:rsid w:val="00B86CB5"/>
    <w:rsid w:val="00B8775B"/>
    <w:rsid w:val="00B87EBF"/>
    <w:rsid w:val="00B90DB5"/>
    <w:rsid w:val="00B91CDC"/>
    <w:rsid w:val="00B93710"/>
    <w:rsid w:val="00B9602F"/>
    <w:rsid w:val="00B968F3"/>
    <w:rsid w:val="00B96E5F"/>
    <w:rsid w:val="00BA0109"/>
    <w:rsid w:val="00BA0B95"/>
    <w:rsid w:val="00BA123D"/>
    <w:rsid w:val="00BA1376"/>
    <w:rsid w:val="00BA18BE"/>
    <w:rsid w:val="00BA362A"/>
    <w:rsid w:val="00BA73A2"/>
    <w:rsid w:val="00BA775A"/>
    <w:rsid w:val="00BA7826"/>
    <w:rsid w:val="00BA7CA8"/>
    <w:rsid w:val="00BB25DE"/>
    <w:rsid w:val="00BB2F65"/>
    <w:rsid w:val="00BB40CB"/>
    <w:rsid w:val="00BB4F1C"/>
    <w:rsid w:val="00BB6EDA"/>
    <w:rsid w:val="00BC187D"/>
    <w:rsid w:val="00BC444E"/>
    <w:rsid w:val="00BC50C1"/>
    <w:rsid w:val="00BD175D"/>
    <w:rsid w:val="00BD1C20"/>
    <w:rsid w:val="00BD2649"/>
    <w:rsid w:val="00BD2811"/>
    <w:rsid w:val="00BD4A77"/>
    <w:rsid w:val="00BD55AD"/>
    <w:rsid w:val="00BE2018"/>
    <w:rsid w:val="00BE2AEB"/>
    <w:rsid w:val="00BE505F"/>
    <w:rsid w:val="00BE6293"/>
    <w:rsid w:val="00BF00A9"/>
    <w:rsid w:val="00BF1346"/>
    <w:rsid w:val="00BF1ED6"/>
    <w:rsid w:val="00BF426F"/>
    <w:rsid w:val="00BF6E97"/>
    <w:rsid w:val="00C00B47"/>
    <w:rsid w:val="00C0126E"/>
    <w:rsid w:val="00C032FC"/>
    <w:rsid w:val="00C05327"/>
    <w:rsid w:val="00C05423"/>
    <w:rsid w:val="00C11326"/>
    <w:rsid w:val="00C131D7"/>
    <w:rsid w:val="00C13ABA"/>
    <w:rsid w:val="00C15894"/>
    <w:rsid w:val="00C20EA8"/>
    <w:rsid w:val="00C25903"/>
    <w:rsid w:val="00C25D07"/>
    <w:rsid w:val="00C31400"/>
    <w:rsid w:val="00C327EE"/>
    <w:rsid w:val="00C340D1"/>
    <w:rsid w:val="00C3569B"/>
    <w:rsid w:val="00C42237"/>
    <w:rsid w:val="00C4491F"/>
    <w:rsid w:val="00C47D61"/>
    <w:rsid w:val="00C5224F"/>
    <w:rsid w:val="00C53A0B"/>
    <w:rsid w:val="00C53FB1"/>
    <w:rsid w:val="00C550A6"/>
    <w:rsid w:val="00C61A31"/>
    <w:rsid w:val="00C64CCE"/>
    <w:rsid w:val="00C6595F"/>
    <w:rsid w:val="00C66700"/>
    <w:rsid w:val="00C67178"/>
    <w:rsid w:val="00C81441"/>
    <w:rsid w:val="00C82B89"/>
    <w:rsid w:val="00C84068"/>
    <w:rsid w:val="00C91259"/>
    <w:rsid w:val="00C954EE"/>
    <w:rsid w:val="00C95BEC"/>
    <w:rsid w:val="00C97205"/>
    <w:rsid w:val="00CA22A2"/>
    <w:rsid w:val="00CA3704"/>
    <w:rsid w:val="00CA5F76"/>
    <w:rsid w:val="00CB1FB8"/>
    <w:rsid w:val="00CB236B"/>
    <w:rsid w:val="00CB63B7"/>
    <w:rsid w:val="00CC0876"/>
    <w:rsid w:val="00CC39C8"/>
    <w:rsid w:val="00CD31F9"/>
    <w:rsid w:val="00CD3558"/>
    <w:rsid w:val="00CD3A6C"/>
    <w:rsid w:val="00CE06B9"/>
    <w:rsid w:val="00CE1475"/>
    <w:rsid w:val="00CF1387"/>
    <w:rsid w:val="00CF2F12"/>
    <w:rsid w:val="00CF45CC"/>
    <w:rsid w:val="00D07EC2"/>
    <w:rsid w:val="00D10498"/>
    <w:rsid w:val="00D10AF1"/>
    <w:rsid w:val="00D11EDB"/>
    <w:rsid w:val="00D14DCC"/>
    <w:rsid w:val="00D15C5F"/>
    <w:rsid w:val="00D16EF3"/>
    <w:rsid w:val="00D17DAE"/>
    <w:rsid w:val="00D24767"/>
    <w:rsid w:val="00D2501F"/>
    <w:rsid w:val="00D3244E"/>
    <w:rsid w:val="00D32881"/>
    <w:rsid w:val="00D35048"/>
    <w:rsid w:val="00D36311"/>
    <w:rsid w:val="00D37294"/>
    <w:rsid w:val="00D3741F"/>
    <w:rsid w:val="00D40067"/>
    <w:rsid w:val="00D4048E"/>
    <w:rsid w:val="00D422E5"/>
    <w:rsid w:val="00D441DF"/>
    <w:rsid w:val="00D45497"/>
    <w:rsid w:val="00D471A6"/>
    <w:rsid w:val="00D479AC"/>
    <w:rsid w:val="00D50B39"/>
    <w:rsid w:val="00D5150A"/>
    <w:rsid w:val="00D61BFE"/>
    <w:rsid w:val="00D62923"/>
    <w:rsid w:val="00D6302E"/>
    <w:rsid w:val="00D63844"/>
    <w:rsid w:val="00D63EB8"/>
    <w:rsid w:val="00D64A75"/>
    <w:rsid w:val="00D67AA4"/>
    <w:rsid w:val="00D67E9A"/>
    <w:rsid w:val="00D73349"/>
    <w:rsid w:val="00D74FF9"/>
    <w:rsid w:val="00D758DA"/>
    <w:rsid w:val="00D75B0D"/>
    <w:rsid w:val="00D76659"/>
    <w:rsid w:val="00D81995"/>
    <w:rsid w:val="00D8288D"/>
    <w:rsid w:val="00D8316E"/>
    <w:rsid w:val="00D83D8B"/>
    <w:rsid w:val="00D847B9"/>
    <w:rsid w:val="00D854B3"/>
    <w:rsid w:val="00D94764"/>
    <w:rsid w:val="00D96E5C"/>
    <w:rsid w:val="00D976EC"/>
    <w:rsid w:val="00DA15B9"/>
    <w:rsid w:val="00DA3077"/>
    <w:rsid w:val="00DA50D6"/>
    <w:rsid w:val="00DA6547"/>
    <w:rsid w:val="00DA7054"/>
    <w:rsid w:val="00DB1022"/>
    <w:rsid w:val="00DB256C"/>
    <w:rsid w:val="00DB30C0"/>
    <w:rsid w:val="00DB54A4"/>
    <w:rsid w:val="00DC127A"/>
    <w:rsid w:val="00DC356C"/>
    <w:rsid w:val="00DC4689"/>
    <w:rsid w:val="00DC4B92"/>
    <w:rsid w:val="00DD1196"/>
    <w:rsid w:val="00DD429D"/>
    <w:rsid w:val="00DD7B60"/>
    <w:rsid w:val="00DE0425"/>
    <w:rsid w:val="00DE0497"/>
    <w:rsid w:val="00DE22E2"/>
    <w:rsid w:val="00DE733F"/>
    <w:rsid w:val="00DF10C4"/>
    <w:rsid w:val="00DF2045"/>
    <w:rsid w:val="00DF2ED8"/>
    <w:rsid w:val="00DF7606"/>
    <w:rsid w:val="00DF7C32"/>
    <w:rsid w:val="00E1030C"/>
    <w:rsid w:val="00E1423C"/>
    <w:rsid w:val="00E16F45"/>
    <w:rsid w:val="00E2113A"/>
    <w:rsid w:val="00E313ED"/>
    <w:rsid w:val="00E32E67"/>
    <w:rsid w:val="00E3440D"/>
    <w:rsid w:val="00E43F82"/>
    <w:rsid w:val="00E47AF4"/>
    <w:rsid w:val="00E52AFC"/>
    <w:rsid w:val="00E52BEC"/>
    <w:rsid w:val="00E5493C"/>
    <w:rsid w:val="00E54E05"/>
    <w:rsid w:val="00E55FEA"/>
    <w:rsid w:val="00E57B12"/>
    <w:rsid w:val="00E57E5A"/>
    <w:rsid w:val="00E66E3F"/>
    <w:rsid w:val="00E67081"/>
    <w:rsid w:val="00E7460D"/>
    <w:rsid w:val="00E7465E"/>
    <w:rsid w:val="00E8021C"/>
    <w:rsid w:val="00E82C89"/>
    <w:rsid w:val="00E874CD"/>
    <w:rsid w:val="00E912F2"/>
    <w:rsid w:val="00E91760"/>
    <w:rsid w:val="00E928F8"/>
    <w:rsid w:val="00E94CDA"/>
    <w:rsid w:val="00E95F4A"/>
    <w:rsid w:val="00EA284F"/>
    <w:rsid w:val="00EA2CDC"/>
    <w:rsid w:val="00EA4824"/>
    <w:rsid w:val="00EB090D"/>
    <w:rsid w:val="00EB0AEF"/>
    <w:rsid w:val="00EB3D1E"/>
    <w:rsid w:val="00EB4C07"/>
    <w:rsid w:val="00EC13EE"/>
    <w:rsid w:val="00EC16EC"/>
    <w:rsid w:val="00EC2DBE"/>
    <w:rsid w:val="00EC5280"/>
    <w:rsid w:val="00EC5B3D"/>
    <w:rsid w:val="00EC695D"/>
    <w:rsid w:val="00EC7F4B"/>
    <w:rsid w:val="00ED1055"/>
    <w:rsid w:val="00ED2B70"/>
    <w:rsid w:val="00ED3836"/>
    <w:rsid w:val="00ED41EF"/>
    <w:rsid w:val="00ED456B"/>
    <w:rsid w:val="00ED60EE"/>
    <w:rsid w:val="00ED6D16"/>
    <w:rsid w:val="00EE3F1A"/>
    <w:rsid w:val="00EE52E2"/>
    <w:rsid w:val="00EE70EB"/>
    <w:rsid w:val="00EF100A"/>
    <w:rsid w:val="00EF213F"/>
    <w:rsid w:val="00F074CE"/>
    <w:rsid w:val="00F0794B"/>
    <w:rsid w:val="00F07BBA"/>
    <w:rsid w:val="00F07E89"/>
    <w:rsid w:val="00F22F4D"/>
    <w:rsid w:val="00F2545E"/>
    <w:rsid w:val="00F33D07"/>
    <w:rsid w:val="00F4162B"/>
    <w:rsid w:val="00F42021"/>
    <w:rsid w:val="00F43129"/>
    <w:rsid w:val="00F50491"/>
    <w:rsid w:val="00F50994"/>
    <w:rsid w:val="00F54E93"/>
    <w:rsid w:val="00F54FFA"/>
    <w:rsid w:val="00F578FB"/>
    <w:rsid w:val="00F60481"/>
    <w:rsid w:val="00F605E6"/>
    <w:rsid w:val="00F622D9"/>
    <w:rsid w:val="00F74AD4"/>
    <w:rsid w:val="00F74DFC"/>
    <w:rsid w:val="00F75F80"/>
    <w:rsid w:val="00F9398C"/>
    <w:rsid w:val="00F93F71"/>
    <w:rsid w:val="00F96129"/>
    <w:rsid w:val="00F96FDB"/>
    <w:rsid w:val="00FA2B9C"/>
    <w:rsid w:val="00FA3BF7"/>
    <w:rsid w:val="00FB3628"/>
    <w:rsid w:val="00FB4DEF"/>
    <w:rsid w:val="00FC0E44"/>
    <w:rsid w:val="00FC2CB3"/>
    <w:rsid w:val="00FC690D"/>
    <w:rsid w:val="00FD070D"/>
    <w:rsid w:val="00FD1E77"/>
    <w:rsid w:val="00FD2CBD"/>
    <w:rsid w:val="00FD3E85"/>
    <w:rsid w:val="00FD56F0"/>
    <w:rsid w:val="00FD6003"/>
    <w:rsid w:val="00FE0764"/>
    <w:rsid w:val="00FE1ED2"/>
    <w:rsid w:val="00FE33BF"/>
    <w:rsid w:val="00FE50B6"/>
    <w:rsid w:val="00FE7CCD"/>
    <w:rsid w:val="00FF146A"/>
    <w:rsid w:val="00FF29FD"/>
    <w:rsid w:val="00FF35D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1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AD"/>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1"/>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nhideWhenUsed/>
    <w:qFormat/>
    <w:rsid w:val="006D1088"/>
    <w:pPr>
      <w:tabs>
        <w:tab w:val="center" w:pos="4513"/>
        <w:tab w:val="right" w:pos="9026"/>
      </w:tabs>
      <w:spacing w:after="0" w:line="240" w:lineRule="auto"/>
    </w:pPr>
  </w:style>
  <w:style w:type="character" w:customStyle="1" w:styleId="HeaderChar">
    <w:name w:val="Header Char"/>
    <w:basedOn w:val="DefaultParagraphFont"/>
    <w:link w:val="Header"/>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2"/>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590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2E6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57EB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E874CD"/>
    <w:pPr>
      <w:spacing w:after="0" w:line="240" w:lineRule="auto"/>
    </w:pPr>
    <w:rPr>
      <w:rFonts w:ascii="Times New Roman" w:eastAsia="Arial"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9602F"/>
    <w:rPr>
      <w:rFonts w:ascii="Arial" w:eastAsiaTheme="minorEastAsia" w:hAnsi="Arial"/>
      <w:sz w:val="20"/>
      <w:szCs w:val="21"/>
    </w:rPr>
  </w:style>
  <w:style w:type="paragraph" w:styleId="Caption">
    <w:name w:val="caption"/>
    <w:basedOn w:val="Normal"/>
    <w:next w:val="Normal"/>
    <w:uiPriority w:val="35"/>
    <w:unhideWhenUsed/>
    <w:qFormat/>
    <w:rsid w:val="00381005"/>
    <w:pPr>
      <w:spacing w:after="200" w:line="240" w:lineRule="auto"/>
    </w:pPr>
    <w:rPr>
      <w:i/>
      <w:iCs/>
      <w:color w:val="001A7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98364">
      <w:bodyDiv w:val="1"/>
      <w:marLeft w:val="0"/>
      <w:marRight w:val="0"/>
      <w:marTop w:val="0"/>
      <w:marBottom w:val="0"/>
      <w:divBdr>
        <w:top w:val="none" w:sz="0" w:space="0" w:color="auto"/>
        <w:left w:val="none" w:sz="0" w:space="0" w:color="auto"/>
        <w:bottom w:val="none" w:sz="0" w:space="0" w:color="auto"/>
        <w:right w:val="none" w:sz="0" w:space="0" w:color="auto"/>
      </w:divBdr>
    </w:div>
    <w:div w:id="201721513">
      <w:bodyDiv w:val="1"/>
      <w:marLeft w:val="0"/>
      <w:marRight w:val="0"/>
      <w:marTop w:val="0"/>
      <w:marBottom w:val="0"/>
      <w:divBdr>
        <w:top w:val="none" w:sz="0" w:space="0" w:color="auto"/>
        <w:left w:val="none" w:sz="0" w:space="0" w:color="auto"/>
        <w:bottom w:val="none" w:sz="0" w:space="0" w:color="auto"/>
        <w:right w:val="none" w:sz="0" w:space="0" w:color="auto"/>
      </w:divBdr>
    </w:div>
    <w:div w:id="278221561">
      <w:bodyDiv w:val="1"/>
      <w:marLeft w:val="0"/>
      <w:marRight w:val="0"/>
      <w:marTop w:val="0"/>
      <w:marBottom w:val="0"/>
      <w:divBdr>
        <w:top w:val="none" w:sz="0" w:space="0" w:color="auto"/>
        <w:left w:val="none" w:sz="0" w:space="0" w:color="auto"/>
        <w:bottom w:val="none" w:sz="0" w:space="0" w:color="auto"/>
        <w:right w:val="none" w:sz="0" w:space="0" w:color="auto"/>
      </w:divBdr>
    </w:div>
    <w:div w:id="333000138">
      <w:bodyDiv w:val="1"/>
      <w:marLeft w:val="0"/>
      <w:marRight w:val="0"/>
      <w:marTop w:val="0"/>
      <w:marBottom w:val="0"/>
      <w:divBdr>
        <w:top w:val="none" w:sz="0" w:space="0" w:color="auto"/>
        <w:left w:val="none" w:sz="0" w:space="0" w:color="auto"/>
        <w:bottom w:val="none" w:sz="0" w:space="0" w:color="auto"/>
        <w:right w:val="none" w:sz="0" w:space="0" w:color="auto"/>
      </w:divBdr>
    </w:div>
    <w:div w:id="400904003">
      <w:bodyDiv w:val="1"/>
      <w:marLeft w:val="0"/>
      <w:marRight w:val="0"/>
      <w:marTop w:val="0"/>
      <w:marBottom w:val="0"/>
      <w:divBdr>
        <w:top w:val="none" w:sz="0" w:space="0" w:color="auto"/>
        <w:left w:val="none" w:sz="0" w:space="0" w:color="auto"/>
        <w:bottom w:val="none" w:sz="0" w:space="0" w:color="auto"/>
        <w:right w:val="none" w:sz="0" w:space="0" w:color="auto"/>
      </w:divBdr>
    </w:div>
    <w:div w:id="405686354">
      <w:bodyDiv w:val="1"/>
      <w:marLeft w:val="0"/>
      <w:marRight w:val="0"/>
      <w:marTop w:val="0"/>
      <w:marBottom w:val="0"/>
      <w:divBdr>
        <w:top w:val="none" w:sz="0" w:space="0" w:color="auto"/>
        <w:left w:val="none" w:sz="0" w:space="0" w:color="auto"/>
        <w:bottom w:val="none" w:sz="0" w:space="0" w:color="auto"/>
        <w:right w:val="none" w:sz="0" w:space="0" w:color="auto"/>
      </w:divBdr>
    </w:div>
    <w:div w:id="657659104">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110985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63681298">
      <w:bodyDiv w:val="1"/>
      <w:marLeft w:val="0"/>
      <w:marRight w:val="0"/>
      <w:marTop w:val="0"/>
      <w:marBottom w:val="0"/>
      <w:divBdr>
        <w:top w:val="none" w:sz="0" w:space="0" w:color="auto"/>
        <w:left w:val="none" w:sz="0" w:space="0" w:color="auto"/>
        <w:bottom w:val="none" w:sz="0" w:space="0" w:color="auto"/>
        <w:right w:val="none" w:sz="0" w:space="0" w:color="auto"/>
      </w:divBdr>
    </w:div>
    <w:div w:id="1067653268">
      <w:bodyDiv w:val="1"/>
      <w:marLeft w:val="0"/>
      <w:marRight w:val="0"/>
      <w:marTop w:val="0"/>
      <w:marBottom w:val="0"/>
      <w:divBdr>
        <w:top w:val="none" w:sz="0" w:space="0" w:color="auto"/>
        <w:left w:val="none" w:sz="0" w:space="0" w:color="auto"/>
        <w:bottom w:val="none" w:sz="0" w:space="0" w:color="auto"/>
        <w:right w:val="none" w:sz="0" w:space="0" w:color="auto"/>
      </w:divBdr>
    </w:div>
    <w:div w:id="1195264193">
      <w:bodyDiv w:val="1"/>
      <w:marLeft w:val="0"/>
      <w:marRight w:val="0"/>
      <w:marTop w:val="0"/>
      <w:marBottom w:val="0"/>
      <w:divBdr>
        <w:top w:val="none" w:sz="0" w:space="0" w:color="auto"/>
        <w:left w:val="none" w:sz="0" w:space="0" w:color="auto"/>
        <w:bottom w:val="none" w:sz="0" w:space="0" w:color="auto"/>
        <w:right w:val="none" w:sz="0" w:space="0" w:color="auto"/>
      </w:divBdr>
    </w:div>
    <w:div w:id="1313028375">
      <w:bodyDiv w:val="1"/>
      <w:marLeft w:val="0"/>
      <w:marRight w:val="0"/>
      <w:marTop w:val="0"/>
      <w:marBottom w:val="0"/>
      <w:divBdr>
        <w:top w:val="none" w:sz="0" w:space="0" w:color="auto"/>
        <w:left w:val="none" w:sz="0" w:space="0" w:color="auto"/>
        <w:bottom w:val="none" w:sz="0" w:space="0" w:color="auto"/>
        <w:right w:val="none" w:sz="0" w:space="0" w:color="auto"/>
      </w:divBdr>
    </w:div>
    <w:div w:id="1422482928">
      <w:bodyDiv w:val="1"/>
      <w:marLeft w:val="0"/>
      <w:marRight w:val="0"/>
      <w:marTop w:val="0"/>
      <w:marBottom w:val="0"/>
      <w:divBdr>
        <w:top w:val="none" w:sz="0" w:space="0" w:color="auto"/>
        <w:left w:val="none" w:sz="0" w:space="0" w:color="auto"/>
        <w:bottom w:val="none" w:sz="0" w:space="0" w:color="auto"/>
        <w:right w:val="none" w:sz="0" w:space="0" w:color="auto"/>
      </w:divBdr>
    </w:div>
    <w:div w:id="1548909396">
      <w:bodyDiv w:val="1"/>
      <w:marLeft w:val="0"/>
      <w:marRight w:val="0"/>
      <w:marTop w:val="0"/>
      <w:marBottom w:val="0"/>
      <w:divBdr>
        <w:top w:val="none" w:sz="0" w:space="0" w:color="auto"/>
        <w:left w:val="none" w:sz="0" w:space="0" w:color="auto"/>
        <w:bottom w:val="none" w:sz="0" w:space="0" w:color="auto"/>
        <w:right w:val="none" w:sz="0" w:space="0" w:color="auto"/>
      </w:divBdr>
    </w:div>
    <w:div w:id="1723483177">
      <w:bodyDiv w:val="1"/>
      <w:marLeft w:val="0"/>
      <w:marRight w:val="0"/>
      <w:marTop w:val="0"/>
      <w:marBottom w:val="0"/>
      <w:divBdr>
        <w:top w:val="none" w:sz="0" w:space="0" w:color="auto"/>
        <w:left w:val="none" w:sz="0" w:space="0" w:color="auto"/>
        <w:bottom w:val="none" w:sz="0" w:space="0" w:color="auto"/>
        <w:right w:val="none" w:sz="0" w:space="0" w:color="auto"/>
      </w:divBdr>
    </w:div>
    <w:div w:id="193351317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umanservices.gov.au/organisations/health-professionals/news/al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bsonline.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2022-07-05T00:49:00Z</dcterms:created>
  <dcterms:modified xsi:type="dcterms:W3CDTF">2022-07-08T05:39:00Z</dcterms:modified>
</cp:coreProperties>
</file>