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5C20F29B" w:rsidR="00BA2732" w:rsidRDefault="00F74B2D" w:rsidP="003D033A">
      <w:pPr>
        <w:pStyle w:val="Title"/>
      </w:pPr>
      <w:r>
        <w:t>Changes to in</w:t>
      </w:r>
      <w:r w:rsidR="00691F07">
        <w:t xml:space="preserve"> and </w:t>
      </w:r>
      <w:r>
        <w:t>out of hospital benefit for p</w:t>
      </w:r>
      <w:r w:rsidR="00122B24">
        <w:t xml:space="preserve">lastic and reconstructive surgery </w:t>
      </w:r>
      <w:r>
        <w:t>services from</w:t>
      </w:r>
      <w:r w:rsidR="00977801">
        <w:t xml:space="preserve"> 1 March 2024</w:t>
      </w:r>
    </w:p>
    <w:p w14:paraId="6EFD4B5B" w14:textId="317713AC" w:rsidR="00064168" w:rsidRPr="00867595" w:rsidRDefault="00064168" w:rsidP="006F5073">
      <w:bookmarkStart w:id="0" w:name="_Hlk4568006"/>
      <w:r w:rsidRPr="00867595">
        <w:t>Last updated</w:t>
      </w:r>
      <w:r w:rsidRPr="001855C2">
        <w:t xml:space="preserve">: </w:t>
      </w:r>
      <w:r w:rsidR="00F74B2D">
        <w:t>11</w:t>
      </w:r>
      <w:r w:rsidR="00D3018B" w:rsidRPr="001855C2">
        <w:t xml:space="preserve"> December 2023</w:t>
      </w:r>
    </w:p>
    <w:bookmarkEnd w:id="0"/>
    <w:p w14:paraId="44460BF5" w14:textId="77777777" w:rsidR="00064168" w:rsidRPr="00867595" w:rsidRDefault="00064168" w:rsidP="00064168">
      <w:pPr>
        <w:pStyle w:val="Heading2"/>
      </w:pPr>
      <w:r w:rsidRPr="00867595">
        <w:t>What are the changes?</w:t>
      </w:r>
    </w:p>
    <w:p w14:paraId="4E459E9A" w14:textId="5EEB334C" w:rsidR="00064168" w:rsidRPr="00867595" w:rsidRDefault="004543AE" w:rsidP="00064168">
      <w:pPr>
        <w:rPr>
          <w:szCs w:val="22"/>
        </w:rPr>
      </w:pPr>
      <w:r>
        <w:rPr>
          <w:szCs w:val="22"/>
        </w:rPr>
        <w:t>From</w:t>
      </w:r>
      <w:r w:rsidR="00064168" w:rsidRPr="00867595">
        <w:rPr>
          <w:szCs w:val="22"/>
        </w:rPr>
        <w:t xml:space="preserve"> </w:t>
      </w:r>
      <w:r w:rsidR="00EE3DE3">
        <w:rPr>
          <w:szCs w:val="22"/>
        </w:rPr>
        <w:t xml:space="preserve">1 </w:t>
      </w:r>
      <w:r w:rsidR="001725C4">
        <w:rPr>
          <w:szCs w:val="22"/>
        </w:rPr>
        <w:t>M</w:t>
      </w:r>
      <w:r w:rsidR="00EE3DE3">
        <w:rPr>
          <w:szCs w:val="22"/>
        </w:rPr>
        <w:t>arch 2024</w:t>
      </w:r>
      <w:r w:rsidR="00064168" w:rsidRPr="00867595">
        <w:rPr>
          <w:szCs w:val="22"/>
        </w:rPr>
        <w:t xml:space="preserve">, there </w:t>
      </w:r>
      <w:bookmarkStart w:id="1" w:name="_Hlk535507068"/>
      <w:r w:rsidR="00064168" w:rsidRPr="00867595">
        <w:rPr>
          <w:szCs w:val="22"/>
        </w:rPr>
        <w:t xml:space="preserve">will be </w:t>
      </w:r>
      <w:bookmarkEnd w:id="1"/>
      <w:r w:rsidR="00B12A3D" w:rsidRPr="00B12A3D">
        <w:rPr>
          <w:szCs w:val="22"/>
        </w:rPr>
        <w:t xml:space="preserve">amendments to </w:t>
      </w:r>
      <w:r w:rsidR="00B12A3D">
        <w:rPr>
          <w:szCs w:val="22"/>
        </w:rPr>
        <w:t>14</w:t>
      </w:r>
      <w:r w:rsidR="00B12A3D" w:rsidRPr="00B12A3D">
        <w:rPr>
          <w:szCs w:val="22"/>
        </w:rPr>
        <w:t xml:space="preserve"> </w:t>
      </w:r>
      <w:r w:rsidRPr="004543AE">
        <w:rPr>
          <w:szCs w:val="22"/>
        </w:rPr>
        <w:t>Medica</w:t>
      </w:r>
      <w:r w:rsidR="0065166C">
        <w:rPr>
          <w:szCs w:val="22"/>
        </w:rPr>
        <w:t>re</w:t>
      </w:r>
      <w:r w:rsidRPr="004543AE">
        <w:rPr>
          <w:szCs w:val="22"/>
        </w:rPr>
        <w:t xml:space="preserve"> Benefits Schedule (MBS) </w:t>
      </w:r>
      <w:r w:rsidR="00B12A3D" w:rsidRPr="00B12A3D">
        <w:rPr>
          <w:szCs w:val="22"/>
        </w:rPr>
        <w:t>items for plastic and reconstructive surgery services. The amendments include:</w:t>
      </w:r>
    </w:p>
    <w:p w14:paraId="5FE269A9" w14:textId="2CC11A4C" w:rsidR="00064168" w:rsidRPr="00867595" w:rsidRDefault="00486C4D" w:rsidP="006F5073">
      <w:pPr>
        <w:pStyle w:val="ListBullet"/>
      </w:pPr>
      <w:r>
        <w:t xml:space="preserve">The removal of the 85% </w:t>
      </w:r>
      <w:r w:rsidR="00F74B2D">
        <w:t xml:space="preserve">out of hospital </w:t>
      </w:r>
      <w:r>
        <w:t xml:space="preserve">benefit </w:t>
      </w:r>
      <w:r w:rsidR="00F74B2D">
        <w:t>from</w:t>
      </w:r>
      <w:r w:rsidR="0071136D">
        <w:t xml:space="preserve"> items </w:t>
      </w:r>
      <w:r w:rsidR="00D908F7" w:rsidRPr="002E77E6">
        <w:rPr>
          <w:b/>
          <w:iCs/>
        </w:rPr>
        <w:t>31344</w:t>
      </w:r>
      <w:r w:rsidR="00D908F7" w:rsidRPr="00147113">
        <w:rPr>
          <w:bCs/>
          <w:iCs/>
        </w:rPr>
        <w:t xml:space="preserve">, </w:t>
      </w:r>
      <w:r w:rsidR="00D908F7" w:rsidRPr="002E77E6">
        <w:rPr>
          <w:b/>
          <w:iCs/>
        </w:rPr>
        <w:t>31386</w:t>
      </w:r>
      <w:r w:rsidR="00D908F7" w:rsidRPr="00147113">
        <w:rPr>
          <w:bCs/>
          <w:iCs/>
        </w:rPr>
        <w:t xml:space="preserve">, </w:t>
      </w:r>
      <w:r w:rsidR="00D908F7" w:rsidRPr="002E77E6">
        <w:rPr>
          <w:b/>
          <w:iCs/>
        </w:rPr>
        <w:t>31387</w:t>
      </w:r>
      <w:r w:rsidR="00D908F7" w:rsidRPr="00147113">
        <w:rPr>
          <w:bCs/>
          <w:iCs/>
        </w:rPr>
        <w:t xml:space="preserve">, </w:t>
      </w:r>
      <w:r w:rsidR="00D908F7" w:rsidRPr="002E77E6">
        <w:rPr>
          <w:b/>
          <w:iCs/>
        </w:rPr>
        <w:t>31388</w:t>
      </w:r>
      <w:r w:rsidR="00D908F7" w:rsidRPr="00147113">
        <w:rPr>
          <w:bCs/>
          <w:iCs/>
        </w:rPr>
        <w:t xml:space="preserve">, </w:t>
      </w:r>
      <w:r w:rsidR="00D908F7" w:rsidRPr="002E77E6">
        <w:rPr>
          <w:b/>
          <w:iCs/>
        </w:rPr>
        <w:t>45027</w:t>
      </w:r>
      <w:r w:rsidR="00D908F7" w:rsidRPr="00147113">
        <w:rPr>
          <w:bCs/>
          <w:iCs/>
        </w:rPr>
        <w:t xml:space="preserve">, </w:t>
      </w:r>
      <w:r w:rsidR="00D908F7" w:rsidRPr="002E77E6">
        <w:rPr>
          <w:b/>
          <w:iCs/>
        </w:rPr>
        <w:t>45209</w:t>
      </w:r>
      <w:r w:rsidR="00D908F7" w:rsidRPr="00147113">
        <w:rPr>
          <w:bCs/>
          <w:iCs/>
        </w:rPr>
        <w:t xml:space="preserve">, </w:t>
      </w:r>
      <w:r w:rsidR="00D908F7" w:rsidRPr="002E77E6">
        <w:rPr>
          <w:b/>
          <w:iCs/>
        </w:rPr>
        <w:t>45562</w:t>
      </w:r>
      <w:r w:rsidR="00D908F7" w:rsidRPr="00147113">
        <w:rPr>
          <w:bCs/>
          <w:iCs/>
        </w:rPr>
        <w:t xml:space="preserve">, </w:t>
      </w:r>
      <w:r w:rsidR="00D908F7" w:rsidRPr="002E77E6">
        <w:rPr>
          <w:b/>
          <w:iCs/>
        </w:rPr>
        <w:t>45563</w:t>
      </w:r>
      <w:r w:rsidR="00D908F7" w:rsidRPr="00147113">
        <w:rPr>
          <w:bCs/>
          <w:iCs/>
        </w:rPr>
        <w:t xml:space="preserve">, </w:t>
      </w:r>
      <w:r w:rsidR="00D908F7" w:rsidRPr="002E77E6">
        <w:rPr>
          <w:b/>
          <w:iCs/>
        </w:rPr>
        <w:t>45614</w:t>
      </w:r>
      <w:r w:rsidR="00D908F7" w:rsidRPr="00147113">
        <w:rPr>
          <w:bCs/>
          <w:iCs/>
        </w:rPr>
        <w:t xml:space="preserve">, </w:t>
      </w:r>
      <w:r w:rsidR="00D908F7" w:rsidRPr="002E77E6">
        <w:rPr>
          <w:b/>
          <w:iCs/>
        </w:rPr>
        <w:t>45671</w:t>
      </w:r>
      <w:r w:rsidR="00D908F7" w:rsidRPr="00147113">
        <w:rPr>
          <w:bCs/>
          <w:iCs/>
        </w:rPr>
        <w:t xml:space="preserve">, </w:t>
      </w:r>
      <w:r w:rsidR="00D908F7" w:rsidRPr="002E77E6">
        <w:rPr>
          <w:b/>
          <w:iCs/>
        </w:rPr>
        <w:t>45855</w:t>
      </w:r>
      <w:r w:rsidR="00D908F7" w:rsidRPr="00147113">
        <w:rPr>
          <w:bCs/>
          <w:iCs/>
        </w:rPr>
        <w:t xml:space="preserve">, </w:t>
      </w:r>
      <w:r w:rsidR="00D908F7" w:rsidRPr="002E77E6">
        <w:rPr>
          <w:b/>
          <w:iCs/>
        </w:rPr>
        <w:t>45857</w:t>
      </w:r>
      <w:r w:rsidR="00D908F7" w:rsidRPr="00147113">
        <w:rPr>
          <w:bCs/>
          <w:iCs/>
        </w:rPr>
        <w:t xml:space="preserve">, </w:t>
      </w:r>
      <w:r w:rsidR="00D908F7" w:rsidRPr="002E77E6">
        <w:rPr>
          <w:b/>
          <w:iCs/>
        </w:rPr>
        <w:t>46092</w:t>
      </w:r>
      <w:r w:rsidR="002E77E6">
        <w:rPr>
          <w:bCs/>
          <w:iCs/>
        </w:rPr>
        <w:t xml:space="preserve"> and</w:t>
      </w:r>
      <w:r w:rsidR="00D908F7" w:rsidRPr="00147113">
        <w:rPr>
          <w:bCs/>
          <w:iCs/>
        </w:rPr>
        <w:t xml:space="preserve"> </w:t>
      </w:r>
      <w:r w:rsidR="00D908F7" w:rsidRPr="002E77E6">
        <w:rPr>
          <w:b/>
          <w:iCs/>
        </w:rPr>
        <w:t>46094</w:t>
      </w:r>
      <w:r w:rsidR="002E77E6" w:rsidRPr="002E77E6">
        <w:rPr>
          <w:bCs/>
          <w:iCs/>
        </w:rPr>
        <w:t>.</w:t>
      </w:r>
    </w:p>
    <w:p w14:paraId="42BD5171" w14:textId="77777777" w:rsidR="00064168" w:rsidRDefault="00064168" w:rsidP="00064168">
      <w:pPr>
        <w:pStyle w:val="Heading2"/>
      </w:pPr>
      <w:r>
        <w:t>Why are the changes being made?</w:t>
      </w:r>
    </w:p>
    <w:p w14:paraId="603FD4B5" w14:textId="488510D3" w:rsidR="007F79BC" w:rsidRDefault="00064168" w:rsidP="00403DC0">
      <w:pPr>
        <w:rPr>
          <w:szCs w:val="22"/>
        </w:rPr>
      </w:pPr>
      <w:bookmarkStart w:id="2" w:name="_Hlk535386664"/>
      <w:bookmarkStart w:id="3" w:name="_Hlk153202953"/>
      <w:r w:rsidRPr="00867595">
        <w:rPr>
          <w:szCs w:val="22"/>
        </w:rPr>
        <w:t>These changes are a result o</w:t>
      </w:r>
      <w:r w:rsidR="00977AAD">
        <w:rPr>
          <w:szCs w:val="22"/>
        </w:rPr>
        <w:t xml:space="preserve">f </w:t>
      </w:r>
      <w:r w:rsidR="0003245A">
        <w:rPr>
          <w:szCs w:val="22"/>
        </w:rPr>
        <w:t>recommendation</w:t>
      </w:r>
      <w:r w:rsidR="00247C64">
        <w:rPr>
          <w:szCs w:val="22"/>
        </w:rPr>
        <w:t>s</w:t>
      </w:r>
      <w:r w:rsidR="0003245A">
        <w:rPr>
          <w:szCs w:val="22"/>
        </w:rPr>
        <w:t xml:space="preserve"> of the </w:t>
      </w:r>
      <w:r w:rsidR="008C3E8E" w:rsidRPr="008C3E8E">
        <w:rPr>
          <w:szCs w:val="22"/>
        </w:rPr>
        <w:t>Plastic and Reconstructive Surgery Implementation Liaison Group (ILG)</w:t>
      </w:r>
      <w:r w:rsidR="008C3E8E">
        <w:rPr>
          <w:szCs w:val="22"/>
        </w:rPr>
        <w:t xml:space="preserve"> </w:t>
      </w:r>
      <w:r w:rsidR="0065166C">
        <w:rPr>
          <w:szCs w:val="22"/>
        </w:rPr>
        <w:t xml:space="preserve">which was established to provide advice on </w:t>
      </w:r>
      <w:r w:rsidR="008C3E8E">
        <w:rPr>
          <w:szCs w:val="22"/>
        </w:rPr>
        <w:t xml:space="preserve">the implementation </w:t>
      </w:r>
      <w:r w:rsidR="00AD4C7A">
        <w:rPr>
          <w:szCs w:val="22"/>
        </w:rPr>
        <w:t xml:space="preserve">of </w:t>
      </w:r>
      <w:r w:rsidRPr="00867595">
        <w:rPr>
          <w:szCs w:val="22"/>
        </w:rPr>
        <w:t>the MBS Review Taskforce</w:t>
      </w:r>
      <w:r w:rsidR="008C3E8E">
        <w:rPr>
          <w:szCs w:val="22"/>
        </w:rPr>
        <w:t xml:space="preserve"> recommendations</w:t>
      </w:r>
      <w:r w:rsidR="00247C64" w:rsidRPr="00247C64">
        <w:t xml:space="preserve"> </w:t>
      </w:r>
      <w:r w:rsidR="00247C64" w:rsidRPr="00247C64">
        <w:rPr>
          <w:szCs w:val="22"/>
        </w:rPr>
        <w:t>for plastic and reconstructive surgery Items</w:t>
      </w:r>
      <w:r w:rsidRPr="00867595">
        <w:rPr>
          <w:szCs w:val="22"/>
        </w:rPr>
        <w:t>.</w:t>
      </w:r>
      <w:bookmarkEnd w:id="2"/>
      <w:r w:rsidR="008B3E05">
        <w:rPr>
          <w:szCs w:val="22"/>
        </w:rPr>
        <w:t xml:space="preserve"> The ILG </w:t>
      </w:r>
      <w:r w:rsidR="009D1777" w:rsidRPr="009D1777">
        <w:rPr>
          <w:szCs w:val="22"/>
        </w:rPr>
        <w:t>identified 14 MBS items that were amended or created as part of the MBS Review</w:t>
      </w:r>
      <w:r w:rsidR="00F74B2D">
        <w:rPr>
          <w:szCs w:val="22"/>
        </w:rPr>
        <w:t xml:space="preserve"> of </w:t>
      </w:r>
      <w:r w:rsidR="00247C64">
        <w:rPr>
          <w:szCs w:val="22"/>
        </w:rPr>
        <w:t>p</w:t>
      </w:r>
      <w:r w:rsidR="00F74B2D">
        <w:rPr>
          <w:szCs w:val="22"/>
        </w:rPr>
        <w:t xml:space="preserve">lastic and </w:t>
      </w:r>
      <w:r w:rsidR="00247C64">
        <w:rPr>
          <w:szCs w:val="22"/>
        </w:rPr>
        <w:t>r</w:t>
      </w:r>
      <w:r w:rsidR="00F74B2D">
        <w:rPr>
          <w:szCs w:val="22"/>
        </w:rPr>
        <w:t xml:space="preserve">econstructive </w:t>
      </w:r>
      <w:r w:rsidR="00247C64">
        <w:rPr>
          <w:szCs w:val="22"/>
        </w:rPr>
        <w:t>s</w:t>
      </w:r>
      <w:r w:rsidR="00F74B2D">
        <w:rPr>
          <w:szCs w:val="22"/>
        </w:rPr>
        <w:t xml:space="preserve">urgery </w:t>
      </w:r>
      <w:r w:rsidR="00247C64">
        <w:rPr>
          <w:szCs w:val="22"/>
        </w:rPr>
        <w:t>s</w:t>
      </w:r>
      <w:r w:rsidR="00F74B2D">
        <w:rPr>
          <w:szCs w:val="22"/>
        </w:rPr>
        <w:t>ervices</w:t>
      </w:r>
      <w:r w:rsidR="009D1777" w:rsidRPr="009D1777">
        <w:rPr>
          <w:szCs w:val="22"/>
        </w:rPr>
        <w:t xml:space="preserve">, that they </w:t>
      </w:r>
      <w:r w:rsidR="0065166C">
        <w:rPr>
          <w:szCs w:val="22"/>
        </w:rPr>
        <w:t>considered</w:t>
      </w:r>
      <w:r w:rsidR="0065166C" w:rsidRPr="009D1777">
        <w:rPr>
          <w:szCs w:val="22"/>
        </w:rPr>
        <w:t xml:space="preserve"> </w:t>
      </w:r>
      <w:r w:rsidR="009D1777" w:rsidRPr="009D1777">
        <w:rPr>
          <w:szCs w:val="22"/>
        </w:rPr>
        <w:t>unsafe to be performed out of hospital.</w:t>
      </w:r>
      <w:r w:rsidR="007F79BC" w:rsidRPr="007F79BC">
        <w:rPr>
          <w:szCs w:val="22"/>
        </w:rPr>
        <w:t xml:space="preserve"> </w:t>
      </w:r>
    </w:p>
    <w:bookmarkEnd w:id="3"/>
    <w:p w14:paraId="617E7397" w14:textId="6F955067" w:rsidR="00064168" w:rsidRPr="00867595" w:rsidRDefault="007F79BC" w:rsidP="00403DC0">
      <w:pPr>
        <w:rPr>
          <w:szCs w:val="22"/>
        </w:rPr>
      </w:pPr>
      <w:r w:rsidRPr="00867595">
        <w:rPr>
          <w:szCs w:val="22"/>
        </w:rPr>
        <w:t xml:space="preserve">More information about the Taskforce and associated Committees is available </w:t>
      </w:r>
      <w:r>
        <w:rPr>
          <w:szCs w:val="22"/>
        </w:rPr>
        <w:t>at</w:t>
      </w:r>
      <w:r w:rsidRPr="00867595">
        <w:rPr>
          <w:szCs w:val="22"/>
        </w:rPr>
        <w:t xml:space="preserve"> </w:t>
      </w:r>
      <w:hyperlink r:id="rId8" w:history="1">
        <w:r w:rsidRPr="00867595">
          <w:rPr>
            <w:rStyle w:val="Hyperlink"/>
            <w:szCs w:val="22"/>
          </w:rPr>
          <w:t>Medicare Benefits Schedule Review</w:t>
        </w:r>
      </w:hyperlink>
      <w:r w:rsidRPr="00867595">
        <w:rPr>
          <w:szCs w:val="22"/>
        </w:rPr>
        <w:t xml:space="preserve"> in the consumer section of the </w:t>
      </w:r>
      <w:hyperlink r:id="rId9" w:history="1">
        <w:r w:rsidRPr="00A06C09">
          <w:rPr>
            <w:rStyle w:val="Hyperlink"/>
            <w:szCs w:val="22"/>
          </w:rPr>
          <w:t>Department of Health and Aged Care website</w:t>
        </w:r>
      </w:hyperlink>
      <w:r w:rsidR="00A06C09">
        <w:rPr>
          <w:szCs w:val="22"/>
        </w:rPr>
        <w:t>.</w:t>
      </w:r>
    </w:p>
    <w:p w14:paraId="4B2559AC" w14:textId="5BE271F7" w:rsidR="00064168" w:rsidRDefault="00064168" w:rsidP="00064168">
      <w:pPr>
        <w:pStyle w:val="Heading2"/>
      </w:pPr>
      <w:r>
        <w:t>What does this mean for providers</w:t>
      </w:r>
      <w:r w:rsidR="00F74B2D">
        <w:t>?</w:t>
      </w:r>
    </w:p>
    <w:p w14:paraId="0654D50A" w14:textId="7B621637" w:rsidR="00064168" w:rsidRPr="00867595" w:rsidRDefault="00F058E2" w:rsidP="00F058E2">
      <w:pPr>
        <w:rPr>
          <w:szCs w:val="22"/>
        </w:rPr>
      </w:pPr>
      <w:r>
        <w:rPr>
          <w:szCs w:val="22"/>
        </w:rPr>
        <w:t xml:space="preserve">From 1 March 2024, </w:t>
      </w:r>
      <w:r w:rsidRPr="00F058E2">
        <w:rPr>
          <w:szCs w:val="22"/>
        </w:rPr>
        <w:t>Medicare benefit</w:t>
      </w:r>
      <w:r>
        <w:rPr>
          <w:szCs w:val="22"/>
        </w:rPr>
        <w:t>s</w:t>
      </w:r>
      <w:r w:rsidRPr="00F058E2">
        <w:rPr>
          <w:szCs w:val="22"/>
        </w:rPr>
        <w:t xml:space="preserve"> </w:t>
      </w:r>
      <w:r>
        <w:rPr>
          <w:szCs w:val="22"/>
        </w:rPr>
        <w:t xml:space="preserve">will no longer be payable </w:t>
      </w:r>
      <w:r w:rsidRPr="00F058E2">
        <w:rPr>
          <w:szCs w:val="22"/>
        </w:rPr>
        <w:t xml:space="preserve">for professional services </w:t>
      </w:r>
      <w:r>
        <w:rPr>
          <w:szCs w:val="22"/>
        </w:rPr>
        <w:t>performed by a provider</w:t>
      </w:r>
      <w:r w:rsidRPr="00F058E2">
        <w:rPr>
          <w:szCs w:val="22"/>
        </w:rPr>
        <w:t xml:space="preserve"> </w:t>
      </w:r>
      <w:r>
        <w:rPr>
          <w:szCs w:val="22"/>
        </w:rPr>
        <w:t>for out of hospital treatment under the items specified below.</w:t>
      </w:r>
      <w:r w:rsidRPr="00F058E2">
        <w:rPr>
          <w:szCs w:val="22"/>
        </w:rPr>
        <w:t xml:space="preserve"> </w:t>
      </w:r>
      <w:r w:rsidR="009252E9" w:rsidRPr="009252E9">
        <w:rPr>
          <w:szCs w:val="22"/>
        </w:rPr>
        <w:t>Providers will need to familiarise themselves with the changes set out below, and any associated rules and explanatory notes. Providers have a responsibility to ensure that any services they bill to Medicare fully meet the eligibility requirements outlined in the legislation</w:t>
      </w:r>
      <w:r w:rsidR="00064168" w:rsidRPr="00867595">
        <w:rPr>
          <w:szCs w:val="22"/>
        </w:rPr>
        <w:t>.</w:t>
      </w:r>
    </w:p>
    <w:p w14:paraId="7F7DA4F7" w14:textId="77777777" w:rsidR="00064168" w:rsidRDefault="00064168" w:rsidP="00064168">
      <w:pPr>
        <w:pStyle w:val="Heading2"/>
      </w:pPr>
      <w:r>
        <w:t>How will these changes affect patients</w:t>
      </w:r>
      <w:r w:rsidRPr="001A7FB7">
        <w:t>?</w:t>
      </w:r>
    </w:p>
    <w:p w14:paraId="7BD2AA3C" w14:textId="04C17069" w:rsidR="00064168" w:rsidRPr="006F5073" w:rsidRDefault="00F058E2" w:rsidP="006F5073">
      <w:r w:rsidRPr="00F058E2">
        <w:rPr>
          <w:rFonts w:cs="Arial"/>
          <w:szCs w:val="22"/>
        </w:rPr>
        <w:t>From 1 March 2024, Medicare benefits will no longer be payable for professional services rendered to a patient for out of hospital treatment under the items specified below</w:t>
      </w:r>
      <w:r>
        <w:rPr>
          <w:rFonts w:cs="Arial"/>
          <w:szCs w:val="22"/>
        </w:rPr>
        <w:t xml:space="preserve">. </w:t>
      </w:r>
      <w:r w:rsidR="00BF37A4" w:rsidRPr="00BF37A4">
        <w:rPr>
          <w:rFonts w:cs="Arial"/>
          <w:szCs w:val="22"/>
        </w:rPr>
        <w:t>Patients will receive Medicare benefits for plastic and reconstructive surgery services that are clinically appropriate and reflect modern clinical practice.</w:t>
      </w:r>
    </w:p>
    <w:p w14:paraId="5BD9BE80" w14:textId="77777777" w:rsidR="00064168" w:rsidRDefault="00064168" w:rsidP="00064168">
      <w:pPr>
        <w:pStyle w:val="Heading2"/>
      </w:pPr>
      <w:r w:rsidRPr="001A7FB7">
        <w:lastRenderedPageBreak/>
        <w:t>Who was consulted on the changes?</w:t>
      </w:r>
    </w:p>
    <w:p w14:paraId="7ADE080F" w14:textId="11FF5128" w:rsidR="00064168" w:rsidRPr="00867595" w:rsidRDefault="0007624F" w:rsidP="00E83EA4">
      <w:pPr>
        <w:rPr>
          <w:szCs w:val="22"/>
        </w:rPr>
      </w:pPr>
      <w:r w:rsidRPr="0007624F">
        <w:rPr>
          <w:szCs w:val="22"/>
        </w:rPr>
        <w:t>As part of the MBS Review, the Plastic and Reconstructive Surgery Clinical Committee was established to make recommendations to the MBS Review Taskforce on MBS items in its area of responsibility</w:t>
      </w:r>
      <w:r>
        <w:rPr>
          <w:szCs w:val="22"/>
        </w:rPr>
        <w:t xml:space="preserve">. </w:t>
      </w:r>
      <w:r w:rsidRPr="0007624F">
        <w:rPr>
          <w:szCs w:val="22"/>
        </w:rPr>
        <w:t>Following the release of the recommendations of the Taskforce and Clinical Committee, the Department of Health and Aged Care convened the Plastic and Reconstructive Surgery Implementation Liaison Group (ILG), to support the implementation of the changes, ensuring that the changes achieved the outcomes intended by the Taskforce and to reduce unintended consequence.</w:t>
      </w:r>
      <w:r>
        <w:rPr>
          <w:szCs w:val="22"/>
        </w:rPr>
        <w:t xml:space="preserve"> </w:t>
      </w:r>
      <w:r w:rsidR="00E83EA4" w:rsidRPr="00E83EA4">
        <w:rPr>
          <w:szCs w:val="22"/>
        </w:rPr>
        <w:t xml:space="preserve">The </w:t>
      </w:r>
      <w:r>
        <w:rPr>
          <w:szCs w:val="22"/>
        </w:rPr>
        <w:t>I</w:t>
      </w:r>
      <w:r w:rsidR="00E83EA4" w:rsidRPr="00E83EA4">
        <w:rPr>
          <w:szCs w:val="22"/>
        </w:rPr>
        <w:t>LG</w:t>
      </w:r>
      <w:r w:rsidR="00502339">
        <w:rPr>
          <w:szCs w:val="22"/>
        </w:rPr>
        <w:t xml:space="preserve"> </w:t>
      </w:r>
      <w:r w:rsidR="00E83EA4" w:rsidRPr="00E83EA4">
        <w:rPr>
          <w:szCs w:val="22"/>
        </w:rPr>
        <w:t xml:space="preserve">included (but was not limited to) representatives from the Australian Medical Association, Australian Society of Plastic </w:t>
      </w:r>
      <w:proofErr w:type="gramStart"/>
      <w:r w:rsidR="00E83EA4" w:rsidRPr="00E83EA4">
        <w:rPr>
          <w:szCs w:val="22"/>
        </w:rPr>
        <w:t>Surgeons</w:t>
      </w:r>
      <w:proofErr w:type="gramEnd"/>
      <w:r>
        <w:rPr>
          <w:szCs w:val="22"/>
        </w:rPr>
        <w:t xml:space="preserve"> and </w:t>
      </w:r>
      <w:r w:rsidR="00E83EA4" w:rsidRPr="00E83EA4">
        <w:rPr>
          <w:szCs w:val="22"/>
        </w:rPr>
        <w:t>Breast Surgeons of Australia &amp; New Zealand</w:t>
      </w:r>
      <w:r>
        <w:rPr>
          <w:szCs w:val="22"/>
        </w:rP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6DA13E19" w14:textId="77777777" w:rsidR="00B05FF2" w:rsidRPr="00B05FF2" w:rsidRDefault="00B05FF2" w:rsidP="00B05FF2">
      <w:pPr>
        <w:rPr>
          <w:szCs w:val="22"/>
        </w:rPr>
      </w:pPr>
      <w:r w:rsidRPr="00B05FF2">
        <w:rPr>
          <w:szCs w:val="22"/>
        </w:rPr>
        <w:t>Service use of amended plastic and reconstructive surgery items will be monitored and reviewed post-implementation.</w:t>
      </w:r>
    </w:p>
    <w:p w14:paraId="5DD82583" w14:textId="77777777" w:rsidR="00B05FF2" w:rsidRPr="00B05FF2" w:rsidRDefault="00B05FF2" w:rsidP="00B05FF2">
      <w:pPr>
        <w:rPr>
          <w:szCs w:val="22"/>
        </w:rPr>
      </w:pPr>
      <w:r w:rsidRPr="00B05FF2">
        <w:rPr>
          <w:szCs w:val="22"/>
        </w:rPr>
        <w:t>All plastic and reconstructive surgery items will continue to be subject to MBS compliance processes and activities, including random and targeted audits which may require a provider to submit evidence about the services claimed.</w:t>
      </w:r>
    </w:p>
    <w:p w14:paraId="3C524D15" w14:textId="48240A1A" w:rsidR="00064168" w:rsidRDefault="00B05FF2" w:rsidP="00B05FF2">
      <w:r w:rsidRPr="00B05FF2">
        <w:rPr>
          <w:szCs w:val="22"/>
        </w:rPr>
        <w:t>Significant variation from forecasted expenditure may warrant review and amendment of fees, and incorrect use of MBS items can result in penalties including the health professional being asked to repay monies that have been incorrectly received.</w:t>
      </w:r>
    </w:p>
    <w:p w14:paraId="3C63E237" w14:textId="77777777" w:rsidR="00064168" w:rsidRDefault="00064168" w:rsidP="00064168">
      <w:pPr>
        <w:pStyle w:val="Heading2"/>
      </w:pPr>
      <w:r>
        <w:t>Where can I find more information?</w:t>
      </w:r>
    </w:p>
    <w:p w14:paraId="5EEA2BAC" w14:textId="77777777"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0"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1"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2"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t xml:space="preserve">Private health insurance information on the product tier arrangements is available at </w:t>
      </w:r>
      <w:hyperlink r:id="rId13" w:history="1">
        <w:r>
          <w:rPr>
            <w:rStyle w:val="Hyperlink"/>
          </w:rPr>
          <w:t>www.privatehealth.gov.au</w:t>
        </w:r>
      </w:hyperlink>
      <w:r>
        <w:t xml:space="preserve">. Detailed information on the MBS item listing within clinical categories is available on the </w:t>
      </w:r>
      <w:hyperlink r:id="rId14"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5"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6"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7"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lastRenderedPageBreak/>
        <w:t xml:space="preserve">If you are seeking advice in relation to Medicare billing, claiming, payments, or obtaining a provider number, please </w:t>
      </w:r>
      <w:bookmarkStart w:id="4" w:name="_Hlk7773414"/>
      <w:r w:rsidRPr="00867595">
        <w:rPr>
          <w:szCs w:val="22"/>
        </w:rPr>
        <w:t xml:space="preserve">go to the Health Professionals page on the Services Australia website or </w:t>
      </w:r>
      <w:bookmarkEnd w:id="4"/>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8" w:history="1">
        <w:r w:rsidRPr="00867595">
          <w:rPr>
            <w:rStyle w:val="Hyperlink"/>
            <w:szCs w:val="22"/>
          </w:rPr>
          <w:t>Downloads</w:t>
        </w:r>
      </w:hyperlink>
      <w:r w:rsidRPr="00867595">
        <w:rPr>
          <w:szCs w:val="22"/>
        </w:rPr>
        <w:t xml:space="preserve"> page.</w:t>
      </w:r>
    </w:p>
    <w:p w14:paraId="6D6EB19D" w14:textId="48C244AC" w:rsidR="00BE3ED5" w:rsidRDefault="00BE3ED5" w:rsidP="00BE3ED5">
      <w:pPr>
        <w:pStyle w:val="Heading2"/>
      </w:pPr>
      <w:r w:rsidRPr="007A32E7">
        <w:t xml:space="preserve">Amended item descriptors (to take effect </w:t>
      </w:r>
      <w:r w:rsidR="00D65339">
        <w:t>1 March </w:t>
      </w:r>
      <w:r w:rsidRPr="007A32E7">
        <w:t>20</w:t>
      </w:r>
      <w:r w:rsidR="00D65339">
        <w:t>24</w:t>
      </w:r>
      <w:r w:rsidRPr="007A32E7">
        <w:t>)</w:t>
      </w:r>
    </w:p>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0114ED75" w:rsidR="00BE3ED5" w:rsidRDefault="008437CA" w:rsidP="000F29A4">
            <w:pPr>
              <w:rPr>
                <w:b w:val="0"/>
                <w:bCs w:val="0"/>
                <w:lang w:eastAsia="en-AU"/>
              </w:rPr>
            </w:pPr>
            <w:bookmarkStart w:id="5" w:name="_Hlk118987208"/>
            <w:r>
              <w:rPr>
                <w:lang w:eastAsia="en-AU"/>
              </w:rPr>
              <w:t>Category</w:t>
            </w:r>
            <w:r w:rsidR="00061936">
              <w:rPr>
                <w:lang w:eastAsia="en-AU"/>
              </w:rPr>
              <w:t xml:space="preserve"> 3 – Therapeutic Procedures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16509841" w:rsidR="00BE3ED5" w:rsidRDefault="008437CA" w:rsidP="000F29A4">
            <w:pPr>
              <w:rPr>
                <w:b w:val="0"/>
                <w:bCs w:val="0"/>
                <w:lang w:eastAsia="en-AU"/>
              </w:rPr>
            </w:pPr>
            <w:r>
              <w:rPr>
                <w:lang w:eastAsia="en-AU"/>
              </w:rPr>
              <w:t>Group</w:t>
            </w:r>
            <w:r w:rsidR="00061936">
              <w:rPr>
                <w:lang w:eastAsia="en-AU"/>
              </w:rPr>
              <w:t xml:space="preserve"> T8 – Surgical Operations</w:t>
            </w:r>
          </w:p>
        </w:tc>
      </w:tr>
      <w:tr w:rsidR="00642F20" w14:paraId="3DDFF680" w14:textId="77777777" w:rsidTr="006E7D4F">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10F38B49" w:rsidR="00642F20" w:rsidRPr="00642F20" w:rsidRDefault="00642F20" w:rsidP="00642F20">
            <w:pPr>
              <w:pStyle w:val="Tabletextleft"/>
              <w:rPr>
                <w:b/>
              </w:rPr>
            </w:pPr>
            <w:r w:rsidRPr="00642F20">
              <w:rPr>
                <w:b/>
              </w:rPr>
              <w:t>Subgroup</w:t>
            </w:r>
            <w:r w:rsidR="00061936">
              <w:rPr>
                <w:b/>
              </w:rPr>
              <w:t xml:space="preserve"> 1 – General </w:t>
            </w:r>
          </w:p>
        </w:tc>
      </w:tr>
      <w:tr w:rsidR="00642F20" w14:paraId="25FF7AAD" w14:textId="77777777" w:rsidTr="005E04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628BAA95" w:rsidR="00642F20" w:rsidRPr="00642F20" w:rsidRDefault="00E3147C" w:rsidP="00642F20">
            <w:pPr>
              <w:rPr>
                <w:b w:val="0"/>
                <w:bCs w:val="0"/>
              </w:rPr>
            </w:pPr>
            <w:r>
              <w:rPr>
                <w:b w:val="0"/>
                <w:bCs w:val="0"/>
              </w:rPr>
              <w:t>31344</w:t>
            </w:r>
          </w:p>
          <w:p w14:paraId="659A1C3F" w14:textId="77777777" w:rsidR="008A48D0" w:rsidRPr="0007624F" w:rsidRDefault="008A48D0" w:rsidP="008A48D0">
            <w:pPr>
              <w:rPr>
                <w:b w:val="0"/>
                <w:bCs w:val="0"/>
              </w:rPr>
            </w:pPr>
            <w:r w:rsidRPr="0007624F">
              <w:rPr>
                <w:b w:val="0"/>
                <w:bCs w:val="0"/>
              </w:rPr>
              <w:t>Lipoma, removal of, by surgical excision or liposuction, if:</w:t>
            </w:r>
          </w:p>
          <w:p w14:paraId="643A8AE1" w14:textId="77777777" w:rsidR="008A48D0" w:rsidRPr="0007624F" w:rsidRDefault="008A48D0" w:rsidP="008A48D0">
            <w:pPr>
              <w:rPr>
                <w:b w:val="0"/>
                <w:bCs w:val="0"/>
              </w:rPr>
            </w:pPr>
            <w:r w:rsidRPr="0007624F">
              <w:rPr>
                <w:b w:val="0"/>
                <w:bCs w:val="0"/>
              </w:rPr>
              <w:t>(a) the lesion:</w:t>
            </w:r>
          </w:p>
          <w:p w14:paraId="34EECC74" w14:textId="05B4E7E4" w:rsidR="008A48D0" w:rsidRPr="0007624F" w:rsidRDefault="008A48D0" w:rsidP="008A48D0">
            <w:pPr>
              <w:pStyle w:val="ListParagraph"/>
              <w:numPr>
                <w:ilvl w:val="0"/>
                <w:numId w:val="30"/>
              </w:numPr>
              <w:rPr>
                <w:b w:val="0"/>
                <w:bCs w:val="0"/>
              </w:rPr>
            </w:pPr>
            <w:r w:rsidRPr="0007624F">
              <w:rPr>
                <w:b w:val="0"/>
                <w:bCs w:val="0"/>
              </w:rPr>
              <w:t>is subcutaneous and 150mm or more in diameter; or</w:t>
            </w:r>
          </w:p>
          <w:p w14:paraId="48265B80" w14:textId="1F562ABB" w:rsidR="008A48D0" w:rsidRPr="0007624F" w:rsidRDefault="008A48D0" w:rsidP="008A48D0">
            <w:pPr>
              <w:pStyle w:val="ListParagraph"/>
              <w:numPr>
                <w:ilvl w:val="0"/>
                <w:numId w:val="30"/>
              </w:numPr>
              <w:rPr>
                <w:b w:val="0"/>
                <w:bCs w:val="0"/>
              </w:rPr>
            </w:pPr>
            <w:r w:rsidRPr="0007624F">
              <w:rPr>
                <w:b w:val="0"/>
                <w:bCs w:val="0"/>
              </w:rPr>
              <w:t>is submuscular, intramuscular or involves dissection of a named nerve or vessel and is 50 mm or more in diameter; and</w:t>
            </w:r>
          </w:p>
          <w:p w14:paraId="029123C8" w14:textId="77777777" w:rsidR="008A48D0" w:rsidRPr="008A48D0" w:rsidRDefault="008A48D0" w:rsidP="008A48D0">
            <w:pPr>
              <w:rPr>
                <w:b w:val="0"/>
                <w:bCs w:val="0"/>
              </w:rPr>
            </w:pPr>
            <w:r w:rsidRPr="008A48D0">
              <w:rPr>
                <w:b w:val="0"/>
                <w:bCs w:val="0"/>
              </w:rPr>
              <w:t>(b) a specimen of the excised lipoma is sent for histological confirmation of diagnosis</w:t>
            </w:r>
          </w:p>
          <w:p w14:paraId="7B27FD83" w14:textId="48358C4A" w:rsidR="008A48D0" w:rsidRDefault="008A48D0" w:rsidP="008A48D0">
            <w:r w:rsidRPr="00994829">
              <w:rPr>
                <w:color w:val="auto"/>
              </w:rPr>
              <w:t xml:space="preserve">(H) </w:t>
            </w:r>
            <w:r w:rsidRPr="008A48D0">
              <w:rPr>
                <w:b w:val="0"/>
                <w:bCs w:val="0"/>
              </w:rPr>
              <w:t>(</w:t>
            </w:r>
            <w:proofErr w:type="spellStart"/>
            <w:r w:rsidRPr="008A48D0">
              <w:rPr>
                <w:b w:val="0"/>
                <w:bCs w:val="0"/>
              </w:rPr>
              <w:t>Anaes</w:t>
            </w:r>
            <w:proofErr w:type="spellEnd"/>
            <w:r w:rsidRPr="008A48D0">
              <w:rPr>
                <w:b w:val="0"/>
                <w:bCs w:val="0"/>
              </w:rPr>
              <w:t>.) (Assist.)</w:t>
            </w:r>
          </w:p>
          <w:p w14:paraId="21F5894D" w14:textId="08595867" w:rsidR="008A48D0" w:rsidRPr="0007624F" w:rsidRDefault="006E52FA" w:rsidP="008A48D0">
            <w:pPr>
              <w:rPr>
                <w:b w:val="0"/>
                <w:bCs w:val="0"/>
              </w:rPr>
            </w:pPr>
            <w:r w:rsidRPr="0007624F">
              <w:rPr>
                <w:b w:val="0"/>
                <w:bCs w:val="0"/>
              </w:rPr>
              <w:t>Fee: $</w:t>
            </w:r>
            <w:r w:rsidR="001F3ADB" w:rsidRPr="0007624F">
              <w:rPr>
                <w:b w:val="0"/>
                <w:bCs w:val="0"/>
              </w:rPr>
              <w:t>6</w:t>
            </w:r>
            <w:r w:rsidR="0010596C" w:rsidRPr="0007624F">
              <w:rPr>
                <w:b w:val="0"/>
                <w:bCs w:val="0"/>
              </w:rPr>
              <w:t>95.35</w:t>
            </w:r>
            <w:r w:rsidRPr="0007624F">
              <w:rPr>
                <w:b w:val="0"/>
                <w:bCs w:val="0"/>
              </w:rPr>
              <w:t xml:space="preserve">   Benefit: 75% = $</w:t>
            </w:r>
            <w:r w:rsidR="00E3147C" w:rsidRPr="0007624F">
              <w:rPr>
                <w:b w:val="0"/>
                <w:bCs w:val="0"/>
              </w:rPr>
              <w:t>521.55</w:t>
            </w:r>
            <w:r w:rsidR="00F668E7">
              <w:rPr>
                <w:b w:val="0"/>
                <w:bCs w:val="0"/>
              </w:rPr>
              <w:t xml:space="preserve">  </w:t>
            </w:r>
            <w:r w:rsidR="00F668E7" w:rsidRPr="00F668E7">
              <w:rPr>
                <w:b w:val="0"/>
                <w:bCs w:val="0"/>
                <w:strike/>
              </w:rPr>
              <w:t>85% = $596.65</w:t>
            </w:r>
          </w:p>
          <w:p w14:paraId="3794883D" w14:textId="109993E2" w:rsidR="00642F20" w:rsidRPr="00642F20" w:rsidRDefault="00642F20" w:rsidP="001E1794">
            <w:pPr>
              <w:pStyle w:val="ListBullet"/>
              <w:numPr>
                <w:ilvl w:val="0"/>
                <w:numId w:val="0"/>
              </w:numPr>
              <w:ind w:left="360" w:hanging="360"/>
              <w:rPr>
                <w:b w:val="0"/>
                <w:bCs w:val="0"/>
              </w:rPr>
            </w:pPr>
            <w:r w:rsidRPr="00642F20">
              <w:rPr>
                <w:b w:val="0"/>
                <w:bCs w:val="0"/>
              </w:rPr>
              <w:t>Private Health Insurance Classification:</w:t>
            </w:r>
          </w:p>
          <w:p w14:paraId="583B5F54" w14:textId="4C95691A" w:rsidR="00642F20" w:rsidRPr="00642F20" w:rsidRDefault="00642F20" w:rsidP="00642F20">
            <w:pPr>
              <w:pStyle w:val="ListBullet"/>
              <w:rPr>
                <w:b w:val="0"/>
                <w:bCs w:val="0"/>
              </w:rPr>
            </w:pPr>
            <w:r w:rsidRPr="00642F20">
              <w:rPr>
                <w:b w:val="0"/>
                <w:bCs w:val="0"/>
              </w:rPr>
              <w:t xml:space="preserve">Clinical category: </w:t>
            </w:r>
            <w:r w:rsidR="009D5139">
              <w:rPr>
                <w:b w:val="0"/>
                <w:bCs w:val="0"/>
              </w:rPr>
              <w:t>Skin</w:t>
            </w:r>
          </w:p>
          <w:p w14:paraId="2BDF063F" w14:textId="080B7AAF" w:rsidR="00642F20" w:rsidRPr="00AA6575" w:rsidRDefault="00642F20" w:rsidP="00642F20">
            <w:pPr>
              <w:pStyle w:val="ListBullet"/>
            </w:pPr>
            <w:r w:rsidRPr="00642F20">
              <w:rPr>
                <w:b w:val="0"/>
                <w:bCs w:val="0"/>
              </w:rPr>
              <w:t xml:space="preserve">Procedure type: Type </w:t>
            </w:r>
            <w:r w:rsidR="009D5139">
              <w:rPr>
                <w:b w:val="0"/>
                <w:bCs w:val="0"/>
              </w:rPr>
              <w:t>B Non-</w:t>
            </w:r>
            <w:proofErr w:type="gramStart"/>
            <w:r w:rsidR="009D5139">
              <w:rPr>
                <w:b w:val="0"/>
                <w:bCs w:val="0"/>
              </w:rPr>
              <w:t>band</w:t>
            </w:r>
            <w:proofErr w:type="gramEnd"/>
            <w:r w:rsidR="009D5139">
              <w:rPr>
                <w:b w:val="0"/>
                <w:bCs w:val="0"/>
              </w:rPr>
              <w:t xml:space="preserve"> Specific</w:t>
            </w:r>
          </w:p>
        </w:tc>
      </w:tr>
      <w:tr w:rsidR="00642F20" w14:paraId="398A0C81" w14:textId="77777777" w:rsidTr="00374732">
        <w:tc>
          <w:tcPr>
            <w:cnfStyle w:val="001000000000" w:firstRow="0" w:lastRow="0" w:firstColumn="1" w:lastColumn="0" w:oddVBand="0" w:evenVBand="0" w:oddHBand="0" w:evenHBand="0" w:firstRowFirstColumn="0" w:firstRowLastColumn="0" w:lastRowFirstColumn="0" w:lastRowLastColumn="0"/>
            <w:tcW w:w="9060" w:type="dxa"/>
            <w:hideMark/>
          </w:tcPr>
          <w:p w14:paraId="2BDEC1BC" w14:textId="13F13091" w:rsidR="00642F20" w:rsidRPr="00642F20" w:rsidRDefault="00E3147C" w:rsidP="00642F20">
            <w:pPr>
              <w:rPr>
                <w:b w:val="0"/>
                <w:bCs w:val="0"/>
              </w:rPr>
            </w:pPr>
            <w:r>
              <w:rPr>
                <w:b w:val="0"/>
                <w:bCs w:val="0"/>
              </w:rPr>
              <w:t>31386</w:t>
            </w:r>
          </w:p>
          <w:p w14:paraId="497B2AB9" w14:textId="77777777" w:rsidR="005551C5" w:rsidRPr="0007624F" w:rsidRDefault="005551C5" w:rsidP="005551C5">
            <w:pPr>
              <w:rPr>
                <w:b w:val="0"/>
                <w:bCs w:val="0"/>
              </w:rPr>
            </w:pPr>
            <w:r w:rsidRPr="0007624F">
              <w:rPr>
                <w:b w:val="0"/>
                <w:bCs w:val="0"/>
              </w:rPr>
              <w:t>Malignant skin lesion (other than a malignant skin lesion covered by item 31371, 31372, 31373, 31374, 31375, 31376, 31377, 31378, 31379, 31380, 31381, 31382 or 31383), surgical excision (other than by shave excision) and repair of, if:</w:t>
            </w:r>
          </w:p>
          <w:p w14:paraId="1522DF50" w14:textId="77777777" w:rsidR="005551C5" w:rsidRPr="0007624F" w:rsidRDefault="005551C5" w:rsidP="005551C5">
            <w:pPr>
              <w:rPr>
                <w:b w:val="0"/>
                <w:bCs w:val="0"/>
              </w:rPr>
            </w:pPr>
            <w:r w:rsidRPr="0007624F">
              <w:rPr>
                <w:b w:val="0"/>
                <w:bCs w:val="0"/>
              </w:rPr>
              <w:t>(a) the lesion is excised from the head or neck; and</w:t>
            </w:r>
          </w:p>
          <w:p w14:paraId="75DDCD50" w14:textId="77777777" w:rsidR="005551C5" w:rsidRPr="0007624F" w:rsidRDefault="005551C5" w:rsidP="005551C5">
            <w:pPr>
              <w:rPr>
                <w:b w:val="0"/>
                <w:bCs w:val="0"/>
              </w:rPr>
            </w:pPr>
            <w:r w:rsidRPr="0007624F">
              <w:rPr>
                <w:b w:val="0"/>
                <w:bCs w:val="0"/>
              </w:rPr>
              <w:t>(b) the necessary excision diameter is more than 50 mm; and</w:t>
            </w:r>
          </w:p>
          <w:p w14:paraId="591A5A51" w14:textId="77777777" w:rsidR="005551C5" w:rsidRPr="0007624F" w:rsidRDefault="005551C5" w:rsidP="005551C5">
            <w:pPr>
              <w:rPr>
                <w:b w:val="0"/>
                <w:bCs w:val="0"/>
              </w:rPr>
            </w:pPr>
            <w:r w:rsidRPr="0007624F">
              <w:rPr>
                <w:b w:val="0"/>
                <w:bCs w:val="0"/>
              </w:rPr>
              <w:t>(c) the excision involves at least 2 critical areas (eyelid, nose, ear, mouth); and</w:t>
            </w:r>
          </w:p>
          <w:p w14:paraId="6307B0C3" w14:textId="77777777" w:rsidR="005551C5" w:rsidRPr="0007624F" w:rsidRDefault="005551C5" w:rsidP="005551C5">
            <w:pPr>
              <w:rPr>
                <w:b w:val="0"/>
                <w:bCs w:val="0"/>
              </w:rPr>
            </w:pPr>
            <w:r w:rsidRPr="0007624F">
              <w:rPr>
                <w:b w:val="0"/>
                <w:bCs w:val="0"/>
              </w:rPr>
              <w:t>(d) the excised specimen is sent for histological examination; and</w:t>
            </w:r>
          </w:p>
          <w:p w14:paraId="391512CA" w14:textId="77777777" w:rsidR="005551C5" w:rsidRPr="0007624F" w:rsidRDefault="005551C5" w:rsidP="005551C5">
            <w:pPr>
              <w:rPr>
                <w:b w:val="0"/>
                <w:bCs w:val="0"/>
              </w:rPr>
            </w:pPr>
            <w:r w:rsidRPr="0007624F">
              <w:rPr>
                <w:b w:val="0"/>
                <w:bCs w:val="0"/>
              </w:rPr>
              <w:t>(e) malignancy is confirmed from the excised specimen or previous biopsy; and</w:t>
            </w:r>
          </w:p>
          <w:p w14:paraId="787EA313" w14:textId="77777777" w:rsidR="005551C5" w:rsidRPr="0007624F" w:rsidRDefault="005551C5" w:rsidP="005551C5">
            <w:pPr>
              <w:rPr>
                <w:b w:val="0"/>
                <w:bCs w:val="0"/>
              </w:rPr>
            </w:pPr>
            <w:r w:rsidRPr="0007624F">
              <w:rPr>
                <w:b w:val="0"/>
                <w:bCs w:val="0"/>
              </w:rPr>
              <w:t>(f) the service is not covered by item 31387</w:t>
            </w:r>
          </w:p>
          <w:p w14:paraId="1BBB0698" w14:textId="7504DB95" w:rsidR="00642F20" w:rsidRDefault="00CA7009" w:rsidP="00CA7009">
            <w:r>
              <w:lastRenderedPageBreak/>
              <w:t xml:space="preserve">(H) </w:t>
            </w:r>
            <w:r w:rsidRPr="00CA7009">
              <w:rPr>
                <w:b w:val="0"/>
                <w:bCs w:val="0"/>
              </w:rPr>
              <w:t>(</w:t>
            </w:r>
            <w:proofErr w:type="spellStart"/>
            <w:r w:rsidRPr="00CA7009">
              <w:rPr>
                <w:b w:val="0"/>
                <w:bCs w:val="0"/>
              </w:rPr>
              <w:t>Anaes</w:t>
            </w:r>
            <w:proofErr w:type="spellEnd"/>
            <w:r w:rsidRPr="00CA7009">
              <w:rPr>
                <w:b w:val="0"/>
                <w:bCs w:val="0"/>
              </w:rPr>
              <w:t>.) (Assist.)</w:t>
            </w:r>
          </w:p>
          <w:p w14:paraId="6EDABAAA" w14:textId="16C8843D" w:rsidR="00CA7009" w:rsidRPr="0007624F" w:rsidRDefault="00CA7009" w:rsidP="00CA7009">
            <w:pPr>
              <w:rPr>
                <w:b w:val="0"/>
                <w:bCs w:val="0"/>
              </w:rPr>
            </w:pPr>
            <w:r w:rsidRPr="0007624F">
              <w:rPr>
                <w:b w:val="0"/>
                <w:bCs w:val="0"/>
              </w:rPr>
              <w:t>Fee: $</w:t>
            </w:r>
            <w:r w:rsidR="00B4544B" w:rsidRPr="0007624F">
              <w:rPr>
                <w:b w:val="0"/>
                <w:bCs w:val="0"/>
              </w:rPr>
              <w:t>786</w:t>
            </w:r>
            <w:r w:rsidRPr="0007624F">
              <w:rPr>
                <w:b w:val="0"/>
                <w:bCs w:val="0"/>
              </w:rPr>
              <w:t>.</w:t>
            </w:r>
            <w:r w:rsidR="00B4544B" w:rsidRPr="0007624F">
              <w:rPr>
                <w:b w:val="0"/>
                <w:bCs w:val="0"/>
              </w:rPr>
              <w:t>4</w:t>
            </w:r>
            <w:r w:rsidRPr="0007624F">
              <w:rPr>
                <w:b w:val="0"/>
                <w:bCs w:val="0"/>
              </w:rPr>
              <w:t>5   Benefit: 75% = $5</w:t>
            </w:r>
            <w:r w:rsidR="00B4544B" w:rsidRPr="0007624F">
              <w:rPr>
                <w:b w:val="0"/>
                <w:bCs w:val="0"/>
              </w:rPr>
              <w:t>89</w:t>
            </w:r>
            <w:r w:rsidRPr="0007624F">
              <w:rPr>
                <w:b w:val="0"/>
                <w:bCs w:val="0"/>
              </w:rPr>
              <w:t>.</w:t>
            </w:r>
            <w:r w:rsidR="00B4544B" w:rsidRPr="0007624F">
              <w:rPr>
                <w:b w:val="0"/>
                <w:bCs w:val="0"/>
              </w:rPr>
              <w:t>85</w:t>
            </w:r>
            <w:r w:rsidR="00F668E7">
              <w:rPr>
                <w:b w:val="0"/>
                <w:bCs w:val="0"/>
              </w:rPr>
              <w:t xml:space="preserve">  </w:t>
            </w:r>
            <w:r w:rsidR="00F668E7" w:rsidRPr="00F668E7">
              <w:rPr>
                <w:b w:val="0"/>
                <w:bCs w:val="0"/>
                <w:strike/>
              </w:rPr>
              <w:t>85% = $687.75</w:t>
            </w:r>
          </w:p>
          <w:p w14:paraId="70F8A429" w14:textId="77777777" w:rsidR="00642F20" w:rsidRPr="0007624F" w:rsidRDefault="00642F20" w:rsidP="001E1794">
            <w:pPr>
              <w:pStyle w:val="ListBullet"/>
              <w:numPr>
                <w:ilvl w:val="0"/>
                <w:numId w:val="0"/>
              </w:numPr>
              <w:ind w:left="360" w:hanging="360"/>
              <w:rPr>
                <w:b w:val="0"/>
                <w:bCs w:val="0"/>
              </w:rPr>
            </w:pPr>
            <w:r w:rsidRPr="0007624F">
              <w:rPr>
                <w:b w:val="0"/>
                <w:bCs w:val="0"/>
              </w:rPr>
              <w:t>Private Health Insurance Classification:</w:t>
            </w:r>
          </w:p>
          <w:p w14:paraId="7E779CD0" w14:textId="77777777" w:rsidR="009D5139" w:rsidRPr="0007624F" w:rsidRDefault="009D5139" w:rsidP="009D5139">
            <w:pPr>
              <w:pStyle w:val="ListBullet"/>
              <w:rPr>
                <w:b w:val="0"/>
                <w:bCs w:val="0"/>
              </w:rPr>
            </w:pPr>
            <w:r w:rsidRPr="0007624F">
              <w:rPr>
                <w:b w:val="0"/>
                <w:bCs w:val="0"/>
              </w:rPr>
              <w:t>Clinical category: Skin</w:t>
            </w:r>
          </w:p>
          <w:p w14:paraId="2F786A12" w14:textId="4DC7DB49" w:rsidR="00642F20" w:rsidRPr="00642F20" w:rsidRDefault="009D5139" w:rsidP="009D5139">
            <w:pPr>
              <w:pStyle w:val="ListBullet"/>
            </w:pPr>
            <w:r w:rsidRPr="0007624F">
              <w:rPr>
                <w:b w:val="0"/>
                <w:bCs w:val="0"/>
              </w:rPr>
              <w:t>Procedure type: Type B Non-</w:t>
            </w:r>
            <w:proofErr w:type="gramStart"/>
            <w:r w:rsidRPr="0007624F">
              <w:rPr>
                <w:b w:val="0"/>
                <w:bCs w:val="0"/>
              </w:rPr>
              <w:t>band</w:t>
            </w:r>
            <w:proofErr w:type="gramEnd"/>
            <w:r w:rsidRPr="0007624F">
              <w:rPr>
                <w:b w:val="0"/>
                <w:bCs w:val="0"/>
              </w:rPr>
              <w:t xml:space="preserve"> Specific</w:t>
            </w:r>
          </w:p>
        </w:tc>
      </w:tr>
      <w:tr w:rsidR="00061936" w14:paraId="09E8C379"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562D55DD" w14:textId="470285EB" w:rsidR="00B4544B" w:rsidRPr="00642F20" w:rsidRDefault="00B4544B" w:rsidP="00B4544B">
            <w:pPr>
              <w:rPr>
                <w:b w:val="0"/>
                <w:bCs w:val="0"/>
              </w:rPr>
            </w:pPr>
            <w:r>
              <w:rPr>
                <w:b w:val="0"/>
                <w:bCs w:val="0"/>
              </w:rPr>
              <w:lastRenderedPageBreak/>
              <w:t>3138</w:t>
            </w:r>
            <w:r w:rsidR="005551C5">
              <w:rPr>
                <w:b w:val="0"/>
                <w:bCs w:val="0"/>
              </w:rPr>
              <w:t>7</w:t>
            </w:r>
          </w:p>
          <w:p w14:paraId="2443F021" w14:textId="77777777" w:rsidR="00B4544B" w:rsidRPr="0007624F" w:rsidRDefault="00B4544B" w:rsidP="00B4544B">
            <w:pPr>
              <w:rPr>
                <w:b w:val="0"/>
                <w:bCs w:val="0"/>
              </w:rPr>
            </w:pPr>
            <w:r w:rsidRPr="0007624F">
              <w:rPr>
                <w:b w:val="0"/>
                <w:bCs w:val="0"/>
              </w:rPr>
              <w:t>Malignant skin lesion (other than a malignant skin lesion covered by item 31371, 31372, 31373, 31374, 31375, 31376, 31377, 31378, 31379, 31380, 31381, 31382 or 31383), surgical excision (other than by shave excision) and repair of, if:</w:t>
            </w:r>
          </w:p>
          <w:p w14:paraId="5D5FEA98" w14:textId="77777777" w:rsidR="00B4544B" w:rsidRPr="0007624F" w:rsidRDefault="00B4544B" w:rsidP="00B4544B">
            <w:pPr>
              <w:rPr>
                <w:b w:val="0"/>
                <w:bCs w:val="0"/>
              </w:rPr>
            </w:pPr>
            <w:r w:rsidRPr="0007624F">
              <w:rPr>
                <w:b w:val="0"/>
                <w:bCs w:val="0"/>
              </w:rPr>
              <w:t>(a) the lesion is excised from the head or neck; and</w:t>
            </w:r>
          </w:p>
          <w:p w14:paraId="43B7A36F" w14:textId="77777777" w:rsidR="00B4544B" w:rsidRPr="0007624F" w:rsidRDefault="00B4544B" w:rsidP="00B4544B">
            <w:pPr>
              <w:rPr>
                <w:b w:val="0"/>
                <w:bCs w:val="0"/>
              </w:rPr>
            </w:pPr>
            <w:r w:rsidRPr="0007624F">
              <w:rPr>
                <w:b w:val="0"/>
                <w:bCs w:val="0"/>
              </w:rPr>
              <w:t>(b) the necessary excision diameter is more than 70 mm; and</w:t>
            </w:r>
          </w:p>
          <w:p w14:paraId="7705A779" w14:textId="77777777" w:rsidR="00B4544B" w:rsidRPr="0007624F" w:rsidRDefault="00B4544B" w:rsidP="00B4544B">
            <w:pPr>
              <w:rPr>
                <w:b w:val="0"/>
                <w:bCs w:val="0"/>
              </w:rPr>
            </w:pPr>
            <w:r w:rsidRPr="0007624F">
              <w:rPr>
                <w:b w:val="0"/>
                <w:bCs w:val="0"/>
              </w:rPr>
              <w:t>(c) the excised specimen is sent for histological examination; and</w:t>
            </w:r>
          </w:p>
          <w:p w14:paraId="2EF6B81B" w14:textId="77777777" w:rsidR="00B4544B" w:rsidRPr="0007624F" w:rsidRDefault="00B4544B" w:rsidP="00B4544B">
            <w:pPr>
              <w:rPr>
                <w:b w:val="0"/>
                <w:bCs w:val="0"/>
              </w:rPr>
            </w:pPr>
            <w:r w:rsidRPr="0007624F">
              <w:rPr>
                <w:b w:val="0"/>
                <w:bCs w:val="0"/>
              </w:rPr>
              <w:t>(d) malignancy is confirmed from the excised specimen or previous biopsy; and</w:t>
            </w:r>
          </w:p>
          <w:p w14:paraId="4A01B40E" w14:textId="77777777" w:rsidR="00B4544B" w:rsidRPr="0007624F" w:rsidRDefault="00B4544B" w:rsidP="00B4544B">
            <w:pPr>
              <w:rPr>
                <w:b w:val="0"/>
                <w:bCs w:val="0"/>
              </w:rPr>
            </w:pPr>
            <w:r w:rsidRPr="0007624F">
              <w:rPr>
                <w:b w:val="0"/>
                <w:bCs w:val="0"/>
              </w:rPr>
              <w:t>(e) the service is not covered by item 31386</w:t>
            </w:r>
          </w:p>
          <w:p w14:paraId="3E656B88" w14:textId="77777777" w:rsidR="00B4544B" w:rsidRPr="0007624F" w:rsidRDefault="00B4544B" w:rsidP="00B4544B">
            <w:pPr>
              <w:rPr>
                <w:b w:val="0"/>
                <w:bCs w:val="0"/>
              </w:rPr>
            </w:pPr>
            <w:r w:rsidRPr="0007624F">
              <w:t>(H)</w:t>
            </w:r>
            <w:r w:rsidRPr="0007624F">
              <w:rPr>
                <w:b w:val="0"/>
                <w:bCs w:val="0"/>
              </w:rPr>
              <w:t xml:space="preserve"> (</w:t>
            </w:r>
            <w:proofErr w:type="spellStart"/>
            <w:r w:rsidRPr="0007624F">
              <w:rPr>
                <w:b w:val="0"/>
                <w:bCs w:val="0"/>
              </w:rPr>
              <w:t>Anaes</w:t>
            </w:r>
            <w:proofErr w:type="spellEnd"/>
            <w:r w:rsidRPr="0007624F">
              <w:rPr>
                <w:b w:val="0"/>
                <w:bCs w:val="0"/>
              </w:rPr>
              <w:t>.) (Assist.)</w:t>
            </w:r>
          </w:p>
          <w:p w14:paraId="53DB1034" w14:textId="06A27C12" w:rsidR="00B4544B" w:rsidRPr="0007624F" w:rsidRDefault="00B4544B" w:rsidP="00B4544B">
            <w:pPr>
              <w:rPr>
                <w:b w:val="0"/>
                <w:bCs w:val="0"/>
              </w:rPr>
            </w:pPr>
            <w:r w:rsidRPr="0007624F">
              <w:rPr>
                <w:b w:val="0"/>
                <w:bCs w:val="0"/>
              </w:rPr>
              <w:t>Fee: $7</w:t>
            </w:r>
            <w:r w:rsidR="00892A77" w:rsidRPr="0007624F">
              <w:rPr>
                <w:b w:val="0"/>
                <w:bCs w:val="0"/>
              </w:rPr>
              <w:t>07</w:t>
            </w:r>
            <w:r w:rsidRPr="0007624F">
              <w:rPr>
                <w:b w:val="0"/>
                <w:bCs w:val="0"/>
              </w:rPr>
              <w:t>.</w:t>
            </w:r>
            <w:r w:rsidR="00892A77" w:rsidRPr="0007624F">
              <w:rPr>
                <w:b w:val="0"/>
                <w:bCs w:val="0"/>
              </w:rPr>
              <w:t>70</w:t>
            </w:r>
            <w:r w:rsidRPr="0007624F">
              <w:rPr>
                <w:b w:val="0"/>
                <w:bCs w:val="0"/>
              </w:rPr>
              <w:t xml:space="preserve">   Benefit: 75% = $5</w:t>
            </w:r>
            <w:r w:rsidR="00892A77" w:rsidRPr="0007624F">
              <w:rPr>
                <w:b w:val="0"/>
                <w:bCs w:val="0"/>
              </w:rPr>
              <w:t>30</w:t>
            </w:r>
            <w:r w:rsidRPr="0007624F">
              <w:rPr>
                <w:b w:val="0"/>
                <w:bCs w:val="0"/>
              </w:rPr>
              <w:t>.8</w:t>
            </w:r>
            <w:r w:rsidR="00892A77" w:rsidRPr="0007624F">
              <w:rPr>
                <w:b w:val="0"/>
                <w:bCs w:val="0"/>
              </w:rPr>
              <w:t>0</w:t>
            </w:r>
            <w:r w:rsidR="00F668E7">
              <w:rPr>
                <w:b w:val="0"/>
                <w:bCs w:val="0"/>
              </w:rPr>
              <w:t xml:space="preserve">  </w:t>
            </w:r>
            <w:r w:rsidR="00F668E7" w:rsidRPr="00F668E7">
              <w:rPr>
                <w:b w:val="0"/>
                <w:bCs w:val="0"/>
                <w:strike/>
              </w:rPr>
              <w:t>85% = $609.00</w:t>
            </w:r>
          </w:p>
          <w:p w14:paraId="3EBB6E9A" w14:textId="77777777" w:rsidR="00061936" w:rsidRPr="00642F20" w:rsidRDefault="00061936" w:rsidP="001E1794">
            <w:pPr>
              <w:pStyle w:val="ListBullet"/>
              <w:numPr>
                <w:ilvl w:val="0"/>
                <w:numId w:val="0"/>
              </w:numPr>
              <w:ind w:left="360" w:hanging="360"/>
              <w:rPr>
                <w:b w:val="0"/>
                <w:bCs w:val="0"/>
              </w:rPr>
            </w:pPr>
            <w:r w:rsidRPr="00642F20">
              <w:rPr>
                <w:b w:val="0"/>
                <w:bCs w:val="0"/>
              </w:rPr>
              <w:t>Private Health Insurance Classification:</w:t>
            </w:r>
          </w:p>
          <w:p w14:paraId="183E0EA2" w14:textId="77777777" w:rsidR="009D5139" w:rsidRPr="00642F20" w:rsidRDefault="009D5139" w:rsidP="009D5139">
            <w:pPr>
              <w:pStyle w:val="ListBullet"/>
              <w:rPr>
                <w:b w:val="0"/>
                <w:bCs w:val="0"/>
              </w:rPr>
            </w:pPr>
            <w:r w:rsidRPr="00642F20">
              <w:rPr>
                <w:b w:val="0"/>
                <w:bCs w:val="0"/>
              </w:rPr>
              <w:t xml:space="preserve">Clinical category: </w:t>
            </w:r>
            <w:r>
              <w:rPr>
                <w:b w:val="0"/>
                <w:bCs w:val="0"/>
              </w:rPr>
              <w:t>Skin</w:t>
            </w:r>
          </w:p>
          <w:p w14:paraId="1DBA29F8" w14:textId="1FC412A7" w:rsidR="00061936" w:rsidRPr="00061936" w:rsidRDefault="009D5139" w:rsidP="009D5139">
            <w:pPr>
              <w:pStyle w:val="ListBullet"/>
              <w:rPr>
                <w:b w:val="0"/>
                <w:bCs w:val="0"/>
              </w:rPr>
            </w:pPr>
            <w:r w:rsidRPr="00642F20">
              <w:rPr>
                <w:b w:val="0"/>
                <w:bCs w:val="0"/>
              </w:rPr>
              <w:t xml:space="preserve">Procedure type: Type </w:t>
            </w:r>
            <w:r>
              <w:rPr>
                <w:b w:val="0"/>
                <w:bCs w:val="0"/>
              </w:rPr>
              <w:t>B Non-</w:t>
            </w:r>
            <w:proofErr w:type="gramStart"/>
            <w:r>
              <w:rPr>
                <w:b w:val="0"/>
                <w:bCs w:val="0"/>
              </w:rPr>
              <w:t>band</w:t>
            </w:r>
            <w:proofErr w:type="gramEnd"/>
            <w:r>
              <w:rPr>
                <w:b w:val="0"/>
                <w:bCs w:val="0"/>
              </w:rPr>
              <w:t xml:space="preserve"> Specific</w:t>
            </w:r>
          </w:p>
        </w:tc>
      </w:tr>
      <w:tr w:rsidR="00061936" w14:paraId="182A4EC6"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39766078" w14:textId="627D6C0A" w:rsidR="00B07F8E" w:rsidRPr="00642F20" w:rsidRDefault="00B07F8E" w:rsidP="00B07F8E">
            <w:pPr>
              <w:rPr>
                <w:b w:val="0"/>
                <w:bCs w:val="0"/>
              </w:rPr>
            </w:pPr>
            <w:r>
              <w:rPr>
                <w:b w:val="0"/>
                <w:bCs w:val="0"/>
              </w:rPr>
              <w:t>31388</w:t>
            </w:r>
          </w:p>
          <w:p w14:paraId="563B4193" w14:textId="77777777" w:rsidR="004D6342" w:rsidRPr="0007624F" w:rsidRDefault="004D6342" w:rsidP="004D6342">
            <w:pPr>
              <w:rPr>
                <w:b w:val="0"/>
                <w:bCs w:val="0"/>
              </w:rPr>
            </w:pPr>
            <w:r w:rsidRPr="0007624F">
              <w:rPr>
                <w:b w:val="0"/>
                <w:bCs w:val="0"/>
              </w:rPr>
              <w:t>Malignant skin lesion (other than a malignant skin lesion covered by item 31371, 31372, 31373, 31374, 31375, 31376, 31377, 31378, 31379, 31380, 31381, 31382 or 31383), surgical excision (other than by shave excision) and repair of, if:</w:t>
            </w:r>
          </w:p>
          <w:p w14:paraId="3A4F964B" w14:textId="77777777" w:rsidR="004D6342" w:rsidRPr="0007624F" w:rsidRDefault="004D6342" w:rsidP="004D6342">
            <w:pPr>
              <w:rPr>
                <w:b w:val="0"/>
                <w:bCs w:val="0"/>
              </w:rPr>
            </w:pPr>
            <w:r w:rsidRPr="0007624F">
              <w:rPr>
                <w:b w:val="0"/>
                <w:bCs w:val="0"/>
              </w:rPr>
              <w:t>(a) the lesion is excised from the trunk or limbs; and</w:t>
            </w:r>
          </w:p>
          <w:p w14:paraId="1A4598AF" w14:textId="77777777" w:rsidR="004D6342" w:rsidRPr="0007624F" w:rsidRDefault="004D6342" w:rsidP="004D6342">
            <w:pPr>
              <w:rPr>
                <w:b w:val="0"/>
                <w:bCs w:val="0"/>
              </w:rPr>
            </w:pPr>
            <w:r w:rsidRPr="0007624F">
              <w:rPr>
                <w:b w:val="0"/>
                <w:bCs w:val="0"/>
              </w:rPr>
              <w:t>(b) the necessary excision diameter is more than 120 mm; and</w:t>
            </w:r>
          </w:p>
          <w:p w14:paraId="7AFF3874" w14:textId="77777777" w:rsidR="004D6342" w:rsidRPr="0007624F" w:rsidRDefault="004D6342" w:rsidP="004D6342">
            <w:pPr>
              <w:rPr>
                <w:b w:val="0"/>
                <w:bCs w:val="0"/>
              </w:rPr>
            </w:pPr>
            <w:r w:rsidRPr="0007624F">
              <w:rPr>
                <w:b w:val="0"/>
                <w:bCs w:val="0"/>
              </w:rPr>
              <w:t>(c) the excised specimen is sent for histological examination; and</w:t>
            </w:r>
          </w:p>
          <w:p w14:paraId="252CF429" w14:textId="2C25B3E7" w:rsidR="00B07F8E" w:rsidRPr="0007624F" w:rsidRDefault="004D6342" w:rsidP="004D6342">
            <w:pPr>
              <w:rPr>
                <w:b w:val="0"/>
                <w:bCs w:val="0"/>
              </w:rPr>
            </w:pPr>
            <w:r w:rsidRPr="0007624F">
              <w:rPr>
                <w:b w:val="0"/>
                <w:bCs w:val="0"/>
              </w:rPr>
              <w:t>(d) malignancy is confirmed from the excised specimen or previous biopsy</w:t>
            </w:r>
          </w:p>
          <w:p w14:paraId="489F8D9B" w14:textId="77777777" w:rsidR="00B07F8E" w:rsidRDefault="00B07F8E" w:rsidP="00B07F8E">
            <w:r>
              <w:t xml:space="preserve">(H) </w:t>
            </w:r>
            <w:r w:rsidRPr="00CA7009">
              <w:rPr>
                <w:b w:val="0"/>
                <w:bCs w:val="0"/>
              </w:rPr>
              <w:t>(</w:t>
            </w:r>
            <w:proofErr w:type="spellStart"/>
            <w:r w:rsidRPr="00CA7009">
              <w:rPr>
                <w:b w:val="0"/>
                <w:bCs w:val="0"/>
              </w:rPr>
              <w:t>Anaes</w:t>
            </w:r>
            <w:proofErr w:type="spellEnd"/>
            <w:r w:rsidRPr="00CA7009">
              <w:rPr>
                <w:b w:val="0"/>
                <w:bCs w:val="0"/>
              </w:rPr>
              <w:t>.) (Assist.)</w:t>
            </w:r>
          </w:p>
          <w:p w14:paraId="260E4521" w14:textId="5B6D66AE" w:rsidR="00061936" w:rsidRPr="00061936" w:rsidRDefault="00B07F8E" w:rsidP="00B07F8E">
            <w:pPr>
              <w:rPr>
                <w:b w:val="0"/>
              </w:rPr>
            </w:pPr>
            <w:r w:rsidRPr="006E52FA">
              <w:rPr>
                <w:b w:val="0"/>
                <w:bCs w:val="0"/>
              </w:rPr>
              <w:t xml:space="preserve">Fee: </w:t>
            </w:r>
            <w:r w:rsidRPr="00B07F8E">
              <w:rPr>
                <w:b w:val="0"/>
                <w:bCs w:val="0"/>
              </w:rPr>
              <w:t>$</w:t>
            </w:r>
            <w:r w:rsidR="00332833">
              <w:rPr>
                <w:b w:val="0"/>
                <w:bCs w:val="0"/>
              </w:rPr>
              <w:t>636</w:t>
            </w:r>
            <w:r w:rsidRPr="00B07F8E">
              <w:rPr>
                <w:b w:val="0"/>
                <w:bCs w:val="0"/>
              </w:rPr>
              <w:t>.</w:t>
            </w:r>
            <w:r w:rsidR="00332833">
              <w:rPr>
                <w:b w:val="0"/>
                <w:bCs w:val="0"/>
              </w:rPr>
              <w:t>90</w:t>
            </w:r>
            <w:r w:rsidRPr="00B07F8E">
              <w:rPr>
                <w:b w:val="0"/>
                <w:bCs w:val="0"/>
              </w:rPr>
              <w:t xml:space="preserve">   Benefit: 75% = $</w:t>
            </w:r>
            <w:r w:rsidR="00332833">
              <w:rPr>
                <w:b w:val="0"/>
                <w:bCs w:val="0"/>
              </w:rPr>
              <w:t>477</w:t>
            </w:r>
            <w:r w:rsidRPr="00B07F8E">
              <w:rPr>
                <w:b w:val="0"/>
                <w:bCs w:val="0"/>
              </w:rPr>
              <w:t>.</w:t>
            </w:r>
            <w:r w:rsidR="00332833">
              <w:rPr>
                <w:b w:val="0"/>
                <w:bCs w:val="0"/>
              </w:rPr>
              <w:t>7</w:t>
            </w:r>
            <w:r w:rsidRPr="00B07F8E">
              <w:rPr>
                <w:b w:val="0"/>
                <w:bCs w:val="0"/>
              </w:rPr>
              <w:t>0</w:t>
            </w:r>
            <w:r w:rsidR="00F668E7">
              <w:rPr>
                <w:b w:val="0"/>
                <w:bCs w:val="0"/>
              </w:rPr>
              <w:t xml:space="preserve">  </w:t>
            </w:r>
            <w:r w:rsidR="00F668E7" w:rsidRPr="00F668E7">
              <w:rPr>
                <w:b w:val="0"/>
                <w:bCs w:val="0"/>
                <w:strike/>
              </w:rPr>
              <w:t>85% = $541.40</w:t>
            </w:r>
          </w:p>
          <w:p w14:paraId="0C7EC2D5" w14:textId="77777777" w:rsidR="00061936" w:rsidRPr="00061936" w:rsidRDefault="00061936" w:rsidP="001E1794">
            <w:pPr>
              <w:pStyle w:val="ListBullet"/>
              <w:numPr>
                <w:ilvl w:val="0"/>
                <w:numId w:val="0"/>
              </w:numPr>
              <w:ind w:left="360" w:hanging="360"/>
              <w:rPr>
                <w:b w:val="0"/>
              </w:rPr>
            </w:pPr>
            <w:r w:rsidRPr="00061936">
              <w:rPr>
                <w:b w:val="0"/>
              </w:rPr>
              <w:t>Private Health Insurance Classification:</w:t>
            </w:r>
          </w:p>
          <w:p w14:paraId="4EE17E2C" w14:textId="77777777" w:rsidR="0021218B" w:rsidRPr="00642F20" w:rsidRDefault="0021218B" w:rsidP="0021218B">
            <w:pPr>
              <w:pStyle w:val="ListBullet"/>
              <w:rPr>
                <w:b w:val="0"/>
                <w:bCs w:val="0"/>
              </w:rPr>
            </w:pPr>
            <w:r w:rsidRPr="00642F20">
              <w:rPr>
                <w:b w:val="0"/>
                <w:bCs w:val="0"/>
              </w:rPr>
              <w:t xml:space="preserve">Clinical category: </w:t>
            </w:r>
            <w:r>
              <w:rPr>
                <w:b w:val="0"/>
                <w:bCs w:val="0"/>
              </w:rPr>
              <w:t>Skin</w:t>
            </w:r>
          </w:p>
          <w:p w14:paraId="4584F14F" w14:textId="3BB23A99" w:rsidR="00061936" w:rsidRPr="00061936" w:rsidRDefault="0021218B" w:rsidP="0021218B">
            <w:pPr>
              <w:pStyle w:val="ListBullet"/>
              <w:rPr>
                <w:b w:val="0"/>
              </w:rPr>
            </w:pPr>
            <w:r w:rsidRPr="00642F20">
              <w:rPr>
                <w:b w:val="0"/>
                <w:bCs w:val="0"/>
              </w:rPr>
              <w:lastRenderedPageBreak/>
              <w:t xml:space="preserve">Procedure type: Type </w:t>
            </w:r>
            <w:r>
              <w:rPr>
                <w:b w:val="0"/>
                <w:bCs w:val="0"/>
              </w:rPr>
              <w:t>B Non-</w:t>
            </w:r>
            <w:proofErr w:type="gramStart"/>
            <w:r>
              <w:rPr>
                <w:b w:val="0"/>
                <w:bCs w:val="0"/>
              </w:rPr>
              <w:t>band</w:t>
            </w:r>
            <w:proofErr w:type="gramEnd"/>
            <w:r>
              <w:rPr>
                <w:b w:val="0"/>
                <w:bCs w:val="0"/>
              </w:rPr>
              <w:t xml:space="preserve"> Specific</w:t>
            </w:r>
          </w:p>
        </w:tc>
      </w:tr>
      <w:tr w:rsidR="00061936" w14:paraId="2DA6E314"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2A1CCB10" w14:textId="6B72AA5C" w:rsidR="00061936" w:rsidRPr="00642F20" w:rsidRDefault="00D034E0" w:rsidP="00D034E0">
            <w:pPr>
              <w:pStyle w:val="Tabletextleft"/>
            </w:pPr>
            <w:r w:rsidRPr="00642F20">
              <w:rPr>
                <w:b/>
              </w:rPr>
              <w:lastRenderedPageBreak/>
              <w:t>Subgroup</w:t>
            </w:r>
            <w:r>
              <w:rPr>
                <w:b/>
              </w:rPr>
              <w:t xml:space="preserve"> 13 – Plastic and Reconstructive Surgery</w:t>
            </w:r>
          </w:p>
        </w:tc>
      </w:tr>
      <w:tr w:rsidR="00061936" w14:paraId="2B546252"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50BB8FB8" w14:textId="22D22884" w:rsidR="00061936" w:rsidRPr="00642F20" w:rsidRDefault="00C9353F" w:rsidP="00061936">
            <w:pPr>
              <w:rPr>
                <w:b w:val="0"/>
                <w:bCs w:val="0"/>
              </w:rPr>
            </w:pPr>
            <w:r>
              <w:rPr>
                <w:b w:val="0"/>
                <w:bCs w:val="0"/>
              </w:rPr>
              <w:t>45027</w:t>
            </w:r>
          </w:p>
          <w:p w14:paraId="46855F88" w14:textId="200D69A6" w:rsidR="00061936" w:rsidRDefault="00B71014" w:rsidP="00061936">
            <w:r w:rsidRPr="00B71014">
              <w:rPr>
                <w:b w:val="0"/>
                <w:bCs w:val="0"/>
              </w:rPr>
              <w:t xml:space="preserve">Vascular anomaly, cauterisation of or injection into, if undertaken in the operating theatre of a hospital </w:t>
            </w:r>
            <w:r w:rsidRPr="00B71014">
              <w:t>(H)</w:t>
            </w:r>
            <w:r w:rsidRPr="00B71014">
              <w:rPr>
                <w:b w:val="0"/>
                <w:bCs w:val="0"/>
              </w:rPr>
              <w:t xml:space="preserve"> (</w:t>
            </w:r>
            <w:proofErr w:type="spellStart"/>
            <w:r w:rsidRPr="00B71014">
              <w:rPr>
                <w:b w:val="0"/>
                <w:bCs w:val="0"/>
              </w:rPr>
              <w:t>Anaes</w:t>
            </w:r>
            <w:proofErr w:type="spellEnd"/>
            <w:r w:rsidRPr="00B71014">
              <w:rPr>
                <w:b w:val="0"/>
                <w:bCs w:val="0"/>
              </w:rPr>
              <w:t>.)</w:t>
            </w:r>
          </w:p>
          <w:p w14:paraId="7D69ABE5" w14:textId="3BDC726E" w:rsidR="00B71014" w:rsidRPr="00061936" w:rsidRDefault="00B71014" w:rsidP="00B71014">
            <w:pPr>
              <w:rPr>
                <w:b w:val="0"/>
              </w:rPr>
            </w:pPr>
            <w:r w:rsidRPr="006E52FA">
              <w:rPr>
                <w:b w:val="0"/>
                <w:bCs w:val="0"/>
              </w:rPr>
              <w:t xml:space="preserve">Fee: </w:t>
            </w:r>
            <w:r w:rsidRPr="00B07F8E">
              <w:rPr>
                <w:b w:val="0"/>
                <w:bCs w:val="0"/>
              </w:rPr>
              <w:t>$</w:t>
            </w:r>
            <w:r>
              <w:rPr>
                <w:b w:val="0"/>
                <w:bCs w:val="0"/>
              </w:rPr>
              <w:t>132</w:t>
            </w:r>
            <w:r w:rsidRPr="00B07F8E">
              <w:rPr>
                <w:b w:val="0"/>
                <w:bCs w:val="0"/>
              </w:rPr>
              <w:t>.</w:t>
            </w:r>
            <w:r>
              <w:rPr>
                <w:b w:val="0"/>
                <w:bCs w:val="0"/>
              </w:rPr>
              <w:t>50</w:t>
            </w:r>
            <w:r w:rsidRPr="00B07F8E">
              <w:rPr>
                <w:b w:val="0"/>
                <w:bCs w:val="0"/>
              </w:rPr>
              <w:t xml:space="preserve">   Benefit: 75% = $</w:t>
            </w:r>
            <w:r w:rsidR="003334AC">
              <w:rPr>
                <w:b w:val="0"/>
                <w:bCs w:val="0"/>
              </w:rPr>
              <w:t>99</w:t>
            </w:r>
            <w:r w:rsidRPr="00B07F8E">
              <w:rPr>
                <w:b w:val="0"/>
                <w:bCs w:val="0"/>
              </w:rPr>
              <w:t>.</w:t>
            </w:r>
            <w:r w:rsidR="003334AC">
              <w:rPr>
                <w:b w:val="0"/>
                <w:bCs w:val="0"/>
              </w:rPr>
              <w:t>4</w:t>
            </w:r>
            <w:r w:rsidRPr="00B07F8E">
              <w:rPr>
                <w:b w:val="0"/>
                <w:bCs w:val="0"/>
              </w:rPr>
              <w:t>0</w:t>
            </w:r>
            <w:r w:rsidR="00F668E7">
              <w:rPr>
                <w:b w:val="0"/>
                <w:bCs w:val="0"/>
              </w:rPr>
              <w:t xml:space="preserve">  </w:t>
            </w:r>
            <w:r w:rsidR="00F668E7" w:rsidRPr="00F668E7">
              <w:rPr>
                <w:b w:val="0"/>
                <w:bCs w:val="0"/>
                <w:strike/>
              </w:rPr>
              <w:t>85% = $112.65</w:t>
            </w:r>
          </w:p>
          <w:p w14:paraId="05AECE82" w14:textId="77777777" w:rsidR="00061936" w:rsidRPr="00642F20" w:rsidRDefault="00061936" w:rsidP="001E1794">
            <w:pPr>
              <w:pStyle w:val="ListBullet"/>
              <w:numPr>
                <w:ilvl w:val="0"/>
                <w:numId w:val="0"/>
              </w:numPr>
              <w:ind w:left="360" w:hanging="360"/>
              <w:rPr>
                <w:b w:val="0"/>
                <w:bCs w:val="0"/>
              </w:rPr>
            </w:pPr>
            <w:r w:rsidRPr="00642F20">
              <w:rPr>
                <w:b w:val="0"/>
                <w:bCs w:val="0"/>
              </w:rPr>
              <w:t>Private Health Insurance Classification:</w:t>
            </w:r>
          </w:p>
          <w:p w14:paraId="01B65DAC" w14:textId="2686B2B1" w:rsidR="00061936" w:rsidRDefault="00061936" w:rsidP="00061936">
            <w:pPr>
              <w:pStyle w:val="ListBullet"/>
            </w:pPr>
            <w:r w:rsidRPr="00642F20">
              <w:rPr>
                <w:b w:val="0"/>
                <w:bCs w:val="0"/>
              </w:rPr>
              <w:t xml:space="preserve">Clinical category: </w:t>
            </w:r>
            <w:r w:rsidR="00F607EC" w:rsidRPr="00F607EC">
              <w:rPr>
                <w:b w:val="0"/>
                <w:bCs w:val="0"/>
              </w:rPr>
              <w:t>Plastic and reconstructive surgery (medically necessary)</w:t>
            </w:r>
          </w:p>
          <w:p w14:paraId="3454913B" w14:textId="7E993D79" w:rsidR="00061936" w:rsidRPr="00642F20" w:rsidRDefault="00061936" w:rsidP="00061936">
            <w:pPr>
              <w:pStyle w:val="ListBullet"/>
            </w:pPr>
            <w:r w:rsidRPr="00642F20">
              <w:rPr>
                <w:b w:val="0"/>
                <w:bCs w:val="0"/>
              </w:rPr>
              <w:t xml:space="preserve">Procedure type: </w:t>
            </w:r>
            <w:r w:rsidR="00F607EC" w:rsidRPr="00642F20">
              <w:rPr>
                <w:b w:val="0"/>
                <w:bCs w:val="0"/>
              </w:rPr>
              <w:t xml:space="preserve">Type </w:t>
            </w:r>
            <w:r w:rsidR="00F607EC">
              <w:rPr>
                <w:b w:val="0"/>
                <w:bCs w:val="0"/>
              </w:rPr>
              <w:t>B Non-</w:t>
            </w:r>
            <w:proofErr w:type="gramStart"/>
            <w:r w:rsidR="00F607EC">
              <w:rPr>
                <w:b w:val="0"/>
                <w:bCs w:val="0"/>
              </w:rPr>
              <w:t>band</w:t>
            </w:r>
            <w:proofErr w:type="gramEnd"/>
            <w:r w:rsidR="00F607EC">
              <w:rPr>
                <w:b w:val="0"/>
                <w:bCs w:val="0"/>
              </w:rPr>
              <w:t xml:space="preserve"> Specific</w:t>
            </w:r>
          </w:p>
        </w:tc>
      </w:tr>
      <w:tr w:rsidR="00061936" w14:paraId="1BC095EF"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4D526D6" w14:textId="211D38F4" w:rsidR="00061936" w:rsidRPr="00642F20" w:rsidRDefault="00745111" w:rsidP="00061936">
            <w:pPr>
              <w:rPr>
                <w:b w:val="0"/>
                <w:bCs w:val="0"/>
              </w:rPr>
            </w:pPr>
            <w:r>
              <w:rPr>
                <w:b w:val="0"/>
                <w:bCs w:val="0"/>
              </w:rPr>
              <w:t>45209</w:t>
            </w:r>
          </w:p>
          <w:p w14:paraId="6BB8C228" w14:textId="77777777" w:rsidR="00B42EEB" w:rsidRDefault="00B42EEB" w:rsidP="003334AC">
            <w:r w:rsidRPr="00B42EEB">
              <w:rPr>
                <w:b w:val="0"/>
                <w:bCs w:val="0"/>
              </w:rPr>
              <w:t xml:space="preserve">Pedicled flap repair (forehead, cross arm, cross leg, abdominal or similar), first stage of a multistage procedure </w:t>
            </w:r>
            <w:r w:rsidRPr="00B42EEB">
              <w:t>(H)</w:t>
            </w:r>
            <w:r w:rsidRPr="00B42EEB">
              <w:rPr>
                <w:b w:val="0"/>
                <w:bCs w:val="0"/>
              </w:rPr>
              <w:t xml:space="preserve"> (</w:t>
            </w:r>
            <w:proofErr w:type="spellStart"/>
            <w:r w:rsidRPr="00B42EEB">
              <w:rPr>
                <w:b w:val="0"/>
                <w:bCs w:val="0"/>
              </w:rPr>
              <w:t>Anaes</w:t>
            </w:r>
            <w:proofErr w:type="spellEnd"/>
            <w:r w:rsidRPr="00B42EEB">
              <w:rPr>
                <w:b w:val="0"/>
                <w:bCs w:val="0"/>
              </w:rPr>
              <w:t>.) (Assist.)</w:t>
            </w:r>
          </w:p>
          <w:p w14:paraId="6BCAEC31" w14:textId="1E305062" w:rsidR="003334AC" w:rsidRPr="00061936" w:rsidRDefault="003334AC" w:rsidP="003334AC">
            <w:pPr>
              <w:rPr>
                <w:b w:val="0"/>
              </w:rPr>
            </w:pPr>
            <w:r w:rsidRPr="006E52FA">
              <w:rPr>
                <w:b w:val="0"/>
                <w:bCs w:val="0"/>
              </w:rPr>
              <w:t xml:space="preserve">Fee: </w:t>
            </w:r>
            <w:r w:rsidRPr="00B07F8E">
              <w:rPr>
                <w:b w:val="0"/>
                <w:bCs w:val="0"/>
              </w:rPr>
              <w:t>$</w:t>
            </w:r>
            <w:r w:rsidR="00DF7609">
              <w:rPr>
                <w:b w:val="0"/>
                <w:bCs w:val="0"/>
              </w:rPr>
              <w:t>521</w:t>
            </w:r>
            <w:r w:rsidRPr="00B07F8E">
              <w:rPr>
                <w:b w:val="0"/>
                <w:bCs w:val="0"/>
              </w:rPr>
              <w:t>.</w:t>
            </w:r>
            <w:r>
              <w:rPr>
                <w:b w:val="0"/>
                <w:bCs w:val="0"/>
              </w:rPr>
              <w:t>50</w:t>
            </w:r>
            <w:r w:rsidRPr="00B07F8E">
              <w:rPr>
                <w:b w:val="0"/>
                <w:bCs w:val="0"/>
              </w:rPr>
              <w:t xml:space="preserve">   Benefit: 75% = $</w:t>
            </w:r>
            <w:r w:rsidR="00DF7609">
              <w:rPr>
                <w:b w:val="0"/>
                <w:bCs w:val="0"/>
              </w:rPr>
              <w:t>391</w:t>
            </w:r>
            <w:r w:rsidRPr="00B07F8E">
              <w:rPr>
                <w:b w:val="0"/>
                <w:bCs w:val="0"/>
              </w:rPr>
              <w:t>.</w:t>
            </w:r>
            <w:r w:rsidR="00DF7609">
              <w:rPr>
                <w:b w:val="0"/>
                <w:bCs w:val="0"/>
              </w:rPr>
              <w:t>15</w:t>
            </w:r>
            <w:r w:rsidR="00F668E7">
              <w:rPr>
                <w:b w:val="0"/>
                <w:bCs w:val="0"/>
              </w:rPr>
              <w:t xml:space="preserve">  </w:t>
            </w:r>
            <w:r w:rsidR="00F668E7" w:rsidRPr="00F668E7">
              <w:rPr>
                <w:b w:val="0"/>
                <w:bCs w:val="0"/>
                <w:strike/>
              </w:rPr>
              <w:t>85% = $443.30</w:t>
            </w:r>
          </w:p>
          <w:p w14:paraId="205BEFE6" w14:textId="77777777" w:rsidR="00061936" w:rsidRPr="00642F20" w:rsidRDefault="00061936" w:rsidP="001E1794">
            <w:pPr>
              <w:pStyle w:val="ListBullet"/>
              <w:numPr>
                <w:ilvl w:val="0"/>
                <w:numId w:val="0"/>
              </w:numPr>
              <w:ind w:left="360" w:hanging="360"/>
              <w:rPr>
                <w:b w:val="0"/>
                <w:bCs w:val="0"/>
              </w:rPr>
            </w:pPr>
            <w:r w:rsidRPr="00642F20">
              <w:rPr>
                <w:b w:val="0"/>
                <w:bCs w:val="0"/>
              </w:rPr>
              <w:t>Private Health Insurance Classification:</w:t>
            </w:r>
          </w:p>
          <w:p w14:paraId="1052C3D5" w14:textId="77777777" w:rsidR="00F607EC" w:rsidRDefault="00061936" w:rsidP="00F607EC">
            <w:pPr>
              <w:pStyle w:val="ListBullet"/>
            </w:pPr>
            <w:r w:rsidRPr="00642F20">
              <w:rPr>
                <w:b w:val="0"/>
                <w:bCs w:val="0"/>
              </w:rPr>
              <w:t xml:space="preserve">Clinical category: </w:t>
            </w:r>
            <w:r w:rsidR="00F607EC" w:rsidRPr="00F607EC">
              <w:rPr>
                <w:b w:val="0"/>
                <w:bCs w:val="0"/>
              </w:rPr>
              <w:t>Plastic and reconstructive surgery (medically necessary)</w:t>
            </w:r>
          </w:p>
          <w:p w14:paraId="5F4CAE1E" w14:textId="3225ADD2" w:rsidR="00061936" w:rsidRPr="00642F20" w:rsidRDefault="00061936" w:rsidP="00061936">
            <w:pPr>
              <w:pStyle w:val="ListBullet"/>
            </w:pPr>
            <w:r w:rsidRPr="00642F20">
              <w:rPr>
                <w:b w:val="0"/>
                <w:bCs w:val="0"/>
              </w:rPr>
              <w:t xml:space="preserve">Procedure type: Type </w:t>
            </w:r>
            <w:r w:rsidR="00F607EC">
              <w:rPr>
                <w:b w:val="0"/>
                <w:bCs w:val="0"/>
              </w:rPr>
              <w:t>A Surgical</w:t>
            </w:r>
          </w:p>
        </w:tc>
      </w:tr>
      <w:tr w:rsidR="00061936" w14:paraId="56290E87"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65E41AB7" w14:textId="1FB2D0DF" w:rsidR="00061936" w:rsidRPr="00642F20" w:rsidRDefault="00DF7609" w:rsidP="00061936">
            <w:pPr>
              <w:rPr>
                <w:b w:val="0"/>
                <w:bCs w:val="0"/>
              </w:rPr>
            </w:pPr>
            <w:r>
              <w:rPr>
                <w:b w:val="0"/>
                <w:bCs w:val="0"/>
              </w:rPr>
              <w:t>45562</w:t>
            </w:r>
          </w:p>
          <w:p w14:paraId="7AE1B984" w14:textId="4CF3F947" w:rsidR="00061936" w:rsidRPr="004B033D" w:rsidRDefault="004B033D" w:rsidP="00061936">
            <w:pPr>
              <w:rPr>
                <w:b w:val="0"/>
                <w:bCs w:val="0"/>
              </w:rPr>
            </w:pPr>
            <w:r w:rsidRPr="004B033D">
              <w:rPr>
                <w:b w:val="0"/>
                <w:bCs w:val="0"/>
              </w:rPr>
              <w:t>Free transfer of tissue (microvascular free flap) for non</w:t>
            </w:r>
            <w:r w:rsidRPr="004B033D">
              <w:rPr>
                <w:rFonts w:ascii="Cambria Math" w:hAnsi="Cambria Math" w:cs="Cambria Math"/>
                <w:b w:val="0"/>
                <w:bCs w:val="0"/>
              </w:rPr>
              <w:t>‑</w:t>
            </w:r>
            <w:r w:rsidRPr="004B033D">
              <w:rPr>
                <w:b w:val="0"/>
                <w:bCs w:val="0"/>
              </w:rPr>
              <w:t xml:space="preserve">breast defect involving raising of tissue on vascular pedicle, including direct repair of secondary cutaneous defect (if performed), other than a service associated with a service to which item 45564, 45565, 45567, 46060, 46062, 46064, 46066, 46068, 46070 or 46072 applies </w:t>
            </w:r>
            <w:r w:rsidRPr="004B033D">
              <w:t xml:space="preserve">(H) </w:t>
            </w:r>
            <w:r w:rsidRPr="004B033D">
              <w:rPr>
                <w:b w:val="0"/>
                <w:bCs w:val="0"/>
              </w:rPr>
              <w:t>(</w:t>
            </w:r>
            <w:proofErr w:type="spellStart"/>
            <w:r w:rsidRPr="004B033D">
              <w:rPr>
                <w:b w:val="0"/>
                <w:bCs w:val="0"/>
              </w:rPr>
              <w:t>Anaes</w:t>
            </w:r>
            <w:proofErr w:type="spellEnd"/>
            <w:r w:rsidRPr="004B033D">
              <w:rPr>
                <w:b w:val="0"/>
                <w:bCs w:val="0"/>
              </w:rPr>
              <w:t>.) (Assist.)</w:t>
            </w:r>
          </w:p>
          <w:p w14:paraId="7D1212FF" w14:textId="36A883C6" w:rsidR="003334AC" w:rsidRPr="00061936" w:rsidRDefault="003334AC" w:rsidP="003334AC">
            <w:pPr>
              <w:rPr>
                <w:b w:val="0"/>
              </w:rPr>
            </w:pPr>
            <w:r w:rsidRPr="006E52FA">
              <w:rPr>
                <w:b w:val="0"/>
                <w:bCs w:val="0"/>
              </w:rPr>
              <w:t xml:space="preserve">Fee: </w:t>
            </w:r>
            <w:r w:rsidRPr="00B07F8E">
              <w:rPr>
                <w:b w:val="0"/>
                <w:bCs w:val="0"/>
              </w:rPr>
              <w:t>$</w:t>
            </w:r>
            <w:r w:rsidR="004B033D">
              <w:rPr>
                <w:b w:val="0"/>
                <w:bCs w:val="0"/>
              </w:rPr>
              <w:t>1</w:t>
            </w:r>
            <w:r w:rsidR="003541A9">
              <w:rPr>
                <w:b w:val="0"/>
                <w:bCs w:val="0"/>
              </w:rPr>
              <w:t>,</w:t>
            </w:r>
            <w:r w:rsidR="004B033D">
              <w:rPr>
                <w:b w:val="0"/>
                <w:bCs w:val="0"/>
              </w:rPr>
              <w:t>210.10</w:t>
            </w:r>
            <w:r w:rsidRPr="00B07F8E">
              <w:rPr>
                <w:b w:val="0"/>
                <w:bCs w:val="0"/>
              </w:rPr>
              <w:t xml:space="preserve">   Benefit: 75% = $</w:t>
            </w:r>
            <w:r w:rsidR="004B033D">
              <w:rPr>
                <w:b w:val="0"/>
                <w:bCs w:val="0"/>
              </w:rPr>
              <w:t>907</w:t>
            </w:r>
            <w:r w:rsidRPr="00B07F8E">
              <w:rPr>
                <w:b w:val="0"/>
                <w:bCs w:val="0"/>
              </w:rPr>
              <w:t>.</w:t>
            </w:r>
            <w:r w:rsidR="004B033D">
              <w:rPr>
                <w:b w:val="0"/>
                <w:bCs w:val="0"/>
              </w:rPr>
              <w:t>6</w:t>
            </w:r>
            <w:r w:rsidRPr="00B07F8E">
              <w:rPr>
                <w:b w:val="0"/>
                <w:bCs w:val="0"/>
              </w:rPr>
              <w:t>0</w:t>
            </w:r>
            <w:r w:rsidR="00F668E7">
              <w:rPr>
                <w:b w:val="0"/>
                <w:bCs w:val="0"/>
              </w:rPr>
              <w:t xml:space="preserve">  </w:t>
            </w:r>
            <w:r w:rsidR="00F668E7" w:rsidRPr="00F668E7">
              <w:rPr>
                <w:b w:val="0"/>
                <w:bCs w:val="0"/>
                <w:strike/>
              </w:rPr>
              <w:t>85% = $1,111.40</w:t>
            </w:r>
          </w:p>
          <w:p w14:paraId="4096F164" w14:textId="77777777" w:rsidR="00061936" w:rsidRPr="00642F20" w:rsidRDefault="00061936" w:rsidP="001E1794">
            <w:pPr>
              <w:pStyle w:val="ListBullet"/>
              <w:numPr>
                <w:ilvl w:val="0"/>
                <w:numId w:val="0"/>
              </w:numPr>
              <w:ind w:left="360" w:hanging="360"/>
              <w:rPr>
                <w:b w:val="0"/>
                <w:bCs w:val="0"/>
              </w:rPr>
            </w:pPr>
            <w:r w:rsidRPr="00642F20">
              <w:rPr>
                <w:b w:val="0"/>
                <w:bCs w:val="0"/>
              </w:rPr>
              <w:t>Private Health Insurance Classification:</w:t>
            </w:r>
          </w:p>
          <w:p w14:paraId="47313D0C" w14:textId="77777777" w:rsidR="00BD1EEE" w:rsidRDefault="00BD1EEE" w:rsidP="00BD1EEE">
            <w:pPr>
              <w:pStyle w:val="ListBullet"/>
            </w:pPr>
            <w:r w:rsidRPr="00642F20">
              <w:rPr>
                <w:b w:val="0"/>
                <w:bCs w:val="0"/>
              </w:rPr>
              <w:t xml:space="preserve">Clinical category: </w:t>
            </w:r>
            <w:r w:rsidRPr="00F607EC">
              <w:rPr>
                <w:b w:val="0"/>
                <w:bCs w:val="0"/>
              </w:rPr>
              <w:t>Plastic and reconstructive surgery (medically necessary)</w:t>
            </w:r>
          </w:p>
          <w:p w14:paraId="41939788" w14:textId="31F18767" w:rsidR="00061936" w:rsidRPr="00642F20" w:rsidRDefault="00BD1EEE" w:rsidP="00BD1EEE">
            <w:pPr>
              <w:pStyle w:val="ListBullet"/>
            </w:pPr>
            <w:r w:rsidRPr="00642F20">
              <w:rPr>
                <w:b w:val="0"/>
                <w:bCs w:val="0"/>
              </w:rPr>
              <w:t xml:space="preserve">Procedure type: Type </w:t>
            </w:r>
            <w:r>
              <w:rPr>
                <w:b w:val="0"/>
                <w:bCs w:val="0"/>
              </w:rPr>
              <w:t>A Advanced Surgical</w:t>
            </w:r>
          </w:p>
        </w:tc>
      </w:tr>
      <w:tr w:rsidR="00061936" w14:paraId="472FEC9A"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6D9F117A" w14:textId="396F3FF2" w:rsidR="00061936" w:rsidRPr="00642F20" w:rsidRDefault="008C6F3B" w:rsidP="00061936">
            <w:pPr>
              <w:rPr>
                <w:b w:val="0"/>
                <w:bCs w:val="0"/>
              </w:rPr>
            </w:pPr>
            <w:r>
              <w:rPr>
                <w:b w:val="0"/>
                <w:bCs w:val="0"/>
              </w:rPr>
              <w:t>45563</w:t>
            </w:r>
          </w:p>
          <w:p w14:paraId="6AF9F797" w14:textId="77777777" w:rsidR="00732F7F" w:rsidRPr="0007624F" w:rsidRDefault="00732F7F" w:rsidP="00732F7F">
            <w:pPr>
              <w:rPr>
                <w:b w:val="0"/>
                <w:bCs w:val="0"/>
              </w:rPr>
            </w:pPr>
            <w:r w:rsidRPr="0007624F">
              <w:rPr>
                <w:b w:val="0"/>
                <w:bCs w:val="0"/>
              </w:rPr>
              <w:t>Neurovascular island flap for restoration of essential sensation in the digits or sole of the foot, or for genital reconstruction, including:</w:t>
            </w:r>
          </w:p>
          <w:p w14:paraId="129C4B47" w14:textId="77777777" w:rsidR="00732F7F" w:rsidRPr="0007624F" w:rsidRDefault="00732F7F" w:rsidP="00732F7F">
            <w:pPr>
              <w:rPr>
                <w:b w:val="0"/>
                <w:bCs w:val="0"/>
              </w:rPr>
            </w:pPr>
            <w:r w:rsidRPr="0007624F">
              <w:rPr>
                <w:b w:val="0"/>
                <w:bCs w:val="0"/>
              </w:rPr>
              <w:t>(a) direct repair of secondary cutaneous defect (if performed); and</w:t>
            </w:r>
          </w:p>
          <w:p w14:paraId="11009A2B" w14:textId="77777777" w:rsidR="00732F7F" w:rsidRPr="0007624F" w:rsidRDefault="00732F7F" w:rsidP="00732F7F">
            <w:pPr>
              <w:rPr>
                <w:b w:val="0"/>
                <w:bCs w:val="0"/>
              </w:rPr>
            </w:pPr>
            <w:r w:rsidRPr="0007624F">
              <w:rPr>
                <w:b w:val="0"/>
                <w:bCs w:val="0"/>
              </w:rPr>
              <w:t xml:space="preserve">(b) formal dissection of the neurovascular </w:t>
            </w:r>
            <w:proofErr w:type="gramStart"/>
            <w:r w:rsidRPr="0007624F">
              <w:rPr>
                <w:b w:val="0"/>
                <w:bCs w:val="0"/>
              </w:rPr>
              <w:t>pedicle;</w:t>
            </w:r>
            <w:proofErr w:type="gramEnd"/>
          </w:p>
          <w:p w14:paraId="0A6E5F92" w14:textId="5F272003" w:rsidR="00061936" w:rsidRDefault="00732F7F" w:rsidP="00732F7F">
            <w:r w:rsidRPr="00732F7F">
              <w:rPr>
                <w:b w:val="0"/>
                <w:bCs w:val="0"/>
              </w:rPr>
              <w:t>other than a service performed on simple V</w:t>
            </w:r>
            <w:r w:rsidRPr="00732F7F">
              <w:rPr>
                <w:rFonts w:ascii="Cambria Math" w:hAnsi="Cambria Math" w:cs="Cambria Math"/>
                <w:b w:val="0"/>
                <w:bCs w:val="0"/>
              </w:rPr>
              <w:t>‑</w:t>
            </w:r>
            <w:r w:rsidRPr="00732F7F">
              <w:rPr>
                <w:b w:val="0"/>
                <w:bCs w:val="0"/>
              </w:rPr>
              <w:t>Y flaps or other standard flaps, such as rotation or keystone</w:t>
            </w:r>
            <w:r>
              <w:t xml:space="preserve"> (H) </w:t>
            </w:r>
            <w:r w:rsidRPr="00732F7F">
              <w:rPr>
                <w:b w:val="0"/>
                <w:bCs w:val="0"/>
              </w:rPr>
              <w:t>(</w:t>
            </w:r>
            <w:proofErr w:type="spellStart"/>
            <w:r w:rsidRPr="00732F7F">
              <w:rPr>
                <w:b w:val="0"/>
                <w:bCs w:val="0"/>
              </w:rPr>
              <w:t>Anaes</w:t>
            </w:r>
            <w:proofErr w:type="spellEnd"/>
            <w:r w:rsidRPr="00732F7F">
              <w:rPr>
                <w:b w:val="0"/>
                <w:bCs w:val="0"/>
              </w:rPr>
              <w:t>.) (Assist.)</w:t>
            </w:r>
          </w:p>
          <w:p w14:paraId="2E998F39" w14:textId="79D423A9" w:rsidR="006C38A9" w:rsidRPr="00061936" w:rsidRDefault="006C38A9" w:rsidP="006C38A9">
            <w:pPr>
              <w:rPr>
                <w:b w:val="0"/>
              </w:rPr>
            </w:pPr>
            <w:r w:rsidRPr="006E52FA">
              <w:rPr>
                <w:b w:val="0"/>
                <w:bCs w:val="0"/>
              </w:rPr>
              <w:lastRenderedPageBreak/>
              <w:t xml:space="preserve">Fee: </w:t>
            </w:r>
            <w:r w:rsidRPr="00B07F8E">
              <w:rPr>
                <w:b w:val="0"/>
                <w:bCs w:val="0"/>
              </w:rPr>
              <w:t>$</w:t>
            </w:r>
            <w:r>
              <w:rPr>
                <w:b w:val="0"/>
                <w:bCs w:val="0"/>
              </w:rPr>
              <w:t>1</w:t>
            </w:r>
            <w:r w:rsidR="003541A9">
              <w:rPr>
                <w:b w:val="0"/>
                <w:bCs w:val="0"/>
              </w:rPr>
              <w:t>,</w:t>
            </w:r>
            <w:r>
              <w:rPr>
                <w:b w:val="0"/>
                <w:bCs w:val="0"/>
              </w:rPr>
              <w:t>210.10</w:t>
            </w:r>
            <w:r w:rsidRPr="00B07F8E">
              <w:rPr>
                <w:b w:val="0"/>
                <w:bCs w:val="0"/>
              </w:rPr>
              <w:t xml:space="preserve">   Benefit: 75% = $</w:t>
            </w:r>
            <w:r>
              <w:rPr>
                <w:b w:val="0"/>
                <w:bCs w:val="0"/>
              </w:rPr>
              <w:t>907</w:t>
            </w:r>
            <w:r w:rsidRPr="00B07F8E">
              <w:rPr>
                <w:b w:val="0"/>
                <w:bCs w:val="0"/>
              </w:rPr>
              <w:t>.</w:t>
            </w:r>
            <w:r>
              <w:rPr>
                <w:b w:val="0"/>
                <w:bCs w:val="0"/>
              </w:rPr>
              <w:t>6</w:t>
            </w:r>
            <w:r w:rsidRPr="00B07F8E">
              <w:rPr>
                <w:b w:val="0"/>
                <w:bCs w:val="0"/>
              </w:rPr>
              <w:t>0</w:t>
            </w:r>
            <w:r w:rsidR="00F668E7">
              <w:rPr>
                <w:b w:val="0"/>
                <w:bCs w:val="0"/>
              </w:rPr>
              <w:t xml:space="preserve">  </w:t>
            </w:r>
            <w:r w:rsidR="00F668E7" w:rsidRPr="00F668E7">
              <w:rPr>
                <w:b w:val="0"/>
                <w:bCs w:val="0"/>
                <w:strike/>
              </w:rPr>
              <w:t>85% = $1,111.40</w:t>
            </w:r>
          </w:p>
          <w:p w14:paraId="47552D65" w14:textId="77777777" w:rsidR="00061936" w:rsidRPr="00642F20" w:rsidRDefault="00061936" w:rsidP="001E1794">
            <w:pPr>
              <w:pStyle w:val="ListBullet"/>
              <w:numPr>
                <w:ilvl w:val="0"/>
                <w:numId w:val="0"/>
              </w:numPr>
              <w:ind w:left="360" w:hanging="360"/>
              <w:rPr>
                <w:b w:val="0"/>
                <w:bCs w:val="0"/>
              </w:rPr>
            </w:pPr>
            <w:r w:rsidRPr="00642F20">
              <w:rPr>
                <w:b w:val="0"/>
                <w:bCs w:val="0"/>
              </w:rPr>
              <w:t>Private Health Insurance Classification:</w:t>
            </w:r>
          </w:p>
          <w:p w14:paraId="5979F76A" w14:textId="77777777" w:rsidR="00F15032" w:rsidRDefault="00F15032" w:rsidP="00F15032">
            <w:pPr>
              <w:pStyle w:val="ListBullet"/>
            </w:pPr>
            <w:r w:rsidRPr="00642F20">
              <w:rPr>
                <w:b w:val="0"/>
                <w:bCs w:val="0"/>
              </w:rPr>
              <w:t xml:space="preserve">Clinical category: </w:t>
            </w:r>
            <w:r w:rsidRPr="00F607EC">
              <w:rPr>
                <w:b w:val="0"/>
                <w:bCs w:val="0"/>
              </w:rPr>
              <w:t>Plastic and reconstructive surgery (medically necessary)</w:t>
            </w:r>
          </w:p>
          <w:p w14:paraId="001F2DE2" w14:textId="14A9D23D" w:rsidR="00061936" w:rsidRPr="00642F20" w:rsidRDefault="00F15032" w:rsidP="00F15032">
            <w:pPr>
              <w:pStyle w:val="ListBullet"/>
            </w:pPr>
            <w:r w:rsidRPr="00642F20">
              <w:rPr>
                <w:b w:val="0"/>
                <w:bCs w:val="0"/>
              </w:rPr>
              <w:t xml:space="preserve">Procedure type: </w:t>
            </w:r>
            <w:r w:rsidR="00A04152" w:rsidRPr="00A04152">
              <w:rPr>
                <w:b w:val="0"/>
                <w:bCs w:val="0"/>
              </w:rPr>
              <w:t>Type A Advanced Surgical</w:t>
            </w:r>
          </w:p>
        </w:tc>
      </w:tr>
      <w:tr w:rsidR="00061936" w14:paraId="247C3883"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0A0D4C64" w14:textId="792748DE" w:rsidR="00061936" w:rsidRPr="00642F20" w:rsidRDefault="002E2987" w:rsidP="00061936">
            <w:pPr>
              <w:rPr>
                <w:b w:val="0"/>
                <w:bCs w:val="0"/>
              </w:rPr>
            </w:pPr>
            <w:r>
              <w:rPr>
                <w:b w:val="0"/>
                <w:bCs w:val="0"/>
              </w:rPr>
              <w:lastRenderedPageBreak/>
              <w:t>45614</w:t>
            </w:r>
          </w:p>
          <w:p w14:paraId="3B384536" w14:textId="79B55231" w:rsidR="00061936" w:rsidRDefault="006F1C96" w:rsidP="00061936">
            <w:r w:rsidRPr="006F1C96">
              <w:rPr>
                <w:b w:val="0"/>
                <w:bCs w:val="0"/>
              </w:rPr>
              <w:t xml:space="preserve">Eyelid, reconstruction of a defect (greater than one quarter of the length of the lid) involving all 3 layers of the eyelid, if unable to be closed by direct suture or wedge excision, including all flaps and grafts that may be required </w:t>
            </w:r>
            <w:r w:rsidRPr="006F1C96">
              <w:t xml:space="preserve">(H) </w:t>
            </w:r>
            <w:r w:rsidRPr="006F1C96">
              <w:rPr>
                <w:b w:val="0"/>
                <w:bCs w:val="0"/>
              </w:rPr>
              <w:t>(</w:t>
            </w:r>
            <w:proofErr w:type="spellStart"/>
            <w:r w:rsidRPr="006F1C96">
              <w:rPr>
                <w:b w:val="0"/>
                <w:bCs w:val="0"/>
              </w:rPr>
              <w:t>Anaes</w:t>
            </w:r>
            <w:proofErr w:type="spellEnd"/>
            <w:r w:rsidRPr="006F1C96">
              <w:rPr>
                <w:b w:val="0"/>
                <w:bCs w:val="0"/>
              </w:rPr>
              <w:t>.) (Assist.)</w:t>
            </w:r>
          </w:p>
          <w:p w14:paraId="17DC6D10" w14:textId="0A8B0F91" w:rsidR="003334AC" w:rsidRPr="00061936" w:rsidRDefault="003334AC" w:rsidP="003334AC">
            <w:pPr>
              <w:rPr>
                <w:b w:val="0"/>
              </w:rPr>
            </w:pPr>
            <w:r w:rsidRPr="006E52FA">
              <w:rPr>
                <w:b w:val="0"/>
                <w:bCs w:val="0"/>
              </w:rPr>
              <w:t xml:space="preserve">Fee: </w:t>
            </w:r>
            <w:r w:rsidRPr="00B07F8E">
              <w:rPr>
                <w:b w:val="0"/>
                <w:bCs w:val="0"/>
              </w:rPr>
              <w:t>$</w:t>
            </w:r>
            <w:r w:rsidR="006F1C96">
              <w:rPr>
                <w:b w:val="0"/>
                <w:bCs w:val="0"/>
              </w:rPr>
              <w:t>918</w:t>
            </w:r>
            <w:r w:rsidRPr="00B07F8E">
              <w:rPr>
                <w:b w:val="0"/>
                <w:bCs w:val="0"/>
              </w:rPr>
              <w:t>.</w:t>
            </w:r>
            <w:r w:rsidR="006F1C96">
              <w:rPr>
                <w:b w:val="0"/>
                <w:bCs w:val="0"/>
              </w:rPr>
              <w:t>05</w:t>
            </w:r>
            <w:r w:rsidRPr="00B07F8E">
              <w:rPr>
                <w:b w:val="0"/>
                <w:bCs w:val="0"/>
              </w:rPr>
              <w:t xml:space="preserve">   Benefit: 75% = $</w:t>
            </w:r>
            <w:r w:rsidR="009D0238">
              <w:rPr>
                <w:b w:val="0"/>
                <w:bCs w:val="0"/>
              </w:rPr>
              <w:t>688</w:t>
            </w:r>
            <w:r w:rsidRPr="00B07F8E">
              <w:rPr>
                <w:b w:val="0"/>
                <w:bCs w:val="0"/>
              </w:rPr>
              <w:t>.</w:t>
            </w:r>
            <w:r w:rsidR="009D0238">
              <w:rPr>
                <w:b w:val="0"/>
                <w:bCs w:val="0"/>
              </w:rPr>
              <w:t>55</w:t>
            </w:r>
            <w:r w:rsidR="00F668E7">
              <w:rPr>
                <w:b w:val="0"/>
                <w:bCs w:val="0"/>
              </w:rPr>
              <w:t xml:space="preserve">  </w:t>
            </w:r>
            <w:r w:rsidR="00F668E7" w:rsidRPr="00F668E7">
              <w:rPr>
                <w:b w:val="0"/>
                <w:bCs w:val="0"/>
                <w:strike/>
              </w:rPr>
              <w:t>85% = $819.35</w:t>
            </w:r>
          </w:p>
          <w:p w14:paraId="78C3FAE3" w14:textId="77777777" w:rsidR="00061936" w:rsidRPr="00642F20" w:rsidRDefault="00061936" w:rsidP="001E1794">
            <w:pPr>
              <w:pStyle w:val="ListBullet"/>
              <w:numPr>
                <w:ilvl w:val="0"/>
                <w:numId w:val="0"/>
              </w:numPr>
              <w:ind w:left="360" w:hanging="360"/>
              <w:rPr>
                <w:b w:val="0"/>
                <w:bCs w:val="0"/>
              </w:rPr>
            </w:pPr>
            <w:r w:rsidRPr="00642F20">
              <w:rPr>
                <w:b w:val="0"/>
                <w:bCs w:val="0"/>
              </w:rPr>
              <w:t>Private Health Insurance Classification:</w:t>
            </w:r>
          </w:p>
          <w:p w14:paraId="0F2C7B19" w14:textId="77777777" w:rsidR="00F15032" w:rsidRDefault="00F15032" w:rsidP="00F15032">
            <w:pPr>
              <w:pStyle w:val="ListBullet"/>
            </w:pPr>
            <w:r w:rsidRPr="00642F20">
              <w:rPr>
                <w:b w:val="0"/>
                <w:bCs w:val="0"/>
              </w:rPr>
              <w:t xml:space="preserve">Clinical category: </w:t>
            </w:r>
            <w:r w:rsidRPr="00F607EC">
              <w:rPr>
                <w:b w:val="0"/>
                <w:bCs w:val="0"/>
              </w:rPr>
              <w:t>Plastic and reconstructive surgery (medically necessary)</w:t>
            </w:r>
          </w:p>
          <w:p w14:paraId="14949DF3" w14:textId="387B2442" w:rsidR="00061936" w:rsidRPr="00642F20" w:rsidRDefault="00F15032" w:rsidP="00F15032">
            <w:pPr>
              <w:pStyle w:val="ListBullet"/>
            </w:pPr>
            <w:r w:rsidRPr="00642F20">
              <w:rPr>
                <w:b w:val="0"/>
                <w:bCs w:val="0"/>
              </w:rPr>
              <w:t xml:space="preserve">Procedure type: Type </w:t>
            </w:r>
            <w:r>
              <w:rPr>
                <w:b w:val="0"/>
                <w:bCs w:val="0"/>
              </w:rPr>
              <w:t>A Surgical</w:t>
            </w:r>
          </w:p>
        </w:tc>
      </w:tr>
      <w:tr w:rsidR="00061936" w14:paraId="6A1A7F7E"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0942EB48" w14:textId="78A6C759" w:rsidR="00061936" w:rsidRPr="00642F20" w:rsidRDefault="007B10F9" w:rsidP="00061936">
            <w:pPr>
              <w:rPr>
                <w:b w:val="0"/>
                <w:bCs w:val="0"/>
              </w:rPr>
            </w:pPr>
            <w:r>
              <w:rPr>
                <w:b w:val="0"/>
                <w:bCs w:val="0"/>
              </w:rPr>
              <w:t>45671</w:t>
            </w:r>
          </w:p>
          <w:p w14:paraId="6748D4D6" w14:textId="56E70C30" w:rsidR="00061936" w:rsidRDefault="00C00F5E" w:rsidP="00061936">
            <w:r w:rsidRPr="00C00F5E">
              <w:rPr>
                <w:b w:val="0"/>
                <w:bCs w:val="0"/>
              </w:rPr>
              <w:t>Lip or eyelid reconstruction, single stage or first stage of a two</w:t>
            </w:r>
            <w:r w:rsidRPr="00C00F5E">
              <w:rPr>
                <w:rFonts w:ascii="Cambria Math" w:hAnsi="Cambria Math" w:cs="Cambria Math"/>
                <w:b w:val="0"/>
                <w:bCs w:val="0"/>
              </w:rPr>
              <w:t>‑</w:t>
            </w:r>
            <w:r w:rsidRPr="00C00F5E">
              <w:rPr>
                <w:b w:val="0"/>
                <w:bCs w:val="0"/>
              </w:rPr>
              <w:t xml:space="preserve">stage flap reconstruction of a defect involving all 3 layers of </w:t>
            </w:r>
            <w:proofErr w:type="gramStart"/>
            <w:r w:rsidRPr="00C00F5E">
              <w:rPr>
                <w:b w:val="0"/>
                <w:bCs w:val="0"/>
              </w:rPr>
              <w:t>tissue, if</w:t>
            </w:r>
            <w:proofErr w:type="gramEnd"/>
            <w:r w:rsidRPr="00C00F5E">
              <w:rPr>
                <w:b w:val="0"/>
                <w:bCs w:val="0"/>
              </w:rPr>
              <w:t xml:space="preserve"> the flap is switched from the opposing lip or eyelid respectively</w:t>
            </w:r>
            <w:r w:rsidRPr="00C00F5E">
              <w:t xml:space="preserve"> (H) </w:t>
            </w:r>
            <w:r w:rsidRPr="00C00F5E">
              <w:rPr>
                <w:b w:val="0"/>
                <w:bCs w:val="0"/>
              </w:rPr>
              <w:t>(</w:t>
            </w:r>
            <w:proofErr w:type="spellStart"/>
            <w:r w:rsidRPr="00C00F5E">
              <w:rPr>
                <w:b w:val="0"/>
                <w:bCs w:val="0"/>
              </w:rPr>
              <w:t>Anaes</w:t>
            </w:r>
            <w:proofErr w:type="spellEnd"/>
            <w:r w:rsidRPr="00C00F5E">
              <w:rPr>
                <w:b w:val="0"/>
                <w:bCs w:val="0"/>
              </w:rPr>
              <w:t>.) (Assist.)</w:t>
            </w:r>
          </w:p>
          <w:p w14:paraId="2EBD92B8" w14:textId="7654CC66" w:rsidR="00F3784C" w:rsidRPr="00061936" w:rsidRDefault="00F3784C" w:rsidP="00F3784C">
            <w:pPr>
              <w:rPr>
                <w:b w:val="0"/>
              </w:rPr>
            </w:pPr>
            <w:r w:rsidRPr="006E52FA">
              <w:rPr>
                <w:b w:val="0"/>
                <w:bCs w:val="0"/>
              </w:rPr>
              <w:t xml:space="preserve">Fee: </w:t>
            </w:r>
            <w:r w:rsidRPr="00B07F8E">
              <w:rPr>
                <w:b w:val="0"/>
                <w:bCs w:val="0"/>
              </w:rPr>
              <w:t>$</w:t>
            </w:r>
            <w:r>
              <w:rPr>
                <w:b w:val="0"/>
                <w:bCs w:val="0"/>
              </w:rPr>
              <w:t>918</w:t>
            </w:r>
            <w:r w:rsidRPr="00B07F8E">
              <w:rPr>
                <w:b w:val="0"/>
                <w:bCs w:val="0"/>
              </w:rPr>
              <w:t>.</w:t>
            </w:r>
            <w:r>
              <w:rPr>
                <w:b w:val="0"/>
                <w:bCs w:val="0"/>
              </w:rPr>
              <w:t>05</w:t>
            </w:r>
            <w:r w:rsidRPr="00B07F8E">
              <w:rPr>
                <w:b w:val="0"/>
                <w:bCs w:val="0"/>
              </w:rPr>
              <w:t xml:space="preserve">   Benefit: 75% = $</w:t>
            </w:r>
            <w:r>
              <w:rPr>
                <w:b w:val="0"/>
                <w:bCs w:val="0"/>
              </w:rPr>
              <w:t>688</w:t>
            </w:r>
            <w:r w:rsidRPr="00B07F8E">
              <w:rPr>
                <w:b w:val="0"/>
                <w:bCs w:val="0"/>
              </w:rPr>
              <w:t>.</w:t>
            </w:r>
            <w:r>
              <w:rPr>
                <w:b w:val="0"/>
                <w:bCs w:val="0"/>
              </w:rPr>
              <w:t>55</w:t>
            </w:r>
            <w:r w:rsidR="00F668E7">
              <w:rPr>
                <w:b w:val="0"/>
                <w:bCs w:val="0"/>
              </w:rPr>
              <w:t xml:space="preserve">  </w:t>
            </w:r>
            <w:r w:rsidR="00F668E7" w:rsidRPr="00F668E7">
              <w:rPr>
                <w:b w:val="0"/>
                <w:bCs w:val="0"/>
                <w:strike/>
              </w:rPr>
              <w:t>85% = $819.35</w:t>
            </w:r>
          </w:p>
          <w:p w14:paraId="701A11F8" w14:textId="77777777" w:rsidR="00061936" w:rsidRPr="00642F20" w:rsidRDefault="00061936" w:rsidP="001E1794">
            <w:pPr>
              <w:pStyle w:val="ListBullet"/>
              <w:numPr>
                <w:ilvl w:val="0"/>
                <w:numId w:val="0"/>
              </w:numPr>
              <w:ind w:left="360" w:hanging="360"/>
              <w:rPr>
                <w:b w:val="0"/>
                <w:bCs w:val="0"/>
              </w:rPr>
            </w:pPr>
            <w:r w:rsidRPr="00642F20">
              <w:rPr>
                <w:b w:val="0"/>
                <w:bCs w:val="0"/>
              </w:rPr>
              <w:t>Private Health Insurance Classification:</w:t>
            </w:r>
          </w:p>
          <w:p w14:paraId="1F26A185" w14:textId="77777777" w:rsidR="004C2ECC" w:rsidRDefault="004C2ECC" w:rsidP="004C2ECC">
            <w:pPr>
              <w:pStyle w:val="ListBullet"/>
            </w:pPr>
            <w:r w:rsidRPr="00642F20">
              <w:rPr>
                <w:b w:val="0"/>
                <w:bCs w:val="0"/>
              </w:rPr>
              <w:t xml:space="preserve">Clinical category: </w:t>
            </w:r>
            <w:r w:rsidRPr="00F607EC">
              <w:rPr>
                <w:b w:val="0"/>
                <w:bCs w:val="0"/>
              </w:rPr>
              <w:t>Plastic and reconstructive surgery (medically necessary)</w:t>
            </w:r>
          </w:p>
          <w:p w14:paraId="4C90CD22" w14:textId="280F2D68" w:rsidR="00061936" w:rsidRPr="00642F20" w:rsidRDefault="004C2ECC" w:rsidP="004C2ECC">
            <w:pPr>
              <w:pStyle w:val="ListBullet"/>
            </w:pPr>
            <w:r w:rsidRPr="00642F20">
              <w:rPr>
                <w:b w:val="0"/>
                <w:bCs w:val="0"/>
              </w:rPr>
              <w:t xml:space="preserve">Procedure type: Type </w:t>
            </w:r>
            <w:r>
              <w:rPr>
                <w:b w:val="0"/>
                <w:bCs w:val="0"/>
              </w:rPr>
              <w:t>A Surgical</w:t>
            </w:r>
          </w:p>
        </w:tc>
      </w:tr>
      <w:tr w:rsidR="00061936" w14:paraId="50CEFBB7"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2780FE74" w14:textId="179D4513" w:rsidR="00061936" w:rsidRPr="00642F20" w:rsidRDefault="00B270ED" w:rsidP="00061936">
            <w:pPr>
              <w:rPr>
                <w:b w:val="0"/>
                <w:bCs w:val="0"/>
              </w:rPr>
            </w:pPr>
            <w:r>
              <w:rPr>
                <w:b w:val="0"/>
                <w:bCs w:val="0"/>
              </w:rPr>
              <w:t>45855</w:t>
            </w:r>
          </w:p>
          <w:p w14:paraId="1AAE6A9B" w14:textId="4F1F8C67" w:rsidR="00061936" w:rsidRDefault="001E3346" w:rsidP="00061936">
            <w:r w:rsidRPr="001E3346">
              <w:rPr>
                <w:b w:val="0"/>
                <w:bCs w:val="0"/>
              </w:rPr>
              <w:t xml:space="preserve">Temporomandibular joint, arthroscopy of, with or without biopsy, other than a service associated with another arthroscopic procedure of that joint </w:t>
            </w:r>
            <w:r w:rsidRPr="001E3346">
              <w:t xml:space="preserve">(H) </w:t>
            </w:r>
            <w:r w:rsidRPr="001E3346">
              <w:rPr>
                <w:b w:val="0"/>
                <w:bCs w:val="0"/>
              </w:rPr>
              <w:t>(</w:t>
            </w:r>
            <w:proofErr w:type="spellStart"/>
            <w:r w:rsidRPr="001E3346">
              <w:rPr>
                <w:b w:val="0"/>
                <w:bCs w:val="0"/>
              </w:rPr>
              <w:t>Anaes</w:t>
            </w:r>
            <w:proofErr w:type="spellEnd"/>
            <w:r w:rsidRPr="001E3346">
              <w:rPr>
                <w:b w:val="0"/>
                <w:bCs w:val="0"/>
              </w:rPr>
              <w:t>.) (Assist.)</w:t>
            </w:r>
          </w:p>
          <w:p w14:paraId="42D3CAC3" w14:textId="1E541940" w:rsidR="003334AC" w:rsidRPr="00061936" w:rsidRDefault="003334AC" w:rsidP="003334AC">
            <w:pPr>
              <w:rPr>
                <w:b w:val="0"/>
              </w:rPr>
            </w:pPr>
            <w:r w:rsidRPr="006E52FA">
              <w:rPr>
                <w:b w:val="0"/>
                <w:bCs w:val="0"/>
              </w:rPr>
              <w:t xml:space="preserve">Fee: </w:t>
            </w:r>
            <w:r w:rsidRPr="00B07F8E">
              <w:rPr>
                <w:b w:val="0"/>
                <w:bCs w:val="0"/>
              </w:rPr>
              <w:t>$</w:t>
            </w:r>
            <w:r w:rsidR="00AC49D0">
              <w:rPr>
                <w:b w:val="0"/>
                <w:bCs w:val="0"/>
              </w:rPr>
              <w:t>319</w:t>
            </w:r>
            <w:r w:rsidRPr="00B07F8E">
              <w:rPr>
                <w:b w:val="0"/>
                <w:bCs w:val="0"/>
              </w:rPr>
              <w:t>.</w:t>
            </w:r>
            <w:r w:rsidR="00AC49D0">
              <w:rPr>
                <w:b w:val="0"/>
                <w:bCs w:val="0"/>
              </w:rPr>
              <w:t>8</w:t>
            </w:r>
            <w:r>
              <w:rPr>
                <w:b w:val="0"/>
                <w:bCs w:val="0"/>
              </w:rPr>
              <w:t>0</w:t>
            </w:r>
            <w:r w:rsidRPr="00B07F8E">
              <w:rPr>
                <w:b w:val="0"/>
                <w:bCs w:val="0"/>
              </w:rPr>
              <w:t xml:space="preserve">   Benefit: 75% = $</w:t>
            </w:r>
            <w:r w:rsidR="00AC49D0">
              <w:rPr>
                <w:b w:val="0"/>
                <w:bCs w:val="0"/>
              </w:rPr>
              <w:t>23</w:t>
            </w:r>
            <w:r>
              <w:rPr>
                <w:b w:val="0"/>
                <w:bCs w:val="0"/>
              </w:rPr>
              <w:t>9</w:t>
            </w:r>
            <w:r w:rsidRPr="00B07F8E">
              <w:rPr>
                <w:b w:val="0"/>
                <w:bCs w:val="0"/>
              </w:rPr>
              <w:t>.</w:t>
            </w:r>
            <w:r w:rsidR="00AC49D0">
              <w:rPr>
                <w:b w:val="0"/>
                <w:bCs w:val="0"/>
              </w:rPr>
              <w:t>85</w:t>
            </w:r>
            <w:r w:rsidR="00F668E7">
              <w:rPr>
                <w:b w:val="0"/>
                <w:bCs w:val="0"/>
              </w:rPr>
              <w:t xml:space="preserve">  </w:t>
            </w:r>
            <w:r w:rsidR="00F668E7" w:rsidRPr="00F668E7">
              <w:rPr>
                <w:b w:val="0"/>
                <w:bCs w:val="0"/>
                <w:strike/>
              </w:rPr>
              <w:t>85% = $271.85</w:t>
            </w:r>
          </w:p>
          <w:p w14:paraId="303C7435" w14:textId="77777777" w:rsidR="00061936" w:rsidRPr="00642F20" w:rsidRDefault="00061936" w:rsidP="001E1794">
            <w:pPr>
              <w:pStyle w:val="ListBullet"/>
              <w:numPr>
                <w:ilvl w:val="0"/>
                <w:numId w:val="0"/>
              </w:numPr>
              <w:ind w:left="360" w:hanging="360"/>
              <w:rPr>
                <w:b w:val="0"/>
                <w:bCs w:val="0"/>
              </w:rPr>
            </w:pPr>
            <w:r w:rsidRPr="00642F20">
              <w:rPr>
                <w:b w:val="0"/>
                <w:bCs w:val="0"/>
              </w:rPr>
              <w:t>Private Health Insurance Classification:</w:t>
            </w:r>
          </w:p>
          <w:p w14:paraId="2D499819" w14:textId="62975830" w:rsidR="00061936" w:rsidRDefault="00061936" w:rsidP="00061936">
            <w:pPr>
              <w:pStyle w:val="ListBullet"/>
            </w:pPr>
            <w:r w:rsidRPr="00642F20">
              <w:rPr>
                <w:b w:val="0"/>
                <w:bCs w:val="0"/>
              </w:rPr>
              <w:t xml:space="preserve">Clinical category: </w:t>
            </w:r>
            <w:r w:rsidR="004C2ECC" w:rsidRPr="004C2ECC">
              <w:rPr>
                <w:b w:val="0"/>
                <w:bCs w:val="0"/>
              </w:rPr>
              <w:t>Bone, joint and muscle</w:t>
            </w:r>
          </w:p>
          <w:p w14:paraId="159A056E" w14:textId="5D7696FD" w:rsidR="00061936" w:rsidRPr="00642F20" w:rsidRDefault="00061936" w:rsidP="00061936">
            <w:pPr>
              <w:pStyle w:val="ListBullet"/>
            </w:pPr>
            <w:r w:rsidRPr="00642F20">
              <w:rPr>
                <w:b w:val="0"/>
                <w:bCs w:val="0"/>
              </w:rPr>
              <w:t xml:space="preserve">Procedure type: </w:t>
            </w:r>
            <w:r w:rsidR="00E146FD" w:rsidRPr="00E146FD">
              <w:rPr>
                <w:b w:val="0"/>
                <w:bCs w:val="0"/>
              </w:rPr>
              <w:t>Type B Non-band specific</w:t>
            </w:r>
          </w:p>
        </w:tc>
      </w:tr>
      <w:tr w:rsidR="00061936" w14:paraId="7BEA85B2"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4FF1EE7D" w14:textId="1885EAE4" w:rsidR="00061936" w:rsidRPr="00642F20" w:rsidRDefault="00636D1D" w:rsidP="00061936">
            <w:pPr>
              <w:rPr>
                <w:b w:val="0"/>
                <w:bCs w:val="0"/>
              </w:rPr>
            </w:pPr>
            <w:r>
              <w:rPr>
                <w:b w:val="0"/>
                <w:bCs w:val="0"/>
              </w:rPr>
              <w:t>45857</w:t>
            </w:r>
          </w:p>
          <w:p w14:paraId="0F571392" w14:textId="7921EBFF" w:rsidR="00061936" w:rsidRDefault="00FF4F35" w:rsidP="00061936">
            <w:r w:rsidRPr="00FF4F35">
              <w:rPr>
                <w:b w:val="0"/>
                <w:bCs w:val="0"/>
              </w:rPr>
              <w:t xml:space="preserve">Temporomandibular joint, arthroscopy of, removal of loose bodies, debridement, or lysis and lavage or biopsy (including repositioning of meniscus where indicated)—one or more such procedures of that joint, other than a service associated with any other arthroscopic or open procedure of the temporomandibular joint </w:t>
            </w:r>
            <w:r w:rsidRPr="00FF4F35">
              <w:t>(H)</w:t>
            </w:r>
            <w:r w:rsidRPr="00FF4F35">
              <w:rPr>
                <w:b w:val="0"/>
                <w:bCs w:val="0"/>
              </w:rPr>
              <w:t xml:space="preserve"> (</w:t>
            </w:r>
            <w:proofErr w:type="spellStart"/>
            <w:r w:rsidRPr="00FF4F35">
              <w:rPr>
                <w:b w:val="0"/>
                <w:bCs w:val="0"/>
              </w:rPr>
              <w:t>Anaes</w:t>
            </w:r>
            <w:proofErr w:type="spellEnd"/>
            <w:r w:rsidRPr="00FF4F35">
              <w:rPr>
                <w:b w:val="0"/>
                <w:bCs w:val="0"/>
              </w:rPr>
              <w:t>.) (Assist.)</w:t>
            </w:r>
          </w:p>
          <w:p w14:paraId="1981918B" w14:textId="1C324DF9" w:rsidR="003334AC" w:rsidRPr="00061936" w:rsidRDefault="003334AC" w:rsidP="003334AC">
            <w:pPr>
              <w:rPr>
                <w:b w:val="0"/>
              </w:rPr>
            </w:pPr>
            <w:r w:rsidRPr="006E52FA">
              <w:rPr>
                <w:b w:val="0"/>
                <w:bCs w:val="0"/>
              </w:rPr>
              <w:lastRenderedPageBreak/>
              <w:t xml:space="preserve">Fee: </w:t>
            </w:r>
            <w:r w:rsidRPr="00B07F8E">
              <w:rPr>
                <w:b w:val="0"/>
                <w:bCs w:val="0"/>
              </w:rPr>
              <w:t>$</w:t>
            </w:r>
            <w:r w:rsidR="00FF4F35">
              <w:rPr>
                <w:b w:val="0"/>
                <w:bCs w:val="0"/>
              </w:rPr>
              <w:t>719</w:t>
            </w:r>
            <w:r w:rsidRPr="00B07F8E">
              <w:rPr>
                <w:b w:val="0"/>
                <w:bCs w:val="0"/>
              </w:rPr>
              <w:t>.</w:t>
            </w:r>
            <w:r w:rsidR="00FF4F35">
              <w:rPr>
                <w:b w:val="0"/>
                <w:bCs w:val="0"/>
              </w:rPr>
              <w:t>65</w:t>
            </w:r>
            <w:r w:rsidRPr="00B07F8E">
              <w:rPr>
                <w:b w:val="0"/>
                <w:bCs w:val="0"/>
              </w:rPr>
              <w:t xml:space="preserve">   Benefit: 75% = $</w:t>
            </w:r>
            <w:r w:rsidR="00FF4F35">
              <w:rPr>
                <w:b w:val="0"/>
                <w:bCs w:val="0"/>
              </w:rPr>
              <w:t>539</w:t>
            </w:r>
            <w:r w:rsidRPr="00B07F8E">
              <w:rPr>
                <w:b w:val="0"/>
                <w:bCs w:val="0"/>
              </w:rPr>
              <w:t>.</w:t>
            </w:r>
            <w:r w:rsidR="00FF4F35">
              <w:rPr>
                <w:b w:val="0"/>
                <w:bCs w:val="0"/>
              </w:rPr>
              <w:t>75</w:t>
            </w:r>
            <w:r w:rsidR="00F668E7">
              <w:rPr>
                <w:b w:val="0"/>
                <w:bCs w:val="0"/>
              </w:rPr>
              <w:t xml:space="preserve">  </w:t>
            </w:r>
            <w:r w:rsidR="00F668E7" w:rsidRPr="00F668E7">
              <w:rPr>
                <w:b w:val="0"/>
                <w:bCs w:val="0"/>
                <w:strike/>
              </w:rPr>
              <w:t>85% = $620.95</w:t>
            </w:r>
          </w:p>
          <w:p w14:paraId="1A967992" w14:textId="77777777" w:rsidR="00061936" w:rsidRPr="00642F20" w:rsidRDefault="00061936" w:rsidP="001E1794">
            <w:pPr>
              <w:pStyle w:val="ListBullet"/>
              <w:numPr>
                <w:ilvl w:val="0"/>
                <w:numId w:val="0"/>
              </w:numPr>
              <w:ind w:left="360" w:hanging="360"/>
              <w:rPr>
                <w:b w:val="0"/>
                <w:bCs w:val="0"/>
              </w:rPr>
            </w:pPr>
            <w:r w:rsidRPr="00642F20">
              <w:rPr>
                <w:b w:val="0"/>
                <w:bCs w:val="0"/>
              </w:rPr>
              <w:t>Private Health Insurance Classification:</w:t>
            </w:r>
          </w:p>
          <w:p w14:paraId="0E0D47ED" w14:textId="77777777" w:rsidR="00E146FD" w:rsidRDefault="00E146FD" w:rsidP="00E146FD">
            <w:pPr>
              <w:pStyle w:val="ListBullet"/>
            </w:pPr>
            <w:r w:rsidRPr="00642F20">
              <w:rPr>
                <w:b w:val="0"/>
                <w:bCs w:val="0"/>
              </w:rPr>
              <w:t xml:space="preserve">Clinical category: </w:t>
            </w:r>
            <w:r w:rsidRPr="004C2ECC">
              <w:rPr>
                <w:b w:val="0"/>
                <w:bCs w:val="0"/>
              </w:rPr>
              <w:t>Bone, joint and muscle</w:t>
            </w:r>
          </w:p>
          <w:p w14:paraId="2F9B8282" w14:textId="2E8D00BC" w:rsidR="00061936" w:rsidRPr="00642F20" w:rsidRDefault="00E146FD" w:rsidP="00E146FD">
            <w:pPr>
              <w:pStyle w:val="ListBullet"/>
            </w:pPr>
            <w:r w:rsidRPr="00642F20">
              <w:rPr>
                <w:b w:val="0"/>
                <w:bCs w:val="0"/>
              </w:rPr>
              <w:t xml:space="preserve">Procedure type: </w:t>
            </w:r>
            <w:r w:rsidRPr="00E146FD">
              <w:rPr>
                <w:b w:val="0"/>
                <w:bCs w:val="0"/>
              </w:rPr>
              <w:t>Type B Non-band specific</w:t>
            </w:r>
          </w:p>
        </w:tc>
      </w:tr>
      <w:tr w:rsidR="00061936" w14:paraId="53D0DDC5" w14:textId="77777777" w:rsidTr="00374732">
        <w:tc>
          <w:tcPr>
            <w:cnfStyle w:val="001000000000" w:firstRow="0" w:lastRow="0" w:firstColumn="1" w:lastColumn="0" w:oddVBand="0" w:evenVBand="0" w:oddHBand="0" w:evenHBand="0" w:firstRowFirstColumn="0" w:firstRowLastColumn="0" w:lastRowFirstColumn="0" w:lastRowLastColumn="0"/>
            <w:tcW w:w="9060" w:type="dxa"/>
          </w:tcPr>
          <w:p w14:paraId="13A89FE9" w14:textId="2DFA222B" w:rsidR="00061936" w:rsidRPr="00642F20" w:rsidRDefault="00862FD8" w:rsidP="00061936">
            <w:pPr>
              <w:rPr>
                <w:b w:val="0"/>
                <w:bCs w:val="0"/>
              </w:rPr>
            </w:pPr>
            <w:r>
              <w:rPr>
                <w:b w:val="0"/>
                <w:bCs w:val="0"/>
              </w:rPr>
              <w:lastRenderedPageBreak/>
              <w:t>46092</w:t>
            </w:r>
          </w:p>
          <w:p w14:paraId="470B61DF" w14:textId="41BEDDFE" w:rsidR="00061936" w:rsidRDefault="00F31513" w:rsidP="00061936">
            <w:r w:rsidRPr="00F31513">
              <w:rPr>
                <w:b w:val="0"/>
                <w:bCs w:val="0"/>
              </w:rPr>
              <w:t xml:space="preserve">Lower pole coverage of reconstructive breast prosthesis, following mastectomy, using muscle or fascia turnover flap or autologous dermal flaps, if the service is performed in combination with a service to which item 31522, 31523, 31528, 31529, 45527, 45539 or 45542 applies </w:t>
            </w:r>
            <w:r w:rsidRPr="00F31513">
              <w:t>(H)</w:t>
            </w:r>
            <w:r w:rsidRPr="00F31513">
              <w:rPr>
                <w:b w:val="0"/>
                <w:bCs w:val="0"/>
              </w:rPr>
              <w:t xml:space="preserve"> (</w:t>
            </w:r>
            <w:proofErr w:type="spellStart"/>
            <w:r w:rsidRPr="00F31513">
              <w:rPr>
                <w:b w:val="0"/>
                <w:bCs w:val="0"/>
              </w:rPr>
              <w:t>Anaes</w:t>
            </w:r>
            <w:proofErr w:type="spellEnd"/>
            <w:r w:rsidRPr="00F31513">
              <w:rPr>
                <w:b w:val="0"/>
                <w:bCs w:val="0"/>
              </w:rPr>
              <w:t>.) (Assist.)</w:t>
            </w:r>
          </w:p>
          <w:p w14:paraId="3BF9A38D" w14:textId="6D8F99BE" w:rsidR="003334AC" w:rsidRPr="00061936" w:rsidRDefault="003334AC" w:rsidP="003334AC">
            <w:pPr>
              <w:rPr>
                <w:b w:val="0"/>
              </w:rPr>
            </w:pPr>
            <w:r w:rsidRPr="006E52FA">
              <w:rPr>
                <w:b w:val="0"/>
                <w:bCs w:val="0"/>
              </w:rPr>
              <w:t xml:space="preserve">Fee: </w:t>
            </w:r>
            <w:r w:rsidRPr="00B07F8E">
              <w:rPr>
                <w:b w:val="0"/>
                <w:bCs w:val="0"/>
              </w:rPr>
              <w:t>$</w:t>
            </w:r>
            <w:r w:rsidR="009A7475">
              <w:rPr>
                <w:b w:val="0"/>
                <w:bCs w:val="0"/>
              </w:rPr>
              <w:t>446</w:t>
            </w:r>
            <w:r w:rsidRPr="00B07F8E">
              <w:rPr>
                <w:b w:val="0"/>
                <w:bCs w:val="0"/>
              </w:rPr>
              <w:t>.</w:t>
            </w:r>
            <w:r w:rsidR="009A7475">
              <w:rPr>
                <w:b w:val="0"/>
                <w:bCs w:val="0"/>
              </w:rPr>
              <w:t>90</w:t>
            </w:r>
            <w:r w:rsidRPr="00B07F8E">
              <w:rPr>
                <w:b w:val="0"/>
                <w:bCs w:val="0"/>
              </w:rPr>
              <w:t xml:space="preserve">   Benefit: 75% = $</w:t>
            </w:r>
            <w:r w:rsidR="009A7475">
              <w:rPr>
                <w:b w:val="0"/>
                <w:bCs w:val="0"/>
              </w:rPr>
              <w:t>335</w:t>
            </w:r>
            <w:r w:rsidRPr="00B07F8E">
              <w:rPr>
                <w:b w:val="0"/>
                <w:bCs w:val="0"/>
              </w:rPr>
              <w:t>.</w:t>
            </w:r>
            <w:r w:rsidR="009A7475">
              <w:rPr>
                <w:b w:val="0"/>
                <w:bCs w:val="0"/>
              </w:rPr>
              <w:t>2</w:t>
            </w:r>
            <w:r w:rsidRPr="00B07F8E">
              <w:rPr>
                <w:b w:val="0"/>
                <w:bCs w:val="0"/>
              </w:rPr>
              <w:t>0</w:t>
            </w:r>
            <w:r w:rsidR="00F668E7">
              <w:rPr>
                <w:b w:val="0"/>
                <w:bCs w:val="0"/>
              </w:rPr>
              <w:t xml:space="preserve">  </w:t>
            </w:r>
            <w:r w:rsidR="00F668E7" w:rsidRPr="00F668E7">
              <w:rPr>
                <w:b w:val="0"/>
                <w:bCs w:val="0"/>
                <w:strike/>
              </w:rPr>
              <w:t>85% = $379.90</w:t>
            </w:r>
          </w:p>
          <w:p w14:paraId="1AB672A5" w14:textId="77777777" w:rsidR="00061936" w:rsidRPr="00642F20" w:rsidRDefault="00061936" w:rsidP="001E1794">
            <w:pPr>
              <w:pStyle w:val="ListBullet"/>
              <w:numPr>
                <w:ilvl w:val="0"/>
                <w:numId w:val="0"/>
              </w:numPr>
              <w:ind w:left="360" w:hanging="360"/>
              <w:rPr>
                <w:b w:val="0"/>
                <w:bCs w:val="0"/>
              </w:rPr>
            </w:pPr>
            <w:r w:rsidRPr="00642F20">
              <w:rPr>
                <w:b w:val="0"/>
                <w:bCs w:val="0"/>
              </w:rPr>
              <w:t>Private Health Insurance Classification:</w:t>
            </w:r>
          </w:p>
          <w:p w14:paraId="6DC7BB9B" w14:textId="71AE030D" w:rsidR="00061936" w:rsidRDefault="00061936" w:rsidP="00061936">
            <w:pPr>
              <w:pStyle w:val="ListBullet"/>
            </w:pPr>
            <w:r w:rsidRPr="00642F20">
              <w:rPr>
                <w:b w:val="0"/>
                <w:bCs w:val="0"/>
              </w:rPr>
              <w:t xml:space="preserve">Clinical category: </w:t>
            </w:r>
            <w:r w:rsidR="00E146FD" w:rsidRPr="00E146FD">
              <w:rPr>
                <w:b w:val="0"/>
                <w:bCs w:val="0"/>
              </w:rPr>
              <w:t>Breast surgery (medically necessary)</w:t>
            </w:r>
          </w:p>
          <w:p w14:paraId="4644ADEB" w14:textId="1A113045" w:rsidR="00061936" w:rsidRPr="00642F20" w:rsidRDefault="00061936" w:rsidP="00061936">
            <w:pPr>
              <w:pStyle w:val="ListBullet"/>
            </w:pPr>
            <w:r w:rsidRPr="00642F20">
              <w:rPr>
                <w:b w:val="0"/>
                <w:bCs w:val="0"/>
              </w:rPr>
              <w:t xml:space="preserve">Procedure type: </w:t>
            </w:r>
            <w:r w:rsidR="003E764A" w:rsidRPr="003E764A">
              <w:rPr>
                <w:b w:val="0"/>
                <w:bCs w:val="0"/>
              </w:rPr>
              <w:t>Type A Surgical</w:t>
            </w:r>
          </w:p>
        </w:tc>
      </w:tr>
      <w:tr w:rsidR="00061936" w14:paraId="2C67A56C" w14:textId="77777777" w:rsidTr="00374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tcPr>
          <w:p w14:paraId="125A7BB3" w14:textId="48A00204" w:rsidR="00061936" w:rsidRPr="00642F20" w:rsidRDefault="009A7475" w:rsidP="00061936">
            <w:pPr>
              <w:rPr>
                <w:b w:val="0"/>
                <w:bCs w:val="0"/>
              </w:rPr>
            </w:pPr>
            <w:r>
              <w:rPr>
                <w:b w:val="0"/>
                <w:bCs w:val="0"/>
              </w:rPr>
              <w:t>46094</w:t>
            </w:r>
          </w:p>
          <w:p w14:paraId="34483FC5" w14:textId="6087FCD8" w:rsidR="00061936" w:rsidRDefault="00876382" w:rsidP="00061936">
            <w:r w:rsidRPr="00876382">
              <w:rPr>
                <w:b w:val="0"/>
                <w:bCs w:val="0"/>
              </w:rPr>
              <w:t xml:space="preserve">Lower pole coverage or complete implant coverage of reconstructive breast prosthesis, following mastectomy, using allograft or synthetic products </w:t>
            </w:r>
            <w:r w:rsidRPr="00876382">
              <w:t xml:space="preserve">(H) </w:t>
            </w:r>
            <w:r w:rsidRPr="00876382">
              <w:rPr>
                <w:b w:val="0"/>
                <w:bCs w:val="0"/>
              </w:rPr>
              <w:t>(</w:t>
            </w:r>
            <w:proofErr w:type="spellStart"/>
            <w:r w:rsidRPr="00876382">
              <w:rPr>
                <w:b w:val="0"/>
                <w:bCs w:val="0"/>
              </w:rPr>
              <w:t>Anaes</w:t>
            </w:r>
            <w:proofErr w:type="spellEnd"/>
            <w:r w:rsidRPr="00876382">
              <w:rPr>
                <w:b w:val="0"/>
                <w:bCs w:val="0"/>
              </w:rPr>
              <w:t>.) (Assist.)</w:t>
            </w:r>
          </w:p>
          <w:p w14:paraId="7A1AE3A9" w14:textId="733225F4" w:rsidR="003334AC" w:rsidRPr="00061936" w:rsidRDefault="003334AC" w:rsidP="003334AC">
            <w:pPr>
              <w:rPr>
                <w:b w:val="0"/>
              </w:rPr>
            </w:pPr>
            <w:r w:rsidRPr="006E52FA">
              <w:rPr>
                <w:b w:val="0"/>
                <w:bCs w:val="0"/>
              </w:rPr>
              <w:t xml:space="preserve">Fee: </w:t>
            </w:r>
            <w:r w:rsidRPr="00B07F8E">
              <w:rPr>
                <w:b w:val="0"/>
                <w:bCs w:val="0"/>
              </w:rPr>
              <w:t>$</w:t>
            </w:r>
            <w:r w:rsidR="00876382">
              <w:rPr>
                <w:b w:val="0"/>
                <w:bCs w:val="0"/>
              </w:rPr>
              <w:t>330</w:t>
            </w:r>
            <w:r w:rsidRPr="00B07F8E">
              <w:rPr>
                <w:b w:val="0"/>
                <w:bCs w:val="0"/>
              </w:rPr>
              <w:t>.</w:t>
            </w:r>
            <w:r w:rsidR="00876382">
              <w:rPr>
                <w:b w:val="0"/>
                <w:bCs w:val="0"/>
              </w:rPr>
              <w:t>2</w:t>
            </w:r>
            <w:r>
              <w:rPr>
                <w:b w:val="0"/>
                <w:bCs w:val="0"/>
              </w:rPr>
              <w:t>0</w:t>
            </w:r>
            <w:r w:rsidRPr="00B07F8E">
              <w:rPr>
                <w:b w:val="0"/>
                <w:bCs w:val="0"/>
              </w:rPr>
              <w:t xml:space="preserve">   Benefit: 75% = $</w:t>
            </w:r>
            <w:r w:rsidR="00876382">
              <w:rPr>
                <w:b w:val="0"/>
                <w:bCs w:val="0"/>
              </w:rPr>
              <w:t>247</w:t>
            </w:r>
            <w:r w:rsidRPr="00B07F8E">
              <w:rPr>
                <w:b w:val="0"/>
                <w:bCs w:val="0"/>
              </w:rPr>
              <w:t>.</w:t>
            </w:r>
            <w:r w:rsidR="00876382">
              <w:rPr>
                <w:b w:val="0"/>
                <w:bCs w:val="0"/>
              </w:rPr>
              <w:t>65</w:t>
            </w:r>
            <w:r w:rsidR="00482CC1">
              <w:rPr>
                <w:b w:val="0"/>
                <w:bCs w:val="0"/>
              </w:rPr>
              <w:t xml:space="preserve">  </w:t>
            </w:r>
            <w:r w:rsidR="00482CC1" w:rsidRPr="00482CC1">
              <w:rPr>
                <w:b w:val="0"/>
                <w:bCs w:val="0"/>
                <w:strike/>
              </w:rPr>
              <w:t>85% = $280.70</w:t>
            </w:r>
          </w:p>
          <w:p w14:paraId="52C335D1" w14:textId="77777777" w:rsidR="00061936" w:rsidRPr="00642F20" w:rsidRDefault="00061936" w:rsidP="001E1794">
            <w:pPr>
              <w:pStyle w:val="ListBullet"/>
              <w:numPr>
                <w:ilvl w:val="0"/>
                <w:numId w:val="0"/>
              </w:numPr>
              <w:ind w:left="360" w:hanging="360"/>
              <w:rPr>
                <w:b w:val="0"/>
                <w:bCs w:val="0"/>
              </w:rPr>
            </w:pPr>
            <w:r w:rsidRPr="00642F20">
              <w:rPr>
                <w:b w:val="0"/>
                <w:bCs w:val="0"/>
              </w:rPr>
              <w:t>Private Health Insurance Classification:</w:t>
            </w:r>
          </w:p>
          <w:p w14:paraId="3DC827A2" w14:textId="77777777" w:rsidR="003E764A" w:rsidRDefault="003E764A" w:rsidP="003E764A">
            <w:pPr>
              <w:pStyle w:val="ListBullet"/>
            </w:pPr>
            <w:r w:rsidRPr="00642F20">
              <w:rPr>
                <w:b w:val="0"/>
                <w:bCs w:val="0"/>
              </w:rPr>
              <w:t xml:space="preserve">Clinical category: </w:t>
            </w:r>
            <w:r w:rsidRPr="00E146FD">
              <w:rPr>
                <w:b w:val="0"/>
                <w:bCs w:val="0"/>
              </w:rPr>
              <w:t>Breast surgery (medically necessary)</w:t>
            </w:r>
          </w:p>
          <w:p w14:paraId="0ED8C0C3" w14:textId="42A552E2" w:rsidR="00061936" w:rsidRPr="00642F20" w:rsidRDefault="003E764A" w:rsidP="003E764A">
            <w:pPr>
              <w:pStyle w:val="ListBullet"/>
            </w:pPr>
            <w:r w:rsidRPr="00642F20">
              <w:rPr>
                <w:b w:val="0"/>
                <w:bCs w:val="0"/>
              </w:rPr>
              <w:t xml:space="preserve">Procedure type: </w:t>
            </w:r>
            <w:r w:rsidRPr="003E764A">
              <w:rPr>
                <w:b w:val="0"/>
                <w:bCs w:val="0"/>
              </w:rPr>
              <w:t>Type A Surgical</w:t>
            </w:r>
          </w:p>
        </w:tc>
      </w:tr>
      <w:bookmarkEnd w:id="5"/>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48162FBE" w:rsidR="007C31DD" w:rsidRDefault="007C31DD" w:rsidP="00BE3ED5"/>
    <w:p w14:paraId="16325A07" w14:textId="24B47564" w:rsidR="00113600" w:rsidRPr="00113600" w:rsidRDefault="00113600" w:rsidP="00113600"/>
    <w:p w14:paraId="3A0855AB" w14:textId="6CCB60E1" w:rsidR="00113600" w:rsidRPr="00113600" w:rsidRDefault="00113600" w:rsidP="00113600"/>
    <w:p w14:paraId="515076D2" w14:textId="16EB4376" w:rsidR="00113600" w:rsidRPr="00113600" w:rsidRDefault="00113600" w:rsidP="00113600"/>
    <w:p w14:paraId="5AED2D6A" w14:textId="77777777" w:rsidR="00113600" w:rsidRPr="00113600" w:rsidRDefault="00113600" w:rsidP="00113600"/>
    <w:sectPr w:rsidR="00113600" w:rsidRPr="00113600" w:rsidSect="00B53987">
      <w:footerReference w:type="default" r:id="rId19"/>
      <w:headerReference w:type="first" r:id="rId20"/>
      <w:footerReference w:type="first" r:id="rId21"/>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457B8" w14:textId="77777777" w:rsidR="00887D5D" w:rsidRDefault="00887D5D" w:rsidP="006B56BB">
      <w:r>
        <w:separator/>
      </w:r>
    </w:p>
    <w:p w14:paraId="28C61399" w14:textId="77777777" w:rsidR="00887D5D" w:rsidRDefault="00887D5D"/>
  </w:endnote>
  <w:endnote w:type="continuationSeparator" w:id="0">
    <w:p w14:paraId="31498CE5" w14:textId="77777777" w:rsidR="00887D5D" w:rsidRDefault="00887D5D" w:rsidP="006B56BB">
      <w:r>
        <w:continuationSeparator/>
      </w:r>
    </w:p>
    <w:p w14:paraId="6DAEEA41" w14:textId="77777777" w:rsidR="00887D5D" w:rsidRDefault="00887D5D"/>
  </w:endnote>
  <w:endnote w:type="continuationNotice" w:id="1">
    <w:p w14:paraId="29CB244B" w14:textId="77777777" w:rsidR="00887D5D" w:rsidRDefault="00887D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1979EC"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04B42403" w:rsidR="00F51321" w:rsidRDefault="00A04152" w:rsidP="00A04152">
    <w:pPr>
      <w:pStyle w:val="Footer"/>
      <w:tabs>
        <w:tab w:val="clear" w:pos="9026"/>
        <w:tab w:val="right" w:pos="10466"/>
      </w:tabs>
      <w:jc w:val="left"/>
    </w:pPr>
    <w:r w:rsidRPr="00A04152">
      <w:rPr>
        <w:b/>
      </w:rPr>
      <w:t>Changes to in</w:t>
    </w:r>
    <w:r w:rsidR="00592B2B">
      <w:rPr>
        <w:b/>
      </w:rPr>
      <w:t xml:space="preserve"> </w:t>
    </w:r>
    <w:r w:rsidR="00471896">
      <w:rPr>
        <w:b/>
      </w:rPr>
      <w:t xml:space="preserve">and </w:t>
    </w:r>
    <w:r w:rsidRPr="00A04152">
      <w:rPr>
        <w:b/>
      </w:rPr>
      <w:t>out of hospital benefit for plastic and reconstructive surgery services from 1</w:t>
    </w:r>
    <w:r w:rsidR="00113600">
      <w:rPr>
        <w:b/>
      </w:rPr>
      <w:t> </w:t>
    </w:r>
    <w:r w:rsidRPr="00A04152">
      <w:rPr>
        <w:b/>
      </w:rPr>
      <w:t>March 2024</w:t>
    </w:r>
    <w:r w:rsidR="00977801">
      <w:rPr>
        <w:b/>
      </w:rPr>
      <w:t xml:space="preserve"> </w:t>
    </w:r>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EndPr/>
          <w:sdtContent>
            <w:sdt>
              <w:sdtPr>
                <w:id w:val="1762873439"/>
                <w:docPartObj>
                  <w:docPartGallery w:val="Page Numbers (Top of Page)"/>
                  <w:docPartUnique/>
                </w:docPartObj>
              </w:sdtPr>
              <w:sdtEnd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1979EC" w:rsidP="00F51321">
    <w:pPr>
      <w:pStyle w:val="Footer"/>
      <w:jc w:val="left"/>
      <w:rPr>
        <w:rStyle w:val="Hyperlink"/>
        <w:szCs w:val="18"/>
      </w:rPr>
    </w:pPr>
    <w:hyperlink r:id="rId1" w:history="1">
      <w:r w:rsidR="00F51321" w:rsidRPr="00E863C4">
        <w:rPr>
          <w:rStyle w:val="Hyperlink"/>
          <w:szCs w:val="18"/>
        </w:rPr>
        <w:t>MBS Online</w:t>
      </w:r>
    </w:hyperlink>
  </w:p>
  <w:p w14:paraId="0D093570" w14:textId="18FF84F1" w:rsidR="00F51321" w:rsidRPr="009B32BA" w:rsidRDefault="00F51321" w:rsidP="00F51321">
    <w:pPr>
      <w:pStyle w:val="Footer"/>
      <w:jc w:val="left"/>
      <w:rPr>
        <w:szCs w:val="18"/>
      </w:rPr>
    </w:pPr>
    <w:r w:rsidRPr="00870B05">
      <w:t>Last updated</w:t>
    </w:r>
    <w:r>
      <w:t xml:space="preserve"> – </w:t>
    </w:r>
    <w:r w:rsidR="00A04152">
      <w:t>11</w:t>
    </w:r>
    <w:r w:rsidR="00D3018B" w:rsidRPr="001855C2">
      <w:t xml:space="preserve"> December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1979EC"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2CF775F4" w:rsidR="00064168" w:rsidRDefault="00A04152" w:rsidP="00A04152">
    <w:pPr>
      <w:pStyle w:val="Footer"/>
      <w:tabs>
        <w:tab w:val="clear" w:pos="9026"/>
        <w:tab w:val="right" w:pos="10466"/>
      </w:tabs>
      <w:jc w:val="left"/>
    </w:pPr>
    <w:r w:rsidRPr="00A04152">
      <w:rPr>
        <w:b/>
      </w:rPr>
      <w:t>Changes to in</w:t>
    </w:r>
    <w:r w:rsidR="00471896">
      <w:rPr>
        <w:b/>
      </w:rPr>
      <w:t xml:space="preserve"> and </w:t>
    </w:r>
    <w:r w:rsidRPr="00A04152">
      <w:rPr>
        <w:b/>
      </w:rPr>
      <w:t>out of hospital benefit for plastic and reconstructive surgery services from 1 March 2024</w:t>
    </w:r>
    <w:r>
      <w:rPr>
        <w:b/>
      </w:rPr>
      <w:t xml:space="preserve"> </w:t>
    </w:r>
    <w:r w:rsidR="00064168" w:rsidRPr="00E863C4">
      <w:rPr>
        <w:b/>
      </w:rPr>
      <w:t xml:space="preserve">–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EndPr/>
          <w:sdtContent>
            <w:sdt>
              <w:sdtPr>
                <w:id w:val="1701501531"/>
                <w:docPartObj>
                  <w:docPartGallery w:val="Page Numbers (Top of Page)"/>
                  <w:docPartUnique/>
                </w:docPartObj>
              </w:sdtPr>
              <w:sdtEnd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1979EC" w:rsidP="00064168">
    <w:pPr>
      <w:pStyle w:val="Footer"/>
      <w:jc w:val="left"/>
      <w:rPr>
        <w:rStyle w:val="Hyperlink"/>
        <w:szCs w:val="18"/>
      </w:rPr>
    </w:pPr>
    <w:hyperlink r:id="rId1" w:history="1">
      <w:r w:rsidR="00064168" w:rsidRPr="00E863C4">
        <w:rPr>
          <w:rStyle w:val="Hyperlink"/>
          <w:szCs w:val="18"/>
        </w:rPr>
        <w:t>MBS Online</w:t>
      </w:r>
    </w:hyperlink>
  </w:p>
  <w:p w14:paraId="03585E81" w14:textId="6A8330D9" w:rsidR="00064168" w:rsidRPr="009B32BA" w:rsidRDefault="00064168" w:rsidP="00064168">
    <w:pPr>
      <w:pStyle w:val="Footer"/>
      <w:jc w:val="left"/>
      <w:rPr>
        <w:szCs w:val="18"/>
      </w:rPr>
    </w:pPr>
    <w:r w:rsidRPr="00870B05">
      <w:t>Last updated</w:t>
    </w:r>
    <w:r>
      <w:t xml:space="preserve"> </w:t>
    </w:r>
    <w:r w:rsidRPr="001855C2">
      <w:t xml:space="preserve">– </w:t>
    </w:r>
    <w:r w:rsidR="00A04152">
      <w:t>11</w:t>
    </w:r>
    <w:r w:rsidR="00D3018B" w:rsidRPr="001855C2">
      <w:t xml:space="preserve"> December 2023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E3528" w14:textId="77777777" w:rsidR="00887D5D" w:rsidRDefault="00887D5D" w:rsidP="006B56BB">
      <w:r>
        <w:separator/>
      </w:r>
    </w:p>
    <w:p w14:paraId="429A0B95" w14:textId="77777777" w:rsidR="00887D5D" w:rsidRDefault="00887D5D"/>
  </w:footnote>
  <w:footnote w:type="continuationSeparator" w:id="0">
    <w:p w14:paraId="6BD27F94" w14:textId="77777777" w:rsidR="00887D5D" w:rsidRDefault="00887D5D" w:rsidP="006B56BB">
      <w:r>
        <w:continuationSeparator/>
      </w:r>
    </w:p>
    <w:p w14:paraId="05754D27" w14:textId="77777777" w:rsidR="00887D5D" w:rsidRDefault="00887D5D"/>
  </w:footnote>
  <w:footnote w:type="continuationNotice" w:id="1">
    <w:p w14:paraId="04B91F2C" w14:textId="77777777" w:rsidR="00887D5D" w:rsidRDefault="00887D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6" w15:restartNumberingAfterBreak="0">
    <w:nsid w:val="4EBF3490"/>
    <w:multiLevelType w:val="hybridMultilevel"/>
    <w:tmpl w:val="58CAC8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A0203D1"/>
    <w:multiLevelType w:val="hybridMultilevel"/>
    <w:tmpl w:val="3788A7CE"/>
    <w:lvl w:ilvl="0" w:tplc="196C8E4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78397626">
    <w:abstractNumId w:val="7"/>
  </w:num>
  <w:num w:numId="2" w16cid:durableId="1237016466">
    <w:abstractNumId w:val="18"/>
  </w:num>
  <w:num w:numId="3" w16cid:durableId="608202286">
    <w:abstractNumId w:val="20"/>
  </w:num>
  <w:num w:numId="4" w16cid:durableId="1282417981">
    <w:abstractNumId w:val="8"/>
  </w:num>
  <w:num w:numId="5" w16cid:durableId="701830136">
    <w:abstractNumId w:val="8"/>
    <w:lvlOverride w:ilvl="0">
      <w:startOverride w:val="1"/>
    </w:lvlOverride>
  </w:num>
  <w:num w:numId="6" w16cid:durableId="1145708501">
    <w:abstractNumId w:val="9"/>
  </w:num>
  <w:num w:numId="7" w16cid:durableId="2089958193">
    <w:abstractNumId w:val="15"/>
  </w:num>
  <w:num w:numId="8" w16cid:durableId="345792359">
    <w:abstractNumId w:val="19"/>
  </w:num>
  <w:num w:numId="9" w16cid:durableId="1620526096">
    <w:abstractNumId w:val="5"/>
  </w:num>
  <w:num w:numId="10" w16cid:durableId="790827397">
    <w:abstractNumId w:val="4"/>
  </w:num>
  <w:num w:numId="11" w16cid:durableId="952830806">
    <w:abstractNumId w:val="3"/>
  </w:num>
  <w:num w:numId="12" w16cid:durableId="844124709">
    <w:abstractNumId w:val="2"/>
  </w:num>
  <w:num w:numId="13" w16cid:durableId="737166586">
    <w:abstractNumId w:val="6"/>
  </w:num>
  <w:num w:numId="14" w16cid:durableId="2028674486">
    <w:abstractNumId w:val="1"/>
  </w:num>
  <w:num w:numId="15" w16cid:durableId="286591447">
    <w:abstractNumId w:val="0"/>
  </w:num>
  <w:num w:numId="16" w16cid:durableId="1868328205">
    <w:abstractNumId w:val="22"/>
  </w:num>
  <w:num w:numId="17" w16cid:durableId="11032514">
    <w:abstractNumId w:val="10"/>
  </w:num>
  <w:num w:numId="18" w16cid:durableId="398870844">
    <w:abstractNumId w:val="12"/>
  </w:num>
  <w:num w:numId="19" w16cid:durableId="965232144">
    <w:abstractNumId w:val="14"/>
  </w:num>
  <w:num w:numId="20" w16cid:durableId="2103797999">
    <w:abstractNumId w:val="10"/>
  </w:num>
  <w:num w:numId="21" w16cid:durableId="1746876134">
    <w:abstractNumId w:val="14"/>
  </w:num>
  <w:num w:numId="22" w16cid:durableId="299268652">
    <w:abstractNumId w:val="22"/>
  </w:num>
  <w:num w:numId="23" w16cid:durableId="799691084">
    <w:abstractNumId w:val="18"/>
  </w:num>
  <w:num w:numId="24" w16cid:durableId="1304774709">
    <w:abstractNumId w:val="20"/>
  </w:num>
  <w:num w:numId="25" w16cid:durableId="1472596713">
    <w:abstractNumId w:val="8"/>
  </w:num>
  <w:num w:numId="26" w16cid:durableId="1185293341">
    <w:abstractNumId w:val="17"/>
  </w:num>
  <w:num w:numId="27" w16cid:durableId="1922062304">
    <w:abstractNumId w:val="11"/>
  </w:num>
  <w:num w:numId="28" w16cid:durableId="1936357668">
    <w:abstractNumId w:val="13"/>
  </w:num>
  <w:num w:numId="29" w16cid:durableId="509106423">
    <w:abstractNumId w:val="16"/>
  </w:num>
  <w:num w:numId="30" w16cid:durableId="38125155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245A"/>
    <w:rsid w:val="00033321"/>
    <w:rsid w:val="000338E5"/>
    <w:rsid w:val="00033ECC"/>
    <w:rsid w:val="0003422F"/>
    <w:rsid w:val="00046FF0"/>
    <w:rsid w:val="00050176"/>
    <w:rsid w:val="00050342"/>
    <w:rsid w:val="00061936"/>
    <w:rsid w:val="00064168"/>
    <w:rsid w:val="00067456"/>
    <w:rsid w:val="00071506"/>
    <w:rsid w:val="0007154F"/>
    <w:rsid w:val="0007624F"/>
    <w:rsid w:val="00080BAC"/>
    <w:rsid w:val="00081AB1"/>
    <w:rsid w:val="00090316"/>
    <w:rsid w:val="00093981"/>
    <w:rsid w:val="000A56B4"/>
    <w:rsid w:val="000B067A"/>
    <w:rsid w:val="000B1540"/>
    <w:rsid w:val="000B1E53"/>
    <w:rsid w:val="000B33FD"/>
    <w:rsid w:val="000B4ABA"/>
    <w:rsid w:val="000C4B16"/>
    <w:rsid w:val="000C50C3"/>
    <w:rsid w:val="000C5E14"/>
    <w:rsid w:val="000D21F6"/>
    <w:rsid w:val="000D4500"/>
    <w:rsid w:val="000D7AEA"/>
    <w:rsid w:val="000E2C66"/>
    <w:rsid w:val="000F123C"/>
    <w:rsid w:val="000F2FED"/>
    <w:rsid w:val="0010596C"/>
    <w:rsid w:val="0010616D"/>
    <w:rsid w:val="00110478"/>
    <w:rsid w:val="00113600"/>
    <w:rsid w:val="0011711B"/>
    <w:rsid w:val="00117F8A"/>
    <w:rsid w:val="00121B9B"/>
    <w:rsid w:val="00122ADC"/>
    <w:rsid w:val="00122B24"/>
    <w:rsid w:val="001245EF"/>
    <w:rsid w:val="00130F59"/>
    <w:rsid w:val="00133EC0"/>
    <w:rsid w:val="00141CE5"/>
    <w:rsid w:val="00144908"/>
    <w:rsid w:val="00154930"/>
    <w:rsid w:val="00156D96"/>
    <w:rsid w:val="001571C7"/>
    <w:rsid w:val="00161094"/>
    <w:rsid w:val="001725C4"/>
    <w:rsid w:val="0017665C"/>
    <w:rsid w:val="00177AD2"/>
    <w:rsid w:val="001815A8"/>
    <w:rsid w:val="001840FA"/>
    <w:rsid w:val="001855C2"/>
    <w:rsid w:val="00190079"/>
    <w:rsid w:val="0019622E"/>
    <w:rsid w:val="001966A7"/>
    <w:rsid w:val="001979EC"/>
    <w:rsid w:val="001A4627"/>
    <w:rsid w:val="001A4979"/>
    <w:rsid w:val="001B15D3"/>
    <w:rsid w:val="001B3443"/>
    <w:rsid w:val="001C0326"/>
    <w:rsid w:val="001C192F"/>
    <w:rsid w:val="001C3C42"/>
    <w:rsid w:val="001D7869"/>
    <w:rsid w:val="001E1794"/>
    <w:rsid w:val="001E3346"/>
    <w:rsid w:val="001F3ADB"/>
    <w:rsid w:val="002026CD"/>
    <w:rsid w:val="002033FC"/>
    <w:rsid w:val="002044BB"/>
    <w:rsid w:val="00210B09"/>
    <w:rsid w:val="00210C9E"/>
    <w:rsid w:val="00211840"/>
    <w:rsid w:val="0021218B"/>
    <w:rsid w:val="00220E5F"/>
    <w:rsid w:val="002212B5"/>
    <w:rsid w:val="00226668"/>
    <w:rsid w:val="00233809"/>
    <w:rsid w:val="00240046"/>
    <w:rsid w:val="0024797F"/>
    <w:rsid w:val="00247C64"/>
    <w:rsid w:val="0025119E"/>
    <w:rsid w:val="00251269"/>
    <w:rsid w:val="002535C0"/>
    <w:rsid w:val="002579FE"/>
    <w:rsid w:val="00260552"/>
    <w:rsid w:val="0026311C"/>
    <w:rsid w:val="0026668C"/>
    <w:rsid w:val="00266AC1"/>
    <w:rsid w:val="0027178C"/>
    <w:rsid w:val="00271954"/>
    <w:rsid w:val="002719FA"/>
    <w:rsid w:val="00272668"/>
    <w:rsid w:val="0027330B"/>
    <w:rsid w:val="002803AD"/>
    <w:rsid w:val="00282052"/>
    <w:rsid w:val="002831A3"/>
    <w:rsid w:val="0028519E"/>
    <w:rsid w:val="002856A5"/>
    <w:rsid w:val="002872ED"/>
    <w:rsid w:val="002905C2"/>
    <w:rsid w:val="00295AF2"/>
    <w:rsid w:val="00295C91"/>
    <w:rsid w:val="00297151"/>
    <w:rsid w:val="002B20E6"/>
    <w:rsid w:val="002B42A3"/>
    <w:rsid w:val="002C0CDD"/>
    <w:rsid w:val="002C38C4"/>
    <w:rsid w:val="002C46AA"/>
    <w:rsid w:val="002E1A1D"/>
    <w:rsid w:val="002E2987"/>
    <w:rsid w:val="002E4081"/>
    <w:rsid w:val="002E56BD"/>
    <w:rsid w:val="002E5B78"/>
    <w:rsid w:val="002E77E6"/>
    <w:rsid w:val="002F3AE3"/>
    <w:rsid w:val="0030464B"/>
    <w:rsid w:val="0030786C"/>
    <w:rsid w:val="00315E27"/>
    <w:rsid w:val="003233DE"/>
    <w:rsid w:val="0032466B"/>
    <w:rsid w:val="00332833"/>
    <w:rsid w:val="003330EB"/>
    <w:rsid w:val="003334AC"/>
    <w:rsid w:val="003415FD"/>
    <w:rsid w:val="003429F0"/>
    <w:rsid w:val="00345A82"/>
    <w:rsid w:val="0035097A"/>
    <w:rsid w:val="003540A4"/>
    <w:rsid w:val="003541A9"/>
    <w:rsid w:val="0035767B"/>
    <w:rsid w:val="00357BCC"/>
    <w:rsid w:val="00360E4E"/>
    <w:rsid w:val="00370AAA"/>
    <w:rsid w:val="00375F77"/>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E764A"/>
    <w:rsid w:val="003F0955"/>
    <w:rsid w:val="003F5F4D"/>
    <w:rsid w:val="003F646F"/>
    <w:rsid w:val="00400F00"/>
    <w:rsid w:val="00403DC0"/>
    <w:rsid w:val="00404F8B"/>
    <w:rsid w:val="00405256"/>
    <w:rsid w:val="00405ADD"/>
    <w:rsid w:val="00410031"/>
    <w:rsid w:val="00415C81"/>
    <w:rsid w:val="00432378"/>
    <w:rsid w:val="00440D65"/>
    <w:rsid w:val="00443059"/>
    <w:rsid w:val="004435E6"/>
    <w:rsid w:val="00447E31"/>
    <w:rsid w:val="00453923"/>
    <w:rsid w:val="004543AE"/>
    <w:rsid w:val="00454B9B"/>
    <w:rsid w:val="00457858"/>
    <w:rsid w:val="00460B0B"/>
    <w:rsid w:val="00461023"/>
    <w:rsid w:val="00462FAC"/>
    <w:rsid w:val="00464631"/>
    <w:rsid w:val="00464B79"/>
    <w:rsid w:val="00467BBF"/>
    <w:rsid w:val="00471896"/>
    <w:rsid w:val="00482CC1"/>
    <w:rsid w:val="0048593C"/>
    <w:rsid w:val="004867E2"/>
    <w:rsid w:val="00486C4D"/>
    <w:rsid w:val="004929A9"/>
    <w:rsid w:val="004A78D9"/>
    <w:rsid w:val="004B033D"/>
    <w:rsid w:val="004C1BCD"/>
    <w:rsid w:val="004C2ECC"/>
    <w:rsid w:val="004C6BCF"/>
    <w:rsid w:val="004D58BF"/>
    <w:rsid w:val="004D6342"/>
    <w:rsid w:val="004E4335"/>
    <w:rsid w:val="004E5226"/>
    <w:rsid w:val="004F13EE"/>
    <w:rsid w:val="004F2022"/>
    <w:rsid w:val="004F7C05"/>
    <w:rsid w:val="00501C94"/>
    <w:rsid w:val="00502339"/>
    <w:rsid w:val="00505E4F"/>
    <w:rsid w:val="00506432"/>
    <w:rsid w:val="00506E82"/>
    <w:rsid w:val="0052051D"/>
    <w:rsid w:val="00545EE6"/>
    <w:rsid w:val="005550E7"/>
    <w:rsid w:val="005551C5"/>
    <w:rsid w:val="005564FB"/>
    <w:rsid w:val="005572C7"/>
    <w:rsid w:val="005650ED"/>
    <w:rsid w:val="00575754"/>
    <w:rsid w:val="00581FBA"/>
    <w:rsid w:val="005858A4"/>
    <w:rsid w:val="00591E20"/>
    <w:rsid w:val="00592B2B"/>
    <w:rsid w:val="00595408"/>
    <w:rsid w:val="00595E84"/>
    <w:rsid w:val="005A0C59"/>
    <w:rsid w:val="005A48EB"/>
    <w:rsid w:val="005A6CFB"/>
    <w:rsid w:val="005C5AEB"/>
    <w:rsid w:val="005D5F4E"/>
    <w:rsid w:val="005E0A3F"/>
    <w:rsid w:val="005E1AF9"/>
    <w:rsid w:val="005E2D76"/>
    <w:rsid w:val="005E6883"/>
    <w:rsid w:val="005E772F"/>
    <w:rsid w:val="005F4ECA"/>
    <w:rsid w:val="006041BE"/>
    <w:rsid w:val="006043C7"/>
    <w:rsid w:val="00624B52"/>
    <w:rsid w:val="00627D15"/>
    <w:rsid w:val="00630794"/>
    <w:rsid w:val="00631DF4"/>
    <w:rsid w:val="00634175"/>
    <w:rsid w:val="0063574E"/>
    <w:rsid w:val="00636D1D"/>
    <w:rsid w:val="006408AC"/>
    <w:rsid w:val="00642F20"/>
    <w:rsid w:val="006511B6"/>
    <w:rsid w:val="0065166C"/>
    <w:rsid w:val="00657FF8"/>
    <w:rsid w:val="00670D99"/>
    <w:rsid w:val="00670E2B"/>
    <w:rsid w:val="006734BB"/>
    <w:rsid w:val="0067697A"/>
    <w:rsid w:val="006821EB"/>
    <w:rsid w:val="00691F07"/>
    <w:rsid w:val="006B2286"/>
    <w:rsid w:val="006B56BB"/>
    <w:rsid w:val="006C085B"/>
    <w:rsid w:val="006C38A9"/>
    <w:rsid w:val="006C77A8"/>
    <w:rsid w:val="006D4098"/>
    <w:rsid w:val="006D7681"/>
    <w:rsid w:val="006D7B2E"/>
    <w:rsid w:val="006E02EA"/>
    <w:rsid w:val="006E0968"/>
    <w:rsid w:val="006E2AF6"/>
    <w:rsid w:val="006E52FA"/>
    <w:rsid w:val="006F1C96"/>
    <w:rsid w:val="006F5073"/>
    <w:rsid w:val="00701275"/>
    <w:rsid w:val="00707F56"/>
    <w:rsid w:val="0071136D"/>
    <w:rsid w:val="00713558"/>
    <w:rsid w:val="00720D08"/>
    <w:rsid w:val="007263B9"/>
    <w:rsid w:val="00732F7F"/>
    <w:rsid w:val="007334F8"/>
    <w:rsid w:val="007339CD"/>
    <w:rsid w:val="007359D8"/>
    <w:rsid w:val="007362D4"/>
    <w:rsid w:val="007367A8"/>
    <w:rsid w:val="00745111"/>
    <w:rsid w:val="0076672A"/>
    <w:rsid w:val="00775E45"/>
    <w:rsid w:val="00776E74"/>
    <w:rsid w:val="00785169"/>
    <w:rsid w:val="007954AB"/>
    <w:rsid w:val="007A14C5"/>
    <w:rsid w:val="007A4A10"/>
    <w:rsid w:val="007B10F9"/>
    <w:rsid w:val="007B1750"/>
    <w:rsid w:val="007B1760"/>
    <w:rsid w:val="007C1FDC"/>
    <w:rsid w:val="007C31DD"/>
    <w:rsid w:val="007C43E3"/>
    <w:rsid w:val="007C6D9C"/>
    <w:rsid w:val="007C7DDB"/>
    <w:rsid w:val="007D2CC7"/>
    <w:rsid w:val="007D5E3B"/>
    <w:rsid w:val="007D673D"/>
    <w:rsid w:val="007E0068"/>
    <w:rsid w:val="007E0FB8"/>
    <w:rsid w:val="007E4D09"/>
    <w:rsid w:val="007F2220"/>
    <w:rsid w:val="007F4B3E"/>
    <w:rsid w:val="007F79BC"/>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2FD8"/>
    <w:rsid w:val="008644AD"/>
    <w:rsid w:val="00865735"/>
    <w:rsid w:val="00865DDB"/>
    <w:rsid w:val="00867538"/>
    <w:rsid w:val="00873D90"/>
    <w:rsid w:val="00873FC8"/>
    <w:rsid w:val="00876382"/>
    <w:rsid w:val="00884C63"/>
    <w:rsid w:val="00885908"/>
    <w:rsid w:val="008864B7"/>
    <w:rsid w:val="00887D5D"/>
    <w:rsid w:val="00892A77"/>
    <w:rsid w:val="0089677E"/>
    <w:rsid w:val="008A48D0"/>
    <w:rsid w:val="008A7438"/>
    <w:rsid w:val="008B1334"/>
    <w:rsid w:val="008B25C7"/>
    <w:rsid w:val="008B3E05"/>
    <w:rsid w:val="008C0278"/>
    <w:rsid w:val="008C24E9"/>
    <w:rsid w:val="008C3E8E"/>
    <w:rsid w:val="008C6F3B"/>
    <w:rsid w:val="008D0533"/>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52E9"/>
    <w:rsid w:val="009261E6"/>
    <w:rsid w:val="009268E1"/>
    <w:rsid w:val="009271EE"/>
    <w:rsid w:val="009344AE"/>
    <w:rsid w:val="009344DE"/>
    <w:rsid w:val="00940B4C"/>
    <w:rsid w:val="00945E7F"/>
    <w:rsid w:val="009557C1"/>
    <w:rsid w:val="00960D6E"/>
    <w:rsid w:val="00965698"/>
    <w:rsid w:val="00974B59"/>
    <w:rsid w:val="00977801"/>
    <w:rsid w:val="00977AAD"/>
    <w:rsid w:val="0098340B"/>
    <w:rsid w:val="00986830"/>
    <w:rsid w:val="009924C3"/>
    <w:rsid w:val="00993102"/>
    <w:rsid w:val="00994829"/>
    <w:rsid w:val="009A7475"/>
    <w:rsid w:val="009B1570"/>
    <w:rsid w:val="009C6F10"/>
    <w:rsid w:val="009C7D58"/>
    <w:rsid w:val="009D0238"/>
    <w:rsid w:val="009D148F"/>
    <w:rsid w:val="009D1777"/>
    <w:rsid w:val="009D3D70"/>
    <w:rsid w:val="009D5139"/>
    <w:rsid w:val="009E6F7E"/>
    <w:rsid w:val="009E7A57"/>
    <w:rsid w:val="009F4803"/>
    <w:rsid w:val="009F4F6A"/>
    <w:rsid w:val="00A04152"/>
    <w:rsid w:val="00A06C09"/>
    <w:rsid w:val="00A13EB5"/>
    <w:rsid w:val="00A16E36"/>
    <w:rsid w:val="00A24961"/>
    <w:rsid w:val="00A24B10"/>
    <w:rsid w:val="00A277EF"/>
    <w:rsid w:val="00A30E9B"/>
    <w:rsid w:val="00A4512D"/>
    <w:rsid w:val="00A50244"/>
    <w:rsid w:val="00A627D7"/>
    <w:rsid w:val="00A656C7"/>
    <w:rsid w:val="00A705AF"/>
    <w:rsid w:val="00A719F6"/>
    <w:rsid w:val="00A72454"/>
    <w:rsid w:val="00A77696"/>
    <w:rsid w:val="00A80557"/>
    <w:rsid w:val="00A81D33"/>
    <w:rsid w:val="00A8341C"/>
    <w:rsid w:val="00A930AE"/>
    <w:rsid w:val="00AA1A95"/>
    <w:rsid w:val="00AA260F"/>
    <w:rsid w:val="00AB1EE7"/>
    <w:rsid w:val="00AB4B37"/>
    <w:rsid w:val="00AB5762"/>
    <w:rsid w:val="00AC2679"/>
    <w:rsid w:val="00AC49D0"/>
    <w:rsid w:val="00AC4BE4"/>
    <w:rsid w:val="00AD05E6"/>
    <w:rsid w:val="00AD0D3F"/>
    <w:rsid w:val="00AD4C7A"/>
    <w:rsid w:val="00AE1D7D"/>
    <w:rsid w:val="00AE2A8B"/>
    <w:rsid w:val="00AE3F64"/>
    <w:rsid w:val="00AF7386"/>
    <w:rsid w:val="00AF7934"/>
    <w:rsid w:val="00B00B81"/>
    <w:rsid w:val="00B04580"/>
    <w:rsid w:val="00B04B09"/>
    <w:rsid w:val="00B05FF2"/>
    <w:rsid w:val="00B07F8E"/>
    <w:rsid w:val="00B12A3D"/>
    <w:rsid w:val="00B16A51"/>
    <w:rsid w:val="00B270ED"/>
    <w:rsid w:val="00B32222"/>
    <w:rsid w:val="00B3618D"/>
    <w:rsid w:val="00B36233"/>
    <w:rsid w:val="00B42851"/>
    <w:rsid w:val="00B42EEB"/>
    <w:rsid w:val="00B45350"/>
    <w:rsid w:val="00B4544B"/>
    <w:rsid w:val="00B45AC7"/>
    <w:rsid w:val="00B5372F"/>
    <w:rsid w:val="00B53987"/>
    <w:rsid w:val="00B61129"/>
    <w:rsid w:val="00B67E7F"/>
    <w:rsid w:val="00B71014"/>
    <w:rsid w:val="00B76DB3"/>
    <w:rsid w:val="00B839B2"/>
    <w:rsid w:val="00B94252"/>
    <w:rsid w:val="00B9715A"/>
    <w:rsid w:val="00BA14BE"/>
    <w:rsid w:val="00BA2732"/>
    <w:rsid w:val="00BA293D"/>
    <w:rsid w:val="00BA49BC"/>
    <w:rsid w:val="00BA56B7"/>
    <w:rsid w:val="00BA7A1E"/>
    <w:rsid w:val="00BB2F6C"/>
    <w:rsid w:val="00BB3875"/>
    <w:rsid w:val="00BB5860"/>
    <w:rsid w:val="00BB6AAD"/>
    <w:rsid w:val="00BC4A19"/>
    <w:rsid w:val="00BC4E6D"/>
    <w:rsid w:val="00BD0617"/>
    <w:rsid w:val="00BD0A9E"/>
    <w:rsid w:val="00BD1EEE"/>
    <w:rsid w:val="00BD2E9B"/>
    <w:rsid w:val="00BD7FB2"/>
    <w:rsid w:val="00BE3ED5"/>
    <w:rsid w:val="00BF37A4"/>
    <w:rsid w:val="00C00930"/>
    <w:rsid w:val="00C00F5E"/>
    <w:rsid w:val="00C060AD"/>
    <w:rsid w:val="00C113BF"/>
    <w:rsid w:val="00C2176E"/>
    <w:rsid w:val="00C23430"/>
    <w:rsid w:val="00C27D67"/>
    <w:rsid w:val="00C435AF"/>
    <w:rsid w:val="00C4631F"/>
    <w:rsid w:val="00C47CDE"/>
    <w:rsid w:val="00C50E16"/>
    <w:rsid w:val="00C55258"/>
    <w:rsid w:val="00C75FA3"/>
    <w:rsid w:val="00C82EEB"/>
    <w:rsid w:val="00C9353F"/>
    <w:rsid w:val="00C971DC"/>
    <w:rsid w:val="00CA16B7"/>
    <w:rsid w:val="00CA62AE"/>
    <w:rsid w:val="00CA7009"/>
    <w:rsid w:val="00CB03B8"/>
    <w:rsid w:val="00CB5B1A"/>
    <w:rsid w:val="00CC220B"/>
    <w:rsid w:val="00CC5C43"/>
    <w:rsid w:val="00CD02AE"/>
    <w:rsid w:val="00CD2A4F"/>
    <w:rsid w:val="00CE03CA"/>
    <w:rsid w:val="00CE22F1"/>
    <w:rsid w:val="00CE50F2"/>
    <w:rsid w:val="00CE6502"/>
    <w:rsid w:val="00CF7D3C"/>
    <w:rsid w:val="00D01F09"/>
    <w:rsid w:val="00D034E0"/>
    <w:rsid w:val="00D03527"/>
    <w:rsid w:val="00D147EB"/>
    <w:rsid w:val="00D3018B"/>
    <w:rsid w:val="00D34667"/>
    <w:rsid w:val="00D401E1"/>
    <w:rsid w:val="00D408B4"/>
    <w:rsid w:val="00D44330"/>
    <w:rsid w:val="00D524C8"/>
    <w:rsid w:val="00D65339"/>
    <w:rsid w:val="00D70E24"/>
    <w:rsid w:val="00D72B61"/>
    <w:rsid w:val="00D908F7"/>
    <w:rsid w:val="00DA3D1D"/>
    <w:rsid w:val="00DB6286"/>
    <w:rsid w:val="00DB645F"/>
    <w:rsid w:val="00DB76E9"/>
    <w:rsid w:val="00DC0A67"/>
    <w:rsid w:val="00DC1D5E"/>
    <w:rsid w:val="00DC5220"/>
    <w:rsid w:val="00DD2061"/>
    <w:rsid w:val="00DD7DAB"/>
    <w:rsid w:val="00DE3355"/>
    <w:rsid w:val="00DF0C60"/>
    <w:rsid w:val="00DF486F"/>
    <w:rsid w:val="00DF5B5B"/>
    <w:rsid w:val="00DF7609"/>
    <w:rsid w:val="00DF7619"/>
    <w:rsid w:val="00E042D8"/>
    <w:rsid w:val="00E07EE7"/>
    <w:rsid w:val="00E1103B"/>
    <w:rsid w:val="00E146FD"/>
    <w:rsid w:val="00E17B44"/>
    <w:rsid w:val="00E20F27"/>
    <w:rsid w:val="00E22443"/>
    <w:rsid w:val="00E25B1F"/>
    <w:rsid w:val="00E27FEA"/>
    <w:rsid w:val="00E3147C"/>
    <w:rsid w:val="00E4086F"/>
    <w:rsid w:val="00E43B3C"/>
    <w:rsid w:val="00E50188"/>
    <w:rsid w:val="00E50BB3"/>
    <w:rsid w:val="00E515CB"/>
    <w:rsid w:val="00E52260"/>
    <w:rsid w:val="00E639B6"/>
    <w:rsid w:val="00E6434B"/>
    <w:rsid w:val="00E6463D"/>
    <w:rsid w:val="00E65498"/>
    <w:rsid w:val="00E71492"/>
    <w:rsid w:val="00E72E9B"/>
    <w:rsid w:val="00E83EA4"/>
    <w:rsid w:val="00E850C3"/>
    <w:rsid w:val="00E87DF2"/>
    <w:rsid w:val="00E9462E"/>
    <w:rsid w:val="00EA470E"/>
    <w:rsid w:val="00EA47A7"/>
    <w:rsid w:val="00EA57EB"/>
    <w:rsid w:val="00EB3226"/>
    <w:rsid w:val="00EC213A"/>
    <w:rsid w:val="00EC7744"/>
    <w:rsid w:val="00ED0DAD"/>
    <w:rsid w:val="00ED0F46"/>
    <w:rsid w:val="00ED2373"/>
    <w:rsid w:val="00ED24F9"/>
    <w:rsid w:val="00ED2E38"/>
    <w:rsid w:val="00EE3DE3"/>
    <w:rsid w:val="00EE3E8A"/>
    <w:rsid w:val="00EF58B8"/>
    <w:rsid w:val="00EF6ECA"/>
    <w:rsid w:val="00F024E1"/>
    <w:rsid w:val="00F058E2"/>
    <w:rsid w:val="00F06C10"/>
    <w:rsid w:val="00F1096F"/>
    <w:rsid w:val="00F12589"/>
    <w:rsid w:val="00F12595"/>
    <w:rsid w:val="00F134D9"/>
    <w:rsid w:val="00F1403D"/>
    <w:rsid w:val="00F1463F"/>
    <w:rsid w:val="00F15032"/>
    <w:rsid w:val="00F21302"/>
    <w:rsid w:val="00F2430D"/>
    <w:rsid w:val="00F31513"/>
    <w:rsid w:val="00F321DE"/>
    <w:rsid w:val="00F33777"/>
    <w:rsid w:val="00F3784C"/>
    <w:rsid w:val="00F40648"/>
    <w:rsid w:val="00F47DA2"/>
    <w:rsid w:val="00F51321"/>
    <w:rsid w:val="00F519FC"/>
    <w:rsid w:val="00F607EC"/>
    <w:rsid w:val="00F6239D"/>
    <w:rsid w:val="00F668E7"/>
    <w:rsid w:val="00F715D2"/>
    <w:rsid w:val="00F7274F"/>
    <w:rsid w:val="00F74B2D"/>
    <w:rsid w:val="00F74E84"/>
    <w:rsid w:val="00F76FA8"/>
    <w:rsid w:val="00F85AFE"/>
    <w:rsid w:val="00F93F08"/>
    <w:rsid w:val="00F94CED"/>
    <w:rsid w:val="00FA02BB"/>
    <w:rsid w:val="00FA1037"/>
    <w:rsid w:val="00FA2CEE"/>
    <w:rsid w:val="00FA318C"/>
    <w:rsid w:val="00FB6F92"/>
    <w:rsid w:val="00FC026E"/>
    <w:rsid w:val="00FC5124"/>
    <w:rsid w:val="00FD4731"/>
    <w:rsid w:val="00FD6768"/>
    <w:rsid w:val="00FF0AB0"/>
    <w:rsid w:val="00FF28AC"/>
    <w:rsid w:val="00FF4F35"/>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ListParagraph">
    <w:name w:val="List Paragraph"/>
    <w:basedOn w:val="Normal"/>
    <w:uiPriority w:val="34"/>
    <w:qFormat/>
    <w:rsid w:val="008A48D0"/>
    <w:pPr>
      <w:ind w:left="720"/>
      <w:contextualSpacing/>
    </w:pPr>
  </w:style>
  <w:style w:type="paragraph" w:styleId="Revision">
    <w:name w:val="Revision"/>
    <w:hidden/>
    <w:uiPriority w:val="99"/>
    <w:semiHidden/>
    <w:rsid w:val="0065166C"/>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our-work/mbs-review?utm_source=health.gov.au&amp;utm_medium=callout-auto-custom&amp;utm_campaign=digital_transformation" TargetMode="External"/><Relationship Id="rId13" Type="http://schemas.openxmlformats.org/officeDocument/2006/relationships/hyperlink" Target="https://www.privatehealth.gov.au/health_insurance/phichanges/index.htm" TargetMode="External"/><Relationship Id="rId18" Type="http://schemas.openxmlformats.org/officeDocument/2006/relationships/hyperlink" Target="http://www.mbsonline.gov.au/internet/mbsonline/publishing.nsf/Content/download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askMBS@health.gov.au" TargetMode="External"/><Relationship Id="rId17" Type="http://schemas.openxmlformats.org/officeDocument/2006/relationships/hyperlink" Target="https://www.servicesaustralia.gov.au/organisations/health-professionals/news/all" TargetMode="External"/><Relationship Id="rId2" Type="http://schemas.openxmlformats.org/officeDocument/2006/relationships/numbering" Target="numbering.xml"/><Relationship Id="rId16" Type="http://schemas.openxmlformats.org/officeDocument/2006/relationships/hyperlink" Target="mailto:PHI@health.gov.a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5" Type="http://schemas.openxmlformats.org/officeDocument/2006/relationships/webSettings" Target="webSettings.xml"/><Relationship Id="rId15" Type="http://schemas.openxmlformats.org/officeDocument/2006/relationships/hyperlink" Target="https://www.legislation.gov.au" TargetMode="External"/><Relationship Id="rId23" Type="http://schemas.openxmlformats.org/officeDocument/2006/relationships/theme" Target="theme/theme1.xml"/><Relationship Id="rId10" Type="http://schemas.openxmlformats.org/officeDocument/2006/relationships/hyperlink" Target="http://www.mbsonline.gov.a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health.gov.au/" TargetMode="External"/><Relationship Id="rId14" Type="http://schemas.openxmlformats.org/officeDocument/2006/relationships/hyperlink" Target="https://www.health.gov.au/topics/private-health-insurance/private-health-insurance-reform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1936</Words>
  <Characters>11895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2024-01-16T03:18:00Z</dcterms:created>
  <dcterms:modified xsi:type="dcterms:W3CDTF">2024-02-06T02:23:00Z</dcterms:modified>
</cp:coreProperties>
</file>