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D1BFBB" w14:textId="3EDF4708" w:rsidR="00ED79EA" w:rsidRPr="00CE68A1" w:rsidRDefault="00ED79EA" w:rsidP="00ED79EA">
      <w:pPr>
        <w:pStyle w:val="Heading1"/>
        <w:spacing w:before="0"/>
        <w:rPr>
          <w:sz w:val="44"/>
          <w:szCs w:val="44"/>
        </w:rPr>
      </w:pPr>
      <w:r w:rsidRPr="00CE68A1">
        <w:rPr>
          <w:sz w:val="44"/>
          <w:szCs w:val="44"/>
        </w:rPr>
        <w:t xml:space="preserve">Changes to MBS </w:t>
      </w:r>
      <w:r>
        <w:rPr>
          <w:sz w:val="44"/>
          <w:szCs w:val="44"/>
        </w:rPr>
        <w:t>p</w:t>
      </w:r>
      <w:r w:rsidRPr="00CE68A1">
        <w:rPr>
          <w:sz w:val="44"/>
          <w:szCs w:val="44"/>
        </w:rPr>
        <w:t xml:space="preserve">ain </w:t>
      </w:r>
      <w:r>
        <w:rPr>
          <w:sz w:val="44"/>
          <w:szCs w:val="44"/>
        </w:rPr>
        <w:t>m</w:t>
      </w:r>
      <w:r w:rsidRPr="00CE68A1">
        <w:rPr>
          <w:sz w:val="44"/>
          <w:szCs w:val="44"/>
        </w:rPr>
        <w:t xml:space="preserve">anagement </w:t>
      </w:r>
      <w:r>
        <w:rPr>
          <w:sz w:val="44"/>
          <w:szCs w:val="44"/>
        </w:rPr>
        <w:t>i</w:t>
      </w:r>
      <w:r w:rsidRPr="00CE68A1">
        <w:rPr>
          <w:sz w:val="44"/>
          <w:szCs w:val="44"/>
        </w:rPr>
        <w:t xml:space="preserve">tems </w:t>
      </w:r>
      <w:r w:rsidR="009E7FB7">
        <w:rPr>
          <w:sz w:val="44"/>
          <w:szCs w:val="44"/>
        </w:rPr>
        <w:t xml:space="preserve">- </w:t>
      </w:r>
      <w:r w:rsidRPr="00CE68A1">
        <w:rPr>
          <w:sz w:val="44"/>
          <w:szCs w:val="44"/>
        </w:rPr>
        <w:t xml:space="preserve">additional information </w:t>
      </w:r>
      <w:r w:rsidR="009E7FB7">
        <w:rPr>
          <w:sz w:val="44"/>
          <w:szCs w:val="44"/>
        </w:rPr>
        <w:t>and responses to questions</w:t>
      </w:r>
    </w:p>
    <w:p w14:paraId="7854F8EE" w14:textId="77777777" w:rsidR="00755B04" w:rsidRDefault="00755B04" w:rsidP="00AE4D26">
      <w:pPr>
        <w:pStyle w:val="Heading1"/>
        <w:spacing w:before="0"/>
        <w:rPr>
          <w:color w:val="auto"/>
          <w:sz w:val="22"/>
          <w:szCs w:val="6"/>
        </w:rPr>
      </w:pPr>
      <w:bookmarkStart w:id="0" w:name="_Hlk4568006"/>
      <w:bookmarkStart w:id="1" w:name="_Hlk100143920"/>
    </w:p>
    <w:p w14:paraId="786A5E68" w14:textId="3E2384EA" w:rsidR="00907B4A" w:rsidRPr="005F2F4C" w:rsidRDefault="00C6737C" w:rsidP="00AE4D26">
      <w:pPr>
        <w:pStyle w:val="Heading1"/>
        <w:spacing w:before="0"/>
        <w:rPr>
          <w:color w:val="auto"/>
          <w:sz w:val="20"/>
          <w:szCs w:val="20"/>
        </w:rPr>
      </w:pPr>
      <w:r w:rsidRPr="005F2F4C">
        <w:rPr>
          <w:color w:val="auto"/>
          <w:sz w:val="20"/>
          <w:szCs w:val="20"/>
        </w:rPr>
        <w:t>La</w:t>
      </w:r>
      <w:r w:rsidR="00907B4A" w:rsidRPr="005F2F4C">
        <w:rPr>
          <w:color w:val="auto"/>
          <w:sz w:val="20"/>
          <w:szCs w:val="20"/>
        </w:rPr>
        <w:t xml:space="preserve">st updated: </w:t>
      </w:r>
      <w:r w:rsidR="001162C8" w:rsidRPr="005F2F4C">
        <w:rPr>
          <w:color w:val="auto"/>
          <w:sz w:val="20"/>
          <w:szCs w:val="20"/>
        </w:rPr>
        <w:t>1</w:t>
      </w:r>
      <w:r w:rsidR="001162C8">
        <w:rPr>
          <w:color w:val="auto"/>
          <w:sz w:val="20"/>
          <w:szCs w:val="20"/>
        </w:rPr>
        <w:t>2</w:t>
      </w:r>
      <w:r w:rsidR="001162C8" w:rsidRPr="005F2F4C">
        <w:rPr>
          <w:color w:val="auto"/>
          <w:sz w:val="20"/>
          <w:szCs w:val="20"/>
        </w:rPr>
        <w:t xml:space="preserve"> </w:t>
      </w:r>
      <w:r w:rsidR="004520F8" w:rsidRPr="005F2F4C">
        <w:rPr>
          <w:color w:val="auto"/>
          <w:sz w:val="20"/>
          <w:szCs w:val="20"/>
        </w:rPr>
        <w:t>April</w:t>
      </w:r>
      <w:r w:rsidR="00BF737C" w:rsidRPr="005F2F4C">
        <w:rPr>
          <w:color w:val="auto"/>
          <w:sz w:val="20"/>
          <w:szCs w:val="20"/>
        </w:rPr>
        <w:t xml:space="preserve"> </w:t>
      </w:r>
      <w:r w:rsidR="00C669B2" w:rsidRPr="005F2F4C">
        <w:rPr>
          <w:color w:val="auto"/>
          <w:sz w:val="20"/>
          <w:szCs w:val="20"/>
        </w:rPr>
        <w:t>2022</w:t>
      </w:r>
    </w:p>
    <w:p w14:paraId="7374E5B3" w14:textId="20EC7839" w:rsidR="007645D7" w:rsidRPr="00F97585" w:rsidRDefault="007645D7" w:rsidP="007645D7">
      <w:pPr>
        <w:pStyle w:val="ListParagraph"/>
      </w:pPr>
      <w:bookmarkStart w:id="2" w:name="_Hlk535506978"/>
      <w:bookmarkEnd w:id="0"/>
      <w:r w:rsidRPr="00F97585">
        <w:t xml:space="preserve">From 1 March 2022, </w:t>
      </w:r>
      <w:r w:rsidR="000B587A">
        <w:t xml:space="preserve">changes were made to </w:t>
      </w:r>
      <w:proofErr w:type="gramStart"/>
      <w:r w:rsidR="000B587A">
        <w:t xml:space="preserve">a number </w:t>
      </w:r>
      <w:r w:rsidR="00825056">
        <w:t>of</w:t>
      </w:r>
      <w:proofErr w:type="gramEnd"/>
      <w:r w:rsidR="00825056">
        <w:t xml:space="preserve"> the </w:t>
      </w:r>
      <w:r w:rsidRPr="00F97585">
        <w:t xml:space="preserve">Medicare Benefits Schedule (MBS) items for pain management services to </w:t>
      </w:r>
      <w:r>
        <w:t>align with</w:t>
      </w:r>
      <w:r w:rsidRPr="00F97585">
        <w:t xml:space="preserve"> contemporary </w:t>
      </w:r>
      <w:r>
        <w:t xml:space="preserve">best </w:t>
      </w:r>
      <w:r w:rsidRPr="00F97585">
        <w:t xml:space="preserve">practice. </w:t>
      </w:r>
      <w:r w:rsidRPr="000A4F7D">
        <w:t>The changes are a result of the MBS Review Taskforce recommendations</w:t>
      </w:r>
      <w:r>
        <w:t xml:space="preserve"> for pain management </w:t>
      </w:r>
      <w:r w:rsidRPr="000A4F7D">
        <w:t xml:space="preserve">and </w:t>
      </w:r>
      <w:r w:rsidR="00F3425F">
        <w:t xml:space="preserve">extensive </w:t>
      </w:r>
      <w:r w:rsidRPr="000A4F7D">
        <w:t>consultation with stakeholders.</w:t>
      </w:r>
    </w:p>
    <w:p w14:paraId="454FB032" w14:textId="7401655E" w:rsidR="000B587A" w:rsidRPr="000B587A" w:rsidRDefault="000B587A" w:rsidP="000B587A">
      <w:pPr>
        <w:pStyle w:val="ListParagraph"/>
      </w:pPr>
      <w:r>
        <w:t>Since then, some fu</w:t>
      </w:r>
      <w:r w:rsidR="00970735">
        <w:t>r</w:t>
      </w:r>
      <w:r>
        <w:t xml:space="preserve">ther regulatory changes have been made to the </w:t>
      </w:r>
      <w:r w:rsidRPr="000B587A">
        <w:t>percutaneous neurotomy items 39110, 39111, 39116, 39117, 39118 and 39119</w:t>
      </w:r>
      <w:r>
        <w:t xml:space="preserve"> in response to feedback from stakeholders. These changes take effect on 11 April 2022 and are explained below.</w:t>
      </w:r>
    </w:p>
    <w:p w14:paraId="3C3B2950" w14:textId="75368EA3" w:rsidR="0093092E" w:rsidRDefault="00C669B2" w:rsidP="00EC1A27">
      <w:pPr>
        <w:pStyle w:val="ListParagraph"/>
      </w:pPr>
      <w:r>
        <w:t xml:space="preserve">This </w:t>
      </w:r>
      <w:r w:rsidR="000B587A">
        <w:t xml:space="preserve">factsheet also </w:t>
      </w:r>
      <w:r>
        <w:t xml:space="preserve">provides additional information </w:t>
      </w:r>
      <w:r w:rsidR="000B587A">
        <w:t xml:space="preserve">on a range of </w:t>
      </w:r>
      <w:r w:rsidR="0093092E">
        <w:t xml:space="preserve">other issues </w:t>
      </w:r>
      <w:r w:rsidR="000B587A">
        <w:t>in response to questions from stakeholders.</w:t>
      </w:r>
      <w:r w:rsidR="005F2F4C">
        <w:t xml:space="preserve"> </w:t>
      </w:r>
      <w:r w:rsidR="0093092E">
        <w:t>This information should be read in conjunction with other materials on the MBS Online website.</w:t>
      </w:r>
    </w:p>
    <w:p w14:paraId="504C6B3D" w14:textId="4F951E3B" w:rsidR="000B587A" w:rsidRDefault="0093092E" w:rsidP="00EC1A27">
      <w:pPr>
        <w:pStyle w:val="ListParagraph"/>
      </w:pPr>
      <w:r>
        <w:t xml:space="preserve">Updated versions of the following factsheets are </w:t>
      </w:r>
      <w:r w:rsidR="007254ED">
        <w:t xml:space="preserve">also </w:t>
      </w:r>
      <w:r>
        <w:t>available at:</w:t>
      </w:r>
      <w:r w:rsidR="000B587A">
        <w:t xml:space="preserve"> </w:t>
      </w:r>
      <w:hyperlink r:id="rId7" w:history="1">
        <w:r w:rsidR="000B587A" w:rsidRPr="00755B04">
          <w:rPr>
            <w:color w:val="0000FF"/>
            <w:u w:val="single"/>
          </w:rPr>
          <w:t>MBS online website - Pain Management Services Changes</w:t>
        </w:r>
      </w:hyperlink>
      <w:r>
        <w:t xml:space="preserve">. </w:t>
      </w:r>
    </w:p>
    <w:p w14:paraId="1EBADF40" w14:textId="1FF0A636" w:rsidR="000B587A" w:rsidRDefault="0093092E" w:rsidP="000B587A">
      <w:pPr>
        <w:pStyle w:val="ListParagraph"/>
        <w:numPr>
          <w:ilvl w:val="0"/>
          <w:numId w:val="23"/>
        </w:numPr>
      </w:pPr>
      <w:r>
        <w:t>N</w:t>
      </w:r>
      <w:r w:rsidR="000B587A" w:rsidRPr="000A4F7D">
        <w:t>erve block</w:t>
      </w:r>
      <w:r w:rsidR="000B587A">
        <w:t xml:space="preserve"> and </w:t>
      </w:r>
      <w:r w:rsidR="000B587A" w:rsidRPr="000A4F7D">
        <w:t>spinal injection</w:t>
      </w:r>
      <w:r w:rsidR="000B587A">
        <w:t xml:space="preserve"> items</w:t>
      </w:r>
    </w:p>
    <w:p w14:paraId="021356CC" w14:textId="6E25356A" w:rsidR="000B587A" w:rsidRDefault="0093092E" w:rsidP="000B587A">
      <w:pPr>
        <w:pStyle w:val="ListParagraph"/>
        <w:numPr>
          <w:ilvl w:val="0"/>
          <w:numId w:val="23"/>
        </w:numPr>
      </w:pPr>
      <w:r>
        <w:t>I</w:t>
      </w:r>
      <w:r w:rsidR="000B587A">
        <w:t>mplanted device procedure items.</w:t>
      </w:r>
    </w:p>
    <w:bookmarkEnd w:id="1"/>
    <w:bookmarkEnd w:id="2"/>
    <w:p w14:paraId="0633A434" w14:textId="4D01CB3B" w:rsidR="0017279A" w:rsidRDefault="00642AC3" w:rsidP="00755B04">
      <w:pPr>
        <w:sectPr w:rsidR="0017279A" w:rsidSect="00F50994">
          <w:headerReference w:type="default" r:id="rId8"/>
          <w:footerReference w:type="default" r:id="rId9"/>
          <w:type w:val="continuous"/>
          <w:pgSz w:w="11906" w:h="16838"/>
          <w:pgMar w:top="3261" w:right="720" w:bottom="720" w:left="720" w:header="708" w:footer="708" w:gutter="0"/>
          <w:cols w:space="708"/>
          <w:docGrid w:linePitch="360"/>
        </w:sectPr>
      </w:pPr>
      <w:r>
        <w:rPr>
          <w:rStyle w:val="BookTitle"/>
        </w:rPr>
        <w:pict w14:anchorId="2939EA70">
          <v:rect id="_x0000_i1026" style="width:500.25pt;height:1.35pt" o:hrpct="990" o:hralign="center" o:hrstd="t" o:hr="t" fillcolor="#a0a0a0" stroked="f"/>
        </w:pict>
      </w:r>
    </w:p>
    <w:p w14:paraId="7F54805A" w14:textId="6ADBE57F" w:rsidR="00C669B2" w:rsidRPr="00C669B2" w:rsidRDefault="00970735" w:rsidP="00C669B2">
      <w:pPr>
        <w:spacing w:before="240" w:after="120"/>
        <w:outlineLvl w:val="1"/>
        <w:rPr>
          <w:rFonts w:asciiTheme="majorHAnsi" w:hAnsiTheme="majorHAnsi"/>
          <w:color w:val="001A70" w:themeColor="text2"/>
          <w:sz w:val="28"/>
        </w:rPr>
      </w:pPr>
      <w:r>
        <w:rPr>
          <w:rFonts w:asciiTheme="majorHAnsi" w:hAnsiTheme="majorHAnsi"/>
          <w:color w:val="001A70" w:themeColor="text2"/>
          <w:sz w:val="28"/>
        </w:rPr>
        <w:t xml:space="preserve">Changes to the </w:t>
      </w:r>
      <w:r w:rsidR="00783479">
        <w:rPr>
          <w:rFonts w:asciiTheme="majorHAnsi" w:hAnsiTheme="majorHAnsi"/>
          <w:color w:val="001A70" w:themeColor="text2"/>
          <w:sz w:val="28"/>
        </w:rPr>
        <w:t>percutaneous neurotomy i</w:t>
      </w:r>
      <w:r w:rsidR="00C669B2" w:rsidRPr="00C669B2">
        <w:rPr>
          <w:rFonts w:asciiTheme="majorHAnsi" w:hAnsiTheme="majorHAnsi"/>
          <w:color w:val="001A70" w:themeColor="text2"/>
          <w:sz w:val="28"/>
        </w:rPr>
        <w:t>tems 39110, 39111, 39116, 39117, 39118 and 39119</w:t>
      </w:r>
      <w:r w:rsidR="003F2309">
        <w:rPr>
          <w:rFonts w:asciiTheme="majorHAnsi" w:hAnsiTheme="majorHAnsi"/>
          <w:color w:val="001A70" w:themeColor="text2"/>
          <w:sz w:val="28"/>
        </w:rPr>
        <w:t xml:space="preserve"> – effective 11 April 2022</w:t>
      </w:r>
    </w:p>
    <w:p w14:paraId="0F03CBAD" w14:textId="26B59194" w:rsidR="00894831" w:rsidRPr="00C669B2" w:rsidRDefault="004520F8" w:rsidP="00894831">
      <w:pPr>
        <w:pStyle w:val="Heading2"/>
        <w:rPr>
          <w:rFonts w:ascii="Arial" w:hAnsi="Arial"/>
          <w:color w:val="auto"/>
          <w:sz w:val="20"/>
        </w:rPr>
      </w:pPr>
      <w:r>
        <w:rPr>
          <w:rFonts w:ascii="Arial" w:hAnsi="Arial"/>
          <w:color w:val="auto"/>
          <w:sz w:val="20"/>
        </w:rPr>
        <w:t xml:space="preserve">There are </w:t>
      </w:r>
      <w:r w:rsidR="00C669B2" w:rsidRPr="00C669B2">
        <w:rPr>
          <w:rFonts w:ascii="Arial" w:hAnsi="Arial"/>
          <w:color w:val="auto"/>
          <w:sz w:val="20"/>
        </w:rPr>
        <w:t xml:space="preserve">six MBS items </w:t>
      </w:r>
      <w:r w:rsidR="003F2309">
        <w:rPr>
          <w:rFonts w:ascii="Arial" w:hAnsi="Arial"/>
          <w:color w:val="auto"/>
          <w:sz w:val="20"/>
        </w:rPr>
        <w:t xml:space="preserve">applicable to </w:t>
      </w:r>
      <w:bookmarkStart w:id="3" w:name="_Hlk96938231"/>
      <w:r w:rsidR="00C669B2" w:rsidRPr="00C669B2">
        <w:rPr>
          <w:rFonts w:ascii="Arial" w:hAnsi="Arial"/>
          <w:color w:val="auto"/>
          <w:sz w:val="20"/>
        </w:rPr>
        <w:t>percutaneous neurotomy</w:t>
      </w:r>
      <w:bookmarkEnd w:id="3"/>
      <w:r w:rsidR="003F2309">
        <w:rPr>
          <w:rFonts w:ascii="Arial" w:hAnsi="Arial"/>
          <w:color w:val="auto"/>
          <w:sz w:val="20"/>
        </w:rPr>
        <w:t xml:space="preserve"> (</w:t>
      </w:r>
      <w:r w:rsidR="00C669B2" w:rsidRPr="00C669B2">
        <w:rPr>
          <w:rFonts w:ascii="Arial" w:hAnsi="Arial"/>
          <w:color w:val="auto"/>
          <w:sz w:val="20"/>
        </w:rPr>
        <w:t>items 39110, 39111, 39116, 39117</w:t>
      </w:r>
      <w:r w:rsidR="003F2309">
        <w:rPr>
          <w:rFonts w:ascii="Arial" w:hAnsi="Arial"/>
          <w:color w:val="auto"/>
          <w:sz w:val="20"/>
        </w:rPr>
        <w:t>, 39118</w:t>
      </w:r>
      <w:r w:rsidR="00C669B2" w:rsidRPr="00C669B2">
        <w:rPr>
          <w:rFonts w:ascii="Arial" w:hAnsi="Arial"/>
          <w:color w:val="auto"/>
          <w:sz w:val="20"/>
        </w:rPr>
        <w:t xml:space="preserve"> and 39119).</w:t>
      </w:r>
      <w:r w:rsidR="003F2309">
        <w:rPr>
          <w:rFonts w:ascii="Arial" w:hAnsi="Arial"/>
          <w:color w:val="auto"/>
          <w:sz w:val="20"/>
        </w:rPr>
        <w:t xml:space="preserve"> </w:t>
      </w:r>
      <w:r w:rsidR="00C669B2" w:rsidRPr="00C669B2">
        <w:rPr>
          <w:rFonts w:ascii="Arial" w:hAnsi="Arial"/>
          <w:color w:val="auto"/>
          <w:sz w:val="20"/>
        </w:rPr>
        <w:t>The</w:t>
      </w:r>
      <w:r w:rsidR="00894831">
        <w:rPr>
          <w:rFonts w:ascii="Arial" w:hAnsi="Arial"/>
          <w:color w:val="auto"/>
          <w:sz w:val="20"/>
        </w:rPr>
        <w:t xml:space="preserve"> items</w:t>
      </w:r>
      <w:r w:rsidR="00C669B2" w:rsidRPr="00C669B2">
        <w:rPr>
          <w:rFonts w:ascii="Arial" w:hAnsi="Arial"/>
          <w:color w:val="auto"/>
          <w:sz w:val="20"/>
        </w:rPr>
        <w:t xml:space="preserve"> relate to six regions of the spine (lumbar, </w:t>
      </w:r>
      <w:r w:rsidR="00304F81" w:rsidRPr="00C669B2">
        <w:rPr>
          <w:rFonts w:ascii="Arial" w:hAnsi="Arial"/>
          <w:color w:val="auto"/>
          <w:sz w:val="20"/>
        </w:rPr>
        <w:t>thoracic,</w:t>
      </w:r>
      <w:r w:rsidR="00C669B2" w:rsidRPr="00C669B2">
        <w:rPr>
          <w:rFonts w:ascii="Arial" w:hAnsi="Arial"/>
          <w:color w:val="auto"/>
          <w:sz w:val="20"/>
        </w:rPr>
        <w:t xml:space="preserve"> and cervical divided into left and right sides).</w:t>
      </w:r>
      <w:r w:rsidR="00894831" w:rsidRPr="00894831">
        <w:rPr>
          <w:rFonts w:ascii="Arial" w:hAnsi="Arial"/>
          <w:color w:val="auto"/>
          <w:sz w:val="20"/>
        </w:rPr>
        <w:t xml:space="preserve"> </w:t>
      </w:r>
      <w:r w:rsidR="00894831">
        <w:rPr>
          <w:rFonts w:ascii="Arial" w:hAnsi="Arial"/>
          <w:color w:val="auto"/>
          <w:sz w:val="20"/>
        </w:rPr>
        <w:t xml:space="preserve">These items commenced on 1 March 2022. </w:t>
      </w:r>
    </w:p>
    <w:p w14:paraId="52F9083F" w14:textId="6754051C" w:rsidR="00925858" w:rsidRDefault="003F2309" w:rsidP="00D24A43">
      <w:pPr>
        <w:spacing w:before="200" w:after="200"/>
        <w:rPr>
          <w:szCs w:val="20"/>
          <w:lang w:eastAsia="en-AU"/>
        </w:rPr>
      </w:pPr>
      <w:r>
        <w:rPr>
          <w:szCs w:val="20"/>
          <w:lang w:eastAsia="en-AU"/>
        </w:rPr>
        <w:t xml:space="preserve">Effective </w:t>
      </w:r>
      <w:r w:rsidR="00D24A43" w:rsidRPr="000B587A">
        <w:rPr>
          <w:szCs w:val="20"/>
          <w:lang w:eastAsia="en-AU"/>
        </w:rPr>
        <w:t>11 April 2022</w:t>
      </w:r>
      <w:r>
        <w:rPr>
          <w:szCs w:val="20"/>
          <w:lang w:eastAsia="en-AU"/>
        </w:rPr>
        <w:t xml:space="preserve">, </w:t>
      </w:r>
      <w:r w:rsidR="00925858">
        <w:rPr>
          <w:szCs w:val="20"/>
          <w:lang w:eastAsia="en-AU"/>
        </w:rPr>
        <w:t>there are new frequency claiming restrictions for these items.</w:t>
      </w:r>
    </w:p>
    <w:p w14:paraId="11084798" w14:textId="1E9EB3EF" w:rsidR="00925858" w:rsidRDefault="00925858" w:rsidP="00D24A43">
      <w:pPr>
        <w:spacing w:before="200" w:after="200"/>
        <w:rPr>
          <w:szCs w:val="20"/>
          <w:lang w:eastAsia="en-AU"/>
        </w:rPr>
      </w:pPr>
      <w:r>
        <w:rPr>
          <w:szCs w:val="20"/>
          <w:lang w:eastAsia="en-AU"/>
        </w:rPr>
        <w:t>A</w:t>
      </w:r>
      <w:r w:rsidR="00D24A43">
        <w:rPr>
          <w:szCs w:val="20"/>
          <w:lang w:eastAsia="en-AU"/>
        </w:rPr>
        <w:t xml:space="preserve"> patient can </w:t>
      </w:r>
      <w:r>
        <w:rPr>
          <w:szCs w:val="20"/>
          <w:lang w:eastAsia="en-AU"/>
        </w:rPr>
        <w:t xml:space="preserve">now </w:t>
      </w:r>
      <w:r w:rsidR="00D24A43">
        <w:rPr>
          <w:szCs w:val="20"/>
          <w:lang w:eastAsia="en-AU"/>
        </w:rPr>
        <w:t xml:space="preserve">receive percutaneous neurotomy treatment in </w:t>
      </w:r>
      <w:r>
        <w:rPr>
          <w:szCs w:val="20"/>
          <w:lang w:eastAsia="en-AU"/>
        </w:rPr>
        <w:t xml:space="preserve">up to three episodes of care in </w:t>
      </w:r>
      <w:r w:rsidR="00D24A43">
        <w:rPr>
          <w:szCs w:val="20"/>
          <w:lang w:eastAsia="en-AU"/>
        </w:rPr>
        <w:t>a 12</w:t>
      </w:r>
      <w:r w:rsidR="00304F81">
        <w:rPr>
          <w:szCs w:val="20"/>
          <w:lang w:eastAsia="en-AU"/>
        </w:rPr>
        <w:t>-</w:t>
      </w:r>
      <w:r w:rsidR="00D24A43">
        <w:rPr>
          <w:szCs w:val="20"/>
          <w:lang w:eastAsia="en-AU"/>
        </w:rPr>
        <w:t xml:space="preserve">month period. An episode </w:t>
      </w:r>
      <w:r w:rsidR="00A0563C">
        <w:rPr>
          <w:szCs w:val="20"/>
          <w:lang w:eastAsia="en-AU"/>
        </w:rPr>
        <w:t xml:space="preserve">of care </w:t>
      </w:r>
      <w:r w:rsidR="001779E8">
        <w:rPr>
          <w:szCs w:val="20"/>
          <w:lang w:eastAsia="en-AU"/>
        </w:rPr>
        <w:t xml:space="preserve">means </w:t>
      </w:r>
      <w:r w:rsidR="00D24A43">
        <w:rPr>
          <w:szCs w:val="20"/>
          <w:lang w:eastAsia="en-AU"/>
        </w:rPr>
        <w:t xml:space="preserve">one or more percutaneous neurotomy </w:t>
      </w:r>
      <w:r>
        <w:rPr>
          <w:szCs w:val="20"/>
          <w:lang w:eastAsia="en-AU"/>
        </w:rPr>
        <w:t xml:space="preserve">services </w:t>
      </w:r>
      <w:r w:rsidR="00D24A43">
        <w:rPr>
          <w:szCs w:val="20"/>
          <w:lang w:eastAsia="en-AU"/>
        </w:rPr>
        <w:t xml:space="preserve">performed in a single attendance, where clinically relevant. </w:t>
      </w:r>
    </w:p>
    <w:p w14:paraId="6C1D4DF5" w14:textId="3002ED44" w:rsidR="00762F1A" w:rsidRPr="00755B04" w:rsidRDefault="00762F1A" w:rsidP="00755B04">
      <w:pPr>
        <w:spacing w:before="200" w:after="200"/>
        <w:rPr>
          <w:szCs w:val="20"/>
          <w:lang w:eastAsia="en-AU"/>
        </w:rPr>
      </w:pPr>
      <w:r w:rsidRPr="00755B04">
        <w:rPr>
          <w:szCs w:val="20"/>
          <w:lang w:eastAsia="en-AU"/>
        </w:rPr>
        <w:t xml:space="preserve">The percutaneous neurotomy items are claimable per joint treated, not per nerve or lesion. For compliance purposes, </w:t>
      </w:r>
      <w:r>
        <w:rPr>
          <w:szCs w:val="20"/>
          <w:lang w:eastAsia="en-AU"/>
        </w:rPr>
        <w:t xml:space="preserve">practitioner </w:t>
      </w:r>
      <w:r w:rsidRPr="00755B04">
        <w:rPr>
          <w:szCs w:val="20"/>
          <w:lang w:eastAsia="en-AU"/>
        </w:rPr>
        <w:t>should record the name of the joint</w:t>
      </w:r>
      <w:r>
        <w:rPr>
          <w:szCs w:val="20"/>
          <w:lang w:eastAsia="en-AU"/>
        </w:rPr>
        <w:t>/</w:t>
      </w:r>
      <w:r w:rsidRPr="00755B04">
        <w:rPr>
          <w:szCs w:val="20"/>
          <w:lang w:eastAsia="en-AU"/>
        </w:rPr>
        <w:t xml:space="preserve">s that are being treated during an attendance in the patient’s clinical notes. </w:t>
      </w:r>
    </w:p>
    <w:p w14:paraId="3B44B381" w14:textId="6E7208CD" w:rsidR="00762F1A" w:rsidRPr="000B587A" w:rsidRDefault="00762F1A" w:rsidP="00755B04">
      <w:pPr>
        <w:spacing w:before="200" w:after="200"/>
      </w:pPr>
      <w:r w:rsidRPr="00755B04">
        <w:rPr>
          <w:szCs w:val="20"/>
          <w:lang w:eastAsia="en-AU"/>
        </w:rPr>
        <w:t>More than one joint in the same region can be treated</w:t>
      </w:r>
      <w:r w:rsidRPr="00D24A43">
        <w:t xml:space="preserve"> and claimed on the same day</w:t>
      </w:r>
      <w:r w:rsidR="009E7FB7">
        <w:t xml:space="preserve"> (</w:t>
      </w:r>
      <w:proofErr w:type="gramStart"/>
      <w:r w:rsidR="00304F81">
        <w:t>i.e.</w:t>
      </w:r>
      <w:proofErr w:type="gramEnd"/>
      <w:r w:rsidR="009E7FB7">
        <w:t xml:space="preserve"> as part of the same episode)</w:t>
      </w:r>
      <w:r>
        <w:t>,</w:t>
      </w:r>
      <w:r w:rsidRPr="00D24A43">
        <w:t xml:space="preserve"> and joints in another region c</w:t>
      </w:r>
      <w:r>
        <w:t>an</w:t>
      </w:r>
      <w:r w:rsidRPr="00D24A43">
        <w:t xml:space="preserve"> also be treated</w:t>
      </w:r>
      <w:r>
        <w:t xml:space="preserve"> in the same episode</w:t>
      </w:r>
      <w:r w:rsidRPr="00D24A43">
        <w:t xml:space="preserve">. </w:t>
      </w:r>
    </w:p>
    <w:p w14:paraId="55A72D4F" w14:textId="77777777" w:rsidR="00762F1A" w:rsidRPr="00C669B2" w:rsidRDefault="00762F1A" w:rsidP="00762F1A">
      <w:pPr>
        <w:pStyle w:val="Heading2"/>
        <w:rPr>
          <w:rFonts w:ascii="Arial" w:hAnsi="Arial"/>
          <w:color w:val="auto"/>
          <w:sz w:val="20"/>
        </w:rPr>
      </w:pPr>
      <w:r>
        <w:rPr>
          <w:rFonts w:ascii="Arial" w:hAnsi="Arial"/>
          <w:color w:val="auto"/>
          <w:sz w:val="20"/>
        </w:rPr>
        <w:t>T</w:t>
      </w:r>
      <w:r w:rsidRPr="00C669B2">
        <w:rPr>
          <w:rFonts w:ascii="Arial" w:hAnsi="Arial"/>
          <w:color w:val="auto"/>
          <w:sz w:val="20"/>
        </w:rPr>
        <w:t>he Multiple Operation Rule will continue to apply</w:t>
      </w:r>
      <w:r>
        <w:rPr>
          <w:rFonts w:ascii="Arial" w:hAnsi="Arial"/>
          <w:color w:val="auto"/>
          <w:sz w:val="20"/>
        </w:rPr>
        <w:t xml:space="preserve"> when more than one joint is being treated in the same episode</w:t>
      </w:r>
      <w:r w:rsidRPr="00C669B2">
        <w:rPr>
          <w:rFonts w:ascii="Arial" w:hAnsi="Arial"/>
          <w:color w:val="auto"/>
          <w:sz w:val="20"/>
        </w:rPr>
        <w:t>.</w:t>
      </w:r>
    </w:p>
    <w:p w14:paraId="5272ECDE" w14:textId="27C88BFF" w:rsidR="001779E8" w:rsidRDefault="001779E8" w:rsidP="001779E8">
      <w:r>
        <w:lastRenderedPageBreak/>
        <w:t>The 12</w:t>
      </w:r>
      <w:r w:rsidR="00A0563C">
        <w:t>-</w:t>
      </w:r>
      <w:r>
        <w:t xml:space="preserve">month period is a rolling period, commencing on the date of the first episode (for treatment provided on or after 11 April 2022), to a maximum of three episodes over the next 12 months. For example, if </w:t>
      </w:r>
      <w:r w:rsidR="009E7FB7">
        <w:t xml:space="preserve">the </w:t>
      </w:r>
      <w:r>
        <w:t xml:space="preserve">first episode </w:t>
      </w:r>
      <w:r w:rsidR="009E7FB7">
        <w:t xml:space="preserve">of treatment </w:t>
      </w:r>
      <w:r>
        <w:t xml:space="preserve">is provided on 20 April 2022, up to two further episodes </w:t>
      </w:r>
      <w:r w:rsidR="00762F1A">
        <w:t xml:space="preserve">of treatment </w:t>
      </w:r>
      <w:r>
        <w:t>can be provided up to 19 April 2023.</w:t>
      </w:r>
    </w:p>
    <w:p w14:paraId="4CE69C81" w14:textId="55C9354C" w:rsidR="001779E8" w:rsidRDefault="00762F1A" w:rsidP="001779E8">
      <w:r>
        <w:t>T</w:t>
      </w:r>
      <w:r w:rsidR="001779E8">
        <w:t xml:space="preserve">reatment provided under these items from 1 March 2022 to 10 April 2022 (inclusive) will </w:t>
      </w:r>
      <w:r w:rsidR="001779E8" w:rsidRPr="00755B04">
        <w:rPr>
          <w:u w:val="single"/>
        </w:rPr>
        <w:t>not</w:t>
      </w:r>
      <w:r w:rsidR="001779E8">
        <w:t xml:space="preserve"> be counted in the 12</w:t>
      </w:r>
      <w:r w:rsidR="007254ED">
        <w:noBreakHyphen/>
      </w:r>
      <w:r w:rsidR="001779E8">
        <w:t>month period</w:t>
      </w:r>
      <w:r w:rsidR="005F2F4C">
        <w:t xml:space="preserve"> for the patient.</w:t>
      </w:r>
      <w:r w:rsidR="001779E8">
        <w:t xml:space="preserve">   </w:t>
      </w:r>
    </w:p>
    <w:p w14:paraId="11905D80" w14:textId="77777777" w:rsidR="00641A5A" w:rsidRPr="00641A5A" w:rsidRDefault="00641A5A" w:rsidP="000B587A"/>
    <w:p w14:paraId="1FFA656A" w14:textId="0679D4F8" w:rsidR="00A34DBF" w:rsidRPr="008B19FE" w:rsidRDefault="009E7FB7" w:rsidP="00783479">
      <w:pPr>
        <w:spacing w:before="120" w:after="240" w:line="240" w:lineRule="auto"/>
        <w:rPr>
          <w:rFonts w:asciiTheme="majorHAnsi" w:hAnsiTheme="majorHAnsi"/>
          <w:color w:val="001A70" w:themeColor="text2"/>
          <w:sz w:val="28"/>
        </w:rPr>
      </w:pPr>
      <w:r>
        <w:rPr>
          <w:rFonts w:asciiTheme="majorHAnsi" w:hAnsiTheme="majorHAnsi"/>
          <w:color w:val="001A70" w:themeColor="text2"/>
          <w:sz w:val="28"/>
        </w:rPr>
        <w:t xml:space="preserve">Responses to </w:t>
      </w:r>
      <w:r w:rsidR="00A34DBF">
        <w:rPr>
          <w:rFonts w:asciiTheme="majorHAnsi" w:hAnsiTheme="majorHAnsi"/>
          <w:color w:val="001A70" w:themeColor="text2"/>
          <w:sz w:val="28"/>
        </w:rPr>
        <w:t>q</w:t>
      </w:r>
      <w:r w:rsidR="00A34DBF" w:rsidRPr="008B19FE">
        <w:rPr>
          <w:rFonts w:asciiTheme="majorHAnsi" w:hAnsiTheme="majorHAnsi"/>
          <w:color w:val="001A70" w:themeColor="text2"/>
          <w:sz w:val="28"/>
        </w:rPr>
        <w:t xml:space="preserve">uestions about billing </w:t>
      </w:r>
      <w:r w:rsidR="00762F1A">
        <w:rPr>
          <w:rFonts w:asciiTheme="majorHAnsi" w:hAnsiTheme="majorHAnsi"/>
          <w:color w:val="001A70" w:themeColor="text2"/>
          <w:sz w:val="28"/>
        </w:rPr>
        <w:t xml:space="preserve">the </w:t>
      </w:r>
      <w:r w:rsidR="00A34DBF" w:rsidRPr="008B19FE">
        <w:rPr>
          <w:rFonts w:asciiTheme="majorHAnsi" w:hAnsiTheme="majorHAnsi"/>
          <w:color w:val="001A70" w:themeColor="text2"/>
          <w:sz w:val="28"/>
        </w:rPr>
        <w:t xml:space="preserve">percutaneous neurotomy </w:t>
      </w:r>
      <w:r w:rsidR="00762F1A">
        <w:rPr>
          <w:rFonts w:asciiTheme="majorHAnsi" w:hAnsiTheme="majorHAnsi"/>
          <w:color w:val="001A70" w:themeColor="text2"/>
          <w:sz w:val="28"/>
        </w:rPr>
        <w:t>items</w:t>
      </w:r>
    </w:p>
    <w:p w14:paraId="347AA74D" w14:textId="7DD99A1E" w:rsidR="00783479" w:rsidRPr="00B52CC7" w:rsidRDefault="00783479" w:rsidP="00783479">
      <w:pPr>
        <w:spacing w:before="120" w:after="240" w:line="240" w:lineRule="auto"/>
        <w:rPr>
          <w:rFonts w:eastAsia="Arial" w:cs="Arial"/>
          <w:i/>
          <w:iCs/>
          <w:color w:val="002060"/>
          <w:sz w:val="22"/>
          <w:szCs w:val="22"/>
        </w:rPr>
      </w:pPr>
      <w:r w:rsidRPr="00B52CC7">
        <w:rPr>
          <w:rFonts w:eastAsia="Arial" w:cs="Arial"/>
          <w:i/>
          <w:iCs/>
          <w:color w:val="002060"/>
          <w:sz w:val="22"/>
          <w:szCs w:val="22"/>
        </w:rPr>
        <w:t xml:space="preserve">Would treatment of the T12/L1 </w:t>
      </w:r>
      <w:bookmarkStart w:id="4" w:name="_Hlk98489805"/>
      <w:r w:rsidRPr="00B52CC7">
        <w:rPr>
          <w:rFonts w:eastAsia="Arial" w:cs="Arial"/>
          <w:i/>
          <w:iCs/>
          <w:color w:val="002060"/>
          <w:sz w:val="22"/>
          <w:szCs w:val="22"/>
        </w:rPr>
        <w:t xml:space="preserve">zygapophyseal joint </w:t>
      </w:r>
      <w:bookmarkEnd w:id="4"/>
      <w:r w:rsidRPr="00B52CC7">
        <w:rPr>
          <w:rFonts w:eastAsia="Arial" w:cs="Arial"/>
          <w:i/>
          <w:iCs/>
          <w:color w:val="002060"/>
          <w:sz w:val="22"/>
          <w:szCs w:val="22"/>
        </w:rPr>
        <w:t>be classified as a thoracic procedure or a lumbar procedure?</w:t>
      </w:r>
    </w:p>
    <w:p w14:paraId="1B58B75A" w14:textId="64F1DF9F" w:rsidR="00F06F39" w:rsidRDefault="00783479" w:rsidP="00783479">
      <w:pPr>
        <w:spacing w:before="120" w:after="240" w:line="240" w:lineRule="auto"/>
      </w:pPr>
      <w:r w:rsidRPr="004F5714">
        <w:t xml:space="preserve">Treatment of the T12/L1 zygapophyseal joint </w:t>
      </w:r>
      <w:r w:rsidR="00A0563C">
        <w:t>should</w:t>
      </w:r>
      <w:r w:rsidRPr="004F5714">
        <w:t xml:space="preserve"> be classified as a thoracic region procedure</w:t>
      </w:r>
      <w:r w:rsidR="007254ED">
        <w:t>. A</w:t>
      </w:r>
      <w:r w:rsidR="00A0563C">
        <w:t>ccordingly</w:t>
      </w:r>
      <w:r w:rsidR="007254ED">
        <w:t>,</w:t>
      </w:r>
      <w:r w:rsidR="00A0563C">
        <w:t xml:space="preserve"> the thoracic</w:t>
      </w:r>
      <w:r>
        <w:t xml:space="preserve"> items 39116 </w:t>
      </w:r>
      <w:r w:rsidR="00A0563C">
        <w:t>or</w:t>
      </w:r>
      <w:r>
        <w:t xml:space="preserve"> 39117 would be </w:t>
      </w:r>
      <w:r w:rsidR="00A0563C">
        <w:t>appropriate for such a</w:t>
      </w:r>
      <w:r>
        <w:t xml:space="preserve"> procedure.</w:t>
      </w:r>
      <w:r w:rsidR="00DD3886">
        <w:t xml:space="preserve"> </w:t>
      </w:r>
    </w:p>
    <w:p w14:paraId="149BB99F" w14:textId="5D53D4A8" w:rsidR="00F06F39" w:rsidRPr="008B19FE" w:rsidRDefault="00F06F39" w:rsidP="008B19FE">
      <w:pPr>
        <w:spacing w:before="120" w:after="240" w:line="240" w:lineRule="auto"/>
        <w:rPr>
          <w:rFonts w:eastAsia="Arial" w:cs="Arial"/>
          <w:i/>
          <w:iCs/>
          <w:color w:val="002060"/>
          <w:sz w:val="22"/>
          <w:szCs w:val="22"/>
        </w:rPr>
      </w:pPr>
      <w:r w:rsidRPr="008B19FE">
        <w:rPr>
          <w:rFonts w:eastAsia="Arial" w:cs="Arial"/>
          <w:i/>
          <w:iCs/>
          <w:color w:val="002060"/>
          <w:sz w:val="22"/>
          <w:szCs w:val="22"/>
        </w:rPr>
        <w:t>Would treatment of the C7/T1 zygapophyseal joint be considered cervical (39118/39119) or thoracic (39116/39117)?</w:t>
      </w:r>
    </w:p>
    <w:p w14:paraId="352CC71A" w14:textId="5B8BB5B1" w:rsidR="00F06F39" w:rsidRDefault="00F06F39" w:rsidP="00F06F39">
      <w:pPr>
        <w:rPr>
          <w:color w:val="000000"/>
          <w:shd w:val="clear" w:color="auto" w:fill="FFFFFF"/>
        </w:rPr>
      </w:pPr>
      <w:r>
        <w:t xml:space="preserve">The </w:t>
      </w:r>
      <w:r>
        <w:rPr>
          <w:rStyle w:val="Emphasis"/>
          <w:i w:val="0"/>
          <w:iCs w:val="0"/>
          <w:color w:val="000000"/>
          <w:shd w:val="clear" w:color="auto" w:fill="FFFFFF"/>
        </w:rPr>
        <w:t>C7</w:t>
      </w:r>
      <w:r>
        <w:rPr>
          <w:color w:val="000000"/>
          <w:shd w:val="clear" w:color="auto" w:fill="FFFFFF"/>
        </w:rPr>
        <w:t>/</w:t>
      </w:r>
      <w:r>
        <w:rPr>
          <w:rStyle w:val="Emphasis"/>
          <w:i w:val="0"/>
          <w:iCs w:val="0"/>
          <w:color w:val="000000"/>
          <w:shd w:val="clear" w:color="auto" w:fill="FFFFFF"/>
        </w:rPr>
        <w:t>T1 facet joint</w:t>
      </w:r>
      <w:r>
        <w:rPr>
          <w:color w:val="000000"/>
          <w:shd w:val="clear" w:color="auto" w:fill="FFFFFF"/>
        </w:rPr>
        <w:t> is </w:t>
      </w:r>
      <w:r>
        <w:rPr>
          <w:rStyle w:val="Emphasis"/>
          <w:i w:val="0"/>
          <w:iCs w:val="0"/>
          <w:color w:val="000000"/>
          <w:shd w:val="clear" w:color="auto" w:fill="FFFFFF"/>
        </w:rPr>
        <w:t>innervated</w:t>
      </w:r>
      <w:r>
        <w:rPr>
          <w:color w:val="000000"/>
          <w:shd w:val="clear" w:color="auto" w:fill="FFFFFF"/>
        </w:rPr>
        <w:t> by the medial branches of C7 and C8 (cervical region)</w:t>
      </w:r>
      <w:r w:rsidR="007254ED">
        <w:rPr>
          <w:color w:val="000000"/>
          <w:shd w:val="clear" w:color="auto" w:fill="FFFFFF"/>
        </w:rPr>
        <w:t>. A</w:t>
      </w:r>
      <w:r>
        <w:rPr>
          <w:color w:val="000000"/>
          <w:shd w:val="clear" w:color="auto" w:fill="FFFFFF"/>
        </w:rPr>
        <w:t>ccordingly</w:t>
      </w:r>
      <w:r w:rsidR="007254ED">
        <w:rPr>
          <w:color w:val="000000"/>
          <w:shd w:val="clear" w:color="auto" w:fill="FFFFFF"/>
        </w:rPr>
        <w:t>,</w:t>
      </w:r>
      <w:r>
        <w:rPr>
          <w:color w:val="000000"/>
          <w:shd w:val="clear" w:color="auto" w:fill="FFFFFF"/>
        </w:rPr>
        <w:t xml:space="preserve"> the relevant</w:t>
      </w:r>
      <w:r w:rsidR="00A0563C">
        <w:rPr>
          <w:color w:val="000000"/>
          <w:shd w:val="clear" w:color="auto" w:fill="FFFFFF"/>
        </w:rPr>
        <w:t xml:space="preserve"> cervical</w:t>
      </w:r>
      <w:r>
        <w:rPr>
          <w:color w:val="000000"/>
          <w:shd w:val="clear" w:color="auto" w:fill="FFFFFF"/>
        </w:rPr>
        <w:t xml:space="preserve"> items 39118 </w:t>
      </w:r>
      <w:r w:rsidR="00A0563C">
        <w:rPr>
          <w:color w:val="000000"/>
          <w:shd w:val="clear" w:color="auto" w:fill="FFFFFF"/>
        </w:rPr>
        <w:t>or</w:t>
      </w:r>
      <w:r>
        <w:rPr>
          <w:color w:val="000000"/>
          <w:shd w:val="clear" w:color="auto" w:fill="FFFFFF"/>
        </w:rPr>
        <w:t xml:space="preserve"> 39119</w:t>
      </w:r>
      <w:r w:rsidR="00A0563C">
        <w:rPr>
          <w:color w:val="000000"/>
          <w:shd w:val="clear" w:color="auto" w:fill="FFFFFF"/>
        </w:rPr>
        <w:t xml:space="preserve"> would be appropriate for such a procedure</w:t>
      </w:r>
      <w:r>
        <w:rPr>
          <w:color w:val="000000"/>
          <w:shd w:val="clear" w:color="auto" w:fill="FFFFFF"/>
        </w:rPr>
        <w:t>.</w:t>
      </w:r>
    </w:p>
    <w:p w14:paraId="25FCF993" w14:textId="060A95B4" w:rsidR="00783479" w:rsidRPr="008B19FE" w:rsidRDefault="00783479" w:rsidP="00783479">
      <w:pPr>
        <w:rPr>
          <w:rFonts w:eastAsia="Arial" w:cs="Arial"/>
          <w:i/>
          <w:iCs/>
          <w:color w:val="002060"/>
          <w:sz w:val="22"/>
          <w:szCs w:val="22"/>
        </w:rPr>
      </w:pPr>
      <w:r w:rsidRPr="008B19FE">
        <w:rPr>
          <w:rFonts w:eastAsia="Arial" w:cs="Arial"/>
          <w:i/>
          <w:iCs/>
          <w:color w:val="002060"/>
          <w:sz w:val="22"/>
          <w:szCs w:val="22"/>
        </w:rPr>
        <w:t>How can I check if my patient has already re</w:t>
      </w:r>
      <w:r w:rsidR="006A3C69">
        <w:rPr>
          <w:rFonts w:eastAsia="Arial" w:cs="Arial"/>
          <w:i/>
          <w:iCs/>
          <w:color w:val="002060"/>
          <w:sz w:val="22"/>
          <w:szCs w:val="22"/>
        </w:rPr>
        <w:t xml:space="preserve">ceived 3 episodes of </w:t>
      </w:r>
      <w:r w:rsidRPr="008B19FE">
        <w:rPr>
          <w:rFonts w:eastAsia="Arial" w:cs="Arial"/>
          <w:i/>
          <w:iCs/>
          <w:color w:val="002060"/>
          <w:sz w:val="22"/>
          <w:szCs w:val="22"/>
        </w:rPr>
        <w:t>joint denervation treatment</w:t>
      </w:r>
      <w:r w:rsidR="006A3C69">
        <w:rPr>
          <w:rFonts w:eastAsia="Arial" w:cs="Arial"/>
          <w:i/>
          <w:iCs/>
          <w:color w:val="002060"/>
          <w:sz w:val="22"/>
          <w:szCs w:val="22"/>
        </w:rPr>
        <w:t xml:space="preserve"> services</w:t>
      </w:r>
      <w:r w:rsidRPr="008B19FE">
        <w:rPr>
          <w:rFonts w:eastAsia="Arial" w:cs="Arial"/>
          <w:i/>
          <w:iCs/>
          <w:color w:val="002060"/>
          <w:sz w:val="22"/>
          <w:szCs w:val="22"/>
        </w:rPr>
        <w:t xml:space="preserve">? </w:t>
      </w:r>
    </w:p>
    <w:p w14:paraId="2A584386" w14:textId="4C5EA79E" w:rsidR="00755B04" w:rsidRPr="00A57622" w:rsidRDefault="00783479" w:rsidP="00783479">
      <w:r w:rsidRPr="00A57622">
        <w:t>Practitioners</w:t>
      </w:r>
      <w:r w:rsidR="00755B04" w:rsidRPr="00A57622">
        <w:t xml:space="preserve"> should first discuss what treatment has been provided over the last 12 months with the patient.</w:t>
      </w:r>
    </w:p>
    <w:p w14:paraId="4F692005" w14:textId="1447DC7C" w:rsidR="000F1551" w:rsidRDefault="000F1551" w:rsidP="00783479">
      <w:r w:rsidRPr="000B587A">
        <w:t>A patient (or a provider if the patient is present and able to provide consent) can access information on their claiming history by calling the Medicare General Enquiries line on 132 011. Patients can also access their own claiming history with a My Health Record, or by establishing a Medicare online account through myGov or the Express Plus Medicare mobile app.</w:t>
      </w:r>
    </w:p>
    <w:p w14:paraId="581AA702" w14:textId="2593BFFA" w:rsidR="00A34DBF" w:rsidRPr="008B19FE" w:rsidRDefault="00A34DBF" w:rsidP="00A34DBF">
      <w:pPr>
        <w:rPr>
          <w:rFonts w:eastAsia="Arial" w:cs="Arial"/>
          <w:i/>
          <w:iCs/>
          <w:color w:val="002060"/>
          <w:sz w:val="22"/>
          <w:szCs w:val="22"/>
        </w:rPr>
      </w:pPr>
      <w:r w:rsidRPr="008B19FE">
        <w:rPr>
          <w:rFonts w:eastAsia="Arial" w:cs="Arial"/>
          <w:i/>
          <w:iCs/>
          <w:color w:val="002060"/>
          <w:sz w:val="22"/>
          <w:szCs w:val="22"/>
        </w:rPr>
        <w:t xml:space="preserve">Is the injection of cortisone and local anaesthetic included in the </w:t>
      </w:r>
      <w:r>
        <w:rPr>
          <w:rFonts w:eastAsia="Arial" w:cs="Arial"/>
          <w:i/>
          <w:iCs/>
          <w:color w:val="002060"/>
          <w:sz w:val="22"/>
          <w:szCs w:val="22"/>
        </w:rPr>
        <w:t xml:space="preserve">percutaneous neurotomy </w:t>
      </w:r>
      <w:r w:rsidRPr="008B19FE">
        <w:rPr>
          <w:rFonts w:eastAsia="Arial" w:cs="Arial"/>
          <w:i/>
          <w:iCs/>
          <w:color w:val="002060"/>
          <w:sz w:val="22"/>
          <w:szCs w:val="22"/>
        </w:rPr>
        <w:t>items?</w:t>
      </w:r>
    </w:p>
    <w:p w14:paraId="6DA2ED19" w14:textId="44EB41D2" w:rsidR="00A57622" w:rsidRDefault="00F06F39" w:rsidP="00A57622">
      <w:r>
        <w:t xml:space="preserve">The intent of these items is that they represent a complete medical service. </w:t>
      </w:r>
      <w:bookmarkStart w:id="5" w:name="_Hlk99550504"/>
      <w:r w:rsidR="00C15469">
        <w:t>If t</w:t>
      </w:r>
      <w:r>
        <w:t xml:space="preserve">he administration of </w:t>
      </w:r>
      <w:r w:rsidR="00C15469">
        <w:t xml:space="preserve">either </w:t>
      </w:r>
      <w:r>
        <w:t xml:space="preserve">the anaesthesia or corticosteroid </w:t>
      </w:r>
      <w:r w:rsidR="005A6D16">
        <w:t>is</w:t>
      </w:r>
      <w:r w:rsidR="00591079">
        <w:t xml:space="preserve"> </w:t>
      </w:r>
      <w:r>
        <w:t>an integral component of the procedure</w:t>
      </w:r>
      <w:r w:rsidR="00C15469">
        <w:t>, then</w:t>
      </w:r>
      <w:r w:rsidR="00D37E64">
        <w:t xml:space="preserve"> under the complete medical service principle</w:t>
      </w:r>
      <w:r w:rsidR="00C15469">
        <w:t xml:space="preserve">, </w:t>
      </w:r>
      <w:r>
        <w:t>additional items should not be billed for these services</w:t>
      </w:r>
      <w:r w:rsidRPr="00F06F39">
        <w:t xml:space="preserve"> </w:t>
      </w:r>
      <w:r>
        <w:t>(see Explanatory Note</w:t>
      </w:r>
      <w:r w:rsidR="00A0563C">
        <w:t>s</w:t>
      </w:r>
      <w:r>
        <w:t xml:space="preserve"> </w:t>
      </w:r>
      <w:r w:rsidR="00A0563C">
        <w:t xml:space="preserve">GN.14.34 and </w:t>
      </w:r>
      <w:r>
        <w:t>TN.10.7).</w:t>
      </w:r>
      <w:bookmarkEnd w:id="5"/>
    </w:p>
    <w:p w14:paraId="1D1EB4C3" w14:textId="77777777" w:rsidR="00A57622" w:rsidRDefault="00A57622" w:rsidP="00A57622"/>
    <w:p w14:paraId="038E63F3" w14:textId="1E6ED644" w:rsidR="00A34DBF" w:rsidRPr="00547E1C" w:rsidRDefault="009E7FB7" w:rsidP="00A57622">
      <w:pPr>
        <w:rPr>
          <w:rFonts w:eastAsia="Arial" w:cs="Arial"/>
          <w:color w:val="002060"/>
          <w:sz w:val="28"/>
        </w:rPr>
      </w:pPr>
      <w:r>
        <w:rPr>
          <w:rFonts w:eastAsia="Arial" w:cs="Arial"/>
          <w:color w:val="002060"/>
          <w:sz w:val="28"/>
        </w:rPr>
        <w:t>Responses to q</w:t>
      </w:r>
      <w:r w:rsidR="00767A1B" w:rsidRPr="008B2BE5">
        <w:rPr>
          <w:rFonts w:asciiTheme="majorHAnsi" w:hAnsiTheme="majorHAnsi"/>
          <w:color w:val="001A70" w:themeColor="text2"/>
          <w:sz w:val="28"/>
        </w:rPr>
        <w:t xml:space="preserve">uestions about </w:t>
      </w:r>
      <w:r w:rsidR="00A34DBF">
        <w:rPr>
          <w:rFonts w:eastAsia="Arial" w:cs="Arial"/>
          <w:color w:val="002060"/>
          <w:sz w:val="28"/>
        </w:rPr>
        <w:t>p</w:t>
      </w:r>
      <w:r w:rsidR="00A34DBF" w:rsidRPr="00547E1C">
        <w:rPr>
          <w:rFonts w:eastAsia="Arial" w:cs="Arial"/>
          <w:color w:val="002060"/>
          <w:sz w:val="28"/>
        </w:rPr>
        <w:t>ercutaneous denervation item 39323</w:t>
      </w:r>
    </w:p>
    <w:p w14:paraId="089D17E7" w14:textId="77777777" w:rsidR="00A34DBF" w:rsidRPr="008B19FE" w:rsidRDefault="00A34DBF" w:rsidP="00A34DBF">
      <w:pPr>
        <w:rPr>
          <w:rFonts w:eastAsia="Arial" w:cs="Arial"/>
          <w:i/>
          <w:iCs/>
          <w:color w:val="002060"/>
          <w:sz w:val="22"/>
          <w:szCs w:val="22"/>
        </w:rPr>
      </w:pPr>
      <w:r w:rsidRPr="008B19FE">
        <w:rPr>
          <w:rFonts w:eastAsia="Arial" w:cs="Arial"/>
          <w:i/>
          <w:iCs/>
          <w:color w:val="002060"/>
          <w:sz w:val="22"/>
          <w:szCs w:val="22"/>
        </w:rPr>
        <w:t>When will the ‘6 times a year per nerve’ restriction start for this item?</w:t>
      </w:r>
    </w:p>
    <w:p w14:paraId="237EBFAD" w14:textId="2F0BA9A0" w:rsidR="00767A1B" w:rsidRDefault="00A34DBF" w:rsidP="009A3149">
      <w:r>
        <w:t xml:space="preserve">Item 39323 </w:t>
      </w:r>
      <w:r w:rsidR="00894831">
        <w:t>is</w:t>
      </w:r>
      <w:r>
        <w:t xml:space="preserve"> limited to 6 times a year per nerve. The 12</w:t>
      </w:r>
      <w:r w:rsidR="00A0563C">
        <w:t>-</w:t>
      </w:r>
      <w:r>
        <w:t xml:space="preserve">month period will start from the first time the item has been claimed on or after </w:t>
      </w:r>
      <w:r w:rsidR="00304F81">
        <w:t>1 March 2022 and</w:t>
      </w:r>
      <w:r>
        <w:t xml:space="preserve"> will </w:t>
      </w:r>
      <w:proofErr w:type="gramStart"/>
      <w:r>
        <w:t>continue on</w:t>
      </w:r>
      <w:proofErr w:type="gramEnd"/>
      <w:r>
        <w:t xml:space="preserve"> a rolling 12</w:t>
      </w:r>
      <w:r w:rsidR="00A0563C">
        <w:t>-</w:t>
      </w:r>
      <w:r>
        <w:t xml:space="preserve">month basis. </w:t>
      </w:r>
    </w:p>
    <w:p w14:paraId="18F97142" w14:textId="41EAB596" w:rsidR="00783479" w:rsidRPr="00755B04" w:rsidRDefault="00894831" w:rsidP="009A3149">
      <w:r w:rsidRPr="00755B04">
        <w:t>F</w:t>
      </w:r>
      <w:r w:rsidR="00A34DBF" w:rsidRPr="00755B04">
        <w:t>or compliance purposes</w:t>
      </w:r>
      <w:r w:rsidRPr="00755B04">
        <w:t>,</w:t>
      </w:r>
      <w:r w:rsidR="00A34DBF" w:rsidRPr="00755B04">
        <w:t xml:space="preserve"> the applicable nerve treated must be </w:t>
      </w:r>
      <w:r w:rsidR="00A0563C">
        <w:t xml:space="preserve">documented in the patient record and </w:t>
      </w:r>
      <w:r w:rsidR="00A34DBF" w:rsidRPr="00755B04">
        <w:t xml:space="preserve">noted on Medicare claims for item 39323, for </w:t>
      </w:r>
      <w:r w:rsidR="00304F81" w:rsidRPr="00755B04">
        <w:t>example</w:t>
      </w:r>
      <w:r w:rsidR="00304F81">
        <w:t xml:space="preserve">, </w:t>
      </w:r>
      <w:r w:rsidR="00304F81" w:rsidRPr="00755B04">
        <w:t>‘</w:t>
      </w:r>
      <w:r w:rsidR="00A0563C">
        <w:t>39</w:t>
      </w:r>
      <w:r w:rsidR="0062495A">
        <w:t>3</w:t>
      </w:r>
      <w:r w:rsidR="00A0563C">
        <w:t xml:space="preserve">23 - </w:t>
      </w:r>
      <w:r w:rsidR="00A34DBF" w:rsidRPr="00755B04">
        <w:t>Right Genicular nerve’.</w:t>
      </w:r>
    </w:p>
    <w:p w14:paraId="3E03D3F1" w14:textId="6C280D71" w:rsidR="00894831" w:rsidRPr="001162C8" w:rsidRDefault="009E7FB7" w:rsidP="00894831">
      <w:pPr>
        <w:rPr>
          <w:rFonts w:asciiTheme="majorHAnsi" w:hAnsiTheme="majorHAnsi"/>
          <w:color w:val="001A70" w:themeColor="text2"/>
          <w:sz w:val="28"/>
        </w:rPr>
      </w:pPr>
      <w:r w:rsidRPr="001162C8">
        <w:rPr>
          <w:rFonts w:asciiTheme="majorHAnsi" w:hAnsiTheme="majorHAnsi"/>
          <w:color w:val="001A70" w:themeColor="text2"/>
          <w:sz w:val="28"/>
        </w:rPr>
        <w:lastRenderedPageBreak/>
        <w:t>Responses to q</w:t>
      </w:r>
      <w:r w:rsidR="00894831" w:rsidRPr="001162C8">
        <w:rPr>
          <w:rFonts w:asciiTheme="majorHAnsi" w:hAnsiTheme="majorHAnsi"/>
          <w:color w:val="001A70" w:themeColor="text2"/>
          <w:sz w:val="28"/>
        </w:rPr>
        <w:t>uestions about billing for Percutaneous Electrical Nerve Stimulation (PENS) procedures?</w:t>
      </w:r>
    </w:p>
    <w:p w14:paraId="58FC2776" w14:textId="7BE857F2" w:rsidR="00894831" w:rsidRPr="001162C8" w:rsidRDefault="0062495A" w:rsidP="00894831">
      <w:pPr>
        <w:rPr>
          <w:rFonts w:eastAsiaTheme="minorHAnsi"/>
        </w:rPr>
      </w:pPr>
      <w:r w:rsidRPr="001162C8">
        <w:rPr>
          <w:rFonts w:eastAsia="Arial" w:cs="Arial"/>
          <w:i/>
          <w:iCs/>
          <w:color w:val="002060"/>
          <w:sz w:val="22"/>
          <w:szCs w:val="22"/>
        </w:rPr>
        <w:t xml:space="preserve">Can I bill an MBS item </w:t>
      </w:r>
      <w:r w:rsidR="00894831" w:rsidRPr="001162C8">
        <w:rPr>
          <w:rFonts w:eastAsia="Arial" w:cs="Arial"/>
          <w:i/>
          <w:iCs/>
          <w:color w:val="002060"/>
          <w:sz w:val="22"/>
          <w:szCs w:val="22"/>
        </w:rPr>
        <w:t>for a Percutaneous Electrical Nerve Stimulation (PENS) procedure?</w:t>
      </w:r>
    </w:p>
    <w:p w14:paraId="6AB48326" w14:textId="61F10ED1" w:rsidR="00755B04" w:rsidRPr="001162C8" w:rsidRDefault="0062495A" w:rsidP="00755B04">
      <w:r w:rsidRPr="001162C8">
        <w:t xml:space="preserve">No. </w:t>
      </w:r>
      <w:r w:rsidR="00755B04" w:rsidRPr="001162C8">
        <w:t xml:space="preserve">The </w:t>
      </w:r>
      <w:r w:rsidR="00A061C0" w:rsidRPr="001162C8">
        <w:t>use</w:t>
      </w:r>
      <w:r w:rsidR="00894831" w:rsidRPr="001162C8">
        <w:t xml:space="preserve"> of PENS for the management of chronic pain has not been assessed by the Medical Services Advisory Committee (MSAC)</w:t>
      </w:r>
      <w:r w:rsidR="00755B04" w:rsidRPr="001162C8">
        <w:t xml:space="preserve"> or recommended for public funding. Therefore, PENS procedures </w:t>
      </w:r>
      <w:r w:rsidR="00A57622" w:rsidRPr="001162C8">
        <w:t xml:space="preserve">for management of chronic pain </w:t>
      </w:r>
      <w:r w:rsidR="00755B04" w:rsidRPr="001162C8">
        <w:t>cannot be billed under the MBS</w:t>
      </w:r>
      <w:r w:rsidR="005F2F4C" w:rsidRPr="001162C8">
        <w:t>, including items 39129 and 39138.</w:t>
      </w:r>
    </w:p>
    <w:p w14:paraId="03049E46" w14:textId="10C9431A" w:rsidR="0062495A" w:rsidRDefault="00A061C0" w:rsidP="00894831">
      <w:pPr>
        <w:rPr>
          <w:rFonts w:ascii="Helvetica" w:hAnsi="Helvetica" w:cs="Helvetica"/>
          <w:color w:val="222222"/>
          <w:szCs w:val="20"/>
          <w:shd w:val="clear" w:color="auto" w:fill="FFFFFF"/>
        </w:rPr>
      </w:pPr>
      <w:r w:rsidRPr="00FF2788">
        <w:t>MSAC appraises new medical services proposed for public funding and provides advice to Government on whether a new medical service should be publicly funded (and if so, its circumstances) on an assessment of its comparative safety, clinical effectiveness, cost-effectiveness, and total cost, using the best available evidence.</w:t>
      </w:r>
      <w:r w:rsidR="00A0563C" w:rsidRPr="00FF2788">
        <w:t xml:space="preserve"> Further information is available at</w:t>
      </w:r>
      <w:r w:rsidR="00A0563C" w:rsidRPr="001162C8">
        <w:rPr>
          <w:rFonts w:ascii="Helvetica" w:hAnsi="Helvetica" w:cs="Helvetica"/>
          <w:color w:val="222222"/>
          <w:szCs w:val="20"/>
          <w:shd w:val="clear" w:color="auto" w:fill="FFFFFF"/>
        </w:rPr>
        <w:t xml:space="preserve"> </w:t>
      </w:r>
      <w:hyperlink r:id="rId10" w:history="1">
        <w:r w:rsidR="0062495A" w:rsidRPr="00FF2788">
          <w:rPr>
            <w:rStyle w:val="Hyperlink"/>
            <w:rFonts w:asciiTheme="minorHAnsi" w:hAnsiTheme="minorHAnsi" w:cstheme="minorHAnsi"/>
            <w:szCs w:val="20"/>
            <w:shd w:val="clear" w:color="auto" w:fill="FFFFFF"/>
          </w:rPr>
          <w:t>www.msac.gov.au</w:t>
        </w:r>
      </w:hyperlink>
      <w:r w:rsidR="0062495A" w:rsidRPr="001162C8">
        <w:rPr>
          <w:rFonts w:ascii="Helvetica" w:hAnsi="Helvetica" w:cs="Helvetica"/>
          <w:color w:val="222222"/>
          <w:szCs w:val="20"/>
          <w:shd w:val="clear" w:color="auto" w:fill="FFFFFF"/>
        </w:rPr>
        <w:t>.</w:t>
      </w:r>
    </w:p>
    <w:p w14:paraId="170F95EB" w14:textId="77777777" w:rsidR="00A061C0" w:rsidRPr="000D3CFD" w:rsidRDefault="00A061C0" w:rsidP="00894831"/>
    <w:p w14:paraId="1FA621F4" w14:textId="284616EF" w:rsidR="00C669B2" w:rsidRPr="00CE68A1" w:rsidRDefault="009E7FB7" w:rsidP="00831DDE">
      <w:pPr>
        <w:rPr>
          <w:rFonts w:asciiTheme="majorHAnsi" w:hAnsiTheme="majorHAnsi"/>
          <w:color w:val="001A70" w:themeColor="text2"/>
          <w:sz w:val="28"/>
        </w:rPr>
      </w:pPr>
      <w:r>
        <w:rPr>
          <w:rFonts w:asciiTheme="majorHAnsi" w:hAnsiTheme="majorHAnsi"/>
          <w:color w:val="001A70" w:themeColor="text2"/>
          <w:sz w:val="28"/>
        </w:rPr>
        <w:t>Responses to q</w:t>
      </w:r>
      <w:r w:rsidR="00767A1B" w:rsidRPr="008B2BE5">
        <w:rPr>
          <w:rFonts w:asciiTheme="majorHAnsi" w:hAnsiTheme="majorHAnsi"/>
          <w:color w:val="001A70" w:themeColor="text2"/>
          <w:sz w:val="28"/>
        </w:rPr>
        <w:t>uestions about</w:t>
      </w:r>
      <w:r w:rsidR="00155C26">
        <w:rPr>
          <w:rFonts w:asciiTheme="majorHAnsi" w:hAnsiTheme="majorHAnsi"/>
          <w:color w:val="001A70" w:themeColor="text2"/>
          <w:sz w:val="28"/>
        </w:rPr>
        <w:t xml:space="preserve"> </w:t>
      </w:r>
      <w:r w:rsidR="00C11848">
        <w:rPr>
          <w:rFonts w:asciiTheme="majorHAnsi" w:hAnsiTheme="majorHAnsi"/>
          <w:color w:val="001A70" w:themeColor="text2"/>
          <w:sz w:val="28"/>
        </w:rPr>
        <w:t>e</w:t>
      </w:r>
      <w:r w:rsidR="00A34DBF">
        <w:rPr>
          <w:rFonts w:asciiTheme="majorHAnsi" w:hAnsiTheme="majorHAnsi"/>
          <w:color w:val="001A70" w:themeColor="text2"/>
          <w:sz w:val="28"/>
        </w:rPr>
        <w:t>pidural or peripheral nerve lead i</w:t>
      </w:r>
      <w:r w:rsidR="00C669B2" w:rsidRPr="00CE68A1">
        <w:rPr>
          <w:rFonts w:asciiTheme="majorHAnsi" w:hAnsiTheme="majorHAnsi"/>
          <w:color w:val="001A70" w:themeColor="text2"/>
          <w:sz w:val="28"/>
        </w:rPr>
        <w:t>tem</w:t>
      </w:r>
      <w:r w:rsidR="00A34DBF">
        <w:rPr>
          <w:rFonts w:asciiTheme="majorHAnsi" w:hAnsiTheme="majorHAnsi"/>
          <w:color w:val="001A70" w:themeColor="text2"/>
          <w:sz w:val="28"/>
        </w:rPr>
        <w:t>s</w:t>
      </w:r>
      <w:r w:rsidR="00C669B2" w:rsidRPr="00CE68A1">
        <w:rPr>
          <w:rFonts w:asciiTheme="majorHAnsi" w:hAnsiTheme="majorHAnsi"/>
          <w:color w:val="001A70" w:themeColor="text2"/>
          <w:sz w:val="28"/>
        </w:rPr>
        <w:t xml:space="preserve"> </w:t>
      </w:r>
      <w:r w:rsidR="00A34DBF">
        <w:rPr>
          <w:rFonts w:asciiTheme="majorHAnsi" w:hAnsiTheme="majorHAnsi"/>
          <w:color w:val="001A70" w:themeColor="text2"/>
          <w:sz w:val="28"/>
        </w:rPr>
        <w:t xml:space="preserve">(39129, </w:t>
      </w:r>
      <w:r w:rsidR="00C669B2" w:rsidRPr="00CE68A1">
        <w:rPr>
          <w:rFonts w:asciiTheme="majorHAnsi" w:hAnsiTheme="majorHAnsi"/>
          <w:color w:val="001A70" w:themeColor="text2"/>
          <w:sz w:val="28"/>
        </w:rPr>
        <w:t>39130</w:t>
      </w:r>
      <w:r w:rsidR="00A34DBF">
        <w:rPr>
          <w:rFonts w:asciiTheme="majorHAnsi" w:hAnsiTheme="majorHAnsi"/>
          <w:color w:val="001A70" w:themeColor="text2"/>
          <w:sz w:val="28"/>
        </w:rPr>
        <w:t xml:space="preserve">, 39136, </w:t>
      </w:r>
      <w:r w:rsidR="00DE718E">
        <w:rPr>
          <w:rFonts w:asciiTheme="majorHAnsi" w:hAnsiTheme="majorHAnsi"/>
          <w:color w:val="001A70" w:themeColor="text2"/>
          <w:sz w:val="28"/>
        </w:rPr>
        <w:t xml:space="preserve">39137, </w:t>
      </w:r>
      <w:r w:rsidR="00A34DBF">
        <w:rPr>
          <w:rFonts w:asciiTheme="majorHAnsi" w:hAnsiTheme="majorHAnsi"/>
          <w:color w:val="001A70" w:themeColor="text2"/>
          <w:sz w:val="28"/>
        </w:rPr>
        <w:t>39138, 39139)</w:t>
      </w:r>
    </w:p>
    <w:p w14:paraId="77A0738A" w14:textId="77777777" w:rsidR="00C11848" w:rsidRPr="008B19FE" w:rsidRDefault="00C11848" w:rsidP="00C11848">
      <w:pPr>
        <w:rPr>
          <w:rFonts w:eastAsia="Arial" w:cs="Arial"/>
          <w:i/>
          <w:iCs/>
          <w:color w:val="002060"/>
          <w:sz w:val="22"/>
          <w:szCs w:val="22"/>
        </w:rPr>
      </w:pPr>
      <w:r w:rsidRPr="008B19FE">
        <w:rPr>
          <w:rFonts w:eastAsia="Arial" w:cs="Arial"/>
          <w:i/>
          <w:iCs/>
          <w:color w:val="002060"/>
          <w:sz w:val="22"/>
          <w:szCs w:val="22"/>
        </w:rPr>
        <w:t xml:space="preserve">Can I bill item 39138 (surgical placement of peripheral nerve leads) for trial procedures? </w:t>
      </w:r>
    </w:p>
    <w:p w14:paraId="438B8642" w14:textId="65C71654" w:rsidR="00243262" w:rsidRDefault="00C11848">
      <w:r w:rsidRPr="004C3F66">
        <w:t xml:space="preserve">Item 39138 </w:t>
      </w:r>
      <w:r w:rsidR="00304F81">
        <w:t>was</w:t>
      </w:r>
      <w:r w:rsidRPr="004C3F66">
        <w:t xml:space="preserve"> amended </w:t>
      </w:r>
      <w:r w:rsidR="00304F81">
        <w:t xml:space="preserve">on 1 March 2022 </w:t>
      </w:r>
      <w:r w:rsidRPr="004C3F66">
        <w:t>to incorporate the wording ‘where the leads are intended to remain in situ long term’. </w:t>
      </w:r>
      <w:r w:rsidRPr="00BF4F92">
        <w:t xml:space="preserve">Item 39138 will continue to be the appropriate item to </w:t>
      </w:r>
      <w:r w:rsidR="00AB29D2">
        <w:t>bill</w:t>
      </w:r>
      <w:r w:rsidRPr="00BF4F92">
        <w:t xml:space="preserve"> when lead placement is required for a spinal cord stimulator trial prior to longer term placement</w:t>
      </w:r>
      <w:r w:rsidR="00243262">
        <w:t xml:space="preserve">, when </w:t>
      </w:r>
      <w:r w:rsidR="00AB29D2">
        <w:t>the lead</w:t>
      </w:r>
      <w:r w:rsidR="00E6268F">
        <w:t>s</w:t>
      </w:r>
      <w:r w:rsidR="00AB29D2">
        <w:t xml:space="preserve"> are </w:t>
      </w:r>
      <w:r w:rsidR="00243262">
        <w:t>surgically placed</w:t>
      </w:r>
      <w:r w:rsidRPr="00BF4F92">
        <w:t>.</w:t>
      </w:r>
      <w:r w:rsidR="00767A1B">
        <w:t xml:space="preserve"> </w:t>
      </w:r>
    </w:p>
    <w:p w14:paraId="5924A886" w14:textId="6B4DD19D" w:rsidR="00AB29D2" w:rsidRDefault="00AB29D2">
      <w:r>
        <w:t xml:space="preserve">Item 39129 will be the appropriate item to bill for </w:t>
      </w:r>
      <w:r w:rsidR="00E6268F">
        <w:t xml:space="preserve">the </w:t>
      </w:r>
      <w:r>
        <w:t xml:space="preserve">placement </w:t>
      </w:r>
      <w:r w:rsidR="00E6268F">
        <w:t xml:space="preserve">of leads including </w:t>
      </w:r>
      <w:r>
        <w:t>trial procedure</w:t>
      </w:r>
      <w:r w:rsidR="00E6268F">
        <w:t>s, when the leads are percutaneously placed.</w:t>
      </w:r>
      <w:r>
        <w:t xml:space="preserve"> </w:t>
      </w:r>
    </w:p>
    <w:p w14:paraId="2447BEC9" w14:textId="1DD9D9B9" w:rsidR="00C11848" w:rsidRPr="008B19FE" w:rsidRDefault="00C11848" w:rsidP="000B587A">
      <w:pPr>
        <w:spacing w:line="259" w:lineRule="auto"/>
        <w:rPr>
          <w:rFonts w:eastAsia="Arial" w:cs="Arial"/>
          <w:i/>
          <w:iCs/>
          <w:color w:val="002060"/>
          <w:sz w:val="22"/>
          <w:szCs w:val="22"/>
        </w:rPr>
      </w:pPr>
      <w:r w:rsidRPr="008B19FE">
        <w:rPr>
          <w:rFonts w:eastAsia="Arial" w:cs="Arial"/>
          <w:i/>
          <w:iCs/>
          <w:color w:val="002060"/>
          <w:sz w:val="22"/>
          <w:szCs w:val="22"/>
        </w:rPr>
        <w:t>Can I bill these items more than once for a single episode of care?</w:t>
      </w:r>
    </w:p>
    <w:p w14:paraId="70454FAF" w14:textId="2B7DA6E9" w:rsidR="00304F81" w:rsidRDefault="00C11848" w:rsidP="00304F81">
      <w:pPr>
        <w:rPr>
          <w:rFonts w:eastAsia="Arial" w:cs="Arial"/>
          <w:i/>
          <w:iCs/>
          <w:color w:val="002060"/>
          <w:sz w:val="22"/>
          <w:szCs w:val="22"/>
        </w:rPr>
      </w:pPr>
      <w:r>
        <w:t xml:space="preserve">The billing arrangements for </w:t>
      </w:r>
      <w:r w:rsidR="00304F81">
        <w:t>i</w:t>
      </w:r>
      <w:r>
        <w:t xml:space="preserve">tems 39129, 39130, 39136, </w:t>
      </w:r>
      <w:r w:rsidR="00DE718E">
        <w:t xml:space="preserve">39137, </w:t>
      </w:r>
      <w:r>
        <w:t>39138, 39139 can continue to be claimed more than once for a single episode of care where clinically appropriate. The Multiple Operation Rule will continue to apply to these items.</w:t>
      </w:r>
      <w:r w:rsidR="00304F81">
        <w:t xml:space="preserve"> There is no intention to change current billing practices for these items, </w:t>
      </w:r>
      <w:proofErr w:type="gramStart"/>
      <w:r w:rsidR="00304F81">
        <w:t>e.g.</w:t>
      </w:r>
      <w:proofErr w:type="gramEnd"/>
      <w:r w:rsidR="00304F81">
        <w:t xml:space="preserve"> where more than one lead may be billed as part of an episode.</w:t>
      </w:r>
    </w:p>
    <w:p w14:paraId="0025938F" w14:textId="063001B9" w:rsidR="007254ED" w:rsidRDefault="007254ED">
      <w:pPr>
        <w:spacing w:line="259" w:lineRule="auto"/>
        <w:rPr>
          <w:rFonts w:asciiTheme="majorHAnsi" w:hAnsiTheme="majorHAnsi"/>
          <w:color w:val="001A70" w:themeColor="text2"/>
          <w:sz w:val="28"/>
        </w:rPr>
      </w:pPr>
    </w:p>
    <w:p w14:paraId="3DF03978" w14:textId="7916F0EC" w:rsidR="00323178" w:rsidRDefault="00894831" w:rsidP="00C77A1C">
      <w:pPr>
        <w:spacing w:line="252" w:lineRule="auto"/>
        <w:rPr>
          <w:rFonts w:eastAsia="Arial" w:cs="Arial"/>
          <w:color w:val="002060"/>
          <w:sz w:val="28"/>
        </w:rPr>
      </w:pPr>
      <w:r>
        <w:rPr>
          <w:rFonts w:asciiTheme="majorHAnsi" w:hAnsiTheme="majorHAnsi"/>
          <w:color w:val="001A70" w:themeColor="text2"/>
          <w:sz w:val="28"/>
        </w:rPr>
        <w:t>Q</w:t>
      </w:r>
      <w:r w:rsidR="00C77A1C">
        <w:rPr>
          <w:rFonts w:asciiTheme="majorHAnsi" w:hAnsiTheme="majorHAnsi"/>
          <w:color w:val="001A70" w:themeColor="text2"/>
          <w:sz w:val="28"/>
        </w:rPr>
        <w:t xml:space="preserve">uestions about the </w:t>
      </w:r>
      <w:r w:rsidR="00C77A1C">
        <w:rPr>
          <w:rFonts w:eastAsia="Arial" w:cs="Arial"/>
          <w:color w:val="002060"/>
          <w:sz w:val="28"/>
        </w:rPr>
        <w:t>nerve block item restriction with T8 surgical procedures (</w:t>
      </w:r>
      <w:r w:rsidR="00C77A1C" w:rsidRPr="006E721B">
        <w:rPr>
          <w:rFonts w:eastAsia="Arial" w:cs="Arial"/>
          <w:color w:val="002060"/>
          <w:sz w:val="28"/>
        </w:rPr>
        <w:t>18228, 18238, 18244, 18252, 18254, 18262, 18264, 18266, 18280, 18288, 18278, 18234, 18236)</w:t>
      </w:r>
    </w:p>
    <w:p w14:paraId="4BF7B503" w14:textId="77777777" w:rsidR="00323178" w:rsidRPr="008B19FE" w:rsidRDefault="00323178" w:rsidP="00323178">
      <w:pPr>
        <w:spacing w:after="0" w:line="240" w:lineRule="auto"/>
        <w:rPr>
          <w:rFonts w:eastAsia="Arial" w:cs="Arial"/>
          <w:i/>
          <w:iCs/>
          <w:color w:val="002060"/>
          <w:sz w:val="22"/>
          <w:szCs w:val="22"/>
        </w:rPr>
      </w:pPr>
      <w:bookmarkStart w:id="6" w:name="_Hlk95845249"/>
      <w:r w:rsidRPr="008B19FE">
        <w:rPr>
          <w:rFonts w:eastAsia="Arial" w:cs="Arial"/>
          <w:i/>
          <w:iCs/>
          <w:color w:val="002060"/>
          <w:sz w:val="22"/>
          <w:szCs w:val="22"/>
        </w:rPr>
        <w:t xml:space="preserve">What is the meaning of “not in association with a service to which an item in Group T8 applies, unless the nerve block is performed using a targeted percutaneous approach”? </w:t>
      </w:r>
    </w:p>
    <w:bookmarkEnd w:id="6"/>
    <w:p w14:paraId="0D9BCAAA" w14:textId="418E1192" w:rsidR="00323178" w:rsidRDefault="00323178" w:rsidP="00755B04">
      <w:r>
        <w:rPr>
          <w:rFonts w:eastAsia="Arial" w:cs="Arial"/>
          <w:color w:val="002060"/>
          <w:sz w:val="28"/>
        </w:rPr>
        <w:br/>
      </w:r>
      <w:r w:rsidR="005A6D16">
        <w:t>From 1 March 2022</w:t>
      </w:r>
      <w:r w:rsidR="00894831">
        <w:t>,</w:t>
      </w:r>
      <w:r w:rsidR="005A6D16">
        <w:t xml:space="preserve"> a</w:t>
      </w:r>
      <w:r>
        <w:t xml:space="preserve"> new restriction has been introduced which blocks the co-claiming of items 18228, 18238, 18244, 18252, 18254, 18262, 18264, 18266, 18280, 18288, 18278, 18234, 18236 with any MBS item in Group T8 (Surgical Operations). The only exception to the restriction is when a targeted percutaneous approach is used.</w:t>
      </w:r>
    </w:p>
    <w:p w14:paraId="2CBA9B99" w14:textId="0AF85FE3" w:rsidR="00323178" w:rsidRDefault="00323178" w:rsidP="00755B04">
      <w:r>
        <w:lastRenderedPageBreak/>
        <w:t>A t</w:t>
      </w:r>
      <w:r w:rsidRPr="004A588B">
        <w:t>argeted</w:t>
      </w:r>
      <w:r>
        <w:t xml:space="preserve"> percutaneous approach is when the nerve block is performed via the skin using a </w:t>
      </w:r>
      <w:r w:rsidRPr="004A588B">
        <w:t>technique aimed directly at the nerve</w:t>
      </w:r>
      <w:r w:rsidR="00894831">
        <w:t>,</w:t>
      </w:r>
      <w:r>
        <w:t xml:space="preserve"> </w:t>
      </w:r>
      <w:proofErr w:type="gramStart"/>
      <w:r w:rsidR="00304F81">
        <w:t>i.e.</w:t>
      </w:r>
      <w:proofErr w:type="gramEnd"/>
      <w:r>
        <w:t xml:space="preserve"> </w:t>
      </w:r>
      <w:r w:rsidRPr="004A588B">
        <w:t>not distributed in the area (not a field infiltrative technique)</w:t>
      </w:r>
      <w:r>
        <w:t xml:space="preserve">. </w:t>
      </w:r>
    </w:p>
    <w:p w14:paraId="0DF00D22" w14:textId="3FCFF4EB" w:rsidR="00323178" w:rsidRPr="00755B04" w:rsidRDefault="00323178" w:rsidP="00755B04">
      <w:r w:rsidRPr="00755B04">
        <w:t>If a block has been performed using a targeted percutaneous approach</w:t>
      </w:r>
      <w:r w:rsidR="00894831">
        <w:t>,</w:t>
      </w:r>
      <w:r w:rsidRPr="00755B04">
        <w:t xml:space="preserve"> this must be noted on the Medicare claim with text ‘targeted percutaneous approach’ or ‘TPA’.</w:t>
      </w:r>
    </w:p>
    <w:p w14:paraId="1572DD1B" w14:textId="733BC5DA" w:rsidR="00323178" w:rsidRDefault="00323178" w:rsidP="00323178">
      <w:pPr>
        <w:shd w:val="clear" w:color="auto" w:fill="FBFBFB"/>
        <w:spacing w:after="240" w:line="300" w:lineRule="atLeast"/>
        <w:rPr>
          <w:rFonts w:eastAsia="Arial" w:cs="Arial"/>
          <w:i/>
          <w:iCs/>
          <w:color w:val="002060"/>
          <w:sz w:val="22"/>
          <w:szCs w:val="22"/>
        </w:rPr>
      </w:pPr>
      <w:r w:rsidRPr="008B19FE">
        <w:rPr>
          <w:rFonts w:eastAsia="Arial" w:cs="Arial"/>
          <w:i/>
          <w:iCs/>
          <w:color w:val="002060"/>
          <w:sz w:val="22"/>
          <w:szCs w:val="22"/>
        </w:rPr>
        <w:t>If I have performed a nerve block using a ‘targeted mucous membrane approach’</w:t>
      </w:r>
      <w:r w:rsidR="00CD11C8">
        <w:rPr>
          <w:rFonts w:eastAsia="Arial" w:cs="Arial"/>
          <w:i/>
          <w:iCs/>
          <w:color w:val="002060"/>
          <w:sz w:val="22"/>
          <w:szCs w:val="22"/>
        </w:rPr>
        <w:t>,</w:t>
      </w:r>
      <w:r w:rsidRPr="008B19FE">
        <w:rPr>
          <w:rFonts w:eastAsia="Arial" w:cs="Arial"/>
          <w:i/>
          <w:iCs/>
          <w:color w:val="002060"/>
          <w:sz w:val="22"/>
          <w:szCs w:val="22"/>
        </w:rPr>
        <w:t xml:space="preserve"> will I be able to claim the nerve block item? (</w:t>
      </w:r>
      <w:proofErr w:type="gramStart"/>
      <w:r w:rsidRPr="008B19FE">
        <w:rPr>
          <w:rFonts w:eastAsia="Arial" w:cs="Arial"/>
          <w:i/>
          <w:iCs/>
          <w:color w:val="002060"/>
          <w:sz w:val="22"/>
          <w:szCs w:val="22"/>
        </w:rPr>
        <w:t>i.e.</w:t>
      </w:r>
      <w:proofErr w:type="gramEnd"/>
      <w:r w:rsidRPr="008B19FE">
        <w:rPr>
          <w:rFonts w:eastAsia="Arial" w:cs="Arial"/>
          <w:i/>
          <w:iCs/>
          <w:color w:val="002060"/>
          <w:sz w:val="22"/>
          <w:szCs w:val="22"/>
        </w:rPr>
        <w:t xml:space="preserve"> a vermilionectomy (item 45669) performed with a nerve block (18234))</w:t>
      </w:r>
    </w:p>
    <w:p w14:paraId="622C2A9C" w14:textId="77777777" w:rsidR="00323178" w:rsidRDefault="00323178" w:rsidP="00755B04">
      <w:r>
        <w:t>For the purposes of these items, a clinically appropriate nerve block performed using a targeted mucous membrane approach will meet the requirement of a targeted percutaneous approach.</w:t>
      </w:r>
    </w:p>
    <w:p w14:paraId="527E47D8" w14:textId="0DF090F5" w:rsidR="00DB1151" w:rsidRDefault="00DB1151" w:rsidP="000B587A">
      <w:pPr>
        <w:spacing w:line="259" w:lineRule="auto"/>
        <w:rPr>
          <w:rFonts w:eastAsia="Arial" w:cs="Arial"/>
          <w:i/>
          <w:iCs/>
          <w:color w:val="002060"/>
          <w:sz w:val="22"/>
          <w:szCs w:val="22"/>
        </w:rPr>
      </w:pPr>
      <w:r w:rsidRPr="008B19FE">
        <w:rPr>
          <w:rFonts w:eastAsia="Arial" w:cs="Arial"/>
          <w:i/>
          <w:iCs/>
          <w:color w:val="002060"/>
          <w:sz w:val="22"/>
          <w:szCs w:val="22"/>
        </w:rPr>
        <w:t>Does this restriction exclude the injection of cortisone and local anaesthetic injected via the RF probe port (commonly performed with Radio Frequency denervation procedures)?</w:t>
      </w:r>
    </w:p>
    <w:p w14:paraId="29760703" w14:textId="65D1D91D" w:rsidR="00457185" w:rsidRPr="00755B04" w:rsidRDefault="00457185" w:rsidP="0096331D">
      <w:pPr>
        <w:spacing w:after="0"/>
      </w:pPr>
      <w:r>
        <w:t>The intent of the T8 surgical procedures is that they represent a complete medical service. If the administration of either the anaesthesia or corticosteroid would be considered as an integral component of the procedure, then under the complete medical service principle, additional items should not be billed for these services</w:t>
      </w:r>
      <w:r w:rsidRPr="00F06F39">
        <w:t xml:space="preserve"> </w:t>
      </w:r>
      <w:r>
        <w:t>(see Explanatory Note</w:t>
      </w:r>
      <w:r w:rsidR="00304F81">
        <w:t>s</w:t>
      </w:r>
      <w:r>
        <w:t xml:space="preserve"> </w:t>
      </w:r>
      <w:r w:rsidR="00304F81">
        <w:t xml:space="preserve">GN.14.34 and </w:t>
      </w:r>
      <w:r>
        <w:t>TN.10.7).</w:t>
      </w:r>
    </w:p>
    <w:p w14:paraId="05D91923" w14:textId="77777777" w:rsidR="0096331D" w:rsidRDefault="0096331D" w:rsidP="0096331D">
      <w:pPr>
        <w:pStyle w:val="Heading2"/>
        <w:spacing w:before="0"/>
      </w:pPr>
    </w:p>
    <w:p w14:paraId="4D273D2B" w14:textId="6C048E6F" w:rsidR="00F93F71" w:rsidRDefault="00F93F71" w:rsidP="0096331D">
      <w:pPr>
        <w:pStyle w:val="Heading2"/>
      </w:pPr>
      <w:r>
        <w:t>Where can I find more information?</w:t>
      </w:r>
    </w:p>
    <w:p w14:paraId="64165503" w14:textId="110C48DA" w:rsidR="00F11B30" w:rsidRPr="00D91048" w:rsidRDefault="00055DB0" w:rsidP="0096331D">
      <w:r w:rsidRPr="00D91048">
        <w:t xml:space="preserve">The </w:t>
      </w:r>
      <w:r w:rsidR="008729F0" w:rsidRPr="00D91048">
        <w:t>current</w:t>
      </w:r>
      <w:r w:rsidR="00D91048">
        <w:t xml:space="preserve"> pain management</w:t>
      </w:r>
      <w:r w:rsidR="008729F0" w:rsidRPr="00D91048">
        <w:t xml:space="preserve"> </w:t>
      </w:r>
      <w:r w:rsidRPr="00D91048">
        <w:t>i</w:t>
      </w:r>
      <w:r w:rsidR="00D6302E" w:rsidRPr="00D91048">
        <w:t>tem descriptor</w:t>
      </w:r>
      <w:r w:rsidR="005E1472" w:rsidRPr="00D91048">
        <w:t>(s)</w:t>
      </w:r>
      <w:r w:rsidR="00D6302E" w:rsidRPr="00D91048">
        <w:t xml:space="preserve"> and information on other changes to the MBS can be found</w:t>
      </w:r>
      <w:r w:rsidR="005E1472" w:rsidRPr="00D91048">
        <w:t xml:space="preserve"> </w:t>
      </w:r>
      <w:r w:rsidR="00ED1055" w:rsidRPr="00D91048">
        <w:t>on the</w:t>
      </w:r>
      <w:r w:rsidR="0018507E" w:rsidRPr="00D91048">
        <w:t xml:space="preserve"> </w:t>
      </w:r>
      <w:r w:rsidR="00141BC3" w:rsidRPr="00D91048">
        <w:t>MBS Online</w:t>
      </w:r>
      <w:r w:rsidR="0018507E" w:rsidRPr="00D91048">
        <w:t xml:space="preserve"> </w:t>
      </w:r>
      <w:r w:rsidR="00ED1055" w:rsidRPr="00D91048">
        <w:t xml:space="preserve">website at </w:t>
      </w:r>
      <w:hyperlink r:id="rId11" w:history="1">
        <w:r w:rsidR="00144CA3" w:rsidRPr="00D91048">
          <w:rPr>
            <w:rStyle w:val="Hyperlink"/>
          </w:rPr>
          <w:t>www.mbsonline.gov.au</w:t>
        </w:r>
      </w:hyperlink>
      <w:r w:rsidR="00AA69A9" w:rsidRPr="00D91048">
        <w:rPr>
          <w:rStyle w:val="Hyperlink"/>
        </w:rPr>
        <w:t>.</w:t>
      </w:r>
      <w:r w:rsidR="00D6302E" w:rsidRPr="00D91048">
        <w:t xml:space="preserve"> </w:t>
      </w:r>
    </w:p>
    <w:p w14:paraId="756285D7" w14:textId="7F1858DF" w:rsidR="00D6302E" w:rsidRPr="00D91048" w:rsidRDefault="0018507E" w:rsidP="00504831">
      <w:r w:rsidRPr="00D91048">
        <w:t xml:space="preserve">You can also </w:t>
      </w:r>
      <w:r w:rsidR="00D16EF3" w:rsidRPr="00D91048">
        <w:t xml:space="preserve">subscribe to future MBS updates by visiting </w:t>
      </w:r>
      <w:hyperlink r:id="rId12" w:history="1">
        <w:r w:rsidR="00ED1055" w:rsidRPr="00D91048">
          <w:rPr>
            <w:rStyle w:val="Hyperlink"/>
          </w:rPr>
          <w:t>MBS Online</w:t>
        </w:r>
      </w:hyperlink>
      <w:r w:rsidR="00ED1055" w:rsidRPr="00D91048">
        <w:t xml:space="preserve"> a</w:t>
      </w:r>
      <w:r w:rsidR="00D62923" w:rsidRPr="00D91048">
        <w:t>nd clicking</w:t>
      </w:r>
      <w:r w:rsidR="00D16EF3" w:rsidRPr="00D91048">
        <w:t xml:space="preserve"> ‘Subscribe’.</w:t>
      </w:r>
    </w:p>
    <w:p w14:paraId="57B34A70" w14:textId="4A7AC770" w:rsidR="00335894" w:rsidRPr="003C30EE" w:rsidRDefault="00335894" w:rsidP="00335894">
      <w:bookmarkStart w:id="7" w:name="_Hlk89954053"/>
      <w:r w:rsidRPr="003C30EE">
        <w:t xml:space="preserve">The Department of Health provides an email advice service for providers seeking advice on interpretation of MBS items and rules and the Health Insurance Act and associated regulations. If you have a </w:t>
      </w:r>
      <w:r w:rsidR="00875924">
        <w:t xml:space="preserve">question regarding the </w:t>
      </w:r>
      <w:r w:rsidRPr="003C30EE">
        <w:t>interpretation of the</w:t>
      </w:r>
      <w:r w:rsidR="00875924" w:rsidRPr="00875924">
        <w:t xml:space="preserve"> </w:t>
      </w:r>
      <w:r w:rsidR="00875924">
        <w:t>pain management items</w:t>
      </w:r>
      <w:r w:rsidRPr="003C30EE">
        <w:t xml:space="preserve">, </w:t>
      </w:r>
      <w:r w:rsidR="00875924">
        <w:t xml:space="preserve">please </w:t>
      </w:r>
      <w:r w:rsidRPr="003C30EE">
        <w:t xml:space="preserve">email </w:t>
      </w:r>
      <w:hyperlink r:id="rId13" w:history="1">
        <w:r w:rsidRPr="003C30EE">
          <w:rPr>
            <w:rStyle w:val="Hyperlink"/>
          </w:rPr>
          <w:t>askMBS@health.gov.au</w:t>
        </w:r>
      </w:hyperlink>
      <w:r w:rsidRPr="003C30EE">
        <w:t>.</w:t>
      </w:r>
    </w:p>
    <w:p w14:paraId="4C9CD936" w14:textId="4054383C" w:rsidR="0043767A" w:rsidRDefault="0043767A" w:rsidP="000E6B9B">
      <w:r>
        <w:t xml:space="preserve">For questions regarding the </w:t>
      </w:r>
      <w:r w:rsidR="00762F1A">
        <w:t xml:space="preserve">private health insurance </w:t>
      </w:r>
      <w:r>
        <w:t xml:space="preserve">classifications, please email </w:t>
      </w:r>
      <w:hyperlink r:id="rId14" w:history="1">
        <w:r w:rsidR="00C73C90" w:rsidRPr="00D76DCB">
          <w:rPr>
            <w:rStyle w:val="Hyperlink"/>
          </w:rPr>
          <w:t>PHI@health.gov.au</w:t>
        </w:r>
      </w:hyperlink>
      <w:r>
        <w:t>.</w:t>
      </w:r>
    </w:p>
    <w:bookmarkEnd w:id="7"/>
    <w:p w14:paraId="51F7124E" w14:textId="357CFB1F" w:rsidR="00B378D4" w:rsidRPr="00D91048" w:rsidRDefault="00B378D4">
      <w:r w:rsidRPr="00D91048">
        <w:t>Subscribe to ‘</w:t>
      </w:r>
      <w:hyperlink r:id="rId15" w:history="1">
        <w:r w:rsidRPr="00D91048">
          <w:rPr>
            <w:rStyle w:val="Hyperlink"/>
          </w:rPr>
          <w:t>News for Health Professionals</w:t>
        </w:r>
      </w:hyperlink>
      <w:r w:rsidRPr="00D91048">
        <w:t xml:space="preserve">’ on the Services </w:t>
      </w:r>
      <w:r w:rsidR="006806D1" w:rsidRPr="00D91048">
        <w:t xml:space="preserve">Australia </w:t>
      </w:r>
      <w:r w:rsidRPr="00D91048">
        <w:t>website and you will receive regular news highlights.</w:t>
      </w:r>
    </w:p>
    <w:p w14:paraId="0E8620B1" w14:textId="27CA8FBD" w:rsidR="00ED1055" w:rsidRPr="00D91048" w:rsidRDefault="00ED1055">
      <w:r w:rsidRPr="00D91048">
        <w:t xml:space="preserve">If you are seeking advice in relation to Medicare billing, claiming, payments, or obtaining a provider number, please </w:t>
      </w:r>
      <w:bookmarkStart w:id="8" w:name="_Hlk7773414"/>
      <w:r w:rsidR="00B378D4" w:rsidRPr="00D91048">
        <w:t xml:space="preserve">go to the Health Professionals page on the Services </w:t>
      </w:r>
      <w:r w:rsidR="00AA68D9" w:rsidRPr="00D91048">
        <w:t xml:space="preserve">Australia </w:t>
      </w:r>
      <w:r w:rsidR="00B378D4" w:rsidRPr="00D91048">
        <w:t xml:space="preserve">website or </w:t>
      </w:r>
      <w:bookmarkEnd w:id="8"/>
      <w:r w:rsidRPr="00D91048">
        <w:t xml:space="preserve">contact Services </w:t>
      </w:r>
      <w:r w:rsidR="00AA68D9" w:rsidRPr="00D91048">
        <w:t xml:space="preserve">Australia </w:t>
      </w:r>
      <w:r w:rsidRPr="00D91048">
        <w:t xml:space="preserve">on the Provider Enquiry Line </w:t>
      </w:r>
      <w:r w:rsidR="00E7460D" w:rsidRPr="00D91048">
        <w:t>–</w:t>
      </w:r>
      <w:r w:rsidRPr="00D91048">
        <w:t xml:space="preserve"> 13 21 50. </w:t>
      </w:r>
    </w:p>
    <w:p w14:paraId="1881B0F3" w14:textId="77777777" w:rsidR="00656F11" w:rsidRPr="00D91048" w:rsidRDefault="008A6F4F" w:rsidP="005E1472">
      <w:bookmarkStart w:id="9" w:name="_Hlk82952008"/>
      <w:r w:rsidRPr="00D91048">
        <w:t xml:space="preserve">The data file for software vendors </w:t>
      </w:r>
      <w:r w:rsidR="00CA13CC" w:rsidRPr="00D91048">
        <w:t>will be available</w:t>
      </w:r>
      <w:r w:rsidR="002427E0" w:rsidRPr="00D91048">
        <w:t xml:space="preserve"> via the MBS Online website under the </w:t>
      </w:r>
      <w:hyperlink r:id="rId16" w:history="1">
        <w:r w:rsidR="002427E0" w:rsidRPr="00D91048">
          <w:rPr>
            <w:rStyle w:val="Hyperlink"/>
          </w:rPr>
          <w:t>Downloads</w:t>
        </w:r>
      </w:hyperlink>
      <w:r w:rsidR="002427E0" w:rsidRPr="00D91048">
        <w:t xml:space="preserve"> page.</w:t>
      </w:r>
      <w:bookmarkEnd w:id="9"/>
    </w:p>
    <w:p w14:paraId="426E1A57" w14:textId="2D0AE786" w:rsidR="00656F11" w:rsidRDefault="00656F11" w:rsidP="0096576F">
      <w:pPr>
        <w:pStyle w:val="Disclaimer"/>
        <w:spacing w:after="120"/>
        <w:ind w:right="1395"/>
        <w:jc w:val="center"/>
      </w:pPr>
      <w:r w:rsidRPr="0029176A">
        <w:t>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w:t>
      </w:r>
    </w:p>
    <w:p w14:paraId="5F6AB042" w14:textId="157B108F" w:rsidR="008729F0" w:rsidRPr="0096576F" w:rsidRDefault="00656F11" w:rsidP="0096576F">
      <w:pPr>
        <w:pStyle w:val="Disclaimer"/>
        <w:jc w:val="center"/>
      </w:pPr>
      <w:r w:rsidRPr="0029176A">
        <w:t xml:space="preserve">This sheet is current as of the </w:t>
      </w:r>
      <w:r w:rsidR="00CA13CC">
        <w:t>l</w:t>
      </w:r>
      <w:r w:rsidRPr="0029176A">
        <w:t>ast updated date</w:t>
      </w:r>
      <w:r>
        <w:t xml:space="preserve"> shown above</w:t>
      </w:r>
      <w:r w:rsidRPr="0029176A">
        <w:t xml:space="preserve"> and does not account for MBS changes</w:t>
      </w:r>
      <w:r>
        <w:t xml:space="preserve"> since that date</w:t>
      </w:r>
      <w:r w:rsidRPr="0029176A">
        <w:t>.</w:t>
      </w:r>
    </w:p>
    <w:sectPr w:rsidR="008729F0" w:rsidRPr="0096576F" w:rsidSect="003E6457">
      <w:type w:val="continuous"/>
      <w:pgSz w:w="11906" w:h="16838"/>
      <w:pgMar w:top="3261"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6A2A35" w14:textId="77777777" w:rsidR="00E9208C" w:rsidRDefault="00E9208C" w:rsidP="006D1088">
      <w:pPr>
        <w:spacing w:after="0" w:line="240" w:lineRule="auto"/>
      </w:pPr>
      <w:r>
        <w:separator/>
      </w:r>
    </w:p>
  </w:endnote>
  <w:endnote w:type="continuationSeparator" w:id="0">
    <w:p w14:paraId="76F5933D" w14:textId="77777777" w:rsidR="00E9208C" w:rsidRDefault="00E9208C" w:rsidP="006D10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panose1 w:val="00000000000000000000"/>
    <w:charset w:val="00"/>
    <w:family w:val="modern"/>
    <w:notTrueType/>
    <w:pitch w:val="variable"/>
    <w:sig w:usb0="A10000FF" w:usb1="4000005B" w:usb2="00000000" w:usb3="00000000" w:csb0="0000009B"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5482B5" w14:textId="77777777" w:rsidR="008D5192" w:rsidRDefault="00642AC3" w:rsidP="00CA13CC">
    <w:pPr>
      <w:pStyle w:val="Footer"/>
    </w:pPr>
    <w:r>
      <w:rPr>
        <w:rStyle w:val="BookTitle"/>
        <w:noProof/>
      </w:rPr>
      <w:pict w14:anchorId="1D89406B">
        <v:rect id="_x0000_i1025" style="width:523.3pt;height:1.9pt" o:hralign="center" o:hrstd="t" o:hr="t" fillcolor="#a0a0a0" stroked="f"/>
      </w:pict>
    </w:r>
    <w:r w:rsidR="008D5192">
      <w:t>Medicare Benefits Schedule</w:t>
    </w:r>
  </w:p>
  <w:p w14:paraId="2EAEF099" w14:textId="6B504CB3" w:rsidR="008D5192" w:rsidRDefault="008D5192" w:rsidP="00CA13CC">
    <w:pPr>
      <w:pStyle w:val="Footer"/>
    </w:pPr>
    <w:r>
      <w:t>Changes to</w:t>
    </w:r>
    <w:r w:rsidR="00C669B2">
      <w:t xml:space="preserve"> MBS Pain Management Items</w:t>
    </w:r>
    <w:r w:rsidR="0062495A">
      <w:t xml:space="preserve"> </w:t>
    </w:r>
    <w:r w:rsidR="00C669B2">
      <w:t>– Additional information</w:t>
    </w:r>
    <w:r w:rsidRPr="00165A22">
      <w:t xml:space="preserve"> </w:t>
    </w:r>
    <w:sdt>
      <w:sdtPr>
        <w:id w:val="960607005"/>
        <w:docPartObj>
          <w:docPartGallery w:val="Page Numbers (Bottom of Page)"/>
          <w:docPartUnique/>
        </w:docPartObj>
      </w:sdtPr>
      <w:sdtEndPr>
        <w:rPr>
          <w:noProof/>
        </w:rPr>
      </w:sdtEndPr>
      <w:sdtContent>
        <w:r w:rsidRPr="00165A22">
          <w:tab/>
        </w:r>
      </w:sdtContent>
    </w:sdt>
  </w:p>
  <w:p w14:paraId="0850E6A4" w14:textId="77777777" w:rsidR="008D5192" w:rsidRDefault="00642AC3">
    <w:pPr>
      <w:pStyle w:val="Footer"/>
      <w:rPr>
        <w:rStyle w:val="Hyperlink"/>
        <w:szCs w:val="18"/>
      </w:rPr>
    </w:pPr>
    <w:hyperlink r:id="rId1" w:history="1">
      <w:r w:rsidR="008D5192" w:rsidRPr="00E863C4">
        <w:rPr>
          <w:rStyle w:val="Hyperlink"/>
          <w:szCs w:val="18"/>
        </w:rPr>
        <w:t>MBS Online</w:t>
      </w:r>
    </w:hyperlink>
  </w:p>
  <w:p w14:paraId="22ACD8E1" w14:textId="734EFAC8" w:rsidR="008D5192" w:rsidRPr="009B32BA" w:rsidRDefault="008D5192">
    <w:pPr>
      <w:pStyle w:val="Footer"/>
      <w:rPr>
        <w:szCs w:val="18"/>
      </w:rPr>
    </w:pPr>
    <w:r w:rsidRPr="00870B05">
      <w:t>Last updated</w:t>
    </w:r>
    <w:r>
      <w:t xml:space="preserve"> – </w:t>
    </w:r>
    <w:r w:rsidR="001162C8" w:rsidRPr="005F2F4C">
      <w:t>1</w:t>
    </w:r>
    <w:r w:rsidR="001162C8">
      <w:t>2</w:t>
    </w:r>
    <w:r w:rsidR="001162C8" w:rsidRPr="005F2F4C">
      <w:t xml:space="preserve"> </w:t>
    </w:r>
    <w:r w:rsidR="00BA47C3" w:rsidRPr="005F2F4C">
      <w:t>April</w:t>
    </w:r>
    <w:r w:rsidR="00C669B2" w:rsidRPr="005F2F4C">
      <w:t xml:space="preserve">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4B730B" w14:textId="77777777" w:rsidR="00E9208C" w:rsidRDefault="00E9208C" w:rsidP="006D1088">
      <w:pPr>
        <w:spacing w:after="0" w:line="240" w:lineRule="auto"/>
      </w:pPr>
      <w:r>
        <w:separator/>
      </w:r>
    </w:p>
  </w:footnote>
  <w:footnote w:type="continuationSeparator" w:id="0">
    <w:p w14:paraId="38C7EAE0" w14:textId="77777777" w:rsidR="00E9208C" w:rsidRDefault="00E9208C" w:rsidP="006D10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899B6D" w14:textId="77777777" w:rsidR="008D5192" w:rsidRDefault="008D5192">
    <w:pPr>
      <w:pStyle w:val="Header"/>
    </w:pPr>
    <w:r w:rsidRPr="00113A85">
      <w:rPr>
        <w:noProof/>
        <w:lang w:eastAsia="en-AU"/>
      </w:rPr>
      <mc:AlternateContent>
        <mc:Choice Requires="wps">
          <w:drawing>
            <wp:anchor distT="0" distB="0" distL="114300" distR="114300" simplePos="0" relativeHeight="251660288" behindDoc="0" locked="0" layoutInCell="1" allowOverlap="1" wp14:anchorId="74BE4F36" wp14:editId="43F1C8F2">
              <wp:simplePos x="0" y="0"/>
              <wp:positionH relativeFrom="column">
                <wp:align>right</wp:align>
              </wp:positionH>
              <wp:positionV relativeFrom="paragraph">
                <wp:posOffset>-288646</wp:posOffset>
              </wp:positionV>
              <wp:extent cx="2516400" cy="1285200"/>
              <wp:effectExtent l="0" t="0" r="0" b="0"/>
              <wp:wrapNone/>
              <wp:docPr id="6" name="Title 3"/>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2516400" cy="1285200"/>
                      </a:xfrm>
                      <a:prstGeom prst="rect">
                        <a:avLst/>
                      </a:prstGeom>
                    </wps:spPr>
                    <wps:txbx>
                      <w:txbxContent>
                        <w:p w14:paraId="3578FA53" w14:textId="7C9EB120" w:rsidR="008D5192" w:rsidRDefault="008D5192" w:rsidP="00420023">
                          <w:pPr>
                            <w:pStyle w:val="NormalWeb"/>
                            <w:spacing w:before="0" w:beforeAutospacing="0" w:after="0" w:afterAutospacing="0" w:line="600" w:lineRule="exact"/>
                            <w:jc w:val="right"/>
                          </w:pPr>
                          <w:r>
                            <w:rPr>
                              <w:rFonts w:asciiTheme="majorHAnsi" w:eastAsiaTheme="majorEastAsia" w:hAnsi="Arial" w:cstheme="majorBidi"/>
                              <w:b/>
                              <w:bCs/>
                              <w:color w:val="FFFFFF" w:themeColor="background1"/>
                              <w:kern w:val="24"/>
                              <w:position w:val="1"/>
                              <w:sz w:val="56"/>
                              <w:szCs w:val="56"/>
                              <w:lang w:val="en-US"/>
                            </w:rPr>
                            <w:t>MBS changes factsheet</w:t>
                          </w:r>
                        </w:p>
                      </w:txbxContent>
                    </wps:txbx>
                    <wps:bodyPr vert="horz" wrap="square" lIns="91440" tIns="45720" rIns="91440" bIns="45720" rtlCol="0" anchor="ctr">
                      <a:normAutofit/>
                    </wps:bodyPr>
                  </wps:wsp>
                </a:graphicData>
              </a:graphic>
              <wp14:sizeRelH relativeFrom="margin">
                <wp14:pctWidth>0</wp14:pctWidth>
              </wp14:sizeRelH>
              <wp14:sizeRelV relativeFrom="margin">
                <wp14:pctHeight>0</wp14:pctHeight>
              </wp14:sizeRelV>
            </wp:anchor>
          </w:drawing>
        </mc:Choice>
        <mc:Fallback>
          <w:pict>
            <v:rect w14:anchorId="74BE4F36" id="Title 3" o:spid="_x0000_s1026" style="position:absolute;margin-left:146.95pt;margin-top:-22.75pt;width:198.15pt;height:101.2pt;z-index:251660288;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" filled="f" stroked="f">
              <o:lock v:ext="edit" grouping="t"/>
              <v:textbox>
                <w:txbxContent>
                  <w:p w14:paraId="3578FA53" w14:textId="7C9EB120" w:rsidR="008D5192" w:rsidRDefault="008D5192" w:rsidP="00420023">
                    <w:pPr>
                      <w:pStyle w:val="NormalWeb"/>
                      <w:spacing w:before="0" w:beforeAutospacing="0" w:after="0" w:afterAutospacing="0" w:line="600" w:lineRule="exact"/>
                      <w:jc w:val="right"/>
                    </w:pPr>
                    <w:r>
                      <w:rPr>
                        <w:rFonts w:asciiTheme="majorHAnsi" w:eastAsiaTheme="majorEastAsia" w:hAnsi="Arial" w:cstheme="majorBidi"/>
                        <w:b/>
                        <w:bCs/>
                        <w:color w:val="FFFFFF" w:themeColor="background1"/>
                        <w:kern w:val="24"/>
                        <w:position w:val="1"/>
                        <w:sz w:val="56"/>
                        <w:szCs w:val="56"/>
                        <w:lang w:val="en-US"/>
                      </w:rPr>
                      <w:t>MBS changes factsheet</w:t>
                    </w:r>
                  </w:p>
                </w:txbxContent>
              </v:textbox>
            </v:rect>
          </w:pict>
        </mc:Fallback>
      </mc:AlternateContent>
    </w:r>
    <w:r w:rsidRPr="006D1088">
      <w:rPr>
        <w:noProof/>
        <w:lang w:eastAsia="en-AU"/>
      </w:rPr>
      <w:drawing>
        <wp:anchor distT="0" distB="0" distL="114300" distR="114300" simplePos="0" relativeHeight="251658240" behindDoc="1" locked="0" layoutInCell="1" allowOverlap="1" wp14:anchorId="2DB6CF58" wp14:editId="593D3E3B">
          <wp:simplePos x="0" y="0"/>
          <wp:positionH relativeFrom="page">
            <wp:align>left</wp:align>
          </wp:positionH>
          <wp:positionV relativeFrom="paragraph">
            <wp:posOffset>-449580</wp:posOffset>
          </wp:positionV>
          <wp:extent cx="7643250" cy="1611213"/>
          <wp:effectExtent l="0" t="0" r="0" b="825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43250" cy="1611213"/>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EAFEC9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5EE0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CFA360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89069D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EAE038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506A75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0FE9B5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F6C3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7623D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178385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434E0D"/>
    <w:multiLevelType w:val="hybridMultilevel"/>
    <w:tmpl w:val="587CEE72"/>
    <w:lvl w:ilvl="0" w:tplc="E17E3018">
      <w:numFmt w:val="bullet"/>
      <w:lvlText w:val="-"/>
      <w:lvlJc w:val="left"/>
      <w:pPr>
        <w:ind w:left="720" w:hanging="360"/>
      </w:pPr>
      <w:rPr>
        <w:rFonts w:ascii="Arial" w:eastAsia="Times New Roman" w:hAnsi="Arial" w:cs="Arial" w:hint="default"/>
        <w:color w:val="00B0F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DEB1F26"/>
    <w:multiLevelType w:val="hybridMultilevel"/>
    <w:tmpl w:val="45A8C228"/>
    <w:lvl w:ilvl="0" w:tplc="38047BF0">
      <w:numFmt w:val="bullet"/>
      <w:lvlText w:val="-"/>
      <w:lvlJc w:val="left"/>
      <w:pPr>
        <w:ind w:left="720" w:hanging="360"/>
      </w:pPr>
      <w:rPr>
        <w:rFonts w:ascii="Arial" w:eastAsiaTheme="min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9E35A91"/>
    <w:multiLevelType w:val="hybridMultilevel"/>
    <w:tmpl w:val="B1AE0930"/>
    <w:lvl w:ilvl="0" w:tplc="819E1B38">
      <w:start w:val="1"/>
      <w:numFmt w:val="bullet"/>
      <w:pStyle w:val="ListParagraph"/>
      <w:lvlText w:val=""/>
      <w:lvlJc w:val="left"/>
      <w:pPr>
        <w:ind w:left="360" w:hanging="360"/>
      </w:pPr>
      <w:rPr>
        <w:rFonts w:ascii="Symbol" w:hAnsi="Symbol" w:hint="default"/>
        <w:color w:val="789D4A" w:themeColor="accent2"/>
        <w:spacing w:val="0"/>
        <w:w w:val="100"/>
        <w:sz w:val="24"/>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1A98632C"/>
    <w:multiLevelType w:val="hybridMultilevel"/>
    <w:tmpl w:val="C26082EC"/>
    <w:lvl w:ilvl="0" w:tplc="0C090003">
      <w:start w:val="1"/>
      <w:numFmt w:val="bullet"/>
      <w:lvlText w:val="o"/>
      <w:lvlJc w:val="left"/>
      <w:pPr>
        <w:ind w:left="1080" w:hanging="360"/>
      </w:pPr>
      <w:rPr>
        <w:rFonts w:ascii="Courier New" w:hAnsi="Courier New" w:cs="Courier New" w:hint="default"/>
        <w:color w:val="789D4A" w:themeColor="accent2"/>
        <w:spacing w:val="0"/>
        <w:w w:val="100"/>
        <w:sz w:val="24"/>
      </w:rPr>
    </w:lvl>
    <w:lvl w:ilvl="1" w:tplc="0C090003">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14" w15:restartNumberingAfterBreak="0">
    <w:nsid w:val="26C227F5"/>
    <w:multiLevelType w:val="hybridMultilevel"/>
    <w:tmpl w:val="A814B7D6"/>
    <w:lvl w:ilvl="0" w:tplc="CE307F00">
      <w:start w:val="90"/>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83F3EE0"/>
    <w:multiLevelType w:val="hybridMultilevel"/>
    <w:tmpl w:val="004CA252"/>
    <w:lvl w:ilvl="0" w:tplc="D714DB6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DC77134"/>
    <w:multiLevelType w:val="hybridMultilevel"/>
    <w:tmpl w:val="6B9CD84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7" w15:restartNumberingAfterBreak="0">
    <w:nsid w:val="39884308"/>
    <w:multiLevelType w:val="hybridMultilevel"/>
    <w:tmpl w:val="876E1B1E"/>
    <w:lvl w:ilvl="0" w:tplc="0C090005">
      <w:start w:val="1"/>
      <w:numFmt w:val="bullet"/>
      <w:lvlText w:val=""/>
      <w:lvlJc w:val="left"/>
      <w:pPr>
        <w:ind w:left="1800" w:hanging="360"/>
      </w:pPr>
      <w:rPr>
        <w:rFonts w:ascii="Wingdings" w:hAnsi="Wingdings" w:hint="default"/>
        <w:color w:val="789D4A" w:themeColor="accent2"/>
        <w:spacing w:val="0"/>
        <w:w w:val="100"/>
        <w:sz w:val="24"/>
      </w:rPr>
    </w:lvl>
    <w:lvl w:ilvl="1" w:tplc="0C090003">
      <w:start w:val="1"/>
      <w:numFmt w:val="bullet"/>
      <w:lvlText w:val="o"/>
      <w:lvlJc w:val="left"/>
      <w:pPr>
        <w:ind w:left="3600" w:hanging="360"/>
      </w:pPr>
      <w:rPr>
        <w:rFonts w:ascii="Courier New" w:hAnsi="Courier New" w:cs="Courier New" w:hint="default"/>
      </w:rPr>
    </w:lvl>
    <w:lvl w:ilvl="2" w:tplc="0C090005" w:tentative="1">
      <w:start w:val="1"/>
      <w:numFmt w:val="bullet"/>
      <w:lvlText w:val=""/>
      <w:lvlJc w:val="left"/>
      <w:pPr>
        <w:ind w:left="4320" w:hanging="360"/>
      </w:pPr>
      <w:rPr>
        <w:rFonts w:ascii="Wingdings" w:hAnsi="Wingdings" w:hint="default"/>
      </w:rPr>
    </w:lvl>
    <w:lvl w:ilvl="3" w:tplc="0C090001" w:tentative="1">
      <w:start w:val="1"/>
      <w:numFmt w:val="bullet"/>
      <w:lvlText w:val=""/>
      <w:lvlJc w:val="left"/>
      <w:pPr>
        <w:ind w:left="5040" w:hanging="360"/>
      </w:pPr>
      <w:rPr>
        <w:rFonts w:ascii="Symbol" w:hAnsi="Symbol" w:hint="default"/>
      </w:rPr>
    </w:lvl>
    <w:lvl w:ilvl="4" w:tplc="0C090003" w:tentative="1">
      <w:start w:val="1"/>
      <w:numFmt w:val="bullet"/>
      <w:lvlText w:val="o"/>
      <w:lvlJc w:val="left"/>
      <w:pPr>
        <w:ind w:left="5760" w:hanging="360"/>
      </w:pPr>
      <w:rPr>
        <w:rFonts w:ascii="Courier New" w:hAnsi="Courier New" w:cs="Courier New" w:hint="default"/>
      </w:rPr>
    </w:lvl>
    <w:lvl w:ilvl="5" w:tplc="0C090005" w:tentative="1">
      <w:start w:val="1"/>
      <w:numFmt w:val="bullet"/>
      <w:lvlText w:val=""/>
      <w:lvlJc w:val="left"/>
      <w:pPr>
        <w:ind w:left="6480" w:hanging="360"/>
      </w:pPr>
      <w:rPr>
        <w:rFonts w:ascii="Wingdings" w:hAnsi="Wingdings" w:hint="default"/>
      </w:rPr>
    </w:lvl>
    <w:lvl w:ilvl="6" w:tplc="0C090001" w:tentative="1">
      <w:start w:val="1"/>
      <w:numFmt w:val="bullet"/>
      <w:lvlText w:val=""/>
      <w:lvlJc w:val="left"/>
      <w:pPr>
        <w:ind w:left="7200" w:hanging="360"/>
      </w:pPr>
      <w:rPr>
        <w:rFonts w:ascii="Symbol" w:hAnsi="Symbol" w:hint="default"/>
      </w:rPr>
    </w:lvl>
    <w:lvl w:ilvl="7" w:tplc="0C090003" w:tentative="1">
      <w:start w:val="1"/>
      <w:numFmt w:val="bullet"/>
      <w:lvlText w:val="o"/>
      <w:lvlJc w:val="left"/>
      <w:pPr>
        <w:ind w:left="7920" w:hanging="360"/>
      </w:pPr>
      <w:rPr>
        <w:rFonts w:ascii="Courier New" w:hAnsi="Courier New" w:cs="Courier New" w:hint="default"/>
      </w:rPr>
    </w:lvl>
    <w:lvl w:ilvl="8" w:tplc="0C090005" w:tentative="1">
      <w:start w:val="1"/>
      <w:numFmt w:val="bullet"/>
      <w:lvlText w:val=""/>
      <w:lvlJc w:val="left"/>
      <w:pPr>
        <w:ind w:left="8640" w:hanging="360"/>
      </w:pPr>
      <w:rPr>
        <w:rFonts w:ascii="Wingdings" w:hAnsi="Wingdings" w:hint="default"/>
      </w:rPr>
    </w:lvl>
  </w:abstractNum>
  <w:abstractNum w:abstractNumId="18" w15:restartNumberingAfterBreak="0">
    <w:nsid w:val="53FD6286"/>
    <w:multiLevelType w:val="hybridMultilevel"/>
    <w:tmpl w:val="E7F438B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5D32223E"/>
    <w:multiLevelType w:val="hybridMultilevel"/>
    <w:tmpl w:val="DACC3E40"/>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6D436EC7"/>
    <w:multiLevelType w:val="hybridMultilevel"/>
    <w:tmpl w:val="A9989A00"/>
    <w:lvl w:ilvl="0" w:tplc="13B0AADE">
      <w:start w:val="1"/>
      <w:numFmt w:val="bullet"/>
      <w:lvlText w:val="-"/>
      <w:lvlJc w:val="left"/>
      <w:pPr>
        <w:ind w:left="720" w:hanging="360"/>
      </w:pPr>
      <w:rPr>
        <w:rFonts w:ascii="Arial" w:eastAsiaTheme="min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2"/>
  </w:num>
  <w:num w:numId="2">
    <w:abstractNumId w:val="12"/>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8"/>
  </w:num>
  <w:num w:numId="14">
    <w:abstractNumId w:val="12"/>
  </w:num>
  <w:num w:numId="15">
    <w:abstractNumId w:val="15"/>
  </w:num>
  <w:num w:numId="16">
    <w:abstractNumId w:val="20"/>
  </w:num>
  <w:num w:numId="17">
    <w:abstractNumId w:val="12"/>
  </w:num>
  <w:num w:numId="18">
    <w:abstractNumId w:val="14"/>
  </w:num>
  <w:num w:numId="19">
    <w:abstractNumId w:val="16"/>
  </w:num>
  <w:num w:numId="20">
    <w:abstractNumId w:val="11"/>
  </w:num>
  <w:num w:numId="21">
    <w:abstractNumId w:val="10"/>
  </w:num>
  <w:num w:numId="22">
    <w:abstractNumId w:val="17"/>
  </w:num>
  <w:num w:numId="23">
    <w:abstractNumId w:val="13"/>
  </w:num>
  <w:num w:numId="24">
    <w:abstractNumId w:val="19"/>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removePersonalInformation/>
  <w:removeDateAndTime/>
  <w:hideSpellingErrors/>
  <w:proofState w:spelling="clean" w:grammar="clean"/>
  <w:stylePaneFormatFilter w:val="1424" w:allStyles="0" w:customStyles="0" w:latentStyles="1" w:stylesInUse="0" w:headingStyles="1" w:numberingStyles="0" w:tableStyles="0" w:directFormattingOnRuns="0" w:directFormattingOnParagraphs="0" w:directFormattingOnNumbering="1" w:directFormattingOnTables="0" w:clearFormatting="1" w:top3HeadingStyles="0" w:visibleStyles="0" w:alternateStyleNames="0"/>
  <w:stylePaneSortMethod w:val="0004"/>
  <w:defaultTabStop w:val="720"/>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62CB"/>
    <w:rsid w:val="000074DD"/>
    <w:rsid w:val="0002371D"/>
    <w:rsid w:val="0003311D"/>
    <w:rsid w:val="000367AA"/>
    <w:rsid w:val="00045810"/>
    <w:rsid w:val="0004739C"/>
    <w:rsid w:val="00055DB0"/>
    <w:rsid w:val="000560FD"/>
    <w:rsid w:val="00057A47"/>
    <w:rsid w:val="0006592F"/>
    <w:rsid w:val="00070818"/>
    <w:rsid w:val="00074552"/>
    <w:rsid w:val="00081B97"/>
    <w:rsid w:val="000A0A4C"/>
    <w:rsid w:val="000A22AD"/>
    <w:rsid w:val="000A2F0A"/>
    <w:rsid w:val="000A3839"/>
    <w:rsid w:val="000A497C"/>
    <w:rsid w:val="000A4B3E"/>
    <w:rsid w:val="000A7AE4"/>
    <w:rsid w:val="000B01AE"/>
    <w:rsid w:val="000B0732"/>
    <w:rsid w:val="000B0BC8"/>
    <w:rsid w:val="000B2A1B"/>
    <w:rsid w:val="000B587A"/>
    <w:rsid w:val="000B7317"/>
    <w:rsid w:val="000C2143"/>
    <w:rsid w:val="000C2F4E"/>
    <w:rsid w:val="000C3B83"/>
    <w:rsid w:val="000D1778"/>
    <w:rsid w:val="000D3CFD"/>
    <w:rsid w:val="000E6B9B"/>
    <w:rsid w:val="000F1551"/>
    <w:rsid w:val="001014EB"/>
    <w:rsid w:val="00102885"/>
    <w:rsid w:val="0011237F"/>
    <w:rsid w:val="001151C6"/>
    <w:rsid w:val="001162C8"/>
    <w:rsid w:val="00121100"/>
    <w:rsid w:val="00124E0B"/>
    <w:rsid w:val="001250DA"/>
    <w:rsid w:val="00130343"/>
    <w:rsid w:val="00135417"/>
    <w:rsid w:val="00141450"/>
    <w:rsid w:val="00141BC3"/>
    <w:rsid w:val="001432AF"/>
    <w:rsid w:val="001434D2"/>
    <w:rsid w:val="00144CA3"/>
    <w:rsid w:val="001504C3"/>
    <w:rsid w:val="00151636"/>
    <w:rsid w:val="00151CDE"/>
    <w:rsid w:val="00155BD4"/>
    <w:rsid w:val="00155C26"/>
    <w:rsid w:val="001570EA"/>
    <w:rsid w:val="00157837"/>
    <w:rsid w:val="00161085"/>
    <w:rsid w:val="00162328"/>
    <w:rsid w:val="00165A22"/>
    <w:rsid w:val="00167446"/>
    <w:rsid w:val="0017279A"/>
    <w:rsid w:val="0017358D"/>
    <w:rsid w:val="001756E6"/>
    <w:rsid w:val="001779E8"/>
    <w:rsid w:val="00181B52"/>
    <w:rsid w:val="00181F9A"/>
    <w:rsid w:val="001846C7"/>
    <w:rsid w:val="0018507E"/>
    <w:rsid w:val="0018694C"/>
    <w:rsid w:val="0019170A"/>
    <w:rsid w:val="00191BCB"/>
    <w:rsid w:val="001925B0"/>
    <w:rsid w:val="0019794B"/>
    <w:rsid w:val="001A2523"/>
    <w:rsid w:val="001A6FE6"/>
    <w:rsid w:val="001A7FB7"/>
    <w:rsid w:val="001B4380"/>
    <w:rsid w:val="001B6E56"/>
    <w:rsid w:val="001C5C56"/>
    <w:rsid w:val="001D2F3A"/>
    <w:rsid w:val="001E6F63"/>
    <w:rsid w:val="001F0B38"/>
    <w:rsid w:val="001F49E8"/>
    <w:rsid w:val="001F6A32"/>
    <w:rsid w:val="00200902"/>
    <w:rsid w:val="00203F3E"/>
    <w:rsid w:val="002061E8"/>
    <w:rsid w:val="00221334"/>
    <w:rsid w:val="00223BA2"/>
    <w:rsid w:val="00224B23"/>
    <w:rsid w:val="0023590E"/>
    <w:rsid w:val="002427E0"/>
    <w:rsid w:val="00243262"/>
    <w:rsid w:val="00243D1C"/>
    <w:rsid w:val="00256C31"/>
    <w:rsid w:val="00264FC5"/>
    <w:rsid w:val="0026502E"/>
    <w:rsid w:val="00276A29"/>
    <w:rsid w:val="00281820"/>
    <w:rsid w:val="00292CBF"/>
    <w:rsid w:val="00295229"/>
    <w:rsid w:val="002954DC"/>
    <w:rsid w:val="002A04C5"/>
    <w:rsid w:val="002A3C7C"/>
    <w:rsid w:val="002A5A70"/>
    <w:rsid w:val="002A7E5F"/>
    <w:rsid w:val="002B70AC"/>
    <w:rsid w:val="002C08FD"/>
    <w:rsid w:val="002C123F"/>
    <w:rsid w:val="002C2A61"/>
    <w:rsid w:val="002D2CC5"/>
    <w:rsid w:val="002F05C4"/>
    <w:rsid w:val="002F3ECA"/>
    <w:rsid w:val="002F686A"/>
    <w:rsid w:val="00304F81"/>
    <w:rsid w:val="00311FC7"/>
    <w:rsid w:val="003122B4"/>
    <w:rsid w:val="00312F5D"/>
    <w:rsid w:val="00323178"/>
    <w:rsid w:val="003329F8"/>
    <w:rsid w:val="00335894"/>
    <w:rsid w:val="00336115"/>
    <w:rsid w:val="00337919"/>
    <w:rsid w:val="00342548"/>
    <w:rsid w:val="00345DC5"/>
    <w:rsid w:val="00352174"/>
    <w:rsid w:val="0035251C"/>
    <w:rsid w:val="0035391D"/>
    <w:rsid w:val="0035526E"/>
    <w:rsid w:val="00355E8A"/>
    <w:rsid w:val="00363819"/>
    <w:rsid w:val="003709D6"/>
    <w:rsid w:val="00374AE3"/>
    <w:rsid w:val="00380F20"/>
    <w:rsid w:val="00382373"/>
    <w:rsid w:val="00390C5A"/>
    <w:rsid w:val="00394426"/>
    <w:rsid w:val="00396FD1"/>
    <w:rsid w:val="003A52BA"/>
    <w:rsid w:val="003B218D"/>
    <w:rsid w:val="003B2D4E"/>
    <w:rsid w:val="003B56AD"/>
    <w:rsid w:val="003C5838"/>
    <w:rsid w:val="003D17A1"/>
    <w:rsid w:val="003D1B28"/>
    <w:rsid w:val="003D4A7C"/>
    <w:rsid w:val="003D5CEF"/>
    <w:rsid w:val="003E0945"/>
    <w:rsid w:val="003E15B0"/>
    <w:rsid w:val="003E6457"/>
    <w:rsid w:val="003F0E25"/>
    <w:rsid w:val="003F2309"/>
    <w:rsid w:val="003F6682"/>
    <w:rsid w:val="003F6AB8"/>
    <w:rsid w:val="00405506"/>
    <w:rsid w:val="00405B1A"/>
    <w:rsid w:val="00405BC5"/>
    <w:rsid w:val="004174DB"/>
    <w:rsid w:val="00420023"/>
    <w:rsid w:val="0042229D"/>
    <w:rsid w:val="00425089"/>
    <w:rsid w:val="00427D7F"/>
    <w:rsid w:val="004324B6"/>
    <w:rsid w:val="00433682"/>
    <w:rsid w:val="0043744D"/>
    <w:rsid w:val="0043767A"/>
    <w:rsid w:val="00445086"/>
    <w:rsid w:val="004511F2"/>
    <w:rsid w:val="00451EA8"/>
    <w:rsid w:val="004520F8"/>
    <w:rsid w:val="00457185"/>
    <w:rsid w:val="00460DCD"/>
    <w:rsid w:val="00463856"/>
    <w:rsid w:val="00482270"/>
    <w:rsid w:val="00485AF3"/>
    <w:rsid w:val="00494B72"/>
    <w:rsid w:val="00496081"/>
    <w:rsid w:val="004A1348"/>
    <w:rsid w:val="004B243F"/>
    <w:rsid w:val="004B7749"/>
    <w:rsid w:val="004C0FF1"/>
    <w:rsid w:val="004C2B08"/>
    <w:rsid w:val="004C3F66"/>
    <w:rsid w:val="004D2C7C"/>
    <w:rsid w:val="004D71C4"/>
    <w:rsid w:val="004E52A2"/>
    <w:rsid w:val="004F0AA6"/>
    <w:rsid w:val="004F2F41"/>
    <w:rsid w:val="004F5D70"/>
    <w:rsid w:val="004F5F4C"/>
    <w:rsid w:val="004F7981"/>
    <w:rsid w:val="00500911"/>
    <w:rsid w:val="0050107D"/>
    <w:rsid w:val="0050150B"/>
    <w:rsid w:val="00501ACC"/>
    <w:rsid w:val="005039B6"/>
    <w:rsid w:val="00504831"/>
    <w:rsid w:val="00504AD4"/>
    <w:rsid w:val="00504EEA"/>
    <w:rsid w:val="00510063"/>
    <w:rsid w:val="00513F25"/>
    <w:rsid w:val="00514511"/>
    <w:rsid w:val="005261D0"/>
    <w:rsid w:val="00526B5C"/>
    <w:rsid w:val="0054242B"/>
    <w:rsid w:val="00542F07"/>
    <w:rsid w:val="00543427"/>
    <w:rsid w:val="00545863"/>
    <w:rsid w:val="00550525"/>
    <w:rsid w:val="00552978"/>
    <w:rsid w:val="00553EB1"/>
    <w:rsid w:val="005554EC"/>
    <w:rsid w:val="00570B62"/>
    <w:rsid w:val="005722B4"/>
    <w:rsid w:val="00581CC9"/>
    <w:rsid w:val="00582F1F"/>
    <w:rsid w:val="00584B50"/>
    <w:rsid w:val="00591079"/>
    <w:rsid w:val="00595BBD"/>
    <w:rsid w:val="0059641E"/>
    <w:rsid w:val="00597F55"/>
    <w:rsid w:val="005A2176"/>
    <w:rsid w:val="005A6A42"/>
    <w:rsid w:val="005A6D16"/>
    <w:rsid w:val="005B2B9A"/>
    <w:rsid w:val="005B3700"/>
    <w:rsid w:val="005C08F7"/>
    <w:rsid w:val="005C31B8"/>
    <w:rsid w:val="005D79E3"/>
    <w:rsid w:val="005E1472"/>
    <w:rsid w:val="005E16C4"/>
    <w:rsid w:val="005E43DC"/>
    <w:rsid w:val="005E7C6F"/>
    <w:rsid w:val="005F2F4C"/>
    <w:rsid w:val="005F42C8"/>
    <w:rsid w:val="005F7EC7"/>
    <w:rsid w:val="006035AB"/>
    <w:rsid w:val="0060616C"/>
    <w:rsid w:val="00606ADA"/>
    <w:rsid w:val="006173AC"/>
    <w:rsid w:val="0062100F"/>
    <w:rsid w:val="0062495A"/>
    <w:rsid w:val="006316D8"/>
    <w:rsid w:val="00632F93"/>
    <w:rsid w:val="00633D6F"/>
    <w:rsid w:val="00634880"/>
    <w:rsid w:val="0063748F"/>
    <w:rsid w:val="00641A5A"/>
    <w:rsid w:val="006425BA"/>
    <w:rsid w:val="00642AC3"/>
    <w:rsid w:val="006430D4"/>
    <w:rsid w:val="00650B9A"/>
    <w:rsid w:val="006525C7"/>
    <w:rsid w:val="00653345"/>
    <w:rsid w:val="00655D74"/>
    <w:rsid w:val="00656F11"/>
    <w:rsid w:val="0066003A"/>
    <w:rsid w:val="00675578"/>
    <w:rsid w:val="006806D1"/>
    <w:rsid w:val="00684D37"/>
    <w:rsid w:val="00685960"/>
    <w:rsid w:val="0069173E"/>
    <w:rsid w:val="00694030"/>
    <w:rsid w:val="006961D6"/>
    <w:rsid w:val="006A175B"/>
    <w:rsid w:val="006A3C69"/>
    <w:rsid w:val="006B4EFA"/>
    <w:rsid w:val="006D04CC"/>
    <w:rsid w:val="006D1088"/>
    <w:rsid w:val="006D2A35"/>
    <w:rsid w:val="006D5B4D"/>
    <w:rsid w:val="006E0734"/>
    <w:rsid w:val="006E5156"/>
    <w:rsid w:val="006F0C21"/>
    <w:rsid w:val="006F5785"/>
    <w:rsid w:val="00702218"/>
    <w:rsid w:val="007128D3"/>
    <w:rsid w:val="00714EA4"/>
    <w:rsid w:val="0072288F"/>
    <w:rsid w:val="007254ED"/>
    <w:rsid w:val="00726103"/>
    <w:rsid w:val="00727F4C"/>
    <w:rsid w:val="007333EE"/>
    <w:rsid w:val="00734F6B"/>
    <w:rsid w:val="007361D9"/>
    <w:rsid w:val="00736D31"/>
    <w:rsid w:val="00743905"/>
    <w:rsid w:val="00752D54"/>
    <w:rsid w:val="00755B04"/>
    <w:rsid w:val="0076011B"/>
    <w:rsid w:val="007608DA"/>
    <w:rsid w:val="00762F1A"/>
    <w:rsid w:val="007645D7"/>
    <w:rsid w:val="00767A1B"/>
    <w:rsid w:val="0077082A"/>
    <w:rsid w:val="007714AA"/>
    <w:rsid w:val="00775958"/>
    <w:rsid w:val="00781867"/>
    <w:rsid w:val="00783479"/>
    <w:rsid w:val="007D0E66"/>
    <w:rsid w:val="007D1B15"/>
    <w:rsid w:val="007D1D3A"/>
    <w:rsid w:val="007D5622"/>
    <w:rsid w:val="007E2604"/>
    <w:rsid w:val="007E33D2"/>
    <w:rsid w:val="007F27B7"/>
    <w:rsid w:val="00803954"/>
    <w:rsid w:val="00810049"/>
    <w:rsid w:val="00813978"/>
    <w:rsid w:val="008163CA"/>
    <w:rsid w:val="00816F43"/>
    <w:rsid w:val="0081789F"/>
    <w:rsid w:val="00825056"/>
    <w:rsid w:val="00830E81"/>
    <w:rsid w:val="00831DDE"/>
    <w:rsid w:val="00834903"/>
    <w:rsid w:val="008352AC"/>
    <w:rsid w:val="0083585C"/>
    <w:rsid w:val="008404BC"/>
    <w:rsid w:val="00847B30"/>
    <w:rsid w:val="00850E6A"/>
    <w:rsid w:val="0085194C"/>
    <w:rsid w:val="00852651"/>
    <w:rsid w:val="008552DA"/>
    <w:rsid w:val="008553F7"/>
    <w:rsid w:val="00864E28"/>
    <w:rsid w:val="00866FAA"/>
    <w:rsid w:val="00870A71"/>
    <w:rsid w:val="008729F0"/>
    <w:rsid w:val="00875924"/>
    <w:rsid w:val="008766AD"/>
    <w:rsid w:val="008800B0"/>
    <w:rsid w:val="00881219"/>
    <w:rsid w:val="00884BD2"/>
    <w:rsid w:val="00894831"/>
    <w:rsid w:val="008957B9"/>
    <w:rsid w:val="0089615D"/>
    <w:rsid w:val="008A6EFF"/>
    <w:rsid w:val="008A6F4F"/>
    <w:rsid w:val="008B19FE"/>
    <w:rsid w:val="008B71C8"/>
    <w:rsid w:val="008D1DDC"/>
    <w:rsid w:val="008D26AD"/>
    <w:rsid w:val="008D5192"/>
    <w:rsid w:val="008D69FA"/>
    <w:rsid w:val="008D6A8F"/>
    <w:rsid w:val="008D702D"/>
    <w:rsid w:val="008E258C"/>
    <w:rsid w:val="008E4C9B"/>
    <w:rsid w:val="008E7B7C"/>
    <w:rsid w:val="008F0B05"/>
    <w:rsid w:val="008F1594"/>
    <w:rsid w:val="008F4B45"/>
    <w:rsid w:val="009000AA"/>
    <w:rsid w:val="00906DA7"/>
    <w:rsid w:val="00907B4A"/>
    <w:rsid w:val="009105A6"/>
    <w:rsid w:val="00912B2A"/>
    <w:rsid w:val="00914A96"/>
    <w:rsid w:val="0091706C"/>
    <w:rsid w:val="0092213A"/>
    <w:rsid w:val="00924673"/>
    <w:rsid w:val="00925858"/>
    <w:rsid w:val="009273FE"/>
    <w:rsid w:val="0093092E"/>
    <w:rsid w:val="00933F2A"/>
    <w:rsid w:val="009428C4"/>
    <w:rsid w:val="00942A31"/>
    <w:rsid w:val="00944E5B"/>
    <w:rsid w:val="009542F2"/>
    <w:rsid w:val="009562F4"/>
    <w:rsid w:val="0096331D"/>
    <w:rsid w:val="0096576F"/>
    <w:rsid w:val="00965F98"/>
    <w:rsid w:val="00966A67"/>
    <w:rsid w:val="009674C4"/>
    <w:rsid w:val="00970735"/>
    <w:rsid w:val="00971B3B"/>
    <w:rsid w:val="00977405"/>
    <w:rsid w:val="009850EB"/>
    <w:rsid w:val="009858E2"/>
    <w:rsid w:val="0098716E"/>
    <w:rsid w:val="00990E56"/>
    <w:rsid w:val="009A0552"/>
    <w:rsid w:val="009A3149"/>
    <w:rsid w:val="009B0393"/>
    <w:rsid w:val="009B1BB6"/>
    <w:rsid w:val="009B32BA"/>
    <w:rsid w:val="009B51E7"/>
    <w:rsid w:val="009B5206"/>
    <w:rsid w:val="009B7859"/>
    <w:rsid w:val="009B7CD2"/>
    <w:rsid w:val="009C6709"/>
    <w:rsid w:val="009C742B"/>
    <w:rsid w:val="009D0B98"/>
    <w:rsid w:val="009D16C9"/>
    <w:rsid w:val="009E4A9E"/>
    <w:rsid w:val="009E66EE"/>
    <w:rsid w:val="009E69A4"/>
    <w:rsid w:val="009E6DE2"/>
    <w:rsid w:val="009E7105"/>
    <w:rsid w:val="009E7FB7"/>
    <w:rsid w:val="009F2583"/>
    <w:rsid w:val="009F3D42"/>
    <w:rsid w:val="009F4F68"/>
    <w:rsid w:val="009F52D4"/>
    <w:rsid w:val="00A0563C"/>
    <w:rsid w:val="00A061C0"/>
    <w:rsid w:val="00A26321"/>
    <w:rsid w:val="00A3287F"/>
    <w:rsid w:val="00A34DBF"/>
    <w:rsid w:val="00A36F42"/>
    <w:rsid w:val="00A37A78"/>
    <w:rsid w:val="00A37CE3"/>
    <w:rsid w:val="00A430C5"/>
    <w:rsid w:val="00A43A25"/>
    <w:rsid w:val="00A51FC5"/>
    <w:rsid w:val="00A5210A"/>
    <w:rsid w:val="00A523CC"/>
    <w:rsid w:val="00A5641C"/>
    <w:rsid w:val="00A57622"/>
    <w:rsid w:val="00A60D8B"/>
    <w:rsid w:val="00A60FB7"/>
    <w:rsid w:val="00A64177"/>
    <w:rsid w:val="00A70351"/>
    <w:rsid w:val="00A7172E"/>
    <w:rsid w:val="00A8296C"/>
    <w:rsid w:val="00A85A9A"/>
    <w:rsid w:val="00A91196"/>
    <w:rsid w:val="00A92B97"/>
    <w:rsid w:val="00A93289"/>
    <w:rsid w:val="00AA41CD"/>
    <w:rsid w:val="00AA5232"/>
    <w:rsid w:val="00AA68D9"/>
    <w:rsid w:val="00AA69A9"/>
    <w:rsid w:val="00AB054E"/>
    <w:rsid w:val="00AB0C0A"/>
    <w:rsid w:val="00AB29D2"/>
    <w:rsid w:val="00AB53A4"/>
    <w:rsid w:val="00AD5122"/>
    <w:rsid w:val="00AE2F7E"/>
    <w:rsid w:val="00AE4D26"/>
    <w:rsid w:val="00B00FBD"/>
    <w:rsid w:val="00B06E28"/>
    <w:rsid w:val="00B14A00"/>
    <w:rsid w:val="00B15CE8"/>
    <w:rsid w:val="00B2044B"/>
    <w:rsid w:val="00B20F52"/>
    <w:rsid w:val="00B23A4C"/>
    <w:rsid w:val="00B25AC0"/>
    <w:rsid w:val="00B26CC8"/>
    <w:rsid w:val="00B31960"/>
    <w:rsid w:val="00B31FBA"/>
    <w:rsid w:val="00B35F0B"/>
    <w:rsid w:val="00B378D4"/>
    <w:rsid w:val="00B3793F"/>
    <w:rsid w:val="00B46C6B"/>
    <w:rsid w:val="00B506FB"/>
    <w:rsid w:val="00B508A6"/>
    <w:rsid w:val="00B542FB"/>
    <w:rsid w:val="00B64CDC"/>
    <w:rsid w:val="00B704AD"/>
    <w:rsid w:val="00B714E8"/>
    <w:rsid w:val="00B73038"/>
    <w:rsid w:val="00B83E3D"/>
    <w:rsid w:val="00B90DB5"/>
    <w:rsid w:val="00BA0109"/>
    <w:rsid w:val="00BA47C3"/>
    <w:rsid w:val="00BA7CA8"/>
    <w:rsid w:val="00BB25DE"/>
    <w:rsid w:val="00BC1F66"/>
    <w:rsid w:val="00BC387A"/>
    <w:rsid w:val="00BC50C1"/>
    <w:rsid w:val="00BC5AB7"/>
    <w:rsid w:val="00BC5B9E"/>
    <w:rsid w:val="00BD154E"/>
    <w:rsid w:val="00BD1C20"/>
    <w:rsid w:val="00BD2649"/>
    <w:rsid w:val="00BE2018"/>
    <w:rsid w:val="00BE37A7"/>
    <w:rsid w:val="00BE505F"/>
    <w:rsid w:val="00BE5FDF"/>
    <w:rsid w:val="00BF00A9"/>
    <w:rsid w:val="00BF426F"/>
    <w:rsid w:val="00BF4F92"/>
    <w:rsid w:val="00BF65B0"/>
    <w:rsid w:val="00BF737C"/>
    <w:rsid w:val="00C0126E"/>
    <w:rsid w:val="00C02DCA"/>
    <w:rsid w:val="00C04EBA"/>
    <w:rsid w:val="00C05CB1"/>
    <w:rsid w:val="00C077DA"/>
    <w:rsid w:val="00C1047D"/>
    <w:rsid w:val="00C11326"/>
    <w:rsid w:val="00C11848"/>
    <w:rsid w:val="00C131D7"/>
    <w:rsid w:val="00C13ABA"/>
    <w:rsid w:val="00C15469"/>
    <w:rsid w:val="00C22621"/>
    <w:rsid w:val="00C37B06"/>
    <w:rsid w:val="00C4491F"/>
    <w:rsid w:val="00C47BAD"/>
    <w:rsid w:val="00C55163"/>
    <w:rsid w:val="00C56B7A"/>
    <w:rsid w:val="00C61A31"/>
    <w:rsid w:val="00C66700"/>
    <w:rsid w:val="00C669B2"/>
    <w:rsid w:val="00C6737C"/>
    <w:rsid w:val="00C73C90"/>
    <w:rsid w:val="00C77705"/>
    <w:rsid w:val="00C77A1C"/>
    <w:rsid w:val="00C87113"/>
    <w:rsid w:val="00C9213D"/>
    <w:rsid w:val="00C9774B"/>
    <w:rsid w:val="00CA13CC"/>
    <w:rsid w:val="00CA4C07"/>
    <w:rsid w:val="00CA5F76"/>
    <w:rsid w:val="00CA7935"/>
    <w:rsid w:val="00CB0CD5"/>
    <w:rsid w:val="00CC0A50"/>
    <w:rsid w:val="00CC281F"/>
    <w:rsid w:val="00CC39C8"/>
    <w:rsid w:val="00CD11C8"/>
    <w:rsid w:val="00CE1EFA"/>
    <w:rsid w:val="00CE389B"/>
    <w:rsid w:val="00CE5B47"/>
    <w:rsid w:val="00CE68A1"/>
    <w:rsid w:val="00CF01E5"/>
    <w:rsid w:val="00CF45CC"/>
    <w:rsid w:val="00D00063"/>
    <w:rsid w:val="00D013C2"/>
    <w:rsid w:val="00D069E2"/>
    <w:rsid w:val="00D1097F"/>
    <w:rsid w:val="00D11EDB"/>
    <w:rsid w:val="00D16EF3"/>
    <w:rsid w:val="00D23556"/>
    <w:rsid w:val="00D24A43"/>
    <w:rsid w:val="00D273BE"/>
    <w:rsid w:val="00D3244E"/>
    <w:rsid w:val="00D330AB"/>
    <w:rsid w:val="00D37294"/>
    <w:rsid w:val="00D3741F"/>
    <w:rsid w:val="00D3776E"/>
    <w:rsid w:val="00D37E64"/>
    <w:rsid w:val="00D422E5"/>
    <w:rsid w:val="00D4403C"/>
    <w:rsid w:val="00D47877"/>
    <w:rsid w:val="00D6274A"/>
    <w:rsid w:val="00D62923"/>
    <w:rsid w:val="00D6302E"/>
    <w:rsid w:val="00D67E9A"/>
    <w:rsid w:val="00D71714"/>
    <w:rsid w:val="00D72E4C"/>
    <w:rsid w:val="00D76659"/>
    <w:rsid w:val="00D808D8"/>
    <w:rsid w:val="00D854B6"/>
    <w:rsid w:val="00D91048"/>
    <w:rsid w:val="00D9434D"/>
    <w:rsid w:val="00D94AA1"/>
    <w:rsid w:val="00DA113C"/>
    <w:rsid w:val="00DA18C2"/>
    <w:rsid w:val="00DA50D6"/>
    <w:rsid w:val="00DA7DB9"/>
    <w:rsid w:val="00DB1151"/>
    <w:rsid w:val="00DB2922"/>
    <w:rsid w:val="00DB54A4"/>
    <w:rsid w:val="00DB6585"/>
    <w:rsid w:val="00DB68E0"/>
    <w:rsid w:val="00DC127A"/>
    <w:rsid w:val="00DC356C"/>
    <w:rsid w:val="00DD3886"/>
    <w:rsid w:val="00DD6AF4"/>
    <w:rsid w:val="00DD6E2C"/>
    <w:rsid w:val="00DE22E2"/>
    <w:rsid w:val="00DE718E"/>
    <w:rsid w:val="00DE77C9"/>
    <w:rsid w:val="00DF7606"/>
    <w:rsid w:val="00DF7C32"/>
    <w:rsid w:val="00E02713"/>
    <w:rsid w:val="00E067F6"/>
    <w:rsid w:val="00E14ADC"/>
    <w:rsid w:val="00E23277"/>
    <w:rsid w:val="00E30DFE"/>
    <w:rsid w:val="00E3611A"/>
    <w:rsid w:val="00E368D6"/>
    <w:rsid w:val="00E43ACB"/>
    <w:rsid w:val="00E43F82"/>
    <w:rsid w:val="00E516E4"/>
    <w:rsid w:val="00E526A9"/>
    <w:rsid w:val="00E5285D"/>
    <w:rsid w:val="00E6268F"/>
    <w:rsid w:val="00E7460D"/>
    <w:rsid w:val="00E91A13"/>
    <w:rsid w:val="00E9208C"/>
    <w:rsid w:val="00E92E27"/>
    <w:rsid w:val="00EA2CDC"/>
    <w:rsid w:val="00EC2DBE"/>
    <w:rsid w:val="00EC431D"/>
    <w:rsid w:val="00ED1055"/>
    <w:rsid w:val="00ED2B70"/>
    <w:rsid w:val="00ED60EE"/>
    <w:rsid w:val="00ED79EA"/>
    <w:rsid w:val="00EF217C"/>
    <w:rsid w:val="00F06F39"/>
    <w:rsid w:val="00F074CE"/>
    <w:rsid w:val="00F07E89"/>
    <w:rsid w:val="00F11B30"/>
    <w:rsid w:val="00F16B42"/>
    <w:rsid w:val="00F17701"/>
    <w:rsid w:val="00F27F2F"/>
    <w:rsid w:val="00F33D07"/>
    <w:rsid w:val="00F3425F"/>
    <w:rsid w:val="00F45EF6"/>
    <w:rsid w:val="00F50491"/>
    <w:rsid w:val="00F50994"/>
    <w:rsid w:val="00F52F71"/>
    <w:rsid w:val="00F641CA"/>
    <w:rsid w:val="00F74AD4"/>
    <w:rsid w:val="00F74DFC"/>
    <w:rsid w:val="00F801D3"/>
    <w:rsid w:val="00F862CB"/>
    <w:rsid w:val="00F92510"/>
    <w:rsid w:val="00F936A0"/>
    <w:rsid w:val="00F93F71"/>
    <w:rsid w:val="00F96493"/>
    <w:rsid w:val="00FA48B8"/>
    <w:rsid w:val="00FB0085"/>
    <w:rsid w:val="00FB2102"/>
    <w:rsid w:val="00FB391E"/>
    <w:rsid w:val="00FB4DEF"/>
    <w:rsid w:val="00FC1FC0"/>
    <w:rsid w:val="00FC47D2"/>
    <w:rsid w:val="00FC690D"/>
    <w:rsid w:val="00FC753A"/>
    <w:rsid w:val="00FD17B8"/>
    <w:rsid w:val="00FD1E77"/>
    <w:rsid w:val="00FD5A30"/>
    <w:rsid w:val="00FD69FF"/>
    <w:rsid w:val="00FE50B6"/>
    <w:rsid w:val="00FF2788"/>
    <w:rsid w:val="00FF3B72"/>
    <w:rsid w:val="00FF56ED"/>
    <w:rsid w:val="00FF7F1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52512B2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4AD4"/>
    <w:pPr>
      <w:spacing w:line="280" w:lineRule="exact"/>
    </w:pPr>
    <w:rPr>
      <w:rFonts w:ascii="Arial" w:eastAsiaTheme="minorEastAsia" w:hAnsi="Arial"/>
      <w:sz w:val="20"/>
      <w:szCs w:val="21"/>
    </w:rPr>
  </w:style>
  <w:style w:type="paragraph" w:styleId="Heading1">
    <w:name w:val="heading 1"/>
    <w:basedOn w:val="Normal"/>
    <w:next w:val="Normal"/>
    <w:link w:val="Heading1Char"/>
    <w:uiPriority w:val="2"/>
    <w:qFormat/>
    <w:rsid w:val="00AB53A4"/>
    <w:pPr>
      <w:spacing w:before="240" w:line="240" w:lineRule="auto"/>
      <w:outlineLvl w:val="0"/>
    </w:pPr>
    <w:rPr>
      <w:rFonts w:asciiTheme="majorHAnsi" w:hAnsiTheme="majorHAnsi"/>
      <w:color w:val="001A70" w:themeColor="text2"/>
      <w:sz w:val="52"/>
    </w:rPr>
  </w:style>
  <w:style w:type="paragraph" w:styleId="Heading2">
    <w:name w:val="heading 2"/>
    <w:basedOn w:val="Heading1"/>
    <w:next w:val="Normal"/>
    <w:link w:val="Heading2Char"/>
    <w:uiPriority w:val="9"/>
    <w:unhideWhenUsed/>
    <w:qFormat/>
    <w:rsid w:val="00AB53A4"/>
    <w:pPr>
      <w:spacing w:after="120" w:line="280" w:lineRule="exact"/>
      <w:outlineLvl w:val="1"/>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AB53A4"/>
    <w:rPr>
      <w:rFonts w:asciiTheme="majorHAnsi" w:eastAsiaTheme="minorEastAsia" w:hAnsiTheme="majorHAnsi"/>
      <w:color w:val="001A70" w:themeColor="text2"/>
      <w:sz w:val="52"/>
      <w:szCs w:val="21"/>
    </w:rPr>
  </w:style>
  <w:style w:type="paragraph" w:styleId="ListParagraph">
    <w:name w:val="List Paragraph"/>
    <w:aliases w:val="List Bullet Cab,CAB - List Bullet,Bullet Point,Bullet point,Bulletr List Paragraph,Content descriptions,FooterText,L,List Bullet 1,List Paragraph1,List Paragraph11,List Paragraph2,List Paragraph21,Listeafsnit1,NFP GP Bulleted List,リスト段落"/>
    <w:basedOn w:val="Normal"/>
    <w:link w:val="ListParagraphChar"/>
    <w:qFormat/>
    <w:rsid w:val="00135417"/>
    <w:pPr>
      <w:numPr>
        <w:numId w:val="2"/>
      </w:numPr>
      <w:spacing w:after="60"/>
    </w:pPr>
  </w:style>
  <w:style w:type="character" w:customStyle="1" w:styleId="Heading2Char">
    <w:name w:val="Heading 2 Char"/>
    <w:basedOn w:val="DefaultParagraphFont"/>
    <w:link w:val="Heading2"/>
    <w:uiPriority w:val="9"/>
    <w:rsid w:val="00AB53A4"/>
    <w:rPr>
      <w:rFonts w:asciiTheme="majorHAnsi" w:eastAsiaTheme="minorEastAsia" w:hAnsiTheme="majorHAnsi"/>
      <w:color w:val="001A70" w:themeColor="text2"/>
      <w:sz w:val="28"/>
      <w:szCs w:val="21"/>
    </w:rPr>
  </w:style>
  <w:style w:type="paragraph" w:styleId="Header">
    <w:name w:val="header"/>
    <w:basedOn w:val="Normal"/>
    <w:link w:val="HeaderChar"/>
    <w:uiPriority w:val="99"/>
    <w:unhideWhenUsed/>
    <w:rsid w:val="006D10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1088"/>
    <w:rPr>
      <w:rFonts w:ascii="Arial" w:eastAsiaTheme="minorEastAsia" w:hAnsi="Arial"/>
      <w:sz w:val="24"/>
      <w:szCs w:val="21"/>
    </w:rPr>
  </w:style>
  <w:style w:type="paragraph" w:styleId="Footer">
    <w:name w:val="footer"/>
    <w:basedOn w:val="Normal"/>
    <w:link w:val="FooterChar"/>
    <w:autoRedefine/>
    <w:uiPriority w:val="99"/>
    <w:unhideWhenUsed/>
    <w:rsid w:val="00D37294"/>
    <w:pPr>
      <w:tabs>
        <w:tab w:val="center" w:pos="4513"/>
        <w:tab w:val="right" w:pos="9026"/>
      </w:tabs>
      <w:spacing w:after="0" w:line="240" w:lineRule="auto"/>
    </w:pPr>
    <w:rPr>
      <w:color w:val="001A70" w:themeColor="text2"/>
      <w:sz w:val="16"/>
    </w:rPr>
  </w:style>
  <w:style w:type="character" w:customStyle="1" w:styleId="FooterChar">
    <w:name w:val="Footer Char"/>
    <w:basedOn w:val="DefaultParagraphFont"/>
    <w:link w:val="Footer"/>
    <w:uiPriority w:val="99"/>
    <w:rsid w:val="00D37294"/>
    <w:rPr>
      <w:rFonts w:ascii="Arial" w:eastAsiaTheme="minorEastAsia" w:hAnsi="Arial"/>
      <w:color w:val="001A70" w:themeColor="text2"/>
      <w:sz w:val="16"/>
      <w:szCs w:val="21"/>
    </w:rPr>
  </w:style>
  <w:style w:type="paragraph" w:styleId="Title">
    <w:name w:val="Title"/>
    <w:basedOn w:val="Normal"/>
    <w:next w:val="Normal"/>
    <w:link w:val="TitleChar"/>
    <w:autoRedefine/>
    <w:rsid w:val="009F52D4"/>
    <w:pPr>
      <w:framePr w:w="10096" w:wrap="auto" w:hAnchor="text" w:y="-5"/>
      <w:spacing w:after="0" w:line="240" w:lineRule="auto"/>
      <w:contextualSpacing/>
    </w:pPr>
    <w:rPr>
      <w:rFonts w:asciiTheme="majorHAnsi" w:eastAsiaTheme="majorEastAsia" w:hAnsiTheme="majorHAnsi" w:cstheme="majorBidi"/>
      <w:color w:val="001A70" w:themeColor="text2"/>
      <w:spacing w:val="-10"/>
      <w:kern w:val="28"/>
      <w:sz w:val="52"/>
      <w:szCs w:val="56"/>
    </w:rPr>
  </w:style>
  <w:style w:type="character" w:customStyle="1" w:styleId="TitleChar">
    <w:name w:val="Title Char"/>
    <w:basedOn w:val="DefaultParagraphFont"/>
    <w:link w:val="Title"/>
    <w:rsid w:val="009F52D4"/>
    <w:rPr>
      <w:rFonts w:asciiTheme="majorHAnsi" w:eastAsiaTheme="majorEastAsia" w:hAnsiTheme="majorHAnsi" w:cstheme="majorBidi"/>
      <w:color w:val="001A70" w:themeColor="text2"/>
      <w:spacing w:val="-10"/>
      <w:kern w:val="28"/>
      <w:sz w:val="52"/>
      <w:szCs w:val="56"/>
    </w:rPr>
  </w:style>
  <w:style w:type="paragraph" w:customStyle="1" w:styleId="BasicParagraph">
    <w:name w:val="[Basic Paragraph]"/>
    <w:basedOn w:val="Normal"/>
    <w:uiPriority w:val="99"/>
    <w:rsid w:val="00B23A4C"/>
    <w:pPr>
      <w:autoSpaceDE w:val="0"/>
      <w:autoSpaceDN w:val="0"/>
      <w:adjustRightInd w:val="0"/>
      <w:spacing w:after="0" w:line="288" w:lineRule="auto"/>
      <w:textAlignment w:val="center"/>
    </w:pPr>
    <w:rPr>
      <w:rFonts w:ascii="Gotham Book" w:eastAsiaTheme="minorHAnsi" w:hAnsi="Gotham Book" w:cs="Gotham Book"/>
      <w:color w:val="000000"/>
      <w:szCs w:val="24"/>
      <w:lang w:val="en-US"/>
    </w:rPr>
  </w:style>
  <w:style w:type="paragraph" w:styleId="BalloonText">
    <w:name w:val="Balloon Text"/>
    <w:basedOn w:val="Normal"/>
    <w:link w:val="BalloonTextChar"/>
    <w:uiPriority w:val="99"/>
    <w:semiHidden/>
    <w:unhideWhenUsed/>
    <w:rsid w:val="00B83E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3E3D"/>
    <w:rPr>
      <w:rFonts w:ascii="Segoe UI" w:eastAsiaTheme="minorEastAsia" w:hAnsi="Segoe UI" w:cs="Segoe UI"/>
      <w:sz w:val="18"/>
      <w:szCs w:val="18"/>
    </w:rPr>
  </w:style>
  <w:style w:type="character" w:styleId="BookTitle">
    <w:name w:val="Book Title"/>
    <w:aliases w:val="Description"/>
    <w:basedOn w:val="DefaultParagraphFont"/>
    <w:uiPriority w:val="33"/>
    <w:rsid w:val="009000AA"/>
    <w:rPr>
      <w:rFonts w:asciiTheme="minorHAnsi" w:hAnsiTheme="minorHAnsi"/>
      <w:b/>
      <w:bCs/>
      <w:i/>
      <w:iCs/>
      <w:spacing w:val="5"/>
      <w:sz w:val="22"/>
    </w:rPr>
  </w:style>
  <w:style w:type="paragraph" w:customStyle="1" w:styleId="Default">
    <w:name w:val="Default"/>
    <w:rsid w:val="00550525"/>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907B4A"/>
    <w:rPr>
      <w:sz w:val="16"/>
      <w:szCs w:val="16"/>
    </w:rPr>
  </w:style>
  <w:style w:type="paragraph" w:styleId="CommentText">
    <w:name w:val="annotation text"/>
    <w:basedOn w:val="Normal"/>
    <w:link w:val="CommentTextChar"/>
    <w:uiPriority w:val="99"/>
    <w:unhideWhenUsed/>
    <w:rsid w:val="00907B4A"/>
    <w:pPr>
      <w:spacing w:line="240" w:lineRule="auto"/>
    </w:pPr>
    <w:rPr>
      <w:szCs w:val="20"/>
    </w:rPr>
  </w:style>
  <w:style w:type="character" w:customStyle="1" w:styleId="CommentTextChar">
    <w:name w:val="Comment Text Char"/>
    <w:basedOn w:val="DefaultParagraphFont"/>
    <w:link w:val="CommentText"/>
    <w:uiPriority w:val="99"/>
    <w:rsid w:val="00907B4A"/>
    <w:rPr>
      <w:rFonts w:ascii="Arial" w:eastAsiaTheme="minorEastAsia" w:hAnsi="Arial"/>
      <w:sz w:val="20"/>
      <w:szCs w:val="20"/>
    </w:rPr>
  </w:style>
  <w:style w:type="paragraph" w:styleId="CommentSubject">
    <w:name w:val="annotation subject"/>
    <w:basedOn w:val="CommentText"/>
    <w:next w:val="CommentText"/>
    <w:link w:val="CommentSubjectChar"/>
    <w:uiPriority w:val="99"/>
    <w:semiHidden/>
    <w:unhideWhenUsed/>
    <w:rsid w:val="00907B4A"/>
    <w:rPr>
      <w:b/>
      <w:bCs/>
    </w:rPr>
  </w:style>
  <w:style w:type="character" w:customStyle="1" w:styleId="CommentSubjectChar">
    <w:name w:val="Comment Subject Char"/>
    <w:basedOn w:val="CommentTextChar"/>
    <w:link w:val="CommentSubject"/>
    <w:uiPriority w:val="99"/>
    <w:semiHidden/>
    <w:rsid w:val="00907B4A"/>
    <w:rPr>
      <w:rFonts w:ascii="Arial" w:eastAsiaTheme="minorEastAsia" w:hAnsi="Arial"/>
      <w:b/>
      <w:bCs/>
      <w:sz w:val="20"/>
      <w:szCs w:val="20"/>
    </w:rPr>
  </w:style>
  <w:style w:type="paragraph" w:styleId="Revision">
    <w:name w:val="Revision"/>
    <w:hidden/>
    <w:uiPriority w:val="99"/>
    <w:semiHidden/>
    <w:rsid w:val="004B243F"/>
    <w:pPr>
      <w:spacing w:after="0" w:line="240" w:lineRule="auto"/>
    </w:pPr>
    <w:rPr>
      <w:rFonts w:ascii="Arial" w:eastAsiaTheme="minorEastAsia" w:hAnsi="Arial"/>
      <w:sz w:val="20"/>
      <w:szCs w:val="21"/>
    </w:rPr>
  </w:style>
  <w:style w:type="character" w:styleId="Hyperlink">
    <w:name w:val="Hyperlink"/>
    <w:basedOn w:val="DefaultParagraphFont"/>
    <w:uiPriority w:val="99"/>
    <w:unhideWhenUsed/>
    <w:rsid w:val="009B32BA"/>
    <w:rPr>
      <w:color w:val="7D2248" w:themeColor="hyperlink"/>
      <w:u w:val="single"/>
    </w:rPr>
  </w:style>
  <w:style w:type="character" w:customStyle="1" w:styleId="UnresolvedMention1">
    <w:name w:val="Unresolved Mention1"/>
    <w:basedOn w:val="DefaultParagraphFont"/>
    <w:uiPriority w:val="99"/>
    <w:semiHidden/>
    <w:unhideWhenUsed/>
    <w:rsid w:val="001C5C56"/>
    <w:rPr>
      <w:color w:val="808080"/>
      <w:shd w:val="clear" w:color="auto" w:fill="E6E6E6"/>
    </w:rPr>
  </w:style>
  <w:style w:type="character" w:styleId="Strong">
    <w:name w:val="Strong"/>
    <w:basedOn w:val="DefaultParagraphFont"/>
    <w:uiPriority w:val="22"/>
    <w:rsid w:val="001E6F63"/>
    <w:rPr>
      <w:b/>
      <w:bCs/>
    </w:rPr>
  </w:style>
  <w:style w:type="character" w:styleId="FollowedHyperlink">
    <w:name w:val="FollowedHyperlink"/>
    <w:basedOn w:val="DefaultParagraphFont"/>
    <w:uiPriority w:val="99"/>
    <w:semiHidden/>
    <w:unhideWhenUsed/>
    <w:rsid w:val="005E1472"/>
    <w:rPr>
      <w:color w:val="5F259F" w:themeColor="followedHyperlink"/>
      <w:u w:val="single"/>
    </w:rPr>
  </w:style>
  <w:style w:type="paragraph" w:customStyle="1" w:styleId="Disclaimer">
    <w:name w:val="Disclaimer"/>
    <w:basedOn w:val="Normal"/>
    <w:uiPriority w:val="10"/>
    <w:qFormat/>
    <w:rsid w:val="00656F11"/>
    <w:pPr>
      <w:ind w:left="567" w:right="1394"/>
    </w:pPr>
    <w:rPr>
      <w:i/>
      <w:sz w:val="16"/>
      <w:szCs w:val="16"/>
    </w:rPr>
  </w:style>
  <w:style w:type="paragraph" w:styleId="NormalWeb">
    <w:name w:val="Normal (Web)"/>
    <w:basedOn w:val="Normal"/>
    <w:uiPriority w:val="99"/>
    <w:unhideWhenUsed/>
    <w:rsid w:val="008553F7"/>
    <w:pPr>
      <w:spacing w:before="100" w:beforeAutospacing="1" w:after="100" w:afterAutospacing="1" w:line="240" w:lineRule="auto"/>
    </w:pPr>
    <w:rPr>
      <w:rFonts w:ascii="Times New Roman" w:hAnsi="Times New Roman" w:cs="Times New Roman"/>
      <w:sz w:val="24"/>
      <w:szCs w:val="24"/>
      <w:lang w:eastAsia="en-AU"/>
    </w:rPr>
  </w:style>
  <w:style w:type="character" w:customStyle="1" w:styleId="UnresolvedMention2">
    <w:name w:val="Unresolved Mention2"/>
    <w:basedOn w:val="DefaultParagraphFont"/>
    <w:uiPriority w:val="99"/>
    <w:semiHidden/>
    <w:unhideWhenUsed/>
    <w:rsid w:val="00420023"/>
    <w:rPr>
      <w:color w:val="605E5C"/>
      <w:shd w:val="clear" w:color="auto" w:fill="E1DFDD"/>
    </w:rPr>
  </w:style>
  <w:style w:type="character" w:customStyle="1" w:styleId="NEWItemNumber">
    <w:name w:val="NEW Item Number"/>
    <w:basedOn w:val="DefaultParagraphFont"/>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789D4A" w:themeFill="accent2"/>
      <w:vertAlign w:val="baseline"/>
    </w:rPr>
  </w:style>
  <w:style w:type="character" w:customStyle="1" w:styleId="DeletedItemNumber">
    <w:name w:val="Deleted Item Number"/>
    <w:basedOn w:val="NEWItemNumber"/>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A72B2A" w:themeFill="accent6"/>
      <w:vertAlign w:val="baseline"/>
    </w:rPr>
  </w:style>
  <w:style w:type="character" w:customStyle="1" w:styleId="AmendedItemNumber">
    <w:name w:val="Amended Item Number"/>
    <w:basedOn w:val="DeletedItemNumber"/>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5F84FF" w:themeFill="text2" w:themeFillTint="66"/>
      <w:vertAlign w:val="baseline"/>
    </w:rPr>
  </w:style>
  <w:style w:type="character" w:styleId="UnresolvedMention">
    <w:name w:val="Unresolved Mention"/>
    <w:basedOn w:val="DefaultParagraphFont"/>
    <w:uiPriority w:val="99"/>
    <w:semiHidden/>
    <w:unhideWhenUsed/>
    <w:rsid w:val="00144CA3"/>
    <w:rPr>
      <w:color w:val="605E5C"/>
      <w:shd w:val="clear" w:color="auto" w:fill="E1DFDD"/>
    </w:rPr>
  </w:style>
  <w:style w:type="paragraph" w:styleId="ListBullet">
    <w:name w:val="List Bullet"/>
    <w:basedOn w:val="Normal"/>
    <w:uiPriority w:val="99"/>
    <w:unhideWhenUsed/>
    <w:rsid w:val="00504AD4"/>
    <w:pPr>
      <w:numPr>
        <w:numId w:val="3"/>
      </w:numPr>
      <w:contextualSpacing/>
    </w:pPr>
  </w:style>
  <w:style w:type="table" w:styleId="ListTable1Light-Accent2">
    <w:name w:val="List Table 1 Light Accent 2"/>
    <w:basedOn w:val="TableNormal"/>
    <w:uiPriority w:val="46"/>
    <w:rsid w:val="008729F0"/>
    <w:pPr>
      <w:spacing w:after="0" w:line="240" w:lineRule="auto"/>
    </w:pPr>
    <w:tblPr>
      <w:tblStyleRowBandSize w:val="1"/>
      <w:tblStyleColBandSize w:val="1"/>
      <w:tblInd w:w="0" w:type="nil"/>
    </w:tblPr>
    <w:tblStylePr w:type="firstRow">
      <w:rPr>
        <w:b/>
        <w:bCs/>
      </w:rPr>
      <w:tblPr/>
      <w:tcPr>
        <w:tcBorders>
          <w:bottom w:val="single" w:sz="4" w:space="0" w:color="AEC98D" w:themeColor="accent2" w:themeTint="99"/>
        </w:tcBorders>
      </w:tcPr>
    </w:tblStylePr>
    <w:tblStylePr w:type="lastRow">
      <w:rPr>
        <w:b/>
        <w:bCs/>
      </w:rPr>
      <w:tblPr/>
      <w:tcPr>
        <w:tcBorders>
          <w:top w:val="single" w:sz="4" w:space="0" w:color="AEC98D" w:themeColor="accent2" w:themeTint="99"/>
        </w:tcBorders>
      </w:tcPr>
    </w:tblStylePr>
    <w:tblStylePr w:type="firstCol">
      <w:rPr>
        <w:b/>
        <w:bCs/>
      </w:rPr>
    </w:tblStylePr>
    <w:tblStylePr w:type="lastCol">
      <w:rPr>
        <w:b/>
        <w:bCs/>
      </w:rPr>
    </w:tblStylePr>
    <w:tblStylePr w:type="band1Vert">
      <w:tblPr/>
      <w:tcPr>
        <w:shd w:val="clear" w:color="auto" w:fill="E4EDD8" w:themeFill="accent2" w:themeFillTint="33"/>
      </w:tcPr>
    </w:tblStylePr>
    <w:tblStylePr w:type="band1Horz">
      <w:tblPr/>
      <w:tcPr>
        <w:shd w:val="clear" w:color="auto" w:fill="E4EDD8" w:themeFill="accent2" w:themeFillTint="33"/>
      </w:tcPr>
    </w:tblStylePr>
  </w:style>
  <w:style w:type="table" w:styleId="TableGrid">
    <w:name w:val="Table Grid"/>
    <w:basedOn w:val="TableNormal"/>
    <w:rsid w:val="00F45EF6"/>
    <w:pPr>
      <w:spacing w:after="200" w:line="276" w:lineRule="auto"/>
    </w:pPr>
    <w:rPr>
      <w:rFonts w:eastAsiaTheme="minorEastAsia"/>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a">
    <w:name w:val="Table(a)"/>
    <w:aliases w:val="ta"/>
    <w:basedOn w:val="Normal"/>
    <w:rsid w:val="00F45EF6"/>
    <w:pPr>
      <w:spacing w:before="60" w:after="0" w:line="240" w:lineRule="auto"/>
      <w:ind w:left="284" w:hanging="284"/>
    </w:pPr>
    <w:rPr>
      <w:rFonts w:ascii="Times New Roman" w:eastAsia="Times New Roman" w:hAnsi="Times New Roman" w:cs="Times New Roman"/>
      <w:szCs w:val="20"/>
      <w:lang w:eastAsia="en-AU"/>
    </w:rPr>
  </w:style>
  <w:style w:type="paragraph" w:customStyle="1" w:styleId="tabletext">
    <w:name w:val="tabletext"/>
    <w:basedOn w:val="Normal"/>
    <w:rsid w:val="000A0A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tablea0">
    <w:name w:val="tablea"/>
    <w:basedOn w:val="Normal"/>
    <w:rsid w:val="000A0A4C"/>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ListParagraphChar">
    <w:name w:val="List Paragraph Char"/>
    <w:aliases w:val="List Bullet Cab Char,CAB - List Bullet Char,Bullet Point Char,Bullet point Char,Bulletr List Paragraph Char,Content descriptions Char,FooterText Char,L Char,List Bullet 1 Char,List Paragraph1 Char,List Paragraph11 Char,リスト段落 Char"/>
    <w:basedOn w:val="DefaultParagraphFont"/>
    <w:link w:val="ListParagraph"/>
    <w:locked/>
    <w:rsid w:val="007645D7"/>
    <w:rPr>
      <w:rFonts w:ascii="Arial" w:eastAsiaTheme="minorEastAsia" w:hAnsi="Arial"/>
      <w:sz w:val="20"/>
      <w:szCs w:val="21"/>
    </w:rPr>
  </w:style>
  <w:style w:type="character" w:styleId="Emphasis">
    <w:name w:val="Emphasis"/>
    <w:basedOn w:val="DefaultParagraphFont"/>
    <w:uiPriority w:val="20"/>
    <w:qFormat/>
    <w:rsid w:val="00F06F3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655657">
      <w:bodyDiv w:val="1"/>
      <w:marLeft w:val="0"/>
      <w:marRight w:val="0"/>
      <w:marTop w:val="0"/>
      <w:marBottom w:val="0"/>
      <w:divBdr>
        <w:top w:val="none" w:sz="0" w:space="0" w:color="auto"/>
        <w:left w:val="none" w:sz="0" w:space="0" w:color="auto"/>
        <w:bottom w:val="none" w:sz="0" w:space="0" w:color="auto"/>
        <w:right w:val="none" w:sz="0" w:space="0" w:color="auto"/>
      </w:divBdr>
    </w:div>
    <w:div w:id="309335350">
      <w:bodyDiv w:val="1"/>
      <w:marLeft w:val="0"/>
      <w:marRight w:val="0"/>
      <w:marTop w:val="0"/>
      <w:marBottom w:val="0"/>
      <w:divBdr>
        <w:top w:val="none" w:sz="0" w:space="0" w:color="auto"/>
        <w:left w:val="none" w:sz="0" w:space="0" w:color="auto"/>
        <w:bottom w:val="none" w:sz="0" w:space="0" w:color="auto"/>
        <w:right w:val="none" w:sz="0" w:space="0" w:color="auto"/>
      </w:divBdr>
    </w:div>
    <w:div w:id="331760456">
      <w:bodyDiv w:val="1"/>
      <w:marLeft w:val="0"/>
      <w:marRight w:val="0"/>
      <w:marTop w:val="0"/>
      <w:marBottom w:val="0"/>
      <w:divBdr>
        <w:top w:val="none" w:sz="0" w:space="0" w:color="auto"/>
        <w:left w:val="none" w:sz="0" w:space="0" w:color="auto"/>
        <w:bottom w:val="none" w:sz="0" w:space="0" w:color="auto"/>
        <w:right w:val="none" w:sz="0" w:space="0" w:color="auto"/>
      </w:divBdr>
    </w:div>
    <w:div w:id="452403191">
      <w:bodyDiv w:val="1"/>
      <w:marLeft w:val="0"/>
      <w:marRight w:val="0"/>
      <w:marTop w:val="0"/>
      <w:marBottom w:val="0"/>
      <w:divBdr>
        <w:top w:val="none" w:sz="0" w:space="0" w:color="auto"/>
        <w:left w:val="none" w:sz="0" w:space="0" w:color="auto"/>
        <w:bottom w:val="none" w:sz="0" w:space="0" w:color="auto"/>
        <w:right w:val="none" w:sz="0" w:space="0" w:color="auto"/>
      </w:divBdr>
    </w:div>
    <w:div w:id="554852558">
      <w:bodyDiv w:val="1"/>
      <w:marLeft w:val="0"/>
      <w:marRight w:val="0"/>
      <w:marTop w:val="0"/>
      <w:marBottom w:val="0"/>
      <w:divBdr>
        <w:top w:val="none" w:sz="0" w:space="0" w:color="auto"/>
        <w:left w:val="none" w:sz="0" w:space="0" w:color="auto"/>
        <w:bottom w:val="none" w:sz="0" w:space="0" w:color="auto"/>
        <w:right w:val="none" w:sz="0" w:space="0" w:color="auto"/>
      </w:divBdr>
    </w:div>
    <w:div w:id="641927687">
      <w:bodyDiv w:val="1"/>
      <w:marLeft w:val="0"/>
      <w:marRight w:val="0"/>
      <w:marTop w:val="0"/>
      <w:marBottom w:val="0"/>
      <w:divBdr>
        <w:top w:val="none" w:sz="0" w:space="0" w:color="auto"/>
        <w:left w:val="none" w:sz="0" w:space="0" w:color="auto"/>
        <w:bottom w:val="none" w:sz="0" w:space="0" w:color="auto"/>
        <w:right w:val="none" w:sz="0" w:space="0" w:color="auto"/>
      </w:divBdr>
    </w:div>
    <w:div w:id="686445513">
      <w:bodyDiv w:val="1"/>
      <w:marLeft w:val="0"/>
      <w:marRight w:val="0"/>
      <w:marTop w:val="0"/>
      <w:marBottom w:val="0"/>
      <w:divBdr>
        <w:top w:val="none" w:sz="0" w:space="0" w:color="auto"/>
        <w:left w:val="none" w:sz="0" w:space="0" w:color="auto"/>
        <w:bottom w:val="none" w:sz="0" w:space="0" w:color="auto"/>
        <w:right w:val="none" w:sz="0" w:space="0" w:color="auto"/>
      </w:divBdr>
    </w:div>
    <w:div w:id="760371223">
      <w:bodyDiv w:val="1"/>
      <w:marLeft w:val="0"/>
      <w:marRight w:val="0"/>
      <w:marTop w:val="0"/>
      <w:marBottom w:val="0"/>
      <w:divBdr>
        <w:top w:val="none" w:sz="0" w:space="0" w:color="auto"/>
        <w:left w:val="none" w:sz="0" w:space="0" w:color="auto"/>
        <w:bottom w:val="none" w:sz="0" w:space="0" w:color="auto"/>
        <w:right w:val="none" w:sz="0" w:space="0" w:color="auto"/>
      </w:divBdr>
    </w:div>
    <w:div w:id="768157517">
      <w:bodyDiv w:val="1"/>
      <w:marLeft w:val="0"/>
      <w:marRight w:val="0"/>
      <w:marTop w:val="0"/>
      <w:marBottom w:val="0"/>
      <w:divBdr>
        <w:top w:val="none" w:sz="0" w:space="0" w:color="auto"/>
        <w:left w:val="none" w:sz="0" w:space="0" w:color="auto"/>
        <w:bottom w:val="none" w:sz="0" w:space="0" w:color="auto"/>
        <w:right w:val="none" w:sz="0" w:space="0" w:color="auto"/>
      </w:divBdr>
    </w:div>
    <w:div w:id="796264351">
      <w:bodyDiv w:val="1"/>
      <w:marLeft w:val="0"/>
      <w:marRight w:val="0"/>
      <w:marTop w:val="0"/>
      <w:marBottom w:val="0"/>
      <w:divBdr>
        <w:top w:val="none" w:sz="0" w:space="0" w:color="auto"/>
        <w:left w:val="none" w:sz="0" w:space="0" w:color="auto"/>
        <w:bottom w:val="none" w:sz="0" w:space="0" w:color="auto"/>
        <w:right w:val="none" w:sz="0" w:space="0" w:color="auto"/>
      </w:divBdr>
    </w:div>
    <w:div w:id="949438345">
      <w:bodyDiv w:val="1"/>
      <w:marLeft w:val="0"/>
      <w:marRight w:val="0"/>
      <w:marTop w:val="0"/>
      <w:marBottom w:val="0"/>
      <w:divBdr>
        <w:top w:val="none" w:sz="0" w:space="0" w:color="auto"/>
        <w:left w:val="none" w:sz="0" w:space="0" w:color="auto"/>
        <w:bottom w:val="none" w:sz="0" w:space="0" w:color="auto"/>
        <w:right w:val="none" w:sz="0" w:space="0" w:color="auto"/>
      </w:divBdr>
    </w:div>
    <w:div w:id="1072002707">
      <w:bodyDiv w:val="1"/>
      <w:marLeft w:val="0"/>
      <w:marRight w:val="0"/>
      <w:marTop w:val="0"/>
      <w:marBottom w:val="0"/>
      <w:divBdr>
        <w:top w:val="none" w:sz="0" w:space="0" w:color="auto"/>
        <w:left w:val="none" w:sz="0" w:space="0" w:color="auto"/>
        <w:bottom w:val="none" w:sz="0" w:space="0" w:color="auto"/>
        <w:right w:val="none" w:sz="0" w:space="0" w:color="auto"/>
      </w:divBdr>
    </w:div>
    <w:div w:id="1377004313">
      <w:bodyDiv w:val="1"/>
      <w:marLeft w:val="0"/>
      <w:marRight w:val="0"/>
      <w:marTop w:val="0"/>
      <w:marBottom w:val="0"/>
      <w:divBdr>
        <w:top w:val="none" w:sz="0" w:space="0" w:color="auto"/>
        <w:left w:val="none" w:sz="0" w:space="0" w:color="auto"/>
        <w:bottom w:val="none" w:sz="0" w:space="0" w:color="auto"/>
        <w:right w:val="none" w:sz="0" w:space="0" w:color="auto"/>
      </w:divBdr>
    </w:div>
    <w:div w:id="1456632466">
      <w:bodyDiv w:val="1"/>
      <w:marLeft w:val="0"/>
      <w:marRight w:val="0"/>
      <w:marTop w:val="0"/>
      <w:marBottom w:val="0"/>
      <w:divBdr>
        <w:top w:val="none" w:sz="0" w:space="0" w:color="auto"/>
        <w:left w:val="none" w:sz="0" w:space="0" w:color="auto"/>
        <w:bottom w:val="none" w:sz="0" w:space="0" w:color="auto"/>
        <w:right w:val="none" w:sz="0" w:space="0" w:color="auto"/>
      </w:divBdr>
    </w:div>
    <w:div w:id="1510176110">
      <w:bodyDiv w:val="1"/>
      <w:marLeft w:val="0"/>
      <w:marRight w:val="0"/>
      <w:marTop w:val="0"/>
      <w:marBottom w:val="0"/>
      <w:divBdr>
        <w:top w:val="none" w:sz="0" w:space="0" w:color="auto"/>
        <w:left w:val="none" w:sz="0" w:space="0" w:color="auto"/>
        <w:bottom w:val="none" w:sz="0" w:space="0" w:color="auto"/>
        <w:right w:val="none" w:sz="0" w:space="0" w:color="auto"/>
      </w:divBdr>
    </w:div>
    <w:div w:id="1512137407">
      <w:bodyDiv w:val="1"/>
      <w:marLeft w:val="0"/>
      <w:marRight w:val="0"/>
      <w:marTop w:val="0"/>
      <w:marBottom w:val="0"/>
      <w:divBdr>
        <w:top w:val="none" w:sz="0" w:space="0" w:color="auto"/>
        <w:left w:val="none" w:sz="0" w:space="0" w:color="auto"/>
        <w:bottom w:val="none" w:sz="0" w:space="0" w:color="auto"/>
        <w:right w:val="none" w:sz="0" w:space="0" w:color="auto"/>
      </w:divBdr>
    </w:div>
    <w:div w:id="1590848536">
      <w:bodyDiv w:val="1"/>
      <w:marLeft w:val="0"/>
      <w:marRight w:val="0"/>
      <w:marTop w:val="0"/>
      <w:marBottom w:val="0"/>
      <w:divBdr>
        <w:top w:val="none" w:sz="0" w:space="0" w:color="auto"/>
        <w:left w:val="none" w:sz="0" w:space="0" w:color="auto"/>
        <w:bottom w:val="none" w:sz="0" w:space="0" w:color="auto"/>
        <w:right w:val="none" w:sz="0" w:space="0" w:color="auto"/>
      </w:divBdr>
    </w:div>
    <w:div w:id="1604607327">
      <w:bodyDiv w:val="1"/>
      <w:marLeft w:val="0"/>
      <w:marRight w:val="0"/>
      <w:marTop w:val="0"/>
      <w:marBottom w:val="0"/>
      <w:divBdr>
        <w:top w:val="none" w:sz="0" w:space="0" w:color="auto"/>
        <w:left w:val="none" w:sz="0" w:space="0" w:color="auto"/>
        <w:bottom w:val="none" w:sz="0" w:space="0" w:color="auto"/>
        <w:right w:val="none" w:sz="0" w:space="0" w:color="auto"/>
      </w:divBdr>
    </w:div>
    <w:div w:id="1676104891">
      <w:bodyDiv w:val="1"/>
      <w:marLeft w:val="0"/>
      <w:marRight w:val="0"/>
      <w:marTop w:val="0"/>
      <w:marBottom w:val="0"/>
      <w:divBdr>
        <w:top w:val="none" w:sz="0" w:space="0" w:color="auto"/>
        <w:left w:val="none" w:sz="0" w:space="0" w:color="auto"/>
        <w:bottom w:val="none" w:sz="0" w:space="0" w:color="auto"/>
        <w:right w:val="none" w:sz="0" w:space="0" w:color="auto"/>
      </w:divBdr>
    </w:div>
    <w:div w:id="1765616083">
      <w:bodyDiv w:val="1"/>
      <w:marLeft w:val="0"/>
      <w:marRight w:val="0"/>
      <w:marTop w:val="0"/>
      <w:marBottom w:val="0"/>
      <w:divBdr>
        <w:top w:val="none" w:sz="0" w:space="0" w:color="auto"/>
        <w:left w:val="none" w:sz="0" w:space="0" w:color="auto"/>
        <w:bottom w:val="none" w:sz="0" w:space="0" w:color="auto"/>
        <w:right w:val="none" w:sz="0" w:space="0" w:color="auto"/>
      </w:divBdr>
    </w:div>
    <w:div w:id="1845781494">
      <w:bodyDiv w:val="1"/>
      <w:marLeft w:val="0"/>
      <w:marRight w:val="0"/>
      <w:marTop w:val="0"/>
      <w:marBottom w:val="0"/>
      <w:divBdr>
        <w:top w:val="none" w:sz="0" w:space="0" w:color="auto"/>
        <w:left w:val="none" w:sz="0" w:space="0" w:color="auto"/>
        <w:bottom w:val="none" w:sz="0" w:space="0" w:color="auto"/>
        <w:right w:val="none" w:sz="0" w:space="0" w:color="auto"/>
      </w:divBdr>
    </w:div>
    <w:div w:id="1866476698">
      <w:bodyDiv w:val="1"/>
      <w:marLeft w:val="0"/>
      <w:marRight w:val="0"/>
      <w:marTop w:val="0"/>
      <w:marBottom w:val="0"/>
      <w:divBdr>
        <w:top w:val="none" w:sz="0" w:space="0" w:color="auto"/>
        <w:left w:val="none" w:sz="0" w:space="0" w:color="auto"/>
        <w:bottom w:val="none" w:sz="0" w:space="0" w:color="auto"/>
        <w:right w:val="none" w:sz="0" w:space="0" w:color="auto"/>
      </w:divBdr>
    </w:div>
    <w:div w:id="2078548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askMBS@health.gov.au"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mbsonline.gov.au/internet/mbsonline/publishing.nsf/Content/Factsheet-changes-pain-management" TargetMode="External"/><Relationship Id="rId12" Type="http://schemas.openxmlformats.org/officeDocument/2006/relationships/hyperlink" Target="http://www.mbsonline.gov.au/"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protect-au.mimecast.com/s/YGuBCWLVnwSNGEDUxwHa2?domain=mbsonline.gov.a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bsonline.gov.au" TargetMode="External"/><Relationship Id="rId5" Type="http://schemas.openxmlformats.org/officeDocument/2006/relationships/footnotes" Target="footnotes.xml"/><Relationship Id="rId15" Type="http://schemas.openxmlformats.org/officeDocument/2006/relationships/hyperlink" Target="https://www.servicesaustralia.gov.au/news-for-health-professionals?type%5Bvalue%5D%5Bnews%5D=news" TargetMode="External"/><Relationship Id="rId10" Type="http://schemas.openxmlformats.org/officeDocument/2006/relationships/hyperlink" Target="http://www.msac.gov.au"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mailto:PHI@health.gov.au"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DoH MBS Templates">
      <a:dk1>
        <a:sysClr val="windowText" lastClr="000000"/>
      </a:dk1>
      <a:lt1>
        <a:sysClr val="window" lastClr="FFFFFF"/>
      </a:lt1>
      <a:dk2>
        <a:srgbClr val="001A70"/>
      </a:dk2>
      <a:lt2>
        <a:srgbClr val="DDE5ED"/>
      </a:lt2>
      <a:accent1>
        <a:srgbClr val="006341"/>
      </a:accent1>
      <a:accent2>
        <a:srgbClr val="789D4A"/>
      </a:accent2>
      <a:accent3>
        <a:srgbClr val="C99700"/>
      </a:accent3>
      <a:accent4>
        <a:srgbClr val="897322"/>
      </a:accent4>
      <a:accent5>
        <a:srgbClr val="C05131"/>
      </a:accent5>
      <a:accent6>
        <a:srgbClr val="A72B2A"/>
      </a:accent6>
      <a:hlink>
        <a:srgbClr val="7D2248"/>
      </a:hlink>
      <a:folHlink>
        <a:srgbClr val="5F259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1673</Words>
  <Characters>9537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2022-04-06T21:38:00Z</dcterms:created>
  <dcterms:modified xsi:type="dcterms:W3CDTF">2022-04-12T05:23:00Z</dcterms:modified>
</cp:coreProperties>
</file>