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628" w14:textId="522D2D18" w:rsidR="00D555D6" w:rsidRDefault="00D555D6" w:rsidP="00F15581">
      <w:pPr>
        <w:rPr>
          <w:rFonts w:eastAsiaTheme="majorEastAsia" w:cstheme="majorBidi"/>
          <w:b/>
          <w:color w:val="3F4A75"/>
          <w:kern w:val="28"/>
          <w:sz w:val="48"/>
          <w:szCs w:val="52"/>
        </w:rPr>
      </w:pPr>
      <w:bookmarkStart w:id="0" w:name="_Hlk4568006"/>
      <w:r w:rsidRPr="00D555D6">
        <w:rPr>
          <w:rFonts w:eastAsiaTheme="majorEastAsia" w:cstheme="majorBidi"/>
          <w:b/>
          <w:color w:val="3F4A75"/>
          <w:kern w:val="28"/>
          <w:sz w:val="48"/>
          <w:szCs w:val="52"/>
        </w:rPr>
        <w:t>Homologous recombination deficiency testing of patients with ovarian, fallopian tube or peritoneal cancer – new item 73307</w:t>
      </w:r>
    </w:p>
    <w:p w14:paraId="6EFD4B5B" w14:textId="202DA834" w:rsidR="00064168" w:rsidRPr="00867595" w:rsidRDefault="00064168" w:rsidP="00F15581">
      <w:r w:rsidRPr="00867595">
        <w:t xml:space="preserve">Last updated: </w:t>
      </w:r>
      <w:r w:rsidR="005A362E">
        <w:t>1</w:t>
      </w:r>
      <w:r w:rsidR="00FB7A00">
        <w:t>5</w:t>
      </w:r>
      <w:r w:rsidR="005A362E">
        <w:t xml:space="preserve"> </w:t>
      </w:r>
      <w:r w:rsidR="002F1FC5">
        <w:t>December</w:t>
      </w:r>
      <w:r w:rsidR="000102DC">
        <w:t xml:space="preserve"> 2023</w:t>
      </w:r>
    </w:p>
    <w:bookmarkEnd w:id="0"/>
    <w:p w14:paraId="65A219E1" w14:textId="77F937A4" w:rsidR="00CC2FA3" w:rsidRPr="002047F7" w:rsidRDefault="00CC2FA3" w:rsidP="002047F7">
      <w:pPr>
        <w:pStyle w:val="ListBullet"/>
        <w:numPr>
          <w:ilvl w:val="0"/>
          <w:numId w:val="29"/>
        </w:numPr>
      </w:pPr>
      <w:r w:rsidRPr="00CC2FA3">
        <w:t xml:space="preserve">From 1 </w:t>
      </w:r>
      <w:r w:rsidR="0002350C">
        <w:t>January 2024</w:t>
      </w:r>
      <w:r w:rsidRPr="00CC2FA3">
        <w:t xml:space="preserve">, one new Medicare Benefits Schedule (MBS) item will be introduced to </w:t>
      </w:r>
      <w:r w:rsidR="00375D64">
        <w:t xml:space="preserve">determine homologous recombination deficiency (HRD) status, including </w:t>
      </w:r>
      <w:r w:rsidR="00375D64">
        <w:rPr>
          <w:i/>
          <w:iCs/>
        </w:rPr>
        <w:t xml:space="preserve">BRCA1 </w:t>
      </w:r>
      <w:r w:rsidR="00375D64">
        <w:t xml:space="preserve">or </w:t>
      </w:r>
      <w:r w:rsidR="00375D64">
        <w:rPr>
          <w:i/>
          <w:iCs/>
        </w:rPr>
        <w:t>BRCA2</w:t>
      </w:r>
      <w:r w:rsidR="00375D64">
        <w:t xml:space="preserve"> status,</w:t>
      </w:r>
      <w:r w:rsidRPr="00CC2FA3">
        <w:t xml:space="preserve"> of tumour tissue in patients with newly diagnosed advanced or metastatic high-grade epithelial ovarian, fallopian tube or primary peritoneal cancer.</w:t>
      </w:r>
    </w:p>
    <w:p w14:paraId="16C7C9F2" w14:textId="4D99B557" w:rsidR="00CC2FA3" w:rsidRPr="002047F7" w:rsidRDefault="00CC2FA3" w:rsidP="002047F7">
      <w:pPr>
        <w:pStyle w:val="ListBullet"/>
        <w:numPr>
          <w:ilvl w:val="0"/>
          <w:numId w:val="29"/>
        </w:numPr>
      </w:pPr>
      <w:r w:rsidRPr="00CC2FA3">
        <w:t>The purpose of the test is</w:t>
      </w:r>
      <w:r w:rsidR="00E21777">
        <w:t xml:space="preserve"> </w:t>
      </w:r>
      <w:r w:rsidRPr="00CC2FA3">
        <w:t>to determine eligibility for access to poly-ADP ribose polymerase (PARP) inhibitor therapy under the Pharmaceutical Benefits Scheme (PBS)</w:t>
      </w:r>
      <w:r w:rsidR="00466832">
        <w:t xml:space="preserve">, </w:t>
      </w:r>
      <w:r w:rsidR="00466832" w:rsidRPr="00466832">
        <w:t>as HRD testing identifies an added subgroup of patients that may benefit from or are more likely to respond to a PARP inhibitor.</w:t>
      </w:r>
    </w:p>
    <w:p w14:paraId="099B1066" w14:textId="77777777" w:rsidR="00CC2FA3" w:rsidRPr="002047F7" w:rsidRDefault="00CC2FA3" w:rsidP="002047F7">
      <w:pPr>
        <w:pStyle w:val="ListBullet"/>
        <w:numPr>
          <w:ilvl w:val="0"/>
          <w:numId w:val="29"/>
        </w:numPr>
      </w:pPr>
      <w:r w:rsidRPr="00CC2FA3">
        <w:t xml:space="preserve">This change is relevant for specialists, consultant physicians and pathologists who manage patients with ovarian, fallopian tube or primary peritoneal cancer. </w:t>
      </w:r>
    </w:p>
    <w:p w14:paraId="44460BF5" w14:textId="77777777" w:rsidR="00064168" w:rsidRPr="00867595" w:rsidRDefault="00064168" w:rsidP="00F15581">
      <w:pPr>
        <w:pStyle w:val="Heading2"/>
        <w:spacing w:line="276" w:lineRule="auto"/>
      </w:pPr>
      <w:r w:rsidRPr="00867595">
        <w:t>What are the changes?</w:t>
      </w:r>
    </w:p>
    <w:p w14:paraId="2C6FA070" w14:textId="5768DB98" w:rsidR="00CC2FA3" w:rsidRDefault="002047F7" w:rsidP="00F15581">
      <w:r>
        <w:t xml:space="preserve">Effective </w:t>
      </w:r>
      <w:r w:rsidR="00CC2FA3">
        <w:t xml:space="preserve">1 </w:t>
      </w:r>
      <w:r w:rsidR="00CB08B8">
        <w:t>January 2024</w:t>
      </w:r>
      <w:r w:rsidR="00CC2FA3">
        <w:t xml:space="preserve">, new MBS item 73307 will be introduced to </w:t>
      </w:r>
      <w:r w:rsidR="00CC2FA3" w:rsidRPr="0078101A">
        <w:t xml:space="preserve">support </w:t>
      </w:r>
      <w:r w:rsidR="00E57AFA">
        <w:t xml:space="preserve">testing of </w:t>
      </w:r>
      <w:r w:rsidR="00E209B8">
        <w:t xml:space="preserve">HRD status (including </w:t>
      </w:r>
      <w:r w:rsidR="00E209B8">
        <w:rPr>
          <w:i/>
          <w:iCs/>
        </w:rPr>
        <w:t>BRCA1</w:t>
      </w:r>
      <w:r w:rsidR="00E209B8">
        <w:t xml:space="preserve"> and </w:t>
      </w:r>
      <w:r w:rsidR="00E209B8">
        <w:rPr>
          <w:i/>
          <w:iCs/>
        </w:rPr>
        <w:t>BRCA2</w:t>
      </w:r>
      <w:r w:rsidR="00E209B8">
        <w:t xml:space="preserve"> status)</w:t>
      </w:r>
      <w:r w:rsidR="00CC2FA3" w:rsidRPr="0078101A">
        <w:t xml:space="preserve"> of tumour tissue</w:t>
      </w:r>
      <w:r w:rsidR="00CC2FA3">
        <w:t>.</w:t>
      </w:r>
    </w:p>
    <w:p w14:paraId="516AA6F4" w14:textId="42523F79" w:rsidR="00CC2FA3" w:rsidRDefault="003B29BF" w:rsidP="00F15581">
      <w:r>
        <w:t>Item 73307</w:t>
      </w:r>
      <w:r w:rsidR="00CC2FA3">
        <w:t xml:space="preserve"> will enable specialists and consultant physicians to request the determination of HRD status in patients with newly diagnosed advanced or metastatic high-grade epithelial ovarian, fallopian tube or primary peritoneal cancer. </w:t>
      </w:r>
    </w:p>
    <w:p w14:paraId="0393B650" w14:textId="2E9FBE11" w:rsidR="00CC2FA3" w:rsidRDefault="00CC2FA3" w:rsidP="00F15581">
      <w:r>
        <w:t>Item 73307 is a</w:t>
      </w:r>
      <w:r w:rsidRPr="004F6E9F">
        <w:t xml:space="preserve">pplicable once per primary tumour </w:t>
      </w:r>
      <w:r w:rsidR="000102DC" w:rsidRPr="004F6E9F">
        <w:t>diagnosis</w:t>
      </w:r>
      <w:r>
        <w:t xml:space="preserve"> and </w:t>
      </w:r>
      <w:r w:rsidR="00C14A09">
        <w:t>i</w:t>
      </w:r>
      <w:r w:rsidR="00C14A09" w:rsidRPr="00893721">
        <w:t>ncludes a service described in item 73301</w:t>
      </w:r>
      <w:r w:rsidR="00C14A09">
        <w:t>.</w:t>
      </w:r>
    </w:p>
    <w:p w14:paraId="54C5BC1B" w14:textId="65E55AF6" w:rsidR="00CC2FA3" w:rsidRDefault="00CC2FA3" w:rsidP="00F15581">
      <w:r>
        <w:t>For private health insurance purposes, item 73307 will be listed under following clinical category and procedure type:</w:t>
      </w:r>
    </w:p>
    <w:p w14:paraId="40CE359E" w14:textId="77777777" w:rsidR="00CC2FA3" w:rsidRPr="005A5CB9" w:rsidRDefault="00CC2FA3" w:rsidP="00F15581">
      <w:pPr>
        <w:pStyle w:val="ListParagraph"/>
        <w:numPr>
          <w:ilvl w:val="0"/>
          <w:numId w:val="28"/>
        </w:numPr>
        <w:spacing w:line="276" w:lineRule="auto"/>
        <w:rPr>
          <w:sz w:val="22"/>
          <w:szCs w:val="22"/>
        </w:rPr>
      </w:pPr>
      <w:r w:rsidRPr="005A5CB9">
        <w:rPr>
          <w:sz w:val="22"/>
          <w:szCs w:val="22"/>
        </w:rPr>
        <w:t>Clinical category: Support list (pathology)</w:t>
      </w:r>
    </w:p>
    <w:p w14:paraId="32D9F918" w14:textId="781E104F" w:rsidR="00466832" w:rsidRPr="00466832" w:rsidRDefault="00CC2FA3" w:rsidP="00F15581">
      <w:pPr>
        <w:pStyle w:val="ListParagraph"/>
        <w:numPr>
          <w:ilvl w:val="0"/>
          <w:numId w:val="28"/>
        </w:numPr>
        <w:spacing w:line="276" w:lineRule="auto"/>
        <w:rPr>
          <w:sz w:val="22"/>
          <w:szCs w:val="22"/>
        </w:rPr>
      </w:pPr>
      <w:r w:rsidRPr="005A5CB9">
        <w:rPr>
          <w:sz w:val="22"/>
          <w:szCs w:val="22"/>
        </w:rPr>
        <w:t>Procedure type: Type C</w:t>
      </w:r>
    </w:p>
    <w:p w14:paraId="3C8A7032" w14:textId="5C0A6F4B" w:rsidR="00466832" w:rsidRDefault="00466832" w:rsidP="00F15581">
      <w:pPr>
        <w:rPr>
          <w:szCs w:val="22"/>
        </w:rPr>
      </w:pPr>
      <w:r>
        <w:rPr>
          <w:b/>
          <w:bCs/>
          <w:szCs w:val="22"/>
        </w:rPr>
        <w:t>Attachment A</w:t>
      </w:r>
      <w:r>
        <w:rPr>
          <w:szCs w:val="22"/>
        </w:rPr>
        <w:t xml:space="preserve"> contains additional information concerning the new item.</w:t>
      </w:r>
    </w:p>
    <w:p w14:paraId="77071BFF" w14:textId="77777777" w:rsidR="00466832" w:rsidRPr="00466832" w:rsidRDefault="00466832" w:rsidP="00F15581">
      <w:pPr>
        <w:rPr>
          <w:szCs w:val="22"/>
        </w:rPr>
      </w:pPr>
    </w:p>
    <w:p w14:paraId="56F5405A" w14:textId="28B9115D" w:rsidR="00E21777" w:rsidRPr="00E21777" w:rsidRDefault="00064168" w:rsidP="00F15581">
      <w:pPr>
        <w:pStyle w:val="Heading2"/>
        <w:spacing w:line="276" w:lineRule="auto"/>
      </w:pPr>
      <w:r>
        <w:lastRenderedPageBreak/>
        <w:t>Why are the changes being made?</w:t>
      </w:r>
      <w:bookmarkStart w:id="1" w:name="_Hlk535386664"/>
    </w:p>
    <w:p w14:paraId="0AB40680" w14:textId="77777777" w:rsidR="004D6FB9" w:rsidRPr="004D6FB9" w:rsidRDefault="004D6FB9" w:rsidP="00F15581">
      <w:r w:rsidRPr="004D6FB9">
        <w:t xml:space="preserve">HRD testing will identify an additional subgroup of patients who may benefit from or are likely to respond to treatments with PARP inhibitor therapies listed under the PBS. A positive homologous recombination deficiency status (in the absence of a pathogenic </w:t>
      </w:r>
      <w:r w:rsidRPr="004D6FB9">
        <w:rPr>
          <w:i/>
          <w:iCs/>
        </w:rPr>
        <w:t>BRCA1</w:t>
      </w:r>
      <w:r w:rsidRPr="004D6FB9">
        <w:t xml:space="preserve"> or </w:t>
      </w:r>
      <w:r w:rsidRPr="004D6FB9">
        <w:rPr>
          <w:i/>
          <w:iCs/>
        </w:rPr>
        <w:t>BRCA2</w:t>
      </w:r>
      <w:r w:rsidRPr="004D6FB9">
        <w:t xml:space="preserve"> variant) would support access to PARP inhibitors listed under the PBS.</w:t>
      </w:r>
    </w:p>
    <w:p w14:paraId="7199BDCE" w14:textId="50AD426F" w:rsidR="00CC2FA3" w:rsidRPr="00CC2FA3" w:rsidRDefault="00BD6B33" w:rsidP="00F15581">
      <w:pPr>
        <w:rPr>
          <w:szCs w:val="22"/>
        </w:rPr>
      </w:pPr>
      <w:r w:rsidRPr="00BD6B33">
        <w:rPr>
          <w:szCs w:val="22"/>
        </w:rPr>
        <w:t xml:space="preserve">At its March 2023 meeting, the Medical Services Advisory Committee (MSAC) supported the creation of a new MBS item to test tumour tissue for genomic instability to determine HRD status (including </w:t>
      </w:r>
      <w:r w:rsidRPr="00FD4026">
        <w:rPr>
          <w:i/>
          <w:iCs/>
          <w:szCs w:val="22"/>
        </w:rPr>
        <w:t>BRCA1</w:t>
      </w:r>
      <w:r w:rsidRPr="00E94C90">
        <w:rPr>
          <w:i/>
          <w:iCs/>
          <w:szCs w:val="22"/>
        </w:rPr>
        <w:t>/2</w:t>
      </w:r>
      <w:r w:rsidRPr="00BD6B33">
        <w:rPr>
          <w:szCs w:val="22"/>
        </w:rPr>
        <w:t xml:space="preserve"> status) to determine eligibility for treatment with a PARP inhibitor, under </w:t>
      </w:r>
      <w:hyperlink r:id="rId8" w:history="1">
        <w:r w:rsidRPr="00B24FA5">
          <w:rPr>
            <w:rStyle w:val="Hyperlink"/>
            <w:szCs w:val="22"/>
          </w:rPr>
          <w:t>Application 1658.1</w:t>
        </w:r>
      </w:hyperlink>
      <w:r w:rsidRPr="00BD6B33">
        <w:rPr>
          <w:szCs w:val="22"/>
        </w:rPr>
        <w:t>.</w:t>
      </w:r>
      <w:r>
        <w:rPr>
          <w:szCs w:val="22"/>
        </w:rPr>
        <w:t xml:space="preserve"> </w:t>
      </w:r>
      <w:r w:rsidR="00CC2FA3" w:rsidRPr="00CC2FA3">
        <w:rPr>
          <w:szCs w:val="22"/>
        </w:rPr>
        <w:t>MSAC supported this testing in patients with advanced, high grade serous or other non-mucinous high grade ovarian, fallopian tube or primary peritoneal carcinoma</w:t>
      </w:r>
      <w:r w:rsidR="00D555D6" w:rsidRPr="00CC2FA3">
        <w:rPr>
          <w:szCs w:val="22"/>
        </w:rPr>
        <w:t>.</w:t>
      </w:r>
      <w:r w:rsidR="00D555D6">
        <w:rPr>
          <w:szCs w:val="22"/>
        </w:rPr>
        <w:t xml:space="preserve"> </w:t>
      </w:r>
      <w:r w:rsidR="00CC2FA3" w:rsidRPr="00867595">
        <w:rPr>
          <w:szCs w:val="22"/>
        </w:rPr>
        <w:t xml:space="preserve">Further details about MSAC applications can be found under </w:t>
      </w:r>
      <w:hyperlink r:id="rId9" w:history="1">
        <w:r w:rsidR="00CC2FA3" w:rsidRPr="00867595">
          <w:rPr>
            <w:rStyle w:val="Hyperlink"/>
            <w:szCs w:val="22"/>
          </w:rPr>
          <w:t>MSAC Applications</w:t>
        </w:r>
      </w:hyperlink>
      <w:r w:rsidR="00CC2FA3" w:rsidRPr="00867595">
        <w:rPr>
          <w:szCs w:val="22"/>
        </w:rPr>
        <w:t xml:space="preserve"> on the MSAC website (</w:t>
      </w:r>
      <w:hyperlink r:id="rId10" w:history="1">
        <w:r w:rsidR="00CC2FA3" w:rsidRPr="00867595">
          <w:rPr>
            <w:rStyle w:val="Hyperlink"/>
            <w:szCs w:val="22"/>
          </w:rPr>
          <w:t>Medical Services Advisory Committee</w:t>
        </w:r>
      </w:hyperlink>
      <w:r w:rsidR="00CC2FA3" w:rsidRPr="00867595">
        <w:rPr>
          <w:szCs w:val="22"/>
        </w:rPr>
        <w:t>).</w:t>
      </w:r>
    </w:p>
    <w:bookmarkEnd w:id="1"/>
    <w:p w14:paraId="3DF91D09" w14:textId="0C79993A" w:rsidR="00CC2FA3" w:rsidRDefault="00CC2FA3" w:rsidP="00F15581">
      <w:pPr>
        <w:rPr>
          <w:szCs w:val="22"/>
        </w:rPr>
      </w:pPr>
      <w:r w:rsidRPr="00CC2FA3">
        <w:rPr>
          <w:szCs w:val="22"/>
        </w:rPr>
        <w:t xml:space="preserve">At its July 2023 meeting, the Pharmaceutical Benefits Advisory Committee (PBAC) supported the expansion of the listing for </w:t>
      </w:r>
      <w:r w:rsidR="00D555D6" w:rsidRPr="00CC2FA3">
        <w:rPr>
          <w:szCs w:val="22"/>
        </w:rPr>
        <w:t>Olaparib</w:t>
      </w:r>
      <w:r w:rsidR="009E3383">
        <w:rPr>
          <w:szCs w:val="22"/>
        </w:rPr>
        <w:t>, a PARP inhibitor,</w:t>
      </w:r>
      <w:r w:rsidRPr="00CC2FA3">
        <w:rPr>
          <w:szCs w:val="22"/>
        </w:rPr>
        <w:t xml:space="preserve"> on the PBS for use in combination with bevacizumab for maintenance therapy in patients with newly diagnosed HRD positive </w:t>
      </w:r>
      <w:r w:rsidRPr="000102DC">
        <w:rPr>
          <w:i/>
          <w:iCs/>
          <w:szCs w:val="22"/>
        </w:rPr>
        <w:t>BRCA</w:t>
      </w:r>
      <w:r w:rsidRPr="00CC2FA3">
        <w:rPr>
          <w:szCs w:val="22"/>
        </w:rPr>
        <w:t xml:space="preserve"> wild type advanced epithelial ovarian, fallopian tube or primary peritoneal carcinoma.</w:t>
      </w:r>
    </w:p>
    <w:p w14:paraId="4B2559AC" w14:textId="79E807FD" w:rsidR="00064168" w:rsidRDefault="00064168" w:rsidP="00F15581">
      <w:pPr>
        <w:pStyle w:val="Heading2"/>
        <w:spacing w:line="276" w:lineRule="auto"/>
      </w:pPr>
      <w:r>
        <w:t xml:space="preserve">What does this mean for </w:t>
      </w:r>
      <w:r w:rsidR="00466832" w:rsidRPr="00466832">
        <w:t>requesters and providers</w:t>
      </w:r>
      <w:r w:rsidR="00CC2FA3">
        <w:t>?</w:t>
      </w:r>
    </w:p>
    <w:p w14:paraId="4A965ADD" w14:textId="65153E67" w:rsidR="00CC2FA3" w:rsidRDefault="00CC2FA3" w:rsidP="00F15581">
      <w:r>
        <w:t xml:space="preserve">From 1 </w:t>
      </w:r>
      <w:r w:rsidR="00CB08B8">
        <w:t>January 2024</w:t>
      </w:r>
      <w:r>
        <w:t>, specialists and consultant physicians will be able to request MBS funded testing to determine HRD status</w:t>
      </w:r>
      <w:r w:rsidR="001F341C">
        <w:t xml:space="preserve"> (including </w:t>
      </w:r>
      <w:r w:rsidR="001F341C">
        <w:rPr>
          <w:i/>
          <w:iCs/>
        </w:rPr>
        <w:t>BRCA1</w:t>
      </w:r>
      <w:r w:rsidR="001F341C">
        <w:t xml:space="preserve"> and </w:t>
      </w:r>
      <w:r w:rsidR="001F341C">
        <w:rPr>
          <w:i/>
          <w:iCs/>
        </w:rPr>
        <w:t>BRCA2</w:t>
      </w:r>
      <w:r w:rsidR="001F341C">
        <w:t xml:space="preserve"> status)</w:t>
      </w:r>
      <w:r>
        <w:t xml:space="preserve"> in tumour tissue from </w:t>
      </w:r>
      <w:r w:rsidRPr="00D533A9">
        <w:t>patients with newly diagnosed advanced or metastatic high-grade epithelial ovarian, fallopian tube or primary peritoneal cancer</w:t>
      </w:r>
      <w:r>
        <w:t>.</w:t>
      </w:r>
    </w:p>
    <w:p w14:paraId="79202D3E" w14:textId="762BCD70" w:rsidR="00466832" w:rsidRPr="00466832" w:rsidRDefault="00466832" w:rsidP="00F15581">
      <w:pPr>
        <w:rPr>
          <w:rFonts w:cs="Arial"/>
          <w:szCs w:val="22"/>
        </w:rPr>
      </w:pPr>
      <w:r w:rsidRPr="00466832">
        <w:rPr>
          <w:rStyle w:val="cf01"/>
          <w:rFonts w:ascii="Arial" w:hAnsi="Arial" w:cs="Arial"/>
          <w:sz w:val="22"/>
          <w:szCs w:val="22"/>
        </w:rPr>
        <w:t>To be eligible for Medicare benefits, laboratories providing this service must be accredited according to the pathology accreditation standards specified in the</w:t>
      </w:r>
      <w:r w:rsidRPr="00466832">
        <w:rPr>
          <w:rStyle w:val="cf11"/>
          <w:rFonts w:ascii="Arial" w:eastAsiaTheme="majorEastAsia" w:hAnsi="Arial" w:cs="Arial"/>
          <w:sz w:val="22"/>
          <w:szCs w:val="22"/>
        </w:rPr>
        <w:t xml:space="preserve"> </w:t>
      </w:r>
      <w:hyperlink r:id="rId11" w:history="1">
        <w:r w:rsidRPr="00466832">
          <w:rPr>
            <w:rStyle w:val="cf21"/>
            <w:rFonts w:ascii="Arial" w:hAnsi="Arial" w:cs="Arial"/>
            <w:color w:val="0000FF"/>
            <w:sz w:val="22"/>
            <w:szCs w:val="22"/>
            <w:u w:val="single"/>
          </w:rPr>
          <w:t>Health Insurance (Accredited Pathology Laboratories-Approval) Principles 2017</w:t>
        </w:r>
      </w:hyperlink>
      <w:r w:rsidRPr="00466832">
        <w:rPr>
          <w:rStyle w:val="cf01"/>
          <w:rFonts w:ascii="Arial" w:hAnsi="Arial" w:cs="Arial"/>
          <w:sz w:val="22"/>
          <w:szCs w:val="22"/>
        </w:rPr>
        <w:t>.</w:t>
      </w:r>
    </w:p>
    <w:p w14:paraId="7F7DA4F7" w14:textId="77777777" w:rsidR="00064168" w:rsidRDefault="00064168" w:rsidP="00F15581">
      <w:pPr>
        <w:pStyle w:val="Heading2"/>
        <w:spacing w:line="276" w:lineRule="auto"/>
      </w:pPr>
      <w:r>
        <w:t>How will these changes affect patients</w:t>
      </w:r>
      <w:r w:rsidRPr="001A7FB7">
        <w:t>?</w:t>
      </w:r>
    </w:p>
    <w:p w14:paraId="558BCEB5" w14:textId="6D5F5767" w:rsidR="00CC2FA3" w:rsidRDefault="00CC2FA3" w:rsidP="00F15581">
      <w:r>
        <w:t xml:space="preserve">The listing of this service will identify more patients (with </w:t>
      </w:r>
      <w:r w:rsidRPr="00A1653E">
        <w:t>newly diagnosed advanced or metastatic ovarian, fallopian tube or primary peritoneal cancer</w:t>
      </w:r>
      <w:r>
        <w:t xml:space="preserve">) that will benefit from PARP inhibitor therapy and will allow them to access subsidised treatment under the PBS. </w:t>
      </w:r>
    </w:p>
    <w:p w14:paraId="6A03F4A4" w14:textId="50240AF3" w:rsidR="000102DC" w:rsidRPr="000102DC" w:rsidRDefault="00064168" w:rsidP="00F15581">
      <w:pPr>
        <w:pStyle w:val="Heading2"/>
        <w:spacing w:line="276" w:lineRule="auto"/>
        <w:rPr>
          <w:rFonts w:cs="Times New Roman"/>
          <w:b w:val="0"/>
          <w:bCs w:val="0"/>
          <w:iCs w:val="0"/>
          <w:color w:val="000000" w:themeColor="text1"/>
          <w:sz w:val="22"/>
          <w:szCs w:val="22"/>
        </w:rPr>
      </w:pPr>
      <w:r w:rsidRPr="001A7FB7">
        <w:t>Who was consulted on the changes?</w:t>
      </w:r>
      <w:r w:rsidR="00BD6B33">
        <w:rPr>
          <w:rFonts w:cs="Times New Roman"/>
          <w:b w:val="0"/>
          <w:bCs w:val="0"/>
          <w:iCs w:val="0"/>
          <w:color w:val="000000" w:themeColor="text1"/>
          <w:sz w:val="22"/>
          <w:szCs w:val="22"/>
        </w:rPr>
        <w:br/>
      </w:r>
      <w:r w:rsidR="00CC2FA3" w:rsidRPr="00CC2FA3">
        <w:rPr>
          <w:rFonts w:cs="Times New Roman"/>
          <w:b w:val="0"/>
          <w:bCs w:val="0"/>
          <w:iCs w:val="0"/>
          <w:color w:val="000000" w:themeColor="text1"/>
          <w:sz w:val="22"/>
          <w:szCs w:val="22"/>
        </w:rPr>
        <w:t xml:space="preserve">Consultation has been undertaken with </w:t>
      </w:r>
      <w:r w:rsidR="004D6FB9">
        <w:rPr>
          <w:rFonts w:cs="Times New Roman"/>
          <w:b w:val="0"/>
          <w:bCs w:val="0"/>
          <w:iCs w:val="0"/>
          <w:color w:val="000000" w:themeColor="text1"/>
          <w:sz w:val="22"/>
          <w:szCs w:val="22"/>
        </w:rPr>
        <w:t>Australian Pathology, Public Pathology Australia</w:t>
      </w:r>
      <w:r w:rsidR="00F15581">
        <w:rPr>
          <w:rFonts w:cs="Times New Roman"/>
          <w:b w:val="0"/>
          <w:bCs w:val="0"/>
          <w:iCs w:val="0"/>
          <w:color w:val="000000" w:themeColor="text1"/>
          <w:sz w:val="22"/>
          <w:szCs w:val="22"/>
        </w:rPr>
        <w:t>,</w:t>
      </w:r>
      <w:r w:rsidR="004D6FB9">
        <w:rPr>
          <w:rFonts w:cs="Times New Roman"/>
          <w:b w:val="0"/>
          <w:bCs w:val="0"/>
          <w:iCs w:val="0"/>
          <w:color w:val="000000" w:themeColor="text1"/>
          <w:sz w:val="22"/>
          <w:szCs w:val="22"/>
        </w:rPr>
        <w:t xml:space="preserve"> the </w:t>
      </w:r>
      <w:r w:rsidR="004D6FB9" w:rsidRPr="004D6FB9">
        <w:rPr>
          <w:rFonts w:cs="Times New Roman"/>
          <w:b w:val="0"/>
          <w:bCs w:val="0"/>
          <w:iCs w:val="0"/>
          <w:color w:val="000000" w:themeColor="text1"/>
          <w:sz w:val="22"/>
          <w:szCs w:val="22"/>
        </w:rPr>
        <w:t xml:space="preserve">Royal College of Pathologists of </w:t>
      </w:r>
      <w:r w:rsidR="00F15581" w:rsidRPr="004D6FB9">
        <w:rPr>
          <w:rFonts w:cs="Times New Roman"/>
          <w:b w:val="0"/>
          <w:bCs w:val="0"/>
          <w:iCs w:val="0"/>
          <w:color w:val="000000" w:themeColor="text1"/>
          <w:sz w:val="22"/>
          <w:szCs w:val="22"/>
        </w:rPr>
        <w:t>Australasia</w:t>
      </w:r>
      <w:r w:rsidR="00F15581">
        <w:rPr>
          <w:rFonts w:cs="Times New Roman"/>
          <w:b w:val="0"/>
          <w:bCs w:val="0"/>
          <w:iCs w:val="0"/>
          <w:color w:val="000000" w:themeColor="text1"/>
          <w:sz w:val="22"/>
          <w:szCs w:val="22"/>
        </w:rPr>
        <w:t>,</w:t>
      </w:r>
      <w:r w:rsidR="00F15581" w:rsidRPr="00F15581">
        <w:t xml:space="preserve"> </w:t>
      </w:r>
      <w:r w:rsidR="00F15581" w:rsidRPr="00F15581">
        <w:rPr>
          <w:rFonts w:cs="Times New Roman"/>
          <w:b w:val="0"/>
          <w:bCs w:val="0"/>
          <w:iCs w:val="0"/>
          <w:color w:val="000000" w:themeColor="text1"/>
          <w:sz w:val="22"/>
          <w:szCs w:val="22"/>
        </w:rPr>
        <w:t>Royal Australian and New Zealand College of Obstetricians and Gynaecologists</w:t>
      </w:r>
      <w:r w:rsidR="00F15581">
        <w:rPr>
          <w:rFonts w:cs="Times New Roman"/>
          <w:b w:val="0"/>
          <w:bCs w:val="0"/>
          <w:iCs w:val="0"/>
          <w:color w:val="000000" w:themeColor="text1"/>
          <w:sz w:val="22"/>
          <w:szCs w:val="22"/>
        </w:rPr>
        <w:t xml:space="preserve">, </w:t>
      </w:r>
      <w:r w:rsidR="00F15581" w:rsidRPr="00F15581">
        <w:rPr>
          <w:rFonts w:cs="Times New Roman"/>
          <w:b w:val="0"/>
          <w:bCs w:val="0"/>
          <w:iCs w:val="0"/>
          <w:color w:val="000000" w:themeColor="text1"/>
          <w:sz w:val="22"/>
          <w:szCs w:val="22"/>
        </w:rPr>
        <w:t>Queensland Cancer Clinical Network and Queensland Cancer Genomics Steering Committee</w:t>
      </w:r>
      <w:r w:rsidR="00F15581">
        <w:rPr>
          <w:rFonts w:cs="Times New Roman"/>
          <w:b w:val="0"/>
          <w:bCs w:val="0"/>
          <w:iCs w:val="0"/>
          <w:color w:val="000000" w:themeColor="text1"/>
          <w:sz w:val="22"/>
          <w:szCs w:val="22"/>
        </w:rPr>
        <w:t xml:space="preserve">, </w:t>
      </w:r>
      <w:r w:rsidR="00F15581" w:rsidRPr="00F15581">
        <w:rPr>
          <w:rFonts w:cs="Times New Roman"/>
          <w:b w:val="0"/>
          <w:bCs w:val="0"/>
          <w:iCs w:val="0"/>
          <w:color w:val="000000" w:themeColor="text1"/>
          <w:sz w:val="22"/>
          <w:szCs w:val="22"/>
        </w:rPr>
        <w:t>Australian Genomics</w:t>
      </w:r>
      <w:r w:rsidR="00F15581">
        <w:rPr>
          <w:rFonts w:cs="Times New Roman"/>
          <w:b w:val="0"/>
          <w:bCs w:val="0"/>
          <w:iCs w:val="0"/>
          <w:color w:val="000000" w:themeColor="text1"/>
          <w:sz w:val="22"/>
          <w:szCs w:val="22"/>
        </w:rPr>
        <w:t xml:space="preserve">, </w:t>
      </w:r>
      <w:r w:rsidR="00F15581" w:rsidRPr="00F15581">
        <w:rPr>
          <w:rFonts w:cs="Times New Roman"/>
          <w:b w:val="0"/>
          <w:bCs w:val="0"/>
          <w:iCs w:val="0"/>
          <w:color w:val="000000" w:themeColor="text1"/>
          <w:sz w:val="22"/>
          <w:szCs w:val="22"/>
        </w:rPr>
        <w:t xml:space="preserve">Australian Genomic Cancer </w:t>
      </w:r>
      <w:r w:rsidR="00F15581" w:rsidRPr="00F15581">
        <w:rPr>
          <w:rFonts w:cs="Times New Roman"/>
          <w:b w:val="0"/>
          <w:bCs w:val="0"/>
          <w:iCs w:val="0"/>
          <w:color w:val="000000" w:themeColor="text1"/>
          <w:sz w:val="22"/>
          <w:szCs w:val="22"/>
        </w:rPr>
        <w:lastRenderedPageBreak/>
        <w:t>Medicine Centre</w:t>
      </w:r>
      <w:r w:rsidR="00F15581">
        <w:rPr>
          <w:rFonts w:cs="Times New Roman"/>
          <w:b w:val="0"/>
          <w:bCs w:val="0"/>
          <w:iCs w:val="0"/>
          <w:color w:val="000000" w:themeColor="text1"/>
          <w:sz w:val="22"/>
          <w:szCs w:val="22"/>
        </w:rPr>
        <w:t xml:space="preserve">, </w:t>
      </w:r>
      <w:r w:rsidR="00F15581" w:rsidRPr="00F15581">
        <w:rPr>
          <w:rFonts w:cs="Times New Roman"/>
          <w:b w:val="0"/>
          <w:bCs w:val="0"/>
          <w:iCs w:val="0"/>
          <w:color w:val="000000" w:themeColor="text1"/>
          <w:sz w:val="22"/>
          <w:szCs w:val="22"/>
        </w:rPr>
        <w:t xml:space="preserve">Myriad Genetics </w:t>
      </w:r>
      <w:r w:rsidR="00F15581">
        <w:rPr>
          <w:rFonts w:cs="Times New Roman"/>
          <w:b w:val="0"/>
          <w:bCs w:val="0"/>
          <w:iCs w:val="0"/>
          <w:color w:val="000000" w:themeColor="text1"/>
          <w:sz w:val="22"/>
          <w:szCs w:val="22"/>
        </w:rPr>
        <w:t xml:space="preserve">and </w:t>
      </w:r>
      <w:r w:rsidR="00F15581" w:rsidRPr="00F15581">
        <w:rPr>
          <w:rFonts w:cs="Times New Roman"/>
          <w:b w:val="0"/>
          <w:bCs w:val="0"/>
          <w:iCs w:val="0"/>
          <w:color w:val="000000" w:themeColor="text1"/>
          <w:sz w:val="22"/>
          <w:szCs w:val="22"/>
        </w:rPr>
        <w:t>Ovarian Cancer Australia</w:t>
      </w:r>
      <w:r w:rsidR="00F15581">
        <w:rPr>
          <w:rFonts w:cs="Times New Roman"/>
          <w:b w:val="0"/>
          <w:bCs w:val="0"/>
          <w:iCs w:val="0"/>
          <w:color w:val="000000" w:themeColor="text1"/>
          <w:sz w:val="22"/>
          <w:szCs w:val="22"/>
        </w:rPr>
        <w:t xml:space="preserve"> as</w:t>
      </w:r>
      <w:r w:rsidR="00CC2FA3" w:rsidRPr="00CC2FA3">
        <w:rPr>
          <w:rFonts w:cs="Times New Roman"/>
          <w:b w:val="0"/>
          <w:bCs w:val="0"/>
          <w:iCs w:val="0"/>
          <w:color w:val="000000" w:themeColor="text1"/>
          <w:sz w:val="22"/>
          <w:szCs w:val="22"/>
        </w:rPr>
        <w:t xml:space="preserve"> part of the MSAC process</w:t>
      </w:r>
      <w:r w:rsidR="00F15581">
        <w:rPr>
          <w:rFonts w:cs="Times New Roman"/>
          <w:b w:val="0"/>
          <w:bCs w:val="0"/>
          <w:iCs w:val="0"/>
          <w:color w:val="000000" w:themeColor="text1"/>
          <w:sz w:val="22"/>
          <w:szCs w:val="22"/>
        </w:rPr>
        <w:t>.</w:t>
      </w:r>
    </w:p>
    <w:p w14:paraId="32E82B19" w14:textId="645A7F90" w:rsidR="00064168" w:rsidRDefault="00064168" w:rsidP="00F15581">
      <w:pPr>
        <w:pStyle w:val="Heading2"/>
        <w:spacing w:line="276" w:lineRule="auto"/>
      </w:pPr>
      <w:r w:rsidRPr="001A7FB7">
        <w:t>How will the changes be monitored</w:t>
      </w:r>
      <w:r>
        <w:t xml:space="preserve"> and reviewed</w:t>
      </w:r>
      <w:r w:rsidRPr="001A7FB7">
        <w:t>?</w:t>
      </w:r>
    </w:p>
    <w:p w14:paraId="337AEE79" w14:textId="34CD2845" w:rsidR="00CC2FA3" w:rsidRDefault="00CC2FA3" w:rsidP="00F15581">
      <w:pPr>
        <w:pStyle w:val="Heading2"/>
        <w:spacing w:line="276" w:lineRule="auto"/>
        <w:rPr>
          <w:rFonts w:cs="Times New Roman"/>
          <w:b w:val="0"/>
          <w:bCs w:val="0"/>
          <w:iCs w:val="0"/>
          <w:color w:val="000000" w:themeColor="text1"/>
          <w:sz w:val="22"/>
          <w:szCs w:val="22"/>
        </w:rPr>
      </w:pPr>
      <w:r w:rsidRPr="00CC2FA3">
        <w:rPr>
          <w:rFonts w:cs="Times New Roman"/>
          <w:b w:val="0"/>
          <w:bCs w:val="0"/>
          <w:iCs w:val="0"/>
          <w:color w:val="000000" w:themeColor="text1"/>
          <w:sz w:val="22"/>
          <w:szCs w:val="22"/>
        </w:rPr>
        <w:t>All MBS items are subject to compliance processes and activities, including random and targeted audits which may require a provider to submit evidence about the services claimed.</w:t>
      </w:r>
    </w:p>
    <w:p w14:paraId="3C63E237" w14:textId="01E7C4F0" w:rsidR="00064168" w:rsidRDefault="00064168" w:rsidP="00F15581">
      <w:pPr>
        <w:pStyle w:val="Heading2"/>
        <w:spacing w:line="276" w:lineRule="auto"/>
      </w:pPr>
      <w:r>
        <w:t>Where can I find more information?</w:t>
      </w:r>
    </w:p>
    <w:p w14:paraId="5EEA2BAC" w14:textId="21DA890C" w:rsidR="00064168" w:rsidRPr="00867595" w:rsidRDefault="00064168" w:rsidP="00F15581">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00D555D6" w:rsidRPr="00867595">
        <w:rPr>
          <w:rStyle w:val="Hyperlink"/>
          <w:szCs w:val="22"/>
        </w:rPr>
        <w:t>.</w:t>
      </w:r>
      <w:r w:rsidR="00D555D6" w:rsidRPr="00867595">
        <w:rPr>
          <w:szCs w:val="22"/>
        </w:rPr>
        <w:t xml:space="preserve"> </w:t>
      </w:r>
      <w:r w:rsidRPr="00867595">
        <w:rPr>
          <w:szCs w:val="22"/>
        </w:rPr>
        <w:t xml:space="preserve">You can also subscribe to future MBS updates by visiting </w:t>
      </w:r>
      <w:hyperlink r:id="rId13" w:history="1">
        <w:r w:rsidRPr="00867595">
          <w:rPr>
            <w:rStyle w:val="Hyperlink"/>
            <w:szCs w:val="22"/>
          </w:rPr>
          <w:t>MBS Online</w:t>
        </w:r>
      </w:hyperlink>
      <w:r w:rsidRPr="00867595">
        <w:rPr>
          <w:szCs w:val="22"/>
        </w:rPr>
        <w:t xml:space="preserve"> and clicking ‘Subscribe</w:t>
      </w:r>
      <w:r w:rsidR="00D555D6" w:rsidRPr="00867595">
        <w:rPr>
          <w:szCs w:val="22"/>
        </w:rPr>
        <w:t>.’</w:t>
      </w:r>
      <w:r w:rsidRPr="00867595">
        <w:rPr>
          <w:szCs w:val="22"/>
        </w:rPr>
        <w:t xml:space="preserve"> </w:t>
      </w:r>
    </w:p>
    <w:p w14:paraId="589A6190" w14:textId="57C85A57" w:rsidR="00064168" w:rsidRDefault="00064168" w:rsidP="00F15581">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w:t>
      </w:r>
      <w:r w:rsidR="00D555D6" w:rsidRPr="00867595">
        <w:rPr>
          <w:szCs w:val="22"/>
        </w:rPr>
        <w:t xml:space="preserve">. </w:t>
      </w:r>
      <w:r w:rsidRPr="00867595">
        <w:rPr>
          <w:szCs w:val="22"/>
        </w:rPr>
        <w:t xml:space="preserve">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F15581">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F15581">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F15581">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648F9AE8" w14:textId="1A5085B0" w:rsidR="00466832" w:rsidRPr="00466832" w:rsidRDefault="00064168" w:rsidP="00F15581">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1E196AB2" w14:textId="77777777" w:rsidR="00466832" w:rsidRDefault="00466832" w:rsidP="00F15581">
      <w:pPr>
        <w:spacing w:before="0" w:after="0"/>
        <w:rPr>
          <w:rFonts w:cs="Arial"/>
          <w:b/>
          <w:bCs/>
          <w:iCs/>
          <w:color w:val="358189"/>
          <w:sz w:val="36"/>
          <w:szCs w:val="28"/>
        </w:rPr>
      </w:pPr>
      <w:r>
        <w:br w:type="page"/>
      </w:r>
    </w:p>
    <w:p w14:paraId="6D6EB19D" w14:textId="106D352B" w:rsidR="00BE3ED5" w:rsidRDefault="00466832" w:rsidP="00F15581">
      <w:pPr>
        <w:pStyle w:val="Heading2"/>
        <w:spacing w:line="276" w:lineRule="auto"/>
      </w:pPr>
      <w:r>
        <w:lastRenderedPageBreak/>
        <w:t xml:space="preserve">Attachment A: </w:t>
      </w:r>
      <w:r w:rsidR="000102DC">
        <w:t>New</w:t>
      </w:r>
      <w:r w:rsidR="00BE3ED5" w:rsidRPr="007A32E7">
        <w:t xml:space="preserve"> item descriptor (to take effect </w:t>
      </w:r>
      <w:r w:rsidR="000102DC">
        <w:t xml:space="preserve">1 </w:t>
      </w:r>
      <w:r w:rsidR="0002350C">
        <w:t>January</w:t>
      </w:r>
      <w:r w:rsidR="000102DC">
        <w:t xml:space="preserve"> 202</w:t>
      </w:r>
      <w:r w:rsidR="00A97B57">
        <w:t>4</w:t>
      </w:r>
      <w:r w:rsidR="00BE3ED5" w:rsidRPr="007A32E7">
        <w:t>)</w:t>
      </w:r>
    </w:p>
    <w:tbl>
      <w:tblPr>
        <w:tblStyle w:val="GridTable4-Accent2"/>
        <w:tblW w:w="0" w:type="auto"/>
        <w:tblLook w:val="04A0" w:firstRow="1" w:lastRow="0" w:firstColumn="1" w:lastColumn="0" w:noHBand="0" w:noVBand="1"/>
      </w:tblPr>
      <w:tblGrid>
        <w:gridCol w:w="9060"/>
      </w:tblGrid>
      <w:tr w:rsidR="000102DC"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6C28528" w:rsidR="000102DC" w:rsidRDefault="000102DC" w:rsidP="00F15581">
            <w:pPr>
              <w:rPr>
                <w:b w:val="0"/>
                <w:bCs w:val="0"/>
                <w:lang w:eastAsia="en-AU"/>
              </w:rPr>
            </w:pPr>
            <w:bookmarkStart w:id="3" w:name="_Hlk118987208"/>
            <w:r>
              <w:rPr>
                <w:lang w:eastAsia="en-AU"/>
              </w:rPr>
              <w:t>Category 6 – Pathology Services</w:t>
            </w:r>
          </w:p>
        </w:tc>
      </w:tr>
      <w:tr w:rsidR="000102DC"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05EBEBB" w:rsidR="000102DC" w:rsidRDefault="000102DC" w:rsidP="00F15581">
            <w:pPr>
              <w:rPr>
                <w:b w:val="0"/>
                <w:bCs w:val="0"/>
                <w:lang w:eastAsia="en-AU"/>
              </w:rPr>
            </w:pPr>
            <w:r>
              <w:rPr>
                <w:lang w:eastAsia="en-AU"/>
              </w:rPr>
              <w:t>Group P</w:t>
            </w:r>
            <w:r w:rsidR="00DB789E">
              <w:rPr>
                <w:lang w:eastAsia="en-AU"/>
              </w:rPr>
              <w:t>7</w:t>
            </w:r>
            <w:r>
              <w:rPr>
                <w:lang w:eastAsia="en-AU"/>
              </w:rPr>
              <w:t xml:space="preserve"> - </w:t>
            </w:r>
            <w:r w:rsidR="00515AC9">
              <w:rPr>
                <w:lang w:eastAsia="en-AU"/>
              </w:rPr>
              <w:t>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06042622" w14:textId="3F03059D" w:rsidR="00515AC9" w:rsidRDefault="00515AC9" w:rsidP="00F15581">
            <w:pPr>
              <w:rPr>
                <w:b w:val="0"/>
                <w:bCs w:val="0"/>
              </w:rPr>
            </w:pPr>
            <w:r>
              <w:t>73307</w:t>
            </w:r>
          </w:p>
          <w:p w14:paraId="71F0D8C0" w14:textId="77777777" w:rsidR="00466832" w:rsidRPr="003427AA" w:rsidRDefault="00466832" w:rsidP="00F15581">
            <w:pPr>
              <w:rPr>
                <w:b w:val="0"/>
                <w:bCs w:val="0"/>
              </w:rPr>
            </w:pPr>
            <w:r w:rsidRPr="003427AA">
              <w:rPr>
                <w:b w:val="0"/>
                <w:bCs w:val="0"/>
              </w:rPr>
              <w:t xml:space="preserve">A test of tumour tissue from a patient with advanced (FIGO III-IV), high-grade serous or other high-grade ovarian, fallopian tube or primary peritoneal carcinoma, requested by a specialist or consultant physician, if the test is: </w:t>
            </w:r>
          </w:p>
          <w:p w14:paraId="3FB8411A" w14:textId="4628C3DB" w:rsidR="00466832" w:rsidRPr="003427AA" w:rsidRDefault="00466832" w:rsidP="00F15581">
            <w:pPr>
              <w:rPr>
                <w:b w:val="0"/>
                <w:bCs w:val="0"/>
              </w:rPr>
            </w:pPr>
            <w:r w:rsidRPr="003427AA">
              <w:rPr>
                <w:b w:val="0"/>
                <w:bCs w:val="0"/>
              </w:rPr>
              <w:t>(a)</w:t>
            </w:r>
            <w:r w:rsidR="00F172ED">
              <w:rPr>
                <w:b w:val="0"/>
                <w:bCs w:val="0"/>
              </w:rPr>
              <w:t xml:space="preserve"> </w:t>
            </w:r>
            <w:r w:rsidRPr="003427AA">
              <w:rPr>
                <w:b w:val="0"/>
                <w:bCs w:val="0"/>
              </w:rPr>
              <w:t xml:space="preserve">to determine eligibility with respect to homologous recombination deficiency (HRD) status, including </w:t>
            </w:r>
            <w:r w:rsidRPr="003167D5">
              <w:rPr>
                <w:b w:val="0"/>
                <w:bCs w:val="0"/>
                <w:i/>
                <w:iCs/>
              </w:rPr>
              <w:t>BRCA1</w:t>
            </w:r>
            <w:r w:rsidRPr="003167D5">
              <w:rPr>
                <w:b w:val="0"/>
                <w:bCs w:val="0"/>
              </w:rPr>
              <w:t xml:space="preserve"> or </w:t>
            </w:r>
            <w:r w:rsidRPr="003167D5">
              <w:rPr>
                <w:b w:val="0"/>
                <w:bCs w:val="0"/>
                <w:i/>
                <w:iCs/>
              </w:rPr>
              <w:t>BRCA2</w:t>
            </w:r>
            <w:r w:rsidRPr="003427AA">
              <w:rPr>
                <w:b w:val="0"/>
                <w:bCs w:val="0"/>
              </w:rPr>
              <w:t xml:space="preserve"> status, to provide access to poly (adenosine diphosphate [ADP]-ribose) polymerase (PARP) inhibitor therapy under the Pharmaceutical Benefits Scheme; and </w:t>
            </w:r>
          </w:p>
          <w:p w14:paraId="1AA645F5" w14:textId="694E55D3" w:rsidR="00466832" w:rsidRPr="003427AA" w:rsidRDefault="00466832" w:rsidP="00F15581">
            <w:pPr>
              <w:rPr>
                <w:b w:val="0"/>
                <w:bCs w:val="0"/>
              </w:rPr>
            </w:pPr>
            <w:r w:rsidRPr="003427AA">
              <w:rPr>
                <w:b w:val="0"/>
                <w:bCs w:val="0"/>
              </w:rPr>
              <w:t>(b)</w:t>
            </w:r>
            <w:r w:rsidR="00F172ED">
              <w:rPr>
                <w:b w:val="0"/>
                <w:bCs w:val="0"/>
              </w:rPr>
              <w:t xml:space="preserve"> </w:t>
            </w:r>
            <w:r w:rsidRPr="003427AA">
              <w:rPr>
                <w:b w:val="0"/>
                <w:bCs w:val="0"/>
              </w:rPr>
              <w:t>including a service described in item 73301</w:t>
            </w:r>
          </w:p>
          <w:p w14:paraId="788CB27E" w14:textId="77D694BA" w:rsidR="00466832" w:rsidRPr="00466832" w:rsidRDefault="00466832" w:rsidP="00F15581">
            <w:pPr>
              <w:rPr>
                <w:b w:val="0"/>
                <w:bCs w:val="0"/>
              </w:rPr>
            </w:pPr>
            <w:r w:rsidRPr="00466832">
              <w:rPr>
                <w:b w:val="0"/>
                <w:bCs w:val="0"/>
              </w:rPr>
              <w:t>Applicable once per primary tumour diagnosis</w:t>
            </w:r>
          </w:p>
          <w:p w14:paraId="641A7F11" w14:textId="77777777" w:rsidR="004D6FB9" w:rsidRDefault="004D6FB9" w:rsidP="00F15581">
            <w:pPr>
              <w:rPr>
                <w:b w:val="0"/>
                <w:bCs w:val="0"/>
              </w:rPr>
            </w:pPr>
            <w:r>
              <w:t xml:space="preserve">MBS </w:t>
            </w:r>
            <w:r w:rsidR="000102DC" w:rsidRPr="000102DC">
              <w:t xml:space="preserve">Fee: $3,000.00 </w:t>
            </w:r>
          </w:p>
          <w:p w14:paraId="2BDF063F" w14:textId="0A337DE2" w:rsidR="00642F20" w:rsidRPr="00AA6575" w:rsidRDefault="000102DC" w:rsidP="00F15581">
            <w:r w:rsidRPr="000102DC">
              <w:t xml:space="preserve">Benefit: 75% = $2,250.00 </w:t>
            </w:r>
            <w:r w:rsidR="004D6FB9" w:rsidRPr="00CF7E20">
              <w:t xml:space="preserve"> </w:t>
            </w:r>
            <w:r w:rsidR="004D6FB9">
              <w:rPr>
                <w:b w:val="0"/>
                <w:bCs w:val="0"/>
              </w:rPr>
              <w:t xml:space="preserve">                 </w:t>
            </w:r>
            <w:r w:rsidRPr="000102DC">
              <w:t>85% = $2,9</w:t>
            </w:r>
            <w:r w:rsidR="0002350C" w:rsidRPr="0002350C">
              <w:t>0</w:t>
            </w:r>
            <w:r w:rsidR="0002350C">
              <w:t>1</w:t>
            </w:r>
            <w:r w:rsidR="0002350C" w:rsidRPr="0002350C">
              <w:t>.</w:t>
            </w:r>
            <w:r w:rsidR="0002350C">
              <w:t>3</w:t>
            </w:r>
            <w:r w:rsidR="0002350C" w:rsidRPr="0002350C">
              <w:t xml:space="preserve">0 </w:t>
            </w:r>
          </w:p>
        </w:tc>
      </w:tr>
      <w:bookmarkEnd w:id="3"/>
    </w:tbl>
    <w:p w14:paraId="508B4C47" w14:textId="0B9F0AE6" w:rsidR="00BE3ED5" w:rsidRDefault="00BE3ED5" w:rsidP="00F15581"/>
    <w:p w14:paraId="7A410FAE" w14:textId="2FA8FEF2" w:rsidR="007C31DD" w:rsidRDefault="007C31DD" w:rsidP="00F15581">
      <w:pPr>
        <w:pStyle w:val="Disclaimer"/>
        <w:spacing w:line="276" w:lineRule="auto"/>
      </w:pPr>
      <w:r w:rsidRPr="0029176A">
        <w:t>Please note that the information provided is a general guide only</w:t>
      </w:r>
      <w:r w:rsidR="00D555D6" w:rsidRPr="0029176A">
        <w:t xml:space="preserve">. </w:t>
      </w:r>
      <w:r w:rsidRPr="0029176A">
        <w:t xml:space="preserve">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F15581">
      <w:pPr>
        <w:pStyle w:val="Disclaimer"/>
        <w:spacing w:line="276" w:lineRule="auto"/>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F15581"/>
    <w:sectPr w:rsidR="007C31DD" w:rsidRPr="00BE3ED5" w:rsidSect="00466832">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544A" w14:textId="77777777" w:rsidR="00061133" w:rsidRDefault="00061133" w:rsidP="006B56BB">
      <w:r>
        <w:separator/>
      </w:r>
    </w:p>
    <w:p w14:paraId="1EB45B2C" w14:textId="77777777" w:rsidR="00061133" w:rsidRDefault="00061133"/>
  </w:endnote>
  <w:endnote w:type="continuationSeparator" w:id="0">
    <w:p w14:paraId="7AECBA69" w14:textId="77777777" w:rsidR="00061133" w:rsidRDefault="00061133" w:rsidP="006B56BB">
      <w:r>
        <w:continuationSeparator/>
      </w:r>
    </w:p>
    <w:p w14:paraId="66B83611" w14:textId="77777777" w:rsidR="00061133" w:rsidRDefault="00061133"/>
  </w:endnote>
  <w:endnote w:type="continuationNotice" w:id="1">
    <w:p w14:paraId="2EADA10D" w14:textId="77777777" w:rsidR="00061133" w:rsidRDefault="00061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53F1" w14:textId="49084477" w:rsidR="002F1FC5" w:rsidRDefault="00000000" w:rsidP="002F1FC5">
    <w:pPr>
      <w:pStyle w:val="Footer"/>
      <w:jc w:val="left"/>
    </w:pPr>
    <w:r>
      <w:rPr>
        <w:rStyle w:val="BookTitle"/>
        <w:rFonts w:eastAsiaTheme="minorEastAsia"/>
        <w:noProof/>
      </w:rPr>
      <w:pict w14:anchorId="79578A0C">
        <v:rect id="_x0000_i1025" style="width:523.3pt;height:1.9pt" o:hralign="center" o:hrstd="t" o:hr="t" fillcolor="#a0a0a0" stroked="f"/>
      </w:pict>
    </w:r>
    <w:r w:rsidR="002F1FC5">
      <w:t>Medicare Benefits Schedule</w:t>
    </w:r>
  </w:p>
  <w:p w14:paraId="7E92F999" w14:textId="1F14933F" w:rsidR="002F1FC5" w:rsidRDefault="004D6FB9" w:rsidP="002F1FC5">
    <w:pPr>
      <w:pStyle w:val="Footer"/>
      <w:jc w:val="left"/>
    </w:pPr>
    <w:r w:rsidRPr="004D6FB9">
      <w:rPr>
        <w:b/>
      </w:rPr>
      <w:t xml:space="preserve">Homologous recombination deficiency testing of patients with ovarian, fallopian tube or peritoneal cancer – new item 73307 – Factsheet </w:t>
    </w:r>
    <w:sdt>
      <w:sdtPr>
        <w:id w:val="1899083447"/>
        <w:docPartObj>
          <w:docPartGallery w:val="Page Numbers (Bottom of Page)"/>
          <w:docPartUnique/>
        </w:docPartObj>
      </w:sdtPr>
      <w:sdtEndPr>
        <w:rPr>
          <w:noProof/>
        </w:rPr>
      </w:sdtEndPr>
      <w:sdtContent>
        <w:r w:rsidR="002F1FC5">
          <w:tab/>
        </w:r>
        <w:sdt>
          <w:sdtPr>
            <w:id w:val="-100110215"/>
            <w:docPartObj>
              <w:docPartGallery w:val="Page Numbers (Bottom of Page)"/>
              <w:docPartUnique/>
            </w:docPartObj>
          </w:sdtPr>
          <w:sdtContent>
            <w:sdt>
              <w:sdtPr>
                <w:id w:val="1008568357"/>
                <w:docPartObj>
                  <w:docPartGallery w:val="Page Numbers (Top of Page)"/>
                  <w:docPartUnique/>
                </w:docPartObj>
              </w:sdtPr>
              <w:sdtContent>
                <w:r w:rsidR="002F1FC5" w:rsidRPr="00F546CA">
                  <w:t xml:space="preserve">Page </w:t>
                </w:r>
                <w:r w:rsidR="002F1FC5" w:rsidRPr="00F546CA">
                  <w:rPr>
                    <w:bCs/>
                    <w:sz w:val="24"/>
                  </w:rPr>
                  <w:fldChar w:fldCharType="begin"/>
                </w:r>
                <w:r w:rsidR="002F1FC5" w:rsidRPr="00F546CA">
                  <w:rPr>
                    <w:bCs/>
                  </w:rPr>
                  <w:instrText xml:space="preserve"> PAGE </w:instrText>
                </w:r>
                <w:r w:rsidR="002F1FC5" w:rsidRPr="00F546CA">
                  <w:rPr>
                    <w:bCs/>
                    <w:sz w:val="24"/>
                  </w:rPr>
                  <w:fldChar w:fldCharType="separate"/>
                </w:r>
                <w:r w:rsidR="002F1FC5">
                  <w:rPr>
                    <w:bCs/>
                    <w:sz w:val="24"/>
                  </w:rPr>
                  <w:t>1</w:t>
                </w:r>
                <w:r w:rsidR="002F1FC5" w:rsidRPr="00F546CA">
                  <w:rPr>
                    <w:bCs/>
                    <w:sz w:val="24"/>
                  </w:rPr>
                  <w:fldChar w:fldCharType="end"/>
                </w:r>
                <w:r w:rsidR="002F1FC5" w:rsidRPr="00F546CA">
                  <w:t xml:space="preserve"> of </w:t>
                </w:r>
                <w:r w:rsidR="002F1FC5" w:rsidRPr="00F546CA">
                  <w:rPr>
                    <w:bCs/>
                    <w:sz w:val="24"/>
                  </w:rPr>
                  <w:fldChar w:fldCharType="begin"/>
                </w:r>
                <w:r w:rsidR="002F1FC5" w:rsidRPr="00F546CA">
                  <w:rPr>
                    <w:bCs/>
                  </w:rPr>
                  <w:instrText xml:space="preserve"> NUMPAGES  </w:instrText>
                </w:r>
                <w:r w:rsidR="002F1FC5" w:rsidRPr="00F546CA">
                  <w:rPr>
                    <w:bCs/>
                    <w:sz w:val="24"/>
                  </w:rPr>
                  <w:fldChar w:fldCharType="separate"/>
                </w:r>
                <w:r w:rsidR="002F1FC5">
                  <w:rPr>
                    <w:bCs/>
                    <w:sz w:val="24"/>
                  </w:rPr>
                  <w:t>4</w:t>
                </w:r>
                <w:r w:rsidR="002F1FC5" w:rsidRPr="00F546CA">
                  <w:rPr>
                    <w:bCs/>
                    <w:sz w:val="24"/>
                  </w:rPr>
                  <w:fldChar w:fldCharType="end"/>
                </w:r>
              </w:sdtContent>
            </w:sdt>
          </w:sdtContent>
        </w:sdt>
        <w:r w:rsidR="002F1FC5">
          <w:t xml:space="preserve"> </w:t>
        </w:r>
      </w:sdtContent>
    </w:sdt>
  </w:p>
  <w:p w14:paraId="677E537F" w14:textId="77777777" w:rsidR="002F1FC5" w:rsidRDefault="00000000" w:rsidP="002F1FC5">
    <w:pPr>
      <w:pStyle w:val="Footer"/>
      <w:jc w:val="left"/>
      <w:rPr>
        <w:rStyle w:val="Hyperlink"/>
        <w:szCs w:val="18"/>
      </w:rPr>
    </w:pPr>
    <w:hyperlink r:id="rId1" w:history="1">
      <w:r w:rsidR="002F1FC5" w:rsidRPr="00E863C4">
        <w:rPr>
          <w:rStyle w:val="Hyperlink"/>
          <w:szCs w:val="18"/>
        </w:rPr>
        <w:t>MBS Online</w:t>
      </w:r>
    </w:hyperlink>
  </w:p>
  <w:p w14:paraId="74562525" w14:textId="4E63B6F4" w:rsidR="002F1FC5" w:rsidRPr="009B32BA" w:rsidRDefault="002F1FC5" w:rsidP="002F1FC5">
    <w:pPr>
      <w:pStyle w:val="Footer"/>
      <w:jc w:val="left"/>
      <w:rPr>
        <w:szCs w:val="18"/>
      </w:rPr>
    </w:pPr>
    <w:r w:rsidRPr="00870B05">
      <w:t>Last updated</w:t>
    </w:r>
    <w:r>
      <w:t xml:space="preserve"> – </w:t>
    </w:r>
    <w:r w:rsidR="005A362E">
      <w:t>1</w:t>
    </w:r>
    <w:r w:rsidR="00FB7A00">
      <w:t>5</w:t>
    </w:r>
    <w:r w:rsidR="005A362E">
      <w:t xml:space="preserve"> </w:t>
    </w:r>
    <w:r>
      <w:t>December 2023</w:t>
    </w:r>
  </w:p>
  <w:p w14:paraId="78B91981" w14:textId="27DBFFDE" w:rsidR="00CB03B8" w:rsidRPr="00F51321" w:rsidRDefault="00CB03B8" w:rsidP="002F1FC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59FD" w14:textId="77777777" w:rsidR="0052328C" w:rsidRDefault="00000000" w:rsidP="0052328C">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1E555BB" w:rsidR="00064168" w:rsidRDefault="001708B4" w:rsidP="0052328C">
    <w:pPr>
      <w:pStyle w:val="Footer"/>
      <w:jc w:val="left"/>
    </w:pPr>
    <w:r w:rsidRPr="001708B4">
      <w:rPr>
        <w:b/>
      </w:rPr>
      <w:t xml:space="preserve">Homologous recombination deficiency testing of patients with ovarian, fallopian tube or peritoneal cancer </w:t>
    </w:r>
    <w:r w:rsidR="0052328C" w:rsidRPr="0052328C">
      <w:rPr>
        <w:b/>
      </w:rPr>
      <w:t>– new item 73307</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A6313F8" w:rsidR="00064168" w:rsidRPr="009B32BA" w:rsidRDefault="00064168" w:rsidP="00064168">
    <w:pPr>
      <w:pStyle w:val="Footer"/>
      <w:jc w:val="left"/>
      <w:rPr>
        <w:szCs w:val="18"/>
      </w:rPr>
    </w:pPr>
    <w:r w:rsidRPr="00870B05">
      <w:t>Last updated</w:t>
    </w:r>
    <w:r>
      <w:t xml:space="preserve"> – </w:t>
    </w:r>
    <w:r w:rsidR="005A362E">
      <w:t>1</w:t>
    </w:r>
    <w:r w:rsidR="00FB7A00">
      <w:t>5</w:t>
    </w:r>
    <w:r w:rsidR="005A362E">
      <w:t xml:space="preserve"> </w:t>
    </w:r>
    <w:r w:rsidR="002F1FC5">
      <w:t>December</w:t>
    </w:r>
    <w:r w:rsidR="0052328C">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E33C" w14:textId="77777777" w:rsidR="00061133" w:rsidRDefault="00061133" w:rsidP="006B56BB">
      <w:r>
        <w:separator/>
      </w:r>
    </w:p>
    <w:p w14:paraId="433220B4" w14:textId="77777777" w:rsidR="00061133" w:rsidRDefault="00061133"/>
  </w:footnote>
  <w:footnote w:type="continuationSeparator" w:id="0">
    <w:p w14:paraId="086412E2" w14:textId="77777777" w:rsidR="00061133" w:rsidRDefault="00061133" w:rsidP="006B56BB">
      <w:r>
        <w:continuationSeparator/>
      </w:r>
    </w:p>
    <w:p w14:paraId="0235107E" w14:textId="77777777" w:rsidR="00061133" w:rsidRDefault="00061133"/>
  </w:footnote>
  <w:footnote w:type="continuationNotice" w:id="1">
    <w:p w14:paraId="7D9A4042" w14:textId="77777777" w:rsidR="00061133" w:rsidRDefault="00061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6601829">
    <w:abstractNumId w:val="7"/>
  </w:num>
  <w:num w:numId="2" w16cid:durableId="225921562">
    <w:abstractNumId w:val="17"/>
  </w:num>
  <w:num w:numId="3" w16cid:durableId="1277441211">
    <w:abstractNumId w:val="19"/>
  </w:num>
  <w:num w:numId="4" w16cid:durableId="1964069218">
    <w:abstractNumId w:val="8"/>
  </w:num>
  <w:num w:numId="5" w16cid:durableId="1387677724">
    <w:abstractNumId w:val="8"/>
    <w:lvlOverride w:ilvl="0">
      <w:startOverride w:val="1"/>
    </w:lvlOverride>
  </w:num>
  <w:num w:numId="6" w16cid:durableId="1703509081">
    <w:abstractNumId w:val="9"/>
  </w:num>
  <w:num w:numId="7" w16cid:durableId="1127964229">
    <w:abstractNumId w:val="15"/>
  </w:num>
  <w:num w:numId="8" w16cid:durableId="1243444211">
    <w:abstractNumId w:val="18"/>
  </w:num>
  <w:num w:numId="9" w16cid:durableId="289558482">
    <w:abstractNumId w:val="5"/>
  </w:num>
  <w:num w:numId="10" w16cid:durableId="1435318647">
    <w:abstractNumId w:val="4"/>
  </w:num>
  <w:num w:numId="11" w16cid:durableId="507059761">
    <w:abstractNumId w:val="3"/>
  </w:num>
  <w:num w:numId="12" w16cid:durableId="1683435835">
    <w:abstractNumId w:val="2"/>
  </w:num>
  <w:num w:numId="13" w16cid:durableId="1759404235">
    <w:abstractNumId w:val="6"/>
  </w:num>
  <w:num w:numId="14" w16cid:durableId="1888450892">
    <w:abstractNumId w:val="1"/>
  </w:num>
  <w:num w:numId="15" w16cid:durableId="402680095">
    <w:abstractNumId w:val="0"/>
  </w:num>
  <w:num w:numId="16" w16cid:durableId="806970893">
    <w:abstractNumId w:val="20"/>
  </w:num>
  <w:num w:numId="17" w16cid:durableId="582183683">
    <w:abstractNumId w:val="10"/>
  </w:num>
  <w:num w:numId="18" w16cid:durableId="854417466">
    <w:abstractNumId w:val="12"/>
  </w:num>
  <w:num w:numId="19" w16cid:durableId="152642957">
    <w:abstractNumId w:val="14"/>
  </w:num>
  <w:num w:numId="20" w16cid:durableId="1109618608">
    <w:abstractNumId w:val="10"/>
  </w:num>
  <w:num w:numId="21" w16cid:durableId="529227694">
    <w:abstractNumId w:val="14"/>
  </w:num>
  <w:num w:numId="22" w16cid:durableId="932129229">
    <w:abstractNumId w:val="20"/>
  </w:num>
  <w:num w:numId="23" w16cid:durableId="248124696">
    <w:abstractNumId w:val="17"/>
  </w:num>
  <w:num w:numId="24" w16cid:durableId="1036849699">
    <w:abstractNumId w:val="19"/>
  </w:num>
  <w:num w:numId="25" w16cid:durableId="1748571137">
    <w:abstractNumId w:val="8"/>
  </w:num>
  <w:num w:numId="26" w16cid:durableId="1036739097">
    <w:abstractNumId w:val="16"/>
  </w:num>
  <w:num w:numId="27" w16cid:durableId="41516569">
    <w:abstractNumId w:val="11"/>
  </w:num>
  <w:num w:numId="28" w16cid:durableId="2146852893">
    <w:abstractNumId w:val="13"/>
  </w:num>
  <w:num w:numId="29" w16cid:durableId="20020737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2DC"/>
    <w:rsid w:val="000117F8"/>
    <w:rsid w:val="000124C7"/>
    <w:rsid w:val="0001460F"/>
    <w:rsid w:val="00022629"/>
    <w:rsid w:val="0002350C"/>
    <w:rsid w:val="00024DFE"/>
    <w:rsid w:val="00026064"/>
    <w:rsid w:val="00026139"/>
    <w:rsid w:val="00027601"/>
    <w:rsid w:val="00033321"/>
    <w:rsid w:val="000338E5"/>
    <w:rsid w:val="00033ECC"/>
    <w:rsid w:val="0003422F"/>
    <w:rsid w:val="00041C04"/>
    <w:rsid w:val="00046FF0"/>
    <w:rsid w:val="00050176"/>
    <w:rsid w:val="00050342"/>
    <w:rsid w:val="00055711"/>
    <w:rsid w:val="00061133"/>
    <w:rsid w:val="00064168"/>
    <w:rsid w:val="00067456"/>
    <w:rsid w:val="00071506"/>
    <w:rsid w:val="0007154F"/>
    <w:rsid w:val="00080BAC"/>
    <w:rsid w:val="00081AB1"/>
    <w:rsid w:val="00090316"/>
    <w:rsid w:val="00093981"/>
    <w:rsid w:val="000B067A"/>
    <w:rsid w:val="000B1540"/>
    <w:rsid w:val="000B1E53"/>
    <w:rsid w:val="000B33FD"/>
    <w:rsid w:val="000B4ABA"/>
    <w:rsid w:val="000B7561"/>
    <w:rsid w:val="000C4B16"/>
    <w:rsid w:val="000C50C3"/>
    <w:rsid w:val="000C5E14"/>
    <w:rsid w:val="000D21F6"/>
    <w:rsid w:val="000D4500"/>
    <w:rsid w:val="000D7AEA"/>
    <w:rsid w:val="000E2C66"/>
    <w:rsid w:val="000F08C3"/>
    <w:rsid w:val="000F123C"/>
    <w:rsid w:val="000F2FED"/>
    <w:rsid w:val="0010616D"/>
    <w:rsid w:val="00110478"/>
    <w:rsid w:val="0011711B"/>
    <w:rsid w:val="00117F8A"/>
    <w:rsid w:val="00121B9B"/>
    <w:rsid w:val="00122ADC"/>
    <w:rsid w:val="001245EF"/>
    <w:rsid w:val="00130F59"/>
    <w:rsid w:val="00133EC0"/>
    <w:rsid w:val="00141CE5"/>
    <w:rsid w:val="00144908"/>
    <w:rsid w:val="00147674"/>
    <w:rsid w:val="00156D96"/>
    <w:rsid w:val="001571C7"/>
    <w:rsid w:val="00161094"/>
    <w:rsid w:val="001708B4"/>
    <w:rsid w:val="0017665C"/>
    <w:rsid w:val="00177AD2"/>
    <w:rsid w:val="001815A8"/>
    <w:rsid w:val="001840FA"/>
    <w:rsid w:val="00184B7D"/>
    <w:rsid w:val="00190079"/>
    <w:rsid w:val="0019622E"/>
    <w:rsid w:val="001966A7"/>
    <w:rsid w:val="001A4627"/>
    <w:rsid w:val="001A4979"/>
    <w:rsid w:val="001B15D3"/>
    <w:rsid w:val="001B3443"/>
    <w:rsid w:val="001B6199"/>
    <w:rsid w:val="001C0326"/>
    <w:rsid w:val="001C192F"/>
    <w:rsid w:val="001C3C42"/>
    <w:rsid w:val="001D7869"/>
    <w:rsid w:val="001F341C"/>
    <w:rsid w:val="002026CD"/>
    <w:rsid w:val="002033FC"/>
    <w:rsid w:val="002044BB"/>
    <w:rsid w:val="002047F7"/>
    <w:rsid w:val="00210B09"/>
    <w:rsid w:val="00210C9E"/>
    <w:rsid w:val="00211840"/>
    <w:rsid w:val="00220E5F"/>
    <w:rsid w:val="002212B5"/>
    <w:rsid w:val="00226668"/>
    <w:rsid w:val="002310C2"/>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1FC5"/>
    <w:rsid w:val="002F3AE3"/>
    <w:rsid w:val="0030464B"/>
    <w:rsid w:val="0030786C"/>
    <w:rsid w:val="003167D5"/>
    <w:rsid w:val="003233DE"/>
    <w:rsid w:val="0032466B"/>
    <w:rsid w:val="0032672E"/>
    <w:rsid w:val="00332927"/>
    <w:rsid w:val="003330EB"/>
    <w:rsid w:val="003415FD"/>
    <w:rsid w:val="003427AA"/>
    <w:rsid w:val="003429F0"/>
    <w:rsid w:val="00345A82"/>
    <w:rsid w:val="0035097A"/>
    <w:rsid w:val="003540A4"/>
    <w:rsid w:val="00357BCC"/>
    <w:rsid w:val="00360E4E"/>
    <w:rsid w:val="00370AAA"/>
    <w:rsid w:val="00375D64"/>
    <w:rsid w:val="00375F77"/>
    <w:rsid w:val="00381BBE"/>
    <w:rsid w:val="00382903"/>
    <w:rsid w:val="003846FF"/>
    <w:rsid w:val="003857D4"/>
    <w:rsid w:val="00385AD4"/>
    <w:rsid w:val="00385C01"/>
    <w:rsid w:val="00387924"/>
    <w:rsid w:val="0039384D"/>
    <w:rsid w:val="00395C23"/>
    <w:rsid w:val="003A03D2"/>
    <w:rsid w:val="003A2E4F"/>
    <w:rsid w:val="003A4438"/>
    <w:rsid w:val="003A5013"/>
    <w:rsid w:val="003A5078"/>
    <w:rsid w:val="003A62DD"/>
    <w:rsid w:val="003A775A"/>
    <w:rsid w:val="003B213A"/>
    <w:rsid w:val="003B29BF"/>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299D"/>
    <w:rsid w:val="004435E6"/>
    <w:rsid w:val="00447E31"/>
    <w:rsid w:val="00453923"/>
    <w:rsid w:val="00454B9B"/>
    <w:rsid w:val="00457858"/>
    <w:rsid w:val="00460B0B"/>
    <w:rsid w:val="00461023"/>
    <w:rsid w:val="00462FAC"/>
    <w:rsid w:val="00463F99"/>
    <w:rsid w:val="00464631"/>
    <w:rsid w:val="00464B79"/>
    <w:rsid w:val="00466832"/>
    <w:rsid w:val="00467BBF"/>
    <w:rsid w:val="0048593C"/>
    <w:rsid w:val="004867E2"/>
    <w:rsid w:val="004929A9"/>
    <w:rsid w:val="004A78D9"/>
    <w:rsid w:val="004C1BCD"/>
    <w:rsid w:val="004C6BCF"/>
    <w:rsid w:val="004D58BF"/>
    <w:rsid w:val="004D6FB9"/>
    <w:rsid w:val="004E4335"/>
    <w:rsid w:val="004E5226"/>
    <w:rsid w:val="004F13EE"/>
    <w:rsid w:val="004F2022"/>
    <w:rsid w:val="004F7383"/>
    <w:rsid w:val="004F7C05"/>
    <w:rsid w:val="00501C94"/>
    <w:rsid w:val="00506432"/>
    <w:rsid w:val="00506E82"/>
    <w:rsid w:val="00515AC9"/>
    <w:rsid w:val="0052051D"/>
    <w:rsid w:val="0052328C"/>
    <w:rsid w:val="00537099"/>
    <w:rsid w:val="00545EE6"/>
    <w:rsid w:val="005550E7"/>
    <w:rsid w:val="005564FB"/>
    <w:rsid w:val="005572C7"/>
    <w:rsid w:val="005650ED"/>
    <w:rsid w:val="00575754"/>
    <w:rsid w:val="00581FBA"/>
    <w:rsid w:val="005858A4"/>
    <w:rsid w:val="00587C43"/>
    <w:rsid w:val="00591E20"/>
    <w:rsid w:val="005952F5"/>
    <w:rsid w:val="00595408"/>
    <w:rsid w:val="00595E84"/>
    <w:rsid w:val="005A0C59"/>
    <w:rsid w:val="005A322A"/>
    <w:rsid w:val="005A362E"/>
    <w:rsid w:val="005A48EB"/>
    <w:rsid w:val="005A5CB9"/>
    <w:rsid w:val="005A6CFB"/>
    <w:rsid w:val="005C5AEB"/>
    <w:rsid w:val="005D5F4E"/>
    <w:rsid w:val="005E0A3F"/>
    <w:rsid w:val="005E1AF9"/>
    <w:rsid w:val="005E2D76"/>
    <w:rsid w:val="005E3C8B"/>
    <w:rsid w:val="005E6883"/>
    <w:rsid w:val="005E772F"/>
    <w:rsid w:val="005F4ECA"/>
    <w:rsid w:val="006041BE"/>
    <w:rsid w:val="006043C7"/>
    <w:rsid w:val="00624B52"/>
    <w:rsid w:val="00630794"/>
    <w:rsid w:val="00631DF4"/>
    <w:rsid w:val="00634175"/>
    <w:rsid w:val="0063574E"/>
    <w:rsid w:val="006408AC"/>
    <w:rsid w:val="00642F20"/>
    <w:rsid w:val="00644348"/>
    <w:rsid w:val="006511B6"/>
    <w:rsid w:val="00657FF8"/>
    <w:rsid w:val="00670D99"/>
    <w:rsid w:val="00670E2B"/>
    <w:rsid w:val="006734BB"/>
    <w:rsid w:val="0067475A"/>
    <w:rsid w:val="0067697A"/>
    <w:rsid w:val="006821EB"/>
    <w:rsid w:val="006A45AF"/>
    <w:rsid w:val="006B2286"/>
    <w:rsid w:val="006B56BB"/>
    <w:rsid w:val="006B7482"/>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504B"/>
    <w:rsid w:val="0075619C"/>
    <w:rsid w:val="0076672A"/>
    <w:rsid w:val="00775E45"/>
    <w:rsid w:val="00776E74"/>
    <w:rsid w:val="00785169"/>
    <w:rsid w:val="007954AB"/>
    <w:rsid w:val="007A12D3"/>
    <w:rsid w:val="007A14C5"/>
    <w:rsid w:val="007A4A10"/>
    <w:rsid w:val="007B1750"/>
    <w:rsid w:val="007B1760"/>
    <w:rsid w:val="007C1FDC"/>
    <w:rsid w:val="007C31DD"/>
    <w:rsid w:val="007C6D9C"/>
    <w:rsid w:val="007C7DDB"/>
    <w:rsid w:val="007D2CC7"/>
    <w:rsid w:val="007D673D"/>
    <w:rsid w:val="007E0068"/>
    <w:rsid w:val="007E04C3"/>
    <w:rsid w:val="007E0FB8"/>
    <w:rsid w:val="007E4D09"/>
    <w:rsid w:val="007F2220"/>
    <w:rsid w:val="007F4B3E"/>
    <w:rsid w:val="00807A77"/>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7D5"/>
    <w:rsid w:val="00865DDB"/>
    <w:rsid w:val="00867538"/>
    <w:rsid w:val="00873D90"/>
    <w:rsid w:val="00873FC8"/>
    <w:rsid w:val="00884C63"/>
    <w:rsid w:val="00885908"/>
    <w:rsid w:val="008864B7"/>
    <w:rsid w:val="00887768"/>
    <w:rsid w:val="00893721"/>
    <w:rsid w:val="0089677E"/>
    <w:rsid w:val="008A7438"/>
    <w:rsid w:val="008B1334"/>
    <w:rsid w:val="008B25C7"/>
    <w:rsid w:val="008C0278"/>
    <w:rsid w:val="008C24E9"/>
    <w:rsid w:val="008D0533"/>
    <w:rsid w:val="008D0A82"/>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55A13"/>
    <w:rsid w:val="00960D6E"/>
    <w:rsid w:val="00974B59"/>
    <w:rsid w:val="00974E76"/>
    <w:rsid w:val="0098340B"/>
    <w:rsid w:val="00986830"/>
    <w:rsid w:val="009924C3"/>
    <w:rsid w:val="00993102"/>
    <w:rsid w:val="009941EF"/>
    <w:rsid w:val="009B1570"/>
    <w:rsid w:val="009C6F10"/>
    <w:rsid w:val="009D148F"/>
    <w:rsid w:val="009D3D70"/>
    <w:rsid w:val="009E3383"/>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2D12"/>
    <w:rsid w:val="00A930AE"/>
    <w:rsid w:val="00A97B57"/>
    <w:rsid w:val="00AA1A95"/>
    <w:rsid w:val="00AA260F"/>
    <w:rsid w:val="00AB1EE7"/>
    <w:rsid w:val="00AB4B37"/>
    <w:rsid w:val="00AB5762"/>
    <w:rsid w:val="00AC0E6F"/>
    <w:rsid w:val="00AC2577"/>
    <w:rsid w:val="00AC2679"/>
    <w:rsid w:val="00AC4BE4"/>
    <w:rsid w:val="00AD05E6"/>
    <w:rsid w:val="00AD0D3F"/>
    <w:rsid w:val="00AD136F"/>
    <w:rsid w:val="00AE1D7D"/>
    <w:rsid w:val="00AE2A8B"/>
    <w:rsid w:val="00AE3F64"/>
    <w:rsid w:val="00AF7386"/>
    <w:rsid w:val="00AF7934"/>
    <w:rsid w:val="00B00B81"/>
    <w:rsid w:val="00B04580"/>
    <w:rsid w:val="00B04B09"/>
    <w:rsid w:val="00B16A51"/>
    <w:rsid w:val="00B239E5"/>
    <w:rsid w:val="00B24FA5"/>
    <w:rsid w:val="00B32222"/>
    <w:rsid w:val="00B3618D"/>
    <w:rsid w:val="00B36233"/>
    <w:rsid w:val="00B42851"/>
    <w:rsid w:val="00B45350"/>
    <w:rsid w:val="00B45AC7"/>
    <w:rsid w:val="00B5372F"/>
    <w:rsid w:val="00B53987"/>
    <w:rsid w:val="00B56D8F"/>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270"/>
    <w:rsid w:val="00BD2E9B"/>
    <w:rsid w:val="00BD6B33"/>
    <w:rsid w:val="00BD7FB2"/>
    <w:rsid w:val="00BE3ED5"/>
    <w:rsid w:val="00C00930"/>
    <w:rsid w:val="00C060AD"/>
    <w:rsid w:val="00C113BF"/>
    <w:rsid w:val="00C12C22"/>
    <w:rsid w:val="00C14A09"/>
    <w:rsid w:val="00C2176E"/>
    <w:rsid w:val="00C23430"/>
    <w:rsid w:val="00C27D67"/>
    <w:rsid w:val="00C435AF"/>
    <w:rsid w:val="00C4631F"/>
    <w:rsid w:val="00C47CDE"/>
    <w:rsid w:val="00C50E16"/>
    <w:rsid w:val="00C55258"/>
    <w:rsid w:val="00C63134"/>
    <w:rsid w:val="00C65707"/>
    <w:rsid w:val="00C75FA3"/>
    <w:rsid w:val="00C82EEB"/>
    <w:rsid w:val="00C971DC"/>
    <w:rsid w:val="00CA16B7"/>
    <w:rsid w:val="00CA62AE"/>
    <w:rsid w:val="00CB03B8"/>
    <w:rsid w:val="00CB08B8"/>
    <w:rsid w:val="00CB5B1A"/>
    <w:rsid w:val="00CC220B"/>
    <w:rsid w:val="00CC2FA3"/>
    <w:rsid w:val="00CC5C43"/>
    <w:rsid w:val="00CD02AE"/>
    <w:rsid w:val="00CD040F"/>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555D6"/>
    <w:rsid w:val="00D70E24"/>
    <w:rsid w:val="00D72B61"/>
    <w:rsid w:val="00DA3D1D"/>
    <w:rsid w:val="00DA40B9"/>
    <w:rsid w:val="00DB6286"/>
    <w:rsid w:val="00DB645F"/>
    <w:rsid w:val="00DB76E9"/>
    <w:rsid w:val="00DB789E"/>
    <w:rsid w:val="00DC0A67"/>
    <w:rsid w:val="00DC1D5E"/>
    <w:rsid w:val="00DC5220"/>
    <w:rsid w:val="00DD12E9"/>
    <w:rsid w:val="00DD2061"/>
    <w:rsid w:val="00DD7DAB"/>
    <w:rsid w:val="00DE3355"/>
    <w:rsid w:val="00DF0C60"/>
    <w:rsid w:val="00DF486F"/>
    <w:rsid w:val="00DF5B5B"/>
    <w:rsid w:val="00DF7619"/>
    <w:rsid w:val="00E042D8"/>
    <w:rsid w:val="00E07EE7"/>
    <w:rsid w:val="00E1103B"/>
    <w:rsid w:val="00E122BF"/>
    <w:rsid w:val="00E17B44"/>
    <w:rsid w:val="00E209B8"/>
    <w:rsid w:val="00E20F27"/>
    <w:rsid w:val="00E21777"/>
    <w:rsid w:val="00E22443"/>
    <w:rsid w:val="00E25B1F"/>
    <w:rsid w:val="00E27FEA"/>
    <w:rsid w:val="00E4086F"/>
    <w:rsid w:val="00E43B3C"/>
    <w:rsid w:val="00E471BE"/>
    <w:rsid w:val="00E50188"/>
    <w:rsid w:val="00E50BB3"/>
    <w:rsid w:val="00E515CB"/>
    <w:rsid w:val="00E52260"/>
    <w:rsid w:val="00E57AFA"/>
    <w:rsid w:val="00E639B6"/>
    <w:rsid w:val="00E6434B"/>
    <w:rsid w:val="00E6463D"/>
    <w:rsid w:val="00E71492"/>
    <w:rsid w:val="00E72E9B"/>
    <w:rsid w:val="00E850C3"/>
    <w:rsid w:val="00E87DF2"/>
    <w:rsid w:val="00E9462E"/>
    <w:rsid w:val="00E94C90"/>
    <w:rsid w:val="00EA470E"/>
    <w:rsid w:val="00EA47A7"/>
    <w:rsid w:val="00EA57EB"/>
    <w:rsid w:val="00EB3226"/>
    <w:rsid w:val="00EC213A"/>
    <w:rsid w:val="00EC7744"/>
    <w:rsid w:val="00ED0DAD"/>
    <w:rsid w:val="00ED0F46"/>
    <w:rsid w:val="00ED2373"/>
    <w:rsid w:val="00ED24F9"/>
    <w:rsid w:val="00ED2E38"/>
    <w:rsid w:val="00EE3C2A"/>
    <w:rsid w:val="00EE3E8A"/>
    <w:rsid w:val="00EE41F4"/>
    <w:rsid w:val="00EF58B8"/>
    <w:rsid w:val="00EF6ECA"/>
    <w:rsid w:val="00F024E1"/>
    <w:rsid w:val="00F06C10"/>
    <w:rsid w:val="00F1096F"/>
    <w:rsid w:val="00F12589"/>
    <w:rsid w:val="00F12595"/>
    <w:rsid w:val="00F134D9"/>
    <w:rsid w:val="00F1403D"/>
    <w:rsid w:val="00F1463F"/>
    <w:rsid w:val="00F15581"/>
    <w:rsid w:val="00F172ED"/>
    <w:rsid w:val="00F21302"/>
    <w:rsid w:val="00F2430D"/>
    <w:rsid w:val="00F25A63"/>
    <w:rsid w:val="00F321DE"/>
    <w:rsid w:val="00F33777"/>
    <w:rsid w:val="00F40648"/>
    <w:rsid w:val="00F47DA2"/>
    <w:rsid w:val="00F51321"/>
    <w:rsid w:val="00F519FC"/>
    <w:rsid w:val="00F5293E"/>
    <w:rsid w:val="00F6239D"/>
    <w:rsid w:val="00F715D2"/>
    <w:rsid w:val="00F7274F"/>
    <w:rsid w:val="00F74E84"/>
    <w:rsid w:val="00F76FA8"/>
    <w:rsid w:val="00F85AFE"/>
    <w:rsid w:val="00F93F08"/>
    <w:rsid w:val="00F94CED"/>
    <w:rsid w:val="00FA02BB"/>
    <w:rsid w:val="00FA09C9"/>
    <w:rsid w:val="00FA2CEE"/>
    <w:rsid w:val="00FA318C"/>
    <w:rsid w:val="00FB6F92"/>
    <w:rsid w:val="00FB7A00"/>
    <w:rsid w:val="00FC026E"/>
    <w:rsid w:val="00FC5124"/>
    <w:rsid w:val="00FD4026"/>
    <w:rsid w:val="00FD4731"/>
    <w:rsid w:val="00FD6768"/>
    <w:rsid w:val="00FE53C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CC2FA3"/>
    <w:pPr>
      <w:spacing w:before="0" w:after="60" w:line="280" w:lineRule="exact"/>
      <w:ind w:left="360" w:hanging="360"/>
    </w:pPr>
    <w:rPr>
      <w:rFonts w:eastAsiaTheme="minorEastAsia" w:cstheme="minorBidi"/>
      <w:color w:val="auto"/>
      <w:sz w:val="20"/>
      <w:szCs w:val="21"/>
    </w:rPr>
  </w:style>
  <w:style w:type="character" w:styleId="CommentReference">
    <w:name w:val="annotation reference"/>
    <w:basedOn w:val="DefaultParagraphFont"/>
    <w:uiPriority w:val="99"/>
    <w:semiHidden/>
    <w:unhideWhenUsed/>
    <w:rsid w:val="00CC2FA3"/>
    <w:rPr>
      <w:sz w:val="16"/>
      <w:szCs w:val="16"/>
    </w:rPr>
  </w:style>
  <w:style w:type="paragraph" w:styleId="CommentSubject">
    <w:name w:val="annotation subject"/>
    <w:basedOn w:val="CommentText"/>
    <w:next w:val="CommentText"/>
    <w:link w:val="CommentSubjectChar"/>
    <w:semiHidden/>
    <w:unhideWhenUsed/>
    <w:rsid w:val="00A97B5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97B57"/>
    <w:rPr>
      <w:rFonts w:ascii="Arial" w:eastAsiaTheme="minorEastAsia" w:hAnsi="Arial" w:cstheme="minorBidi"/>
      <w:b/>
      <w:bCs/>
      <w:color w:val="000000" w:themeColor="text1"/>
      <w:lang w:eastAsia="en-US"/>
    </w:rPr>
  </w:style>
  <w:style w:type="paragraph" w:styleId="Revision">
    <w:name w:val="Revision"/>
    <w:hidden/>
    <w:uiPriority w:val="99"/>
    <w:semiHidden/>
    <w:rsid w:val="00A97B57"/>
    <w:rPr>
      <w:rFonts w:ascii="Arial" w:hAnsi="Arial"/>
      <w:color w:val="000000" w:themeColor="text1"/>
      <w:sz w:val="22"/>
      <w:szCs w:val="24"/>
      <w:lang w:eastAsia="en-US"/>
    </w:rPr>
  </w:style>
  <w:style w:type="character" w:customStyle="1" w:styleId="cf01">
    <w:name w:val="cf01"/>
    <w:basedOn w:val="DefaultParagraphFont"/>
    <w:rsid w:val="00466832"/>
    <w:rPr>
      <w:rFonts w:ascii="Segoe UI" w:hAnsi="Segoe UI" w:cs="Segoe UI" w:hint="default"/>
      <w:sz w:val="18"/>
      <w:szCs w:val="18"/>
    </w:rPr>
  </w:style>
  <w:style w:type="character" w:customStyle="1" w:styleId="cf11">
    <w:name w:val="cf11"/>
    <w:basedOn w:val="DefaultParagraphFont"/>
    <w:rsid w:val="00466832"/>
    <w:rPr>
      <w:rFonts w:ascii="Segoe UI" w:hAnsi="Segoe UI" w:cs="Segoe UI" w:hint="default"/>
      <w:i/>
      <w:iCs/>
      <w:sz w:val="18"/>
      <w:szCs w:val="18"/>
    </w:rPr>
  </w:style>
  <w:style w:type="character" w:customStyle="1" w:styleId="cf21">
    <w:name w:val="cf21"/>
    <w:basedOn w:val="DefaultParagraphFont"/>
    <w:rsid w:val="0046683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8005740">
      <w:bodyDiv w:val="1"/>
      <w:marLeft w:val="0"/>
      <w:marRight w:val="0"/>
      <w:marTop w:val="0"/>
      <w:marBottom w:val="0"/>
      <w:divBdr>
        <w:top w:val="none" w:sz="0" w:space="0" w:color="auto"/>
        <w:left w:val="none" w:sz="0" w:space="0" w:color="auto"/>
        <w:bottom w:val="none" w:sz="0" w:space="0" w:color="auto"/>
        <w:right w:val="none" w:sz="0" w:space="0" w:color="auto"/>
      </w:divBdr>
    </w:div>
    <w:div w:id="11345614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266802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58.1-public"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2023-12-15T04:07:00Z</dcterms:created>
  <dcterms:modified xsi:type="dcterms:W3CDTF">2023-12-15T04:07:00Z</dcterms:modified>
</cp:coreProperties>
</file>