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1510" w14:textId="1F6FC3EC" w:rsidR="00144BB2" w:rsidRPr="001B1C57" w:rsidRDefault="00BB71A0" w:rsidP="00144BB2">
      <w:pPr>
        <w:pStyle w:val="Heading1"/>
        <w:rPr>
          <w:sz w:val="48"/>
          <w:szCs w:val="48"/>
        </w:rPr>
      </w:pPr>
      <w:r>
        <w:rPr>
          <w:sz w:val="48"/>
          <w:szCs w:val="48"/>
        </w:rPr>
        <w:t xml:space="preserve">Gallium-67 – New </w:t>
      </w:r>
      <w:r w:rsidR="0030666A">
        <w:rPr>
          <w:sz w:val="48"/>
          <w:szCs w:val="48"/>
        </w:rPr>
        <w:t>temporary diagnostic imaging MBS item</w:t>
      </w:r>
      <w:r w:rsidR="00144BB2" w:rsidRPr="001B1C57">
        <w:rPr>
          <w:sz w:val="48"/>
          <w:szCs w:val="48"/>
        </w:rPr>
        <w:t xml:space="preserve"> </w:t>
      </w:r>
    </w:p>
    <w:p w14:paraId="601EB5A4" w14:textId="0DC45479" w:rsidR="00144BB2" w:rsidRPr="00867595" w:rsidRDefault="00144BB2" w:rsidP="00144BB2">
      <w:pPr>
        <w:rPr>
          <w:szCs w:val="22"/>
        </w:rPr>
      </w:pPr>
      <w:r>
        <w:rPr>
          <w:szCs w:val="22"/>
        </w:rPr>
        <w:t>Last upda</w:t>
      </w:r>
      <w:r w:rsidRPr="006F188F">
        <w:rPr>
          <w:szCs w:val="22"/>
        </w:rPr>
        <w:t xml:space="preserve">ted on: </w:t>
      </w:r>
      <w:r w:rsidR="00056EA8">
        <w:rPr>
          <w:szCs w:val="22"/>
        </w:rPr>
        <w:t>30 November</w:t>
      </w:r>
      <w:r w:rsidRPr="006F188F">
        <w:rPr>
          <w:szCs w:val="22"/>
        </w:rPr>
        <w:t xml:space="preserve"> 2022</w:t>
      </w:r>
    </w:p>
    <w:p w14:paraId="152B4293" w14:textId="77777777" w:rsidR="00144BB2" w:rsidRDefault="00144BB2" w:rsidP="00144BB2">
      <w:pPr>
        <w:pStyle w:val="ListBullet"/>
      </w:pPr>
      <w:r>
        <w:t xml:space="preserve">From </w:t>
      </w:r>
      <w:r w:rsidRPr="00A73562">
        <w:rPr>
          <w:b/>
        </w:rPr>
        <w:t>8 November 2022 until 30 June 2023,</w:t>
      </w:r>
      <w:r>
        <w:t xml:space="preserve"> a new item (61477) will be available on the Medicare Benefits Schedule (MBS) to support patient access to nuclear medicine imaging services that use gallium-67 (Ga-67).</w:t>
      </w:r>
    </w:p>
    <w:p w14:paraId="37A5CDC1" w14:textId="77777777" w:rsidR="00144BB2" w:rsidRDefault="00144BB2" w:rsidP="00144BB2">
      <w:pPr>
        <w:pStyle w:val="Heading2"/>
      </w:pPr>
      <w:r w:rsidRPr="00867595">
        <w:t>What are the changes?</w:t>
      </w:r>
    </w:p>
    <w:p w14:paraId="6ED34279" w14:textId="77777777" w:rsidR="00144BB2" w:rsidRDefault="00144BB2" w:rsidP="00144BB2">
      <w:pPr>
        <w:rPr>
          <w:bCs/>
          <w:szCs w:val="22"/>
        </w:rPr>
      </w:pPr>
      <w:r>
        <w:t xml:space="preserve">Item 61477 will </w:t>
      </w:r>
      <w:r>
        <w:rPr>
          <w:bCs/>
          <w:szCs w:val="22"/>
        </w:rPr>
        <w:t>provide additional funding to offset some of the recent price increases of Ga</w:t>
      </w:r>
      <w:r>
        <w:rPr>
          <w:bCs/>
          <w:szCs w:val="22"/>
        </w:rPr>
        <w:noBreakHyphen/>
        <w:t>67.</w:t>
      </w:r>
    </w:p>
    <w:p w14:paraId="39AA023C" w14:textId="4AE63866" w:rsidR="00144BB2" w:rsidRDefault="00144BB2" w:rsidP="00144BB2">
      <w:pPr>
        <w:rPr>
          <w:bCs/>
          <w:szCs w:val="22"/>
        </w:rPr>
      </w:pPr>
      <w:r>
        <w:rPr>
          <w:bCs/>
          <w:szCs w:val="22"/>
        </w:rPr>
        <w:t>The new item can be claimed in conjunction with items 61429, 61430, 61442, 61450 or 61453. Item 61477 has a $740.00 schedule fee and must be bulk-billed.</w:t>
      </w:r>
    </w:p>
    <w:p w14:paraId="4A248F63" w14:textId="77777777" w:rsidR="00144BB2" w:rsidRPr="008D3A12" w:rsidRDefault="00144BB2" w:rsidP="00144BB2">
      <w:pPr>
        <w:rPr>
          <w:bCs/>
        </w:rPr>
      </w:pPr>
      <w:r>
        <w:rPr>
          <w:b/>
          <w:szCs w:val="22"/>
        </w:rPr>
        <w:t xml:space="preserve">Attachment A </w:t>
      </w:r>
      <w:r>
        <w:rPr>
          <w:bCs/>
          <w:szCs w:val="22"/>
        </w:rPr>
        <w:t>contains additional information.</w:t>
      </w:r>
    </w:p>
    <w:p w14:paraId="779DAFC3" w14:textId="77777777" w:rsidR="00144BB2" w:rsidRDefault="00144BB2" w:rsidP="00144BB2">
      <w:pPr>
        <w:pStyle w:val="Heading2"/>
      </w:pPr>
      <w:r>
        <w:t xml:space="preserve">Why are the </w:t>
      </w:r>
      <w:r w:rsidRPr="003D1E9C">
        <w:t>changes</w:t>
      </w:r>
      <w:r>
        <w:t xml:space="preserve"> being made?</w:t>
      </w:r>
    </w:p>
    <w:p w14:paraId="776CD422" w14:textId="77777777" w:rsidR="00144BB2" w:rsidRDefault="00144BB2" w:rsidP="00144BB2">
      <w:r>
        <w:rPr>
          <w:bCs/>
          <w:szCs w:val="22"/>
        </w:rPr>
        <w:t>Ga-67 is used in nuclear medicine diagnostic imaging services.</w:t>
      </w:r>
    </w:p>
    <w:p w14:paraId="251305C7" w14:textId="77777777" w:rsidR="00144BB2" w:rsidRDefault="00144BB2" w:rsidP="00144BB2">
      <w:r>
        <w:t>The manufacturer of Ga-67 used in Australia recently announced that it is no longer manufacturing Ga-67. An alternative supplier has been identified, but the alternative supply is more expensive.</w:t>
      </w:r>
    </w:p>
    <w:p w14:paraId="65D16CA5" w14:textId="77777777" w:rsidR="00144BB2" w:rsidRPr="008D3A12" w:rsidRDefault="00144BB2" w:rsidP="00144BB2">
      <w:r>
        <w:t>The new item provides temporary assistance, until 30 June 2023, to ensure that the increased cost of Ga-67 supply does not negatively affect patients, particularly those in regional areas where alternative services may be limited.</w:t>
      </w:r>
    </w:p>
    <w:p w14:paraId="2E41EF7A" w14:textId="77777777" w:rsidR="00144BB2" w:rsidRDefault="00144BB2" w:rsidP="00144BB2">
      <w:pPr>
        <w:pStyle w:val="Heading2"/>
      </w:pPr>
      <w:r>
        <w:t>What does this mean for providers and requesters of diagnostic imaging services?</w:t>
      </w:r>
    </w:p>
    <w:p w14:paraId="328CE6A0" w14:textId="5137E057" w:rsidR="00144BB2" w:rsidRDefault="00144BB2" w:rsidP="00144BB2">
      <w:r>
        <w:t>Providers of diagnostic imaging services can claim item 61477 when they provide a service associated with items 61429, 61430, 61442, 61450 or 61453. Item 61477 must be bulk-billed and all other existing rules will apply to the claiming of this service.</w:t>
      </w:r>
    </w:p>
    <w:p w14:paraId="67A6538D" w14:textId="6E23CB5C" w:rsidR="00F509F4" w:rsidRDefault="001D18DF" w:rsidP="00144BB2">
      <w:r>
        <w:t xml:space="preserve">If these services are billed separately, </w:t>
      </w:r>
      <w:r w:rsidR="00F509F4">
        <w:t xml:space="preserve">providers </w:t>
      </w:r>
      <w:r w:rsidR="003A1FDD">
        <w:t>should</w:t>
      </w:r>
      <w:r w:rsidR="00F509F4">
        <w:t xml:space="preserve"> ensure the claim for item 61429, 61430, 61442, 61450 or 61453 has been assessed prior to submitting </w:t>
      </w:r>
      <w:r w:rsidR="00F07F3A">
        <w:t xml:space="preserve">the claim for </w:t>
      </w:r>
      <w:r w:rsidR="007C1EF2">
        <w:t xml:space="preserve">item </w:t>
      </w:r>
      <w:r w:rsidR="00F07F3A">
        <w:t>61477.</w:t>
      </w:r>
    </w:p>
    <w:p w14:paraId="627850A7" w14:textId="77777777" w:rsidR="00144BB2" w:rsidRDefault="00144BB2" w:rsidP="00144BB2">
      <w:r>
        <w:t>There are no changes for requestors of diagnostic imaging services.</w:t>
      </w:r>
    </w:p>
    <w:p w14:paraId="3CBB1047" w14:textId="77777777" w:rsidR="00144BB2" w:rsidRDefault="00144BB2" w:rsidP="00144BB2">
      <w:pPr>
        <w:pStyle w:val="Heading2"/>
      </w:pPr>
      <w:r>
        <w:lastRenderedPageBreak/>
        <w:t>How will these changes affect patients</w:t>
      </w:r>
      <w:r w:rsidRPr="001A7FB7">
        <w:t>?</w:t>
      </w:r>
    </w:p>
    <w:p w14:paraId="6F6C4610" w14:textId="77777777" w:rsidR="00144BB2" w:rsidRDefault="00144BB2" w:rsidP="00144BB2">
      <w:r>
        <w:t xml:space="preserve">The changes will ensure that patients continue to have access to the most clinically appropriate nuclear medicine diagnostic imaging item. </w:t>
      </w:r>
    </w:p>
    <w:p w14:paraId="27C8BE96" w14:textId="77777777" w:rsidR="00144BB2" w:rsidRDefault="00144BB2" w:rsidP="00144BB2">
      <w:pPr>
        <w:pStyle w:val="Heading2"/>
      </w:pPr>
      <w:r>
        <w:t>Where can I find more information?</w:t>
      </w:r>
    </w:p>
    <w:p w14:paraId="5B445430" w14:textId="77777777" w:rsidR="00144BB2" w:rsidRPr="009122CE" w:rsidRDefault="00144BB2" w:rsidP="00144BB2">
      <w:pPr>
        <w:rPr>
          <w:szCs w:val="22"/>
        </w:rPr>
      </w:pPr>
      <w:r w:rsidRPr="00867595">
        <w:rPr>
          <w:szCs w:val="22"/>
        </w:rPr>
        <w:t xml:space="preserve">The full item descriptor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675E8B27" w14:textId="4232F1E2" w:rsidR="00144BB2" w:rsidRDefault="00144BB2" w:rsidP="00144BB2">
      <w:pPr>
        <w:rPr>
          <w:szCs w:val="22"/>
        </w:rPr>
      </w:pPr>
      <w:r w:rsidRPr="00867595">
        <w:rPr>
          <w:szCs w:val="22"/>
        </w:rPr>
        <w:t xml:space="preserve">The Department of Health </w:t>
      </w:r>
      <w:r>
        <w:rPr>
          <w:szCs w:val="22"/>
        </w:rPr>
        <w:t xml:space="preserve">and Aged Care </w:t>
      </w:r>
      <w:r w:rsidRPr="00867595">
        <w:rPr>
          <w:szCs w:val="22"/>
        </w:rPr>
        <w:t>provides an email advice service for providers seeking advice on interpretation of the MBS items</w:t>
      </w:r>
      <w:r>
        <w:rPr>
          <w:szCs w:val="22"/>
        </w:rPr>
        <w:t>,</w:t>
      </w:r>
      <w:r w:rsidRPr="00867595">
        <w:rPr>
          <w:szCs w:val="22"/>
        </w:rPr>
        <w:t xml:space="preserve"> rules</w:t>
      </w:r>
      <w:r>
        <w:rPr>
          <w:szCs w:val="22"/>
        </w:rPr>
        <w:t>,</w:t>
      </w:r>
      <w:r w:rsidRPr="00867595">
        <w:rPr>
          <w:szCs w:val="22"/>
        </w:rPr>
        <w:t xml:space="preserve"> the </w:t>
      </w:r>
      <w:hyperlink r:id="rId10" w:history="1">
        <w:r w:rsidRPr="00BB71A0">
          <w:rPr>
            <w:rStyle w:val="Hyperlink"/>
            <w:i/>
            <w:iCs/>
            <w:szCs w:val="22"/>
          </w:rPr>
          <w:t>Health Insurance Act 1973</w:t>
        </w:r>
      </w:hyperlink>
      <w:r w:rsidRPr="00BB71A0">
        <w:rPr>
          <w:color w:val="FF0000"/>
          <w:szCs w:val="22"/>
        </w:rPr>
        <w:t xml:space="preserve"> </w:t>
      </w:r>
      <w:r w:rsidRPr="00867595">
        <w:rPr>
          <w:szCs w:val="22"/>
        </w:rPr>
        <w:t>and associated regulations. If you have a query relating to interpretation of the Schedule</w:t>
      </w:r>
      <w:r>
        <w:rPr>
          <w:szCs w:val="22"/>
        </w:rPr>
        <w:t xml:space="preserve">, </w:t>
      </w:r>
      <w:r w:rsidRPr="00867595">
        <w:rPr>
          <w:szCs w:val="22"/>
        </w:rPr>
        <w:t xml:space="preserve">you should email </w:t>
      </w:r>
      <w:hyperlink r:id="rId11" w:history="1">
        <w:r w:rsidRPr="00867595">
          <w:rPr>
            <w:rStyle w:val="Hyperlink"/>
            <w:szCs w:val="22"/>
          </w:rPr>
          <w:t>askMBS@health.gov.au</w:t>
        </w:r>
      </w:hyperlink>
      <w:r w:rsidRPr="00867595">
        <w:rPr>
          <w:szCs w:val="22"/>
        </w:rPr>
        <w:t>.</w:t>
      </w:r>
    </w:p>
    <w:p w14:paraId="3776446B" w14:textId="1C5D46B8" w:rsidR="004F0663" w:rsidRPr="004F0663" w:rsidRDefault="004F0663" w:rsidP="00144BB2">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4" w:history="1">
        <w:r w:rsidRPr="005E2D76">
          <w:rPr>
            <w:rStyle w:val="Hyperlink"/>
            <w:iCs/>
          </w:rPr>
          <w:t>Federal Register of Legislation</w:t>
        </w:r>
      </w:hyperlink>
      <w:r>
        <w:t xml:space="preserve">. If you have a query in relation to private health insurance, you should email </w:t>
      </w:r>
      <w:hyperlink r:id="rId15" w:history="1">
        <w:r>
          <w:rPr>
            <w:rStyle w:val="Hyperlink"/>
          </w:rPr>
          <w:t>PHI@health.gov.au</w:t>
        </w:r>
      </w:hyperlink>
      <w:r>
        <w:t>.</w:t>
      </w:r>
    </w:p>
    <w:p w14:paraId="310D4F94" w14:textId="77777777" w:rsidR="00144BB2" w:rsidRPr="00867595" w:rsidRDefault="00144BB2" w:rsidP="00144BB2">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66B2B6A2" w14:textId="77777777" w:rsidR="00144BB2" w:rsidRPr="00867595" w:rsidRDefault="00144BB2" w:rsidP="00144BB2">
      <w:pPr>
        <w:rPr>
          <w:szCs w:val="22"/>
        </w:rPr>
      </w:pPr>
      <w:r w:rsidRPr="00867595">
        <w:rPr>
          <w:szCs w:val="22"/>
        </w:rPr>
        <w:t xml:space="preserve">If you are seeking advice in relation to Medicare billing, claiming, payments, or obtaining a provider number, please </w:t>
      </w:r>
      <w:bookmarkStart w:id="0" w:name="_Hlk7773414"/>
      <w:r w:rsidRPr="00867595">
        <w:rPr>
          <w:szCs w:val="22"/>
        </w:rPr>
        <w:t xml:space="preserve">go to the Health Professionals page on the Services Australia website or </w:t>
      </w:r>
      <w:bookmarkEnd w:id="0"/>
      <w:r w:rsidRPr="00867595">
        <w:rPr>
          <w:szCs w:val="22"/>
        </w:rPr>
        <w:t xml:space="preserve">contact the Services Australia on the Provider Enquiry Line – 13 21 50. </w:t>
      </w:r>
    </w:p>
    <w:p w14:paraId="711544D5" w14:textId="77777777" w:rsidR="00144BB2" w:rsidRPr="00867595" w:rsidRDefault="00144BB2" w:rsidP="00144BB2">
      <w:pPr>
        <w:rPr>
          <w:szCs w:val="22"/>
        </w:rPr>
      </w:pPr>
      <w:r w:rsidRPr="00867595">
        <w:rPr>
          <w:szCs w:val="22"/>
        </w:rPr>
        <w:t xml:space="preserve">The data file for software vendors when available can be accessed via the </w:t>
      </w:r>
      <w:hyperlink r:id="rId17" w:history="1">
        <w:r w:rsidRPr="00867595">
          <w:rPr>
            <w:rStyle w:val="Hyperlink"/>
            <w:szCs w:val="22"/>
          </w:rPr>
          <w:t>Downloads</w:t>
        </w:r>
      </w:hyperlink>
      <w:r w:rsidRPr="00867595">
        <w:rPr>
          <w:szCs w:val="22"/>
        </w:rPr>
        <w:t xml:space="preserve"> page.</w:t>
      </w:r>
    </w:p>
    <w:p w14:paraId="363B169F" w14:textId="77777777" w:rsidR="001B1C57" w:rsidRPr="001B1C57" w:rsidRDefault="001B1C57" w:rsidP="001B1C57">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1B1C57">
        <w:rPr>
          <w:rFonts w:eastAsiaTheme="minorEastAsia" w:cstheme="minorBidi"/>
          <w:b/>
          <w:color w:val="auto"/>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3DF92E1" w14:textId="77777777" w:rsidR="001B1C57" w:rsidRPr="001B1C57" w:rsidRDefault="001B1C57" w:rsidP="001B1C57">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1B1C57">
        <w:rPr>
          <w:rFonts w:eastAsiaTheme="minorEastAsia" w:cstheme="minorBidi"/>
          <w:b/>
          <w:color w:val="auto"/>
          <w:sz w:val="16"/>
          <w:szCs w:val="16"/>
        </w:rPr>
        <w:t>This sheet is current as of the Last updated date shown above and does not account for MBS changes since that date.</w:t>
      </w:r>
    </w:p>
    <w:p w14:paraId="66206932" w14:textId="77777777" w:rsidR="00144BB2" w:rsidRDefault="00144BB2" w:rsidP="00144BB2">
      <w:pPr>
        <w:pStyle w:val="Disclaimer"/>
        <w:ind w:left="0"/>
      </w:pPr>
    </w:p>
    <w:p w14:paraId="04708433" w14:textId="77777777" w:rsidR="00144BB2" w:rsidRDefault="00144BB2" w:rsidP="00144BB2">
      <w:pPr>
        <w:spacing w:before="0" w:after="0" w:line="240" w:lineRule="auto"/>
        <w:rPr>
          <w:rFonts w:eastAsiaTheme="minorEastAsia" w:cstheme="minorBidi"/>
          <w:i/>
          <w:color w:val="auto"/>
          <w:sz w:val="16"/>
          <w:szCs w:val="16"/>
        </w:rPr>
      </w:pPr>
      <w:r>
        <w:br w:type="page"/>
      </w:r>
    </w:p>
    <w:p w14:paraId="6B8C549E" w14:textId="559B5E01" w:rsidR="00144BB2" w:rsidRDefault="00144BB2" w:rsidP="00144BB2">
      <w:pPr>
        <w:pStyle w:val="Heading2"/>
      </w:pPr>
      <w:r>
        <w:lastRenderedPageBreak/>
        <w:t xml:space="preserve">Attachment A: </w:t>
      </w:r>
      <w:r w:rsidR="00680408">
        <w:t xml:space="preserve">Amended </w:t>
      </w:r>
      <w:r>
        <w:t xml:space="preserve">item descriptor </w:t>
      </w:r>
      <w:r w:rsidR="00680408">
        <w:t>(to take effect 8 November 2022 to 30 June 2023)</w:t>
      </w:r>
    </w:p>
    <w:p w14:paraId="1E79882A" w14:textId="608BA617" w:rsidR="00144BB2" w:rsidRPr="007F1730" w:rsidRDefault="00144BB2" w:rsidP="007F1730">
      <w:pPr>
        <w:pStyle w:val="Heading3"/>
        <w:rPr>
          <w:bCs w:val="0"/>
          <w:color w:val="FFFFFF" w:themeColor="background1"/>
          <w:sz w:val="28"/>
          <w:szCs w:val="28"/>
          <w:u w:color="3F4A75" w:themeColor="accent1"/>
          <w:shd w:val="clear" w:color="auto" w:fill="358189" w:themeFill="accent2"/>
        </w:rPr>
      </w:pPr>
      <w:r w:rsidRPr="007F1730">
        <w:rPr>
          <w:bCs w:val="0"/>
          <w:color w:val="3F4A75"/>
          <w:kern w:val="28"/>
          <w:sz w:val="28"/>
          <w:szCs w:val="28"/>
        </w:rPr>
        <w:t>New</w:t>
      </w:r>
      <w:r w:rsidR="00680408" w:rsidRPr="007F1730">
        <w:rPr>
          <w:bCs w:val="0"/>
          <w:color w:val="3F4A75"/>
          <w:kern w:val="28"/>
          <w:sz w:val="28"/>
          <w:szCs w:val="28"/>
        </w:rPr>
        <w:t xml:space="preserve"> item 61477 – Conjunctive gallium-67 nuclear medicine imaging service</w:t>
      </w:r>
      <w:r w:rsidRPr="007F1730">
        <w:rPr>
          <w:rStyle w:val="NEWItemNumber"/>
          <w:bCs w:val="0"/>
          <w:sz w:val="28"/>
          <w:szCs w:val="28"/>
        </w:rPr>
        <w:t xml:space="preserve"> </w:t>
      </w:r>
    </w:p>
    <w:p w14:paraId="5A0BBC34" w14:textId="77777777" w:rsidR="007F1730" w:rsidRDefault="007F1730" w:rsidP="00144BB2">
      <w:pPr>
        <w:rPr>
          <w:b/>
          <w:bCs/>
        </w:rPr>
      </w:pPr>
    </w:p>
    <w:p w14:paraId="376966CF" w14:textId="16948053" w:rsidR="00144BB2" w:rsidRDefault="00144BB2" w:rsidP="00144BB2">
      <w:pPr>
        <w:rPr>
          <w:b/>
          <w:bCs/>
        </w:rPr>
      </w:pPr>
      <w:r>
        <w:rPr>
          <w:b/>
          <w:bCs/>
        </w:rPr>
        <w:t xml:space="preserve">Overview: </w:t>
      </w:r>
    </w:p>
    <w:p w14:paraId="6AB2A88F" w14:textId="31A4F742" w:rsidR="00144BB2" w:rsidRPr="00C36D67" w:rsidRDefault="00144BB2" w:rsidP="00C36D67">
      <w:pPr>
        <w:spacing w:after="360"/>
        <w:rPr>
          <w:bCs/>
          <w:szCs w:val="22"/>
        </w:rPr>
      </w:pPr>
      <w:r>
        <w:t xml:space="preserve">Item 61477 can be co-claimed with </w:t>
      </w:r>
      <w:r>
        <w:rPr>
          <w:bCs/>
          <w:szCs w:val="22"/>
        </w:rPr>
        <w:t>items 61429, 61430, 61442, 61450 or 61453 to offset some of the recent changes in the cost of Ga-67.</w:t>
      </w:r>
    </w:p>
    <w:p w14:paraId="62F95BA0" w14:textId="77777777" w:rsidR="00144BB2" w:rsidRDefault="00144BB2" w:rsidP="00144BB2">
      <w:pPr>
        <w:rPr>
          <w:b/>
          <w:bCs/>
        </w:rPr>
      </w:pPr>
      <w:r>
        <w:rPr>
          <w:b/>
          <w:bCs/>
        </w:rPr>
        <w:t>Descriptor:</w:t>
      </w:r>
    </w:p>
    <w:p w14:paraId="133CF5A0" w14:textId="77777777" w:rsidR="00144BB2" w:rsidRDefault="00144BB2" w:rsidP="00144BB2">
      <w:r>
        <w:t>Whole body or localised study using gallium, if all of the following apply:</w:t>
      </w:r>
    </w:p>
    <w:p w14:paraId="24A7AF34" w14:textId="77777777" w:rsidR="00144BB2" w:rsidRDefault="00144BB2" w:rsidP="00144BB2">
      <w:pPr>
        <w:pStyle w:val="ListParagraph"/>
        <w:numPr>
          <w:ilvl w:val="0"/>
          <w:numId w:val="23"/>
        </w:numPr>
      </w:pPr>
      <w:r>
        <w:t xml:space="preserve">the service is bulk-billed; </w:t>
      </w:r>
    </w:p>
    <w:p w14:paraId="4FF91A95" w14:textId="77777777" w:rsidR="00144BB2" w:rsidRPr="003D1E9C" w:rsidRDefault="00144BB2" w:rsidP="00144BB2">
      <w:pPr>
        <w:pStyle w:val="ListParagraph"/>
        <w:numPr>
          <w:ilvl w:val="0"/>
          <w:numId w:val="23"/>
        </w:numPr>
      </w:pPr>
      <w:r>
        <w:t>the service is performed in conjunction with a service described in items 61429, 61430, 61442, 61450 or 61453.</w:t>
      </w:r>
    </w:p>
    <w:p w14:paraId="227DA4EA" w14:textId="77777777" w:rsidR="00144BB2" w:rsidRDefault="00144BB2" w:rsidP="00056EA8">
      <w:pPr>
        <w:spacing w:after="360"/>
        <w:rPr>
          <w:sz w:val="20"/>
          <w:szCs w:val="22"/>
        </w:rPr>
      </w:pPr>
      <w:r w:rsidRPr="003D1E9C">
        <w:rPr>
          <w:b/>
          <w:bCs/>
          <w:sz w:val="20"/>
          <w:szCs w:val="22"/>
        </w:rPr>
        <w:t xml:space="preserve">MBS fee: </w:t>
      </w:r>
      <w:r w:rsidRPr="003D1E9C">
        <w:rPr>
          <w:sz w:val="20"/>
          <w:szCs w:val="22"/>
        </w:rPr>
        <w:t>$740.00</w:t>
      </w:r>
    </w:p>
    <w:p w14:paraId="7AAFC8D3" w14:textId="77777777" w:rsidR="00144BB2" w:rsidRDefault="00144BB2" w:rsidP="00144BB2">
      <w:pPr>
        <w:rPr>
          <w:b/>
          <w:bCs/>
        </w:rPr>
      </w:pPr>
      <w:r>
        <w:rPr>
          <w:b/>
          <w:bCs/>
        </w:rPr>
        <w:t>Restrictions/requirements not listed in the item descriptor:</w:t>
      </w:r>
    </w:p>
    <w:p w14:paraId="44B83685" w14:textId="77777777" w:rsidR="00144BB2" w:rsidRDefault="00144BB2" w:rsidP="00144BB2">
      <w:r>
        <w:t>The item must be claimed on the same day as a service associated with items 61429, 61430, 61442, 61450 or 61453.</w:t>
      </w:r>
    </w:p>
    <w:p w14:paraId="6A106D7F" w14:textId="044987F4" w:rsidR="00144BB2" w:rsidRDefault="00144BB2" w:rsidP="00144BB2">
      <w:r>
        <w:t xml:space="preserve">As there will be two or more services on claimed for the patient, the diagnostic multiple services rules will apply to these services. See Rule A under </w:t>
      </w:r>
      <w:hyperlink r:id="rId18" w:history="1">
        <w:r w:rsidRPr="0063296B">
          <w:rPr>
            <w:rStyle w:val="Hyperlink"/>
          </w:rPr>
          <w:t>I</w:t>
        </w:r>
        <w:r>
          <w:rPr>
            <w:rStyle w:val="Hyperlink"/>
          </w:rPr>
          <w:t>N</w:t>
        </w:r>
        <w:r w:rsidRPr="0063296B">
          <w:rPr>
            <w:rStyle w:val="Hyperlink"/>
          </w:rPr>
          <w:t>.0.11 on MBS Online</w:t>
        </w:r>
      </w:hyperlink>
      <w:r>
        <w:t xml:space="preserve"> for more information on the diagnostic imaging multiple services rules.</w:t>
      </w:r>
    </w:p>
    <w:p w14:paraId="13459188" w14:textId="77777777" w:rsidR="00144BB2" w:rsidRDefault="00144BB2" w:rsidP="00C36D67">
      <w:pPr>
        <w:spacing w:after="360"/>
      </w:pPr>
      <w:r>
        <w:t>The item is available from 8 November 2022 to 30 June 2023.</w:t>
      </w:r>
    </w:p>
    <w:p w14:paraId="0E7D2E42" w14:textId="07FB17F6" w:rsidR="00144BB2" w:rsidRDefault="00144BB2" w:rsidP="00144BB2">
      <w:pPr>
        <w:pStyle w:val="Disclaimer"/>
        <w:ind w:left="0"/>
        <w:rPr>
          <w:b/>
          <w:bCs/>
          <w:i w:val="0"/>
          <w:iCs/>
          <w:sz w:val="22"/>
          <w:szCs w:val="22"/>
        </w:rPr>
      </w:pPr>
      <w:bookmarkStart w:id="1" w:name="_Hlk117849985"/>
      <w:r w:rsidRPr="009C713A">
        <w:rPr>
          <w:b/>
          <w:bCs/>
          <w:i w:val="0"/>
          <w:iCs/>
          <w:sz w:val="22"/>
          <w:szCs w:val="22"/>
        </w:rPr>
        <w:t>Private Health Insurance</w:t>
      </w:r>
      <w:r w:rsidR="00056EA8">
        <w:rPr>
          <w:b/>
          <w:bCs/>
          <w:i w:val="0"/>
          <w:iCs/>
          <w:sz w:val="22"/>
          <w:szCs w:val="22"/>
        </w:rPr>
        <w:t xml:space="preserve"> (PHI)</w:t>
      </w:r>
      <w:r w:rsidRPr="009C713A">
        <w:rPr>
          <w:b/>
          <w:bCs/>
          <w:i w:val="0"/>
          <w:iCs/>
          <w:sz w:val="22"/>
          <w:szCs w:val="22"/>
        </w:rPr>
        <w:t xml:space="preserve"> classifications</w:t>
      </w:r>
      <w:r>
        <w:rPr>
          <w:b/>
          <w:bCs/>
          <w:i w:val="0"/>
          <w:iCs/>
          <w:sz w:val="22"/>
          <w:szCs w:val="22"/>
        </w:rPr>
        <w:t>:</w:t>
      </w:r>
    </w:p>
    <w:p w14:paraId="73643FAA" w14:textId="5B5CFDEB" w:rsidR="00144BB2" w:rsidRPr="009C713A" w:rsidRDefault="00144BB2" w:rsidP="00144BB2">
      <w:pPr>
        <w:pStyle w:val="Disclaimer"/>
        <w:ind w:left="0" w:right="-2"/>
        <w:rPr>
          <w:i w:val="0"/>
          <w:iCs/>
          <w:sz w:val="22"/>
          <w:szCs w:val="22"/>
        </w:rPr>
      </w:pPr>
      <w:r w:rsidRPr="009C713A">
        <w:rPr>
          <w:i w:val="0"/>
          <w:iCs/>
          <w:sz w:val="22"/>
          <w:szCs w:val="22"/>
        </w:rPr>
        <w:t xml:space="preserve">Private health insurance </w:t>
      </w:r>
      <w:r w:rsidR="00056EA8">
        <w:rPr>
          <w:i w:val="0"/>
          <w:iCs/>
          <w:sz w:val="22"/>
          <w:szCs w:val="22"/>
        </w:rPr>
        <w:t xml:space="preserve">minimum benefit </w:t>
      </w:r>
      <w:r w:rsidRPr="009C713A">
        <w:rPr>
          <w:i w:val="0"/>
          <w:iCs/>
          <w:sz w:val="22"/>
          <w:szCs w:val="22"/>
        </w:rPr>
        <w:t>classifications do not apply to item 61477 as this</w:t>
      </w:r>
      <w:r>
        <w:rPr>
          <w:i w:val="0"/>
          <w:iCs/>
          <w:sz w:val="22"/>
          <w:szCs w:val="22"/>
        </w:rPr>
        <w:t xml:space="preserve"> s</w:t>
      </w:r>
      <w:r w:rsidRPr="009C713A">
        <w:rPr>
          <w:i w:val="0"/>
          <w:iCs/>
          <w:sz w:val="22"/>
          <w:szCs w:val="22"/>
        </w:rPr>
        <w:t>ervice is only claimable when bulk-billed.</w:t>
      </w:r>
      <w:bookmarkEnd w:id="1"/>
      <w:r w:rsidR="00056EA8">
        <w:rPr>
          <w:i w:val="0"/>
          <w:iCs/>
          <w:sz w:val="22"/>
          <w:szCs w:val="22"/>
        </w:rPr>
        <w:t xml:space="preserve"> </w:t>
      </w:r>
      <w:r w:rsidR="00056EA8" w:rsidRPr="00056EA8">
        <w:rPr>
          <w:i w:val="0"/>
          <w:iCs/>
          <w:sz w:val="22"/>
          <w:szCs w:val="22"/>
        </w:rPr>
        <w:t xml:space="preserve">However, items 61429, 61430, 61442, 61450, 61453 do have PHI classifications and are not required to be bulk billed. </w:t>
      </w:r>
    </w:p>
    <w:p w14:paraId="6FE7A20F" w14:textId="7C424F88" w:rsidR="003D1E9C" w:rsidRPr="00144BB2" w:rsidRDefault="003D1E9C" w:rsidP="00144BB2"/>
    <w:sectPr w:rsidR="003D1E9C" w:rsidRPr="00144BB2" w:rsidSect="00B53987">
      <w:headerReference w:type="default" r:id="rId19"/>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29F8" w14:textId="77777777" w:rsidR="001117F9" w:rsidRDefault="001117F9" w:rsidP="006B56BB">
      <w:r>
        <w:separator/>
      </w:r>
    </w:p>
    <w:p w14:paraId="23AD1644" w14:textId="77777777" w:rsidR="001117F9" w:rsidRDefault="001117F9"/>
  </w:endnote>
  <w:endnote w:type="continuationSeparator" w:id="0">
    <w:p w14:paraId="12492361" w14:textId="77777777" w:rsidR="001117F9" w:rsidRDefault="001117F9" w:rsidP="006B56BB">
      <w:r>
        <w:continuationSeparator/>
      </w:r>
    </w:p>
    <w:p w14:paraId="1ADF0AF2" w14:textId="77777777" w:rsidR="001117F9" w:rsidRDefault="001117F9"/>
  </w:endnote>
  <w:endnote w:type="continuationNotice" w:id="1">
    <w:p w14:paraId="7A9D3CA9" w14:textId="77777777" w:rsidR="001117F9" w:rsidRDefault="00111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C4D5" w14:textId="2B2D210B" w:rsidR="00167DF7" w:rsidRDefault="00AF5876" w:rsidP="00167DF7">
    <w:pPr>
      <w:pStyle w:val="Footer"/>
      <w:jc w:val="left"/>
    </w:pPr>
    <w:r>
      <w:rPr>
        <w:rStyle w:val="BookTitle"/>
        <w:rFonts w:eastAsiaTheme="minorEastAsia"/>
        <w:noProof/>
      </w:rPr>
      <w:pict w14:anchorId="79578A0C">
        <v:rect id="_x0000_i1025" style="width:523.3pt;height:1.9pt" o:hralign="center" o:hrstd="t" o:hr="t" fillcolor="#a0a0a0" stroked="f"/>
      </w:pict>
    </w:r>
    <w:r w:rsidR="00167DF7" w:rsidRPr="00167DF7">
      <w:t xml:space="preserve"> </w:t>
    </w:r>
    <w:r w:rsidR="00167DF7">
      <w:t>Medicare Benefits Schedule</w:t>
    </w:r>
  </w:p>
  <w:p w14:paraId="1D02FF70" w14:textId="738CF89A" w:rsidR="00167DF7" w:rsidRPr="006F188F" w:rsidRDefault="00056EA8" w:rsidP="00167DF7">
    <w:pPr>
      <w:pStyle w:val="Footer"/>
      <w:tabs>
        <w:tab w:val="clear" w:pos="9026"/>
        <w:tab w:val="right" w:pos="10466"/>
      </w:tabs>
      <w:jc w:val="left"/>
    </w:pPr>
    <w:r w:rsidRPr="00056EA8">
      <w:rPr>
        <w:b/>
      </w:rPr>
      <w:t xml:space="preserve">Gallium-67 – New temporary diagnostic imaging MBS item </w:t>
    </w:r>
    <w:r w:rsidR="00167DF7" w:rsidRPr="006F188F">
      <w:t xml:space="preserve"> </w:t>
    </w:r>
    <w:sdt>
      <w:sdtPr>
        <w:id w:val="-1959634975"/>
        <w:docPartObj>
          <w:docPartGallery w:val="Page Numbers (Bottom of Page)"/>
          <w:docPartUnique/>
        </w:docPartObj>
      </w:sdtPr>
      <w:sdtEndPr>
        <w:rPr>
          <w:noProof/>
        </w:rPr>
      </w:sdtEndPr>
      <w:sdtContent>
        <w:r w:rsidR="00167DF7" w:rsidRPr="006F188F">
          <w:tab/>
        </w:r>
        <w:sdt>
          <w:sdtPr>
            <w:id w:val="-1249419111"/>
            <w:docPartObj>
              <w:docPartGallery w:val="Page Numbers (Bottom of Page)"/>
              <w:docPartUnique/>
            </w:docPartObj>
          </w:sdtPr>
          <w:sdtEndPr/>
          <w:sdtContent>
            <w:sdt>
              <w:sdtPr>
                <w:id w:val="544031869"/>
                <w:docPartObj>
                  <w:docPartGallery w:val="Page Numbers (Top of Page)"/>
                  <w:docPartUnique/>
                </w:docPartObj>
              </w:sdtPr>
              <w:sdtEndPr/>
              <w:sdtContent>
                <w:r w:rsidR="00167DF7" w:rsidRPr="006F188F">
                  <w:t xml:space="preserve">Page </w:t>
                </w:r>
                <w:r w:rsidR="00167DF7" w:rsidRPr="006F188F">
                  <w:rPr>
                    <w:bCs/>
                    <w:sz w:val="24"/>
                  </w:rPr>
                  <w:fldChar w:fldCharType="begin"/>
                </w:r>
                <w:r w:rsidR="00167DF7" w:rsidRPr="006F188F">
                  <w:rPr>
                    <w:bCs/>
                  </w:rPr>
                  <w:instrText xml:space="preserve"> PAGE </w:instrText>
                </w:r>
                <w:r w:rsidR="00167DF7" w:rsidRPr="006F188F">
                  <w:rPr>
                    <w:bCs/>
                    <w:sz w:val="24"/>
                  </w:rPr>
                  <w:fldChar w:fldCharType="separate"/>
                </w:r>
                <w:r w:rsidR="00167DF7" w:rsidRPr="006F188F">
                  <w:rPr>
                    <w:bCs/>
                    <w:sz w:val="24"/>
                  </w:rPr>
                  <w:t>1</w:t>
                </w:r>
                <w:r w:rsidR="00167DF7" w:rsidRPr="006F188F">
                  <w:rPr>
                    <w:bCs/>
                    <w:sz w:val="24"/>
                  </w:rPr>
                  <w:fldChar w:fldCharType="end"/>
                </w:r>
                <w:r w:rsidR="00167DF7" w:rsidRPr="006F188F">
                  <w:t xml:space="preserve"> of </w:t>
                </w:r>
                <w:r w:rsidR="00167DF7" w:rsidRPr="006F188F">
                  <w:rPr>
                    <w:bCs/>
                    <w:sz w:val="24"/>
                  </w:rPr>
                  <w:fldChar w:fldCharType="begin"/>
                </w:r>
                <w:r w:rsidR="00167DF7" w:rsidRPr="006F188F">
                  <w:rPr>
                    <w:bCs/>
                  </w:rPr>
                  <w:instrText xml:space="preserve"> NUMPAGES  </w:instrText>
                </w:r>
                <w:r w:rsidR="00167DF7" w:rsidRPr="006F188F">
                  <w:rPr>
                    <w:bCs/>
                    <w:sz w:val="24"/>
                  </w:rPr>
                  <w:fldChar w:fldCharType="separate"/>
                </w:r>
                <w:r w:rsidR="00167DF7" w:rsidRPr="006F188F">
                  <w:rPr>
                    <w:bCs/>
                    <w:sz w:val="24"/>
                  </w:rPr>
                  <w:t>3</w:t>
                </w:r>
                <w:r w:rsidR="00167DF7" w:rsidRPr="006F188F">
                  <w:rPr>
                    <w:bCs/>
                    <w:sz w:val="24"/>
                  </w:rPr>
                  <w:fldChar w:fldCharType="end"/>
                </w:r>
              </w:sdtContent>
            </w:sdt>
          </w:sdtContent>
        </w:sdt>
        <w:r w:rsidR="00167DF7" w:rsidRPr="006F188F">
          <w:t xml:space="preserve"> </w:t>
        </w:r>
      </w:sdtContent>
    </w:sdt>
  </w:p>
  <w:p w14:paraId="170E4049" w14:textId="77777777" w:rsidR="00167DF7" w:rsidRPr="006F188F" w:rsidRDefault="00AF5876" w:rsidP="00167DF7">
    <w:pPr>
      <w:pStyle w:val="Footer"/>
      <w:jc w:val="left"/>
      <w:rPr>
        <w:rStyle w:val="Hyperlink"/>
        <w:szCs w:val="18"/>
      </w:rPr>
    </w:pPr>
    <w:hyperlink r:id="rId1" w:history="1">
      <w:r w:rsidR="00167DF7" w:rsidRPr="006F188F">
        <w:rPr>
          <w:rStyle w:val="Hyperlink"/>
          <w:szCs w:val="18"/>
        </w:rPr>
        <w:t>MBS Online</w:t>
      </w:r>
    </w:hyperlink>
  </w:p>
  <w:p w14:paraId="78B91981" w14:textId="318DDDD8" w:rsidR="00CB03B8" w:rsidRPr="00167DF7" w:rsidRDefault="00167DF7" w:rsidP="00167DF7">
    <w:pPr>
      <w:pStyle w:val="Footer"/>
      <w:jc w:val="left"/>
      <w:rPr>
        <w:szCs w:val="18"/>
      </w:rPr>
    </w:pPr>
    <w:r w:rsidRPr="006F188F">
      <w:t xml:space="preserve">Last updated – </w:t>
    </w:r>
    <w:r w:rsidR="00056EA8">
      <w:t>30 November</w:t>
    </w:r>
    <w:r w:rsidRPr="006F188F">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AF5876"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2DC2F771" w:rsidR="00064168" w:rsidRDefault="00056EA8" w:rsidP="00167DF7">
    <w:pPr>
      <w:pStyle w:val="Footer"/>
      <w:tabs>
        <w:tab w:val="clear" w:pos="9026"/>
        <w:tab w:val="right" w:pos="10466"/>
      </w:tabs>
      <w:jc w:val="left"/>
    </w:pPr>
    <w:r w:rsidRPr="00056EA8">
      <w:rPr>
        <w:b/>
      </w:rPr>
      <w:t>Gallium-67 – New temporary diagnostic imaging MBS item</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AF5876" w:rsidP="00064168">
    <w:pPr>
      <w:pStyle w:val="Footer"/>
      <w:jc w:val="left"/>
      <w:rPr>
        <w:rStyle w:val="Hyperlink"/>
        <w:szCs w:val="18"/>
      </w:rPr>
    </w:pPr>
    <w:hyperlink r:id="rId1" w:history="1">
      <w:r w:rsidR="00064168" w:rsidRPr="00E863C4">
        <w:rPr>
          <w:rStyle w:val="Hyperlink"/>
          <w:szCs w:val="18"/>
        </w:rPr>
        <w:t>MBS Online</w:t>
      </w:r>
    </w:hyperlink>
  </w:p>
  <w:p w14:paraId="79DAB68D" w14:textId="01811657" w:rsidR="000B3E64" w:rsidRPr="009B32BA" w:rsidRDefault="00167DF7" w:rsidP="000B3E64">
    <w:pPr>
      <w:pStyle w:val="Footer"/>
      <w:jc w:val="left"/>
      <w:rPr>
        <w:szCs w:val="18"/>
      </w:rPr>
    </w:pPr>
    <w:r w:rsidRPr="006F188F">
      <w:t>Last updated</w:t>
    </w:r>
    <w:r w:rsidR="000B3E64" w:rsidRPr="006F188F">
      <w:t xml:space="preserve"> – </w:t>
    </w:r>
    <w:r w:rsidR="00056EA8">
      <w:t>30 November</w:t>
    </w:r>
    <w:r w:rsidR="000B3E64" w:rsidRPr="006F188F">
      <w:t xml:space="preserve"> 2022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D274" w14:textId="77777777" w:rsidR="001117F9" w:rsidRDefault="001117F9" w:rsidP="006B56BB">
      <w:r>
        <w:separator/>
      </w:r>
    </w:p>
    <w:p w14:paraId="58F39603" w14:textId="77777777" w:rsidR="001117F9" w:rsidRDefault="001117F9"/>
  </w:footnote>
  <w:footnote w:type="continuationSeparator" w:id="0">
    <w:p w14:paraId="0314928E" w14:textId="77777777" w:rsidR="001117F9" w:rsidRDefault="001117F9" w:rsidP="006B56BB">
      <w:r>
        <w:continuationSeparator/>
      </w:r>
    </w:p>
    <w:p w14:paraId="4746FCE5" w14:textId="77777777" w:rsidR="001117F9" w:rsidRDefault="001117F9"/>
  </w:footnote>
  <w:footnote w:type="continuationNotice" w:id="1">
    <w:p w14:paraId="5E49575B" w14:textId="77777777" w:rsidR="001117F9" w:rsidRDefault="00111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02E79A2"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69BD2B7E"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A7CFE"/>
    <w:multiLevelType w:val="hybridMultilevel"/>
    <w:tmpl w:val="037295A6"/>
    <w:lvl w:ilvl="0" w:tplc="735AB9DC">
      <w:start w:val="1"/>
      <w:numFmt w:val="bullet"/>
      <w:lvlText w:val=""/>
      <w:lvlJc w:val="left"/>
      <w:pPr>
        <w:ind w:left="360" w:hanging="360"/>
      </w:pPr>
      <w:rPr>
        <w:rFonts w:ascii="Symbol" w:hAnsi="Symbol" w:hint="default"/>
        <w:color w:val="3F4A75" w:themeColor="text2"/>
      </w:rPr>
    </w:lvl>
    <w:lvl w:ilvl="1" w:tplc="0C09000B">
      <w:start w:val="1"/>
      <w:numFmt w:val="bullet"/>
      <w:lvlText w:val=""/>
      <w:lvlJc w:val="left"/>
      <w:pPr>
        <w:ind w:left="1440" w:hanging="360"/>
      </w:pPr>
      <w:rPr>
        <w:rFonts w:ascii="Wingdings" w:hAnsi="Wingdings" w:hint="default"/>
      </w:rPr>
    </w:lvl>
    <w:lvl w:ilvl="2" w:tplc="0C09000B">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E0796"/>
    <w:multiLevelType w:val="hybridMultilevel"/>
    <w:tmpl w:val="657A7A92"/>
    <w:lvl w:ilvl="0" w:tplc="D7CC44FE">
      <w:start w:val="1"/>
      <w:numFmt w:val="bullet"/>
      <w:pStyle w:val="Recommenda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80F49"/>
    <w:multiLevelType w:val="hybridMultilevel"/>
    <w:tmpl w:val="21EEF91E"/>
    <w:lvl w:ilvl="0" w:tplc="D3E200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6A2129"/>
    <w:multiLevelType w:val="hybridMultilevel"/>
    <w:tmpl w:val="95C07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363506"/>
    <w:multiLevelType w:val="hybridMultilevel"/>
    <w:tmpl w:val="C1D47358"/>
    <w:lvl w:ilvl="0" w:tplc="99502690">
      <w:start w:val="1"/>
      <w:numFmt w:val="bullet"/>
      <w:pStyle w:val="ListBullet"/>
      <w:lvlText w:val=""/>
      <w:lvlJc w:val="left"/>
      <w:pPr>
        <w:ind w:left="36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E678C9"/>
    <w:multiLevelType w:val="hybridMultilevel"/>
    <w:tmpl w:val="F04A0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43C5C71"/>
    <w:multiLevelType w:val="hybridMultilevel"/>
    <w:tmpl w:val="5494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B00DD"/>
    <w:multiLevelType w:val="hybridMultilevel"/>
    <w:tmpl w:val="0310B66C"/>
    <w:lvl w:ilvl="0" w:tplc="47B0B0A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B302D3"/>
    <w:multiLevelType w:val="hybridMultilevel"/>
    <w:tmpl w:val="FAA4EF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CF7708"/>
    <w:multiLevelType w:val="hybridMultilevel"/>
    <w:tmpl w:val="7D6ABDB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3879F9"/>
    <w:multiLevelType w:val="hybridMultilevel"/>
    <w:tmpl w:val="1EE6B13A"/>
    <w:lvl w:ilvl="0" w:tplc="99D2AAF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45835A4"/>
    <w:multiLevelType w:val="hybridMultilevel"/>
    <w:tmpl w:val="39FA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3E0504"/>
    <w:multiLevelType w:val="hybridMultilevel"/>
    <w:tmpl w:val="E690BB4A"/>
    <w:lvl w:ilvl="0" w:tplc="4F46C1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DF44FE"/>
    <w:multiLevelType w:val="hybridMultilevel"/>
    <w:tmpl w:val="FD847446"/>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89D5983"/>
    <w:multiLevelType w:val="hybridMultilevel"/>
    <w:tmpl w:val="63681426"/>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9467AB"/>
    <w:multiLevelType w:val="hybridMultilevel"/>
    <w:tmpl w:val="9D30C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5700A8"/>
    <w:multiLevelType w:val="hybridMultilevel"/>
    <w:tmpl w:val="B90C7524"/>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556591"/>
    <w:multiLevelType w:val="hybridMultilevel"/>
    <w:tmpl w:val="74485580"/>
    <w:lvl w:ilvl="0" w:tplc="D3E200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753AD3"/>
    <w:multiLevelType w:val="hybridMultilevel"/>
    <w:tmpl w:val="4D94C0A6"/>
    <w:lvl w:ilvl="0" w:tplc="0C090019">
      <w:start w:val="1"/>
      <w:numFmt w:val="lowerLetter"/>
      <w:lvlText w:val="%1."/>
      <w:lvlJc w:val="left"/>
      <w:pPr>
        <w:ind w:left="720" w:hanging="360"/>
      </w:pPr>
    </w:lvl>
    <w:lvl w:ilvl="1" w:tplc="0342518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A8047F"/>
    <w:multiLevelType w:val="hybridMultilevel"/>
    <w:tmpl w:val="6E44C4E4"/>
    <w:lvl w:ilvl="0" w:tplc="1C426374">
      <w:start w:val="1"/>
      <w:numFmt w:val="decimal"/>
      <w:pStyle w:val="Tabletextlef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5"/>
  </w:num>
  <w:num w:numId="2">
    <w:abstractNumId w:val="12"/>
  </w:num>
  <w:num w:numId="3">
    <w:abstractNumId w:val="25"/>
  </w:num>
  <w:num w:numId="4">
    <w:abstractNumId w:val="17"/>
  </w:num>
  <w:num w:numId="5">
    <w:abstractNumId w:val="23"/>
  </w:num>
  <w:num w:numId="6">
    <w:abstractNumId w:val="0"/>
  </w:num>
  <w:num w:numId="7">
    <w:abstractNumId w:val="7"/>
  </w:num>
  <w:num w:numId="8">
    <w:abstractNumId w:val="14"/>
  </w:num>
  <w:num w:numId="9">
    <w:abstractNumId w:val="2"/>
  </w:num>
  <w:num w:numId="10">
    <w:abstractNumId w:val="19"/>
  </w:num>
  <w:num w:numId="11">
    <w:abstractNumId w:val="8"/>
  </w:num>
  <w:num w:numId="12">
    <w:abstractNumId w:val="11"/>
  </w:num>
  <w:num w:numId="13">
    <w:abstractNumId w:val="3"/>
  </w:num>
  <w:num w:numId="14">
    <w:abstractNumId w:val="21"/>
  </w:num>
  <w:num w:numId="15">
    <w:abstractNumId w:val="24"/>
  </w:num>
  <w:num w:numId="16">
    <w:abstractNumId w:val="22"/>
  </w:num>
  <w:num w:numId="17">
    <w:abstractNumId w:val="16"/>
  </w:num>
  <w:num w:numId="18">
    <w:abstractNumId w:val="18"/>
  </w:num>
  <w:num w:numId="19">
    <w:abstractNumId w:val="1"/>
  </w:num>
  <w:num w:numId="20">
    <w:abstractNumId w:val="4"/>
  </w:num>
  <w:num w:numId="21">
    <w:abstractNumId w:val="2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5"/>
  </w:num>
  <w:num w:numId="25">
    <w:abstractNumId w:val="6"/>
  </w:num>
  <w:num w:numId="2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433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2C40"/>
    <w:rsid w:val="00026139"/>
    <w:rsid w:val="00027601"/>
    <w:rsid w:val="00033321"/>
    <w:rsid w:val="000338E5"/>
    <w:rsid w:val="00033ECC"/>
    <w:rsid w:val="0003422F"/>
    <w:rsid w:val="00046BCE"/>
    <w:rsid w:val="00046FF0"/>
    <w:rsid w:val="00050176"/>
    <w:rsid w:val="00050342"/>
    <w:rsid w:val="00056EA8"/>
    <w:rsid w:val="00064168"/>
    <w:rsid w:val="00065998"/>
    <w:rsid w:val="00067456"/>
    <w:rsid w:val="00071506"/>
    <w:rsid w:val="0007154F"/>
    <w:rsid w:val="00081AB1"/>
    <w:rsid w:val="00090316"/>
    <w:rsid w:val="00093981"/>
    <w:rsid w:val="000B067A"/>
    <w:rsid w:val="000B1540"/>
    <w:rsid w:val="000B1E53"/>
    <w:rsid w:val="000B33FD"/>
    <w:rsid w:val="000B3E64"/>
    <w:rsid w:val="000B4ABA"/>
    <w:rsid w:val="000C1182"/>
    <w:rsid w:val="000C3253"/>
    <w:rsid w:val="000C4B16"/>
    <w:rsid w:val="000C50C3"/>
    <w:rsid w:val="000C5E14"/>
    <w:rsid w:val="000D21F6"/>
    <w:rsid w:val="000D4500"/>
    <w:rsid w:val="000D7AEA"/>
    <w:rsid w:val="000E0AF2"/>
    <w:rsid w:val="000E239C"/>
    <w:rsid w:val="000E2C66"/>
    <w:rsid w:val="000E501E"/>
    <w:rsid w:val="000F123C"/>
    <w:rsid w:val="000F2FED"/>
    <w:rsid w:val="0010616D"/>
    <w:rsid w:val="00110478"/>
    <w:rsid w:val="001117F9"/>
    <w:rsid w:val="0011711B"/>
    <w:rsid w:val="00117B40"/>
    <w:rsid w:val="00117F8A"/>
    <w:rsid w:val="00121B9B"/>
    <w:rsid w:val="00122ADC"/>
    <w:rsid w:val="00130F59"/>
    <w:rsid w:val="00133EC0"/>
    <w:rsid w:val="00141CE5"/>
    <w:rsid w:val="00144908"/>
    <w:rsid w:val="00144BB2"/>
    <w:rsid w:val="0015397F"/>
    <w:rsid w:val="00156D96"/>
    <w:rsid w:val="001571C7"/>
    <w:rsid w:val="00161094"/>
    <w:rsid w:val="00167C38"/>
    <w:rsid w:val="00167DF7"/>
    <w:rsid w:val="0017665C"/>
    <w:rsid w:val="00177AD2"/>
    <w:rsid w:val="001815A8"/>
    <w:rsid w:val="001840FA"/>
    <w:rsid w:val="00184A88"/>
    <w:rsid w:val="00190079"/>
    <w:rsid w:val="001912D9"/>
    <w:rsid w:val="0019622E"/>
    <w:rsid w:val="001966A7"/>
    <w:rsid w:val="001A4627"/>
    <w:rsid w:val="001A4979"/>
    <w:rsid w:val="001B15D3"/>
    <w:rsid w:val="001B1C57"/>
    <w:rsid w:val="001B3443"/>
    <w:rsid w:val="001C0326"/>
    <w:rsid w:val="001C192F"/>
    <w:rsid w:val="001C3C42"/>
    <w:rsid w:val="001C7EA8"/>
    <w:rsid w:val="001D18DF"/>
    <w:rsid w:val="001D7869"/>
    <w:rsid w:val="001E3565"/>
    <w:rsid w:val="00201B52"/>
    <w:rsid w:val="002026CD"/>
    <w:rsid w:val="002033FC"/>
    <w:rsid w:val="002044BB"/>
    <w:rsid w:val="00210B09"/>
    <w:rsid w:val="00210C9E"/>
    <w:rsid w:val="00211840"/>
    <w:rsid w:val="00220358"/>
    <w:rsid w:val="00220C16"/>
    <w:rsid w:val="00220E5F"/>
    <w:rsid w:val="002212B5"/>
    <w:rsid w:val="00222826"/>
    <w:rsid w:val="00226668"/>
    <w:rsid w:val="00231A6C"/>
    <w:rsid w:val="00233809"/>
    <w:rsid w:val="00240046"/>
    <w:rsid w:val="0024797F"/>
    <w:rsid w:val="0025119E"/>
    <w:rsid w:val="00251269"/>
    <w:rsid w:val="002535C0"/>
    <w:rsid w:val="00256ACD"/>
    <w:rsid w:val="002579FE"/>
    <w:rsid w:val="00260552"/>
    <w:rsid w:val="002628AB"/>
    <w:rsid w:val="0026311C"/>
    <w:rsid w:val="002635E5"/>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3624"/>
    <w:rsid w:val="00295AF2"/>
    <w:rsid w:val="00295C91"/>
    <w:rsid w:val="00297151"/>
    <w:rsid w:val="002B200F"/>
    <w:rsid w:val="002B20E6"/>
    <w:rsid w:val="002B42A3"/>
    <w:rsid w:val="002C0CDD"/>
    <w:rsid w:val="002C38C4"/>
    <w:rsid w:val="002E1A1D"/>
    <w:rsid w:val="002E4081"/>
    <w:rsid w:val="002E5B78"/>
    <w:rsid w:val="002F3AE3"/>
    <w:rsid w:val="0030464B"/>
    <w:rsid w:val="0030666A"/>
    <w:rsid w:val="0030786C"/>
    <w:rsid w:val="0031007D"/>
    <w:rsid w:val="0031546F"/>
    <w:rsid w:val="003233DE"/>
    <w:rsid w:val="0032466B"/>
    <w:rsid w:val="003330EB"/>
    <w:rsid w:val="003415FD"/>
    <w:rsid w:val="003429F0"/>
    <w:rsid w:val="00343CFD"/>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1FDD"/>
    <w:rsid w:val="003A2E4F"/>
    <w:rsid w:val="003A4438"/>
    <w:rsid w:val="003A5013"/>
    <w:rsid w:val="003A5078"/>
    <w:rsid w:val="003A62DD"/>
    <w:rsid w:val="003A775A"/>
    <w:rsid w:val="003B213A"/>
    <w:rsid w:val="003B43AD"/>
    <w:rsid w:val="003C0FEC"/>
    <w:rsid w:val="003C2AC8"/>
    <w:rsid w:val="003C3C38"/>
    <w:rsid w:val="003D033A"/>
    <w:rsid w:val="003D17F9"/>
    <w:rsid w:val="003D1E9C"/>
    <w:rsid w:val="003D2D88"/>
    <w:rsid w:val="003D41EA"/>
    <w:rsid w:val="003D4850"/>
    <w:rsid w:val="003D535A"/>
    <w:rsid w:val="003E5265"/>
    <w:rsid w:val="003F0955"/>
    <w:rsid w:val="003F5F4D"/>
    <w:rsid w:val="003F646F"/>
    <w:rsid w:val="004007F3"/>
    <w:rsid w:val="00400F00"/>
    <w:rsid w:val="00404F8B"/>
    <w:rsid w:val="00405256"/>
    <w:rsid w:val="0040769B"/>
    <w:rsid w:val="00410031"/>
    <w:rsid w:val="004119D9"/>
    <w:rsid w:val="00415C81"/>
    <w:rsid w:val="00425DF5"/>
    <w:rsid w:val="00432378"/>
    <w:rsid w:val="00433CE3"/>
    <w:rsid w:val="0043626A"/>
    <w:rsid w:val="00440D65"/>
    <w:rsid w:val="00441597"/>
    <w:rsid w:val="0044318C"/>
    <w:rsid w:val="004435E6"/>
    <w:rsid w:val="00447E31"/>
    <w:rsid w:val="00453923"/>
    <w:rsid w:val="00454B9B"/>
    <w:rsid w:val="00457858"/>
    <w:rsid w:val="00460B0B"/>
    <w:rsid w:val="00461023"/>
    <w:rsid w:val="00462FAC"/>
    <w:rsid w:val="00464631"/>
    <w:rsid w:val="00464B79"/>
    <w:rsid w:val="00467BBF"/>
    <w:rsid w:val="004822FB"/>
    <w:rsid w:val="0048593C"/>
    <w:rsid w:val="004867E2"/>
    <w:rsid w:val="004929A9"/>
    <w:rsid w:val="004A0E0B"/>
    <w:rsid w:val="004A78D9"/>
    <w:rsid w:val="004C1BCD"/>
    <w:rsid w:val="004C6BCF"/>
    <w:rsid w:val="004D58BF"/>
    <w:rsid w:val="004E4335"/>
    <w:rsid w:val="004F0663"/>
    <w:rsid w:val="004F13EE"/>
    <w:rsid w:val="004F2022"/>
    <w:rsid w:val="004F7C05"/>
    <w:rsid w:val="00501C94"/>
    <w:rsid w:val="00506432"/>
    <w:rsid w:val="00506E82"/>
    <w:rsid w:val="0050789A"/>
    <w:rsid w:val="005100BB"/>
    <w:rsid w:val="0052051D"/>
    <w:rsid w:val="00524794"/>
    <w:rsid w:val="00545EE6"/>
    <w:rsid w:val="0055089A"/>
    <w:rsid w:val="005550E7"/>
    <w:rsid w:val="005564FB"/>
    <w:rsid w:val="005572C7"/>
    <w:rsid w:val="005650ED"/>
    <w:rsid w:val="00575754"/>
    <w:rsid w:val="00581FBA"/>
    <w:rsid w:val="00591E20"/>
    <w:rsid w:val="00594EE7"/>
    <w:rsid w:val="00595408"/>
    <w:rsid w:val="00595E84"/>
    <w:rsid w:val="005A0C59"/>
    <w:rsid w:val="005A48EB"/>
    <w:rsid w:val="005A6CFB"/>
    <w:rsid w:val="005B05EA"/>
    <w:rsid w:val="005C5AEB"/>
    <w:rsid w:val="005D510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03B1"/>
    <w:rsid w:val="00680408"/>
    <w:rsid w:val="006821EB"/>
    <w:rsid w:val="006A2945"/>
    <w:rsid w:val="006A45C6"/>
    <w:rsid w:val="006A70E0"/>
    <w:rsid w:val="006B15D5"/>
    <w:rsid w:val="006B2286"/>
    <w:rsid w:val="006B56BB"/>
    <w:rsid w:val="006C77A8"/>
    <w:rsid w:val="006D25C8"/>
    <w:rsid w:val="006D4098"/>
    <w:rsid w:val="006D7681"/>
    <w:rsid w:val="006D7B2E"/>
    <w:rsid w:val="006E02EA"/>
    <w:rsid w:val="006E0968"/>
    <w:rsid w:val="006E2AF6"/>
    <w:rsid w:val="006F0FB8"/>
    <w:rsid w:val="006F188F"/>
    <w:rsid w:val="00701275"/>
    <w:rsid w:val="00701CDA"/>
    <w:rsid w:val="00704404"/>
    <w:rsid w:val="00707F56"/>
    <w:rsid w:val="00713558"/>
    <w:rsid w:val="00720D08"/>
    <w:rsid w:val="007263B9"/>
    <w:rsid w:val="007334F8"/>
    <w:rsid w:val="007339CD"/>
    <w:rsid w:val="007359D8"/>
    <w:rsid w:val="007362D4"/>
    <w:rsid w:val="007658E3"/>
    <w:rsid w:val="0076672A"/>
    <w:rsid w:val="00771F09"/>
    <w:rsid w:val="00775E45"/>
    <w:rsid w:val="00776E74"/>
    <w:rsid w:val="00785169"/>
    <w:rsid w:val="00793046"/>
    <w:rsid w:val="007954AB"/>
    <w:rsid w:val="007A14C5"/>
    <w:rsid w:val="007A4A10"/>
    <w:rsid w:val="007B1760"/>
    <w:rsid w:val="007C1EF2"/>
    <w:rsid w:val="007C1FDC"/>
    <w:rsid w:val="007C6D9C"/>
    <w:rsid w:val="007C7DDB"/>
    <w:rsid w:val="007D2CC7"/>
    <w:rsid w:val="007D673D"/>
    <w:rsid w:val="007E0FB8"/>
    <w:rsid w:val="007E4D09"/>
    <w:rsid w:val="007F1730"/>
    <w:rsid w:val="007F2220"/>
    <w:rsid w:val="007F4B3E"/>
    <w:rsid w:val="00802A4B"/>
    <w:rsid w:val="008101BB"/>
    <w:rsid w:val="008127AF"/>
    <w:rsid w:val="00812B46"/>
    <w:rsid w:val="00815700"/>
    <w:rsid w:val="0082246B"/>
    <w:rsid w:val="0082351A"/>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625E"/>
    <w:rsid w:val="008A6C7F"/>
    <w:rsid w:val="008A7438"/>
    <w:rsid w:val="008B1334"/>
    <w:rsid w:val="008B25C7"/>
    <w:rsid w:val="008C0278"/>
    <w:rsid w:val="008C24E9"/>
    <w:rsid w:val="008D0533"/>
    <w:rsid w:val="008D3A12"/>
    <w:rsid w:val="008D42CB"/>
    <w:rsid w:val="008D48C9"/>
    <w:rsid w:val="008D6381"/>
    <w:rsid w:val="008D7E3D"/>
    <w:rsid w:val="008E0C77"/>
    <w:rsid w:val="008E625F"/>
    <w:rsid w:val="008F264D"/>
    <w:rsid w:val="009040E9"/>
    <w:rsid w:val="009074E1"/>
    <w:rsid w:val="009112F7"/>
    <w:rsid w:val="009122AF"/>
    <w:rsid w:val="009122CE"/>
    <w:rsid w:val="00912D54"/>
    <w:rsid w:val="0091389F"/>
    <w:rsid w:val="009208F7"/>
    <w:rsid w:val="00921649"/>
    <w:rsid w:val="00922517"/>
    <w:rsid w:val="00922722"/>
    <w:rsid w:val="009261E6"/>
    <w:rsid w:val="009268E1"/>
    <w:rsid w:val="009271EE"/>
    <w:rsid w:val="009330A6"/>
    <w:rsid w:val="009344AE"/>
    <w:rsid w:val="009344DE"/>
    <w:rsid w:val="00945E7F"/>
    <w:rsid w:val="009557C1"/>
    <w:rsid w:val="00960D6E"/>
    <w:rsid w:val="009631A7"/>
    <w:rsid w:val="009655F9"/>
    <w:rsid w:val="0097386A"/>
    <w:rsid w:val="00974B59"/>
    <w:rsid w:val="00974E78"/>
    <w:rsid w:val="009771E6"/>
    <w:rsid w:val="0098340B"/>
    <w:rsid w:val="00986830"/>
    <w:rsid w:val="009924C3"/>
    <w:rsid w:val="00993102"/>
    <w:rsid w:val="00994D8B"/>
    <w:rsid w:val="00995138"/>
    <w:rsid w:val="00997579"/>
    <w:rsid w:val="009B1570"/>
    <w:rsid w:val="009C6F10"/>
    <w:rsid w:val="009C713A"/>
    <w:rsid w:val="009C79DD"/>
    <w:rsid w:val="009D148F"/>
    <w:rsid w:val="009D3D70"/>
    <w:rsid w:val="009D6451"/>
    <w:rsid w:val="009E6F7E"/>
    <w:rsid w:val="009E7A57"/>
    <w:rsid w:val="009F4803"/>
    <w:rsid w:val="009F4F6A"/>
    <w:rsid w:val="00A13EB5"/>
    <w:rsid w:val="00A16E36"/>
    <w:rsid w:val="00A24961"/>
    <w:rsid w:val="00A24B10"/>
    <w:rsid w:val="00A277EF"/>
    <w:rsid w:val="00A30E9B"/>
    <w:rsid w:val="00A4512D"/>
    <w:rsid w:val="00A50244"/>
    <w:rsid w:val="00A623B4"/>
    <w:rsid w:val="00A627D7"/>
    <w:rsid w:val="00A656C7"/>
    <w:rsid w:val="00A705AF"/>
    <w:rsid w:val="00A71212"/>
    <w:rsid w:val="00A71888"/>
    <w:rsid w:val="00A719F6"/>
    <w:rsid w:val="00A72454"/>
    <w:rsid w:val="00A73562"/>
    <w:rsid w:val="00A77696"/>
    <w:rsid w:val="00A80557"/>
    <w:rsid w:val="00A81D33"/>
    <w:rsid w:val="00A8341C"/>
    <w:rsid w:val="00A87091"/>
    <w:rsid w:val="00A930AE"/>
    <w:rsid w:val="00AA01BC"/>
    <w:rsid w:val="00AA1A95"/>
    <w:rsid w:val="00AA260F"/>
    <w:rsid w:val="00AA2E67"/>
    <w:rsid w:val="00AB1EE7"/>
    <w:rsid w:val="00AB4B37"/>
    <w:rsid w:val="00AB5762"/>
    <w:rsid w:val="00AC2679"/>
    <w:rsid w:val="00AC2B99"/>
    <w:rsid w:val="00AC4BE4"/>
    <w:rsid w:val="00AD05E6"/>
    <w:rsid w:val="00AD0D3F"/>
    <w:rsid w:val="00AE0729"/>
    <w:rsid w:val="00AE1D7D"/>
    <w:rsid w:val="00AE2A8B"/>
    <w:rsid w:val="00AE3F64"/>
    <w:rsid w:val="00AE5E95"/>
    <w:rsid w:val="00AF5876"/>
    <w:rsid w:val="00AF7386"/>
    <w:rsid w:val="00AF7934"/>
    <w:rsid w:val="00B00B81"/>
    <w:rsid w:val="00B04580"/>
    <w:rsid w:val="00B04B09"/>
    <w:rsid w:val="00B12D12"/>
    <w:rsid w:val="00B16A51"/>
    <w:rsid w:val="00B32222"/>
    <w:rsid w:val="00B3618D"/>
    <w:rsid w:val="00B36233"/>
    <w:rsid w:val="00B42851"/>
    <w:rsid w:val="00B45AC7"/>
    <w:rsid w:val="00B5372F"/>
    <w:rsid w:val="00B53987"/>
    <w:rsid w:val="00B61129"/>
    <w:rsid w:val="00B67E7F"/>
    <w:rsid w:val="00B839B2"/>
    <w:rsid w:val="00B91A4A"/>
    <w:rsid w:val="00B93683"/>
    <w:rsid w:val="00B94252"/>
    <w:rsid w:val="00B9715A"/>
    <w:rsid w:val="00BA14BE"/>
    <w:rsid w:val="00BA2732"/>
    <w:rsid w:val="00BA293D"/>
    <w:rsid w:val="00BA49BC"/>
    <w:rsid w:val="00BA56B7"/>
    <w:rsid w:val="00BA7A1E"/>
    <w:rsid w:val="00BB2F6C"/>
    <w:rsid w:val="00BB3875"/>
    <w:rsid w:val="00BB5860"/>
    <w:rsid w:val="00BB6AAD"/>
    <w:rsid w:val="00BB71A0"/>
    <w:rsid w:val="00BC4A19"/>
    <w:rsid w:val="00BC4E6D"/>
    <w:rsid w:val="00BD0617"/>
    <w:rsid w:val="00BD2E9B"/>
    <w:rsid w:val="00BD7FB2"/>
    <w:rsid w:val="00C00930"/>
    <w:rsid w:val="00C060AD"/>
    <w:rsid w:val="00C113BF"/>
    <w:rsid w:val="00C2176E"/>
    <w:rsid w:val="00C23430"/>
    <w:rsid w:val="00C2519B"/>
    <w:rsid w:val="00C27D67"/>
    <w:rsid w:val="00C36BEA"/>
    <w:rsid w:val="00C36D67"/>
    <w:rsid w:val="00C4631F"/>
    <w:rsid w:val="00C47CDE"/>
    <w:rsid w:val="00C50E16"/>
    <w:rsid w:val="00C55258"/>
    <w:rsid w:val="00C75438"/>
    <w:rsid w:val="00C80D85"/>
    <w:rsid w:val="00C812DD"/>
    <w:rsid w:val="00C82EEB"/>
    <w:rsid w:val="00C96FAB"/>
    <w:rsid w:val="00C971DC"/>
    <w:rsid w:val="00CA16B7"/>
    <w:rsid w:val="00CA62AE"/>
    <w:rsid w:val="00CB03B8"/>
    <w:rsid w:val="00CB5B1A"/>
    <w:rsid w:val="00CC220B"/>
    <w:rsid w:val="00CC3BA5"/>
    <w:rsid w:val="00CC5C43"/>
    <w:rsid w:val="00CD02AE"/>
    <w:rsid w:val="00CD2A4F"/>
    <w:rsid w:val="00CE03CA"/>
    <w:rsid w:val="00CE22F1"/>
    <w:rsid w:val="00CE378D"/>
    <w:rsid w:val="00CE50F2"/>
    <w:rsid w:val="00CE6502"/>
    <w:rsid w:val="00CF7D3C"/>
    <w:rsid w:val="00D01F09"/>
    <w:rsid w:val="00D1241D"/>
    <w:rsid w:val="00D147EB"/>
    <w:rsid w:val="00D34667"/>
    <w:rsid w:val="00D401E1"/>
    <w:rsid w:val="00D408B4"/>
    <w:rsid w:val="00D44330"/>
    <w:rsid w:val="00D524C8"/>
    <w:rsid w:val="00D675B6"/>
    <w:rsid w:val="00D70E24"/>
    <w:rsid w:val="00D72B61"/>
    <w:rsid w:val="00DA0EBE"/>
    <w:rsid w:val="00DA3D1D"/>
    <w:rsid w:val="00DB6286"/>
    <w:rsid w:val="00DB645F"/>
    <w:rsid w:val="00DB76E9"/>
    <w:rsid w:val="00DC0A67"/>
    <w:rsid w:val="00DC1D5E"/>
    <w:rsid w:val="00DC5220"/>
    <w:rsid w:val="00DD2061"/>
    <w:rsid w:val="00DD3CF4"/>
    <w:rsid w:val="00DD7DAB"/>
    <w:rsid w:val="00DE3355"/>
    <w:rsid w:val="00DE4026"/>
    <w:rsid w:val="00DF0C60"/>
    <w:rsid w:val="00DF486F"/>
    <w:rsid w:val="00DF504E"/>
    <w:rsid w:val="00DF5B5B"/>
    <w:rsid w:val="00DF7619"/>
    <w:rsid w:val="00E042D8"/>
    <w:rsid w:val="00E07EE7"/>
    <w:rsid w:val="00E1103B"/>
    <w:rsid w:val="00E17B44"/>
    <w:rsid w:val="00E20F27"/>
    <w:rsid w:val="00E22443"/>
    <w:rsid w:val="00E25B1F"/>
    <w:rsid w:val="00E27FEA"/>
    <w:rsid w:val="00E4086F"/>
    <w:rsid w:val="00E43B3C"/>
    <w:rsid w:val="00E46474"/>
    <w:rsid w:val="00E50188"/>
    <w:rsid w:val="00E50BB3"/>
    <w:rsid w:val="00E515CB"/>
    <w:rsid w:val="00E52260"/>
    <w:rsid w:val="00E639B6"/>
    <w:rsid w:val="00E6434B"/>
    <w:rsid w:val="00E6463D"/>
    <w:rsid w:val="00E72E9B"/>
    <w:rsid w:val="00E7530D"/>
    <w:rsid w:val="00E850C3"/>
    <w:rsid w:val="00E87DF2"/>
    <w:rsid w:val="00E9462E"/>
    <w:rsid w:val="00EA1AF6"/>
    <w:rsid w:val="00EA470E"/>
    <w:rsid w:val="00EA47A7"/>
    <w:rsid w:val="00EA57EB"/>
    <w:rsid w:val="00EB3226"/>
    <w:rsid w:val="00EC213A"/>
    <w:rsid w:val="00EC7744"/>
    <w:rsid w:val="00ED0DAD"/>
    <w:rsid w:val="00ED0F46"/>
    <w:rsid w:val="00ED2373"/>
    <w:rsid w:val="00ED2E38"/>
    <w:rsid w:val="00EE3E8A"/>
    <w:rsid w:val="00EE7D1C"/>
    <w:rsid w:val="00EF58B8"/>
    <w:rsid w:val="00EF6ECA"/>
    <w:rsid w:val="00F024E1"/>
    <w:rsid w:val="00F06C10"/>
    <w:rsid w:val="00F07F3A"/>
    <w:rsid w:val="00F1096F"/>
    <w:rsid w:val="00F12589"/>
    <w:rsid w:val="00F12595"/>
    <w:rsid w:val="00F134D9"/>
    <w:rsid w:val="00F1403D"/>
    <w:rsid w:val="00F1463F"/>
    <w:rsid w:val="00F21302"/>
    <w:rsid w:val="00F2430D"/>
    <w:rsid w:val="00F30F21"/>
    <w:rsid w:val="00F321DE"/>
    <w:rsid w:val="00F33777"/>
    <w:rsid w:val="00F34061"/>
    <w:rsid w:val="00F40648"/>
    <w:rsid w:val="00F47DA2"/>
    <w:rsid w:val="00F509F4"/>
    <w:rsid w:val="00F51321"/>
    <w:rsid w:val="00F519FC"/>
    <w:rsid w:val="00F6239D"/>
    <w:rsid w:val="00F646B2"/>
    <w:rsid w:val="00F715D2"/>
    <w:rsid w:val="00F7274F"/>
    <w:rsid w:val="00F74E84"/>
    <w:rsid w:val="00F76FA8"/>
    <w:rsid w:val="00F820E6"/>
    <w:rsid w:val="00F93F08"/>
    <w:rsid w:val="00F94CED"/>
    <w:rsid w:val="00FA02BB"/>
    <w:rsid w:val="00FA2CEE"/>
    <w:rsid w:val="00FA318C"/>
    <w:rsid w:val="00FA4525"/>
    <w:rsid w:val="00FA70E8"/>
    <w:rsid w:val="00FB6F92"/>
    <w:rsid w:val="00FC026E"/>
    <w:rsid w:val="00FC5124"/>
    <w:rsid w:val="00FD4731"/>
    <w:rsid w:val="00FD6768"/>
    <w:rsid w:val="00FE6C56"/>
    <w:rsid w:val="00FF0AB0"/>
    <w:rsid w:val="00FF28AC"/>
    <w:rsid w:val="00FF471E"/>
    <w:rsid w:val="00FF718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EA1AF6"/>
    <w:pPr>
      <w:numPr>
        <w:numId w:val="15"/>
      </w:numPr>
      <w:spacing w:before="60" w:after="60"/>
    </w:pPr>
    <w:rPr>
      <w:rFonts w:ascii="Arial" w:hAnsi="Arial"/>
      <w:sz w:val="21"/>
      <w:szCs w:val="21"/>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AmendedItemNumber">
    <w:name w:val="Amended Item Number"/>
    <w:basedOn w:val="DefaultParagraphFont"/>
    <w:uiPriority w:val="1"/>
    <w:qFormat/>
    <w:rsid w:val="00B12D12"/>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CommentReference">
    <w:name w:val="annotation reference"/>
    <w:basedOn w:val="DefaultParagraphFont"/>
    <w:semiHidden/>
    <w:unhideWhenUsed/>
    <w:rsid w:val="000E501E"/>
    <w:rPr>
      <w:sz w:val="16"/>
      <w:szCs w:val="16"/>
    </w:rPr>
  </w:style>
  <w:style w:type="paragraph" w:styleId="CommentSubject">
    <w:name w:val="annotation subject"/>
    <w:basedOn w:val="CommentText"/>
    <w:next w:val="CommentText"/>
    <w:link w:val="CommentSubjectChar"/>
    <w:semiHidden/>
    <w:unhideWhenUsed/>
    <w:rsid w:val="000E501E"/>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0E501E"/>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qFormat/>
    <w:rsid w:val="00117B40"/>
    <w:rPr>
      <w:rFonts w:ascii="Arial" w:hAnsi="Arial"/>
      <w:color w:val="000000" w:themeColor="text1"/>
      <w:sz w:val="22"/>
      <w:szCs w:val="24"/>
      <w:lang w:eastAsia="en-US"/>
    </w:rPr>
  </w:style>
  <w:style w:type="paragraph" w:customStyle="1" w:styleId="RecommendationsBullets">
    <w:name w:val="Recommendations Bullets"/>
    <w:basedOn w:val="Normal"/>
    <w:autoRedefine/>
    <w:uiPriority w:val="3"/>
    <w:qFormat/>
    <w:rsid w:val="00117B40"/>
    <w:pPr>
      <w:numPr>
        <w:numId w:val="9"/>
      </w:numPr>
      <w:spacing w:before="0" w:after="0" w:line="280" w:lineRule="exact"/>
    </w:pPr>
    <w:rPr>
      <w:rFonts w:eastAsiaTheme="minorEastAsia" w:cstheme="minorBidi"/>
      <w:noProof/>
      <w:sz w:val="20"/>
      <w:szCs w:val="21"/>
    </w:rPr>
  </w:style>
  <w:style w:type="character" w:styleId="UnresolvedMention">
    <w:name w:val="Unresolved Mention"/>
    <w:basedOn w:val="DefaultParagraphFont"/>
    <w:uiPriority w:val="99"/>
    <w:semiHidden/>
    <w:unhideWhenUsed/>
    <w:rsid w:val="00DE4026"/>
    <w:rPr>
      <w:color w:val="605E5C"/>
      <w:shd w:val="clear" w:color="auto" w:fill="E1DFDD"/>
    </w:rPr>
  </w:style>
  <w:style w:type="character" w:styleId="FollowedHyperlink">
    <w:name w:val="FollowedHyperlink"/>
    <w:basedOn w:val="DefaultParagraphFont"/>
    <w:semiHidden/>
    <w:unhideWhenUsed/>
    <w:rsid w:val="00FE6C56"/>
    <w:rPr>
      <w:color w:val="800080" w:themeColor="followedHyperlink"/>
      <w:u w:val="single"/>
    </w:rPr>
  </w:style>
  <w:style w:type="paragraph" w:customStyle="1" w:styleId="Item">
    <w:name w:val="Item"/>
    <w:aliases w:val="i"/>
    <w:basedOn w:val="Normal"/>
    <w:next w:val="ItemHead"/>
    <w:rsid w:val="00E7530D"/>
    <w:pPr>
      <w:keepLines/>
      <w:spacing w:before="80" w:after="0" w:line="240" w:lineRule="auto"/>
      <w:ind w:left="709"/>
    </w:pPr>
    <w:rPr>
      <w:rFonts w:ascii="Times New Roman" w:hAnsi="Times New Roman"/>
      <w:color w:val="auto"/>
      <w:szCs w:val="20"/>
      <w:lang w:eastAsia="en-AU"/>
    </w:rPr>
  </w:style>
  <w:style w:type="paragraph" w:customStyle="1" w:styleId="ItemHead">
    <w:name w:val="ItemHead"/>
    <w:aliases w:val="ih"/>
    <w:basedOn w:val="Normal"/>
    <w:next w:val="Item"/>
    <w:rsid w:val="00E7530D"/>
    <w:pPr>
      <w:keepNext/>
      <w:keepLines/>
      <w:spacing w:before="220" w:after="0" w:line="240" w:lineRule="auto"/>
      <w:ind w:left="709" w:hanging="709"/>
    </w:pPr>
    <w:rPr>
      <w:b/>
      <w:color w:val="auto"/>
      <w:kern w:val="28"/>
      <w:sz w:val="24"/>
      <w:szCs w:val="20"/>
      <w:lang w:eastAsia="en-AU"/>
    </w:rPr>
  </w:style>
  <w:style w:type="character" w:customStyle="1" w:styleId="NEWItemNumber">
    <w:name w:val="NEW Item Number"/>
    <w:basedOn w:val="DefaultParagraphFont"/>
    <w:uiPriority w:val="1"/>
    <w:qFormat/>
    <w:rsid w:val="00C36BEA"/>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paragraph" w:customStyle="1" w:styleId="Default">
    <w:name w:val="Default"/>
    <w:rsid w:val="0082351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469419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yperlink" Target="http://www9.health.gov.au/mbs/fullDisplay.cfm?type=note&amp;q=IN.0.11&amp;qt=noteID&amp;criteria=IN%2E0%2E1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ntTable" Target="fontTable.xml"/><Relationship Id="rId10" Type="http://schemas.openxmlformats.org/officeDocument/2006/relationships/hyperlink" Target="https://www.legislation.gov.au/Details/C2022C0017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https://www.legislation.gov.a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9162B-7D39-4992-8FBF-4FEF8D5F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2022-12-06T22:34:00Z</dcterms:created>
  <dcterms:modified xsi:type="dcterms:W3CDTF">2022-12-13T04:12:00Z</dcterms:modified>
</cp:coreProperties>
</file>