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6209A" w14:textId="5DFE9913" w:rsidR="007331E9" w:rsidRDefault="00B40FFD" w:rsidP="007331E9">
      <w:pPr>
        <w:pStyle w:val="Title"/>
      </w:pPr>
      <w:bookmarkStart w:id="0" w:name="_Hlk134520511"/>
      <w:r>
        <w:t>Complete</w:t>
      </w:r>
      <w:r w:rsidR="00840802">
        <w:t xml:space="preserve"> service advice</w:t>
      </w:r>
      <w:r w:rsidR="001C546A">
        <w:t xml:space="preserve"> </w:t>
      </w:r>
      <w:bookmarkStart w:id="1" w:name="_Hlk134527727"/>
      <w:r w:rsidR="00840802">
        <w:t>-</w:t>
      </w:r>
      <w:r w:rsidR="00686F3C">
        <w:t xml:space="preserve"> </w:t>
      </w:r>
      <w:r w:rsidR="001C546A">
        <w:t>t</w:t>
      </w:r>
      <w:r w:rsidR="001C546A" w:rsidRPr="001C546A">
        <w:t xml:space="preserve">ranscatheter </w:t>
      </w:r>
      <w:r w:rsidR="001C546A">
        <w:t>a</w:t>
      </w:r>
      <w:r w:rsidR="001C546A" w:rsidRPr="001C546A">
        <w:t xml:space="preserve">ortic </w:t>
      </w:r>
      <w:r w:rsidR="001C546A">
        <w:t>v</w:t>
      </w:r>
      <w:r w:rsidR="001C546A" w:rsidRPr="001C546A">
        <w:t xml:space="preserve">alve </w:t>
      </w:r>
      <w:r w:rsidR="001C546A">
        <w:t>i</w:t>
      </w:r>
      <w:r w:rsidR="001C546A" w:rsidRPr="001C546A">
        <w:t xml:space="preserve">mplantation </w:t>
      </w:r>
      <w:bookmarkEnd w:id="1"/>
      <w:r w:rsidR="001C546A" w:rsidRPr="001C546A">
        <w:t>(TAVI)</w:t>
      </w:r>
      <w:r w:rsidR="001C546A">
        <w:t xml:space="preserve"> items </w:t>
      </w:r>
      <w:bookmarkStart w:id="2" w:name="_Hlk4568006"/>
      <w:bookmarkEnd w:id="0"/>
    </w:p>
    <w:p w14:paraId="5FA67B81" w14:textId="1094A64A" w:rsidR="007331E9" w:rsidRPr="00867595" w:rsidRDefault="00064168" w:rsidP="006F5073">
      <w:r w:rsidRPr="00867595">
        <w:t xml:space="preserve">Last updated: </w:t>
      </w:r>
      <w:r w:rsidR="00B76CF0">
        <w:t>30 June</w:t>
      </w:r>
      <w:r w:rsidR="001C546A">
        <w:t xml:space="preserve"> 2023</w:t>
      </w:r>
    </w:p>
    <w:bookmarkEnd w:id="2"/>
    <w:p w14:paraId="3E358DC1" w14:textId="0AE5FB97" w:rsidR="00C70770" w:rsidRDefault="00840802" w:rsidP="0000383C">
      <w:pPr>
        <w:pStyle w:val="Heading2"/>
      </w:pPr>
      <w:r>
        <w:t>Provider Education</w:t>
      </w:r>
    </w:p>
    <w:p w14:paraId="27E2E19D" w14:textId="602A6DE2" w:rsidR="00476E31" w:rsidRDefault="00840802" w:rsidP="00476E31">
      <w:pPr>
        <w:pStyle w:val="ListBullet"/>
      </w:pPr>
      <w:bookmarkStart w:id="3" w:name="_Hlk137546247"/>
      <w:r>
        <w:t xml:space="preserve">Updated advice </w:t>
      </w:r>
      <w:r w:rsidR="00FC44A4">
        <w:t>to reflect best practice</w:t>
      </w:r>
      <w:r w:rsidR="00697DDD">
        <w:t xml:space="preserve"> </w:t>
      </w:r>
      <w:r>
        <w:t>for</w:t>
      </w:r>
      <w:bookmarkEnd w:id="3"/>
      <w:r w:rsidR="00476E31">
        <w:t xml:space="preserve"> </w:t>
      </w:r>
      <w:r w:rsidR="00476E31" w:rsidRPr="006A693E">
        <w:t xml:space="preserve">Medicare Benefits Schedule (MBS) </w:t>
      </w:r>
      <w:r w:rsidR="00476E31">
        <w:t>item 38270 (</w:t>
      </w:r>
      <w:r w:rsidR="00476E31" w:rsidRPr="00DF0EC6">
        <w:t>balloon valvuloplasty</w:t>
      </w:r>
      <w:r w:rsidR="00476E31">
        <w:t xml:space="preserve">) </w:t>
      </w:r>
      <w:r w:rsidR="00FC44A4">
        <w:t xml:space="preserve">and </w:t>
      </w:r>
      <w:r w:rsidR="00476E31">
        <w:t xml:space="preserve">TAVI items </w:t>
      </w:r>
      <w:r w:rsidR="00476E31" w:rsidRPr="00D714AB">
        <w:t>38495, 38514 and 38522</w:t>
      </w:r>
      <w:r w:rsidR="00476E31">
        <w:t xml:space="preserve">. </w:t>
      </w:r>
    </w:p>
    <w:p w14:paraId="6E1AC3D7" w14:textId="72D559FB" w:rsidR="003936D8" w:rsidRDefault="00351B26" w:rsidP="003936D8">
      <w:pPr>
        <w:pStyle w:val="ListBullet"/>
      </w:pPr>
      <w:r>
        <w:t xml:space="preserve">A TAVI service performed under MBS items </w:t>
      </w:r>
      <w:r w:rsidRPr="00351B26">
        <w:t>38495, 38514 and 38522</w:t>
      </w:r>
      <w:r>
        <w:t xml:space="preserve"> is</w:t>
      </w:r>
      <w:r w:rsidR="00686F3C">
        <w:t xml:space="preserve"> a complete service</w:t>
      </w:r>
      <w:r>
        <w:t xml:space="preserve"> which includes valvuloplasty as an inherent component of the procedure. Therefore, MBS item 38270 </w:t>
      </w:r>
      <w:r w:rsidR="00476E31">
        <w:t>should not be co-claimed with TAVI items</w:t>
      </w:r>
      <w:r w:rsidR="001A7BC2">
        <w:t xml:space="preserve"> for the same occasion of service</w:t>
      </w:r>
      <w:r w:rsidR="00E607AF">
        <w:t>.</w:t>
      </w:r>
    </w:p>
    <w:p w14:paraId="6CD2C2F8" w14:textId="57ADFF6F" w:rsidR="003936D8" w:rsidRDefault="003936D8" w:rsidP="00785539">
      <w:pPr>
        <w:pStyle w:val="ListBullet"/>
      </w:pPr>
      <w:r>
        <w:t xml:space="preserve">No changes will be made to existing item </w:t>
      </w:r>
      <w:r w:rsidR="00785539">
        <w:t>descriptors; however, b</w:t>
      </w:r>
      <w:r w:rsidR="00476E31">
        <w:t xml:space="preserve">illing practices </w:t>
      </w:r>
      <w:r w:rsidR="004E1779">
        <w:t>should</w:t>
      </w:r>
      <w:r w:rsidR="00476E31">
        <w:t xml:space="preserve"> be adjusted to reflect these changes.</w:t>
      </w:r>
    </w:p>
    <w:p w14:paraId="3FA4151E" w14:textId="5DBEBEF9" w:rsidR="00C70770" w:rsidRDefault="005252FF" w:rsidP="006A35B6">
      <w:pPr>
        <w:pStyle w:val="ListBullet"/>
      </w:pPr>
      <w:r>
        <w:t xml:space="preserve">The </w:t>
      </w:r>
      <w:r w:rsidR="0067658E">
        <w:t xml:space="preserve">affected </w:t>
      </w:r>
      <w:r>
        <w:t>MBS items are listed below for reference</w:t>
      </w:r>
      <w:r w:rsidR="00785539">
        <w:t>:</w:t>
      </w:r>
      <w:r>
        <w:t xml:space="preserve"> </w:t>
      </w:r>
    </w:p>
    <w:tbl>
      <w:tblPr>
        <w:tblW w:w="0" w:type="auto"/>
        <w:tblCellMar>
          <w:left w:w="0" w:type="dxa"/>
          <w:right w:w="0" w:type="dxa"/>
        </w:tblCellMar>
        <w:tblLook w:val="04A0" w:firstRow="1" w:lastRow="0" w:firstColumn="1" w:lastColumn="0" w:noHBand="0" w:noVBand="1"/>
      </w:tblPr>
      <w:tblGrid>
        <w:gridCol w:w="748"/>
        <w:gridCol w:w="8173"/>
      </w:tblGrid>
      <w:tr w:rsidR="00C70770" w14:paraId="71693E81" w14:textId="77777777" w:rsidTr="00C70770">
        <w:tc>
          <w:tcPr>
            <w:tcW w:w="7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97D3CA0" w14:textId="77777777" w:rsidR="00C70770" w:rsidRPr="0000383C" w:rsidRDefault="00C70770" w:rsidP="0000383C">
            <w:pPr>
              <w:rPr>
                <w:rFonts w:cs="Arial"/>
                <w:b/>
                <w:bCs/>
                <w:color w:val="000000"/>
                <w:sz w:val="18"/>
                <w:szCs w:val="18"/>
                <w:shd w:val="clear" w:color="auto" w:fill="FFFFFF"/>
              </w:rPr>
            </w:pPr>
            <w:r w:rsidRPr="0000383C">
              <w:rPr>
                <w:rFonts w:cs="Arial"/>
                <w:b/>
                <w:bCs/>
                <w:color w:val="000000"/>
                <w:sz w:val="18"/>
                <w:szCs w:val="18"/>
                <w:shd w:val="clear" w:color="auto" w:fill="FFFFFF"/>
              </w:rPr>
              <w:t>Item</w:t>
            </w:r>
          </w:p>
        </w:tc>
        <w:tc>
          <w:tcPr>
            <w:tcW w:w="81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48B97F2" w14:textId="57ED949F" w:rsidR="00C70770" w:rsidRPr="0000383C" w:rsidRDefault="00C70770" w:rsidP="0000383C">
            <w:pPr>
              <w:rPr>
                <w:rFonts w:cs="Arial"/>
                <w:b/>
                <w:bCs/>
                <w:color w:val="000000"/>
                <w:sz w:val="18"/>
                <w:szCs w:val="18"/>
                <w:shd w:val="clear" w:color="auto" w:fill="FFFFFF"/>
              </w:rPr>
            </w:pPr>
            <w:r w:rsidRPr="0000383C">
              <w:rPr>
                <w:rFonts w:cs="Arial"/>
                <w:b/>
                <w:bCs/>
                <w:color w:val="000000"/>
                <w:sz w:val="18"/>
                <w:szCs w:val="18"/>
                <w:shd w:val="clear" w:color="auto" w:fill="FFFFFF"/>
              </w:rPr>
              <w:t>Description</w:t>
            </w:r>
            <w:r w:rsidR="0092084A" w:rsidRPr="0000383C">
              <w:rPr>
                <w:rFonts w:cs="Arial"/>
                <w:b/>
                <w:bCs/>
                <w:color w:val="000000"/>
                <w:sz w:val="18"/>
                <w:szCs w:val="18"/>
                <w:shd w:val="clear" w:color="auto" w:fill="FFFFFF"/>
              </w:rPr>
              <w:t xml:space="preserve"> (no change)</w:t>
            </w:r>
          </w:p>
        </w:tc>
      </w:tr>
      <w:tr w:rsidR="00C70770" w14:paraId="43CF872E" w14:textId="77777777" w:rsidTr="00C70770">
        <w:tc>
          <w:tcPr>
            <w:tcW w:w="7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FCDBA" w14:textId="77777777" w:rsidR="00C70770" w:rsidRPr="0000383C" w:rsidRDefault="00C70770">
            <w:pPr>
              <w:rPr>
                <w:rFonts w:cs="Arial"/>
                <w:color w:val="000000"/>
                <w:sz w:val="18"/>
                <w:szCs w:val="18"/>
                <w:shd w:val="clear" w:color="auto" w:fill="FFFFFF"/>
              </w:rPr>
            </w:pPr>
            <w:r w:rsidRPr="0000383C">
              <w:rPr>
                <w:rFonts w:cs="Arial"/>
                <w:color w:val="000000"/>
                <w:sz w:val="18"/>
                <w:szCs w:val="18"/>
                <w:shd w:val="clear" w:color="auto" w:fill="FFFFFF"/>
              </w:rPr>
              <w:t>38270</w:t>
            </w:r>
          </w:p>
        </w:tc>
        <w:tc>
          <w:tcPr>
            <w:tcW w:w="8173" w:type="dxa"/>
            <w:tcBorders>
              <w:top w:val="nil"/>
              <w:left w:val="nil"/>
              <w:bottom w:val="single" w:sz="8" w:space="0" w:color="auto"/>
              <w:right w:val="single" w:sz="8" w:space="0" w:color="auto"/>
            </w:tcBorders>
            <w:tcMar>
              <w:top w:w="0" w:type="dxa"/>
              <w:left w:w="108" w:type="dxa"/>
              <w:bottom w:w="0" w:type="dxa"/>
              <w:right w:w="108" w:type="dxa"/>
            </w:tcMar>
            <w:hideMark/>
          </w:tcPr>
          <w:p w14:paraId="40D443F1" w14:textId="1A666340" w:rsidR="00C70770" w:rsidRPr="0000383C" w:rsidRDefault="00C70770">
            <w:pPr>
              <w:rPr>
                <w:rFonts w:cs="Arial"/>
                <w:color w:val="000000"/>
                <w:sz w:val="18"/>
                <w:szCs w:val="18"/>
                <w:shd w:val="clear" w:color="auto" w:fill="FFFFFF"/>
              </w:rPr>
            </w:pPr>
            <w:r w:rsidRPr="0000383C">
              <w:rPr>
                <w:rFonts w:cs="Arial"/>
                <w:color w:val="000000"/>
                <w:sz w:val="18"/>
                <w:szCs w:val="18"/>
                <w:shd w:val="clear" w:color="auto" w:fill="FFFFFF"/>
              </w:rPr>
              <w:t>Balloon Valvuloplasty or Isolated Atrial Septostomy, including cardiac catheterisations before and after balloon dilatation (</w:t>
            </w:r>
            <w:proofErr w:type="spellStart"/>
            <w:r w:rsidRPr="0000383C">
              <w:rPr>
                <w:rFonts w:cs="Arial"/>
                <w:color w:val="000000"/>
                <w:sz w:val="18"/>
                <w:szCs w:val="18"/>
                <w:shd w:val="clear" w:color="auto" w:fill="FFFFFF"/>
              </w:rPr>
              <w:t>Anaes</w:t>
            </w:r>
            <w:proofErr w:type="spellEnd"/>
            <w:r w:rsidRPr="0000383C">
              <w:rPr>
                <w:rFonts w:cs="Arial"/>
                <w:color w:val="000000"/>
                <w:sz w:val="18"/>
                <w:szCs w:val="18"/>
                <w:shd w:val="clear" w:color="auto" w:fill="FFFFFF"/>
              </w:rPr>
              <w:t>) (Assist.)</w:t>
            </w:r>
          </w:p>
        </w:tc>
      </w:tr>
      <w:tr w:rsidR="00C70770" w14:paraId="6E4F7E38" w14:textId="77777777" w:rsidTr="0000383C">
        <w:tc>
          <w:tcPr>
            <w:tcW w:w="74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81CA14" w14:textId="77777777" w:rsidR="00C70770" w:rsidRPr="0000383C" w:rsidRDefault="00C70770">
            <w:pPr>
              <w:rPr>
                <w:rFonts w:cs="Arial"/>
                <w:color w:val="000000"/>
                <w:sz w:val="18"/>
                <w:szCs w:val="18"/>
                <w:shd w:val="clear" w:color="auto" w:fill="FFFFFF"/>
              </w:rPr>
            </w:pPr>
            <w:r w:rsidRPr="0000383C">
              <w:rPr>
                <w:rFonts w:cs="Arial"/>
                <w:color w:val="000000"/>
                <w:sz w:val="18"/>
                <w:szCs w:val="18"/>
                <w:shd w:val="clear" w:color="auto" w:fill="FFFFFF"/>
              </w:rPr>
              <w:t>38495</w:t>
            </w:r>
          </w:p>
        </w:tc>
        <w:tc>
          <w:tcPr>
            <w:tcW w:w="8173" w:type="dxa"/>
            <w:tcBorders>
              <w:top w:val="nil"/>
              <w:left w:val="nil"/>
              <w:bottom w:val="single" w:sz="4" w:space="0" w:color="auto"/>
              <w:right w:val="single" w:sz="8" w:space="0" w:color="auto"/>
            </w:tcBorders>
            <w:tcMar>
              <w:top w:w="0" w:type="dxa"/>
              <w:left w:w="108" w:type="dxa"/>
              <w:bottom w:w="0" w:type="dxa"/>
              <w:right w:w="108" w:type="dxa"/>
            </w:tcMar>
            <w:hideMark/>
          </w:tcPr>
          <w:p w14:paraId="0D3216FE" w14:textId="77777777" w:rsidR="00C70770" w:rsidRPr="0000383C" w:rsidRDefault="00C70770">
            <w:pPr>
              <w:rPr>
                <w:rFonts w:cs="Arial"/>
                <w:color w:val="000000"/>
                <w:sz w:val="18"/>
                <w:szCs w:val="18"/>
                <w:shd w:val="clear" w:color="auto" w:fill="FFFFFF"/>
              </w:rPr>
            </w:pPr>
            <w:r w:rsidRPr="0000383C">
              <w:rPr>
                <w:rFonts w:cs="Arial"/>
                <w:color w:val="000000"/>
                <w:sz w:val="18"/>
                <w:szCs w:val="18"/>
                <w:shd w:val="clear" w:color="auto" w:fill="FFFFFF"/>
              </w:rPr>
              <w:t xml:space="preserve">TAVI, for the treatment of symptomatic severe aortic stenosis, performed via transfemoral delivery, unless transfemoral delivery is contraindicated or not feasible, if:                                      </w:t>
            </w:r>
          </w:p>
          <w:p w14:paraId="55A8CAD1" w14:textId="77777777" w:rsidR="00C70770" w:rsidRPr="0000383C" w:rsidRDefault="00C70770">
            <w:pPr>
              <w:rPr>
                <w:rFonts w:cs="Arial"/>
                <w:color w:val="000000"/>
                <w:sz w:val="18"/>
                <w:szCs w:val="18"/>
                <w:shd w:val="clear" w:color="auto" w:fill="FFFFFF"/>
              </w:rPr>
            </w:pPr>
            <w:r w:rsidRPr="0000383C">
              <w:rPr>
                <w:rFonts w:cs="Arial"/>
                <w:color w:val="000000"/>
                <w:sz w:val="18"/>
                <w:szCs w:val="18"/>
                <w:shd w:val="clear" w:color="auto" w:fill="FFFFFF"/>
              </w:rPr>
              <w:t xml:space="preserve">     (a) the TAVI Patient is at high risk for surgery; and                </w:t>
            </w:r>
          </w:p>
          <w:p w14:paraId="477984C6" w14:textId="77777777" w:rsidR="00C70770" w:rsidRPr="0000383C" w:rsidRDefault="00C70770">
            <w:pPr>
              <w:rPr>
                <w:rFonts w:cs="Arial"/>
                <w:color w:val="000000"/>
                <w:sz w:val="18"/>
                <w:szCs w:val="18"/>
                <w:shd w:val="clear" w:color="auto" w:fill="FFFFFF"/>
              </w:rPr>
            </w:pPr>
            <w:r w:rsidRPr="0000383C">
              <w:rPr>
                <w:rFonts w:cs="Arial"/>
                <w:color w:val="000000"/>
                <w:sz w:val="18"/>
                <w:szCs w:val="18"/>
                <w:shd w:val="clear" w:color="auto" w:fill="FFFFFF"/>
              </w:rPr>
              <w:t xml:space="preserve">     (b) the service:                                                     </w:t>
            </w:r>
          </w:p>
          <w:p w14:paraId="1BE77966" w14:textId="77777777" w:rsidR="00C70770" w:rsidRPr="0000383C" w:rsidRDefault="00C70770">
            <w:pPr>
              <w:rPr>
                <w:rFonts w:cs="Arial"/>
                <w:color w:val="000000"/>
                <w:sz w:val="18"/>
                <w:szCs w:val="18"/>
                <w:shd w:val="clear" w:color="auto" w:fill="FFFFFF"/>
              </w:rPr>
            </w:pPr>
            <w:r w:rsidRPr="0000383C">
              <w:rPr>
                <w:rFonts w:cs="Arial"/>
                <w:color w:val="000000"/>
                <w:sz w:val="18"/>
                <w:szCs w:val="18"/>
                <w:shd w:val="clear" w:color="auto" w:fill="FFFFFF"/>
              </w:rPr>
              <w:t>          (</w:t>
            </w:r>
            <w:proofErr w:type="spellStart"/>
            <w:r w:rsidRPr="0000383C">
              <w:rPr>
                <w:rFonts w:cs="Arial"/>
                <w:color w:val="000000"/>
                <w:sz w:val="18"/>
                <w:szCs w:val="18"/>
                <w:shd w:val="clear" w:color="auto" w:fill="FFFFFF"/>
              </w:rPr>
              <w:t>i</w:t>
            </w:r>
            <w:proofErr w:type="spellEnd"/>
            <w:r w:rsidRPr="0000383C">
              <w:rPr>
                <w:rFonts w:cs="Arial"/>
                <w:color w:val="000000"/>
                <w:sz w:val="18"/>
                <w:szCs w:val="18"/>
                <w:shd w:val="clear" w:color="auto" w:fill="FFFFFF"/>
              </w:rPr>
              <w:t xml:space="preserve">) is performed by a TAVI Practitioner in a TAVI Hospital; and </w:t>
            </w:r>
          </w:p>
          <w:p w14:paraId="2445BDC3" w14:textId="77777777" w:rsidR="0081299B" w:rsidRPr="0000383C" w:rsidRDefault="00C70770">
            <w:pPr>
              <w:rPr>
                <w:rFonts w:cs="Arial"/>
                <w:color w:val="000000"/>
                <w:sz w:val="18"/>
                <w:szCs w:val="18"/>
                <w:shd w:val="clear" w:color="auto" w:fill="FFFFFF"/>
              </w:rPr>
            </w:pPr>
            <w:r w:rsidRPr="0000383C">
              <w:rPr>
                <w:rFonts w:cs="Arial"/>
                <w:color w:val="000000"/>
                <w:sz w:val="18"/>
                <w:szCs w:val="18"/>
                <w:shd w:val="clear" w:color="auto" w:fill="FFFFFF"/>
              </w:rPr>
              <w:t xml:space="preserve">         (ii) includes all intraoperative diagnostic imaging that the TAVI Practitioner performs upon the TAVI Patient; not being a service which has been rendered within 5 years of a service to which this item or 38514 or 38522 applies (H) </w:t>
            </w:r>
          </w:p>
          <w:p w14:paraId="2F148819" w14:textId="15A866B0" w:rsidR="00C70770" w:rsidRPr="0000383C" w:rsidRDefault="00C70770">
            <w:pPr>
              <w:rPr>
                <w:rFonts w:cs="Arial"/>
                <w:color w:val="000000"/>
                <w:sz w:val="18"/>
                <w:szCs w:val="18"/>
                <w:shd w:val="clear" w:color="auto" w:fill="FFFFFF"/>
              </w:rPr>
            </w:pPr>
            <w:r w:rsidRPr="0000383C">
              <w:rPr>
                <w:rFonts w:cs="Arial"/>
                <w:color w:val="000000"/>
                <w:sz w:val="18"/>
                <w:szCs w:val="18"/>
                <w:shd w:val="clear" w:color="auto" w:fill="FFFFFF"/>
              </w:rPr>
              <w:t>(</w:t>
            </w:r>
            <w:proofErr w:type="spellStart"/>
            <w:r w:rsidRPr="0000383C">
              <w:rPr>
                <w:rFonts w:cs="Arial"/>
                <w:color w:val="000000"/>
                <w:sz w:val="18"/>
                <w:szCs w:val="18"/>
                <w:shd w:val="clear" w:color="auto" w:fill="FFFFFF"/>
              </w:rPr>
              <w:t>Anaes</w:t>
            </w:r>
            <w:proofErr w:type="spellEnd"/>
            <w:r w:rsidRPr="0000383C">
              <w:rPr>
                <w:rFonts w:cs="Arial"/>
                <w:color w:val="000000"/>
                <w:sz w:val="18"/>
                <w:szCs w:val="18"/>
                <w:shd w:val="clear" w:color="auto" w:fill="FFFFFF"/>
              </w:rPr>
              <w:t xml:space="preserve">.) (Assist.).    </w:t>
            </w:r>
          </w:p>
        </w:tc>
      </w:tr>
      <w:tr w:rsidR="00C70770" w14:paraId="0B06E736" w14:textId="77777777" w:rsidTr="0000383C">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A13B1" w14:textId="77777777" w:rsidR="00C70770" w:rsidRPr="0000383C" w:rsidRDefault="00C70770">
            <w:pPr>
              <w:rPr>
                <w:rFonts w:cs="Arial"/>
                <w:color w:val="000000"/>
                <w:sz w:val="18"/>
                <w:szCs w:val="18"/>
                <w:shd w:val="clear" w:color="auto" w:fill="FFFFFF"/>
              </w:rPr>
            </w:pPr>
            <w:r w:rsidRPr="0000383C">
              <w:rPr>
                <w:rFonts w:cs="Arial"/>
                <w:color w:val="000000"/>
                <w:sz w:val="18"/>
                <w:szCs w:val="18"/>
                <w:shd w:val="clear" w:color="auto" w:fill="FFFFFF"/>
              </w:rPr>
              <w:t>38514</w:t>
            </w:r>
          </w:p>
        </w:tc>
        <w:tc>
          <w:tcPr>
            <w:tcW w:w="8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C25620" w14:textId="77777777" w:rsidR="00C70770" w:rsidRPr="0000383C" w:rsidRDefault="00C70770">
            <w:pPr>
              <w:rPr>
                <w:rFonts w:cs="Arial"/>
                <w:color w:val="000000"/>
                <w:sz w:val="18"/>
                <w:szCs w:val="18"/>
                <w:shd w:val="clear" w:color="auto" w:fill="FFFFFF"/>
              </w:rPr>
            </w:pPr>
            <w:r w:rsidRPr="0000383C">
              <w:rPr>
                <w:rFonts w:cs="Arial"/>
                <w:color w:val="000000"/>
                <w:sz w:val="18"/>
                <w:szCs w:val="18"/>
                <w:shd w:val="clear" w:color="auto" w:fill="FFFFFF"/>
              </w:rPr>
              <w:t xml:space="preserve">TAVI, for the treatment of symptomatic severe aortic stenosis, performed via transfemoral delivery, unless transfemoral delivery is contraindicated or not feasible, if:                                      </w:t>
            </w:r>
          </w:p>
          <w:p w14:paraId="5F6EE7F5" w14:textId="77777777" w:rsidR="00C70770" w:rsidRPr="0000383C" w:rsidRDefault="00C70770">
            <w:pPr>
              <w:rPr>
                <w:rFonts w:cs="Arial"/>
                <w:color w:val="000000"/>
                <w:sz w:val="18"/>
                <w:szCs w:val="18"/>
                <w:shd w:val="clear" w:color="auto" w:fill="FFFFFF"/>
              </w:rPr>
            </w:pPr>
            <w:r w:rsidRPr="0000383C">
              <w:rPr>
                <w:rFonts w:cs="Arial"/>
                <w:color w:val="000000"/>
                <w:sz w:val="18"/>
                <w:szCs w:val="18"/>
                <w:shd w:val="clear" w:color="auto" w:fill="FFFFFF"/>
              </w:rPr>
              <w:t xml:space="preserve">     (a) the TAVI Patient is at intermediate risk for surgery; and        </w:t>
            </w:r>
          </w:p>
          <w:p w14:paraId="3CC59625" w14:textId="77777777" w:rsidR="00C70770" w:rsidRPr="0000383C" w:rsidRDefault="00C70770">
            <w:pPr>
              <w:rPr>
                <w:rFonts w:cs="Arial"/>
                <w:color w:val="000000"/>
                <w:sz w:val="18"/>
                <w:szCs w:val="18"/>
                <w:shd w:val="clear" w:color="auto" w:fill="FFFFFF"/>
              </w:rPr>
            </w:pPr>
            <w:r w:rsidRPr="0000383C">
              <w:rPr>
                <w:rFonts w:cs="Arial"/>
                <w:color w:val="000000"/>
                <w:sz w:val="18"/>
                <w:szCs w:val="18"/>
                <w:shd w:val="clear" w:color="auto" w:fill="FFFFFF"/>
              </w:rPr>
              <w:t xml:space="preserve">     (b) the service:                                                     </w:t>
            </w:r>
          </w:p>
          <w:p w14:paraId="031DD1C0" w14:textId="77777777" w:rsidR="00C70770" w:rsidRPr="0000383C" w:rsidRDefault="00C70770">
            <w:pPr>
              <w:rPr>
                <w:rFonts w:cs="Arial"/>
                <w:color w:val="000000"/>
                <w:sz w:val="18"/>
                <w:szCs w:val="18"/>
                <w:shd w:val="clear" w:color="auto" w:fill="FFFFFF"/>
              </w:rPr>
            </w:pPr>
            <w:r w:rsidRPr="0000383C">
              <w:rPr>
                <w:rFonts w:cs="Arial"/>
                <w:color w:val="000000"/>
                <w:sz w:val="18"/>
                <w:szCs w:val="18"/>
                <w:shd w:val="clear" w:color="auto" w:fill="FFFFFF"/>
              </w:rPr>
              <w:t>          (</w:t>
            </w:r>
            <w:proofErr w:type="spellStart"/>
            <w:r w:rsidRPr="0000383C">
              <w:rPr>
                <w:rFonts w:cs="Arial"/>
                <w:color w:val="000000"/>
                <w:sz w:val="18"/>
                <w:szCs w:val="18"/>
                <w:shd w:val="clear" w:color="auto" w:fill="FFFFFF"/>
              </w:rPr>
              <w:t>i</w:t>
            </w:r>
            <w:proofErr w:type="spellEnd"/>
            <w:r w:rsidRPr="0000383C">
              <w:rPr>
                <w:rFonts w:cs="Arial"/>
                <w:color w:val="000000"/>
                <w:sz w:val="18"/>
                <w:szCs w:val="18"/>
                <w:shd w:val="clear" w:color="auto" w:fill="FFFFFF"/>
              </w:rPr>
              <w:t xml:space="preserve">) is performed by a TAVI Practitioner in a TAVI Hospital; and </w:t>
            </w:r>
          </w:p>
          <w:p w14:paraId="37C2C1D9" w14:textId="77777777" w:rsidR="0081299B" w:rsidRPr="0000383C" w:rsidRDefault="00C70770">
            <w:pPr>
              <w:rPr>
                <w:rFonts w:cs="Arial"/>
                <w:color w:val="000000"/>
                <w:sz w:val="18"/>
                <w:szCs w:val="18"/>
                <w:shd w:val="clear" w:color="auto" w:fill="FFFFFF"/>
              </w:rPr>
            </w:pPr>
            <w:r w:rsidRPr="0000383C">
              <w:rPr>
                <w:rFonts w:cs="Arial"/>
                <w:color w:val="000000"/>
                <w:sz w:val="18"/>
                <w:szCs w:val="18"/>
                <w:shd w:val="clear" w:color="auto" w:fill="FFFFFF"/>
              </w:rPr>
              <w:t xml:space="preserve">         (ii) includes all intraoperative diagnostic imaging that the TAVI Practitioner performs upon the TAVI Patient; not being a service which has been rendered within 5 years of a service to which this item or 38495 or 38522 applies (H) </w:t>
            </w:r>
          </w:p>
          <w:p w14:paraId="07735DFF" w14:textId="45936F15" w:rsidR="00C70770" w:rsidRPr="0000383C" w:rsidRDefault="00C70770">
            <w:pPr>
              <w:rPr>
                <w:rFonts w:cs="Arial"/>
                <w:color w:val="000000"/>
                <w:sz w:val="18"/>
                <w:szCs w:val="18"/>
                <w:shd w:val="clear" w:color="auto" w:fill="FFFFFF"/>
              </w:rPr>
            </w:pPr>
            <w:r w:rsidRPr="0000383C">
              <w:rPr>
                <w:rFonts w:cs="Arial"/>
                <w:color w:val="000000"/>
                <w:sz w:val="18"/>
                <w:szCs w:val="18"/>
                <w:shd w:val="clear" w:color="auto" w:fill="FFFFFF"/>
              </w:rPr>
              <w:lastRenderedPageBreak/>
              <w:t>(</w:t>
            </w:r>
            <w:proofErr w:type="spellStart"/>
            <w:r w:rsidRPr="0000383C">
              <w:rPr>
                <w:rFonts w:cs="Arial"/>
                <w:color w:val="000000"/>
                <w:sz w:val="18"/>
                <w:szCs w:val="18"/>
                <w:shd w:val="clear" w:color="auto" w:fill="FFFFFF"/>
              </w:rPr>
              <w:t>Anaes</w:t>
            </w:r>
            <w:proofErr w:type="spellEnd"/>
            <w:r w:rsidRPr="0000383C">
              <w:rPr>
                <w:rFonts w:cs="Arial"/>
                <w:color w:val="000000"/>
                <w:sz w:val="18"/>
                <w:szCs w:val="18"/>
                <w:shd w:val="clear" w:color="auto" w:fill="FFFFFF"/>
              </w:rPr>
              <w:t>.) (Assist.).      </w:t>
            </w:r>
          </w:p>
        </w:tc>
      </w:tr>
      <w:tr w:rsidR="00C70770" w14:paraId="52B5004E" w14:textId="77777777" w:rsidTr="0000383C">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E0B6B2" w14:textId="77777777" w:rsidR="00C70770" w:rsidRPr="0000383C" w:rsidRDefault="00C70770">
            <w:pPr>
              <w:rPr>
                <w:rFonts w:cs="Arial"/>
                <w:color w:val="000000"/>
                <w:sz w:val="18"/>
                <w:szCs w:val="18"/>
                <w:shd w:val="clear" w:color="auto" w:fill="FFFFFF"/>
              </w:rPr>
            </w:pPr>
            <w:r w:rsidRPr="0000383C">
              <w:rPr>
                <w:rFonts w:cs="Arial"/>
                <w:color w:val="000000"/>
                <w:sz w:val="18"/>
                <w:szCs w:val="18"/>
                <w:shd w:val="clear" w:color="auto" w:fill="FFFFFF"/>
              </w:rPr>
              <w:lastRenderedPageBreak/>
              <w:t>38522</w:t>
            </w:r>
          </w:p>
        </w:tc>
        <w:tc>
          <w:tcPr>
            <w:tcW w:w="8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D875C" w14:textId="77777777" w:rsidR="00C70770" w:rsidRPr="0000383C" w:rsidRDefault="00C70770">
            <w:pPr>
              <w:rPr>
                <w:rFonts w:cs="Arial"/>
                <w:color w:val="000000"/>
                <w:sz w:val="18"/>
                <w:szCs w:val="18"/>
                <w:shd w:val="clear" w:color="auto" w:fill="FFFFFF"/>
              </w:rPr>
            </w:pPr>
            <w:r w:rsidRPr="0000383C">
              <w:rPr>
                <w:rFonts w:cs="Arial"/>
                <w:color w:val="000000"/>
                <w:sz w:val="18"/>
                <w:szCs w:val="18"/>
                <w:shd w:val="clear" w:color="auto" w:fill="FFFFFF"/>
              </w:rPr>
              <w:t xml:space="preserve">TAVI, for the treatment of symptomatic severe native calcific aortic stenosis, performed via transfemoral delivery, unless transfemoral delivery is contraindicated or not feasible, if:                          </w:t>
            </w:r>
          </w:p>
          <w:p w14:paraId="64CE8CD7" w14:textId="77777777" w:rsidR="00C70770" w:rsidRPr="0000383C" w:rsidRDefault="00C70770">
            <w:pPr>
              <w:rPr>
                <w:rFonts w:cs="Arial"/>
                <w:color w:val="000000"/>
                <w:sz w:val="18"/>
                <w:szCs w:val="18"/>
                <w:shd w:val="clear" w:color="auto" w:fill="FFFFFF"/>
              </w:rPr>
            </w:pPr>
            <w:r w:rsidRPr="0000383C">
              <w:rPr>
                <w:rFonts w:cs="Arial"/>
                <w:color w:val="000000"/>
                <w:sz w:val="18"/>
                <w:szCs w:val="18"/>
                <w:shd w:val="clear" w:color="auto" w:fill="FFFFFF"/>
              </w:rPr>
              <w:t xml:space="preserve">     (a) the TAVI Patient is at low risk for surgery; and                 </w:t>
            </w:r>
          </w:p>
          <w:p w14:paraId="62FE0BB0" w14:textId="77777777" w:rsidR="00C70770" w:rsidRPr="0000383C" w:rsidRDefault="00C70770">
            <w:pPr>
              <w:rPr>
                <w:rFonts w:cs="Arial"/>
                <w:color w:val="000000"/>
                <w:sz w:val="18"/>
                <w:szCs w:val="18"/>
                <w:shd w:val="clear" w:color="auto" w:fill="FFFFFF"/>
              </w:rPr>
            </w:pPr>
            <w:r w:rsidRPr="0000383C">
              <w:rPr>
                <w:rFonts w:cs="Arial"/>
                <w:color w:val="000000"/>
                <w:sz w:val="18"/>
                <w:szCs w:val="18"/>
                <w:shd w:val="clear" w:color="auto" w:fill="FFFFFF"/>
              </w:rPr>
              <w:t xml:space="preserve">     (b) the service:                                                     </w:t>
            </w:r>
          </w:p>
          <w:p w14:paraId="47135B3E" w14:textId="77777777" w:rsidR="00C70770" w:rsidRPr="0000383C" w:rsidRDefault="00C70770">
            <w:pPr>
              <w:rPr>
                <w:rFonts w:cs="Arial"/>
                <w:color w:val="000000"/>
                <w:sz w:val="18"/>
                <w:szCs w:val="18"/>
                <w:shd w:val="clear" w:color="auto" w:fill="FFFFFF"/>
              </w:rPr>
            </w:pPr>
            <w:r w:rsidRPr="0000383C">
              <w:rPr>
                <w:rFonts w:cs="Arial"/>
                <w:color w:val="000000"/>
                <w:sz w:val="18"/>
                <w:szCs w:val="18"/>
                <w:shd w:val="clear" w:color="auto" w:fill="FFFFFF"/>
              </w:rPr>
              <w:t>          (</w:t>
            </w:r>
            <w:proofErr w:type="spellStart"/>
            <w:r w:rsidRPr="0000383C">
              <w:rPr>
                <w:rFonts w:cs="Arial"/>
                <w:color w:val="000000"/>
                <w:sz w:val="18"/>
                <w:szCs w:val="18"/>
                <w:shd w:val="clear" w:color="auto" w:fill="FFFFFF"/>
              </w:rPr>
              <w:t>i</w:t>
            </w:r>
            <w:proofErr w:type="spellEnd"/>
            <w:r w:rsidRPr="0000383C">
              <w:rPr>
                <w:rFonts w:cs="Arial"/>
                <w:color w:val="000000"/>
                <w:sz w:val="18"/>
                <w:szCs w:val="18"/>
                <w:shd w:val="clear" w:color="auto" w:fill="FFFFFF"/>
              </w:rPr>
              <w:t xml:space="preserve">) is performed by a TAVI Practitioner in a TAVI Hospital; and </w:t>
            </w:r>
          </w:p>
          <w:p w14:paraId="1C0D254B" w14:textId="77777777" w:rsidR="0081299B" w:rsidRPr="0000383C" w:rsidRDefault="00C70770">
            <w:pPr>
              <w:rPr>
                <w:rFonts w:cs="Arial"/>
                <w:color w:val="000000"/>
                <w:sz w:val="18"/>
                <w:szCs w:val="18"/>
                <w:shd w:val="clear" w:color="auto" w:fill="FFFFFF"/>
              </w:rPr>
            </w:pPr>
            <w:r w:rsidRPr="0000383C">
              <w:rPr>
                <w:rFonts w:cs="Arial"/>
                <w:color w:val="000000"/>
                <w:sz w:val="18"/>
                <w:szCs w:val="18"/>
                <w:shd w:val="clear" w:color="auto" w:fill="FFFFFF"/>
              </w:rPr>
              <w:t xml:space="preserve">         (ii) includes all intraoperative diagnostic imaging that the TAVI Practitioner performs upon the TAVI Patient; not being a service which has been rendered within 5 years of a service to which this item or item 38495 or 38514 applies (H) </w:t>
            </w:r>
          </w:p>
          <w:p w14:paraId="3AD651D3" w14:textId="3F5C63E5" w:rsidR="00C70770" w:rsidRPr="0000383C" w:rsidRDefault="00C70770">
            <w:pPr>
              <w:rPr>
                <w:rFonts w:cs="Arial"/>
                <w:color w:val="000000"/>
                <w:sz w:val="18"/>
                <w:szCs w:val="18"/>
                <w:shd w:val="clear" w:color="auto" w:fill="FFFFFF"/>
              </w:rPr>
            </w:pPr>
            <w:r w:rsidRPr="0000383C">
              <w:rPr>
                <w:rFonts w:cs="Arial"/>
                <w:color w:val="000000"/>
                <w:sz w:val="18"/>
                <w:szCs w:val="18"/>
                <w:shd w:val="clear" w:color="auto" w:fill="FFFFFF"/>
              </w:rPr>
              <w:t>(</w:t>
            </w:r>
            <w:proofErr w:type="spellStart"/>
            <w:r w:rsidRPr="0000383C">
              <w:rPr>
                <w:rFonts w:cs="Arial"/>
                <w:color w:val="000000"/>
                <w:sz w:val="18"/>
                <w:szCs w:val="18"/>
                <w:shd w:val="clear" w:color="auto" w:fill="FFFFFF"/>
              </w:rPr>
              <w:t>Anaes</w:t>
            </w:r>
            <w:proofErr w:type="spellEnd"/>
            <w:r w:rsidRPr="0000383C">
              <w:rPr>
                <w:rFonts w:cs="Arial"/>
                <w:color w:val="000000"/>
                <w:sz w:val="18"/>
                <w:szCs w:val="18"/>
                <w:shd w:val="clear" w:color="auto" w:fill="FFFFFF"/>
              </w:rPr>
              <w:t>.) (Assist.).</w:t>
            </w:r>
          </w:p>
        </w:tc>
      </w:tr>
    </w:tbl>
    <w:p w14:paraId="47B0D24B" w14:textId="77777777" w:rsidR="00C70770" w:rsidRDefault="00C70770" w:rsidP="00C70770">
      <w:pPr>
        <w:pStyle w:val="ListBullet"/>
        <w:numPr>
          <w:ilvl w:val="0"/>
          <w:numId w:val="0"/>
        </w:numPr>
        <w:ind w:left="360" w:hanging="360"/>
      </w:pPr>
    </w:p>
    <w:p w14:paraId="4B2559AC" w14:textId="5651A503" w:rsidR="00064168" w:rsidRDefault="00064168" w:rsidP="00064168">
      <w:pPr>
        <w:pStyle w:val="Heading2"/>
      </w:pPr>
      <w:r>
        <w:t>What does this mean for providers</w:t>
      </w:r>
      <w:r w:rsidR="00017C2D">
        <w:t>?</w:t>
      </w:r>
    </w:p>
    <w:p w14:paraId="342D8F22" w14:textId="6433ACDD" w:rsidR="009966BC" w:rsidRPr="00581AED" w:rsidRDefault="00017C2D" w:rsidP="00581AED">
      <w:r w:rsidRPr="00581AED">
        <w:t>Providers have a responsibility to ensure that any services they bill to Medicare fully meet the eligibility requirements outlined in the legislation. These changes are subject to MBS compliance processes and activities, including random and targeted audits, which may require a provider to submit evidence about the services claimed.</w:t>
      </w:r>
    </w:p>
    <w:p w14:paraId="7F7DA4F7" w14:textId="53425E6E" w:rsidR="00064168" w:rsidRDefault="00064168" w:rsidP="009966BC">
      <w:pPr>
        <w:pStyle w:val="Heading2"/>
      </w:pPr>
      <w:r>
        <w:t>How will these changes affect patients</w:t>
      </w:r>
      <w:r w:rsidRPr="001A7FB7">
        <w:t>?</w:t>
      </w:r>
    </w:p>
    <w:p w14:paraId="1E8D9456" w14:textId="2E7D49DB" w:rsidR="00064168" w:rsidRPr="00581AED" w:rsidRDefault="00785539" w:rsidP="00064168">
      <w:r>
        <w:t xml:space="preserve">These changes </w:t>
      </w:r>
      <w:r w:rsidR="00C30B8F">
        <w:t xml:space="preserve">reflect clinically appropriate </w:t>
      </w:r>
      <w:r w:rsidR="00736ABA">
        <w:t>services</w:t>
      </w:r>
      <w:r w:rsidR="00C30B8F">
        <w:t xml:space="preserve"> and should not</w:t>
      </w:r>
      <w:r w:rsidR="00E11C5B">
        <w:t xml:space="preserve"> </w:t>
      </w:r>
      <w:r>
        <w:t xml:space="preserve">impact </w:t>
      </w:r>
      <w:r w:rsidR="00E11C5B">
        <w:t xml:space="preserve">on patient access to </w:t>
      </w:r>
      <w:r w:rsidR="00C30B8F">
        <w:t xml:space="preserve">the </w:t>
      </w:r>
      <w:r w:rsidR="00736ABA">
        <w:t xml:space="preserve">associated </w:t>
      </w:r>
      <w:r w:rsidR="00880A45">
        <w:t>benefit</w:t>
      </w:r>
      <w:r w:rsidR="00C30B8F">
        <w:t>s</w:t>
      </w:r>
      <w:r w:rsidR="00736ABA">
        <w:t>.</w:t>
      </w:r>
    </w:p>
    <w:p w14:paraId="5BD9BE80" w14:textId="77777777" w:rsidR="00064168" w:rsidRDefault="00064168" w:rsidP="00064168">
      <w:pPr>
        <w:pStyle w:val="Heading2"/>
      </w:pPr>
      <w:r w:rsidRPr="001A7FB7">
        <w:t>Who was consulted on the changes?</w:t>
      </w:r>
    </w:p>
    <w:p w14:paraId="6407152F" w14:textId="46B9C9FF" w:rsidR="00017C2D" w:rsidRDefault="00017C2D" w:rsidP="00064168">
      <w:r>
        <w:t xml:space="preserve">Consultation with </w:t>
      </w:r>
      <w:r w:rsidR="003936D8">
        <w:t xml:space="preserve">key </w:t>
      </w:r>
      <w:r>
        <w:t xml:space="preserve">stakeholders </w:t>
      </w:r>
      <w:r w:rsidR="001A7BC2">
        <w:t xml:space="preserve">including the TAVI Accreditation Committee which </w:t>
      </w:r>
      <w:r>
        <w:t xml:space="preserve">has </w:t>
      </w:r>
      <w:r w:rsidR="001A7BC2">
        <w:t xml:space="preserve">equal membership from the </w:t>
      </w:r>
      <w:r w:rsidR="001A7BC2" w:rsidRPr="006A693E">
        <w:t>Australian and New Zealand Society of Cardiac</w:t>
      </w:r>
      <w:r w:rsidR="001A7BC2">
        <w:t xml:space="preserve"> </w:t>
      </w:r>
      <w:r w:rsidR="001A7BC2" w:rsidRPr="006A693E">
        <w:t>and Thoracic Surgeons</w:t>
      </w:r>
      <w:r w:rsidR="001A7BC2">
        <w:t xml:space="preserve"> </w:t>
      </w:r>
      <w:r w:rsidR="001A7BC2" w:rsidRPr="006A693E">
        <w:t>and the Cardiac Society of Australian and New Zealand</w:t>
      </w:r>
      <w:r w:rsidR="001A7BC2">
        <w:t xml:space="preserve">, </w:t>
      </w:r>
      <w:r>
        <w:t xml:space="preserve">informed the introduction of </w:t>
      </w:r>
      <w:r w:rsidR="00C30B8F">
        <w:t>these changes.</w:t>
      </w:r>
    </w:p>
    <w:p w14:paraId="32E82B19" w14:textId="77777777" w:rsidR="00064168" w:rsidRDefault="00064168" w:rsidP="00064168">
      <w:pPr>
        <w:pStyle w:val="Heading2"/>
      </w:pPr>
      <w:r w:rsidRPr="001A7FB7">
        <w:t>How will the changes be monitored</w:t>
      </w:r>
      <w:r>
        <w:t xml:space="preserve"> and reviewed</w:t>
      </w:r>
      <w:r w:rsidRPr="001A7FB7">
        <w:t>?</w:t>
      </w:r>
    </w:p>
    <w:p w14:paraId="32122634" w14:textId="08F49738" w:rsidR="00017C2D" w:rsidRPr="00581AED" w:rsidRDefault="00017C2D" w:rsidP="00581AED">
      <w:r w:rsidRPr="0000383C">
        <w:t xml:space="preserve">This </w:t>
      </w:r>
      <w:r w:rsidR="003936D8" w:rsidRPr="0000383C">
        <w:t>change</w:t>
      </w:r>
      <w:r w:rsidRPr="0000383C">
        <w:t xml:space="preserve"> will be subject to MBS compliance processes and activities, including audits, which may require a provider to submit evidence about the services claimed. </w:t>
      </w:r>
    </w:p>
    <w:p w14:paraId="3C63E237" w14:textId="64412415" w:rsidR="00064168" w:rsidRDefault="00064168" w:rsidP="00017C2D">
      <w:pPr>
        <w:pStyle w:val="Heading2"/>
      </w:pPr>
      <w:r>
        <w:t>Where can I find more information?</w:t>
      </w:r>
    </w:p>
    <w:p w14:paraId="5EEA2BAC" w14:textId="637EE44C"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7"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8"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9"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lastRenderedPageBreak/>
        <w:t xml:space="preserve">Private health insurance information on the product tier arrangements is available at </w:t>
      </w:r>
      <w:hyperlink r:id="rId10" w:history="1">
        <w:r>
          <w:rPr>
            <w:rStyle w:val="Hyperlink"/>
          </w:rPr>
          <w:t>www.privatehealth.gov.au</w:t>
        </w:r>
      </w:hyperlink>
      <w:r>
        <w:t xml:space="preserve">. Detailed information on the MBS item listing within clinical categories is available on the </w:t>
      </w:r>
      <w:hyperlink r:id="rId11"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2"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3"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4"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0B4D7CE4" w14:textId="090C60F6" w:rsidR="00064168" w:rsidRDefault="00064168" w:rsidP="00064168">
      <w:pPr>
        <w:rPr>
          <w:szCs w:val="22"/>
        </w:rPr>
      </w:pPr>
      <w:r w:rsidRPr="00867595">
        <w:rPr>
          <w:szCs w:val="22"/>
        </w:rPr>
        <w:t xml:space="preserve">The data file for software vendors when available can be accessed via the </w:t>
      </w:r>
      <w:hyperlink r:id="rId15" w:history="1">
        <w:r w:rsidRPr="00867595">
          <w:rPr>
            <w:rStyle w:val="Hyperlink"/>
            <w:szCs w:val="22"/>
          </w:rPr>
          <w:t>Downloads</w:t>
        </w:r>
      </w:hyperlink>
      <w:r w:rsidRPr="00867595">
        <w:rPr>
          <w:szCs w:val="22"/>
        </w:rPr>
        <w:t xml:space="preserve"> page.</w:t>
      </w:r>
    </w:p>
    <w:p w14:paraId="3AF082C0" w14:textId="34767D36" w:rsidR="005843B7" w:rsidRDefault="005843B7" w:rsidP="00064168">
      <w:pPr>
        <w:rPr>
          <w:szCs w:val="22"/>
        </w:rPr>
      </w:pPr>
    </w:p>
    <w:p w14:paraId="40AE4806" w14:textId="77777777" w:rsidR="00697DDD" w:rsidRPr="00867595" w:rsidRDefault="00697DDD" w:rsidP="00064168">
      <w:pPr>
        <w:rPr>
          <w:szCs w:val="22"/>
        </w:rPr>
      </w:pP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16"/>
      <w:headerReference w:type="first" r:id="rId17"/>
      <w:footerReference w:type="first" r:id="rId1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9B046" w14:textId="77777777" w:rsidR="00DF603C" w:rsidRDefault="00DF603C" w:rsidP="006B56BB">
      <w:r>
        <w:separator/>
      </w:r>
    </w:p>
    <w:p w14:paraId="0A3C3AC2" w14:textId="77777777" w:rsidR="00DF603C" w:rsidRDefault="00DF603C"/>
  </w:endnote>
  <w:endnote w:type="continuationSeparator" w:id="0">
    <w:p w14:paraId="75525F4E" w14:textId="77777777" w:rsidR="00DF603C" w:rsidRDefault="00DF603C" w:rsidP="006B56BB">
      <w:r>
        <w:continuationSeparator/>
      </w:r>
    </w:p>
    <w:p w14:paraId="741F3615" w14:textId="77777777" w:rsidR="00DF603C" w:rsidRDefault="00DF603C"/>
  </w:endnote>
  <w:endnote w:type="continuationNotice" w:id="1">
    <w:p w14:paraId="56B3D674" w14:textId="77777777" w:rsidR="00DF603C" w:rsidRDefault="00DF6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CC84C" w14:textId="77777777" w:rsidR="0030209C" w:rsidRDefault="0030209C" w:rsidP="0030209C">
    <w:pPr>
      <w:pStyle w:val="Footer"/>
      <w:jc w:val="left"/>
    </w:pPr>
    <w:r>
      <w:t>Medicare Benefits Schedule</w:t>
    </w:r>
  </w:p>
  <w:p w14:paraId="0AAD0475" w14:textId="546D8DF0" w:rsidR="0030209C" w:rsidRPr="0030209C" w:rsidRDefault="00686F3C" w:rsidP="0030209C">
    <w:pPr>
      <w:pStyle w:val="Footer"/>
      <w:jc w:val="left"/>
      <w:rPr>
        <w:b/>
        <w:bCs/>
      </w:rPr>
    </w:pPr>
    <w:r w:rsidRPr="00686F3C">
      <w:rPr>
        <w:b/>
        <w:bCs/>
      </w:rPr>
      <w:t xml:space="preserve">Complete service advice - </w:t>
    </w:r>
    <w:r>
      <w:rPr>
        <w:b/>
        <w:bCs/>
      </w:rPr>
      <w:t>TAVI</w:t>
    </w:r>
    <w:r w:rsidRPr="00686F3C">
      <w:rPr>
        <w:b/>
        <w:bCs/>
      </w:rPr>
      <w:t xml:space="preserve"> items </w:t>
    </w:r>
    <w:r w:rsidRPr="0030209C">
      <w:rPr>
        <w:b/>
        <w:bCs/>
      </w:rPr>
      <w:t>– Factsheet</w:t>
    </w:r>
    <w:r w:rsidR="0030209C">
      <w:rPr>
        <w:b/>
        <w:bCs/>
      </w:rPr>
      <w:tab/>
    </w:r>
    <w:r w:rsidR="0030209C">
      <w:t xml:space="preserve">Page </w:t>
    </w:r>
    <w:r w:rsidR="0030209C">
      <w:rPr>
        <w:b/>
        <w:bCs/>
        <w:sz w:val="24"/>
      </w:rPr>
      <w:fldChar w:fldCharType="begin"/>
    </w:r>
    <w:r w:rsidR="0030209C">
      <w:rPr>
        <w:b/>
        <w:bCs/>
      </w:rPr>
      <w:instrText xml:space="preserve"> PAGE </w:instrText>
    </w:r>
    <w:r w:rsidR="0030209C">
      <w:rPr>
        <w:b/>
        <w:bCs/>
        <w:sz w:val="24"/>
      </w:rPr>
      <w:fldChar w:fldCharType="separate"/>
    </w:r>
    <w:r w:rsidR="0030209C">
      <w:rPr>
        <w:b/>
        <w:bCs/>
        <w:sz w:val="24"/>
      </w:rPr>
      <w:t>1</w:t>
    </w:r>
    <w:r w:rsidR="0030209C">
      <w:rPr>
        <w:b/>
        <w:bCs/>
        <w:sz w:val="24"/>
      </w:rPr>
      <w:fldChar w:fldCharType="end"/>
    </w:r>
    <w:r w:rsidR="0030209C">
      <w:t xml:space="preserve"> of </w:t>
    </w:r>
    <w:r w:rsidR="0030209C">
      <w:rPr>
        <w:b/>
        <w:bCs/>
        <w:sz w:val="24"/>
      </w:rPr>
      <w:fldChar w:fldCharType="begin"/>
    </w:r>
    <w:r w:rsidR="0030209C">
      <w:rPr>
        <w:b/>
        <w:bCs/>
      </w:rPr>
      <w:instrText xml:space="preserve"> NUMPAGES  </w:instrText>
    </w:r>
    <w:r w:rsidR="0030209C">
      <w:rPr>
        <w:b/>
        <w:bCs/>
        <w:sz w:val="24"/>
      </w:rPr>
      <w:fldChar w:fldCharType="separate"/>
    </w:r>
    <w:r w:rsidR="0030209C">
      <w:rPr>
        <w:b/>
        <w:bCs/>
        <w:sz w:val="24"/>
      </w:rPr>
      <w:t>3</w:t>
    </w:r>
    <w:r w:rsidR="0030209C">
      <w:rPr>
        <w:b/>
        <w:bCs/>
        <w:sz w:val="24"/>
      </w:rPr>
      <w:fldChar w:fldCharType="end"/>
    </w:r>
  </w:p>
  <w:p w14:paraId="2A90BF31" w14:textId="77777777" w:rsidR="0030209C" w:rsidRDefault="00D62C3E" w:rsidP="0030209C">
    <w:pPr>
      <w:pStyle w:val="Footer"/>
      <w:jc w:val="left"/>
    </w:pPr>
    <w:hyperlink r:id="rId1" w:history="1">
      <w:r w:rsidR="0030209C">
        <w:rPr>
          <w:rStyle w:val="Hyperlink"/>
        </w:rPr>
        <w:t>MBS Online</w:t>
      </w:r>
    </w:hyperlink>
  </w:p>
  <w:p w14:paraId="64515A85" w14:textId="2FB5532D" w:rsidR="0030209C" w:rsidRDefault="0030209C" w:rsidP="0030209C">
    <w:pPr>
      <w:pStyle w:val="Footer"/>
      <w:jc w:val="left"/>
    </w:pPr>
    <w:r>
      <w:t xml:space="preserve">Last </w:t>
    </w:r>
    <w:r w:rsidR="00B76CF0" w:rsidRPr="00B76CF0">
      <w:t>updated – 30 June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239929"/>
      <w:docPartObj>
        <w:docPartGallery w:val="Page Numbers (Bottom of Page)"/>
        <w:docPartUnique/>
      </w:docPartObj>
    </w:sdtPr>
    <w:sdtEndPr/>
    <w:sdtContent>
      <w:sdt>
        <w:sdtPr>
          <w:id w:val="-1769616900"/>
          <w:docPartObj>
            <w:docPartGallery w:val="Page Numbers (Top of Page)"/>
            <w:docPartUnique/>
          </w:docPartObj>
        </w:sdtPr>
        <w:sdtEndPr/>
        <w:sdtContent>
          <w:p w14:paraId="509C1619" w14:textId="6AB827AB" w:rsidR="00686F3C" w:rsidRPr="00686F3C" w:rsidDel="00686F3C" w:rsidRDefault="0030209C" w:rsidP="00686F3C">
            <w:pPr>
              <w:pStyle w:val="Footer"/>
              <w:jc w:val="left"/>
            </w:pPr>
            <w:r>
              <w:t>Medicare Benefits Schedule</w:t>
            </w:r>
          </w:p>
          <w:p w14:paraId="4FC7588F" w14:textId="565DB5BD" w:rsidR="0030209C" w:rsidRPr="0030209C" w:rsidRDefault="00686F3C" w:rsidP="00686F3C">
            <w:pPr>
              <w:pStyle w:val="Footer"/>
              <w:jc w:val="left"/>
              <w:rPr>
                <w:b/>
                <w:bCs/>
              </w:rPr>
            </w:pPr>
            <w:r w:rsidRPr="00686F3C">
              <w:rPr>
                <w:b/>
                <w:bCs/>
              </w:rPr>
              <w:t xml:space="preserve">Complete service advice - </w:t>
            </w:r>
            <w:r>
              <w:rPr>
                <w:b/>
                <w:bCs/>
              </w:rPr>
              <w:t>TAVI</w:t>
            </w:r>
            <w:r w:rsidRPr="00686F3C">
              <w:rPr>
                <w:b/>
                <w:bCs/>
              </w:rPr>
              <w:t xml:space="preserve"> items </w:t>
            </w:r>
            <w:r w:rsidR="0030209C" w:rsidRPr="0030209C">
              <w:rPr>
                <w:b/>
                <w:bCs/>
              </w:rPr>
              <w:t>– Factsheet</w:t>
            </w:r>
            <w:r w:rsidR="0030209C">
              <w:rPr>
                <w:b/>
                <w:bCs/>
              </w:rPr>
              <w:tab/>
            </w:r>
            <w:r w:rsidR="0030209C">
              <w:t xml:space="preserve">Page </w:t>
            </w:r>
            <w:r w:rsidR="0030209C">
              <w:rPr>
                <w:b/>
                <w:bCs/>
                <w:sz w:val="24"/>
              </w:rPr>
              <w:fldChar w:fldCharType="begin"/>
            </w:r>
            <w:r w:rsidR="0030209C">
              <w:rPr>
                <w:b/>
                <w:bCs/>
              </w:rPr>
              <w:instrText xml:space="preserve"> PAGE </w:instrText>
            </w:r>
            <w:r w:rsidR="0030209C">
              <w:rPr>
                <w:b/>
                <w:bCs/>
                <w:sz w:val="24"/>
              </w:rPr>
              <w:fldChar w:fldCharType="separate"/>
            </w:r>
            <w:r w:rsidR="0030209C">
              <w:rPr>
                <w:b/>
                <w:bCs/>
                <w:sz w:val="24"/>
              </w:rPr>
              <w:t>1</w:t>
            </w:r>
            <w:r w:rsidR="0030209C">
              <w:rPr>
                <w:b/>
                <w:bCs/>
                <w:sz w:val="24"/>
              </w:rPr>
              <w:fldChar w:fldCharType="end"/>
            </w:r>
            <w:r w:rsidR="0030209C">
              <w:t xml:space="preserve"> of </w:t>
            </w:r>
            <w:r w:rsidR="0030209C">
              <w:rPr>
                <w:b/>
                <w:bCs/>
                <w:sz w:val="24"/>
              </w:rPr>
              <w:fldChar w:fldCharType="begin"/>
            </w:r>
            <w:r w:rsidR="0030209C">
              <w:rPr>
                <w:b/>
                <w:bCs/>
              </w:rPr>
              <w:instrText xml:space="preserve"> NUMPAGES  </w:instrText>
            </w:r>
            <w:r w:rsidR="0030209C">
              <w:rPr>
                <w:b/>
                <w:bCs/>
                <w:sz w:val="24"/>
              </w:rPr>
              <w:fldChar w:fldCharType="separate"/>
            </w:r>
            <w:r w:rsidR="0030209C">
              <w:rPr>
                <w:b/>
                <w:bCs/>
                <w:sz w:val="24"/>
              </w:rPr>
              <w:t>3</w:t>
            </w:r>
            <w:r w:rsidR="0030209C">
              <w:rPr>
                <w:b/>
                <w:bCs/>
                <w:sz w:val="24"/>
              </w:rPr>
              <w:fldChar w:fldCharType="end"/>
            </w:r>
          </w:p>
          <w:p w14:paraId="2D9D3886" w14:textId="77777777" w:rsidR="0030209C" w:rsidRDefault="00D62C3E" w:rsidP="0030209C">
            <w:pPr>
              <w:pStyle w:val="Footer"/>
              <w:jc w:val="left"/>
            </w:pPr>
            <w:hyperlink r:id="rId1" w:history="1">
              <w:r w:rsidR="0030209C">
                <w:rPr>
                  <w:rStyle w:val="Hyperlink"/>
                </w:rPr>
                <w:t>MBS Online</w:t>
              </w:r>
            </w:hyperlink>
          </w:p>
          <w:p w14:paraId="775074B1" w14:textId="4B51E5CE" w:rsidR="0030209C" w:rsidRDefault="0030209C" w:rsidP="0030209C">
            <w:pPr>
              <w:pStyle w:val="Footer"/>
              <w:jc w:val="left"/>
            </w:pPr>
            <w:r>
              <w:t xml:space="preserve">Last updated – </w:t>
            </w:r>
            <w:r w:rsidR="00B76CF0">
              <w:t xml:space="preserve">30 June </w:t>
            </w:r>
            <w:r>
              <w:t>2023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89A0" w14:textId="77777777" w:rsidR="00DF603C" w:rsidRDefault="00DF603C" w:rsidP="006B56BB">
      <w:r>
        <w:separator/>
      </w:r>
    </w:p>
    <w:p w14:paraId="10B98017" w14:textId="77777777" w:rsidR="00DF603C" w:rsidRDefault="00DF603C"/>
  </w:footnote>
  <w:footnote w:type="continuationSeparator" w:id="0">
    <w:p w14:paraId="6D73AE1B" w14:textId="77777777" w:rsidR="00DF603C" w:rsidRDefault="00DF603C" w:rsidP="006B56BB">
      <w:r>
        <w:continuationSeparator/>
      </w:r>
    </w:p>
    <w:p w14:paraId="09EB2D1C" w14:textId="77777777" w:rsidR="00DF603C" w:rsidRDefault="00DF603C"/>
  </w:footnote>
  <w:footnote w:type="continuationNotice" w:id="1">
    <w:p w14:paraId="6FC730BB" w14:textId="77777777" w:rsidR="00DF603C" w:rsidRDefault="00DF60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DFEE" w14:textId="63035C7C" w:rsidR="0030209C" w:rsidRDefault="0030209C">
    <w:pPr>
      <w:pStyle w:val="Header"/>
    </w:pPr>
    <w:r>
      <w:rPr>
        <w:noProof/>
        <w:lang w:eastAsia="en-AU"/>
      </w:rPr>
      <w:drawing>
        <wp:inline distT="0" distB="0" distL="0" distR="0" wp14:anchorId="12FFFCC2" wp14:editId="1152363C">
          <wp:extent cx="5759450" cy="941705"/>
          <wp:effectExtent l="0" t="0" r="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7"/>
  </w:num>
  <w:num w:numId="3">
    <w:abstractNumId w:val="19"/>
  </w:num>
  <w:num w:numId="4">
    <w:abstractNumId w:val="8"/>
  </w:num>
  <w:num w:numId="5">
    <w:abstractNumId w:val="8"/>
    <w:lvlOverride w:ilvl="0">
      <w:startOverride w:val="1"/>
    </w:lvlOverride>
  </w:num>
  <w:num w:numId="6">
    <w:abstractNumId w:val="9"/>
  </w:num>
  <w:num w:numId="7">
    <w:abstractNumId w:val="15"/>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0"/>
  </w:num>
  <w:num w:numId="17">
    <w:abstractNumId w:val="10"/>
  </w:num>
  <w:num w:numId="18">
    <w:abstractNumId w:val="12"/>
  </w:num>
  <w:num w:numId="19">
    <w:abstractNumId w:val="14"/>
  </w:num>
  <w:num w:numId="20">
    <w:abstractNumId w:val="10"/>
  </w:num>
  <w:num w:numId="21">
    <w:abstractNumId w:val="14"/>
  </w:num>
  <w:num w:numId="22">
    <w:abstractNumId w:val="20"/>
  </w:num>
  <w:num w:numId="23">
    <w:abstractNumId w:val="17"/>
  </w:num>
  <w:num w:numId="24">
    <w:abstractNumId w:val="19"/>
  </w:num>
  <w:num w:numId="25">
    <w:abstractNumId w:val="8"/>
  </w:num>
  <w:num w:numId="26">
    <w:abstractNumId w:val="16"/>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C7B"/>
    <w:rsid w:val="00003743"/>
    <w:rsid w:val="0000383C"/>
    <w:rsid w:val="000047B4"/>
    <w:rsid w:val="00005712"/>
    <w:rsid w:val="00007BA0"/>
    <w:rsid w:val="00007FD8"/>
    <w:rsid w:val="000117F8"/>
    <w:rsid w:val="0001460F"/>
    <w:rsid w:val="00017C2D"/>
    <w:rsid w:val="00022629"/>
    <w:rsid w:val="00024DFE"/>
    <w:rsid w:val="00026139"/>
    <w:rsid w:val="00027601"/>
    <w:rsid w:val="00033321"/>
    <w:rsid w:val="000338E5"/>
    <w:rsid w:val="00033ECC"/>
    <w:rsid w:val="0003422F"/>
    <w:rsid w:val="00046FF0"/>
    <w:rsid w:val="00050176"/>
    <w:rsid w:val="00050342"/>
    <w:rsid w:val="00053071"/>
    <w:rsid w:val="00064168"/>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245EF"/>
    <w:rsid w:val="00130F59"/>
    <w:rsid w:val="00133EC0"/>
    <w:rsid w:val="00141CE5"/>
    <w:rsid w:val="00144908"/>
    <w:rsid w:val="00156D96"/>
    <w:rsid w:val="001571C7"/>
    <w:rsid w:val="00160917"/>
    <w:rsid w:val="00161094"/>
    <w:rsid w:val="0017665C"/>
    <w:rsid w:val="00177AD2"/>
    <w:rsid w:val="001815A8"/>
    <w:rsid w:val="001840FA"/>
    <w:rsid w:val="00190079"/>
    <w:rsid w:val="0019622E"/>
    <w:rsid w:val="001966A7"/>
    <w:rsid w:val="001A4627"/>
    <w:rsid w:val="001A4979"/>
    <w:rsid w:val="001A7BC2"/>
    <w:rsid w:val="001B15D3"/>
    <w:rsid w:val="001B3443"/>
    <w:rsid w:val="001C0326"/>
    <w:rsid w:val="001C192F"/>
    <w:rsid w:val="001C3C42"/>
    <w:rsid w:val="001C546A"/>
    <w:rsid w:val="001D7869"/>
    <w:rsid w:val="001E2013"/>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2BFD"/>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C5A55"/>
    <w:rsid w:val="002E1A1D"/>
    <w:rsid w:val="002E4081"/>
    <w:rsid w:val="002E5B78"/>
    <w:rsid w:val="002F3AE3"/>
    <w:rsid w:val="0030209C"/>
    <w:rsid w:val="0030464B"/>
    <w:rsid w:val="0030786C"/>
    <w:rsid w:val="003233DE"/>
    <w:rsid w:val="0032466B"/>
    <w:rsid w:val="003330EB"/>
    <w:rsid w:val="003415FD"/>
    <w:rsid w:val="003429F0"/>
    <w:rsid w:val="00345A82"/>
    <w:rsid w:val="0035097A"/>
    <w:rsid w:val="00351B26"/>
    <w:rsid w:val="003540A4"/>
    <w:rsid w:val="00357BCC"/>
    <w:rsid w:val="00360E4E"/>
    <w:rsid w:val="00370AAA"/>
    <w:rsid w:val="00375F77"/>
    <w:rsid w:val="00381BBE"/>
    <w:rsid w:val="00382903"/>
    <w:rsid w:val="003846FF"/>
    <w:rsid w:val="003857D4"/>
    <w:rsid w:val="00385AD4"/>
    <w:rsid w:val="00385C01"/>
    <w:rsid w:val="00387924"/>
    <w:rsid w:val="003914B7"/>
    <w:rsid w:val="003936D8"/>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3F7F3B"/>
    <w:rsid w:val="00400F00"/>
    <w:rsid w:val="00404F8B"/>
    <w:rsid w:val="00405256"/>
    <w:rsid w:val="00405ADD"/>
    <w:rsid w:val="0040661E"/>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76E31"/>
    <w:rsid w:val="00481446"/>
    <w:rsid w:val="0048593C"/>
    <w:rsid w:val="004867E2"/>
    <w:rsid w:val="004929A9"/>
    <w:rsid w:val="004A78D9"/>
    <w:rsid w:val="004C1BCD"/>
    <w:rsid w:val="004C6BCF"/>
    <w:rsid w:val="004D58BF"/>
    <w:rsid w:val="004E1779"/>
    <w:rsid w:val="004E4335"/>
    <w:rsid w:val="004E5226"/>
    <w:rsid w:val="004E5EB8"/>
    <w:rsid w:val="004F10B8"/>
    <w:rsid w:val="004F13EE"/>
    <w:rsid w:val="004F2022"/>
    <w:rsid w:val="004F7C05"/>
    <w:rsid w:val="00501C94"/>
    <w:rsid w:val="00506432"/>
    <w:rsid w:val="00506CE9"/>
    <w:rsid w:val="00506E82"/>
    <w:rsid w:val="005166E9"/>
    <w:rsid w:val="0052051D"/>
    <w:rsid w:val="005252FF"/>
    <w:rsid w:val="005267CE"/>
    <w:rsid w:val="00533ABF"/>
    <w:rsid w:val="00545EE6"/>
    <w:rsid w:val="005550E7"/>
    <w:rsid w:val="005564FB"/>
    <w:rsid w:val="005572C7"/>
    <w:rsid w:val="005650ED"/>
    <w:rsid w:val="00575754"/>
    <w:rsid w:val="00581AED"/>
    <w:rsid w:val="00581FBA"/>
    <w:rsid w:val="005843B7"/>
    <w:rsid w:val="005858A4"/>
    <w:rsid w:val="00591E20"/>
    <w:rsid w:val="005929D1"/>
    <w:rsid w:val="00595408"/>
    <w:rsid w:val="00595E84"/>
    <w:rsid w:val="005A0C59"/>
    <w:rsid w:val="005A48EB"/>
    <w:rsid w:val="005A6CFB"/>
    <w:rsid w:val="005C5AEB"/>
    <w:rsid w:val="005D5F4E"/>
    <w:rsid w:val="005E0A3F"/>
    <w:rsid w:val="005E1AF9"/>
    <w:rsid w:val="005E2D76"/>
    <w:rsid w:val="005E6883"/>
    <w:rsid w:val="005E772F"/>
    <w:rsid w:val="005F19FE"/>
    <w:rsid w:val="005F4ECA"/>
    <w:rsid w:val="006041BE"/>
    <w:rsid w:val="006043C7"/>
    <w:rsid w:val="00624B52"/>
    <w:rsid w:val="00630794"/>
    <w:rsid w:val="00631DF4"/>
    <w:rsid w:val="00634175"/>
    <w:rsid w:val="0063574E"/>
    <w:rsid w:val="006408AC"/>
    <w:rsid w:val="00642F20"/>
    <w:rsid w:val="006511B6"/>
    <w:rsid w:val="00657FF8"/>
    <w:rsid w:val="00670D99"/>
    <w:rsid w:val="00670E2B"/>
    <w:rsid w:val="006734BB"/>
    <w:rsid w:val="0067658E"/>
    <w:rsid w:val="0067697A"/>
    <w:rsid w:val="006821EB"/>
    <w:rsid w:val="00686F3C"/>
    <w:rsid w:val="00697DDD"/>
    <w:rsid w:val="006A35B6"/>
    <w:rsid w:val="006A693E"/>
    <w:rsid w:val="006B2286"/>
    <w:rsid w:val="006B56BB"/>
    <w:rsid w:val="006C085B"/>
    <w:rsid w:val="006C77A8"/>
    <w:rsid w:val="006D4098"/>
    <w:rsid w:val="006D7681"/>
    <w:rsid w:val="006D7B2E"/>
    <w:rsid w:val="006E02EA"/>
    <w:rsid w:val="006E0968"/>
    <w:rsid w:val="006E2AF6"/>
    <w:rsid w:val="006F5073"/>
    <w:rsid w:val="00701275"/>
    <w:rsid w:val="00707F56"/>
    <w:rsid w:val="00713558"/>
    <w:rsid w:val="00720D08"/>
    <w:rsid w:val="007263B9"/>
    <w:rsid w:val="007331E9"/>
    <w:rsid w:val="007334F8"/>
    <w:rsid w:val="007339CD"/>
    <w:rsid w:val="007359D8"/>
    <w:rsid w:val="007362D4"/>
    <w:rsid w:val="00736ABA"/>
    <w:rsid w:val="0076672A"/>
    <w:rsid w:val="00775E45"/>
    <w:rsid w:val="00776E74"/>
    <w:rsid w:val="00785169"/>
    <w:rsid w:val="00785539"/>
    <w:rsid w:val="007954AB"/>
    <w:rsid w:val="007A14C5"/>
    <w:rsid w:val="007A4A10"/>
    <w:rsid w:val="007B1750"/>
    <w:rsid w:val="007B1760"/>
    <w:rsid w:val="007B64C7"/>
    <w:rsid w:val="007C1FDC"/>
    <w:rsid w:val="007C31DD"/>
    <w:rsid w:val="007C6D9C"/>
    <w:rsid w:val="007C7DDB"/>
    <w:rsid w:val="007D1AF8"/>
    <w:rsid w:val="007D2CC7"/>
    <w:rsid w:val="007D673D"/>
    <w:rsid w:val="007E0068"/>
    <w:rsid w:val="007E0FB8"/>
    <w:rsid w:val="007E4D09"/>
    <w:rsid w:val="007F2220"/>
    <w:rsid w:val="007F4B3E"/>
    <w:rsid w:val="00804567"/>
    <w:rsid w:val="008127AF"/>
    <w:rsid w:val="0081299B"/>
    <w:rsid w:val="00812B46"/>
    <w:rsid w:val="00815700"/>
    <w:rsid w:val="0082246B"/>
    <w:rsid w:val="008264EB"/>
    <w:rsid w:val="00826B8F"/>
    <w:rsid w:val="00831E8A"/>
    <w:rsid w:val="00835C76"/>
    <w:rsid w:val="008376E2"/>
    <w:rsid w:val="00840802"/>
    <w:rsid w:val="00843049"/>
    <w:rsid w:val="008437CA"/>
    <w:rsid w:val="008446CF"/>
    <w:rsid w:val="0085209B"/>
    <w:rsid w:val="00856B66"/>
    <w:rsid w:val="008601AC"/>
    <w:rsid w:val="00861A5F"/>
    <w:rsid w:val="008644AD"/>
    <w:rsid w:val="00865735"/>
    <w:rsid w:val="00865DDB"/>
    <w:rsid w:val="00867538"/>
    <w:rsid w:val="00873D90"/>
    <w:rsid w:val="00873FC8"/>
    <w:rsid w:val="00880A45"/>
    <w:rsid w:val="00884C63"/>
    <w:rsid w:val="00885908"/>
    <w:rsid w:val="008864B7"/>
    <w:rsid w:val="0089677E"/>
    <w:rsid w:val="008A7438"/>
    <w:rsid w:val="008B115B"/>
    <w:rsid w:val="008B1334"/>
    <w:rsid w:val="008B25C7"/>
    <w:rsid w:val="008C0278"/>
    <w:rsid w:val="008C0E11"/>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4A"/>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37A1"/>
    <w:rsid w:val="00986830"/>
    <w:rsid w:val="009924C3"/>
    <w:rsid w:val="00993102"/>
    <w:rsid w:val="009966BC"/>
    <w:rsid w:val="009A545A"/>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07B9F"/>
    <w:rsid w:val="00B16A51"/>
    <w:rsid w:val="00B32222"/>
    <w:rsid w:val="00B3618D"/>
    <w:rsid w:val="00B36233"/>
    <w:rsid w:val="00B40FFD"/>
    <w:rsid w:val="00B42851"/>
    <w:rsid w:val="00B45350"/>
    <w:rsid w:val="00B45AC7"/>
    <w:rsid w:val="00B5372F"/>
    <w:rsid w:val="00B53987"/>
    <w:rsid w:val="00B61129"/>
    <w:rsid w:val="00B67E7F"/>
    <w:rsid w:val="00B76CF0"/>
    <w:rsid w:val="00B76DB3"/>
    <w:rsid w:val="00B839B2"/>
    <w:rsid w:val="00B94252"/>
    <w:rsid w:val="00B9715A"/>
    <w:rsid w:val="00BA14BE"/>
    <w:rsid w:val="00BA2732"/>
    <w:rsid w:val="00BA293D"/>
    <w:rsid w:val="00BA49BC"/>
    <w:rsid w:val="00BA56B7"/>
    <w:rsid w:val="00BA7A1E"/>
    <w:rsid w:val="00BB056B"/>
    <w:rsid w:val="00BB2F6C"/>
    <w:rsid w:val="00BB3875"/>
    <w:rsid w:val="00BB5860"/>
    <w:rsid w:val="00BB6AAD"/>
    <w:rsid w:val="00BC4A19"/>
    <w:rsid w:val="00BC4E6D"/>
    <w:rsid w:val="00BD0617"/>
    <w:rsid w:val="00BD0A9E"/>
    <w:rsid w:val="00BD2E9B"/>
    <w:rsid w:val="00BD7FB2"/>
    <w:rsid w:val="00BE3ED5"/>
    <w:rsid w:val="00C00930"/>
    <w:rsid w:val="00C0259E"/>
    <w:rsid w:val="00C060AD"/>
    <w:rsid w:val="00C113BF"/>
    <w:rsid w:val="00C2176E"/>
    <w:rsid w:val="00C23430"/>
    <w:rsid w:val="00C27D67"/>
    <w:rsid w:val="00C30B8F"/>
    <w:rsid w:val="00C35580"/>
    <w:rsid w:val="00C435AF"/>
    <w:rsid w:val="00C4631F"/>
    <w:rsid w:val="00C47CDE"/>
    <w:rsid w:val="00C50E16"/>
    <w:rsid w:val="00C55258"/>
    <w:rsid w:val="00C70770"/>
    <w:rsid w:val="00C75FA3"/>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F7D3C"/>
    <w:rsid w:val="00D01F09"/>
    <w:rsid w:val="00D03527"/>
    <w:rsid w:val="00D147EB"/>
    <w:rsid w:val="00D303E7"/>
    <w:rsid w:val="00D34667"/>
    <w:rsid w:val="00D401E1"/>
    <w:rsid w:val="00D408B4"/>
    <w:rsid w:val="00D44330"/>
    <w:rsid w:val="00D524C8"/>
    <w:rsid w:val="00D70E24"/>
    <w:rsid w:val="00D714AB"/>
    <w:rsid w:val="00D72B61"/>
    <w:rsid w:val="00DA3D1D"/>
    <w:rsid w:val="00DA4E91"/>
    <w:rsid w:val="00DA6A9C"/>
    <w:rsid w:val="00DB6286"/>
    <w:rsid w:val="00DB645F"/>
    <w:rsid w:val="00DB76E9"/>
    <w:rsid w:val="00DC0A67"/>
    <w:rsid w:val="00DC1D5E"/>
    <w:rsid w:val="00DC5220"/>
    <w:rsid w:val="00DD2061"/>
    <w:rsid w:val="00DD7DAB"/>
    <w:rsid w:val="00DE3355"/>
    <w:rsid w:val="00DF0C60"/>
    <w:rsid w:val="00DF0EC6"/>
    <w:rsid w:val="00DF486F"/>
    <w:rsid w:val="00DF5B5B"/>
    <w:rsid w:val="00DF603C"/>
    <w:rsid w:val="00DF7619"/>
    <w:rsid w:val="00E042D8"/>
    <w:rsid w:val="00E07EE7"/>
    <w:rsid w:val="00E1103B"/>
    <w:rsid w:val="00E11C5B"/>
    <w:rsid w:val="00E17B44"/>
    <w:rsid w:val="00E20F27"/>
    <w:rsid w:val="00E22443"/>
    <w:rsid w:val="00E25B1F"/>
    <w:rsid w:val="00E27FEA"/>
    <w:rsid w:val="00E36895"/>
    <w:rsid w:val="00E4086F"/>
    <w:rsid w:val="00E43B3C"/>
    <w:rsid w:val="00E50188"/>
    <w:rsid w:val="00E50BB3"/>
    <w:rsid w:val="00E515CB"/>
    <w:rsid w:val="00E52260"/>
    <w:rsid w:val="00E56B54"/>
    <w:rsid w:val="00E607AF"/>
    <w:rsid w:val="00E639B6"/>
    <w:rsid w:val="00E6434B"/>
    <w:rsid w:val="00E6463D"/>
    <w:rsid w:val="00E71492"/>
    <w:rsid w:val="00E72E9B"/>
    <w:rsid w:val="00E850C3"/>
    <w:rsid w:val="00E87DF2"/>
    <w:rsid w:val="00E9462E"/>
    <w:rsid w:val="00E95C93"/>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06D4A"/>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85AFE"/>
    <w:rsid w:val="00F85E9A"/>
    <w:rsid w:val="00F93F08"/>
    <w:rsid w:val="00F94CED"/>
    <w:rsid w:val="00FA02BB"/>
    <w:rsid w:val="00FA2CEE"/>
    <w:rsid w:val="00FA318C"/>
    <w:rsid w:val="00FB6F92"/>
    <w:rsid w:val="00FC026E"/>
    <w:rsid w:val="00FC44A4"/>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styleId="CommentReference">
    <w:name w:val="annotation reference"/>
    <w:basedOn w:val="DefaultParagraphFont"/>
    <w:semiHidden/>
    <w:unhideWhenUsed/>
    <w:rsid w:val="00007BA0"/>
    <w:rPr>
      <w:sz w:val="16"/>
      <w:szCs w:val="16"/>
    </w:rPr>
  </w:style>
  <w:style w:type="paragraph" w:styleId="CommentSubject">
    <w:name w:val="annotation subject"/>
    <w:basedOn w:val="CommentText"/>
    <w:next w:val="CommentText"/>
    <w:link w:val="CommentSubjectChar"/>
    <w:semiHidden/>
    <w:unhideWhenUsed/>
    <w:rsid w:val="00007BA0"/>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007BA0"/>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6274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609385162">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mailto:PHI@health.gov.au"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bsonline.gov.au/" TargetMode="External"/><Relationship Id="rId12" Type="http://schemas.openxmlformats.org/officeDocument/2006/relationships/hyperlink" Target="https://www.legislation.gov.a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gov.au/topics/private-health-insurance/private-health-insurance-reforms" TargetMode="External"/><Relationship Id="rId5" Type="http://schemas.openxmlformats.org/officeDocument/2006/relationships/footnotes" Target="footnotes.xml"/><Relationship Id="rId15" Type="http://schemas.openxmlformats.org/officeDocument/2006/relationships/hyperlink" Target="http://www.mbsonline.gov.au/internet/mbsonline/publishing.nsf/Content/downloads" TargetMode="External"/><Relationship Id="rId10" Type="http://schemas.openxmlformats.org/officeDocument/2006/relationships/hyperlink" Target="https://www.privatehealth.gov.au/health_insurance/phichanges/index.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skMBS@health.gov.au" TargetMode="External"/><Relationship Id="rId14" Type="http://schemas.openxmlformats.org/officeDocument/2006/relationships/hyperlink" Target="https://www.servicesaustralia.gov.au/organisations/health-professionals/news/al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internet/mbsonline/publishing.nsf/Content/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internet/mbsonline/publishing.nsf/Content/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2023-06-30T00:38:00Z</dcterms:created>
  <dcterms:modified xsi:type="dcterms:W3CDTF">2023-07-07T06:03:00Z</dcterms:modified>
</cp:coreProperties>
</file>