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D67" w:rsidRDefault="00167D67" w:rsidP="00776295">
      <w:pPr>
        <w:pStyle w:val="Heading1"/>
        <w:spacing w:before="0" w:after="0" w:line="240" w:lineRule="auto"/>
      </w:pPr>
    </w:p>
    <w:p w:rsidR="00776295" w:rsidRPr="007620B1" w:rsidRDefault="0042504E" w:rsidP="00454CBF">
      <w:pPr>
        <w:pStyle w:val="Heading1"/>
        <w:tabs>
          <w:tab w:val="left" w:pos="2630"/>
          <w:tab w:val="left" w:pos="5061"/>
        </w:tabs>
        <w:spacing w:before="0" w:after="0" w:line="240" w:lineRule="auto"/>
        <w:jc w:val="center"/>
      </w:pPr>
      <w:r>
        <w:t>18</w:t>
      </w:r>
      <w:r w:rsidR="00454CBF">
        <w:t xml:space="preserve"> </w:t>
      </w:r>
      <w:r>
        <w:t>September</w:t>
      </w:r>
      <w:r w:rsidR="00454CBF">
        <w:t xml:space="preserve"> 2020</w:t>
      </w:r>
    </w:p>
    <w:p w:rsidR="00454CBF" w:rsidRDefault="00454CBF" w:rsidP="00E7465E">
      <w:pPr>
        <w:spacing w:after="120"/>
        <w:jc w:val="both"/>
        <w:rPr>
          <w:rFonts w:asciiTheme="minorHAnsi" w:hAnsiTheme="minorHAnsi" w:cstheme="minorHAnsi"/>
          <w:bCs/>
          <w:sz w:val="24"/>
          <w:szCs w:val="24"/>
        </w:rPr>
      </w:pPr>
      <w:r>
        <w:rPr>
          <w:rFonts w:asciiTheme="minorHAnsi" w:hAnsiTheme="minorHAnsi" w:cstheme="minorHAnsi"/>
          <w:bCs/>
          <w:sz w:val="24"/>
          <w:szCs w:val="24"/>
        </w:rPr>
        <w:t>On 1 November 2020, the structure to chemotherapeutic procedures listed on the Medicare Benefits Schedule (MBS) will change.</w:t>
      </w:r>
      <w:r w:rsidR="00023297">
        <w:rPr>
          <w:rFonts w:asciiTheme="minorHAnsi" w:hAnsiTheme="minorHAnsi" w:cstheme="minorHAnsi"/>
          <w:bCs/>
          <w:sz w:val="24"/>
          <w:szCs w:val="24"/>
        </w:rPr>
        <w:t xml:space="preserve"> These changes result from the recommendations of the </w:t>
      </w:r>
      <w:hyperlink r:id="rId8" w:history="1">
        <w:r w:rsidR="00023297" w:rsidRPr="00361195">
          <w:rPr>
            <w:rStyle w:val="Hyperlink"/>
            <w:rFonts w:asciiTheme="minorHAnsi" w:hAnsiTheme="minorHAnsi" w:cstheme="minorHAnsi"/>
            <w:bCs/>
            <w:sz w:val="24"/>
            <w:szCs w:val="24"/>
          </w:rPr>
          <w:t>MBS Review Taskforce Oncology Clinical Committee Report 2018</w:t>
        </w:r>
      </w:hyperlink>
      <w:r w:rsidR="00023297">
        <w:rPr>
          <w:rFonts w:asciiTheme="minorHAnsi" w:hAnsiTheme="minorHAnsi" w:cstheme="minorHAnsi"/>
          <w:bCs/>
          <w:sz w:val="24"/>
          <w:szCs w:val="24"/>
        </w:rPr>
        <w:t xml:space="preserve"> (publically available at </w:t>
      </w:r>
      <w:hyperlink r:id="rId9" w:history="1">
        <w:r w:rsidR="00023297" w:rsidRPr="00DC305F">
          <w:rPr>
            <w:rStyle w:val="Hyperlink"/>
            <w:rFonts w:asciiTheme="minorHAnsi" w:hAnsiTheme="minorHAnsi" w:cstheme="minorHAnsi"/>
            <w:bCs/>
            <w:sz w:val="24"/>
            <w:szCs w:val="24"/>
          </w:rPr>
          <w:t>www.health.gov.au</w:t>
        </w:r>
      </w:hyperlink>
      <w:r w:rsidR="00023297">
        <w:rPr>
          <w:rFonts w:asciiTheme="minorHAnsi" w:hAnsiTheme="minorHAnsi" w:cstheme="minorHAnsi"/>
          <w:bCs/>
          <w:sz w:val="24"/>
          <w:szCs w:val="24"/>
        </w:rPr>
        <w:t>), and progressive liaison between the Department of Health and peak professional bodies.</w:t>
      </w:r>
      <w:r w:rsidR="00412EF7">
        <w:rPr>
          <w:rFonts w:asciiTheme="minorHAnsi" w:hAnsiTheme="minorHAnsi" w:cstheme="minorHAnsi"/>
          <w:bCs/>
          <w:sz w:val="24"/>
          <w:szCs w:val="24"/>
        </w:rPr>
        <w:t xml:space="preserve"> Changes to the MBS include:</w:t>
      </w:r>
    </w:p>
    <w:p w:rsidR="00412EF7" w:rsidRPr="00412EF7" w:rsidRDefault="00412EF7" w:rsidP="00E7465E">
      <w:pPr>
        <w:spacing w:after="120"/>
        <w:jc w:val="both"/>
        <w:rPr>
          <w:rFonts w:asciiTheme="minorHAnsi" w:hAnsiTheme="minorHAnsi" w:cstheme="minorHAnsi"/>
          <w:b/>
          <w:bCs/>
          <w:sz w:val="24"/>
          <w:szCs w:val="24"/>
        </w:rPr>
      </w:pPr>
    </w:p>
    <w:tbl>
      <w:tblPr>
        <w:tblStyle w:val="GridTable2-Accent1"/>
        <w:tblW w:w="0" w:type="auto"/>
        <w:tblLook w:val="04A0" w:firstRow="1" w:lastRow="0" w:firstColumn="1" w:lastColumn="0" w:noHBand="0" w:noVBand="1"/>
        <w:tblCaption w:val="Table 1"/>
        <w:tblDescription w:val="Line 1, Item 13915 Change equals Cease, Replaced by 13950.&#10;Line 2, Item 13918 Change equals Cease, Replaced by 13950.&#10;Line 3, Item 13921 Change equals Cease, Replaced by 13950.&#10;Line 4, Item 13924 Change equals Cease, Replaced by 13950.&#10;Line 5, Item 13927 Change equals Cease, Replaced by 13950.&#10;Line 6, Item 13930 Change equals Cease, Replaced by 13950.&#10;Line 7, Item 13936 Change equals Cease, Replaced by 13950.&#10;Line 8, Item 13939 Change equals Cease, Replaced by 13950.&#10;Line 9, Item 13942 Change equals Cease, Replaced by 13950.&#10;Line 10, Item 13948 Change equals Cease, Replaced by 13950.&#10;Line 11, Item 13945 Change equals Cease, Deleted and not replaced.&#10;Line 12, Item 13950 Change equals Add, Replaces 13915 to 13942 and 13948.&#10;Line 13, Item 14221 Change equals Amend, Description amended to reflect that the item cannot be claimed in association with item 13950.&#10;"/>
      </w:tblPr>
      <w:tblGrid>
        <w:gridCol w:w="1838"/>
        <w:gridCol w:w="1985"/>
        <w:gridCol w:w="5806"/>
      </w:tblGrid>
      <w:tr w:rsidR="00412EF7" w:rsidTr="00DF3A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E7465E">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Item</w:t>
            </w:r>
          </w:p>
        </w:tc>
        <w:tc>
          <w:tcPr>
            <w:tcW w:w="1985" w:type="dxa"/>
          </w:tcPr>
          <w:p w:rsidR="00412EF7" w:rsidRDefault="00412EF7" w:rsidP="00E7465E">
            <w:pPr>
              <w:spacing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4"/>
                <w:szCs w:val="24"/>
              </w:rPr>
            </w:pPr>
            <w:r>
              <w:rPr>
                <w:rFonts w:asciiTheme="minorHAnsi" w:hAnsiTheme="minorHAnsi" w:cstheme="minorHAnsi"/>
                <w:bCs w:val="0"/>
                <w:sz w:val="24"/>
                <w:szCs w:val="24"/>
              </w:rPr>
              <w:t>Change</w:t>
            </w:r>
          </w:p>
        </w:tc>
        <w:tc>
          <w:tcPr>
            <w:tcW w:w="5806" w:type="dxa"/>
          </w:tcPr>
          <w:p w:rsidR="00412EF7" w:rsidRDefault="00412EF7" w:rsidP="00E7465E">
            <w:pPr>
              <w:spacing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4"/>
                <w:szCs w:val="24"/>
              </w:rPr>
            </w:pPr>
            <w:r>
              <w:rPr>
                <w:rFonts w:asciiTheme="minorHAnsi" w:hAnsiTheme="minorHAnsi" w:cstheme="minorHAnsi"/>
                <w:bCs w:val="0"/>
                <w:sz w:val="24"/>
                <w:szCs w:val="24"/>
              </w:rPr>
              <w:t>Details</w:t>
            </w:r>
          </w:p>
        </w:tc>
      </w:tr>
      <w:tr w:rsidR="00412EF7" w:rsidTr="0041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E7465E">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13915</w:t>
            </w:r>
          </w:p>
        </w:tc>
        <w:tc>
          <w:tcPr>
            <w:tcW w:w="1985" w:type="dxa"/>
          </w:tcPr>
          <w:p w:rsidR="00412EF7" w:rsidRDefault="00412EF7" w:rsidP="00E7465E">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Cease</w:t>
            </w:r>
          </w:p>
        </w:tc>
        <w:tc>
          <w:tcPr>
            <w:tcW w:w="5806" w:type="dxa"/>
          </w:tcPr>
          <w:p w:rsidR="00412EF7" w:rsidRDefault="00412EF7" w:rsidP="00E7465E">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Replaced by 13950</w:t>
            </w:r>
          </w:p>
        </w:tc>
      </w:tr>
      <w:tr w:rsidR="00412EF7" w:rsidTr="00412EF7">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412EF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13918</w:t>
            </w:r>
          </w:p>
        </w:tc>
        <w:tc>
          <w:tcPr>
            <w:tcW w:w="1985" w:type="dxa"/>
          </w:tcPr>
          <w:p w:rsidR="00412EF7" w:rsidRDefault="00412EF7" w:rsidP="00412EF7">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Cease</w:t>
            </w:r>
          </w:p>
        </w:tc>
        <w:tc>
          <w:tcPr>
            <w:tcW w:w="5806" w:type="dxa"/>
          </w:tcPr>
          <w:p w:rsidR="00412EF7" w:rsidRDefault="00412EF7" w:rsidP="00412EF7">
            <w:pPr>
              <w:cnfStyle w:val="000000000000" w:firstRow="0" w:lastRow="0" w:firstColumn="0" w:lastColumn="0" w:oddVBand="0" w:evenVBand="0" w:oddHBand="0" w:evenHBand="0" w:firstRowFirstColumn="0" w:firstRowLastColumn="0" w:lastRowFirstColumn="0" w:lastRowLastColumn="0"/>
            </w:pPr>
            <w:r w:rsidRPr="009E2F62">
              <w:rPr>
                <w:rFonts w:asciiTheme="minorHAnsi" w:hAnsiTheme="minorHAnsi" w:cstheme="minorHAnsi"/>
                <w:bCs/>
                <w:sz w:val="24"/>
                <w:szCs w:val="24"/>
              </w:rPr>
              <w:t>Replaced by 13950</w:t>
            </w:r>
          </w:p>
        </w:tc>
      </w:tr>
      <w:tr w:rsidR="00412EF7" w:rsidTr="0041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412EF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13921</w:t>
            </w:r>
          </w:p>
        </w:tc>
        <w:tc>
          <w:tcPr>
            <w:tcW w:w="1985"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sidRPr="002512CE">
              <w:rPr>
                <w:rFonts w:asciiTheme="minorHAnsi" w:hAnsiTheme="minorHAnsi" w:cstheme="minorHAnsi"/>
                <w:bCs/>
                <w:sz w:val="24"/>
                <w:szCs w:val="24"/>
              </w:rPr>
              <w:t>Cease</w:t>
            </w:r>
          </w:p>
        </w:tc>
        <w:tc>
          <w:tcPr>
            <w:tcW w:w="5806"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sidRPr="009E2F62">
              <w:rPr>
                <w:rFonts w:asciiTheme="minorHAnsi" w:hAnsiTheme="minorHAnsi" w:cstheme="minorHAnsi"/>
                <w:bCs/>
                <w:sz w:val="24"/>
                <w:szCs w:val="24"/>
              </w:rPr>
              <w:t>Replaced by 13950</w:t>
            </w:r>
          </w:p>
        </w:tc>
      </w:tr>
      <w:tr w:rsidR="00412EF7" w:rsidTr="00412EF7">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412EF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13924</w:t>
            </w:r>
          </w:p>
        </w:tc>
        <w:tc>
          <w:tcPr>
            <w:tcW w:w="1985" w:type="dxa"/>
          </w:tcPr>
          <w:p w:rsidR="00412EF7" w:rsidRDefault="00412EF7" w:rsidP="00412EF7">
            <w:pPr>
              <w:cnfStyle w:val="000000000000" w:firstRow="0" w:lastRow="0" w:firstColumn="0" w:lastColumn="0" w:oddVBand="0" w:evenVBand="0" w:oddHBand="0" w:evenHBand="0" w:firstRowFirstColumn="0" w:firstRowLastColumn="0" w:lastRowFirstColumn="0" w:lastRowLastColumn="0"/>
            </w:pPr>
            <w:r w:rsidRPr="002512CE">
              <w:rPr>
                <w:rFonts w:asciiTheme="minorHAnsi" w:hAnsiTheme="minorHAnsi" w:cstheme="minorHAnsi"/>
                <w:bCs/>
                <w:sz w:val="24"/>
                <w:szCs w:val="24"/>
              </w:rPr>
              <w:t>Cease</w:t>
            </w:r>
          </w:p>
        </w:tc>
        <w:tc>
          <w:tcPr>
            <w:tcW w:w="5806" w:type="dxa"/>
          </w:tcPr>
          <w:p w:rsidR="00412EF7" w:rsidRDefault="00412EF7" w:rsidP="00412EF7">
            <w:pPr>
              <w:cnfStyle w:val="000000000000" w:firstRow="0" w:lastRow="0" w:firstColumn="0" w:lastColumn="0" w:oddVBand="0" w:evenVBand="0" w:oddHBand="0" w:evenHBand="0" w:firstRowFirstColumn="0" w:firstRowLastColumn="0" w:lastRowFirstColumn="0" w:lastRowLastColumn="0"/>
            </w:pPr>
            <w:r w:rsidRPr="009E2F62">
              <w:rPr>
                <w:rFonts w:asciiTheme="minorHAnsi" w:hAnsiTheme="minorHAnsi" w:cstheme="minorHAnsi"/>
                <w:bCs/>
                <w:sz w:val="24"/>
                <w:szCs w:val="24"/>
              </w:rPr>
              <w:t>Replaced by 13950</w:t>
            </w:r>
          </w:p>
        </w:tc>
      </w:tr>
      <w:tr w:rsidR="00412EF7" w:rsidTr="0041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412EF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13927</w:t>
            </w:r>
          </w:p>
        </w:tc>
        <w:tc>
          <w:tcPr>
            <w:tcW w:w="1985"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sidRPr="002512CE">
              <w:rPr>
                <w:rFonts w:asciiTheme="minorHAnsi" w:hAnsiTheme="minorHAnsi" w:cstheme="minorHAnsi"/>
                <w:bCs/>
                <w:sz w:val="24"/>
                <w:szCs w:val="24"/>
              </w:rPr>
              <w:t>Cease</w:t>
            </w:r>
          </w:p>
        </w:tc>
        <w:tc>
          <w:tcPr>
            <w:tcW w:w="5806"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sidRPr="009E2F62">
              <w:rPr>
                <w:rFonts w:asciiTheme="minorHAnsi" w:hAnsiTheme="minorHAnsi" w:cstheme="minorHAnsi"/>
                <w:bCs/>
                <w:sz w:val="24"/>
                <w:szCs w:val="24"/>
              </w:rPr>
              <w:t>Replaced by 13950</w:t>
            </w:r>
          </w:p>
        </w:tc>
      </w:tr>
      <w:tr w:rsidR="00412EF7" w:rsidTr="00412EF7">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412EF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13930</w:t>
            </w:r>
          </w:p>
        </w:tc>
        <w:tc>
          <w:tcPr>
            <w:tcW w:w="1985" w:type="dxa"/>
          </w:tcPr>
          <w:p w:rsidR="00412EF7" w:rsidRDefault="00412EF7" w:rsidP="00412EF7">
            <w:pPr>
              <w:cnfStyle w:val="000000000000" w:firstRow="0" w:lastRow="0" w:firstColumn="0" w:lastColumn="0" w:oddVBand="0" w:evenVBand="0" w:oddHBand="0" w:evenHBand="0" w:firstRowFirstColumn="0" w:firstRowLastColumn="0" w:lastRowFirstColumn="0" w:lastRowLastColumn="0"/>
            </w:pPr>
            <w:r w:rsidRPr="002512CE">
              <w:rPr>
                <w:rFonts w:asciiTheme="minorHAnsi" w:hAnsiTheme="minorHAnsi" w:cstheme="minorHAnsi"/>
                <w:bCs/>
                <w:sz w:val="24"/>
                <w:szCs w:val="24"/>
              </w:rPr>
              <w:t>Cease</w:t>
            </w:r>
          </w:p>
        </w:tc>
        <w:tc>
          <w:tcPr>
            <w:tcW w:w="5806" w:type="dxa"/>
          </w:tcPr>
          <w:p w:rsidR="00412EF7" w:rsidRDefault="00412EF7" w:rsidP="00412EF7">
            <w:pPr>
              <w:cnfStyle w:val="000000000000" w:firstRow="0" w:lastRow="0" w:firstColumn="0" w:lastColumn="0" w:oddVBand="0" w:evenVBand="0" w:oddHBand="0" w:evenHBand="0" w:firstRowFirstColumn="0" w:firstRowLastColumn="0" w:lastRowFirstColumn="0" w:lastRowLastColumn="0"/>
            </w:pPr>
            <w:r w:rsidRPr="009E2F62">
              <w:rPr>
                <w:rFonts w:asciiTheme="minorHAnsi" w:hAnsiTheme="minorHAnsi" w:cstheme="minorHAnsi"/>
                <w:bCs/>
                <w:sz w:val="24"/>
                <w:szCs w:val="24"/>
              </w:rPr>
              <w:t>Replaced by 13950</w:t>
            </w:r>
          </w:p>
        </w:tc>
      </w:tr>
      <w:tr w:rsidR="00412EF7" w:rsidTr="0041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412EF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13936</w:t>
            </w:r>
          </w:p>
        </w:tc>
        <w:tc>
          <w:tcPr>
            <w:tcW w:w="1985"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sidRPr="002512CE">
              <w:rPr>
                <w:rFonts w:asciiTheme="minorHAnsi" w:hAnsiTheme="minorHAnsi" w:cstheme="minorHAnsi"/>
                <w:bCs/>
                <w:sz w:val="24"/>
                <w:szCs w:val="24"/>
              </w:rPr>
              <w:t>Cease</w:t>
            </w:r>
          </w:p>
        </w:tc>
        <w:tc>
          <w:tcPr>
            <w:tcW w:w="5806"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sidRPr="009E2F62">
              <w:rPr>
                <w:rFonts w:asciiTheme="minorHAnsi" w:hAnsiTheme="minorHAnsi" w:cstheme="minorHAnsi"/>
                <w:bCs/>
                <w:sz w:val="24"/>
                <w:szCs w:val="24"/>
              </w:rPr>
              <w:t>Replaced by 13950</w:t>
            </w:r>
          </w:p>
        </w:tc>
      </w:tr>
      <w:tr w:rsidR="00412EF7" w:rsidTr="00412EF7">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412EF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13939</w:t>
            </w:r>
          </w:p>
        </w:tc>
        <w:tc>
          <w:tcPr>
            <w:tcW w:w="1985" w:type="dxa"/>
          </w:tcPr>
          <w:p w:rsidR="00412EF7" w:rsidRDefault="00412EF7" w:rsidP="00412EF7">
            <w:pPr>
              <w:cnfStyle w:val="000000000000" w:firstRow="0" w:lastRow="0" w:firstColumn="0" w:lastColumn="0" w:oddVBand="0" w:evenVBand="0" w:oddHBand="0" w:evenHBand="0" w:firstRowFirstColumn="0" w:firstRowLastColumn="0" w:lastRowFirstColumn="0" w:lastRowLastColumn="0"/>
            </w:pPr>
            <w:r w:rsidRPr="002512CE">
              <w:rPr>
                <w:rFonts w:asciiTheme="minorHAnsi" w:hAnsiTheme="minorHAnsi" w:cstheme="minorHAnsi"/>
                <w:bCs/>
                <w:sz w:val="24"/>
                <w:szCs w:val="24"/>
              </w:rPr>
              <w:t>Cease</w:t>
            </w:r>
          </w:p>
        </w:tc>
        <w:tc>
          <w:tcPr>
            <w:tcW w:w="5806" w:type="dxa"/>
          </w:tcPr>
          <w:p w:rsidR="00412EF7" w:rsidRDefault="00412EF7" w:rsidP="00412EF7">
            <w:pPr>
              <w:cnfStyle w:val="000000000000" w:firstRow="0" w:lastRow="0" w:firstColumn="0" w:lastColumn="0" w:oddVBand="0" w:evenVBand="0" w:oddHBand="0" w:evenHBand="0" w:firstRowFirstColumn="0" w:firstRowLastColumn="0" w:lastRowFirstColumn="0" w:lastRowLastColumn="0"/>
            </w:pPr>
            <w:r w:rsidRPr="009E2F62">
              <w:rPr>
                <w:rFonts w:asciiTheme="minorHAnsi" w:hAnsiTheme="minorHAnsi" w:cstheme="minorHAnsi"/>
                <w:bCs/>
                <w:sz w:val="24"/>
                <w:szCs w:val="24"/>
              </w:rPr>
              <w:t>Replaced by 13950</w:t>
            </w:r>
          </w:p>
        </w:tc>
      </w:tr>
      <w:tr w:rsidR="00412EF7" w:rsidTr="0041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412EF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13942</w:t>
            </w:r>
          </w:p>
        </w:tc>
        <w:tc>
          <w:tcPr>
            <w:tcW w:w="1985"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sidRPr="002512CE">
              <w:rPr>
                <w:rFonts w:asciiTheme="minorHAnsi" w:hAnsiTheme="minorHAnsi" w:cstheme="minorHAnsi"/>
                <w:bCs/>
                <w:sz w:val="24"/>
                <w:szCs w:val="24"/>
              </w:rPr>
              <w:t>Cease</w:t>
            </w:r>
          </w:p>
        </w:tc>
        <w:tc>
          <w:tcPr>
            <w:tcW w:w="5806"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sidRPr="009E2F62">
              <w:rPr>
                <w:rFonts w:asciiTheme="minorHAnsi" w:hAnsiTheme="minorHAnsi" w:cstheme="minorHAnsi"/>
                <w:bCs/>
                <w:sz w:val="24"/>
                <w:szCs w:val="24"/>
              </w:rPr>
              <w:t>Replaced by 13950</w:t>
            </w:r>
          </w:p>
        </w:tc>
      </w:tr>
      <w:tr w:rsidR="00A225E0" w:rsidTr="00412EF7">
        <w:tc>
          <w:tcPr>
            <w:cnfStyle w:val="001000000000" w:firstRow="0" w:lastRow="0" w:firstColumn="1" w:lastColumn="0" w:oddVBand="0" w:evenVBand="0" w:oddHBand="0" w:evenHBand="0" w:firstRowFirstColumn="0" w:firstRowLastColumn="0" w:lastRowFirstColumn="0" w:lastRowLastColumn="0"/>
            <w:tcW w:w="1838" w:type="dxa"/>
          </w:tcPr>
          <w:p w:rsidR="00A225E0" w:rsidRDefault="00A225E0" w:rsidP="00412EF7">
            <w:pPr>
              <w:spacing w:after="120"/>
              <w:jc w:val="both"/>
              <w:rPr>
                <w:rFonts w:asciiTheme="minorHAnsi" w:hAnsiTheme="minorHAnsi" w:cstheme="minorHAnsi"/>
                <w:sz w:val="24"/>
                <w:szCs w:val="24"/>
              </w:rPr>
            </w:pPr>
            <w:r>
              <w:rPr>
                <w:rFonts w:asciiTheme="minorHAnsi" w:hAnsiTheme="minorHAnsi" w:cstheme="minorHAnsi"/>
                <w:sz w:val="24"/>
                <w:szCs w:val="24"/>
              </w:rPr>
              <w:t>13948</w:t>
            </w:r>
          </w:p>
        </w:tc>
        <w:tc>
          <w:tcPr>
            <w:tcW w:w="1985" w:type="dxa"/>
          </w:tcPr>
          <w:p w:rsidR="00A225E0" w:rsidRPr="002512CE" w:rsidRDefault="00A225E0" w:rsidP="00412E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Cease</w:t>
            </w:r>
          </w:p>
        </w:tc>
        <w:tc>
          <w:tcPr>
            <w:tcW w:w="5806" w:type="dxa"/>
          </w:tcPr>
          <w:p w:rsidR="00A225E0" w:rsidRPr="009E2F62" w:rsidRDefault="00A225E0" w:rsidP="00412E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9E2F62">
              <w:rPr>
                <w:rFonts w:asciiTheme="minorHAnsi" w:hAnsiTheme="minorHAnsi" w:cstheme="minorHAnsi"/>
                <w:bCs/>
                <w:sz w:val="24"/>
                <w:szCs w:val="24"/>
              </w:rPr>
              <w:t>Replaced by 13950</w:t>
            </w:r>
          </w:p>
        </w:tc>
      </w:tr>
      <w:tr w:rsidR="00412EF7" w:rsidTr="0041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412EF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13945</w:t>
            </w:r>
          </w:p>
        </w:tc>
        <w:tc>
          <w:tcPr>
            <w:tcW w:w="1985"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sidRPr="002512CE">
              <w:rPr>
                <w:rFonts w:asciiTheme="minorHAnsi" w:hAnsiTheme="minorHAnsi" w:cstheme="minorHAnsi"/>
                <w:bCs/>
                <w:sz w:val="24"/>
                <w:szCs w:val="24"/>
              </w:rPr>
              <w:t>Cease</w:t>
            </w:r>
          </w:p>
        </w:tc>
        <w:tc>
          <w:tcPr>
            <w:tcW w:w="5806" w:type="dxa"/>
          </w:tcPr>
          <w:p w:rsidR="00412EF7" w:rsidRDefault="00412EF7" w:rsidP="00412EF7">
            <w:pPr>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HAnsi"/>
                <w:bCs/>
                <w:sz w:val="24"/>
                <w:szCs w:val="24"/>
              </w:rPr>
              <w:t>Deleted and not replaced</w:t>
            </w:r>
          </w:p>
        </w:tc>
      </w:tr>
      <w:tr w:rsidR="00412EF7" w:rsidTr="00412EF7">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E7465E">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13950</w:t>
            </w:r>
          </w:p>
        </w:tc>
        <w:tc>
          <w:tcPr>
            <w:tcW w:w="1985" w:type="dxa"/>
          </w:tcPr>
          <w:p w:rsidR="00412EF7" w:rsidRDefault="00412EF7" w:rsidP="00E7465E">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Add</w:t>
            </w:r>
          </w:p>
        </w:tc>
        <w:tc>
          <w:tcPr>
            <w:tcW w:w="5806" w:type="dxa"/>
          </w:tcPr>
          <w:p w:rsidR="00412EF7" w:rsidRDefault="00412EF7" w:rsidP="00E7465E">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Replaces 13915 to 13942 and 13948</w:t>
            </w:r>
          </w:p>
        </w:tc>
      </w:tr>
      <w:tr w:rsidR="00412EF7" w:rsidTr="0041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E7465E">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14221</w:t>
            </w:r>
          </w:p>
        </w:tc>
        <w:tc>
          <w:tcPr>
            <w:tcW w:w="1985" w:type="dxa"/>
          </w:tcPr>
          <w:p w:rsidR="00412EF7" w:rsidRDefault="00412EF7" w:rsidP="00E7465E">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Amend</w:t>
            </w:r>
          </w:p>
        </w:tc>
        <w:tc>
          <w:tcPr>
            <w:tcW w:w="5806" w:type="dxa"/>
          </w:tcPr>
          <w:p w:rsidR="00412EF7" w:rsidRDefault="00412EF7" w:rsidP="00E7465E">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Description amended to reflect that the item cannot be claimed in association with item 13950</w:t>
            </w:r>
          </w:p>
        </w:tc>
      </w:tr>
    </w:tbl>
    <w:p w:rsidR="00412EF7" w:rsidRDefault="00412EF7" w:rsidP="00E7465E">
      <w:pPr>
        <w:spacing w:after="120"/>
        <w:jc w:val="both"/>
        <w:rPr>
          <w:rFonts w:asciiTheme="minorHAnsi" w:hAnsiTheme="minorHAnsi" w:cstheme="minorHAnsi"/>
          <w:bCs/>
          <w:sz w:val="24"/>
          <w:szCs w:val="24"/>
        </w:rPr>
      </w:pPr>
    </w:p>
    <w:tbl>
      <w:tblPr>
        <w:tblStyle w:val="GridTable2-Accent5"/>
        <w:tblW w:w="0" w:type="auto"/>
        <w:tblLook w:val="04A0" w:firstRow="1" w:lastRow="0" w:firstColumn="1" w:lastColumn="0" w:noHBand="0" w:noVBand="1"/>
        <w:tblCaption w:val="Table 2"/>
        <w:tblDescription w:val="Line 1, Item TN.1.12 Change equals Amend, Change item reference to 13950. Line 2, Item TN.1.13 Change equals Cease, Refers to item 13945 no longer in use. Line 3, Item TN.1.27, Change equals add, Refers to the accessing of a long-term implanted drug delivery device&#10;"/>
      </w:tblPr>
      <w:tblGrid>
        <w:gridCol w:w="1838"/>
        <w:gridCol w:w="1985"/>
        <w:gridCol w:w="5806"/>
      </w:tblGrid>
      <w:tr w:rsidR="00412EF7" w:rsidTr="00DF3A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02329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Note</w:t>
            </w:r>
          </w:p>
        </w:tc>
        <w:tc>
          <w:tcPr>
            <w:tcW w:w="1985" w:type="dxa"/>
          </w:tcPr>
          <w:p w:rsidR="00412EF7" w:rsidRDefault="00412EF7" w:rsidP="00023297">
            <w:pPr>
              <w:spacing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4"/>
                <w:szCs w:val="24"/>
              </w:rPr>
            </w:pPr>
            <w:r>
              <w:rPr>
                <w:rFonts w:asciiTheme="minorHAnsi" w:hAnsiTheme="minorHAnsi" w:cstheme="minorHAnsi"/>
                <w:bCs w:val="0"/>
                <w:sz w:val="24"/>
                <w:szCs w:val="24"/>
              </w:rPr>
              <w:t>Change</w:t>
            </w:r>
          </w:p>
        </w:tc>
        <w:tc>
          <w:tcPr>
            <w:tcW w:w="5806" w:type="dxa"/>
          </w:tcPr>
          <w:p w:rsidR="00412EF7" w:rsidRDefault="00412EF7" w:rsidP="00023297">
            <w:pPr>
              <w:spacing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4"/>
                <w:szCs w:val="24"/>
              </w:rPr>
            </w:pPr>
            <w:r>
              <w:rPr>
                <w:rFonts w:asciiTheme="minorHAnsi" w:hAnsiTheme="minorHAnsi" w:cstheme="minorHAnsi"/>
                <w:bCs w:val="0"/>
                <w:sz w:val="24"/>
                <w:szCs w:val="24"/>
              </w:rPr>
              <w:t>Details</w:t>
            </w:r>
          </w:p>
        </w:tc>
      </w:tr>
      <w:tr w:rsidR="00412EF7" w:rsidTr="003A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02329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TN.1.12</w:t>
            </w:r>
          </w:p>
        </w:tc>
        <w:tc>
          <w:tcPr>
            <w:tcW w:w="1985" w:type="dxa"/>
          </w:tcPr>
          <w:p w:rsidR="00412EF7" w:rsidRDefault="003A2C6E" w:rsidP="00023297">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Amend</w:t>
            </w:r>
          </w:p>
        </w:tc>
        <w:tc>
          <w:tcPr>
            <w:tcW w:w="5806" w:type="dxa"/>
          </w:tcPr>
          <w:p w:rsidR="00412EF7" w:rsidRDefault="003A2C6E" w:rsidP="00023297">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Change item reference to 13950</w:t>
            </w:r>
          </w:p>
        </w:tc>
      </w:tr>
      <w:tr w:rsidR="00412EF7" w:rsidTr="003A2C6E">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02329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TN.1.13</w:t>
            </w:r>
          </w:p>
        </w:tc>
        <w:tc>
          <w:tcPr>
            <w:tcW w:w="1985" w:type="dxa"/>
          </w:tcPr>
          <w:p w:rsidR="00412EF7" w:rsidRDefault="003A2C6E" w:rsidP="00023297">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Cease</w:t>
            </w:r>
          </w:p>
        </w:tc>
        <w:tc>
          <w:tcPr>
            <w:tcW w:w="5806" w:type="dxa"/>
          </w:tcPr>
          <w:p w:rsidR="00412EF7" w:rsidRDefault="003A2C6E" w:rsidP="00023297">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Refers to item 13945 no longer in use</w:t>
            </w:r>
          </w:p>
        </w:tc>
      </w:tr>
      <w:tr w:rsidR="00412EF7" w:rsidTr="003A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12EF7" w:rsidRDefault="00412EF7" w:rsidP="00023297">
            <w:pPr>
              <w:spacing w:after="120"/>
              <w:jc w:val="both"/>
              <w:rPr>
                <w:rFonts w:asciiTheme="minorHAnsi" w:hAnsiTheme="minorHAnsi" w:cstheme="minorHAnsi"/>
                <w:bCs w:val="0"/>
                <w:sz w:val="24"/>
                <w:szCs w:val="24"/>
              </w:rPr>
            </w:pPr>
            <w:r>
              <w:rPr>
                <w:rFonts w:asciiTheme="minorHAnsi" w:hAnsiTheme="minorHAnsi" w:cstheme="minorHAnsi"/>
                <w:bCs w:val="0"/>
                <w:sz w:val="24"/>
                <w:szCs w:val="24"/>
              </w:rPr>
              <w:t>TN.1.27</w:t>
            </w:r>
          </w:p>
        </w:tc>
        <w:tc>
          <w:tcPr>
            <w:tcW w:w="1985" w:type="dxa"/>
          </w:tcPr>
          <w:p w:rsidR="00412EF7" w:rsidRDefault="003A2C6E" w:rsidP="00023297">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Add</w:t>
            </w:r>
          </w:p>
        </w:tc>
        <w:tc>
          <w:tcPr>
            <w:tcW w:w="5806" w:type="dxa"/>
          </w:tcPr>
          <w:p w:rsidR="00412EF7" w:rsidRDefault="003A2C6E" w:rsidP="003A2C6E">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 xml:space="preserve">Refers to the accessing of a long-term implanted drug delivery device </w:t>
            </w:r>
          </w:p>
        </w:tc>
      </w:tr>
    </w:tbl>
    <w:p w:rsidR="00F53AFE" w:rsidRDefault="00F53AFE" w:rsidP="00023297">
      <w:pPr>
        <w:spacing w:after="120"/>
        <w:jc w:val="both"/>
        <w:rPr>
          <w:rFonts w:asciiTheme="minorHAnsi" w:hAnsiTheme="minorHAnsi" w:cstheme="minorHAnsi"/>
          <w:b/>
          <w:bCs/>
          <w:sz w:val="24"/>
          <w:szCs w:val="24"/>
        </w:rPr>
      </w:pPr>
    </w:p>
    <w:p w:rsidR="00124078" w:rsidRPr="00124078" w:rsidRDefault="00124078" w:rsidP="00023297">
      <w:pPr>
        <w:spacing w:after="120"/>
        <w:jc w:val="both"/>
        <w:rPr>
          <w:rFonts w:asciiTheme="minorHAnsi" w:hAnsiTheme="minorHAnsi" w:cstheme="minorHAnsi"/>
          <w:b/>
          <w:bCs/>
          <w:sz w:val="24"/>
          <w:szCs w:val="24"/>
        </w:rPr>
      </w:pPr>
      <w:r w:rsidRPr="00124078">
        <w:rPr>
          <w:rFonts w:asciiTheme="minorHAnsi" w:hAnsiTheme="minorHAnsi" w:cstheme="minorHAnsi"/>
          <w:b/>
          <w:bCs/>
          <w:sz w:val="24"/>
          <w:szCs w:val="24"/>
        </w:rPr>
        <w:t>Note</w:t>
      </w:r>
    </w:p>
    <w:tbl>
      <w:tblPr>
        <w:tblStyle w:val="TableGrid"/>
        <w:tblW w:w="0" w:type="auto"/>
        <w:tblLook w:val="04A0" w:firstRow="1" w:lastRow="0" w:firstColumn="1" w:lastColumn="0" w:noHBand="0" w:noVBand="1"/>
        <w:tblCaption w:val="Note"/>
        <w:tblDescription w:val="Note that proposed new and amended listings on the MBS are subject to Government regulatory processing, Government consideration and passing by Parliament, and may change before listing.&#10;&#10;Approved changes to the MBS are published, on the www.mbsonline.gov.au website, 4 weeks prior to listing&#10;"/>
      </w:tblPr>
      <w:tblGrid>
        <w:gridCol w:w="9629"/>
      </w:tblGrid>
      <w:tr w:rsidR="00691E3B" w:rsidTr="00DF3A1D">
        <w:trPr>
          <w:tblHeader/>
        </w:trPr>
        <w:tc>
          <w:tcPr>
            <w:tcW w:w="9629" w:type="dxa"/>
          </w:tcPr>
          <w:p w:rsidR="003709EB" w:rsidRDefault="003709EB" w:rsidP="00691E3B">
            <w:pPr>
              <w:jc w:val="both"/>
              <w:rPr>
                <w:rFonts w:asciiTheme="minorHAnsi" w:hAnsiTheme="minorHAnsi" w:cstheme="minorHAnsi"/>
                <w:bCs/>
                <w:i/>
                <w:sz w:val="22"/>
                <w:szCs w:val="22"/>
              </w:rPr>
            </w:pPr>
          </w:p>
          <w:p w:rsidR="00691E3B" w:rsidRPr="00CC7F86" w:rsidRDefault="00691E3B" w:rsidP="00691E3B">
            <w:pPr>
              <w:jc w:val="both"/>
              <w:rPr>
                <w:rFonts w:asciiTheme="minorHAnsi" w:hAnsiTheme="minorHAnsi" w:cstheme="minorHAnsi"/>
                <w:bCs/>
                <w:i/>
                <w:sz w:val="22"/>
                <w:szCs w:val="22"/>
              </w:rPr>
            </w:pPr>
            <w:r>
              <w:rPr>
                <w:rFonts w:asciiTheme="minorHAnsi" w:hAnsiTheme="minorHAnsi" w:cstheme="minorHAnsi"/>
                <w:bCs/>
                <w:i/>
                <w:sz w:val="22"/>
                <w:szCs w:val="22"/>
              </w:rPr>
              <w:t>N</w:t>
            </w:r>
            <w:r w:rsidRPr="00CC7F86">
              <w:rPr>
                <w:rFonts w:asciiTheme="minorHAnsi" w:hAnsiTheme="minorHAnsi" w:cstheme="minorHAnsi"/>
                <w:bCs/>
                <w:i/>
                <w:sz w:val="22"/>
                <w:szCs w:val="22"/>
              </w:rPr>
              <w:t>ote that proposed new and amended listings on the MBS are subject to Government regulatory process</w:t>
            </w:r>
            <w:r>
              <w:rPr>
                <w:rFonts w:asciiTheme="minorHAnsi" w:hAnsiTheme="minorHAnsi" w:cstheme="minorHAnsi"/>
                <w:bCs/>
                <w:i/>
                <w:sz w:val="22"/>
                <w:szCs w:val="22"/>
              </w:rPr>
              <w:t>ing</w:t>
            </w:r>
            <w:r w:rsidRPr="00CC7F86">
              <w:rPr>
                <w:rFonts w:asciiTheme="minorHAnsi" w:hAnsiTheme="minorHAnsi" w:cstheme="minorHAnsi"/>
                <w:bCs/>
                <w:i/>
                <w:sz w:val="22"/>
                <w:szCs w:val="22"/>
              </w:rPr>
              <w:t>, Government consideration and passing by Parliament, and may change before listing.</w:t>
            </w:r>
          </w:p>
          <w:p w:rsidR="00691E3B" w:rsidRPr="00CC7F86" w:rsidRDefault="00691E3B" w:rsidP="00691E3B">
            <w:pPr>
              <w:jc w:val="both"/>
              <w:rPr>
                <w:rFonts w:asciiTheme="minorHAnsi" w:hAnsiTheme="minorHAnsi" w:cstheme="minorHAnsi"/>
                <w:bCs/>
                <w:i/>
                <w:sz w:val="22"/>
                <w:szCs w:val="22"/>
              </w:rPr>
            </w:pPr>
          </w:p>
          <w:p w:rsidR="00691E3B" w:rsidRPr="00A225E0" w:rsidRDefault="00691E3B" w:rsidP="004A0D62">
            <w:pPr>
              <w:jc w:val="both"/>
              <w:rPr>
                <w:rFonts w:asciiTheme="minorHAnsi" w:hAnsiTheme="minorHAnsi" w:cstheme="minorHAnsi"/>
                <w:bCs/>
                <w:i/>
                <w:sz w:val="22"/>
                <w:szCs w:val="22"/>
              </w:rPr>
            </w:pPr>
            <w:r>
              <w:rPr>
                <w:rFonts w:asciiTheme="minorHAnsi" w:hAnsiTheme="minorHAnsi" w:cstheme="minorHAnsi"/>
                <w:bCs/>
                <w:i/>
                <w:sz w:val="22"/>
                <w:szCs w:val="22"/>
              </w:rPr>
              <w:t>Approved c</w:t>
            </w:r>
            <w:r w:rsidRPr="00CC7F86">
              <w:rPr>
                <w:rFonts w:asciiTheme="minorHAnsi" w:hAnsiTheme="minorHAnsi" w:cstheme="minorHAnsi"/>
                <w:bCs/>
                <w:i/>
                <w:sz w:val="22"/>
                <w:szCs w:val="22"/>
              </w:rPr>
              <w:t>hanges to the MBS are published</w:t>
            </w:r>
            <w:r>
              <w:rPr>
                <w:rFonts w:asciiTheme="minorHAnsi" w:hAnsiTheme="minorHAnsi" w:cstheme="minorHAnsi"/>
                <w:bCs/>
                <w:i/>
                <w:sz w:val="22"/>
                <w:szCs w:val="22"/>
              </w:rPr>
              <w:t>,</w:t>
            </w:r>
            <w:r w:rsidRPr="00CC7F86">
              <w:rPr>
                <w:rFonts w:asciiTheme="minorHAnsi" w:hAnsiTheme="minorHAnsi" w:cstheme="minorHAnsi"/>
                <w:bCs/>
                <w:i/>
                <w:sz w:val="22"/>
                <w:szCs w:val="22"/>
              </w:rPr>
              <w:t xml:space="preserve"> on the </w:t>
            </w:r>
            <w:hyperlink r:id="rId10" w:history="1">
              <w:r w:rsidRPr="00CC7F86">
                <w:rPr>
                  <w:rStyle w:val="Hyperlink"/>
                  <w:rFonts w:asciiTheme="minorHAnsi" w:hAnsiTheme="minorHAnsi" w:cstheme="minorHAnsi"/>
                  <w:bCs/>
                  <w:i/>
                  <w:sz w:val="22"/>
                  <w:szCs w:val="22"/>
                </w:rPr>
                <w:t>www.mbsonline.gov.au</w:t>
              </w:r>
            </w:hyperlink>
            <w:r w:rsidRPr="00CC7F86">
              <w:rPr>
                <w:rFonts w:asciiTheme="minorHAnsi" w:hAnsiTheme="minorHAnsi" w:cstheme="minorHAnsi"/>
                <w:bCs/>
                <w:i/>
                <w:sz w:val="22"/>
                <w:szCs w:val="22"/>
              </w:rPr>
              <w:t xml:space="preserve"> website</w:t>
            </w:r>
            <w:r>
              <w:rPr>
                <w:rFonts w:asciiTheme="minorHAnsi" w:hAnsiTheme="minorHAnsi" w:cstheme="minorHAnsi"/>
                <w:bCs/>
                <w:i/>
                <w:sz w:val="22"/>
                <w:szCs w:val="22"/>
              </w:rPr>
              <w:t>,</w:t>
            </w:r>
            <w:r w:rsidRPr="00CC7F86">
              <w:rPr>
                <w:rFonts w:asciiTheme="minorHAnsi" w:hAnsiTheme="minorHAnsi" w:cstheme="minorHAnsi"/>
                <w:bCs/>
                <w:i/>
                <w:sz w:val="22"/>
                <w:szCs w:val="22"/>
              </w:rPr>
              <w:t xml:space="preserve"> 4 weeks prior to listing.</w:t>
            </w:r>
          </w:p>
        </w:tc>
      </w:tr>
    </w:tbl>
    <w:p w:rsidR="00691E3B" w:rsidRPr="00CC7F86" w:rsidRDefault="00691E3B" w:rsidP="00F53AFE">
      <w:pPr>
        <w:jc w:val="both"/>
        <w:rPr>
          <w:rFonts w:asciiTheme="minorHAnsi" w:hAnsiTheme="minorHAnsi" w:cstheme="minorHAnsi"/>
          <w:bCs/>
          <w:i/>
          <w:sz w:val="22"/>
          <w:szCs w:val="22"/>
        </w:rPr>
      </w:pPr>
    </w:p>
    <w:sectPr w:rsidR="00691E3B" w:rsidRPr="00CC7F86" w:rsidSect="00CA1E36">
      <w:headerReference w:type="even" r:id="rId11"/>
      <w:headerReference w:type="default" r:id="rId12"/>
      <w:footerReference w:type="even" r:id="rId13"/>
      <w:footerReference w:type="default" r:id="rId14"/>
      <w:headerReference w:type="first" r:id="rId15"/>
      <w:footerReference w:type="first" r:id="rId16"/>
      <w:pgSz w:w="11906" w:h="16838" w:code="9"/>
      <w:pgMar w:top="1560" w:right="1133" w:bottom="567" w:left="1134" w:header="709"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90B" w:rsidRDefault="00A9790B" w:rsidP="00776295">
      <w:r>
        <w:separator/>
      </w:r>
    </w:p>
  </w:endnote>
  <w:endnote w:type="continuationSeparator" w:id="0">
    <w:p w:rsidR="00A9790B" w:rsidRDefault="00A9790B" w:rsidP="0077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D16" w:rsidRDefault="00B52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030782"/>
      <w:docPartObj>
        <w:docPartGallery w:val="Page Numbers (Bottom of Page)"/>
        <w:docPartUnique/>
      </w:docPartObj>
    </w:sdtPr>
    <w:sdtEndPr/>
    <w:sdtContent>
      <w:sdt>
        <w:sdtPr>
          <w:id w:val="-1239484388"/>
          <w:docPartObj>
            <w:docPartGallery w:val="Page Numbers (Top of Page)"/>
            <w:docPartUnique/>
          </w:docPartObj>
        </w:sdtPr>
        <w:sdtEndPr/>
        <w:sdtContent>
          <w:p w:rsidR="00C83C85" w:rsidRDefault="008A39CD" w:rsidP="00D20785">
            <w:pPr>
              <w:pStyle w:val="Footer"/>
              <w:tabs>
                <w:tab w:val="left" w:pos="4820"/>
              </w:tabs>
              <w:jc w:val="right"/>
            </w:pPr>
            <w:r>
              <w:tab/>
            </w:r>
            <w:r w:rsidRPr="009F2C11">
              <w:rPr>
                <w:color w:val="A6A6A6" w:themeColor="background1" w:themeShade="A6"/>
              </w:rPr>
              <w:t xml:space="preserve">Page </w:t>
            </w:r>
            <w:r w:rsidRPr="009F2C11">
              <w:rPr>
                <w:b/>
                <w:bCs/>
                <w:color w:val="A6A6A6" w:themeColor="background1" w:themeShade="A6"/>
                <w:sz w:val="24"/>
                <w:szCs w:val="24"/>
              </w:rPr>
              <w:fldChar w:fldCharType="begin"/>
            </w:r>
            <w:r w:rsidRPr="009F2C11">
              <w:rPr>
                <w:b/>
                <w:bCs/>
                <w:color w:val="A6A6A6" w:themeColor="background1" w:themeShade="A6"/>
              </w:rPr>
              <w:instrText xml:space="preserve"> PAGE </w:instrText>
            </w:r>
            <w:r w:rsidRPr="009F2C11">
              <w:rPr>
                <w:b/>
                <w:bCs/>
                <w:color w:val="A6A6A6" w:themeColor="background1" w:themeShade="A6"/>
                <w:sz w:val="24"/>
                <w:szCs w:val="24"/>
              </w:rPr>
              <w:fldChar w:fldCharType="separate"/>
            </w:r>
            <w:r w:rsidR="0042504E">
              <w:rPr>
                <w:b/>
                <w:bCs/>
                <w:noProof/>
                <w:color w:val="A6A6A6" w:themeColor="background1" w:themeShade="A6"/>
              </w:rPr>
              <w:t>2</w:t>
            </w:r>
            <w:r w:rsidRPr="009F2C11">
              <w:rPr>
                <w:b/>
                <w:bCs/>
                <w:color w:val="A6A6A6" w:themeColor="background1" w:themeShade="A6"/>
                <w:sz w:val="24"/>
                <w:szCs w:val="24"/>
              </w:rPr>
              <w:fldChar w:fldCharType="end"/>
            </w:r>
            <w:r w:rsidRPr="009F2C11">
              <w:rPr>
                <w:color w:val="A6A6A6" w:themeColor="background1" w:themeShade="A6"/>
              </w:rPr>
              <w:t xml:space="preserve"> of </w:t>
            </w:r>
            <w:r w:rsidRPr="009F2C11">
              <w:rPr>
                <w:b/>
                <w:bCs/>
                <w:color w:val="A6A6A6" w:themeColor="background1" w:themeShade="A6"/>
                <w:sz w:val="24"/>
                <w:szCs w:val="24"/>
              </w:rPr>
              <w:fldChar w:fldCharType="begin"/>
            </w:r>
            <w:r w:rsidRPr="009F2C11">
              <w:rPr>
                <w:b/>
                <w:bCs/>
                <w:color w:val="A6A6A6" w:themeColor="background1" w:themeShade="A6"/>
              </w:rPr>
              <w:instrText xml:space="preserve"> NUMPAGES  </w:instrText>
            </w:r>
            <w:r w:rsidRPr="009F2C11">
              <w:rPr>
                <w:b/>
                <w:bCs/>
                <w:color w:val="A6A6A6" w:themeColor="background1" w:themeShade="A6"/>
                <w:sz w:val="24"/>
                <w:szCs w:val="24"/>
              </w:rPr>
              <w:fldChar w:fldCharType="separate"/>
            </w:r>
            <w:r w:rsidR="0042504E">
              <w:rPr>
                <w:b/>
                <w:bCs/>
                <w:noProof/>
                <w:color w:val="A6A6A6" w:themeColor="background1" w:themeShade="A6"/>
              </w:rPr>
              <w:t>2</w:t>
            </w:r>
            <w:r w:rsidRPr="009F2C11">
              <w:rPr>
                <w:b/>
                <w:bCs/>
                <w:color w:val="A6A6A6" w:themeColor="background1" w:themeShade="A6"/>
                <w:sz w:val="24"/>
                <w:szCs w:val="24"/>
              </w:rPr>
              <w:fldChar w:fldCharType="end"/>
            </w:r>
          </w:p>
        </w:sdtContent>
      </w:sdt>
    </w:sdtContent>
  </w:sdt>
  <w:p w:rsidR="009D70A4" w:rsidRPr="00A11421" w:rsidRDefault="0042504E" w:rsidP="0051568D">
    <w:pPr>
      <w:pStyle w:val="DHHS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17" w:rsidRDefault="006C4C17">
    <w:pPr>
      <w:pStyle w:val="Footer"/>
    </w:pPr>
    <w:r>
      <w:t>Medicare Benefits Schedule Factsheet Chemotherapeutics Procedures</w:t>
    </w:r>
  </w:p>
  <w:p w:rsidR="005E12EA" w:rsidRDefault="006C4C17">
    <w:pPr>
      <w:pStyle w:val="Footer"/>
    </w:pPr>
    <w:r>
      <w:t xml:space="preserve">MBS Online Last updated – </w:t>
    </w:r>
    <w:r w:rsidR="0042504E">
      <w:t>18</w:t>
    </w:r>
    <w:r>
      <w:t xml:space="preserve"> </w:t>
    </w:r>
    <w:r w:rsidR="0042504E">
      <w:t>September</w:t>
    </w:r>
    <w:bookmarkStart w:id="0" w:name="_GoBack"/>
    <w:bookmarkEnd w:id="0"/>
    <w:r>
      <w:t xml:space="preserve"> 2020</w:t>
    </w:r>
    <w:r>
      <w:tab/>
    </w:r>
    <w:r w:rsidR="00F53AFE">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90B" w:rsidRDefault="00A9790B" w:rsidP="00776295">
      <w:r>
        <w:separator/>
      </w:r>
    </w:p>
  </w:footnote>
  <w:footnote w:type="continuationSeparator" w:id="0">
    <w:p w:rsidR="00A9790B" w:rsidRDefault="00A9790B" w:rsidP="0077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D16" w:rsidRDefault="00B52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95" w:rsidRPr="00B60F91" w:rsidRDefault="00776295" w:rsidP="00776295">
    <w:pPr>
      <w:pStyle w:val="DHHSmainsubheading"/>
      <w:ind w:left="720"/>
      <w:jc w:val="center"/>
      <w:rPr>
        <w:rFonts w:cs="Arial"/>
        <w:b/>
        <w:color w:val="auto"/>
        <w:sz w:val="24"/>
      </w:rPr>
    </w:pPr>
  </w:p>
  <w:p w:rsidR="009D70A4" w:rsidRPr="00B60F91" w:rsidRDefault="0042504E" w:rsidP="0051568D">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F91" w:rsidRPr="00776295" w:rsidRDefault="00B60F91" w:rsidP="00E7465E">
    <w:pPr>
      <w:tabs>
        <w:tab w:val="center" w:pos="5233"/>
      </w:tabs>
      <w:jc w:val="center"/>
      <w:rPr>
        <w:rFonts w:ascii="Arial" w:hAnsi="Arial" w:cs="Arial"/>
        <w:b/>
        <w:color w:val="FFFFFF" w:themeColor="background1"/>
        <w:sz w:val="30"/>
        <w:szCs w:val="30"/>
      </w:rPr>
    </w:pPr>
    <w:r w:rsidRPr="00776295">
      <w:rPr>
        <w:rFonts w:cs="Arial"/>
        <w:b/>
        <w:noProof/>
        <w:color w:val="FFFFFF" w:themeColor="background1"/>
        <w:sz w:val="24"/>
        <w:szCs w:val="24"/>
        <w:lang w:eastAsia="en-AU"/>
      </w:rPr>
      <w:drawing>
        <wp:anchor distT="0" distB="0" distL="114300" distR="114300" simplePos="0" relativeHeight="251659264" behindDoc="1" locked="0" layoutInCell="1" allowOverlap="1" wp14:anchorId="16C62C0E" wp14:editId="4B94D72C">
          <wp:simplePos x="0" y="0"/>
          <wp:positionH relativeFrom="margin">
            <wp:align>right</wp:align>
          </wp:positionH>
          <wp:positionV relativeFrom="paragraph">
            <wp:posOffset>-132163</wp:posOffset>
          </wp:positionV>
          <wp:extent cx="6114884" cy="914372"/>
          <wp:effectExtent l="0" t="0" r="635" b="635"/>
          <wp:wrapNone/>
          <wp:docPr id="3" name="Picture 3" descr="Department of Health. Information release number 3. MBS Chemotherapeutic procedures."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H Rainbow.png"/>
                  <pic:cNvPicPr/>
                </pic:nvPicPr>
                <pic:blipFill>
                  <a:blip r:embed="rId1">
                    <a:extLst>
                      <a:ext uri="{28A0092B-C50C-407E-A947-70E740481C1C}">
                        <a14:useLocalDpi xmlns:a14="http://schemas.microsoft.com/office/drawing/2010/main" val="0"/>
                      </a:ext>
                    </a:extLst>
                  </a:blip>
                  <a:stretch>
                    <a:fillRect/>
                  </a:stretch>
                </pic:blipFill>
                <pic:spPr>
                  <a:xfrm>
                    <a:off x="0" y="0"/>
                    <a:ext cx="6114884" cy="914372"/>
                  </a:xfrm>
                  <a:prstGeom prst="rect">
                    <a:avLst/>
                  </a:prstGeom>
                </pic:spPr>
              </pic:pic>
            </a:graphicData>
          </a:graphic>
          <wp14:sizeRelH relativeFrom="margin">
            <wp14:pctWidth>0</wp14:pctWidth>
          </wp14:sizeRelH>
          <wp14:sizeRelV relativeFrom="margin">
            <wp14:pctHeight>0</wp14:pctHeight>
          </wp14:sizeRelV>
        </wp:anchor>
      </w:drawing>
    </w:r>
    <w:r w:rsidRPr="00776295">
      <w:rPr>
        <w:rFonts w:ascii="Arial" w:hAnsi="Arial" w:cs="Arial"/>
        <w:b/>
        <w:color w:val="FFFFFF" w:themeColor="background1"/>
        <w:sz w:val="30"/>
        <w:szCs w:val="30"/>
      </w:rPr>
      <w:t>Department of Health</w:t>
    </w:r>
  </w:p>
  <w:p w:rsidR="00B60F91" w:rsidRDefault="00E7465E" w:rsidP="00E7465E">
    <w:pPr>
      <w:pStyle w:val="Header"/>
      <w:jc w:val="center"/>
      <w:rPr>
        <w:b/>
        <w:color w:val="FFFFFF" w:themeColor="background1"/>
        <w:sz w:val="30"/>
        <w:szCs w:val="30"/>
      </w:rPr>
    </w:pPr>
    <w:r>
      <w:rPr>
        <w:b/>
        <w:color w:val="FFFFFF" w:themeColor="background1"/>
        <w:sz w:val="30"/>
        <w:szCs w:val="30"/>
      </w:rPr>
      <w:t>Information Release</w:t>
    </w:r>
    <w:r w:rsidR="00412EF7">
      <w:rPr>
        <w:b/>
        <w:color w:val="FFFFFF" w:themeColor="background1"/>
        <w:sz w:val="30"/>
        <w:szCs w:val="30"/>
      </w:rPr>
      <w:t xml:space="preserve"> #3</w:t>
    </w:r>
  </w:p>
  <w:p w:rsidR="00E7465E" w:rsidRDefault="00E7465E" w:rsidP="00B60F91">
    <w:pPr>
      <w:pStyle w:val="Header"/>
      <w:jc w:val="center"/>
    </w:pPr>
    <w:r>
      <w:rPr>
        <w:b/>
        <w:color w:val="FFFFFF" w:themeColor="background1"/>
        <w:sz w:val="30"/>
        <w:szCs w:val="30"/>
      </w:rPr>
      <w:t>MBS Chemotherapeutic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4893"/>
    <w:multiLevelType w:val="hybridMultilevel"/>
    <w:tmpl w:val="E9285C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2D8685C"/>
    <w:multiLevelType w:val="hybridMultilevel"/>
    <w:tmpl w:val="D72EB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5B5B99"/>
    <w:multiLevelType w:val="hybridMultilevel"/>
    <w:tmpl w:val="915A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514324"/>
    <w:multiLevelType w:val="hybridMultilevel"/>
    <w:tmpl w:val="FB56C028"/>
    <w:lvl w:ilvl="0" w:tplc="02108B70">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520CD1"/>
    <w:multiLevelType w:val="hybridMultilevel"/>
    <w:tmpl w:val="362A4A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95"/>
    <w:rsid w:val="00023297"/>
    <w:rsid w:val="000567B8"/>
    <w:rsid w:val="000E7269"/>
    <w:rsid w:val="001061FA"/>
    <w:rsid w:val="00114CDA"/>
    <w:rsid w:val="00124078"/>
    <w:rsid w:val="00157968"/>
    <w:rsid w:val="00167D67"/>
    <w:rsid w:val="0022104B"/>
    <w:rsid w:val="00236D75"/>
    <w:rsid w:val="0025164B"/>
    <w:rsid w:val="00280050"/>
    <w:rsid w:val="00294002"/>
    <w:rsid w:val="00317C38"/>
    <w:rsid w:val="00361195"/>
    <w:rsid w:val="003709EB"/>
    <w:rsid w:val="003A2C6E"/>
    <w:rsid w:val="003C192D"/>
    <w:rsid w:val="003C6FD9"/>
    <w:rsid w:val="00412EF7"/>
    <w:rsid w:val="00412F2D"/>
    <w:rsid w:val="00414461"/>
    <w:rsid w:val="0042504E"/>
    <w:rsid w:val="00443AE0"/>
    <w:rsid w:val="00454CBF"/>
    <w:rsid w:val="004A0D62"/>
    <w:rsid w:val="005472F4"/>
    <w:rsid w:val="005E12EA"/>
    <w:rsid w:val="005F2EC1"/>
    <w:rsid w:val="00656C8A"/>
    <w:rsid w:val="00691E3B"/>
    <w:rsid w:val="006A4882"/>
    <w:rsid w:val="006B78E5"/>
    <w:rsid w:val="006C4C17"/>
    <w:rsid w:val="006F1257"/>
    <w:rsid w:val="00711A8D"/>
    <w:rsid w:val="00776295"/>
    <w:rsid w:val="008A39CD"/>
    <w:rsid w:val="00902ACD"/>
    <w:rsid w:val="00973E7F"/>
    <w:rsid w:val="00995408"/>
    <w:rsid w:val="00996EA1"/>
    <w:rsid w:val="009A7F38"/>
    <w:rsid w:val="009F3C95"/>
    <w:rsid w:val="00A225E0"/>
    <w:rsid w:val="00A9790B"/>
    <w:rsid w:val="00AC4B91"/>
    <w:rsid w:val="00B52D16"/>
    <w:rsid w:val="00B60F91"/>
    <w:rsid w:val="00B838EF"/>
    <w:rsid w:val="00B84E89"/>
    <w:rsid w:val="00BA1650"/>
    <w:rsid w:val="00BA7EF1"/>
    <w:rsid w:val="00BC46E7"/>
    <w:rsid w:val="00BE37D2"/>
    <w:rsid w:val="00C40A5B"/>
    <w:rsid w:val="00C42CD9"/>
    <w:rsid w:val="00CA1E36"/>
    <w:rsid w:val="00CC7F86"/>
    <w:rsid w:val="00DA5679"/>
    <w:rsid w:val="00DF3A1D"/>
    <w:rsid w:val="00E21B50"/>
    <w:rsid w:val="00E7465E"/>
    <w:rsid w:val="00EA5EEE"/>
    <w:rsid w:val="00ED6F30"/>
    <w:rsid w:val="00F14D6C"/>
    <w:rsid w:val="00F23FE4"/>
    <w:rsid w:val="00F53AFE"/>
    <w:rsid w:val="00FB0A86"/>
    <w:rsid w:val="00FB2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5B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776295"/>
    <w:pPr>
      <w:spacing w:after="0" w:line="240" w:lineRule="auto"/>
    </w:pPr>
    <w:rPr>
      <w:rFonts w:ascii="Cambria" w:eastAsia="Times New Roman" w:hAnsi="Cambria"/>
      <w:sz w:val="20"/>
      <w:szCs w:val="20"/>
    </w:rPr>
  </w:style>
  <w:style w:type="paragraph" w:styleId="Heading1">
    <w:name w:val="heading 1"/>
    <w:next w:val="DHHSbody"/>
    <w:link w:val="Heading1Char"/>
    <w:uiPriority w:val="1"/>
    <w:qFormat/>
    <w:rsid w:val="00776295"/>
    <w:pPr>
      <w:keepNext/>
      <w:keepLines/>
      <w:spacing w:before="320" w:after="200" w:line="440" w:lineRule="atLeast"/>
      <w:outlineLvl w:val="0"/>
    </w:pPr>
    <w:rPr>
      <w:rFonts w:ascii="Arial" w:eastAsia="MS Gothic" w:hAnsi="Arial" w:cs="Arial"/>
      <w:b/>
      <w:bCs/>
      <w:color w:val="1F4E79" w:themeColor="accent1" w:themeShade="80"/>
      <w:kern w:val="32"/>
      <w:sz w:val="36"/>
      <w:szCs w:val="40"/>
    </w:rPr>
  </w:style>
  <w:style w:type="paragraph" w:styleId="Heading2">
    <w:name w:val="heading 2"/>
    <w:basedOn w:val="Default"/>
    <w:next w:val="DHHSbody"/>
    <w:link w:val="Heading2Char"/>
    <w:uiPriority w:val="1"/>
    <w:qFormat/>
    <w:rsid w:val="00167D67"/>
    <w:pPr>
      <w:keepNext/>
      <w:keepLines/>
      <w:spacing w:before="720" w:after="600" w:line="320" w:lineRule="atLeast"/>
      <w:outlineLvl w:val="1"/>
    </w:pPr>
    <w:rPr>
      <w:b/>
      <w:color w:val="1F4E79" w:themeColor="accent1" w:themeShade="80"/>
      <w:sz w:val="28"/>
      <w:szCs w:val="28"/>
    </w:rPr>
  </w:style>
  <w:style w:type="paragraph" w:styleId="Heading3">
    <w:name w:val="heading 3"/>
    <w:next w:val="DHHSbody"/>
    <w:link w:val="Heading3Char"/>
    <w:uiPriority w:val="1"/>
    <w:qFormat/>
    <w:rsid w:val="00776295"/>
    <w:pPr>
      <w:keepNext/>
      <w:keepLines/>
      <w:spacing w:before="160" w:after="120" w:line="280" w:lineRule="atLeast"/>
      <w:outlineLvl w:val="2"/>
    </w:pPr>
    <w:rPr>
      <w:rFonts w:ascii="Arial" w:eastAsia="MS Gothic" w:hAnsi="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6295"/>
    <w:rPr>
      <w:rFonts w:ascii="Arial" w:eastAsia="MS Gothic" w:hAnsi="Arial" w:cs="Arial"/>
      <w:b/>
      <w:bCs/>
      <w:color w:val="1F4E79" w:themeColor="accent1" w:themeShade="80"/>
      <w:kern w:val="32"/>
      <w:sz w:val="36"/>
      <w:szCs w:val="40"/>
    </w:rPr>
  </w:style>
  <w:style w:type="character" w:customStyle="1" w:styleId="Heading2Char">
    <w:name w:val="Heading 2 Char"/>
    <w:basedOn w:val="DefaultParagraphFont"/>
    <w:link w:val="Heading2"/>
    <w:uiPriority w:val="1"/>
    <w:rsid w:val="00167D67"/>
    <w:rPr>
      <w:rFonts w:ascii="Arial" w:hAnsi="Arial" w:cs="Arial"/>
      <w:b/>
      <w:color w:val="1F4E79" w:themeColor="accent1" w:themeShade="80"/>
      <w:sz w:val="28"/>
      <w:szCs w:val="28"/>
    </w:rPr>
  </w:style>
  <w:style w:type="character" w:customStyle="1" w:styleId="Heading3Char">
    <w:name w:val="Heading 3 Char"/>
    <w:basedOn w:val="DefaultParagraphFont"/>
    <w:link w:val="Heading3"/>
    <w:uiPriority w:val="1"/>
    <w:rsid w:val="00776295"/>
    <w:rPr>
      <w:rFonts w:ascii="Arial" w:eastAsia="MS Gothic" w:hAnsi="Arial"/>
      <w:b/>
      <w:bCs/>
      <w:sz w:val="22"/>
      <w:szCs w:val="26"/>
    </w:rPr>
  </w:style>
  <w:style w:type="paragraph" w:customStyle="1" w:styleId="DHHSbody">
    <w:name w:val="DHHS body"/>
    <w:qFormat/>
    <w:rsid w:val="00776295"/>
    <w:pPr>
      <w:spacing w:after="120" w:line="270" w:lineRule="atLeast"/>
    </w:pPr>
    <w:rPr>
      <w:rFonts w:ascii="Arial" w:eastAsia="Times" w:hAnsi="Arial"/>
      <w:sz w:val="20"/>
      <w:szCs w:val="20"/>
    </w:rPr>
  </w:style>
  <w:style w:type="paragraph" w:styleId="Header">
    <w:name w:val="header"/>
    <w:basedOn w:val="DHHSheader"/>
    <w:link w:val="HeaderChar"/>
    <w:uiPriority w:val="10"/>
    <w:rsid w:val="00776295"/>
  </w:style>
  <w:style w:type="character" w:customStyle="1" w:styleId="HeaderChar">
    <w:name w:val="Header Char"/>
    <w:basedOn w:val="DefaultParagraphFont"/>
    <w:link w:val="Header"/>
    <w:uiPriority w:val="10"/>
    <w:rsid w:val="00776295"/>
    <w:rPr>
      <w:rFonts w:ascii="Arial" w:eastAsia="Times New Roman" w:hAnsi="Arial" w:cs="Arial"/>
      <w:sz w:val="18"/>
      <w:szCs w:val="18"/>
    </w:rPr>
  </w:style>
  <w:style w:type="paragraph" w:styleId="Footer">
    <w:name w:val="footer"/>
    <w:basedOn w:val="DHHSfooter"/>
    <w:link w:val="FooterChar"/>
    <w:uiPriority w:val="99"/>
    <w:rsid w:val="00776295"/>
  </w:style>
  <w:style w:type="character" w:customStyle="1" w:styleId="FooterChar">
    <w:name w:val="Footer Char"/>
    <w:basedOn w:val="DefaultParagraphFont"/>
    <w:link w:val="Footer"/>
    <w:uiPriority w:val="99"/>
    <w:rsid w:val="00776295"/>
    <w:rPr>
      <w:rFonts w:ascii="Arial" w:eastAsia="Times New Roman" w:hAnsi="Arial" w:cs="Arial"/>
      <w:sz w:val="18"/>
      <w:szCs w:val="18"/>
    </w:rPr>
  </w:style>
  <w:style w:type="paragraph" w:customStyle="1" w:styleId="DHHSfooter">
    <w:name w:val="DHHS footer"/>
    <w:uiPriority w:val="11"/>
    <w:rsid w:val="00776295"/>
    <w:pPr>
      <w:tabs>
        <w:tab w:val="right" w:pos="10206"/>
      </w:tabs>
      <w:spacing w:after="0" w:line="240" w:lineRule="auto"/>
    </w:pPr>
    <w:rPr>
      <w:rFonts w:ascii="Arial" w:eastAsia="Times New Roman" w:hAnsi="Arial" w:cs="Arial"/>
      <w:sz w:val="18"/>
      <w:szCs w:val="18"/>
    </w:rPr>
  </w:style>
  <w:style w:type="paragraph" w:customStyle="1" w:styleId="DHHSheader">
    <w:name w:val="DHHS header"/>
    <w:basedOn w:val="DHHSfooter"/>
    <w:uiPriority w:val="11"/>
    <w:rsid w:val="00776295"/>
  </w:style>
  <w:style w:type="paragraph" w:styleId="ListParagraph">
    <w:name w:val="List Paragraph"/>
    <w:basedOn w:val="Normal"/>
    <w:uiPriority w:val="34"/>
    <w:qFormat/>
    <w:rsid w:val="00776295"/>
    <w:pPr>
      <w:ind w:left="720"/>
      <w:contextualSpacing/>
    </w:pPr>
  </w:style>
  <w:style w:type="paragraph" w:customStyle="1" w:styleId="Default">
    <w:name w:val="Default"/>
    <w:rsid w:val="00776295"/>
    <w:pPr>
      <w:autoSpaceDE w:val="0"/>
      <w:autoSpaceDN w:val="0"/>
      <w:adjustRightInd w:val="0"/>
      <w:spacing w:after="0" w:line="240" w:lineRule="auto"/>
    </w:pPr>
    <w:rPr>
      <w:rFonts w:ascii="Arial" w:hAnsi="Arial" w:cs="Arial"/>
      <w:color w:val="000000"/>
    </w:rPr>
  </w:style>
  <w:style w:type="paragraph" w:customStyle="1" w:styleId="DHHSmainsubheading">
    <w:name w:val="DHHS main subheading"/>
    <w:uiPriority w:val="8"/>
    <w:rsid w:val="00776295"/>
    <w:pPr>
      <w:spacing w:after="0" w:line="240" w:lineRule="auto"/>
    </w:pPr>
    <w:rPr>
      <w:rFonts w:ascii="Arial" w:eastAsia="Times New Roman" w:hAnsi="Arial"/>
      <w:color w:val="FFFFFF"/>
      <w:sz w:val="28"/>
    </w:rPr>
  </w:style>
  <w:style w:type="paragraph" w:styleId="BalloonText">
    <w:name w:val="Balloon Text"/>
    <w:basedOn w:val="Normal"/>
    <w:link w:val="BalloonTextChar"/>
    <w:uiPriority w:val="99"/>
    <w:semiHidden/>
    <w:unhideWhenUsed/>
    <w:rsid w:val="00656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8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F3C95"/>
    <w:rPr>
      <w:sz w:val="16"/>
      <w:szCs w:val="16"/>
    </w:rPr>
  </w:style>
  <w:style w:type="paragraph" w:styleId="CommentText">
    <w:name w:val="annotation text"/>
    <w:basedOn w:val="Normal"/>
    <w:link w:val="CommentTextChar"/>
    <w:uiPriority w:val="99"/>
    <w:semiHidden/>
    <w:unhideWhenUsed/>
    <w:rsid w:val="009F3C95"/>
  </w:style>
  <w:style w:type="character" w:customStyle="1" w:styleId="CommentTextChar">
    <w:name w:val="Comment Text Char"/>
    <w:basedOn w:val="DefaultParagraphFont"/>
    <w:link w:val="CommentText"/>
    <w:uiPriority w:val="99"/>
    <w:semiHidden/>
    <w:rsid w:val="009F3C95"/>
    <w:rPr>
      <w:rFonts w:ascii="Cambria" w:eastAsia="Times New Roman" w:hAnsi="Cambria"/>
      <w:sz w:val="20"/>
      <w:szCs w:val="20"/>
    </w:rPr>
  </w:style>
  <w:style w:type="table" w:styleId="TableGrid">
    <w:name w:val="Table Grid"/>
    <w:basedOn w:val="TableNormal"/>
    <w:uiPriority w:val="39"/>
    <w:rsid w:val="0071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F86"/>
    <w:rPr>
      <w:color w:val="0563C1" w:themeColor="hyperlink"/>
      <w:u w:val="single"/>
    </w:rPr>
  </w:style>
  <w:style w:type="paragraph" w:customStyle="1" w:styleId="Tabletext">
    <w:name w:val="Tabletext"/>
    <w:aliases w:val="tt"/>
    <w:basedOn w:val="Normal"/>
    <w:rsid w:val="00454CBF"/>
    <w:pPr>
      <w:spacing w:before="60" w:line="240" w:lineRule="atLeast"/>
    </w:pPr>
    <w:rPr>
      <w:rFonts w:ascii="Times New Roman" w:eastAsiaTheme="minorHAnsi" w:hAnsi="Times New Roman"/>
      <w:lang w:eastAsia="en-AU"/>
    </w:rPr>
  </w:style>
  <w:style w:type="table" w:styleId="GridTable1Light-Accent1">
    <w:name w:val="Grid Table 1 Light Accent 1"/>
    <w:basedOn w:val="TableNormal"/>
    <w:uiPriority w:val="46"/>
    <w:rsid w:val="00412EF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412EF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3A2C6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B84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4286">
      <w:bodyDiv w:val="1"/>
      <w:marLeft w:val="0"/>
      <w:marRight w:val="0"/>
      <w:marTop w:val="0"/>
      <w:marBottom w:val="0"/>
      <w:divBdr>
        <w:top w:val="none" w:sz="0" w:space="0" w:color="auto"/>
        <w:left w:val="none" w:sz="0" w:space="0" w:color="auto"/>
        <w:bottom w:val="none" w:sz="0" w:space="0" w:color="auto"/>
        <w:right w:val="none" w:sz="0" w:space="0" w:color="auto"/>
      </w:divBdr>
    </w:div>
    <w:div w:id="798912562">
      <w:bodyDiv w:val="1"/>
      <w:marLeft w:val="0"/>
      <w:marRight w:val="0"/>
      <w:marTop w:val="0"/>
      <w:marBottom w:val="0"/>
      <w:divBdr>
        <w:top w:val="none" w:sz="0" w:space="0" w:color="auto"/>
        <w:left w:val="none" w:sz="0" w:space="0" w:color="auto"/>
        <w:bottom w:val="none" w:sz="0" w:space="0" w:color="auto"/>
        <w:right w:val="none" w:sz="0" w:space="0" w:color="auto"/>
      </w:divBdr>
    </w:div>
    <w:div w:id="990135467">
      <w:bodyDiv w:val="1"/>
      <w:marLeft w:val="0"/>
      <w:marRight w:val="0"/>
      <w:marTop w:val="0"/>
      <w:marBottom w:val="0"/>
      <w:divBdr>
        <w:top w:val="none" w:sz="0" w:space="0" w:color="auto"/>
        <w:left w:val="none" w:sz="0" w:space="0" w:color="auto"/>
        <w:bottom w:val="none" w:sz="0" w:space="0" w:color="auto"/>
        <w:right w:val="none" w:sz="0" w:space="0" w:color="auto"/>
      </w:divBdr>
    </w:div>
    <w:div w:id="11881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mbs-review-2018-taskforce-reports-cp/$File/Oncology-Clinical-Committee-repor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8DD5-7C30-4612-B033-9377CF20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2020-10-26T01:30:00Z</dcterms:created>
  <dcterms:modified xsi:type="dcterms:W3CDTF">2020-10-26T02:31:00Z</dcterms:modified>
</cp:coreProperties>
</file>