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65290" w14:textId="0048D286" w:rsidR="00AB53A4" w:rsidRDefault="00F040E7" w:rsidP="00AB53A4">
      <w:pPr>
        <w:pStyle w:val="Heading1"/>
      </w:pPr>
      <w:bookmarkStart w:id="0" w:name="_Hlk86781372"/>
      <w:r w:rsidRPr="00F040E7">
        <w:t>Neuromy</w:t>
      </w:r>
      <w:r w:rsidR="00DF617E">
        <w:t>e</w:t>
      </w:r>
      <w:r w:rsidRPr="00F040E7">
        <w:t>litis Optica</w:t>
      </w:r>
      <w:r w:rsidR="0068631F">
        <w:t xml:space="preserve"> Testing</w:t>
      </w:r>
    </w:p>
    <w:p w14:paraId="72D5DDAA" w14:textId="198A941E" w:rsidR="00C74C40" w:rsidRPr="00AB53A4" w:rsidRDefault="00C74C40" w:rsidP="00C74C40">
      <w:bookmarkStart w:id="1" w:name="_Hlk4568006"/>
      <w:bookmarkEnd w:id="0"/>
      <w:r>
        <w:t xml:space="preserve">Last updated: </w:t>
      </w:r>
      <w:r w:rsidR="00AE5A22">
        <w:t>27 October</w:t>
      </w:r>
      <w:r w:rsidR="00917804">
        <w:t xml:space="preserve"> </w:t>
      </w:r>
      <w:r>
        <w:t>2021</w:t>
      </w:r>
    </w:p>
    <w:bookmarkEnd w:id="1"/>
    <w:p w14:paraId="11A5ABCF" w14:textId="1929B113" w:rsidR="00C74C40" w:rsidRPr="000439E2" w:rsidRDefault="00C74C40" w:rsidP="00C74C40">
      <w:pPr>
        <w:pStyle w:val="ListParagraph"/>
        <w:numPr>
          <w:ilvl w:val="0"/>
          <w:numId w:val="1"/>
        </w:numPr>
      </w:pPr>
      <w:r>
        <w:t>From 1 November 2021, a new MBS item w</w:t>
      </w:r>
      <w:bookmarkStart w:id="2" w:name="_Hlk86781454"/>
      <w:r>
        <w:t xml:space="preserve">ill be </w:t>
      </w:r>
      <w:r w:rsidR="0058114C">
        <w:t xml:space="preserve">available </w:t>
      </w:r>
      <w:r w:rsidR="00712AF8">
        <w:t>to assist</w:t>
      </w:r>
      <w:r>
        <w:t xml:space="preserve"> </w:t>
      </w:r>
      <w:r w:rsidR="006210AA" w:rsidRPr="006210AA">
        <w:rPr>
          <w:bCs/>
        </w:rPr>
        <w:t>diagnosis of</w:t>
      </w:r>
      <w:r w:rsidR="006210AA" w:rsidRPr="006210AA">
        <w:rPr>
          <w:bCs/>
          <w:iCs/>
        </w:rPr>
        <w:t xml:space="preserve"> </w:t>
      </w:r>
      <w:r w:rsidR="00DF617E">
        <w:rPr>
          <w:bCs/>
          <w:iCs/>
        </w:rPr>
        <w:t>S</w:t>
      </w:r>
      <w:r w:rsidR="006210AA" w:rsidRPr="006210AA">
        <w:rPr>
          <w:bCs/>
          <w:iCs/>
        </w:rPr>
        <w:t xml:space="preserve">pectrum </w:t>
      </w:r>
      <w:r w:rsidR="00DF617E">
        <w:rPr>
          <w:bCs/>
          <w:iCs/>
        </w:rPr>
        <w:t>D</w:t>
      </w:r>
      <w:r w:rsidR="006210AA" w:rsidRPr="006210AA">
        <w:rPr>
          <w:bCs/>
          <w:iCs/>
        </w:rPr>
        <w:t xml:space="preserve">isorder (NMOSD) or </w:t>
      </w:r>
      <w:r w:rsidR="00DF617E">
        <w:rPr>
          <w:bCs/>
          <w:iCs/>
        </w:rPr>
        <w:t>M</w:t>
      </w:r>
      <w:r w:rsidR="006210AA" w:rsidRPr="006210AA">
        <w:rPr>
          <w:bCs/>
          <w:iCs/>
        </w:rPr>
        <w:t xml:space="preserve">yelin </w:t>
      </w:r>
      <w:r w:rsidR="00DF617E">
        <w:rPr>
          <w:bCs/>
          <w:iCs/>
        </w:rPr>
        <w:t>O</w:t>
      </w:r>
      <w:r w:rsidR="006210AA" w:rsidRPr="006210AA">
        <w:rPr>
          <w:bCs/>
          <w:iCs/>
        </w:rPr>
        <w:t xml:space="preserve">ligodendrocyte </w:t>
      </w:r>
      <w:r w:rsidR="00DF617E">
        <w:rPr>
          <w:bCs/>
          <w:iCs/>
        </w:rPr>
        <w:t>G</w:t>
      </w:r>
      <w:r w:rsidR="006210AA" w:rsidRPr="006210AA">
        <w:rPr>
          <w:bCs/>
          <w:iCs/>
        </w:rPr>
        <w:t xml:space="preserve">lycoprotein (MOG) </w:t>
      </w:r>
      <w:r w:rsidR="00DF617E">
        <w:rPr>
          <w:bCs/>
          <w:iCs/>
        </w:rPr>
        <w:t>A</w:t>
      </w:r>
      <w:r w:rsidR="006210AA" w:rsidRPr="006210AA">
        <w:rPr>
          <w:bCs/>
          <w:iCs/>
        </w:rPr>
        <w:t>ntibody-</w:t>
      </w:r>
      <w:r w:rsidR="00DF617E">
        <w:rPr>
          <w:bCs/>
          <w:iCs/>
        </w:rPr>
        <w:t>R</w:t>
      </w:r>
      <w:r w:rsidR="006210AA" w:rsidRPr="006210AA">
        <w:rPr>
          <w:bCs/>
          <w:iCs/>
        </w:rPr>
        <w:t xml:space="preserve">elated </w:t>
      </w:r>
      <w:r w:rsidR="00DF617E">
        <w:rPr>
          <w:bCs/>
          <w:iCs/>
        </w:rPr>
        <w:t>D</w:t>
      </w:r>
      <w:r w:rsidR="006210AA" w:rsidRPr="006210AA">
        <w:rPr>
          <w:bCs/>
          <w:iCs/>
        </w:rPr>
        <w:t>emyelination (MARD)</w:t>
      </w:r>
      <w:bookmarkEnd w:id="2"/>
      <w:r>
        <w:t>.</w:t>
      </w:r>
    </w:p>
    <w:p w14:paraId="1BBCF127" w14:textId="55B03C1E" w:rsidR="00C74C40" w:rsidRPr="000439E2" w:rsidRDefault="00C74C40" w:rsidP="00C74C40">
      <w:pPr>
        <w:pStyle w:val="ListParagraph"/>
        <w:numPr>
          <w:ilvl w:val="0"/>
          <w:numId w:val="1"/>
        </w:numPr>
      </w:pPr>
      <w:r>
        <w:t xml:space="preserve">These changes are relevant for all </w:t>
      </w:r>
      <w:r w:rsidR="0068631F">
        <w:t>specialist</w:t>
      </w:r>
      <w:r w:rsidR="00AE5A22">
        <w:t>s</w:t>
      </w:r>
      <w:r>
        <w:t xml:space="preserve"> who manage</w:t>
      </w:r>
      <w:r w:rsidR="0068631F">
        <w:t xml:space="preserve"> patients with suspected NMOSD and MARD</w:t>
      </w:r>
      <w:r>
        <w:t xml:space="preserve">. </w:t>
      </w:r>
    </w:p>
    <w:p w14:paraId="3A7C2D8D" w14:textId="77777777" w:rsidR="00C74C40" w:rsidRDefault="00FF75FB" w:rsidP="00C74C40">
      <w:pPr>
        <w:sectPr w:rsidR="00C74C40" w:rsidSect="00F50994">
          <w:headerReference w:type="default" r:id="rId8"/>
          <w:footerReference w:type="default" r:id="rId9"/>
          <w:type w:val="continuous"/>
          <w:pgSz w:w="11906" w:h="16838"/>
          <w:pgMar w:top="3261" w:right="720" w:bottom="720" w:left="720" w:header="708" w:footer="708" w:gutter="0"/>
          <w:cols w:space="708"/>
          <w:docGrid w:linePitch="360"/>
        </w:sectPr>
      </w:pPr>
      <w:r>
        <w:rPr>
          <w:rStyle w:val="BookTitle"/>
        </w:rPr>
        <w:pict w14:anchorId="2C3E7331">
          <v:rect id="_x0000_i1026" style="width:500.25pt;height:1.35pt" o:hrpct="990" o:hralign="center" o:hrstd="t" o:hr="t" fillcolor="#a0a0a0" stroked="f"/>
        </w:pict>
      </w:r>
    </w:p>
    <w:p w14:paraId="48EC3F88" w14:textId="77777777" w:rsidR="00C74C40" w:rsidRPr="00AB53A4" w:rsidRDefault="00C74C40" w:rsidP="00C74C40">
      <w:pPr>
        <w:pStyle w:val="Heading2"/>
      </w:pPr>
      <w:r w:rsidRPr="00AB53A4">
        <w:t>What are the changes?</w:t>
      </w:r>
    </w:p>
    <w:p w14:paraId="4F94DE88" w14:textId="72DED74E" w:rsidR="00B23A4C" w:rsidRDefault="00A7111C" w:rsidP="00C74C40">
      <w:r w:rsidRPr="00A7111C">
        <w:rPr>
          <w:iCs/>
        </w:rPr>
        <w:t xml:space="preserve">NMOSD and MARD are conditions that affect the central nervous system. They have similar symptoms to multiple sclerosis (MS), </w:t>
      </w:r>
      <w:r w:rsidR="00DF617E" w:rsidRPr="00DB1629">
        <w:t>but may not respond to MS treatments such as natalizumab and can lead to worse outcomes</w:t>
      </w:r>
      <w:r w:rsidRPr="00A7111C">
        <w:rPr>
          <w:iCs/>
        </w:rPr>
        <w:t xml:space="preserve">. A correct diagnosis is important because some MS treatments are harmful to people who have NMOSD or MARD, and vice versa. </w:t>
      </w:r>
      <w:r w:rsidR="00C249FB">
        <w:t>From 1 November 2021, t</w:t>
      </w:r>
      <w:r w:rsidRPr="00A7111C">
        <w:rPr>
          <w:iCs/>
        </w:rPr>
        <w:t xml:space="preserve">hese </w:t>
      </w:r>
      <w:bookmarkStart w:id="3" w:name="_Hlk86781419"/>
      <w:r w:rsidRPr="00A7111C">
        <w:rPr>
          <w:iCs/>
        </w:rPr>
        <w:t>antibody tests</w:t>
      </w:r>
      <w:r w:rsidR="00C249FB">
        <w:rPr>
          <w:iCs/>
        </w:rPr>
        <w:t xml:space="preserve"> will</w:t>
      </w:r>
      <w:r w:rsidRPr="00A7111C">
        <w:rPr>
          <w:iCs/>
        </w:rPr>
        <w:t xml:space="preserve"> allow a doctor to make a more accurate diagnosis and start treating the patient with the correct medicines earlier</w:t>
      </w:r>
      <w:bookmarkEnd w:id="3"/>
      <w:r w:rsidR="00204E27">
        <w:t>.</w:t>
      </w:r>
      <w:r w:rsidR="0058114C">
        <w:t xml:space="preserve"> </w:t>
      </w:r>
      <w:r w:rsidR="00C249FB">
        <w:t xml:space="preserve">This </w:t>
      </w:r>
      <w:r w:rsidR="00C249FB" w:rsidRPr="00C249FB">
        <w:t>testing is currently claimed under generic MBS item numbers 71119 or 71165, which are non-specific single antibody tests.</w:t>
      </w:r>
    </w:p>
    <w:p w14:paraId="1D29EE23" w14:textId="77777777" w:rsidR="00135417" w:rsidRDefault="00135417" w:rsidP="00AB53A4">
      <w:pPr>
        <w:pStyle w:val="Heading2"/>
      </w:pPr>
      <w:r>
        <w:t xml:space="preserve">Why </w:t>
      </w:r>
      <w:r w:rsidR="009F52D4">
        <w:t>are the changes being made</w:t>
      </w:r>
      <w:r>
        <w:t>?</w:t>
      </w:r>
    </w:p>
    <w:p w14:paraId="04548C23" w14:textId="2EABF32F" w:rsidR="00204E27" w:rsidRDefault="00204E27" w:rsidP="00140A79">
      <w:r>
        <w:t xml:space="preserve">In </w:t>
      </w:r>
      <w:r w:rsidR="006210AA">
        <w:t>July 2020</w:t>
      </w:r>
      <w:r>
        <w:t>, t</w:t>
      </w:r>
      <w:r w:rsidR="00725685" w:rsidRPr="00F31FA7">
        <w:t>he Medical Services Advisory Committee (MSA</w:t>
      </w:r>
      <w:r w:rsidR="00725685">
        <w:t>C</w:t>
      </w:r>
      <w:r w:rsidR="00725685" w:rsidRPr="00F31FA7">
        <w:t xml:space="preserve">) </w:t>
      </w:r>
      <w:r>
        <w:t xml:space="preserve">supported public funding </w:t>
      </w:r>
      <w:r w:rsidR="006210AA">
        <w:t>for</w:t>
      </w:r>
      <w:r w:rsidR="006210AA" w:rsidRPr="006210AA">
        <w:rPr>
          <w:bCs/>
          <w:iCs/>
        </w:rPr>
        <w:t xml:space="preserve"> testing aquaporin-4 antibodies and MOG antibodies in serum for diagnosis (only) of NMOSD and MARD. MSAC considered that the test is cost-effective, safe and can inform better clinical care for people living with NMSOD and MARD. MSAC noted that this test would only be funded for diagnosing these two conditions, and not for monitoring disease progression or response to treatment</w:t>
      </w:r>
      <w:r w:rsidR="00484E8A">
        <w:t xml:space="preserve">. </w:t>
      </w:r>
      <w:r>
        <w:t xml:space="preserve">Following the recommendation, the Australian Government agreed to public funding of </w:t>
      </w:r>
      <w:r w:rsidR="00A7111C">
        <w:t>a</w:t>
      </w:r>
      <w:r w:rsidR="00A7111C" w:rsidRPr="00A7111C">
        <w:t xml:space="preserve"> new Medicare Benefits Schedule (MBS) listing for an antibody test to investigate the presence of NMOSD</w:t>
      </w:r>
      <w:r w:rsidR="00A7111C">
        <w:t xml:space="preserve"> or MARD</w:t>
      </w:r>
      <w:r w:rsidR="00A7111C" w:rsidRPr="00A7111C">
        <w:t xml:space="preserve"> by detecting aquaporin 4 antibodies (AQP4-Abs) in serum and/or cerebrospinal fluid (CSF)</w:t>
      </w:r>
      <w:r>
        <w:t xml:space="preserve"> as part of the 2021-22 Budget.</w:t>
      </w:r>
    </w:p>
    <w:p w14:paraId="3AE6DC7B" w14:textId="3D770F18" w:rsidR="00725685" w:rsidRDefault="00204E27" w:rsidP="00140A79">
      <w:r>
        <w:t xml:space="preserve">The item is to be listed in the </w:t>
      </w:r>
      <w:r>
        <w:rPr>
          <w:i/>
          <w:iCs/>
        </w:rPr>
        <w:t xml:space="preserve">Health Insurance (Pathology Service Table) 2020, </w:t>
      </w:r>
      <w:r w:rsidRPr="00204E27">
        <w:t xml:space="preserve">Group </w:t>
      </w:r>
      <w:r w:rsidR="00917804">
        <w:t>4</w:t>
      </w:r>
      <w:r w:rsidRPr="00204E27">
        <w:t xml:space="preserve"> – </w:t>
      </w:r>
      <w:r w:rsidR="00917804">
        <w:t>Immunology</w:t>
      </w:r>
      <w:r w:rsidRPr="00204E27">
        <w:t>.</w:t>
      </w:r>
      <w:r w:rsidR="00291BCC">
        <w:t xml:space="preserve"> </w:t>
      </w:r>
    </w:p>
    <w:p w14:paraId="206CA739" w14:textId="01363022" w:rsidR="00425089" w:rsidRDefault="00425089" w:rsidP="00AB53A4">
      <w:pPr>
        <w:pStyle w:val="Heading2"/>
      </w:pPr>
      <w:r>
        <w:t xml:space="preserve">What does this mean for </w:t>
      </w:r>
      <w:r w:rsidR="00135417">
        <w:t>providers/referrers/other stakeholder</w:t>
      </w:r>
      <w:r w:rsidR="00BF00A9">
        <w:t>s</w:t>
      </w:r>
      <w:r>
        <w:t>?</w:t>
      </w:r>
    </w:p>
    <w:p w14:paraId="21A643ED" w14:textId="69F6C0BF" w:rsidR="002D3C69" w:rsidRDefault="00C249FB" w:rsidP="00140A79">
      <w:r>
        <w:t>Specialists</w:t>
      </w:r>
      <w:r w:rsidR="00484E8A">
        <w:t xml:space="preserve"> who </w:t>
      </w:r>
      <w:r>
        <w:t xml:space="preserve">manage patients with suspected NMOSD and MARD </w:t>
      </w:r>
      <w:r w:rsidR="00484E8A">
        <w:t xml:space="preserve">will be able to request </w:t>
      </w:r>
      <w:r w:rsidR="00DB1629">
        <w:t xml:space="preserve">a test </w:t>
      </w:r>
      <w:r w:rsidR="00484E8A">
        <w:t>to determine if a</w:t>
      </w:r>
      <w:r w:rsidR="00DB1629">
        <w:t xml:space="preserve"> patient has NMOSD or MARD.</w:t>
      </w:r>
      <w:r w:rsidR="00484E8A">
        <w:t xml:space="preserve"> </w:t>
      </w:r>
    </w:p>
    <w:p w14:paraId="03B5242D" w14:textId="008FA47F" w:rsidR="00DE6EEF" w:rsidRDefault="00DE6EEF" w:rsidP="00140A79">
      <w:pPr>
        <w:rPr>
          <w:rFonts w:asciiTheme="minorHAnsi" w:hAnsiTheme="minorHAnsi" w:cstheme="minorHAnsi"/>
          <w:color w:val="000000"/>
          <w:szCs w:val="20"/>
          <w:shd w:val="clear" w:color="auto" w:fill="FFFFFF"/>
        </w:rPr>
      </w:pPr>
      <w:r>
        <w:t xml:space="preserve">To be eligible for Medicare rebates, </w:t>
      </w:r>
      <w:r w:rsidRPr="00F00AEE">
        <w:rPr>
          <w:rFonts w:asciiTheme="minorHAnsi" w:hAnsiTheme="minorHAnsi" w:cstheme="minorHAnsi"/>
          <w:szCs w:val="20"/>
        </w:rPr>
        <w:t>laboratories providing th</w:t>
      </w:r>
      <w:r w:rsidR="00484E8A">
        <w:rPr>
          <w:rFonts w:asciiTheme="minorHAnsi" w:hAnsiTheme="minorHAnsi" w:cstheme="minorHAnsi"/>
          <w:szCs w:val="20"/>
        </w:rPr>
        <w:t>is</w:t>
      </w:r>
      <w:r w:rsidRPr="00F00AEE">
        <w:rPr>
          <w:rFonts w:asciiTheme="minorHAnsi" w:hAnsiTheme="minorHAnsi" w:cstheme="minorHAnsi"/>
          <w:szCs w:val="20"/>
        </w:rPr>
        <w:t xml:space="preserve"> service must be accredited according to </w:t>
      </w:r>
      <w:r w:rsidRPr="00F00AEE">
        <w:rPr>
          <w:rFonts w:asciiTheme="minorHAnsi" w:hAnsiTheme="minorHAnsi" w:cstheme="minorHAnsi"/>
          <w:color w:val="000000"/>
          <w:szCs w:val="20"/>
          <w:shd w:val="clear" w:color="auto" w:fill="FFFFFF"/>
        </w:rPr>
        <w:t xml:space="preserve">the pathology accreditation standards specified in the </w:t>
      </w:r>
      <w:r w:rsidRPr="00DE6EEF">
        <w:rPr>
          <w:rFonts w:asciiTheme="minorHAnsi" w:hAnsiTheme="minorHAnsi" w:cstheme="minorHAnsi"/>
          <w:i/>
          <w:iCs/>
          <w:color w:val="000000"/>
          <w:szCs w:val="20"/>
          <w:shd w:val="clear" w:color="auto" w:fill="FFFFFF"/>
        </w:rPr>
        <w:t>Health Insurance (Accredited Pathology Laboratories-Approval) Principles 2017</w:t>
      </w:r>
      <w:r>
        <w:rPr>
          <w:rFonts w:asciiTheme="minorHAnsi" w:hAnsiTheme="minorHAnsi" w:cstheme="minorHAnsi"/>
          <w:color w:val="000000"/>
          <w:szCs w:val="20"/>
          <w:shd w:val="clear" w:color="auto" w:fill="FFFFFF"/>
        </w:rPr>
        <w:t>.</w:t>
      </w:r>
    </w:p>
    <w:p w14:paraId="2C473490" w14:textId="77777777" w:rsidR="00BF00A9" w:rsidRDefault="008766AD" w:rsidP="00AB53A4">
      <w:pPr>
        <w:pStyle w:val="Heading2"/>
      </w:pPr>
      <w:r>
        <w:t>How will</w:t>
      </w:r>
      <w:r w:rsidR="009F52D4">
        <w:t xml:space="preserve"> these changes affect patients</w:t>
      </w:r>
      <w:r w:rsidR="00BF00A9" w:rsidRPr="001A7FB7">
        <w:t>?</w:t>
      </w:r>
    </w:p>
    <w:p w14:paraId="4854C038" w14:textId="0229D0E4" w:rsidR="00DE6EEF" w:rsidRDefault="00484E8A" w:rsidP="00253AF2">
      <w:r>
        <w:t xml:space="preserve">This </w:t>
      </w:r>
      <w:r w:rsidR="00DB1629">
        <w:t xml:space="preserve">listing of this </w:t>
      </w:r>
      <w:r>
        <w:t xml:space="preserve">service will </w:t>
      </w:r>
      <w:r w:rsidR="00DB1629" w:rsidRPr="00DB1629">
        <w:t xml:space="preserve">lead to more rapid diagnosis and </w:t>
      </w:r>
      <w:r w:rsidR="00DB1629">
        <w:t xml:space="preserve">better targeted </w:t>
      </w:r>
      <w:r w:rsidR="00DB1629" w:rsidRPr="00DB1629">
        <w:t>treatment, to improve patient outcomes.</w:t>
      </w:r>
    </w:p>
    <w:p w14:paraId="193F63BE" w14:textId="77777777" w:rsidR="00611B73" w:rsidRDefault="00611B73" w:rsidP="00253AF2"/>
    <w:p w14:paraId="28B34897" w14:textId="73894F64" w:rsidR="00595BBD" w:rsidRDefault="00595BBD" w:rsidP="00AB53A4">
      <w:pPr>
        <w:pStyle w:val="Heading2"/>
      </w:pPr>
      <w:r w:rsidRPr="001A7FB7">
        <w:lastRenderedPageBreak/>
        <w:t>Who was consulted on the changes?</w:t>
      </w:r>
    </w:p>
    <w:p w14:paraId="0CC02930" w14:textId="5DC82B6E" w:rsidR="00484E8A" w:rsidRDefault="00484E8A" w:rsidP="00484E8A">
      <w:pPr>
        <w:rPr>
          <w:bCs/>
        </w:rPr>
      </w:pPr>
      <w:r>
        <w:t>Consultation has been undertaken with key stakeholders, clinical experts and providers, and consumer health representatives as part of the MSAC process</w:t>
      </w:r>
      <w:r w:rsidR="004A31FC">
        <w:t xml:space="preserve">, </w:t>
      </w:r>
      <w:r w:rsidR="002D3C69">
        <w:t>including</w:t>
      </w:r>
      <w:r w:rsidR="004A31FC">
        <w:t xml:space="preserve"> </w:t>
      </w:r>
      <w:r>
        <w:t>the Royal College of Pathology Australasia</w:t>
      </w:r>
      <w:r w:rsidR="00712AF8">
        <w:t>,</w:t>
      </w:r>
      <w:r>
        <w:t xml:space="preserve"> </w:t>
      </w:r>
      <w:r w:rsidR="006210AA" w:rsidRPr="006210AA">
        <w:rPr>
          <w:bCs/>
          <w:iCs/>
        </w:rPr>
        <w:t>The Australian and New Zealand Association of Neurologists and the Royal Australian and New Zealand College of Ophthalmologists</w:t>
      </w:r>
      <w:r w:rsidR="004A31FC">
        <w:t>.</w:t>
      </w:r>
    </w:p>
    <w:p w14:paraId="0EE3C8EB" w14:textId="77777777" w:rsidR="00595BBD" w:rsidRDefault="00595BBD" w:rsidP="00AB53A4">
      <w:pPr>
        <w:pStyle w:val="Heading2"/>
      </w:pPr>
      <w:r w:rsidRPr="001A7FB7">
        <w:t>How will the changes be monitored</w:t>
      </w:r>
      <w:r w:rsidR="000367AA">
        <w:t xml:space="preserve"> and reviewed</w:t>
      </w:r>
      <w:r w:rsidRPr="001A7FB7">
        <w:t>?</w:t>
      </w:r>
    </w:p>
    <w:p w14:paraId="64D76ADE" w14:textId="30813E02" w:rsidR="009E3E6B" w:rsidRDefault="002D3C69" w:rsidP="009E3E6B">
      <w:r>
        <w:t>The new MBS items will</w:t>
      </w:r>
      <w:r w:rsidR="009E3E6B">
        <w:t xml:space="preserve"> be subject to MBS compliance processes and activities, including random and targeted audits which may require a provider to submit evidence about the services claimed. </w:t>
      </w:r>
    </w:p>
    <w:p w14:paraId="372BA5E2" w14:textId="0173B628" w:rsidR="009E3E6B" w:rsidRDefault="009E3E6B" w:rsidP="009E3E6B">
      <w:r>
        <w:t xml:space="preserve">Significant variation from forecasted expenditure may warrant review and amendment of the items and fees, and incorrect use of MBS items can result in penalties including the health professional being asked to repay monies that have been incorrectly received. </w:t>
      </w:r>
    </w:p>
    <w:p w14:paraId="5CE1611A" w14:textId="77777777" w:rsidR="00F93F71" w:rsidRDefault="00F93F71" w:rsidP="00AB53A4">
      <w:pPr>
        <w:pStyle w:val="Heading2"/>
      </w:pPr>
      <w:r>
        <w:t>Where can I find more information?</w:t>
      </w:r>
    </w:p>
    <w:p w14:paraId="711EDA8B" w14:textId="77777777" w:rsidR="003213C5" w:rsidRDefault="003213C5" w:rsidP="003213C5">
      <w:r>
        <w:t xml:space="preserve">The full item descriptor(s) and information on other changes to the MBS can be found on the MBS Online website at </w:t>
      </w:r>
      <w:hyperlink r:id="rId10" w:history="1">
        <w:r>
          <w:rPr>
            <w:rStyle w:val="Hyperlink"/>
          </w:rPr>
          <w:t>www.mbsonline.gov.au</w:t>
        </w:r>
      </w:hyperlink>
      <w:r>
        <w:rPr>
          <w:rStyle w:val="Hyperlink"/>
        </w:rPr>
        <w:t>.</w:t>
      </w:r>
      <w:r>
        <w:t xml:space="preserve"> You can also subscribe to future MBS updates by visiting </w:t>
      </w:r>
      <w:hyperlink r:id="rId11" w:history="1">
        <w:r>
          <w:rPr>
            <w:rStyle w:val="Hyperlink"/>
          </w:rPr>
          <w:t>MBS Online</w:t>
        </w:r>
      </w:hyperlink>
      <w:r>
        <w:t xml:space="preserve"> and clicking ‘Subscribe’. </w:t>
      </w:r>
    </w:p>
    <w:p w14:paraId="47B2E821" w14:textId="77777777" w:rsidR="003213C5" w:rsidRDefault="003213C5" w:rsidP="003213C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2" w:history="1">
        <w:r>
          <w:rPr>
            <w:rStyle w:val="Hyperlink"/>
          </w:rPr>
          <w:t>askMBS@health.gov.au</w:t>
        </w:r>
      </w:hyperlink>
      <w:r>
        <w:t>.</w:t>
      </w:r>
    </w:p>
    <w:p w14:paraId="3580078A" w14:textId="77777777" w:rsidR="003213C5" w:rsidRDefault="003213C5" w:rsidP="003213C5">
      <w:r>
        <w:t>Subscribe to ‘</w:t>
      </w:r>
      <w:hyperlink r:id="rId13" w:history="1">
        <w:r>
          <w:rPr>
            <w:rStyle w:val="Hyperlink"/>
          </w:rPr>
          <w:t>News for Health Professionals</w:t>
        </w:r>
      </w:hyperlink>
      <w:r>
        <w:t>’ on the Services Australia website and you will receive regular news highlights.</w:t>
      </w:r>
    </w:p>
    <w:p w14:paraId="0BAE12E7" w14:textId="77777777" w:rsidR="003213C5" w:rsidRDefault="003213C5" w:rsidP="003213C5">
      <w:r>
        <w:t xml:space="preserve">If you are seeking advice in relation to Medicare billing, claiming, payments, or obtaining a provider number, please </w:t>
      </w:r>
      <w:bookmarkStart w:id="4" w:name="_Hlk7773414"/>
      <w:r>
        <w:t xml:space="preserve">go to the Health Professionals page on the Services Australia website or </w:t>
      </w:r>
      <w:bookmarkEnd w:id="4"/>
      <w:r>
        <w:t xml:space="preserve">contact the Services Australia on the Provider Enquiry Line – 13 21 50. </w:t>
      </w:r>
    </w:p>
    <w:p w14:paraId="193A68B5" w14:textId="64FA930B" w:rsidR="00FF75FB" w:rsidRDefault="00FF75FB" w:rsidP="00FF75FB">
      <w:pPr>
        <w:autoSpaceDE w:val="0"/>
        <w:autoSpaceDN w:val="0"/>
        <w:adjustRightInd w:val="0"/>
        <w:spacing w:after="0" w:line="240" w:lineRule="auto"/>
      </w:pPr>
      <w:bookmarkStart w:id="5" w:name="_GoBack"/>
      <w:bookmarkEnd w:id="5"/>
      <w:r>
        <w:t xml:space="preserve">The data file for software vendors was released on 22 September 2021 and can be accessed via the MBS Online website under the </w:t>
      </w:r>
      <w:hyperlink r:id="rId14" w:history="1">
        <w:r w:rsidRPr="00E41221">
          <w:rPr>
            <w:rStyle w:val="Hyperlink"/>
          </w:rPr>
          <w:t>Downloads</w:t>
        </w:r>
      </w:hyperlink>
      <w:r>
        <w:t xml:space="preserve"> page.</w:t>
      </w:r>
    </w:p>
    <w:p w14:paraId="7BE7F525" w14:textId="77777777" w:rsidR="00FF75FB" w:rsidRDefault="00FF75FB" w:rsidP="00FF75FB">
      <w:pPr>
        <w:autoSpaceDE w:val="0"/>
        <w:autoSpaceDN w:val="0"/>
        <w:adjustRightInd w:val="0"/>
        <w:spacing w:after="0" w:line="240" w:lineRule="auto"/>
        <w:ind w:left="720"/>
      </w:pPr>
    </w:p>
    <w:p w14:paraId="5C1D5DA4" w14:textId="77777777" w:rsidR="003602E2" w:rsidRDefault="003602E2" w:rsidP="003602E2">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D4C2060" w14:textId="6F71F004" w:rsidR="00656F11" w:rsidRPr="003602E2" w:rsidRDefault="003602E2" w:rsidP="003602E2">
      <w:pPr>
        <w:pStyle w:val="Disclaimer"/>
      </w:pPr>
      <w:r w:rsidRPr="0029176A">
        <w:t xml:space="preserve">This sheet is current as of the </w:t>
      </w:r>
      <w:r>
        <w:t>L</w:t>
      </w:r>
      <w:r w:rsidRPr="0029176A">
        <w:t>ast updated date</w:t>
      </w:r>
      <w:r>
        <w:t xml:space="preserve"> shown </w:t>
      </w:r>
      <w:proofErr w:type="gramStart"/>
      <w:r>
        <w:t>above</w:t>
      </w:r>
      <w:r w:rsidRPr="0029176A">
        <w:t>, and</w:t>
      </w:r>
      <w:proofErr w:type="gramEnd"/>
      <w:r w:rsidRPr="0029176A">
        <w:t xml:space="preserve"> does not account for MBS changes</w:t>
      </w:r>
      <w:r>
        <w:t xml:space="preserve"> since that date</w:t>
      </w:r>
      <w:r w:rsidRPr="0029176A">
        <w:t>.</w:t>
      </w:r>
    </w:p>
    <w:sectPr w:rsidR="00656F11" w:rsidRPr="003602E2" w:rsidSect="003E6457">
      <w:headerReference w:type="default" r:id="rId15"/>
      <w:footerReference w:type="default" r:id="rId16"/>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B2EAC" w14:textId="77777777" w:rsidR="00561301" w:rsidRDefault="00561301" w:rsidP="006D1088">
      <w:pPr>
        <w:spacing w:after="0" w:line="240" w:lineRule="auto"/>
      </w:pPr>
      <w:r>
        <w:separator/>
      </w:r>
    </w:p>
  </w:endnote>
  <w:endnote w:type="continuationSeparator" w:id="0">
    <w:p w14:paraId="60EBAC41" w14:textId="77777777" w:rsidR="00561301" w:rsidRDefault="00561301"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24136" w14:textId="77777777" w:rsidR="00C74C40" w:rsidRDefault="00FF75FB" w:rsidP="009B32BA">
    <w:pPr>
      <w:pStyle w:val="Footer"/>
    </w:pPr>
    <w:r>
      <w:rPr>
        <w:rStyle w:val="BookTitle"/>
        <w:noProof/>
      </w:rPr>
      <w:pict w14:anchorId="2A4E1EEC">
        <v:rect id="_x0000_i1025" style="width:523.3pt;height:1.9pt" o:hralign="center" o:hrstd="t" o:hr="t" fillcolor="#a0a0a0" stroked="f"/>
      </w:pict>
    </w:r>
    <w:r w:rsidR="00C74C40">
      <w:t>Medicare Benefits Schedule</w:t>
    </w:r>
  </w:p>
  <w:p w14:paraId="79FC99EB" w14:textId="75B7A437" w:rsidR="00C74C40" w:rsidRDefault="00C74C40" w:rsidP="009B32BA">
    <w:pPr>
      <w:pStyle w:val="Footer"/>
      <w:tabs>
        <w:tab w:val="clear" w:pos="9026"/>
        <w:tab w:val="right" w:pos="10466"/>
      </w:tabs>
    </w:pPr>
    <w:r>
      <w:rPr>
        <w:b/>
      </w:rPr>
      <w:t xml:space="preserve">Genetic testing for </w:t>
    </w:r>
    <w:r w:rsidR="001C21F3">
      <w:rPr>
        <w:b/>
      </w:rPr>
      <w:t>Neuromy</w:t>
    </w:r>
    <w:r w:rsidR="00DF617E">
      <w:rPr>
        <w:b/>
      </w:rPr>
      <w:t>e</w:t>
    </w:r>
    <w:r w:rsidR="001C21F3">
      <w:rPr>
        <w:b/>
      </w:rPr>
      <w:t>litis Optica testing</w:t>
    </w:r>
    <w:r>
      <w:rPr>
        <w:b/>
      </w:rPr>
      <w:t xml:space="preserve"> – Factsheet</w:t>
    </w:r>
    <w:sdt>
      <w:sdtPr>
        <w:id w:val="604621810"/>
        <w:docPartObj>
          <w:docPartGallery w:val="Page Numbers (Bottom of Page)"/>
          <w:docPartUnique/>
        </w:docPartObj>
      </w:sdtPr>
      <w:sdtEndPr>
        <w:rPr>
          <w:noProof/>
        </w:rPr>
      </w:sdtEndPr>
      <w:sdtContent>
        <w:r>
          <w:tab/>
        </w:r>
        <w:sdt>
          <w:sdtPr>
            <w:id w:val="1642153627"/>
            <w:docPartObj>
              <w:docPartGallery w:val="Page Numbers (Bottom of Page)"/>
              <w:docPartUnique/>
            </w:docPartObj>
          </w:sdtPr>
          <w:sdtEndPr/>
          <w:sdtContent>
            <w:sdt>
              <w:sdtPr>
                <w:id w:val="-23328519"/>
                <w:docPartObj>
                  <w:docPartGallery w:val="Page Numbers (Top of Page)"/>
                  <w:docPartUnique/>
                </w:docPartObj>
              </w:sdtPr>
              <w:sdtEndPr/>
              <w:sdtContent>
                <w:r w:rsidR="001C21F3">
                  <w:tab/>
                </w:r>
                <w:r w:rsidRPr="00F546CA">
                  <w:t xml:space="preserve">Page </w:t>
                </w:r>
                <w:r w:rsidRPr="00F546CA">
                  <w:rPr>
                    <w:bCs/>
                    <w:sz w:val="24"/>
                    <w:szCs w:val="24"/>
                  </w:rPr>
                  <w:fldChar w:fldCharType="begin"/>
                </w:r>
                <w:r w:rsidRPr="00F546CA">
                  <w:rPr>
                    <w:bCs/>
                  </w:rPr>
                  <w:instrText xml:space="preserve"> PAGE </w:instrText>
                </w:r>
                <w:r w:rsidRPr="00F546CA">
                  <w:rPr>
                    <w:bCs/>
                    <w:sz w:val="24"/>
                    <w:szCs w:val="24"/>
                  </w:rPr>
                  <w:fldChar w:fldCharType="separate"/>
                </w:r>
                <w:r>
                  <w:rPr>
                    <w:bCs/>
                    <w:noProof/>
                  </w:rPr>
                  <w:t>3</w:t>
                </w:r>
                <w:r w:rsidRPr="00F546CA">
                  <w:rPr>
                    <w:bCs/>
                    <w:sz w:val="24"/>
                    <w:szCs w:val="24"/>
                  </w:rPr>
                  <w:fldChar w:fldCharType="end"/>
                </w:r>
                <w:r w:rsidRPr="00F546CA">
                  <w:t xml:space="preserve"> of </w:t>
                </w:r>
                <w:r w:rsidRPr="00F546CA">
                  <w:rPr>
                    <w:bCs/>
                    <w:sz w:val="24"/>
                    <w:szCs w:val="24"/>
                  </w:rPr>
                  <w:fldChar w:fldCharType="begin"/>
                </w:r>
                <w:r w:rsidRPr="00F546CA">
                  <w:rPr>
                    <w:bCs/>
                  </w:rPr>
                  <w:instrText xml:space="preserve"> NUMPAGES  </w:instrText>
                </w:r>
                <w:r w:rsidRPr="00F546CA">
                  <w:rPr>
                    <w:bCs/>
                    <w:sz w:val="24"/>
                    <w:szCs w:val="24"/>
                  </w:rPr>
                  <w:fldChar w:fldCharType="separate"/>
                </w:r>
                <w:r>
                  <w:rPr>
                    <w:bCs/>
                    <w:noProof/>
                  </w:rPr>
                  <w:t>3</w:t>
                </w:r>
                <w:r w:rsidRPr="00F546CA">
                  <w:rPr>
                    <w:bCs/>
                    <w:sz w:val="24"/>
                    <w:szCs w:val="24"/>
                  </w:rPr>
                  <w:fldChar w:fldCharType="end"/>
                </w:r>
              </w:sdtContent>
            </w:sdt>
          </w:sdtContent>
        </w:sdt>
        <w:r>
          <w:t xml:space="preserve"> </w:t>
        </w:r>
      </w:sdtContent>
    </w:sdt>
  </w:p>
  <w:p w14:paraId="6AA9BC63" w14:textId="77777777" w:rsidR="00C74C40" w:rsidRDefault="00FF75FB">
    <w:pPr>
      <w:pStyle w:val="Footer"/>
      <w:rPr>
        <w:rStyle w:val="Hyperlink"/>
        <w:szCs w:val="18"/>
      </w:rPr>
    </w:pPr>
    <w:hyperlink r:id="rId1" w:history="1">
      <w:r w:rsidR="00C74C40" w:rsidRPr="00E863C4">
        <w:rPr>
          <w:rStyle w:val="Hyperlink"/>
          <w:szCs w:val="18"/>
        </w:rPr>
        <w:t>MBS Online</w:t>
      </w:r>
    </w:hyperlink>
  </w:p>
  <w:p w14:paraId="0CAD1116" w14:textId="1A34C35B" w:rsidR="00C74C40" w:rsidRPr="001102EF" w:rsidRDefault="00C74C40">
    <w:pPr>
      <w:pStyle w:val="Footer"/>
    </w:pPr>
    <w:r w:rsidRPr="00870B05">
      <w:t>Last updated</w:t>
    </w:r>
    <w:r>
      <w:t xml:space="preserve"> – </w:t>
    </w:r>
    <w:r w:rsidR="00611B73">
      <w:t>2</w:t>
    </w:r>
    <w:r w:rsidR="001102EF">
      <w:t>7</w:t>
    </w:r>
    <w:r w:rsidR="00611B73">
      <w:t xml:space="preserve"> </w:t>
    </w:r>
    <w:r w:rsidR="001102EF">
      <w:t>October</w:t>
    </w:r>
    <w:r>
      <w:t xml:space="preserve">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4A21C" w14:textId="77777777" w:rsidR="009B32BA" w:rsidRDefault="00FF75FB" w:rsidP="009B32BA">
    <w:pPr>
      <w:pStyle w:val="Footer"/>
    </w:pPr>
    <w:r>
      <w:rPr>
        <w:rStyle w:val="BookTitle"/>
        <w:noProof/>
      </w:rPr>
      <w:pict w14:anchorId="7F404CCF">
        <v:rect id="_x0000_i1027" style="width:523.3pt;height:1.9pt" o:hralign="center" o:hrstd="t" o:hr="t" fillcolor="#a0a0a0" stroked="f"/>
      </w:pict>
    </w:r>
    <w:r w:rsidR="009B32BA">
      <w:t>Medicare Benefits Schedule</w:t>
    </w:r>
  </w:p>
  <w:p w14:paraId="42FBB409" w14:textId="34DE97B8" w:rsidR="009B32BA" w:rsidRDefault="00917804" w:rsidP="009B32BA">
    <w:pPr>
      <w:pStyle w:val="Footer"/>
      <w:tabs>
        <w:tab w:val="clear" w:pos="9026"/>
        <w:tab w:val="right" w:pos="10466"/>
      </w:tabs>
    </w:pPr>
    <w:r>
      <w:rPr>
        <w:b/>
      </w:rPr>
      <w:t>Neuromy</w:t>
    </w:r>
    <w:r w:rsidR="00DF617E">
      <w:rPr>
        <w:b/>
      </w:rPr>
      <w:t>e</w:t>
    </w:r>
    <w:r>
      <w:rPr>
        <w:b/>
      </w:rPr>
      <w:t>litis Optica testing</w:t>
    </w:r>
    <w:r w:rsidR="009E3E6B">
      <w:rPr>
        <w:b/>
      </w:rPr>
      <w:t xml:space="preserve"> - Fac</w:t>
    </w:r>
    <w:r w:rsidR="00DF617E">
      <w:rPr>
        <w:b/>
      </w:rPr>
      <w:t>t</w:t>
    </w:r>
    <w:r w:rsidR="009E3E6B">
      <w:rPr>
        <w:b/>
      </w:rPr>
      <w: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FF3729">
                  <w:rPr>
                    <w:bCs/>
                    <w:noProof/>
                  </w:rPr>
                  <w:t>2</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FF3729">
                  <w:rPr>
                    <w:bCs/>
                    <w:noProof/>
                  </w:rPr>
                  <w:t>4</w:t>
                </w:r>
                <w:r w:rsidR="009B32BA" w:rsidRPr="00F546CA">
                  <w:rPr>
                    <w:bCs/>
                    <w:sz w:val="24"/>
                    <w:szCs w:val="24"/>
                  </w:rPr>
                  <w:fldChar w:fldCharType="end"/>
                </w:r>
              </w:sdtContent>
            </w:sdt>
          </w:sdtContent>
        </w:sdt>
        <w:r w:rsidR="009B32BA">
          <w:t xml:space="preserve"> </w:t>
        </w:r>
      </w:sdtContent>
    </w:sdt>
  </w:p>
  <w:p w14:paraId="4D368906" w14:textId="77777777" w:rsidR="009B32BA" w:rsidRDefault="00FF75FB">
    <w:pPr>
      <w:pStyle w:val="Footer"/>
      <w:rPr>
        <w:rStyle w:val="Hyperlink"/>
        <w:szCs w:val="18"/>
      </w:rPr>
    </w:pPr>
    <w:hyperlink r:id="rId1" w:history="1">
      <w:r w:rsidR="009B32BA" w:rsidRPr="00E863C4">
        <w:rPr>
          <w:rStyle w:val="Hyperlink"/>
          <w:szCs w:val="18"/>
        </w:rPr>
        <w:t>MBS Online</w:t>
      </w:r>
    </w:hyperlink>
  </w:p>
  <w:p w14:paraId="40337728" w14:textId="63D1FA39" w:rsidR="00570B62" w:rsidRPr="009B32BA" w:rsidRDefault="00570B62">
    <w:pPr>
      <w:pStyle w:val="Footer"/>
      <w:rPr>
        <w:szCs w:val="18"/>
      </w:rPr>
    </w:pPr>
    <w:r w:rsidRPr="00870B05">
      <w:t>Last updated</w:t>
    </w:r>
    <w:r>
      <w:t xml:space="preserve"> – </w:t>
    </w:r>
    <w:r w:rsidR="001102EF">
      <w:t>27 October 2021</w:t>
    </w:r>
    <w:r w:rsidR="009E3E6B">
      <w:t>2021</w:t>
    </w:r>
  </w:p>
  <w:p w14:paraId="578D1B67" w14:textId="77777777" w:rsidR="00AF06DD" w:rsidRDefault="00AF06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C0647" w14:textId="77777777" w:rsidR="00561301" w:rsidRDefault="00561301" w:rsidP="006D1088">
      <w:pPr>
        <w:spacing w:after="0" w:line="240" w:lineRule="auto"/>
      </w:pPr>
      <w:r>
        <w:separator/>
      </w:r>
    </w:p>
  </w:footnote>
  <w:footnote w:type="continuationSeparator" w:id="0">
    <w:p w14:paraId="4F159C0D" w14:textId="77777777" w:rsidR="00561301" w:rsidRDefault="00561301"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1C5F7" w14:textId="77777777" w:rsidR="00C74C40" w:rsidRDefault="00C74C40">
    <w:pPr>
      <w:pStyle w:val="Header"/>
    </w:pPr>
    <w:r w:rsidRPr="00113A85">
      <w:rPr>
        <w:noProof/>
        <w:lang w:eastAsia="en-AU"/>
      </w:rPr>
      <mc:AlternateContent>
        <mc:Choice Requires="wps">
          <w:drawing>
            <wp:anchor distT="0" distB="0" distL="114300" distR="114300" simplePos="0" relativeHeight="251661312" behindDoc="0" locked="0" layoutInCell="1" allowOverlap="1" wp14:anchorId="3A5CD091" wp14:editId="4E9ADBA0">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47BB2E08" w14:textId="77777777" w:rsidR="00C74C40" w:rsidRDefault="00C74C40"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3A5CD091" id="Title 3" o:spid="_x0000_s1026" alt="&quot;&quot;" style="position:absolute;margin-left:146.95pt;margin-top:-22.75pt;width:198.15pt;height:101.2pt;z-index:25166131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" filled="f" stroked="f">
              <o:lock v:ext="edit" grouping="t"/>
              <v:textbox>
                <w:txbxContent>
                  <w:p w14:paraId="47BB2E08" w14:textId="77777777" w:rsidR="00C74C40" w:rsidRDefault="00C74C40"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60288" behindDoc="1" locked="0" layoutInCell="1" allowOverlap="1" wp14:anchorId="1E0CB0AD" wp14:editId="10134716">
          <wp:simplePos x="0" y="0"/>
          <wp:positionH relativeFrom="page">
            <wp:align>left</wp:align>
          </wp:positionH>
          <wp:positionV relativeFrom="paragraph">
            <wp:posOffset>-449580</wp:posOffset>
          </wp:positionV>
          <wp:extent cx="7643250" cy="1611213"/>
          <wp:effectExtent l="0" t="0" r="0" b="825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A6CE3"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5413C72F" wp14:editId="25E871A7">
          <wp:simplePos x="0" y="0"/>
          <wp:positionH relativeFrom="page">
            <wp:align>left</wp:align>
          </wp:positionH>
          <wp:positionV relativeFrom="paragraph">
            <wp:posOffset>-449580</wp:posOffset>
          </wp:positionV>
          <wp:extent cx="7643250" cy="1611213"/>
          <wp:effectExtent l="0" t="0" r="0" b="825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724D0A" w14:textId="77777777" w:rsidR="00AF06DD" w:rsidRDefault="00AF06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225220D"/>
    <w:multiLevelType w:val="hybridMultilevel"/>
    <w:tmpl w:val="A454CF3E"/>
    <w:lvl w:ilvl="0" w:tplc="4D006A9E">
      <w:start w:val="42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55"/>
    <w:rsid w:val="000074DD"/>
    <w:rsid w:val="000367AA"/>
    <w:rsid w:val="00045810"/>
    <w:rsid w:val="00081B97"/>
    <w:rsid w:val="000A2F0A"/>
    <w:rsid w:val="000B01AE"/>
    <w:rsid w:val="000B2A1B"/>
    <w:rsid w:val="000C2143"/>
    <w:rsid w:val="000C3B83"/>
    <w:rsid w:val="000D1778"/>
    <w:rsid w:val="001014EB"/>
    <w:rsid w:val="00102885"/>
    <w:rsid w:val="001102EF"/>
    <w:rsid w:val="00121100"/>
    <w:rsid w:val="00124CC0"/>
    <w:rsid w:val="00124E0B"/>
    <w:rsid w:val="00130343"/>
    <w:rsid w:val="00135417"/>
    <w:rsid w:val="00140A79"/>
    <w:rsid w:val="00141BC3"/>
    <w:rsid w:val="001432AF"/>
    <w:rsid w:val="00151636"/>
    <w:rsid w:val="00155BD4"/>
    <w:rsid w:val="00167446"/>
    <w:rsid w:val="0017279A"/>
    <w:rsid w:val="00181B52"/>
    <w:rsid w:val="0018507E"/>
    <w:rsid w:val="0019170A"/>
    <w:rsid w:val="001A6FE6"/>
    <w:rsid w:val="001A7FB7"/>
    <w:rsid w:val="001C21F3"/>
    <w:rsid w:val="001C3D1F"/>
    <w:rsid w:val="001C5C56"/>
    <w:rsid w:val="001E6F63"/>
    <w:rsid w:val="001F49E8"/>
    <w:rsid w:val="00200902"/>
    <w:rsid w:val="00203F3E"/>
    <w:rsid w:val="00204E27"/>
    <w:rsid w:val="00221334"/>
    <w:rsid w:val="002427E0"/>
    <w:rsid w:val="00243D1C"/>
    <w:rsid w:val="00253AF2"/>
    <w:rsid w:val="0026502E"/>
    <w:rsid w:val="00276A29"/>
    <w:rsid w:val="002809DB"/>
    <w:rsid w:val="00281820"/>
    <w:rsid w:val="00291041"/>
    <w:rsid w:val="00291BCC"/>
    <w:rsid w:val="002A3C7C"/>
    <w:rsid w:val="002A5A70"/>
    <w:rsid w:val="002B3FCB"/>
    <w:rsid w:val="002B70AC"/>
    <w:rsid w:val="002D2CC5"/>
    <w:rsid w:val="002D3C69"/>
    <w:rsid w:val="002E6682"/>
    <w:rsid w:val="003122B4"/>
    <w:rsid w:val="003213C5"/>
    <w:rsid w:val="00324339"/>
    <w:rsid w:val="00337919"/>
    <w:rsid w:val="00345DC5"/>
    <w:rsid w:val="00352174"/>
    <w:rsid w:val="00355E8A"/>
    <w:rsid w:val="003602E2"/>
    <w:rsid w:val="00363819"/>
    <w:rsid w:val="00374AE3"/>
    <w:rsid w:val="003A52BA"/>
    <w:rsid w:val="003B56AD"/>
    <w:rsid w:val="003D5CEF"/>
    <w:rsid w:val="003E0945"/>
    <w:rsid w:val="003E6457"/>
    <w:rsid w:val="003F6682"/>
    <w:rsid w:val="004001D0"/>
    <w:rsid w:val="00405506"/>
    <w:rsid w:val="00420023"/>
    <w:rsid w:val="00425089"/>
    <w:rsid w:val="00427D7F"/>
    <w:rsid w:val="004324B6"/>
    <w:rsid w:val="00433682"/>
    <w:rsid w:val="0043744D"/>
    <w:rsid w:val="00445086"/>
    <w:rsid w:val="004511F2"/>
    <w:rsid w:val="00484E8A"/>
    <w:rsid w:val="004933FA"/>
    <w:rsid w:val="00494B72"/>
    <w:rsid w:val="00496081"/>
    <w:rsid w:val="004A1348"/>
    <w:rsid w:val="004A31FC"/>
    <w:rsid w:val="004B243F"/>
    <w:rsid w:val="004C2B08"/>
    <w:rsid w:val="004D2C7C"/>
    <w:rsid w:val="004D71C4"/>
    <w:rsid w:val="004E52A2"/>
    <w:rsid w:val="004F0AA6"/>
    <w:rsid w:val="00510063"/>
    <w:rsid w:val="005261D0"/>
    <w:rsid w:val="0054242B"/>
    <w:rsid w:val="00542F07"/>
    <w:rsid w:val="00543427"/>
    <w:rsid w:val="00550525"/>
    <w:rsid w:val="00561301"/>
    <w:rsid w:val="00570B62"/>
    <w:rsid w:val="0058114C"/>
    <w:rsid w:val="00595BBD"/>
    <w:rsid w:val="0059641E"/>
    <w:rsid w:val="005E1472"/>
    <w:rsid w:val="00611B73"/>
    <w:rsid w:val="006173AC"/>
    <w:rsid w:val="0062100F"/>
    <w:rsid w:val="006210AA"/>
    <w:rsid w:val="00632A9D"/>
    <w:rsid w:val="00634880"/>
    <w:rsid w:val="006425BA"/>
    <w:rsid w:val="00650B9A"/>
    <w:rsid w:val="00653345"/>
    <w:rsid w:val="00655D74"/>
    <w:rsid w:val="00656F11"/>
    <w:rsid w:val="00684D37"/>
    <w:rsid w:val="0068631F"/>
    <w:rsid w:val="00694030"/>
    <w:rsid w:val="006961D6"/>
    <w:rsid w:val="006A175B"/>
    <w:rsid w:val="006D04CC"/>
    <w:rsid w:val="006D1088"/>
    <w:rsid w:val="006D2A35"/>
    <w:rsid w:val="006F5785"/>
    <w:rsid w:val="00712AF8"/>
    <w:rsid w:val="00725685"/>
    <w:rsid w:val="00726103"/>
    <w:rsid w:val="00727F4C"/>
    <w:rsid w:val="00734F6B"/>
    <w:rsid w:val="00736D31"/>
    <w:rsid w:val="00781867"/>
    <w:rsid w:val="007D1D3A"/>
    <w:rsid w:val="007E2604"/>
    <w:rsid w:val="007E33D2"/>
    <w:rsid w:val="00824766"/>
    <w:rsid w:val="00834903"/>
    <w:rsid w:val="008352AC"/>
    <w:rsid w:val="00852651"/>
    <w:rsid w:val="008553F7"/>
    <w:rsid w:val="00864E28"/>
    <w:rsid w:val="008766AD"/>
    <w:rsid w:val="00881219"/>
    <w:rsid w:val="0088401D"/>
    <w:rsid w:val="008957B9"/>
    <w:rsid w:val="008A6F4F"/>
    <w:rsid w:val="008B5F55"/>
    <w:rsid w:val="008E258C"/>
    <w:rsid w:val="008E4C9B"/>
    <w:rsid w:val="008E7B7C"/>
    <w:rsid w:val="008F1594"/>
    <w:rsid w:val="008F4B45"/>
    <w:rsid w:val="009000AA"/>
    <w:rsid w:val="00907B4A"/>
    <w:rsid w:val="0091706C"/>
    <w:rsid w:val="00917804"/>
    <w:rsid w:val="009277FE"/>
    <w:rsid w:val="00942A31"/>
    <w:rsid w:val="00946F3A"/>
    <w:rsid w:val="009542F2"/>
    <w:rsid w:val="009562F4"/>
    <w:rsid w:val="00977405"/>
    <w:rsid w:val="009858E2"/>
    <w:rsid w:val="009A6B12"/>
    <w:rsid w:val="009B32BA"/>
    <w:rsid w:val="009B51E7"/>
    <w:rsid w:val="009B5206"/>
    <w:rsid w:val="009B7859"/>
    <w:rsid w:val="009C742B"/>
    <w:rsid w:val="009D0B98"/>
    <w:rsid w:val="009E3E6B"/>
    <w:rsid w:val="009E4A9E"/>
    <w:rsid w:val="009E66EE"/>
    <w:rsid w:val="009E6DE2"/>
    <w:rsid w:val="009F52D4"/>
    <w:rsid w:val="00A26321"/>
    <w:rsid w:val="00A3287F"/>
    <w:rsid w:val="00A37CE3"/>
    <w:rsid w:val="00A51FC5"/>
    <w:rsid w:val="00A5641C"/>
    <w:rsid w:val="00A60FB7"/>
    <w:rsid w:val="00A64177"/>
    <w:rsid w:val="00A7111C"/>
    <w:rsid w:val="00A7172E"/>
    <w:rsid w:val="00A91196"/>
    <w:rsid w:val="00AA41CD"/>
    <w:rsid w:val="00AA5232"/>
    <w:rsid w:val="00AA69A9"/>
    <w:rsid w:val="00AB53A4"/>
    <w:rsid w:val="00AE2F7E"/>
    <w:rsid w:val="00AE53A3"/>
    <w:rsid w:val="00AE5A22"/>
    <w:rsid w:val="00AF06DD"/>
    <w:rsid w:val="00B06E28"/>
    <w:rsid w:val="00B15CE8"/>
    <w:rsid w:val="00B2044B"/>
    <w:rsid w:val="00B23A4C"/>
    <w:rsid w:val="00B31FBA"/>
    <w:rsid w:val="00B33D99"/>
    <w:rsid w:val="00B378D4"/>
    <w:rsid w:val="00B3793F"/>
    <w:rsid w:val="00B542FB"/>
    <w:rsid w:val="00B714E8"/>
    <w:rsid w:val="00B83E3D"/>
    <w:rsid w:val="00B90DB5"/>
    <w:rsid w:val="00BA0109"/>
    <w:rsid w:val="00BA7CA8"/>
    <w:rsid w:val="00BB25DE"/>
    <w:rsid w:val="00BC50C1"/>
    <w:rsid w:val="00BD1C20"/>
    <w:rsid w:val="00BD2649"/>
    <w:rsid w:val="00BE2018"/>
    <w:rsid w:val="00BE505F"/>
    <w:rsid w:val="00BF00A9"/>
    <w:rsid w:val="00BF426F"/>
    <w:rsid w:val="00C0126E"/>
    <w:rsid w:val="00C048F7"/>
    <w:rsid w:val="00C11326"/>
    <w:rsid w:val="00C131D7"/>
    <w:rsid w:val="00C13ABA"/>
    <w:rsid w:val="00C249FB"/>
    <w:rsid w:val="00C4491F"/>
    <w:rsid w:val="00C61A31"/>
    <w:rsid w:val="00C66700"/>
    <w:rsid w:val="00C74C40"/>
    <w:rsid w:val="00C80643"/>
    <w:rsid w:val="00CA04B9"/>
    <w:rsid w:val="00CA5F76"/>
    <w:rsid w:val="00CC39C8"/>
    <w:rsid w:val="00CE7501"/>
    <w:rsid w:val="00CF45CC"/>
    <w:rsid w:val="00D11EDB"/>
    <w:rsid w:val="00D16EF3"/>
    <w:rsid w:val="00D3244E"/>
    <w:rsid w:val="00D36F35"/>
    <w:rsid w:val="00D37294"/>
    <w:rsid w:val="00D3741F"/>
    <w:rsid w:val="00D422E5"/>
    <w:rsid w:val="00D62923"/>
    <w:rsid w:val="00D6302E"/>
    <w:rsid w:val="00D67E9A"/>
    <w:rsid w:val="00D70B8F"/>
    <w:rsid w:val="00D76659"/>
    <w:rsid w:val="00DA50D6"/>
    <w:rsid w:val="00DB1629"/>
    <w:rsid w:val="00DB54A4"/>
    <w:rsid w:val="00DC127A"/>
    <w:rsid w:val="00DC356C"/>
    <w:rsid w:val="00DE22E2"/>
    <w:rsid w:val="00DE6EEF"/>
    <w:rsid w:val="00DF617E"/>
    <w:rsid w:val="00DF7606"/>
    <w:rsid w:val="00DF7C32"/>
    <w:rsid w:val="00E43F82"/>
    <w:rsid w:val="00E53FA2"/>
    <w:rsid w:val="00E7403A"/>
    <w:rsid w:val="00E7460D"/>
    <w:rsid w:val="00E75940"/>
    <w:rsid w:val="00E95506"/>
    <w:rsid w:val="00EA2CDC"/>
    <w:rsid w:val="00EC2DBE"/>
    <w:rsid w:val="00ED1055"/>
    <w:rsid w:val="00ED2B70"/>
    <w:rsid w:val="00ED60EE"/>
    <w:rsid w:val="00F040E7"/>
    <w:rsid w:val="00F074CE"/>
    <w:rsid w:val="00F07E89"/>
    <w:rsid w:val="00F33D07"/>
    <w:rsid w:val="00F50491"/>
    <w:rsid w:val="00F50994"/>
    <w:rsid w:val="00F74AD4"/>
    <w:rsid w:val="00F74DFC"/>
    <w:rsid w:val="00F93F71"/>
    <w:rsid w:val="00FB4DEF"/>
    <w:rsid w:val="00FC690D"/>
    <w:rsid w:val="00FD1E77"/>
    <w:rsid w:val="00FE50B6"/>
    <w:rsid w:val="00FF3729"/>
    <w:rsid w:val="00FF3B72"/>
    <w:rsid w:val="00FF75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18AEFB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uiPriority w:val="1"/>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Tablea">
    <w:name w:val="Table(a)"/>
    <w:aliases w:val="ta"/>
    <w:basedOn w:val="Normal"/>
    <w:uiPriority w:val="99"/>
    <w:rsid w:val="00946F3A"/>
    <w:pPr>
      <w:spacing w:before="60" w:after="0" w:line="240" w:lineRule="auto"/>
      <w:ind w:left="284" w:hanging="284"/>
    </w:pPr>
    <w:rPr>
      <w:rFonts w:ascii="Times New Roman" w:eastAsiaTheme="minorHAnsi" w:hAnsi="Times New Roman" w:cs="Times New Roman"/>
      <w:szCs w:val="20"/>
      <w:lang w:eastAsia="en-AU"/>
    </w:rPr>
  </w:style>
  <w:style w:type="paragraph" w:customStyle="1" w:styleId="Tablei">
    <w:name w:val="Table(i)"/>
    <w:aliases w:val="taa"/>
    <w:basedOn w:val="Normal"/>
    <w:uiPriority w:val="99"/>
    <w:rsid w:val="00946F3A"/>
    <w:pPr>
      <w:spacing w:after="0" w:line="240" w:lineRule="exact"/>
      <w:ind w:left="828" w:hanging="284"/>
    </w:pPr>
    <w:rPr>
      <w:rFonts w:ascii="Times New Roman" w:eastAsiaTheme="minorHAnsi" w:hAnsi="Times New Roman" w:cs="Times New Roman"/>
      <w:szCs w:val="20"/>
      <w:lang w:eastAsia="en-AU"/>
    </w:rPr>
  </w:style>
  <w:style w:type="paragraph" w:customStyle="1" w:styleId="Tabletext">
    <w:name w:val="Tabletext"/>
    <w:aliases w:val="tt"/>
    <w:basedOn w:val="Normal"/>
    <w:uiPriority w:val="99"/>
    <w:rsid w:val="00946F3A"/>
    <w:pPr>
      <w:spacing w:before="60" w:after="0" w:line="240" w:lineRule="atLeast"/>
    </w:pPr>
    <w:rPr>
      <w:rFonts w:ascii="Times New Roman" w:eastAsiaTheme="minorHAnsi"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ervicesaustralia.gov.au/organisations/health-professionals/news/al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kMBS@health.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bsonline.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bsonline.gov.au/internet/mbsonline/publishing.nsf/Content/Downloads-21110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8B07E-0638-41F2-9E87-4EFDCBBA7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803</Words>
  <Characters>4505</Characters>
  <Application>Microsoft Office Word</Application>
  <DocSecurity>0</DocSecurity>
  <Lines>61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2021-11-04T00:20:00Z</dcterms:created>
  <dcterms:modified xsi:type="dcterms:W3CDTF">2021-11-04T04:19:00Z</dcterms:modified>
</cp:coreProperties>
</file>