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B37A1" w14:textId="60725344" w:rsidR="00567E36" w:rsidRPr="0070224F" w:rsidRDefault="00E16675" w:rsidP="0070224F">
      <w:pPr>
        <w:pStyle w:val="Heading1"/>
        <w:spacing w:before="120"/>
        <w:rPr>
          <w:rFonts w:ascii="Arial" w:hAnsi="Arial" w:cs="Arial"/>
          <w:color w:val="002060"/>
        </w:rPr>
      </w:pPr>
      <w:bookmarkStart w:id="0" w:name="_Hlk82254830"/>
      <w:r>
        <w:rPr>
          <w:rFonts w:ascii="Arial" w:hAnsi="Arial" w:cs="Arial"/>
          <w:color w:val="002060"/>
        </w:rPr>
        <w:t xml:space="preserve">Clarifying clinical intent of </w:t>
      </w:r>
      <w:r w:rsidR="000B2906">
        <w:rPr>
          <w:rFonts w:ascii="Arial" w:hAnsi="Arial" w:cs="Arial"/>
          <w:color w:val="002060"/>
        </w:rPr>
        <w:t>spinal decompression</w:t>
      </w:r>
      <w:r w:rsidR="00567E36" w:rsidRPr="0070224F">
        <w:rPr>
          <w:rFonts w:ascii="Arial" w:hAnsi="Arial" w:cs="Arial"/>
          <w:color w:val="002060"/>
        </w:rPr>
        <w:t xml:space="preserve"> </w:t>
      </w:r>
      <w:r w:rsidR="000B2906">
        <w:rPr>
          <w:rFonts w:ascii="Arial" w:hAnsi="Arial" w:cs="Arial"/>
          <w:color w:val="002060"/>
        </w:rPr>
        <w:t xml:space="preserve">items </w:t>
      </w:r>
      <w:bookmarkEnd w:id="0"/>
      <w:r w:rsidR="000B2906">
        <w:rPr>
          <w:rFonts w:ascii="Arial" w:hAnsi="Arial" w:cs="Arial"/>
          <w:color w:val="002060"/>
        </w:rPr>
        <w:t>(MBS items 51011 to 51015)</w:t>
      </w:r>
      <w:r w:rsidR="002F52AA">
        <w:rPr>
          <w:rFonts w:ascii="Arial" w:hAnsi="Arial" w:cs="Arial"/>
          <w:color w:val="002060"/>
        </w:rPr>
        <w:t xml:space="preserve"> </w:t>
      </w:r>
    </w:p>
    <w:p w14:paraId="2221FAB9" w14:textId="104C0B85" w:rsidR="00567E36" w:rsidRPr="00390EA3" w:rsidRDefault="00567E36" w:rsidP="00567E36">
      <w:pPr>
        <w:rPr>
          <w:bCs/>
        </w:rPr>
      </w:pPr>
      <w:bookmarkStart w:id="1" w:name="_Hlk4568006"/>
      <w:r>
        <w:t xml:space="preserve">Last updated: </w:t>
      </w:r>
      <w:bookmarkStart w:id="2" w:name="_Hlk535506978"/>
      <w:bookmarkEnd w:id="1"/>
      <w:r w:rsidR="00611853">
        <w:rPr>
          <w:bCs/>
          <w:iCs/>
        </w:rPr>
        <w:t>22</w:t>
      </w:r>
      <w:r w:rsidRPr="00390EA3">
        <w:rPr>
          <w:bCs/>
          <w:iCs/>
        </w:rPr>
        <w:t xml:space="preserve"> </w:t>
      </w:r>
      <w:r w:rsidR="00683C49" w:rsidRPr="00390EA3">
        <w:rPr>
          <w:bCs/>
          <w:iCs/>
        </w:rPr>
        <w:t>September</w:t>
      </w:r>
      <w:r w:rsidR="002414FB" w:rsidRPr="00390EA3">
        <w:rPr>
          <w:bCs/>
          <w:iCs/>
        </w:rPr>
        <w:t xml:space="preserve"> </w:t>
      </w:r>
      <w:r w:rsidRPr="00390EA3">
        <w:rPr>
          <w:bCs/>
          <w:iCs/>
        </w:rPr>
        <w:t>2021</w:t>
      </w:r>
    </w:p>
    <w:p w14:paraId="701AD09E" w14:textId="4CB3CE90" w:rsidR="00E07A57" w:rsidRPr="00390EA3" w:rsidRDefault="00E07A57" w:rsidP="00683C49">
      <w:pPr>
        <w:pStyle w:val="ListParagraph"/>
        <w:spacing w:line="276" w:lineRule="auto"/>
      </w:pPr>
      <w:r w:rsidRPr="007C4C33">
        <w:rPr>
          <w:rFonts w:eastAsiaTheme="minorHAnsi"/>
        </w:rPr>
        <w:t xml:space="preserve">From </w:t>
      </w:r>
      <w:r>
        <w:rPr>
          <w:rFonts w:eastAsiaTheme="minorHAnsi"/>
        </w:rPr>
        <w:t>1 November 2021</w:t>
      </w:r>
      <w:r w:rsidRPr="007C4C33">
        <w:rPr>
          <w:rFonts w:eastAsiaTheme="minorHAnsi"/>
        </w:rPr>
        <w:t xml:space="preserve">, </w:t>
      </w:r>
      <w:r w:rsidR="000B2906">
        <w:rPr>
          <w:rFonts w:eastAsiaTheme="minorHAnsi"/>
        </w:rPr>
        <w:t xml:space="preserve">a </w:t>
      </w:r>
      <w:r>
        <w:t xml:space="preserve">minor amendment to </w:t>
      </w:r>
      <w:r w:rsidR="00683C49" w:rsidRPr="005448C6">
        <w:t xml:space="preserve">the </w:t>
      </w:r>
      <w:r w:rsidR="00683C49" w:rsidRPr="00390EA3">
        <w:t>descriptor</w:t>
      </w:r>
      <w:r w:rsidR="00390EA3">
        <w:t>s</w:t>
      </w:r>
      <w:r w:rsidR="00683C49" w:rsidRPr="00390EA3">
        <w:t xml:space="preserve"> of </w:t>
      </w:r>
      <w:r w:rsidR="000B2906" w:rsidRPr="00390EA3">
        <w:t xml:space="preserve">spinal surgery </w:t>
      </w:r>
      <w:r w:rsidRPr="00390EA3">
        <w:t>MBS items 51011, 51012, 51013, 51014, and 51015</w:t>
      </w:r>
      <w:r w:rsidR="00FC6E7D" w:rsidRPr="00390EA3">
        <w:t xml:space="preserve"> </w:t>
      </w:r>
      <w:bookmarkEnd w:id="2"/>
      <w:r w:rsidR="000B2906" w:rsidRPr="00390EA3">
        <w:t>will</w:t>
      </w:r>
      <w:r w:rsidRPr="00390EA3">
        <w:t xml:space="preserve"> clarify the clinical intent of the</w:t>
      </w:r>
      <w:r w:rsidR="00390EA3">
        <w:t>se</w:t>
      </w:r>
      <w:r w:rsidRPr="00390EA3">
        <w:t xml:space="preserve"> service</w:t>
      </w:r>
      <w:r w:rsidR="00390EA3">
        <w:t>s</w:t>
      </w:r>
      <w:r w:rsidRPr="00390EA3">
        <w:t xml:space="preserve">. </w:t>
      </w:r>
    </w:p>
    <w:p w14:paraId="784C8B78" w14:textId="4D9760AC" w:rsidR="00E07A57" w:rsidRDefault="00E07A57" w:rsidP="00E07A57">
      <w:pPr>
        <w:pStyle w:val="ListParagraph"/>
        <w:spacing w:line="276" w:lineRule="auto"/>
      </w:pPr>
      <w:r>
        <w:t>Eligible patients for th</w:t>
      </w:r>
      <w:r w:rsidR="00390EA3">
        <w:t>ese</w:t>
      </w:r>
      <w:r>
        <w:t xml:space="preserve"> item</w:t>
      </w:r>
      <w:r w:rsidR="00390EA3">
        <w:t>s</w:t>
      </w:r>
      <w:r>
        <w:t xml:space="preserve"> will continue to be able to receive a Medicare rebate </w:t>
      </w:r>
      <w:r w:rsidR="002F52AA">
        <w:t>for clinically relevant services</w:t>
      </w:r>
      <w:r w:rsidR="00390EA3">
        <w:t>,</w:t>
      </w:r>
      <w:r w:rsidR="002F52AA">
        <w:t xml:space="preserve"> </w:t>
      </w:r>
      <w:r>
        <w:t xml:space="preserve">and </w:t>
      </w:r>
      <w:r w:rsidR="002F52AA">
        <w:t>providers will benefit from less ambiguous wording supporting appropriate claiming of these items.</w:t>
      </w:r>
    </w:p>
    <w:p w14:paraId="58A579F3" w14:textId="5B8FB4C8" w:rsidR="00390EA3" w:rsidRPr="00E31BA4" w:rsidRDefault="002558EA" w:rsidP="00390EA3">
      <w:pPr>
        <w:spacing w:line="276" w:lineRule="auto"/>
      </w:pPr>
      <w:r>
        <w:rPr>
          <w:rStyle w:val="BookTitle"/>
        </w:rPr>
        <w:pict w14:anchorId="722565F8">
          <v:rect id="_x0000_i1025" style="width:500.25pt;height:1.35pt" o:hrpct="990" o:hralign="center" o:hrstd="t" o:hr="t" fillcolor="#a0a0a0" stroked="f"/>
        </w:pict>
      </w:r>
    </w:p>
    <w:p w14:paraId="397EF6D8" w14:textId="3760A13D" w:rsidR="00567E36" w:rsidRDefault="00567E36" w:rsidP="00567E36">
      <w:pPr>
        <w:pStyle w:val="ListParagraph"/>
        <w:numPr>
          <w:ilvl w:val="0"/>
          <w:numId w:val="0"/>
        </w:numPr>
        <w:ind w:left="360"/>
        <w:sectPr w:rsidR="00567E36" w:rsidSect="00CD7D3A">
          <w:headerReference w:type="default" r:id="rId7"/>
          <w:footerReference w:type="default" r:id="rId8"/>
          <w:pgSz w:w="11906" w:h="16838"/>
          <w:pgMar w:top="2552" w:right="1274" w:bottom="720" w:left="720" w:header="708" w:footer="708" w:gutter="0"/>
          <w:cols w:space="708"/>
          <w:docGrid w:linePitch="360"/>
        </w:sectPr>
      </w:pPr>
    </w:p>
    <w:p w14:paraId="56D09508" w14:textId="77777777" w:rsidR="0070224F" w:rsidRPr="0070224F" w:rsidRDefault="0070224F" w:rsidP="0070224F">
      <w:pPr>
        <w:pStyle w:val="Heading2"/>
        <w:rPr>
          <w:rFonts w:ascii="Arial" w:hAnsi="Arial" w:cs="Arial"/>
          <w:color w:val="002060"/>
        </w:rPr>
      </w:pPr>
      <w:r w:rsidRPr="0070224F">
        <w:rPr>
          <w:rFonts w:ascii="Arial" w:hAnsi="Arial" w:cs="Arial"/>
          <w:color w:val="002060"/>
        </w:rPr>
        <w:t>What are the changes?</w:t>
      </w:r>
    </w:p>
    <w:p w14:paraId="43C428D9" w14:textId="4364814C" w:rsidR="00FD2A35" w:rsidRPr="00FD2A35" w:rsidRDefault="00FD2A35" w:rsidP="00FD2A35">
      <w:r w:rsidRPr="00FD2A35">
        <w:t xml:space="preserve">From 1 November 2021, </w:t>
      </w:r>
      <w:r w:rsidR="000B2906">
        <w:t>t</w:t>
      </w:r>
      <w:r w:rsidR="000B2906" w:rsidRPr="00E07A57">
        <w:t>he</w:t>
      </w:r>
      <w:r w:rsidR="000B2906">
        <w:t xml:space="preserve"> word ‘direct’ will be added to </w:t>
      </w:r>
      <w:r w:rsidR="00E16675">
        <w:t>the</w:t>
      </w:r>
      <w:r w:rsidR="000B2906" w:rsidRPr="00E07A57">
        <w:t xml:space="preserve"> </w:t>
      </w:r>
      <w:r w:rsidR="000B2906">
        <w:t>descriptor</w:t>
      </w:r>
      <w:r w:rsidR="00390EA3">
        <w:t>s</w:t>
      </w:r>
      <w:r w:rsidR="00E16675">
        <w:t xml:space="preserve"> of </w:t>
      </w:r>
      <w:r w:rsidR="00E16675" w:rsidRPr="00FD2A35">
        <w:t>MBS items 51011, 51012, 51013, 51014 and 51015</w:t>
      </w:r>
      <w:r w:rsidR="000B2906">
        <w:t xml:space="preserve"> to ensure that this set of spinal surgery items is </w:t>
      </w:r>
      <w:r w:rsidR="000B2906" w:rsidRPr="00E07A57">
        <w:t>only used for direct spinal decompression</w:t>
      </w:r>
      <w:r w:rsidR="000B2906">
        <w:t xml:space="preserve">. These items should not be claimed when </w:t>
      </w:r>
      <w:r w:rsidR="000C54F6">
        <w:t>decompression is an indirect result of the procedure performed</w:t>
      </w:r>
      <w:r w:rsidR="00EE2D4C">
        <w:t>.</w:t>
      </w:r>
    </w:p>
    <w:p w14:paraId="54C0AEBB" w14:textId="77777777" w:rsidR="00567E36" w:rsidRPr="0070224F" w:rsidRDefault="00567E36" w:rsidP="00E3211E">
      <w:pPr>
        <w:pStyle w:val="Heading2"/>
        <w:rPr>
          <w:rFonts w:ascii="Arial" w:hAnsi="Arial" w:cs="Arial"/>
          <w:color w:val="002060"/>
        </w:rPr>
      </w:pPr>
      <w:r w:rsidRPr="0070224F">
        <w:rPr>
          <w:rFonts w:ascii="Arial" w:hAnsi="Arial" w:cs="Arial"/>
          <w:color w:val="002060"/>
        </w:rPr>
        <w:t>Why are the changes being made?</w:t>
      </w:r>
    </w:p>
    <w:p w14:paraId="0BD784DE" w14:textId="2600475D" w:rsidR="00CD7D3A" w:rsidRDefault="00B333AB" w:rsidP="00CD7D3A">
      <w:r>
        <w:t>Th</w:t>
      </w:r>
      <w:r w:rsidR="00390EA3">
        <w:t xml:space="preserve">is </w:t>
      </w:r>
      <w:r>
        <w:t>change</w:t>
      </w:r>
      <w:r w:rsidR="00390EA3">
        <w:t xml:space="preserve"> is </w:t>
      </w:r>
      <w:r w:rsidR="006811C4">
        <w:t xml:space="preserve">being made in response to a </w:t>
      </w:r>
      <w:r w:rsidR="00FD2A35" w:rsidRPr="00FD2A35">
        <w:t>12</w:t>
      </w:r>
      <w:r w:rsidR="00390EA3">
        <w:t xml:space="preserve"> </w:t>
      </w:r>
      <w:r w:rsidR="00FD2A35" w:rsidRPr="00FD2A35">
        <w:t xml:space="preserve">month post-implementation </w:t>
      </w:r>
      <w:r w:rsidR="006811C4">
        <w:t>assessment</w:t>
      </w:r>
      <w:r w:rsidR="006811C4" w:rsidRPr="00FD2A35">
        <w:t xml:space="preserve"> </w:t>
      </w:r>
      <w:r w:rsidR="00FD2A35" w:rsidRPr="00FD2A35">
        <w:t xml:space="preserve">of </w:t>
      </w:r>
      <w:r w:rsidR="00390EA3">
        <w:t xml:space="preserve">the </w:t>
      </w:r>
      <w:r w:rsidR="00FD2A35" w:rsidRPr="00FD2A35">
        <w:t>MBS</w:t>
      </w:r>
      <w:r>
        <w:t xml:space="preserve"> </w:t>
      </w:r>
      <w:r w:rsidR="00390EA3">
        <w:t xml:space="preserve">Review </w:t>
      </w:r>
      <w:r>
        <w:t xml:space="preserve">Taskforce recommended amendments to </w:t>
      </w:r>
      <w:r w:rsidR="006811C4">
        <w:t xml:space="preserve">the </w:t>
      </w:r>
      <w:r>
        <w:t>s</w:t>
      </w:r>
      <w:r w:rsidR="00FD2A35" w:rsidRPr="00FD2A35">
        <w:t xml:space="preserve">pinal </w:t>
      </w:r>
      <w:r>
        <w:t>s</w:t>
      </w:r>
      <w:r w:rsidR="00FD2A35" w:rsidRPr="00FD2A35">
        <w:t xml:space="preserve">urgery </w:t>
      </w:r>
      <w:r w:rsidR="006811C4">
        <w:t>schedule. During this assessment</w:t>
      </w:r>
      <w:r w:rsidR="00390EA3">
        <w:t>,</w:t>
      </w:r>
      <w:r w:rsidR="006811C4">
        <w:t xml:space="preserve"> it was identified that there was </w:t>
      </w:r>
      <w:r w:rsidR="00390EA3">
        <w:t xml:space="preserve">some </w:t>
      </w:r>
      <w:r w:rsidR="006811C4">
        <w:t>confusion among providers as to the intent of the services</w:t>
      </w:r>
      <w:r w:rsidR="000B2906">
        <w:t xml:space="preserve">. </w:t>
      </w:r>
      <w:r w:rsidR="00CD7D3A" w:rsidRPr="00E31BA4">
        <w:t>Th</w:t>
      </w:r>
      <w:r w:rsidR="00390EA3">
        <w:t>is</w:t>
      </w:r>
      <w:r w:rsidR="00CD7D3A" w:rsidRPr="00E31BA4">
        <w:t xml:space="preserve"> </w:t>
      </w:r>
      <w:r w:rsidR="00CD7D3A">
        <w:t xml:space="preserve">amendment </w:t>
      </w:r>
      <w:r w:rsidR="00390EA3">
        <w:t xml:space="preserve">clarifies </w:t>
      </w:r>
      <w:r w:rsidR="00CD7D3A">
        <w:t xml:space="preserve">the intent of the </w:t>
      </w:r>
      <w:r w:rsidR="00BE684F">
        <w:t>service</w:t>
      </w:r>
      <w:r w:rsidR="00390EA3">
        <w:t>s</w:t>
      </w:r>
      <w:r w:rsidR="00BE684F">
        <w:t xml:space="preserve"> and</w:t>
      </w:r>
      <w:r w:rsidR="00FD2A35">
        <w:t xml:space="preserve"> </w:t>
      </w:r>
      <w:r w:rsidR="00FD2A35" w:rsidRPr="00E31BA4">
        <w:t>suppor</w:t>
      </w:r>
      <w:r w:rsidR="000773C6">
        <w:t>ts</w:t>
      </w:r>
      <w:r w:rsidR="00FD2A35" w:rsidRPr="00E31BA4">
        <w:t xml:space="preserve"> </w:t>
      </w:r>
      <w:r w:rsidR="000773C6">
        <w:t>appropriate claiming of these items.</w:t>
      </w:r>
    </w:p>
    <w:p w14:paraId="29E46732" w14:textId="77777777" w:rsidR="00567E36" w:rsidRPr="0070224F" w:rsidRDefault="00567E36" w:rsidP="00567E36">
      <w:pPr>
        <w:pStyle w:val="Heading2"/>
        <w:rPr>
          <w:rFonts w:ascii="Arial" w:hAnsi="Arial" w:cs="Arial"/>
          <w:color w:val="002060"/>
        </w:rPr>
      </w:pPr>
      <w:r w:rsidRPr="0070224F">
        <w:rPr>
          <w:rFonts w:ascii="Arial" w:hAnsi="Arial" w:cs="Arial"/>
          <w:color w:val="002060"/>
        </w:rPr>
        <w:t>What does this mean for providers?</w:t>
      </w:r>
    </w:p>
    <w:p w14:paraId="273D27E4" w14:textId="461566A9" w:rsidR="00793542" w:rsidRDefault="00567E36" w:rsidP="00793542">
      <w:r>
        <w:t xml:space="preserve">Providers will benefit from </w:t>
      </w:r>
      <w:r w:rsidR="006B6AAF">
        <w:t xml:space="preserve">item descriptors that are </w:t>
      </w:r>
      <w:r w:rsidR="000B2906">
        <w:t>un</w:t>
      </w:r>
      <w:r w:rsidR="006B6AAF">
        <w:t>ambiguous, supporting appropriate billing</w:t>
      </w:r>
      <w:r w:rsidR="004A59C1">
        <w:t>.</w:t>
      </w:r>
    </w:p>
    <w:p w14:paraId="5145ED0A" w14:textId="11EC09B5" w:rsidR="00567E36" w:rsidRPr="00793542" w:rsidRDefault="00567E36" w:rsidP="00793542">
      <w:pPr>
        <w:pStyle w:val="Heading2"/>
        <w:rPr>
          <w:rFonts w:ascii="Arial" w:hAnsi="Arial" w:cs="Arial"/>
          <w:color w:val="002060"/>
        </w:rPr>
      </w:pPr>
      <w:r w:rsidRPr="0070224F">
        <w:rPr>
          <w:rFonts w:ascii="Arial" w:hAnsi="Arial" w:cs="Arial"/>
          <w:color w:val="002060"/>
        </w:rPr>
        <w:t>How will these changes affect patients?</w:t>
      </w:r>
    </w:p>
    <w:p w14:paraId="16451A94" w14:textId="107124F1" w:rsidR="00683C49" w:rsidRDefault="00567E36" w:rsidP="006B6AAF">
      <w:pPr>
        <w:pStyle w:val="Heading2"/>
      </w:pPr>
      <w:r w:rsidRPr="006B6AAF">
        <w:rPr>
          <w:rFonts w:ascii="Arial" w:hAnsi="Arial"/>
          <w:color w:val="auto"/>
          <w:sz w:val="20"/>
        </w:rPr>
        <w:t xml:space="preserve">Eligible patients will </w:t>
      </w:r>
      <w:r w:rsidR="004A59C1" w:rsidRPr="006B6AAF">
        <w:rPr>
          <w:rFonts w:ascii="Arial" w:hAnsi="Arial"/>
          <w:color w:val="auto"/>
          <w:sz w:val="20"/>
        </w:rPr>
        <w:t>continue to</w:t>
      </w:r>
      <w:r w:rsidRPr="006B6AAF">
        <w:rPr>
          <w:rFonts w:ascii="Arial" w:hAnsi="Arial"/>
          <w:color w:val="auto"/>
          <w:sz w:val="20"/>
        </w:rPr>
        <w:t xml:space="preserve"> benefit from </w:t>
      </w:r>
      <w:r w:rsidR="004A59C1" w:rsidRPr="006B6AAF">
        <w:rPr>
          <w:rFonts w:ascii="Arial" w:hAnsi="Arial"/>
          <w:color w:val="auto"/>
          <w:sz w:val="20"/>
        </w:rPr>
        <w:t xml:space="preserve">Medicare rebates for </w:t>
      </w:r>
      <w:r w:rsidR="006811C4" w:rsidRPr="006B6AAF">
        <w:rPr>
          <w:rFonts w:ascii="Arial" w:hAnsi="Arial"/>
          <w:color w:val="auto"/>
          <w:sz w:val="20"/>
        </w:rPr>
        <w:t>clinically relevant services.</w:t>
      </w:r>
    </w:p>
    <w:p w14:paraId="02D1ADA5" w14:textId="5B404CC5" w:rsidR="00567E36" w:rsidRPr="0070224F" w:rsidRDefault="00567E36" w:rsidP="00567E36">
      <w:pPr>
        <w:pStyle w:val="Heading2"/>
        <w:rPr>
          <w:rFonts w:ascii="Arial" w:hAnsi="Arial" w:cs="Arial"/>
          <w:color w:val="002060"/>
        </w:rPr>
      </w:pPr>
      <w:r w:rsidRPr="0070224F">
        <w:rPr>
          <w:rFonts w:ascii="Arial" w:hAnsi="Arial" w:cs="Arial"/>
          <w:color w:val="002060"/>
        </w:rPr>
        <w:t>Who was consulted on the changes?</w:t>
      </w:r>
    </w:p>
    <w:p w14:paraId="5F29BD11" w14:textId="11746B25" w:rsidR="008D017F" w:rsidRDefault="00CD7D3A" w:rsidP="00CD7D3A">
      <w:r w:rsidRPr="00CD7D3A">
        <w:t xml:space="preserve">This change was </w:t>
      </w:r>
      <w:r w:rsidR="00B333AB">
        <w:t>developed</w:t>
      </w:r>
      <w:r w:rsidRPr="00CD7D3A">
        <w:t xml:space="preserve"> in consultation with </w:t>
      </w:r>
      <w:r w:rsidR="006B6AAF">
        <w:t xml:space="preserve">the spinal surgery and neurosurgery profession during </w:t>
      </w:r>
      <w:r w:rsidR="000B2906">
        <w:t xml:space="preserve">the </w:t>
      </w:r>
      <w:r w:rsidR="006B6AAF">
        <w:t>post</w:t>
      </w:r>
      <w:r w:rsidR="00390EA3">
        <w:t xml:space="preserve"> </w:t>
      </w:r>
      <w:r w:rsidR="006B6AAF">
        <w:t xml:space="preserve">implementation </w:t>
      </w:r>
      <w:r w:rsidR="000B2906">
        <w:t xml:space="preserve">assessment </w:t>
      </w:r>
      <w:r w:rsidR="006B6AAF">
        <w:t>process.</w:t>
      </w:r>
      <w:r w:rsidR="006B6AAF" w:rsidRPr="00CD7D3A" w:rsidDel="006B6AAF">
        <w:t xml:space="preserve"> </w:t>
      </w:r>
    </w:p>
    <w:p w14:paraId="1A0CC1C4" w14:textId="051CC5A0" w:rsidR="00567E36" w:rsidRPr="0070224F" w:rsidRDefault="00567E36" w:rsidP="006B6AAF">
      <w:pPr>
        <w:pStyle w:val="Heading2"/>
        <w:rPr>
          <w:rFonts w:ascii="Arial" w:hAnsi="Arial" w:cs="Arial"/>
          <w:color w:val="002060"/>
        </w:rPr>
      </w:pPr>
      <w:r w:rsidRPr="0070224F">
        <w:rPr>
          <w:rFonts w:ascii="Arial" w:hAnsi="Arial" w:cs="Arial"/>
          <w:color w:val="002060"/>
        </w:rPr>
        <w:t>How will the changes be monitored and reviewed?</w:t>
      </w:r>
    </w:p>
    <w:p w14:paraId="2CF44EE3" w14:textId="1CFAE1EE" w:rsidR="00F87D0F" w:rsidRDefault="00F87D0F" w:rsidP="00567E36">
      <w:pPr>
        <w:pStyle w:val="Heading2"/>
      </w:pPr>
      <w:r w:rsidRPr="00F87D0F">
        <w:rPr>
          <w:rFonts w:ascii="Arial" w:hAnsi="Arial"/>
          <w:color w:val="auto"/>
          <w:sz w:val="20"/>
        </w:rPr>
        <w:t xml:space="preserve">All MBS items </w:t>
      </w:r>
      <w:r w:rsidR="006B6AAF">
        <w:rPr>
          <w:rFonts w:ascii="Arial" w:hAnsi="Arial"/>
          <w:color w:val="auto"/>
          <w:sz w:val="20"/>
        </w:rPr>
        <w:t>will continue to be</w:t>
      </w:r>
      <w:r w:rsidRPr="00F87D0F">
        <w:rPr>
          <w:rFonts w:ascii="Arial" w:hAnsi="Arial"/>
          <w:color w:val="auto"/>
          <w:sz w:val="20"/>
        </w:rPr>
        <w:t xml:space="preserve"> subject to compliance processes and activities, including random and targeted audits which may require a provider to submit information about the services claimed.</w:t>
      </w:r>
      <w:r>
        <w:t xml:space="preserve"> </w:t>
      </w:r>
    </w:p>
    <w:p w14:paraId="19319A2E" w14:textId="5FBA2367" w:rsidR="00A520CC" w:rsidRPr="00645737" w:rsidRDefault="00A520CC" w:rsidP="00A520CC">
      <w:pPr>
        <w:pStyle w:val="Heading2"/>
        <w:rPr>
          <w:rFonts w:ascii="Arial" w:hAnsi="Arial" w:cs="Arial"/>
          <w:color w:val="002060"/>
        </w:rPr>
      </w:pPr>
      <w:r w:rsidRPr="00645737">
        <w:rPr>
          <w:rFonts w:ascii="Arial" w:hAnsi="Arial" w:cs="Arial"/>
          <w:color w:val="002060"/>
        </w:rPr>
        <w:lastRenderedPageBreak/>
        <w:t>Item Descriptor</w:t>
      </w:r>
      <w:r>
        <w:rPr>
          <w:rFonts w:ascii="Arial" w:hAnsi="Arial" w:cs="Arial"/>
          <w:color w:val="002060"/>
        </w:rPr>
        <w:t>s</w:t>
      </w:r>
    </w:p>
    <w:tbl>
      <w:tblPr>
        <w:tblStyle w:val="TableGrid"/>
        <w:tblW w:w="9385" w:type="dxa"/>
        <w:tblInd w:w="108" w:type="dxa"/>
        <w:tblLayout w:type="fixed"/>
        <w:tblLook w:val="01E0" w:firstRow="1" w:lastRow="1" w:firstColumn="1" w:lastColumn="1" w:noHBand="0" w:noVBand="0"/>
      </w:tblPr>
      <w:tblGrid>
        <w:gridCol w:w="1560"/>
        <w:gridCol w:w="7825"/>
      </w:tblGrid>
      <w:tr w:rsidR="00A520CC" w:rsidRPr="003357BC" w14:paraId="1A5C6263" w14:textId="77777777" w:rsidTr="00183EBF">
        <w:tc>
          <w:tcPr>
            <w:tcW w:w="1560" w:type="dxa"/>
          </w:tcPr>
          <w:p w14:paraId="4E5E8722" w14:textId="77777777" w:rsidR="00A520CC" w:rsidRPr="004A59C1" w:rsidRDefault="00A520CC" w:rsidP="00E3211E">
            <w:pPr>
              <w:rPr>
                <w:rFonts w:eastAsia="Times New Roman"/>
              </w:rPr>
            </w:pPr>
            <w:r w:rsidRPr="004A59C1">
              <w:rPr>
                <w:rFonts w:eastAsia="Times New Roman"/>
              </w:rPr>
              <w:t>51011</w:t>
            </w:r>
          </w:p>
        </w:tc>
        <w:tc>
          <w:tcPr>
            <w:tcW w:w="7825" w:type="dxa"/>
          </w:tcPr>
          <w:p w14:paraId="1B730CEE" w14:textId="4F653BEA" w:rsidR="00A520CC" w:rsidRDefault="00A520CC" w:rsidP="00E3211E">
            <w:pPr>
              <w:rPr>
                <w:rFonts w:eastAsia="Times New Roman"/>
              </w:rPr>
            </w:pPr>
            <w:r w:rsidRPr="00C101D7">
              <w:rPr>
                <w:rFonts w:eastAsia="Times New Roman"/>
                <w:color w:val="00B0F0"/>
              </w:rPr>
              <w:t>Direct</w:t>
            </w:r>
            <w:r>
              <w:rPr>
                <w:rFonts w:eastAsia="Times New Roman"/>
              </w:rPr>
              <w:t xml:space="preserve"> </w:t>
            </w:r>
            <w:r w:rsidRPr="00A520CC">
              <w:rPr>
                <w:rFonts w:eastAsia="Times New Roman"/>
                <w:strike/>
              </w:rPr>
              <w:t>S</w:t>
            </w:r>
            <w:r>
              <w:rPr>
                <w:rFonts w:eastAsia="Times New Roman"/>
              </w:rPr>
              <w:t>spinal decompression or exposure</w:t>
            </w:r>
            <w:r w:rsidRPr="00C101D7">
              <w:rPr>
                <w:rFonts w:eastAsia="Times New Roman"/>
                <w:color w:val="00B0F0"/>
              </w:rPr>
              <w:t xml:space="preserve"> (</w:t>
            </w:r>
            <w:r>
              <w:rPr>
                <w:rFonts w:eastAsia="Times New Roman"/>
              </w:rPr>
              <w:t>via a partial or a total laminectomy</w:t>
            </w:r>
            <w:r w:rsidRPr="00A520CC">
              <w:rPr>
                <w:rFonts w:eastAsia="Times New Roman"/>
                <w:strike/>
              </w:rPr>
              <w:t>,</w:t>
            </w:r>
            <w:r>
              <w:rPr>
                <w:rFonts w:eastAsia="Times New Roman"/>
              </w:rPr>
              <w:t xml:space="preserve"> </w:t>
            </w:r>
            <w:r w:rsidRPr="00C101D7">
              <w:rPr>
                <w:rFonts w:eastAsia="Times New Roman"/>
                <w:color w:val="00B0F0"/>
              </w:rPr>
              <w:t>or a</w:t>
            </w:r>
            <w:r w:rsidRPr="00C101D7">
              <w:rPr>
                <w:rFonts w:eastAsia="Times New Roman"/>
                <w:color w:val="FF0000"/>
              </w:rPr>
              <w:t xml:space="preserve"> </w:t>
            </w:r>
            <w:r>
              <w:rPr>
                <w:rFonts w:eastAsia="Times New Roman"/>
              </w:rPr>
              <w:t>partial vertebrectomy</w:t>
            </w:r>
            <w:r w:rsidRPr="00C101D7">
              <w:rPr>
                <w:rFonts w:eastAsia="Times New Roman"/>
                <w:color w:val="00B0F0"/>
              </w:rPr>
              <w:t>),</w:t>
            </w:r>
            <w:r w:rsidRPr="00C101D7">
              <w:rPr>
                <w:rFonts w:eastAsia="Times New Roman"/>
                <w:color w:val="5B9BD5" w:themeColor="accent1"/>
              </w:rPr>
              <w:t xml:space="preserve"> </w:t>
            </w:r>
            <w:r>
              <w:rPr>
                <w:rFonts w:eastAsia="Times New Roman"/>
              </w:rPr>
              <w:t>or a posterior spinal release, one motion segment, not being a service associated with a service to which item 51012, 51013, 51014 or 51015 applies (Anaes.) (Assist.)</w:t>
            </w:r>
          </w:p>
          <w:p w14:paraId="27C3B751" w14:textId="0C2C8EA7" w:rsidR="00A520CC" w:rsidRPr="00663F83" w:rsidRDefault="000B2906" w:rsidP="00E3211E">
            <w:pPr>
              <w:rPr>
                <w:rFonts w:eastAsia="Times New Roman"/>
              </w:rPr>
            </w:pPr>
            <w:r w:rsidRPr="000B2906">
              <w:rPr>
                <w:rFonts w:eastAsia="Times New Roman"/>
                <w:b/>
                <w:bCs/>
              </w:rPr>
              <w:t>Fee:</w:t>
            </w:r>
            <w:r w:rsidRPr="000B2906">
              <w:rPr>
                <w:rFonts w:eastAsia="Times New Roman"/>
              </w:rPr>
              <w:t> $1,493.65 </w:t>
            </w:r>
            <w:r w:rsidRPr="000B2906">
              <w:rPr>
                <w:rFonts w:eastAsia="Times New Roman"/>
                <w:b/>
                <w:bCs/>
              </w:rPr>
              <w:t>Benefit:</w:t>
            </w:r>
            <w:r w:rsidRPr="000B2906">
              <w:rPr>
                <w:rFonts w:eastAsia="Times New Roman"/>
              </w:rPr>
              <w:t> 75% = $1,120.25</w:t>
            </w:r>
          </w:p>
        </w:tc>
      </w:tr>
      <w:tr w:rsidR="00A520CC" w:rsidRPr="003357BC" w14:paraId="55403277" w14:textId="77777777" w:rsidTr="00183EBF">
        <w:tblPrEx>
          <w:tblLook w:val="04A0" w:firstRow="1" w:lastRow="0" w:firstColumn="1" w:lastColumn="0" w:noHBand="0" w:noVBand="1"/>
        </w:tblPrEx>
        <w:tc>
          <w:tcPr>
            <w:tcW w:w="1560" w:type="dxa"/>
          </w:tcPr>
          <w:p w14:paraId="65374023" w14:textId="77777777" w:rsidR="00A520CC" w:rsidRPr="004A59C1" w:rsidRDefault="00A520CC" w:rsidP="00E3211E">
            <w:pPr>
              <w:rPr>
                <w:rFonts w:eastAsia="Times New Roman"/>
              </w:rPr>
            </w:pPr>
            <w:r w:rsidRPr="004A59C1">
              <w:rPr>
                <w:rFonts w:eastAsia="Times New Roman"/>
              </w:rPr>
              <w:t>51012</w:t>
            </w:r>
          </w:p>
        </w:tc>
        <w:tc>
          <w:tcPr>
            <w:tcW w:w="7825" w:type="dxa"/>
          </w:tcPr>
          <w:p w14:paraId="13A46632" w14:textId="768CB4D2" w:rsidR="00A520CC" w:rsidRDefault="00A520CC" w:rsidP="00E3211E">
            <w:pPr>
              <w:rPr>
                <w:rFonts w:eastAsia="Times New Roman"/>
              </w:rPr>
            </w:pPr>
            <w:r w:rsidRPr="00C101D7">
              <w:rPr>
                <w:rFonts w:eastAsia="Times New Roman"/>
                <w:color w:val="00B0F0"/>
              </w:rPr>
              <w:t>Direct</w:t>
            </w:r>
            <w:r w:rsidRPr="00C101D7">
              <w:rPr>
                <w:rFonts w:eastAsia="Times New Roman"/>
                <w:color w:val="5B9BD5" w:themeColor="accent1"/>
              </w:rPr>
              <w:t xml:space="preserve"> </w:t>
            </w:r>
            <w:r w:rsidRPr="00A520CC">
              <w:rPr>
                <w:rFonts w:eastAsia="Times New Roman"/>
                <w:strike/>
              </w:rPr>
              <w:t>S</w:t>
            </w:r>
            <w:r>
              <w:rPr>
                <w:rFonts w:eastAsia="Times New Roman"/>
              </w:rPr>
              <w:t xml:space="preserve">spinal decompression or exposure </w:t>
            </w:r>
            <w:r w:rsidRPr="00C101D7">
              <w:rPr>
                <w:rFonts w:eastAsia="Times New Roman"/>
                <w:color w:val="00B0F0"/>
              </w:rPr>
              <w:t>(</w:t>
            </w:r>
            <w:r>
              <w:rPr>
                <w:rFonts w:eastAsia="Times New Roman"/>
              </w:rPr>
              <w:t>via a partial or a total laminectomy</w:t>
            </w:r>
            <w:r w:rsidRPr="00A520CC">
              <w:rPr>
                <w:rFonts w:eastAsia="Times New Roman"/>
                <w:strike/>
              </w:rPr>
              <w:t>,</w:t>
            </w:r>
            <w:r>
              <w:rPr>
                <w:rFonts w:eastAsia="Times New Roman"/>
              </w:rPr>
              <w:t xml:space="preserve"> </w:t>
            </w:r>
            <w:r w:rsidRPr="00C101D7">
              <w:rPr>
                <w:rFonts w:eastAsia="Times New Roman"/>
                <w:color w:val="00B0F0"/>
              </w:rPr>
              <w:t xml:space="preserve">or a </w:t>
            </w:r>
            <w:r>
              <w:rPr>
                <w:rFonts w:eastAsia="Times New Roman"/>
              </w:rPr>
              <w:t>partial vertebrectomy</w:t>
            </w:r>
            <w:r w:rsidRPr="00C101D7">
              <w:rPr>
                <w:rFonts w:eastAsia="Times New Roman"/>
                <w:color w:val="00B0F0"/>
              </w:rPr>
              <w:t>),</w:t>
            </w:r>
            <w:r>
              <w:rPr>
                <w:rFonts w:eastAsia="Times New Roman"/>
              </w:rPr>
              <w:t xml:space="preserve"> or a posterior spinal release, 2 motion segments, not being a service associated with a service to which item 51011, 51013, 51014 or 51015 applies (Anaes.) (Assist.)</w:t>
            </w:r>
          </w:p>
          <w:p w14:paraId="24F139B9" w14:textId="7B394B34" w:rsidR="00A520CC" w:rsidRPr="00663F83" w:rsidRDefault="000B2906" w:rsidP="00E3211E">
            <w:pPr>
              <w:rPr>
                <w:rFonts w:eastAsia="Times New Roman"/>
              </w:rPr>
            </w:pPr>
            <w:r w:rsidRPr="000B2906">
              <w:rPr>
                <w:rFonts w:eastAsia="Times New Roman"/>
                <w:b/>
                <w:bCs/>
              </w:rPr>
              <w:t>Fee:</w:t>
            </w:r>
            <w:r w:rsidRPr="000B2906">
              <w:rPr>
                <w:rFonts w:eastAsia="Times New Roman"/>
              </w:rPr>
              <w:t> $1,991.30 </w:t>
            </w:r>
            <w:r w:rsidRPr="000B2906">
              <w:rPr>
                <w:rFonts w:eastAsia="Times New Roman"/>
                <w:b/>
                <w:bCs/>
              </w:rPr>
              <w:t>Benefit:</w:t>
            </w:r>
            <w:r w:rsidRPr="000B2906">
              <w:rPr>
                <w:rFonts w:eastAsia="Times New Roman"/>
              </w:rPr>
              <w:t> 75% = $1,493.50</w:t>
            </w:r>
          </w:p>
        </w:tc>
      </w:tr>
      <w:tr w:rsidR="00A520CC" w:rsidRPr="003357BC" w14:paraId="4959AA39" w14:textId="77777777" w:rsidTr="00183EBF">
        <w:tblPrEx>
          <w:tblLook w:val="04A0" w:firstRow="1" w:lastRow="0" w:firstColumn="1" w:lastColumn="0" w:noHBand="0" w:noVBand="1"/>
        </w:tblPrEx>
        <w:tc>
          <w:tcPr>
            <w:tcW w:w="1560" w:type="dxa"/>
          </w:tcPr>
          <w:p w14:paraId="1ADCEB48" w14:textId="77777777" w:rsidR="00A520CC" w:rsidRPr="004A59C1" w:rsidRDefault="00A520CC" w:rsidP="00E3211E">
            <w:pPr>
              <w:rPr>
                <w:rFonts w:eastAsia="Times New Roman"/>
              </w:rPr>
            </w:pPr>
            <w:r w:rsidRPr="004A59C1">
              <w:rPr>
                <w:rFonts w:eastAsia="Times New Roman"/>
              </w:rPr>
              <w:t>51013</w:t>
            </w:r>
          </w:p>
        </w:tc>
        <w:tc>
          <w:tcPr>
            <w:tcW w:w="7825" w:type="dxa"/>
          </w:tcPr>
          <w:p w14:paraId="283AD9C9" w14:textId="0F01CD49" w:rsidR="00A520CC" w:rsidRDefault="00A520CC" w:rsidP="00E3211E">
            <w:pPr>
              <w:rPr>
                <w:rFonts w:eastAsia="Times New Roman"/>
              </w:rPr>
            </w:pPr>
            <w:r w:rsidRPr="00C101D7">
              <w:rPr>
                <w:rFonts w:eastAsia="Times New Roman"/>
                <w:color w:val="00B0F0"/>
              </w:rPr>
              <w:t>Direct</w:t>
            </w:r>
            <w:r w:rsidRPr="00C101D7">
              <w:rPr>
                <w:rFonts w:eastAsia="Times New Roman"/>
                <w:color w:val="5B9BD5" w:themeColor="accent1"/>
              </w:rPr>
              <w:t xml:space="preserve"> </w:t>
            </w:r>
            <w:r w:rsidRPr="00A520CC">
              <w:rPr>
                <w:rFonts w:eastAsia="Times New Roman"/>
                <w:strike/>
              </w:rPr>
              <w:t>S</w:t>
            </w:r>
            <w:r>
              <w:rPr>
                <w:rFonts w:eastAsia="Times New Roman"/>
              </w:rPr>
              <w:t>spinal decompression or exposure</w:t>
            </w:r>
            <w:r w:rsidRPr="00C101D7">
              <w:rPr>
                <w:rFonts w:eastAsia="Times New Roman"/>
                <w:color w:val="5B9BD5" w:themeColor="accent1"/>
              </w:rPr>
              <w:t xml:space="preserve"> </w:t>
            </w:r>
            <w:r w:rsidRPr="00C101D7">
              <w:rPr>
                <w:rFonts w:eastAsia="Times New Roman"/>
                <w:color w:val="00B0F0"/>
              </w:rPr>
              <w:t>(</w:t>
            </w:r>
            <w:r>
              <w:rPr>
                <w:rFonts w:eastAsia="Times New Roman"/>
              </w:rPr>
              <w:t>via a partial or a total laminectomy</w:t>
            </w:r>
            <w:r w:rsidRPr="00A520CC">
              <w:rPr>
                <w:rFonts w:eastAsia="Times New Roman"/>
                <w:strike/>
              </w:rPr>
              <w:t>,</w:t>
            </w:r>
            <w:r>
              <w:rPr>
                <w:rFonts w:eastAsia="Times New Roman"/>
              </w:rPr>
              <w:t xml:space="preserve"> </w:t>
            </w:r>
            <w:r w:rsidRPr="00C101D7">
              <w:rPr>
                <w:rFonts w:eastAsia="Times New Roman"/>
                <w:color w:val="00B0F0"/>
              </w:rPr>
              <w:t>or a</w:t>
            </w:r>
            <w:r>
              <w:rPr>
                <w:rFonts w:eastAsia="Times New Roman"/>
              </w:rPr>
              <w:t xml:space="preserve"> partial vertebrectomy</w:t>
            </w:r>
            <w:r w:rsidRPr="00C101D7">
              <w:rPr>
                <w:rFonts w:eastAsia="Times New Roman"/>
                <w:color w:val="00B0F0"/>
              </w:rPr>
              <w:t>),</w:t>
            </w:r>
            <w:r>
              <w:rPr>
                <w:rFonts w:eastAsia="Times New Roman"/>
              </w:rPr>
              <w:t xml:space="preserve"> or a posterior spinal release, 3 motion segments, not being a service associated with a service to which item 51011, 51012, 51014 or 51015 applies (Anaes.) (Assist.)</w:t>
            </w:r>
          </w:p>
          <w:p w14:paraId="74C1C96F" w14:textId="694F7C84" w:rsidR="00A520CC" w:rsidRPr="00663F83" w:rsidRDefault="000B2906" w:rsidP="00E3211E">
            <w:pPr>
              <w:rPr>
                <w:rFonts w:eastAsia="Times New Roman"/>
              </w:rPr>
            </w:pPr>
            <w:r w:rsidRPr="000B2906">
              <w:rPr>
                <w:rFonts w:eastAsia="Times New Roman"/>
                <w:b/>
                <w:bCs/>
              </w:rPr>
              <w:t>Fee:</w:t>
            </w:r>
            <w:r w:rsidRPr="000B2906">
              <w:rPr>
                <w:rFonts w:eastAsia="Times New Roman"/>
              </w:rPr>
              <w:t> $2,489.20 </w:t>
            </w:r>
            <w:r w:rsidRPr="000B2906">
              <w:rPr>
                <w:rFonts w:eastAsia="Times New Roman"/>
                <w:b/>
                <w:bCs/>
              </w:rPr>
              <w:t>Benefit:</w:t>
            </w:r>
            <w:r w:rsidRPr="000B2906">
              <w:rPr>
                <w:rFonts w:eastAsia="Times New Roman"/>
              </w:rPr>
              <w:t> 75% = $1,866.90</w:t>
            </w:r>
          </w:p>
        </w:tc>
      </w:tr>
      <w:tr w:rsidR="00A520CC" w:rsidRPr="003357BC" w14:paraId="6337FE66" w14:textId="77777777" w:rsidTr="00183EBF">
        <w:tblPrEx>
          <w:tblLook w:val="04A0" w:firstRow="1" w:lastRow="0" w:firstColumn="1" w:lastColumn="0" w:noHBand="0" w:noVBand="1"/>
        </w:tblPrEx>
        <w:tc>
          <w:tcPr>
            <w:tcW w:w="1560" w:type="dxa"/>
          </w:tcPr>
          <w:p w14:paraId="0FE43323" w14:textId="77777777" w:rsidR="00A520CC" w:rsidRPr="004A59C1" w:rsidRDefault="00A520CC" w:rsidP="00E3211E">
            <w:pPr>
              <w:rPr>
                <w:rFonts w:eastAsia="Times New Roman"/>
              </w:rPr>
            </w:pPr>
            <w:r w:rsidRPr="004A59C1">
              <w:rPr>
                <w:rFonts w:eastAsia="Times New Roman"/>
              </w:rPr>
              <w:t>51014</w:t>
            </w:r>
          </w:p>
        </w:tc>
        <w:tc>
          <w:tcPr>
            <w:tcW w:w="7825" w:type="dxa"/>
          </w:tcPr>
          <w:p w14:paraId="408A84CE" w14:textId="532D19B3" w:rsidR="00A520CC" w:rsidRDefault="00A520CC" w:rsidP="00E3211E">
            <w:pPr>
              <w:rPr>
                <w:rFonts w:eastAsia="Times New Roman"/>
              </w:rPr>
            </w:pPr>
            <w:r w:rsidRPr="00C101D7">
              <w:rPr>
                <w:rFonts w:eastAsia="Times New Roman"/>
                <w:color w:val="00B0F0"/>
              </w:rPr>
              <w:t>Direct</w:t>
            </w:r>
            <w:r w:rsidRPr="00C101D7">
              <w:rPr>
                <w:rFonts w:eastAsia="Times New Roman"/>
                <w:color w:val="5B9BD5" w:themeColor="accent1"/>
              </w:rPr>
              <w:t xml:space="preserve"> </w:t>
            </w:r>
            <w:r w:rsidRPr="00A520CC">
              <w:rPr>
                <w:rFonts w:eastAsia="Times New Roman"/>
                <w:strike/>
              </w:rPr>
              <w:t>S</w:t>
            </w:r>
            <w:r>
              <w:rPr>
                <w:rFonts w:eastAsia="Times New Roman"/>
              </w:rPr>
              <w:t xml:space="preserve">spinal decompression or exposure </w:t>
            </w:r>
            <w:r w:rsidRPr="00C101D7">
              <w:rPr>
                <w:rFonts w:eastAsia="Times New Roman"/>
                <w:color w:val="00B0F0"/>
              </w:rPr>
              <w:t>(</w:t>
            </w:r>
            <w:r>
              <w:rPr>
                <w:rFonts w:eastAsia="Times New Roman"/>
              </w:rPr>
              <w:t>via a partial or a total laminectomy</w:t>
            </w:r>
            <w:r w:rsidRPr="00A520CC">
              <w:rPr>
                <w:rFonts w:eastAsia="Times New Roman"/>
                <w:strike/>
              </w:rPr>
              <w:t>,</w:t>
            </w:r>
            <w:r>
              <w:rPr>
                <w:rFonts w:eastAsia="Times New Roman"/>
              </w:rPr>
              <w:t xml:space="preserve"> </w:t>
            </w:r>
            <w:r w:rsidRPr="00C101D7">
              <w:rPr>
                <w:rFonts w:eastAsia="Times New Roman"/>
                <w:color w:val="00B0F0"/>
              </w:rPr>
              <w:t>or a</w:t>
            </w:r>
            <w:r>
              <w:rPr>
                <w:rFonts w:eastAsia="Times New Roman"/>
              </w:rPr>
              <w:t xml:space="preserve"> partial vertebrectomy</w:t>
            </w:r>
            <w:r w:rsidRPr="00C101D7">
              <w:rPr>
                <w:rFonts w:eastAsia="Times New Roman"/>
                <w:color w:val="00B0F0"/>
              </w:rPr>
              <w:t>),</w:t>
            </w:r>
            <w:r w:rsidRPr="00A520CC">
              <w:rPr>
                <w:rFonts w:eastAsia="Times New Roman"/>
                <w:color w:val="FF0000"/>
              </w:rPr>
              <w:t xml:space="preserve"> </w:t>
            </w:r>
            <w:r>
              <w:rPr>
                <w:rFonts w:eastAsia="Times New Roman"/>
              </w:rPr>
              <w:t>or a posterior spinal release, 4 motion segments, not being a service associated with a service to which item 51011, 51012, 51013 or 51015 applies (Anaes.) (Assist.)</w:t>
            </w:r>
          </w:p>
          <w:p w14:paraId="1D15AA6E" w14:textId="0391C243" w:rsidR="00A520CC" w:rsidRPr="00663F83" w:rsidRDefault="000B2906" w:rsidP="00E3211E">
            <w:pPr>
              <w:rPr>
                <w:rFonts w:eastAsia="Times New Roman"/>
              </w:rPr>
            </w:pPr>
            <w:r w:rsidRPr="000B2906">
              <w:rPr>
                <w:rFonts w:eastAsia="Times New Roman"/>
                <w:b/>
                <w:bCs/>
              </w:rPr>
              <w:t>Fee:</w:t>
            </w:r>
            <w:r w:rsidRPr="000B2906">
              <w:rPr>
                <w:rFonts w:eastAsia="Times New Roman"/>
              </w:rPr>
              <w:t> $2,987.05 </w:t>
            </w:r>
            <w:r w:rsidRPr="000B2906">
              <w:rPr>
                <w:rFonts w:eastAsia="Times New Roman"/>
                <w:b/>
                <w:bCs/>
              </w:rPr>
              <w:t>Benefit:</w:t>
            </w:r>
            <w:r w:rsidRPr="000B2906">
              <w:rPr>
                <w:rFonts w:eastAsia="Times New Roman"/>
              </w:rPr>
              <w:t> 75% = $2,240.30</w:t>
            </w:r>
          </w:p>
        </w:tc>
      </w:tr>
      <w:tr w:rsidR="00A520CC" w:rsidRPr="003357BC" w14:paraId="03DBC5B8" w14:textId="77777777" w:rsidTr="00183EBF">
        <w:tblPrEx>
          <w:tblLook w:val="04A0" w:firstRow="1" w:lastRow="0" w:firstColumn="1" w:lastColumn="0" w:noHBand="0" w:noVBand="1"/>
        </w:tblPrEx>
        <w:tc>
          <w:tcPr>
            <w:tcW w:w="1560" w:type="dxa"/>
          </w:tcPr>
          <w:p w14:paraId="762770FC" w14:textId="09D63965" w:rsidR="00A520CC" w:rsidRPr="004A59C1" w:rsidRDefault="00A520CC" w:rsidP="00E3211E">
            <w:pPr>
              <w:rPr>
                <w:rFonts w:eastAsia="Times New Roman"/>
              </w:rPr>
            </w:pPr>
            <w:r w:rsidRPr="004A59C1">
              <w:rPr>
                <w:rFonts w:eastAsia="Times New Roman"/>
              </w:rPr>
              <w:t>5101</w:t>
            </w:r>
            <w:r w:rsidR="000B2906">
              <w:rPr>
                <w:rFonts w:eastAsia="Times New Roman"/>
              </w:rPr>
              <w:t>5</w:t>
            </w:r>
          </w:p>
        </w:tc>
        <w:tc>
          <w:tcPr>
            <w:tcW w:w="7825" w:type="dxa"/>
          </w:tcPr>
          <w:p w14:paraId="62265CE5" w14:textId="7A647BE1" w:rsidR="00A520CC" w:rsidRDefault="00A520CC" w:rsidP="00E3211E">
            <w:pPr>
              <w:rPr>
                <w:rFonts w:eastAsia="Times New Roman"/>
              </w:rPr>
            </w:pPr>
            <w:r w:rsidRPr="00C101D7">
              <w:rPr>
                <w:rFonts w:eastAsia="Times New Roman"/>
                <w:color w:val="00B0F0"/>
              </w:rPr>
              <w:t xml:space="preserve">Direct </w:t>
            </w:r>
            <w:r w:rsidRPr="00A520CC">
              <w:rPr>
                <w:rFonts w:eastAsia="Times New Roman"/>
                <w:strike/>
              </w:rPr>
              <w:t>S</w:t>
            </w:r>
            <w:r>
              <w:rPr>
                <w:rFonts w:eastAsia="Times New Roman"/>
              </w:rPr>
              <w:t xml:space="preserve">spinal decompression or exposure </w:t>
            </w:r>
            <w:r w:rsidRPr="00C101D7">
              <w:rPr>
                <w:rFonts w:eastAsia="Times New Roman"/>
                <w:color w:val="00B0F0"/>
              </w:rPr>
              <w:t>(</w:t>
            </w:r>
            <w:r>
              <w:rPr>
                <w:rFonts w:eastAsia="Times New Roman"/>
              </w:rPr>
              <w:t>via a partial or a total laminectomy</w:t>
            </w:r>
            <w:r w:rsidRPr="00A520CC">
              <w:rPr>
                <w:rFonts w:eastAsia="Times New Roman"/>
                <w:strike/>
              </w:rPr>
              <w:t>,</w:t>
            </w:r>
            <w:r>
              <w:rPr>
                <w:rFonts w:eastAsia="Times New Roman"/>
              </w:rPr>
              <w:t xml:space="preserve"> </w:t>
            </w:r>
            <w:r w:rsidRPr="00C101D7">
              <w:rPr>
                <w:rFonts w:eastAsia="Times New Roman"/>
                <w:color w:val="00B0F0"/>
              </w:rPr>
              <w:t>or a</w:t>
            </w:r>
            <w:r>
              <w:rPr>
                <w:rFonts w:eastAsia="Times New Roman"/>
              </w:rPr>
              <w:t xml:space="preserve"> partial vertebrectomy</w:t>
            </w:r>
            <w:r w:rsidRPr="00C101D7">
              <w:rPr>
                <w:rFonts w:eastAsia="Times New Roman"/>
                <w:color w:val="00B0F0"/>
              </w:rPr>
              <w:t>),</w:t>
            </w:r>
            <w:r>
              <w:rPr>
                <w:rFonts w:eastAsia="Times New Roman"/>
              </w:rPr>
              <w:t xml:space="preserve"> or a posterior spinal release, </w:t>
            </w:r>
            <w:r w:rsidR="000B2906">
              <w:rPr>
                <w:rFonts w:eastAsia="Times New Roman"/>
              </w:rPr>
              <w:t xml:space="preserve">more than </w:t>
            </w:r>
            <w:r>
              <w:rPr>
                <w:rFonts w:eastAsia="Times New Roman"/>
              </w:rPr>
              <w:t>4 motion segments, not being a service associated with a service to which item 51011, 51012, 51013 or 5101</w:t>
            </w:r>
            <w:r w:rsidR="000B2906">
              <w:rPr>
                <w:rFonts w:eastAsia="Times New Roman"/>
              </w:rPr>
              <w:t>4</w:t>
            </w:r>
            <w:r>
              <w:rPr>
                <w:rFonts w:eastAsia="Times New Roman"/>
              </w:rPr>
              <w:t xml:space="preserve"> applies (Anaes.) (Assist.)</w:t>
            </w:r>
          </w:p>
          <w:p w14:paraId="74C6A603" w14:textId="4842F911" w:rsidR="00A520CC" w:rsidRPr="00663F83" w:rsidRDefault="000B2906" w:rsidP="00E3211E">
            <w:pPr>
              <w:rPr>
                <w:rFonts w:eastAsia="Times New Roman"/>
              </w:rPr>
            </w:pPr>
            <w:r w:rsidRPr="000B2906">
              <w:rPr>
                <w:rFonts w:eastAsia="Times New Roman"/>
                <w:b/>
                <w:bCs/>
              </w:rPr>
              <w:t>Fee:</w:t>
            </w:r>
            <w:r w:rsidRPr="000B2906">
              <w:rPr>
                <w:rFonts w:eastAsia="Times New Roman"/>
              </w:rPr>
              <w:t> $3,484.90 </w:t>
            </w:r>
            <w:r w:rsidRPr="000B2906">
              <w:rPr>
                <w:rFonts w:eastAsia="Times New Roman"/>
                <w:b/>
                <w:bCs/>
              </w:rPr>
              <w:t>Benefit:</w:t>
            </w:r>
            <w:r w:rsidRPr="000B2906">
              <w:rPr>
                <w:rFonts w:eastAsia="Times New Roman"/>
              </w:rPr>
              <w:t> 75% = $2,613.70</w:t>
            </w:r>
          </w:p>
        </w:tc>
      </w:tr>
    </w:tbl>
    <w:p w14:paraId="18AF9473" w14:textId="22CE74FB" w:rsidR="00567E36" w:rsidRPr="0070224F" w:rsidRDefault="00567E36" w:rsidP="00567E36">
      <w:pPr>
        <w:pStyle w:val="Heading2"/>
        <w:rPr>
          <w:rFonts w:ascii="Arial" w:hAnsi="Arial" w:cs="Arial"/>
          <w:color w:val="002060"/>
        </w:rPr>
      </w:pPr>
      <w:r w:rsidRPr="0070224F">
        <w:rPr>
          <w:rFonts w:ascii="Arial" w:hAnsi="Arial" w:cs="Arial"/>
          <w:color w:val="002060"/>
        </w:rPr>
        <w:t>Where can I find more information?</w:t>
      </w:r>
    </w:p>
    <w:p w14:paraId="269CFC6D" w14:textId="6EC69878" w:rsidR="006B6AAF" w:rsidRDefault="006B6AAF" w:rsidP="006B6AAF">
      <w:r>
        <w:t>The full item descriptor(s) and</w:t>
      </w:r>
      <w:r w:rsidRPr="007E14C4">
        <w:t xml:space="preserve"> information on other changes to the MBS</w:t>
      </w:r>
      <w:r>
        <w:t xml:space="preserve"> can be found on the </w:t>
      </w:r>
      <w:r w:rsidRPr="003122B4">
        <w:t>MBS Online</w:t>
      </w:r>
      <w:r>
        <w:t xml:space="preserve"> website at </w:t>
      </w:r>
      <w:hyperlink r:id="rId9" w:history="1">
        <w:r w:rsidR="002558EA">
          <w:rPr>
            <w:rStyle w:val="Hyperlink"/>
          </w:rPr>
          <w:t>www.mbsonline.gov.au</w:t>
        </w:r>
      </w:hyperlink>
      <w:r>
        <w:rPr>
          <w:rStyle w:val="Hyperlink"/>
        </w:rPr>
        <w:t>.</w:t>
      </w:r>
      <w:r w:rsidRPr="001A7BED">
        <w:t xml:space="preserve"> </w:t>
      </w:r>
      <w:r>
        <w:t xml:space="preserve">You can also subscribe to </w:t>
      </w:r>
      <w:r w:rsidRPr="00C812D8">
        <w:t>future</w:t>
      </w:r>
      <w:r w:rsidRPr="00215118">
        <w:t xml:space="preserve"> MBS updates </w:t>
      </w:r>
      <w:r>
        <w:t xml:space="preserve">by visiting </w:t>
      </w:r>
      <w:hyperlink r:id="rId10" w:history="1">
        <w:r w:rsidRPr="00420023">
          <w:rPr>
            <w:rStyle w:val="Hyperlink"/>
          </w:rPr>
          <w:t>MBS Online</w:t>
        </w:r>
      </w:hyperlink>
      <w:r>
        <w:t xml:space="preserve"> and clicking ‘Subscribe’. </w:t>
      </w:r>
    </w:p>
    <w:p w14:paraId="6F8C9FB6" w14:textId="77777777" w:rsidR="006B6AAF" w:rsidRDefault="006B6AAF" w:rsidP="006B6AAF">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1" w:history="1">
        <w:r w:rsidRPr="00AF4D21">
          <w:rPr>
            <w:rStyle w:val="Hyperlink"/>
          </w:rPr>
          <w:t>askMBS@health.gov.au</w:t>
        </w:r>
      </w:hyperlink>
      <w:r>
        <w:t>.</w:t>
      </w:r>
    </w:p>
    <w:p w14:paraId="00D7F937" w14:textId="77777777" w:rsidR="006B6AAF" w:rsidRDefault="006B6AAF" w:rsidP="006B6AAF">
      <w:r>
        <w:lastRenderedPageBreak/>
        <w:t>Subscribe to ‘</w:t>
      </w:r>
      <w:hyperlink r:id="rId12" w:history="1">
        <w:r w:rsidRPr="00B378D4">
          <w:rPr>
            <w:rStyle w:val="Hyperlink"/>
          </w:rPr>
          <w:t>News for Health Professionals</w:t>
        </w:r>
      </w:hyperlink>
      <w:r>
        <w:t>’ on the Services Australia website and you will receive regular news highlights.</w:t>
      </w:r>
    </w:p>
    <w:p w14:paraId="78805C43" w14:textId="77777777" w:rsidR="006B6AAF" w:rsidRDefault="006B6AAF" w:rsidP="006B6AAF">
      <w:r>
        <w:t xml:space="preserve">If you are seeking advice in relation to Medicare billing, claiming, payments, or obtaining a provider number, please </w:t>
      </w:r>
      <w:bookmarkStart w:id="3" w:name="_Hlk7773414"/>
      <w:r>
        <w:t xml:space="preserve">go to the Health Professionals page on the Services Australia website or </w:t>
      </w:r>
      <w:bookmarkEnd w:id="3"/>
      <w:r>
        <w:t xml:space="preserve">contact the Services Australia on the Provider Enquiry Line – 13 21 50. </w:t>
      </w:r>
    </w:p>
    <w:p w14:paraId="6F6079C3" w14:textId="6D07DEF6" w:rsidR="006B6AAF" w:rsidRDefault="006B6AAF" w:rsidP="006B6AAF">
      <w:r>
        <w:t xml:space="preserve">The data file for software vendors </w:t>
      </w:r>
      <w:r w:rsidR="00611853">
        <w:t xml:space="preserve">was made available on 22 September 2021 </w:t>
      </w:r>
      <w:r w:rsidRPr="00E16675">
        <w:t>and</w:t>
      </w:r>
      <w:r>
        <w:t xml:space="preserve"> can be accessed via the MBS Online website under the </w:t>
      </w:r>
      <w:hyperlink r:id="rId13" w:history="1">
        <w:r w:rsidRPr="002427E0">
          <w:rPr>
            <w:rStyle w:val="Hyperlink"/>
          </w:rPr>
          <w:t>Downloads</w:t>
        </w:r>
      </w:hyperlink>
      <w:r>
        <w:t xml:space="preserve"> page.</w:t>
      </w:r>
    </w:p>
    <w:p w14:paraId="632C2A25" w14:textId="77777777" w:rsidR="006B6AAF" w:rsidRDefault="006B6AAF" w:rsidP="006B6AAF"/>
    <w:p w14:paraId="3059B478" w14:textId="77777777" w:rsidR="006B6AAF" w:rsidRDefault="006B6AAF" w:rsidP="006B6AAF">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7C6D3010" w14:textId="77777777" w:rsidR="006B6AAF" w:rsidRPr="0029176A" w:rsidRDefault="006B6AAF" w:rsidP="006B6AAF">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0C1F51BD" w14:textId="77777777" w:rsidR="00683C49" w:rsidRDefault="00683C49" w:rsidP="00CD7D3A">
      <w:pPr>
        <w:pStyle w:val="Heading2"/>
        <w:rPr>
          <w:rFonts w:ascii="Arial" w:hAnsi="Arial" w:cs="Arial"/>
          <w:color w:val="002060"/>
        </w:rPr>
      </w:pPr>
    </w:p>
    <w:sectPr w:rsidR="00683C49" w:rsidSect="004A59C1">
      <w:type w:val="continuous"/>
      <w:pgSz w:w="11906" w:h="16838"/>
      <w:pgMar w:top="2694" w:right="1133" w:bottom="426" w:left="720" w:header="708"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8865D" w14:textId="77777777" w:rsidR="000F0EE3" w:rsidRDefault="000F0EE3" w:rsidP="00A74CB2">
      <w:pPr>
        <w:spacing w:after="0" w:line="240" w:lineRule="auto"/>
      </w:pPr>
      <w:r>
        <w:separator/>
      </w:r>
    </w:p>
  </w:endnote>
  <w:endnote w:type="continuationSeparator" w:id="0">
    <w:p w14:paraId="69DD0F12" w14:textId="77777777" w:rsidR="000F0EE3" w:rsidRDefault="000F0EE3" w:rsidP="00A7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66CEC" w14:textId="77777777" w:rsidR="009B32BA" w:rsidRDefault="002558EA" w:rsidP="009B32BA">
    <w:pPr>
      <w:pStyle w:val="Footer"/>
    </w:pPr>
    <w:r>
      <w:rPr>
        <w:rStyle w:val="BookTitle"/>
        <w:noProof/>
      </w:rPr>
      <w:pict w14:anchorId="62D32D25">
        <v:rect id="_x0000_i1026" style="width:523.3pt;height:1.9pt" o:hralign="center" o:hrstd="t" o:hr="t" fillcolor="#a0a0a0" stroked="f"/>
      </w:pict>
    </w:r>
    <w:r w:rsidR="0013035C">
      <w:t>Medicare Benefits Schedule</w:t>
    </w:r>
  </w:p>
  <w:p w14:paraId="7A7D6AF4" w14:textId="3C14BF44" w:rsidR="009B32BA" w:rsidRPr="00E3211E" w:rsidRDefault="00E16675" w:rsidP="00E3211E">
    <w:pPr>
      <w:pStyle w:val="Footer"/>
      <w:rPr>
        <w:b/>
      </w:rPr>
    </w:pPr>
    <w:r w:rsidRPr="00E16675">
      <w:rPr>
        <w:b/>
      </w:rPr>
      <w:t>Clarifying clinical intent of spinal decompression items</w:t>
    </w:r>
    <w:r>
      <w:rPr>
        <w:b/>
      </w:rPr>
      <w:t xml:space="preserve"> </w:t>
    </w:r>
    <w:r>
      <w:rPr>
        <w:rFonts w:cs="Arial"/>
        <w:color w:val="002060"/>
      </w:rPr>
      <w:t xml:space="preserve">(MBS items 51011 to 51015) </w:t>
    </w:r>
    <w:r w:rsidR="000B2906">
      <w:rPr>
        <w:b/>
      </w:rPr>
      <w:t>-</w:t>
    </w:r>
    <w:r w:rsidR="0013035C" w:rsidRPr="00E863C4">
      <w:rPr>
        <w:b/>
      </w:rPr>
      <w:t xml:space="preserve"> </w:t>
    </w:r>
    <w:r w:rsidR="000B2906">
      <w:rPr>
        <w:b/>
      </w:rPr>
      <w:t>F</w:t>
    </w:r>
    <w:r w:rsidR="0013035C">
      <w:rPr>
        <w:b/>
      </w:rPr>
      <w:t>actsheet</w:t>
    </w:r>
    <w:r w:rsidR="0013035C" w:rsidRPr="00E863C4">
      <w:t xml:space="preserve"> </w:t>
    </w:r>
    <w:sdt>
      <w:sdtPr>
        <w:id w:val="-1467434345"/>
        <w:docPartObj>
          <w:docPartGallery w:val="Page Numbers (Bottom of Page)"/>
          <w:docPartUnique/>
        </w:docPartObj>
      </w:sdtPr>
      <w:sdtEndPr>
        <w:rPr>
          <w:noProof/>
        </w:rPr>
      </w:sdtEndPr>
      <w:sdtContent>
        <w:r w:rsidR="0013035C">
          <w:tab/>
        </w:r>
        <w:sdt>
          <w:sdtPr>
            <w:id w:val="-1579586725"/>
            <w:docPartObj>
              <w:docPartGallery w:val="Page Numbers (Bottom of Page)"/>
              <w:docPartUnique/>
            </w:docPartObj>
          </w:sdtPr>
          <w:sdtEndPr/>
          <w:sdtContent>
            <w:sdt>
              <w:sdtPr>
                <w:id w:val="-712108948"/>
                <w:docPartObj>
                  <w:docPartGallery w:val="Page Numbers (Top of Page)"/>
                  <w:docPartUnique/>
                </w:docPartObj>
              </w:sdtPr>
              <w:sdtEndPr/>
              <w:sdtContent>
                <w:r w:rsidR="0013035C" w:rsidRPr="00F546CA">
                  <w:t xml:space="preserve">Page </w:t>
                </w:r>
                <w:r w:rsidR="0013035C" w:rsidRPr="00F546CA">
                  <w:rPr>
                    <w:bCs/>
                    <w:sz w:val="24"/>
                    <w:szCs w:val="24"/>
                  </w:rPr>
                  <w:fldChar w:fldCharType="begin"/>
                </w:r>
                <w:r w:rsidR="0013035C" w:rsidRPr="00F546CA">
                  <w:rPr>
                    <w:bCs/>
                  </w:rPr>
                  <w:instrText xml:space="preserve"> PAGE </w:instrText>
                </w:r>
                <w:r w:rsidR="0013035C" w:rsidRPr="00F546CA">
                  <w:rPr>
                    <w:bCs/>
                    <w:sz w:val="24"/>
                    <w:szCs w:val="24"/>
                  </w:rPr>
                  <w:fldChar w:fldCharType="separate"/>
                </w:r>
                <w:r w:rsidR="002414FB">
                  <w:rPr>
                    <w:bCs/>
                    <w:noProof/>
                  </w:rPr>
                  <w:t>2</w:t>
                </w:r>
                <w:r w:rsidR="0013035C" w:rsidRPr="00F546CA">
                  <w:rPr>
                    <w:bCs/>
                    <w:sz w:val="24"/>
                    <w:szCs w:val="24"/>
                  </w:rPr>
                  <w:fldChar w:fldCharType="end"/>
                </w:r>
                <w:r>
                  <w:rPr>
                    <w:bCs/>
                    <w:sz w:val="24"/>
                    <w:szCs w:val="24"/>
                  </w:rPr>
                  <w:t xml:space="preserve"> </w:t>
                </w:r>
                <w:r w:rsidR="0013035C" w:rsidRPr="00F546CA">
                  <w:t xml:space="preserve">of </w:t>
                </w:r>
                <w:r w:rsidR="0013035C" w:rsidRPr="00F546CA">
                  <w:rPr>
                    <w:bCs/>
                    <w:sz w:val="24"/>
                    <w:szCs w:val="24"/>
                  </w:rPr>
                  <w:fldChar w:fldCharType="begin"/>
                </w:r>
                <w:r w:rsidR="0013035C" w:rsidRPr="00F546CA">
                  <w:rPr>
                    <w:bCs/>
                  </w:rPr>
                  <w:instrText xml:space="preserve"> NUMPAGES  </w:instrText>
                </w:r>
                <w:r w:rsidR="0013035C" w:rsidRPr="00F546CA">
                  <w:rPr>
                    <w:bCs/>
                    <w:sz w:val="24"/>
                    <w:szCs w:val="24"/>
                  </w:rPr>
                  <w:fldChar w:fldCharType="separate"/>
                </w:r>
                <w:r w:rsidR="002414FB">
                  <w:rPr>
                    <w:bCs/>
                    <w:noProof/>
                  </w:rPr>
                  <w:t>2</w:t>
                </w:r>
                <w:r w:rsidR="0013035C" w:rsidRPr="00F546CA">
                  <w:rPr>
                    <w:bCs/>
                    <w:sz w:val="24"/>
                    <w:szCs w:val="24"/>
                  </w:rPr>
                  <w:fldChar w:fldCharType="end"/>
                </w:r>
              </w:sdtContent>
            </w:sdt>
          </w:sdtContent>
        </w:sdt>
        <w:r w:rsidR="0013035C">
          <w:t xml:space="preserve"> </w:t>
        </w:r>
      </w:sdtContent>
    </w:sdt>
  </w:p>
  <w:p w14:paraId="387D0EF3" w14:textId="77777777" w:rsidR="009B32BA" w:rsidRDefault="002558EA">
    <w:pPr>
      <w:pStyle w:val="Footer"/>
      <w:rPr>
        <w:rStyle w:val="Hyperlink"/>
        <w:szCs w:val="18"/>
      </w:rPr>
    </w:pPr>
    <w:hyperlink r:id="rId1" w:history="1">
      <w:r w:rsidR="0013035C" w:rsidRPr="00E863C4">
        <w:rPr>
          <w:rStyle w:val="Hyperlink"/>
          <w:szCs w:val="18"/>
        </w:rPr>
        <w:t>MBS Online</w:t>
      </w:r>
    </w:hyperlink>
  </w:p>
  <w:p w14:paraId="30B340F1" w14:textId="4564AB37" w:rsidR="00570B62" w:rsidRPr="009B32BA" w:rsidRDefault="0013035C">
    <w:pPr>
      <w:pStyle w:val="Footer"/>
      <w:rPr>
        <w:szCs w:val="18"/>
      </w:rPr>
    </w:pPr>
    <w:r w:rsidRPr="00870B05">
      <w:t>Last updated</w:t>
    </w:r>
    <w:r>
      <w:t xml:space="preserve"> – </w:t>
    </w:r>
    <w:r w:rsidR="00611853">
      <w:t>22</w:t>
    </w:r>
    <w:r w:rsidR="000B2906">
      <w:t xml:space="preserve"> </w:t>
    </w:r>
    <w:r w:rsidR="00683C49">
      <w:t>September</w:t>
    </w:r>
    <w:r w:rsidR="00A74CB2">
      <w:t xml:space="preserv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16BA3A" w14:textId="77777777" w:rsidR="000F0EE3" w:rsidRDefault="000F0EE3" w:rsidP="00A74CB2">
      <w:pPr>
        <w:spacing w:after="0" w:line="240" w:lineRule="auto"/>
      </w:pPr>
      <w:r>
        <w:separator/>
      </w:r>
    </w:p>
  </w:footnote>
  <w:footnote w:type="continuationSeparator" w:id="0">
    <w:p w14:paraId="36E5711D" w14:textId="77777777" w:rsidR="000F0EE3" w:rsidRDefault="000F0EE3" w:rsidP="00A7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497AA" w14:textId="2DDDBE02" w:rsidR="006D1088" w:rsidRDefault="00CD7D3A" w:rsidP="00CD7D3A">
    <w:pPr>
      <w:pStyle w:val="Header"/>
      <w:ind w:right="-720"/>
      <w:jc w:val="right"/>
    </w:pPr>
    <w:r>
      <w:rPr>
        <w:color w:val="FFFFFF" w:themeColor="background1"/>
        <w:sz w:val="44"/>
        <w:szCs w:val="44"/>
      </w:rPr>
      <w:t xml:space="preserve">   </w:t>
    </w:r>
    <w:r w:rsidR="0013035C" w:rsidRPr="00113A85">
      <w:rPr>
        <w:noProof/>
        <w:lang w:eastAsia="en-AU"/>
      </w:rPr>
      <mc:AlternateContent>
        <mc:Choice Requires="wps">
          <w:drawing>
            <wp:anchor distT="0" distB="0" distL="114300" distR="114300" simplePos="0" relativeHeight="251660288" behindDoc="0" locked="0" layoutInCell="1" allowOverlap="1" wp14:anchorId="09E89D74" wp14:editId="3BED1002">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5A77D2BC" w14:textId="77777777" w:rsidR="008553F7" w:rsidRDefault="002558EA" w:rsidP="00420023">
                          <w:pPr>
                            <w:pStyle w:val="NormalWeb"/>
                            <w:spacing w:before="0" w:beforeAutospacing="0" w:after="0" w:afterAutospacing="0" w:line="600" w:lineRule="exact"/>
                            <w:jc w:val="right"/>
                          </w:pP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09E89D74" id="Title 3" o:spid="_x0000_s1026" style="position:absolute;left:0;text-align:left;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5A77D2BC" w14:textId="77777777" w:rsidR="008553F7" w:rsidRDefault="000F0EE3" w:rsidP="00420023">
                    <w:pPr>
                      <w:pStyle w:val="NormalWeb"/>
                      <w:spacing w:before="0" w:beforeAutospacing="0" w:after="0" w:afterAutospacing="0" w:line="600" w:lineRule="exact"/>
                      <w:jc w:val="right"/>
                    </w:pPr>
                  </w:p>
                </w:txbxContent>
              </v:textbox>
            </v:rect>
          </w:pict>
        </mc:Fallback>
      </mc:AlternateContent>
    </w:r>
    <w:r w:rsidR="0013035C" w:rsidRPr="006D1088">
      <w:rPr>
        <w:noProof/>
        <w:lang w:eastAsia="en-AU"/>
      </w:rPr>
      <w:drawing>
        <wp:anchor distT="0" distB="0" distL="114300" distR="114300" simplePos="0" relativeHeight="251659264" behindDoc="1" locked="0" layoutInCell="1" allowOverlap="1" wp14:anchorId="108BDE4B" wp14:editId="60DB943F">
          <wp:simplePos x="0" y="0"/>
          <wp:positionH relativeFrom="page">
            <wp:align>left</wp:align>
          </wp:positionH>
          <wp:positionV relativeFrom="paragraph">
            <wp:posOffset>-449580</wp:posOffset>
          </wp:positionV>
          <wp:extent cx="7643250" cy="1611213"/>
          <wp:effectExtent l="0" t="0" r="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ED7D31"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490917AB"/>
    <w:multiLevelType w:val="hybridMultilevel"/>
    <w:tmpl w:val="7B82B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E36"/>
    <w:rsid w:val="000727EF"/>
    <w:rsid w:val="000773C6"/>
    <w:rsid w:val="000B2906"/>
    <w:rsid w:val="000B2B9D"/>
    <w:rsid w:val="000C54F6"/>
    <w:rsid w:val="000F0EE3"/>
    <w:rsid w:val="0013035C"/>
    <w:rsid w:val="00160C2F"/>
    <w:rsid w:val="001903F2"/>
    <w:rsid w:val="001C0E30"/>
    <w:rsid w:val="001D7341"/>
    <w:rsid w:val="002414FB"/>
    <w:rsid w:val="00242EF6"/>
    <w:rsid w:val="002558EA"/>
    <w:rsid w:val="00265CE8"/>
    <w:rsid w:val="002F52AA"/>
    <w:rsid w:val="003061D7"/>
    <w:rsid w:val="00330256"/>
    <w:rsid w:val="00356512"/>
    <w:rsid w:val="00390EA3"/>
    <w:rsid w:val="003916E7"/>
    <w:rsid w:val="00413F1B"/>
    <w:rsid w:val="004A59C1"/>
    <w:rsid w:val="004F181E"/>
    <w:rsid w:val="00517C84"/>
    <w:rsid w:val="00567E36"/>
    <w:rsid w:val="005E614F"/>
    <w:rsid w:val="00611853"/>
    <w:rsid w:val="006811C4"/>
    <w:rsid w:val="00683C49"/>
    <w:rsid w:val="006B6AAF"/>
    <w:rsid w:val="006D393E"/>
    <w:rsid w:val="006E0B1D"/>
    <w:rsid w:val="0070224F"/>
    <w:rsid w:val="00793542"/>
    <w:rsid w:val="00830388"/>
    <w:rsid w:val="00836E4C"/>
    <w:rsid w:val="00853E80"/>
    <w:rsid w:val="00896617"/>
    <w:rsid w:val="008D017F"/>
    <w:rsid w:val="008D1C16"/>
    <w:rsid w:val="00A520CC"/>
    <w:rsid w:val="00A74CB2"/>
    <w:rsid w:val="00A86DF1"/>
    <w:rsid w:val="00AB42C4"/>
    <w:rsid w:val="00AD5931"/>
    <w:rsid w:val="00B333AB"/>
    <w:rsid w:val="00BD2614"/>
    <w:rsid w:val="00BE684F"/>
    <w:rsid w:val="00C101D7"/>
    <w:rsid w:val="00C6670A"/>
    <w:rsid w:val="00C90384"/>
    <w:rsid w:val="00CC443F"/>
    <w:rsid w:val="00CD7D3A"/>
    <w:rsid w:val="00CE3189"/>
    <w:rsid w:val="00D12E71"/>
    <w:rsid w:val="00D8419A"/>
    <w:rsid w:val="00DC09ED"/>
    <w:rsid w:val="00DD764E"/>
    <w:rsid w:val="00E07A57"/>
    <w:rsid w:val="00E16675"/>
    <w:rsid w:val="00E2090E"/>
    <w:rsid w:val="00E3211E"/>
    <w:rsid w:val="00E43457"/>
    <w:rsid w:val="00EB07A0"/>
    <w:rsid w:val="00EE2D4C"/>
    <w:rsid w:val="00F04D62"/>
    <w:rsid w:val="00F52FD2"/>
    <w:rsid w:val="00F87D0F"/>
    <w:rsid w:val="00FA6F0E"/>
    <w:rsid w:val="00FC6E7D"/>
    <w:rsid w:val="00FD2A35"/>
    <w:rsid w:val="00FD51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82B4B3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36"/>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567E36"/>
    <w:pPr>
      <w:spacing w:before="240" w:line="240" w:lineRule="auto"/>
      <w:outlineLvl w:val="0"/>
    </w:pPr>
    <w:rPr>
      <w:rFonts w:asciiTheme="majorHAnsi" w:hAnsiTheme="majorHAnsi"/>
      <w:color w:val="44546A" w:themeColor="text2"/>
      <w:sz w:val="52"/>
    </w:rPr>
  </w:style>
  <w:style w:type="paragraph" w:styleId="Heading2">
    <w:name w:val="heading 2"/>
    <w:basedOn w:val="Heading1"/>
    <w:next w:val="Normal"/>
    <w:link w:val="Heading2Char"/>
    <w:uiPriority w:val="9"/>
    <w:unhideWhenUsed/>
    <w:qFormat/>
    <w:rsid w:val="00567E36"/>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567E36"/>
    <w:rPr>
      <w:rFonts w:asciiTheme="majorHAnsi" w:eastAsiaTheme="minorEastAsia" w:hAnsiTheme="majorHAnsi"/>
      <w:color w:val="44546A" w:themeColor="text2"/>
      <w:sz w:val="52"/>
      <w:szCs w:val="21"/>
    </w:rPr>
  </w:style>
  <w:style w:type="character" w:customStyle="1" w:styleId="Heading2Char">
    <w:name w:val="Heading 2 Char"/>
    <w:basedOn w:val="DefaultParagraphFont"/>
    <w:link w:val="Heading2"/>
    <w:uiPriority w:val="9"/>
    <w:rsid w:val="00567E36"/>
    <w:rPr>
      <w:rFonts w:asciiTheme="majorHAnsi" w:eastAsiaTheme="minorEastAsia" w:hAnsiTheme="majorHAnsi"/>
      <w:color w:val="44546A" w:themeColor="text2"/>
      <w:sz w:val="28"/>
      <w:szCs w:val="21"/>
    </w:rPr>
  </w:style>
  <w:style w:type="paragraph" w:styleId="ListParagraph">
    <w:name w:val="List Paragraph"/>
    <w:basedOn w:val="Normal"/>
    <w:uiPriority w:val="34"/>
    <w:qFormat/>
    <w:rsid w:val="00567E36"/>
    <w:pPr>
      <w:numPr>
        <w:numId w:val="1"/>
      </w:numPr>
      <w:spacing w:after="60"/>
    </w:pPr>
  </w:style>
  <w:style w:type="paragraph" w:styleId="Header">
    <w:name w:val="header"/>
    <w:basedOn w:val="Normal"/>
    <w:link w:val="HeaderChar"/>
    <w:uiPriority w:val="99"/>
    <w:unhideWhenUsed/>
    <w:rsid w:val="00567E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E36"/>
    <w:rPr>
      <w:rFonts w:ascii="Arial" w:eastAsiaTheme="minorEastAsia" w:hAnsi="Arial"/>
      <w:sz w:val="20"/>
      <w:szCs w:val="21"/>
    </w:rPr>
  </w:style>
  <w:style w:type="paragraph" w:styleId="Footer">
    <w:name w:val="footer"/>
    <w:basedOn w:val="Normal"/>
    <w:link w:val="FooterChar"/>
    <w:autoRedefine/>
    <w:uiPriority w:val="99"/>
    <w:unhideWhenUsed/>
    <w:rsid w:val="00567E36"/>
    <w:pPr>
      <w:tabs>
        <w:tab w:val="center" w:pos="4513"/>
        <w:tab w:val="right" w:pos="9026"/>
      </w:tabs>
      <w:spacing w:after="0" w:line="240" w:lineRule="auto"/>
    </w:pPr>
    <w:rPr>
      <w:color w:val="44546A" w:themeColor="text2"/>
      <w:sz w:val="16"/>
    </w:rPr>
  </w:style>
  <w:style w:type="character" w:customStyle="1" w:styleId="FooterChar">
    <w:name w:val="Footer Char"/>
    <w:basedOn w:val="DefaultParagraphFont"/>
    <w:link w:val="Footer"/>
    <w:uiPriority w:val="99"/>
    <w:rsid w:val="00567E36"/>
    <w:rPr>
      <w:rFonts w:ascii="Arial" w:eastAsiaTheme="minorEastAsia" w:hAnsi="Arial"/>
      <w:color w:val="44546A" w:themeColor="text2"/>
      <w:sz w:val="16"/>
      <w:szCs w:val="21"/>
    </w:rPr>
  </w:style>
  <w:style w:type="character" w:styleId="BookTitle">
    <w:name w:val="Book Title"/>
    <w:aliases w:val="Description"/>
    <w:basedOn w:val="DefaultParagraphFont"/>
    <w:uiPriority w:val="33"/>
    <w:rsid w:val="00567E36"/>
    <w:rPr>
      <w:rFonts w:asciiTheme="minorHAnsi" w:hAnsiTheme="minorHAnsi"/>
      <w:b/>
      <w:bCs/>
      <w:i/>
      <w:iCs/>
      <w:spacing w:val="5"/>
      <w:sz w:val="22"/>
    </w:rPr>
  </w:style>
  <w:style w:type="character" w:styleId="Hyperlink">
    <w:name w:val="Hyperlink"/>
    <w:basedOn w:val="DefaultParagraphFont"/>
    <w:uiPriority w:val="99"/>
    <w:unhideWhenUsed/>
    <w:rsid w:val="00567E36"/>
    <w:rPr>
      <w:color w:val="0563C1" w:themeColor="hyperlink"/>
      <w:u w:val="single"/>
    </w:rPr>
  </w:style>
  <w:style w:type="paragraph" w:customStyle="1" w:styleId="Disclaimer">
    <w:name w:val="Disclaimer"/>
    <w:basedOn w:val="Normal"/>
    <w:uiPriority w:val="10"/>
    <w:qFormat/>
    <w:rsid w:val="00567E36"/>
    <w:pPr>
      <w:ind w:left="567" w:right="1394"/>
    </w:pPr>
    <w:rPr>
      <w:i/>
      <w:sz w:val="16"/>
      <w:szCs w:val="16"/>
    </w:rPr>
  </w:style>
  <w:style w:type="paragraph" w:styleId="NormalWeb">
    <w:name w:val="Normal (Web)"/>
    <w:basedOn w:val="Normal"/>
    <w:uiPriority w:val="99"/>
    <w:semiHidden/>
    <w:unhideWhenUsed/>
    <w:rsid w:val="00567E36"/>
    <w:pPr>
      <w:spacing w:before="100" w:beforeAutospacing="1" w:after="100" w:afterAutospacing="1" w:line="240" w:lineRule="auto"/>
    </w:pPr>
    <w:rPr>
      <w:rFonts w:ascii="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02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24F"/>
    <w:rPr>
      <w:rFonts w:ascii="Segoe UI" w:eastAsiaTheme="minorEastAsia" w:hAnsi="Segoe UI" w:cs="Segoe UI"/>
      <w:sz w:val="18"/>
      <w:szCs w:val="18"/>
    </w:rPr>
  </w:style>
  <w:style w:type="table" w:styleId="TableGrid">
    <w:name w:val="Table Grid"/>
    <w:basedOn w:val="TableNormal"/>
    <w:rsid w:val="00CD7D3A"/>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7D3A"/>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UnresolvedMention">
    <w:name w:val="Unresolved Mention"/>
    <w:basedOn w:val="DefaultParagraphFont"/>
    <w:uiPriority w:val="99"/>
    <w:semiHidden/>
    <w:unhideWhenUsed/>
    <w:rsid w:val="00F87D0F"/>
    <w:rPr>
      <w:color w:val="605E5C"/>
      <w:shd w:val="clear" w:color="auto" w:fill="E1DFDD"/>
    </w:rPr>
  </w:style>
  <w:style w:type="character" w:styleId="FollowedHyperlink">
    <w:name w:val="FollowedHyperlink"/>
    <w:basedOn w:val="DefaultParagraphFont"/>
    <w:uiPriority w:val="99"/>
    <w:semiHidden/>
    <w:unhideWhenUsed/>
    <w:rsid w:val="00F87D0F"/>
    <w:rPr>
      <w:color w:val="954F72" w:themeColor="followedHyperlink"/>
      <w:u w:val="single"/>
    </w:rPr>
  </w:style>
  <w:style w:type="character" w:styleId="CommentReference">
    <w:name w:val="annotation reference"/>
    <w:basedOn w:val="DefaultParagraphFont"/>
    <w:uiPriority w:val="99"/>
    <w:semiHidden/>
    <w:unhideWhenUsed/>
    <w:rsid w:val="00B333AB"/>
    <w:rPr>
      <w:sz w:val="16"/>
      <w:szCs w:val="16"/>
    </w:rPr>
  </w:style>
  <w:style w:type="paragraph" w:styleId="CommentText">
    <w:name w:val="annotation text"/>
    <w:basedOn w:val="Normal"/>
    <w:link w:val="CommentTextChar"/>
    <w:uiPriority w:val="99"/>
    <w:semiHidden/>
    <w:unhideWhenUsed/>
    <w:rsid w:val="00B333AB"/>
    <w:pPr>
      <w:spacing w:line="240" w:lineRule="auto"/>
    </w:pPr>
    <w:rPr>
      <w:szCs w:val="20"/>
    </w:rPr>
  </w:style>
  <w:style w:type="character" w:customStyle="1" w:styleId="CommentTextChar">
    <w:name w:val="Comment Text Char"/>
    <w:basedOn w:val="DefaultParagraphFont"/>
    <w:link w:val="CommentText"/>
    <w:uiPriority w:val="99"/>
    <w:semiHidden/>
    <w:rsid w:val="00B333AB"/>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B333AB"/>
    <w:rPr>
      <w:b/>
      <w:bCs/>
    </w:rPr>
  </w:style>
  <w:style w:type="character" w:customStyle="1" w:styleId="CommentSubjectChar">
    <w:name w:val="Comment Subject Char"/>
    <w:basedOn w:val="CommentTextChar"/>
    <w:link w:val="CommentSubject"/>
    <w:uiPriority w:val="99"/>
    <w:semiHidden/>
    <w:rsid w:val="00B333AB"/>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bsonline.gov.au/internet/mbsonline/publishing.nsf/Content/download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servicesaustralia.gov.au/organisations/health-professionals/news/a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bsonline.gov.au/" TargetMode="External"/><Relationship Id="rId4" Type="http://schemas.openxmlformats.org/officeDocument/2006/relationships/webSettings" Target="webSettings.xml"/><Relationship Id="rId9" Type="http://schemas.openxmlformats.org/officeDocument/2006/relationships/hyperlink" Target="http://www.mbsonline.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2021-08-12T03:39:00Z</dcterms:created>
  <dcterms:modified xsi:type="dcterms:W3CDTF">2021-10-07T22:55:00Z</dcterms:modified>
</cp:coreProperties>
</file>