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Pr="00FC1ACA" w:rsidRDefault="00E54CD4" w:rsidP="00902A19">
      <w:pPr>
        <w:pStyle w:val="Heading1"/>
        <w:spacing w:before="0"/>
        <w:rPr>
          <w:sz w:val="44"/>
          <w:szCs w:val="44"/>
        </w:rPr>
      </w:pPr>
      <w:r w:rsidRPr="00FC1ACA">
        <w:rPr>
          <w:sz w:val="44"/>
          <w:szCs w:val="44"/>
        </w:rPr>
        <w:t>Changes to MBS items for emergency medicine services factsheet</w:t>
      </w:r>
    </w:p>
    <w:p w:rsidR="00907B4A" w:rsidRPr="00AB53A4" w:rsidRDefault="00907B4A" w:rsidP="00AB53A4">
      <w:bookmarkStart w:id="0" w:name="_Hlk4568006"/>
      <w:r>
        <w:t xml:space="preserve">Last updated: </w:t>
      </w:r>
      <w:r w:rsidR="00F66725">
        <w:t>3 February</w:t>
      </w:r>
      <w:r w:rsidR="00E54CD4">
        <w:t xml:space="preserve"> 2020</w:t>
      </w:r>
    </w:p>
    <w:p w:rsidR="00B155AE" w:rsidRDefault="00B155AE" w:rsidP="009E66EE">
      <w:pPr>
        <w:pStyle w:val="ListParagraph"/>
      </w:pPr>
      <w:bookmarkStart w:id="1" w:name="_Hlk535506978"/>
      <w:bookmarkEnd w:id="0"/>
      <w:r>
        <w:t xml:space="preserve">From 1 March 2020, the Medicare Benefits Schedule (MBS) items for emergency medicine services </w:t>
      </w:r>
      <w:proofErr w:type="gramStart"/>
      <w:r>
        <w:t>will be restructured</w:t>
      </w:r>
      <w:proofErr w:type="gramEnd"/>
      <w:r>
        <w:t xml:space="preserve"> to</w:t>
      </w:r>
      <w:r w:rsidR="007172B7">
        <w:t xml:space="preserve"> more </w:t>
      </w:r>
      <w:r w:rsidR="00BB48FD">
        <w:t xml:space="preserve">accurately reflect </w:t>
      </w:r>
      <w:r w:rsidR="007172B7">
        <w:t xml:space="preserve">the </w:t>
      </w:r>
      <w:r w:rsidR="00BB48FD">
        <w:t xml:space="preserve">professional involvement </w:t>
      </w:r>
      <w:r w:rsidR="00014B9F">
        <w:t>associated with</w:t>
      </w:r>
      <w:r w:rsidR="003740AC">
        <w:t xml:space="preserve"> deliver</w:t>
      </w:r>
      <w:r w:rsidR="00014B9F">
        <w:t>ing</w:t>
      </w:r>
      <w:r w:rsidR="00BB48FD">
        <w:t xml:space="preserve"> these services</w:t>
      </w:r>
      <w:r w:rsidR="007172B7">
        <w:t xml:space="preserve"> and simplify the MBS</w:t>
      </w:r>
      <w:r>
        <w:t>. These changes are a result of the MBS Review Taskforce (Taskforce) recommendations and consultation with stakeholders.</w:t>
      </w:r>
    </w:p>
    <w:bookmarkEnd w:id="1"/>
    <w:p w:rsidR="00045810" w:rsidRDefault="00B155AE" w:rsidP="00045810">
      <w:pPr>
        <w:pStyle w:val="ListParagraph"/>
      </w:pPr>
      <w:r>
        <w:t>These changes are relevant for all emergency medicine specialists and</w:t>
      </w:r>
      <w:r w:rsidR="00BB48FD">
        <w:t xml:space="preserve"> other</w:t>
      </w:r>
      <w:r>
        <w:t xml:space="preserve"> </w:t>
      </w:r>
      <w:r w:rsidR="00BB48FD">
        <w:t>medical practitioners</w:t>
      </w:r>
      <w:r>
        <w:t xml:space="preserve"> involved with the provision of </w:t>
      </w:r>
      <w:r w:rsidR="00BB48FD">
        <w:t>emergency medicine services, consumers claiming these services and private hospitals.</w:t>
      </w:r>
    </w:p>
    <w:p w:rsidR="00AB53A4" w:rsidRDefault="00B155AE" w:rsidP="00AB53A4">
      <w:pPr>
        <w:pStyle w:val="ListParagraph"/>
      </w:pPr>
      <w:r>
        <w:t xml:space="preserve">Billing practices from 1 March 2020 will need to </w:t>
      </w:r>
      <w:proofErr w:type="gramStart"/>
      <w:r>
        <w:t>be adjusted</w:t>
      </w:r>
      <w:proofErr w:type="gramEnd"/>
      <w:r>
        <w:t xml:space="preserve"> to reflect these changes</w:t>
      </w:r>
      <w:r w:rsidR="0091706C">
        <w:t>.</w:t>
      </w:r>
    </w:p>
    <w:p w:rsidR="0017279A" w:rsidRDefault="00394ACA" w:rsidP="00AB53A4">
      <w:pPr>
        <w:sectPr w:rsidR="0017279A" w:rsidSect="001E76BF">
          <w:headerReference w:type="default" r:id="rId10"/>
          <w:footerReference w:type="default" r:id="rId11"/>
          <w:type w:val="continuous"/>
          <w:pgSz w:w="11906" w:h="16838"/>
          <w:pgMar w:top="2948" w:right="720" w:bottom="720" w:left="720" w:header="709" w:footer="709"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E54CD4" w:rsidRDefault="00E54CD4" w:rsidP="003C7D43">
      <w:pPr>
        <w:pStyle w:val="RecommendationsBullets"/>
        <w:numPr>
          <w:ilvl w:val="0"/>
          <w:numId w:val="0"/>
        </w:numPr>
        <w:rPr>
          <w:color w:val="auto"/>
        </w:rPr>
      </w:pPr>
      <w:r w:rsidRPr="003C7D43">
        <w:rPr>
          <w:color w:val="auto"/>
        </w:rPr>
        <w:t>From 1 March 2020, there will be a revised structure for items for emergency medicine services</w:t>
      </w:r>
      <w:r w:rsidR="007172B7">
        <w:rPr>
          <w:color w:val="auto"/>
        </w:rPr>
        <w:t xml:space="preserve"> provided at recognised emergency medicine departments of private hospitals</w:t>
      </w:r>
      <w:r w:rsidRPr="003C7D43">
        <w:rPr>
          <w:color w:val="auto"/>
        </w:rPr>
        <w:t>. The revised structure includes replacing existing emergency medicine attendance items with a new base item structure for emergency medic</w:t>
      </w:r>
      <w:r w:rsidR="0074557B">
        <w:rPr>
          <w:color w:val="auto"/>
        </w:rPr>
        <w:t>in</w:t>
      </w:r>
      <w:r w:rsidRPr="003C7D43">
        <w:rPr>
          <w:color w:val="auto"/>
        </w:rPr>
        <w:t xml:space="preserve">e </w:t>
      </w:r>
      <w:r w:rsidR="006F3A76">
        <w:rPr>
          <w:color w:val="auto"/>
        </w:rPr>
        <w:t xml:space="preserve">specialists. </w:t>
      </w:r>
      <w:r w:rsidRPr="003C7D43">
        <w:rPr>
          <w:color w:val="auto"/>
        </w:rPr>
        <w:t>A range of emergency medicine procedure items have been introduced to be claimed in conjunction with the new base items.</w:t>
      </w:r>
      <w:r w:rsidR="003C7D43">
        <w:rPr>
          <w:color w:val="auto"/>
        </w:rPr>
        <w:t xml:space="preserve"> </w:t>
      </w:r>
      <w:r w:rsidR="006F3A76">
        <w:rPr>
          <w:color w:val="auto"/>
        </w:rPr>
        <w:t xml:space="preserve">Mirror items are included to encourage doctors to gain emergency medicine experience. The fee for these items is 75% of the equivalent emergency medicine </w:t>
      </w:r>
      <w:r w:rsidR="00FC1ACA">
        <w:rPr>
          <w:color w:val="auto"/>
        </w:rPr>
        <w:t>specialist</w:t>
      </w:r>
      <w:r w:rsidR="006F3A76">
        <w:rPr>
          <w:color w:val="auto"/>
        </w:rPr>
        <w:t xml:space="preserve"> service.</w:t>
      </w:r>
      <w:r w:rsidR="00F143E2">
        <w:rPr>
          <w:color w:val="auto"/>
        </w:rPr>
        <w:t xml:space="preserve"> </w:t>
      </w:r>
      <w:r w:rsidR="00B155AE" w:rsidRPr="003C7D43">
        <w:rPr>
          <w:color w:val="auto"/>
        </w:rPr>
        <w:t xml:space="preserve">The new </w:t>
      </w:r>
      <w:r w:rsidRPr="003C7D43">
        <w:rPr>
          <w:color w:val="auto"/>
        </w:rPr>
        <w:t>structure includes:</w:t>
      </w:r>
    </w:p>
    <w:p w:rsidR="0074557B" w:rsidRDefault="0043734F" w:rsidP="0043734F">
      <w:pPr>
        <w:pStyle w:val="ListParagraph"/>
        <w:numPr>
          <w:ilvl w:val="0"/>
          <w:numId w:val="1"/>
        </w:numPr>
        <w:spacing w:after="120"/>
        <w:ind w:left="357" w:hanging="357"/>
      </w:pPr>
      <w:r w:rsidRPr="00E54CD4">
        <w:t xml:space="preserve">18 new items </w:t>
      </w:r>
      <w:r w:rsidR="009C19FC">
        <w:t xml:space="preserve">in Group A21 </w:t>
      </w:r>
      <w:r w:rsidRPr="00E54CD4">
        <w:t>(5001, 5004, 5011, 5012, 5013, 5014, 5016, 5017 and 5019</w:t>
      </w:r>
      <w:r w:rsidR="001E76BF">
        <w:t>)</w:t>
      </w:r>
      <w:r w:rsidRPr="00E54CD4">
        <w:t xml:space="preserve"> for emergency medicine </w:t>
      </w:r>
      <w:r w:rsidR="00CB3E3E">
        <w:t>specialists</w:t>
      </w:r>
      <w:r w:rsidRPr="00E54CD4">
        <w:t xml:space="preserve"> and mirror items </w:t>
      </w:r>
      <w:r w:rsidR="00FC1ACA">
        <w:t>(</w:t>
      </w:r>
      <w:r w:rsidRPr="00E54CD4">
        <w:t>5021, 5022, 5027, 5030, 5031, 5032, 5033, 5035 and 5036</w:t>
      </w:r>
      <w:r w:rsidR="00FC1ACA">
        <w:t>)</w:t>
      </w:r>
      <w:r w:rsidRPr="00E54CD4">
        <w:t xml:space="preserve"> for </w:t>
      </w:r>
      <w:r w:rsidR="00CB3E3E">
        <w:t>medical practitioners</w:t>
      </w:r>
      <w:r w:rsidRPr="00E54CD4">
        <w:t xml:space="preserve"> to replace 11 existing</w:t>
      </w:r>
      <w:r w:rsidR="00902A19">
        <w:t xml:space="preserve"> emergency medicine attendance</w:t>
      </w:r>
      <w:r w:rsidRPr="00E54CD4">
        <w:t xml:space="preserve"> items (501, 503, 507, 511, 515, 519, 520, 530, 532, 534 and 536).</w:t>
      </w:r>
    </w:p>
    <w:p w:rsidR="0043734F" w:rsidRDefault="0043734F" w:rsidP="0043734F">
      <w:pPr>
        <w:pStyle w:val="ListParagraph"/>
        <w:numPr>
          <w:ilvl w:val="0"/>
          <w:numId w:val="1"/>
        </w:numPr>
        <w:spacing w:after="120"/>
        <w:ind w:left="357" w:hanging="357"/>
      </w:pPr>
      <w:r w:rsidRPr="00E54CD4">
        <w:t>T</w:t>
      </w:r>
      <w:r w:rsidR="0074557B">
        <w:t xml:space="preserve">he revised attendance structure </w:t>
      </w:r>
      <w:r w:rsidRPr="00E54CD4">
        <w:t>more effectively categorises the level of professional involvement a service is likely to require</w:t>
      </w:r>
      <w:r w:rsidR="0074557B">
        <w:t xml:space="preserve"> and has been differentiated by:</w:t>
      </w:r>
    </w:p>
    <w:p w:rsidR="0074557B" w:rsidRDefault="0074557B" w:rsidP="0074557B">
      <w:pPr>
        <w:pStyle w:val="ListParagraph"/>
        <w:numPr>
          <w:ilvl w:val="0"/>
          <w:numId w:val="16"/>
        </w:numPr>
        <w:ind w:left="709"/>
      </w:pPr>
      <w:r>
        <w:t>the complexity of the medical decision-making;</w:t>
      </w:r>
    </w:p>
    <w:p w:rsidR="0074557B" w:rsidRDefault="0074557B" w:rsidP="0074557B">
      <w:pPr>
        <w:pStyle w:val="ListParagraph"/>
        <w:numPr>
          <w:ilvl w:val="0"/>
          <w:numId w:val="16"/>
        </w:numPr>
        <w:ind w:left="709"/>
      </w:pPr>
      <w:r>
        <w:t>the age of the patients; and</w:t>
      </w:r>
    </w:p>
    <w:p w:rsidR="0074557B" w:rsidRDefault="0074557B" w:rsidP="0074557B">
      <w:pPr>
        <w:pStyle w:val="ListParagraph"/>
        <w:numPr>
          <w:ilvl w:val="0"/>
          <w:numId w:val="16"/>
        </w:numPr>
        <w:ind w:left="709"/>
      </w:pPr>
      <w:proofErr w:type="gramStart"/>
      <w:r>
        <w:t>the</w:t>
      </w:r>
      <w:proofErr w:type="gramEnd"/>
      <w:r>
        <w:t xml:space="preserve"> type of doctor who performs the service (specialist in emergency medicine or medical practitioner)</w:t>
      </w:r>
      <w:r w:rsidR="001E6C76">
        <w:t xml:space="preserve">. </w:t>
      </w:r>
    </w:p>
    <w:p w:rsidR="0043734F" w:rsidRDefault="0043734F" w:rsidP="00902A19">
      <w:pPr>
        <w:pStyle w:val="ListParagraph"/>
        <w:numPr>
          <w:ilvl w:val="0"/>
          <w:numId w:val="1"/>
        </w:numPr>
        <w:spacing w:before="120" w:after="120"/>
        <w:ind w:left="357" w:hanging="357"/>
      </w:pPr>
      <w:proofErr w:type="gramStart"/>
      <w:r w:rsidRPr="00E54CD4">
        <w:t>4</w:t>
      </w:r>
      <w:proofErr w:type="gramEnd"/>
      <w:r w:rsidRPr="00E54CD4">
        <w:t xml:space="preserve"> new items</w:t>
      </w:r>
      <w:r w:rsidR="009C19FC">
        <w:t xml:space="preserve"> in Group A21</w:t>
      </w:r>
      <w:r w:rsidRPr="00E54CD4">
        <w:t xml:space="preserve"> (5039 and 5041 for emergency medicine </w:t>
      </w:r>
      <w:r w:rsidR="00CB3E3E">
        <w:t>specialist</w:t>
      </w:r>
      <w:r w:rsidRPr="00E54CD4">
        <w:t xml:space="preserve">s and 5042 and 5044 for </w:t>
      </w:r>
      <w:r w:rsidR="00CB3E3E">
        <w:t>medical practitioners</w:t>
      </w:r>
      <w:r w:rsidRPr="00E54CD4">
        <w:t>) for goals of care</w:t>
      </w:r>
      <w:r w:rsidR="0074557B">
        <w:t xml:space="preserve"> services to support</w:t>
      </w:r>
      <w:r w:rsidRPr="00E54CD4">
        <w:t xml:space="preserve"> gravely ill patients</w:t>
      </w:r>
      <w:r w:rsidR="0074557B">
        <w:t xml:space="preserve"> to make informed decisions concerning treatment of their medical condition</w:t>
      </w:r>
      <w:r>
        <w:t>.</w:t>
      </w:r>
    </w:p>
    <w:p w:rsidR="0043734F" w:rsidRDefault="0043734F" w:rsidP="0043734F">
      <w:pPr>
        <w:pStyle w:val="ListParagraph"/>
        <w:spacing w:after="120"/>
        <w:ind w:left="357" w:hanging="357"/>
      </w:pPr>
      <w:proofErr w:type="gramStart"/>
      <w:r w:rsidRPr="00E54CD4">
        <w:t>18</w:t>
      </w:r>
      <w:proofErr w:type="gramEnd"/>
      <w:r w:rsidRPr="00E54CD4">
        <w:t xml:space="preserve"> new emergency medicine procedures items (14255, 14256, 14257, 14258, 14259, 14260, 14263, 14264, 14265, 14266, 14270, 14272, 14277, 14278, 14280, 14283, 14285 and 14288) for emergency medicine </w:t>
      </w:r>
      <w:r w:rsidR="00CB3E3E">
        <w:t>specialists</w:t>
      </w:r>
      <w:r w:rsidRPr="00E54CD4">
        <w:t xml:space="preserve"> and </w:t>
      </w:r>
      <w:r w:rsidR="00CB3E3E">
        <w:t>medical practitioners</w:t>
      </w:r>
      <w:r w:rsidRPr="00E54CD4">
        <w:t xml:space="preserve">. </w:t>
      </w:r>
      <w:r w:rsidR="00653AA7">
        <w:t xml:space="preserve">The </w:t>
      </w:r>
      <w:r w:rsidR="007E4AB3">
        <w:t>new subgroup</w:t>
      </w:r>
      <w:r w:rsidR="009C19FC">
        <w:t xml:space="preserve"> 14 in Group T1</w:t>
      </w:r>
      <w:r w:rsidR="007E4AB3">
        <w:t xml:space="preserve"> of therapeutic and</w:t>
      </w:r>
      <w:r w:rsidRPr="00E54CD4">
        <w:t xml:space="preserve"> procedur</w:t>
      </w:r>
      <w:r w:rsidR="00B66956">
        <w:t>al</w:t>
      </w:r>
      <w:r w:rsidRPr="00E54CD4">
        <w:t xml:space="preserve"> items cover the most common services performed in emergency medicine and </w:t>
      </w:r>
      <w:proofErr w:type="gramStart"/>
      <w:r w:rsidRPr="00E54CD4">
        <w:t>must be performed</w:t>
      </w:r>
      <w:proofErr w:type="gramEnd"/>
      <w:r w:rsidRPr="00E54CD4">
        <w:t xml:space="preserve"> in conjunction with the base attendance items.</w:t>
      </w:r>
      <w:r w:rsidR="00653AA7">
        <w:t xml:space="preserve"> </w:t>
      </w:r>
      <w:r w:rsidR="00653AA7" w:rsidRPr="00E54CD4">
        <w:t>The</w:t>
      </w:r>
      <w:r w:rsidR="00653AA7">
        <w:t>se items include resuscitation (for at least 30 minutes), minor procedures, procedures and fracture/dislocation management services, anaesthesia services and emergent intubation/airway management.</w:t>
      </w:r>
    </w:p>
    <w:p w:rsidR="006F7217" w:rsidRPr="00315593" w:rsidRDefault="006F7217" w:rsidP="006F7217">
      <w:pPr>
        <w:pStyle w:val="ListParagraph"/>
        <w:numPr>
          <w:ilvl w:val="0"/>
          <w:numId w:val="1"/>
        </w:numPr>
      </w:pPr>
      <w:r>
        <w:lastRenderedPageBreak/>
        <w:t xml:space="preserve">While the new add-on items cover the most common procedural and therapeutic services, they </w:t>
      </w:r>
      <w:proofErr w:type="gramStart"/>
      <w:r>
        <w:t>are not intended</w:t>
      </w:r>
      <w:proofErr w:type="gramEnd"/>
      <w:r>
        <w:t xml:space="preserve"> to cover all possible services performed in emergency medicine. Doctors are not restricted from performing other procedural and therapeutic items on the </w:t>
      </w:r>
      <w:r w:rsidR="005F44A3">
        <w:rPr>
          <w:i/>
        </w:rPr>
        <w:t xml:space="preserve">Health Insurance (General Medical Services Table) Regulations 2019 </w:t>
      </w:r>
      <w:r>
        <w:t>for emergency medicine services, where clinically relevant.</w:t>
      </w:r>
    </w:p>
    <w:p w:rsidR="0043734F" w:rsidRDefault="0043734F" w:rsidP="0043734F">
      <w:pPr>
        <w:pStyle w:val="ListParagraph"/>
        <w:numPr>
          <w:ilvl w:val="0"/>
          <w:numId w:val="1"/>
        </w:numPr>
        <w:spacing w:after="120"/>
        <w:ind w:left="357" w:hanging="357"/>
      </w:pPr>
      <w:proofErr w:type="gramStart"/>
      <w:r w:rsidRPr="00E54CD4">
        <w:t>11</w:t>
      </w:r>
      <w:proofErr w:type="gramEnd"/>
      <w:r w:rsidRPr="00E54CD4">
        <w:t xml:space="preserve"> deleted items (501, 503, 507, 511, 515, 519, 520, 530, 532, 534 and 536) which formed the previous emergency medicine attendance structure</w:t>
      </w:r>
      <w:r>
        <w:t>.</w:t>
      </w:r>
    </w:p>
    <w:p w:rsidR="006C2352" w:rsidRDefault="006C2352" w:rsidP="006C2352">
      <w:pPr>
        <w:pStyle w:val="ListParagraph"/>
        <w:numPr>
          <w:ilvl w:val="0"/>
          <w:numId w:val="1"/>
        </w:numPr>
      </w:pPr>
      <w:r w:rsidRPr="00315593">
        <w:t xml:space="preserve">Amendments to </w:t>
      </w:r>
      <w:r w:rsidR="00076A92">
        <w:t xml:space="preserve">two </w:t>
      </w:r>
      <w:r w:rsidRPr="00315593">
        <w:t>explanatory notes (</w:t>
      </w:r>
      <w:r>
        <w:t>AN</w:t>
      </w:r>
      <w:r w:rsidRPr="00315593">
        <w:t>.</w:t>
      </w:r>
      <w:r>
        <w:t>0</w:t>
      </w:r>
      <w:r w:rsidRPr="00315593">
        <w:t>.</w:t>
      </w:r>
      <w:r>
        <w:t>60</w:t>
      </w:r>
      <w:r w:rsidR="00076A92">
        <w:t xml:space="preserve"> and</w:t>
      </w:r>
      <w:r w:rsidRPr="00315593">
        <w:t xml:space="preserve"> </w:t>
      </w:r>
      <w:r w:rsidRPr="00076A92">
        <w:t>AN.0.61</w:t>
      </w:r>
      <w:r w:rsidR="005E28FE">
        <w:t xml:space="preserve"> for attendance items</w:t>
      </w:r>
      <w:r w:rsidR="00680221" w:rsidRPr="00076A92">
        <w:t>)</w:t>
      </w:r>
      <w:r w:rsidR="00076A92">
        <w:t xml:space="preserve"> and the inclusion of a new explanatory note (TN.1.</w:t>
      </w:r>
      <w:r w:rsidR="005E28FE">
        <w:t xml:space="preserve">22 for therapeutic and procedure items) </w:t>
      </w:r>
      <w:r w:rsidRPr="00315593">
        <w:t xml:space="preserve">to </w:t>
      </w:r>
      <w:r w:rsidR="00086053">
        <w:t>provide information about the new structure</w:t>
      </w:r>
      <w:r>
        <w:t xml:space="preserve"> and new item requirements, </w:t>
      </w:r>
      <w:r w:rsidRPr="00315593">
        <w:t>add new item numbers and remove the deleted item numbers.</w:t>
      </w:r>
    </w:p>
    <w:p w:rsidR="00135417" w:rsidRDefault="00135417" w:rsidP="00AB53A4">
      <w:pPr>
        <w:pStyle w:val="Heading2"/>
      </w:pPr>
      <w:r>
        <w:t xml:space="preserve">Why </w:t>
      </w:r>
      <w:proofErr w:type="gramStart"/>
      <w:r w:rsidR="009F52D4">
        <w:t>are the changes being made</w:t>
      </w:r>
      <w:proofErr w:type="gramEnd"/>
      <w:r>
        <w:t>?</w:t>
      </w:r>
    </w:p>
    <w:p w:rsidR="00C6036E" w:rsidRDefault="00C6036E" w:rsidP="00C6036E">
      <w:r w:rsidRPr="00211C51">
        <w:t xml:space="preserve">The MBS Review Taskforce found that changes to </w:t>
      </w:r>
      <w:r w:rsidR="007172B7" w:rsidRPr="00211C51">
        <w:t>emergency medicine services</w:t>
      </w:r>
      <w:r w:rsidRPr="00211C51">
        <w:t xml:space="preserve"> were required to</w:t>
      </w:r>
      <w:r w:rsidR="00211C51" w:rsidRPr="00211C51">
        <w:t xml:space="preserve"> reflect the skill, time and risks associated with treating complex patients, </w:t>
      </w:r>
      <w:r w:rsidRPr="00211C51">
        <w:t>encourage best practice, support patient care and safety,</w:t>
      </w:r>
      <w:r w:rsidR="00211C51" w:rsidRPr="00211C51">
        <w:t xml:space="preserve"> simplify the MBS and provide greater</w:t>
      </w:r>
      <w:r w:rsidR="00FE0035">
        <w:t xml:space="preserve"> billing</w:t>
      </w:r>
      <w:r w:rsidR="00211C51" w:rsidRPr="00211C51">
        <w:t xml:space="preserve"> transparency to</w:t>
      </w:r>
      <w:r w:rsidRPr="00211C51">
        <w:t xml:space="preserve"> ensure MBS services provide value to the patient and the healthcare system.</w:t>
      </w:r>
    </w:p>
    <w:p w:rsidR="00C6036E" w:rsidRDefault="00C6036E" w:rsidP="00C6036E">
      <w:bookmarkStart w:id="2" w:name="_Hlk535386664"/>
      <w:r>
        <w:t xml:space="preserve">These changes are a result of a review by the MBS Review Taskforce, which </w:t>
      </w:r>
      <w:proofErr w:type="gramStart"/>
      <w:r>
        <w:t>was informed</w:t>
      </w:r>
      <w:proofErr w:type="gramEnd"/>
      <w:r>
        <w:t xml:space="preserve"> by the Intensive Care and Emergency Medicine (ICEM) Clinical Committee and extensive discussion with key stakeholders. More information about the Taskforce and associated Committees is available in </w:t>
      </w:r>
      <w:hyperlink r:id="rId12" w:history="1">
        <w:r w:rsidRPr="00FE50B6">
          <w:rPr>
            <w:rStyle w:val="Hyperlink"/>
          </w:rPr>
          <w:t>Medicare Benefits Schedule Review</w:t>
        </w:r>
      </w:hyperlink>
      <w:r>
        <w:t xml:space="preserve"> in the consumer section of the Department of Health website </w:t>
      </w:r>
      <w:r>
        <w:rPr>
          <w:rStyle w:val="Hyperlink"/>
        </w:rPr>
        <w:t>(</w:t>
      </w:r>
      <w:hyperlink r:id="rId13" w:history="1">
        <w:r w:rsidRPr="007E7EB0">
          <w:rPr>
            <w:rStyle w:val="Hyperlink"/>
          </w:rPr>
          <w:t>www.health.gov.au</w:t>
        </w:r>
      </w:hyperlink>
      <w:r>
        <w:rPr>
          <w:rStyle w:val="Hyperlink"/>
        </w:rPr>
        <w:t>)</w:t>
      </w:r>
      <w:r>
        <w:t xml:space="preserve">. </w:t>
      </w:r>
    </w:p>
    <w:bookmarkEnd w:id="2"/>
    <w:p w:rsidR="00C6036E" w:rsidRPr="0031065E" w:rsidRDefault="00FC30D5" w:rsidP="00C6036E">
      <w:r>
        <w:rPr>
          <w:rStyle w:val="Hyperlink"/>
          <w:color w:val="auto"/>
          <w:u w:val="none"/>
        </w:rPr>
        <w:t>For i</w:t>
      </w:r>
      <w:r w:rsidR="00C6036E">
        <w:rPr>
          <w:rStyle w:val="Hyperlink"/>
          <w:color w:val="auto"/>
          <w:u w:val="none"/>
        </w:rPr>
        <w:t xml:space="preserve">nformation about the changes to </w:t>
      </w:r>
      <w:r w:rsidR="00211C51">
        <w:rPr>
          <w:rStyle w:val="Hyperlink"/>
          <w:color w:val="auto"/>
          <w:u w:val="none"/>
        </w:rPr>
        <w:t>intensive care</w:t>
      </w:r>
      <w:r w:rsidR="00C6036E">
        <w:rPr>
          <w:rStyle w:val="Hyperlink"/>
          <w:color w:val="auto"/>
          <w:u w:val="none"/>
        </w:rPr>
        <w:t xml:space="preserve"> items arising from the MBS Review</w:t>
      </w:r>
      <w:r>
        <w:rPr>
          <w:rStyle w:val="Hyperlink"/>
          <w:color w:val="auto"/>
          <w:u w:val="none"/>
        </w:rPr>
        <w:t xml:space="preserve">, please refer to the Changes to Intensive Care Services Factsheet </w:t>
      </w:r>
      <w:r w:rsidR="006B32CC">
        <w:rPr>
          <w:rStyle w:val="Hyperlink"/>
          <w:color w:val="auto"/>
          <w:u w:val="none"/>
        </w:rPr>
        <w:t>on</w:t>
      </w:r>
      <w:r w:rsidR="00C6036E">
        <w:rPr>
          <w:rStyle w:val="Hyperlink"/>
          <w:color w:val="auto"/>
          <w:u w:val="none"/>
        </w:rPr>
        <w:t xml:space="preserve"> </w:t>
      </w:r>
      <w:r w:rsidR="006B32CC">
        <w:t xml:space="preserve">the </w:t>
      </w:r>
      <w:hyperlink r:id="rId14" w:history="1">
        <w:r w:rsidR="006B32CC" w:rsidRPr="006B32CC">
          <w:rPr>
            <w:rStyle w:val="Hyperlink"/>
          </w:rPr>
          <w:t>MBS Online</w:t>
        </w:r>
      </w:hyperlink>
      <w:r w:rsidR="006B32CC">
        <w:t xml:space="preserve"> website under the </w:t>
      </w:r>
      <w:hyperlink r:id="rId15" w:history="1">
        <w:r w:rsidR="006B32CC" w:rsidRPr="006B32CC">
          <w:rPr>
            <w:rStyle w:val="Hyperlink"/>
          </w:rPr>
          <w:t>Factsheets</w:t>
        </w:r>
      </w:hyperlink>
      <w:r w:rsidR="006B32CC">
        <w:t xml:space="preserve"> page.</w:t>
      </w:r>
    </w:p>
    <w:p w:rsidR="00425089" w:rsidRDefault="00425089" w:rsidP="00AB53A4">
      <w:pPr>
        <w:pStyle w:val="Heading2"/>
      </w:pPr>
      <w:r>
        <w:t>What does this mean for</w:t>
      </w:r>
      <w:r w:rsidR="00C6036E">
        <w:t xml:space="preserve"> providers</w:t>
      </w:r>
      <w:r>
        <w:t>?</w:t>
      </w:r>
    </w:p>
    <w:p w:rsidR="00C6036E" w:rsidRDefault="00C6036E" w:rsidP="00C6036E">
      <w:r>
        <w:t>Providers will need to familiarise themselves with the changes in the emergency medicine schedule, and any associated rules and explanatory notes. Provide</w:t>
      </w:r>
      <w:r w:rsidR="00A557F7">
        <w:t>r</w:t>
      </w:r>
      <w:r>
        <w:t>s have a responsibility to ensure that any services they bill to Medicare fully meet the eligibility requirements outlined in the legislation.</w:t>
      </w:r>
    </w:p>
    <w:p w:rsidR="00BF00A9" w:rsidRDefault="008766AD" w:rsidP="00AB53A4">
      <w:pPr>
        <w:pStyle w:val="Heading2"/>
      </w:pPr>
      <w:r>
        <w:t>How will</w:t>
      </w:r>
      <w:r w:rsidR="009F52D4">
        <w:t xml:space="preserve"> these changes affect patients</w:t>
      </w:r>
      <w:r w:rsidR="00BF00A9" w:rsidRPr="001A7FB7">
        <w:t>?</w:t>
      </w:r>
    </w:p>
    <w:p w:rsidR="002D2CC5" w:rsidRDefault="00033BC9" w:rsidP="002D2CC5">
      <w:r>
        <w:t>Patients will receive Medicare rebates for emergency medicine services that are clinically appropriate and reflect modern clinical practice.</w:t>
      </w:r>
      <w:r w:rsidR="00352A55">
        <w:t xml:space="preserve"> </w:t>
      </w:r>
      <w:r>
        <w:t xml:space="preserve">The new emergency medicine item structure will </w:t>
      </w:r>
      <w:r w:rsidR="00893D7F">
        <w:t>improve billing transparency for patients by ensuring the item billed reflects the nature of the service provided.</w:t>
      </w:r>
    </w:p>
    <w:p w:rsidR="00595BBD" w:rsidRDefault="00595BBD" w:rsidP="00AB53A4">
      <w:pPr>
        <w:pStyle w:val="Heading2"/>
      </w:pPr>
      <w:r w:rsidRPr="001A7FB7">
        <w:t xml:space="preserve">Who </w:t>
      </w:r>
      <w:proofErr w:type="gramStart"/>
      <w:r w:rsidRPr="001A7FB7">
        <w:t>was consulted</w:t>
      </w:r>
      <w:proofErr w:type="gramEnd"/>
      <w:r w:rsidRPr="001A7FB7">
        <w:t xml:space="preserve"> on the changes?</w:t>
      </w:r>
    </w:p>
    <w:p w:rsidR="00BB48FD" w:rsidRDefault="00BB48FD" w:rsidP="00BB48FD">
      <w:r w:rsidRPr="00D31273">
        <w:t xml:space="preserve">The ICEM Clinical Committee </w:t>
      </w:r>
      <w:proofErr w:type="gramStart"/>
      <w:r w:rsidRPr="00D31273">
        <w:t>was established</w:t>
      </w:r>
      <w:proofErr w:type="gramEnd"/>
      <w:r w:rsidRPr="00D31273">
        <w:t xml:space="preserve"> in June 2016 by the MBS Review Taskforce to provide broad clinician and consumer expertise.</w:t>
      </w:r>
    </w:p>
    <w:p w:rsidR="00BB48FD" w:rsidRDefault="00BB48FD" w:rsidP="00BB48FD">
      <w:r w:rsidRPr="00D31273">
        <w:t xml:space="preserve">The MBS Review included a public consultation process on the recommendations outlining the proposed changes. Feedback </w:t>
      </w:r>
      <w:proofErr w:type="gramStart"/>
      <w:r w:rsidRPr="00D31273">
        <w:t>was received</w:t>
      </w:r>
      <w:proofErr w:type="gramEnd"/>
      <w:r w:rsidRPr="00D31273">
        <w:t xml:space="preserve"> from a range of stakeholders and was considered by the ICEM Clinical Committee prior to making its final recommendations to the Taskforce.</w:t>
      </w:r>
      <w:r>
        <w:t xml:space="preserve"> </w:t>
      </w:r>
    </w:p>
    <w:p w:rsidR="00F74DFC" w:rsidRDefault="00BB48FD" w:rsidP="00BB48FD">
      <w:r w:rsidRPr="00C6036E">
        <w:t xml:space="preserve">Following the MBS Review (during implementation), ongoing consultation occurred with </w:t>
      </w:r>
      <w:r w:rsidR="008D773F" w:rsidRPr="00C6036E">
        <w:t>the Australasian College for Emergency Medicine</w:t>
      </w:r>
      <w:r w:rsidR="00352A55" w:rsidRPr="00C6036E">
        <w:t xml:space="preserve"> and the Australian Medical Association</w:t>
      </w:r>
      <w:r w:rsidRPr="00C6036E">
        <w:t>.</w:t>
      </w:r>
    </w:p>
    <w:p w:rsidR="00394ACA" w:rsidRDefault="00394ACA" w:rsidP="00AB53A4">
      <w:pPr>
        <w:pStyle w:val="Heading2"/>
      </w:pPr>
      <w:bookmarkStart w:id="3" w:name="_GoBack"/>
      <w:bookmarkEnd w:id="3"/>
    </w:p>
    <w:p w:rsidR="00595BBD" w:rsidRDefault="00595BBD" w:rsidP="00AB53A4">
      <w:pPr>
        <w:pStyle w:val="Heading2"/>
      </w:pPr>
      <w:r w:rsidRPr="001A7FB7">
        <w:t xml:space="preserve">How will the changes </w:t>
      </w:r>
      <w:proofErr w:type="gramStart"/>
      <w:r w:rsidRPr="001A7FB7">
        <w:t>be monitored</w:t>
      </w:r>
      <w:r w:rsidR="000367AA">
        <w:t xml:space="preserve"> and reviewed</w:t>
      </w:r>
      <w:proofErr w:type="gramEnd"/>
      <w:r w:rsidRPr="001A7FB7">
        <w:t>?</w:t>
      </w:r>
    </w:p>
    <w:p w:rsidR="00BB48FD" w:rsidRDefault="00BB48FD" w:rsidP="00BB48FD">
      <w:r>
        <w:t xml:space="preserve">Service use of the MBS emergency medicine items </w:t>
      </w:r>
      <w:proofErr w:type="gramStart"/>
      <w:r>
        <w:t>will be monitored</w:t>
      </w:r>
      <w:proofErr w:type="gramEnd"/>
      <w:r>
        <w:t xml:space="preserve"> and reviewed post implementation. </w:t>
      </w:r>
    </w:p>
    <w:p w:rsidR="00BB48FD" w:rsidRDefault="00BB48FD" w:rsidP="00BB48FD">
      <w:r>
        <w:t xml:space="preserve">Emergency medicine items will be subject to MBS compliance processes and activities, including random and targeted </w:t>
      </w:r>
      <w:proofErr w:type="gramStart"/>
      <w:r>
        <w:t>audits which may require a provider to submit evidence about the services</w:t>
      </w:r>
      <w:proofErr w:type="gramEnd"/>
      <w:r>
        <w:t xml:space="preserve"> claimed.</w:t>
      </w:r>
    </w:p>
    <w:p w:rsidR="00595BBD" w:rsidRDefault="00BB48FD" w:rsidP="00BB48FD">
      <w:r>
        <w:t xml:space="preserve">Significant variation from forecast expenditure may warrant review and amendment of fees and incorrect use of MBS items can result in penalties, including the health professional </w:t>
      </w:r>
      <w:proofErr w:type="gramStart"/>
      <w:r>
        <w:t>being asked</w:t>
      </w:r>
      <w:proofErr w:type="gramEnd"/>
      <w:r>
        <w:t xml:space="preserve"> to repay monies that have been incorrectly received.</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w:t>
      </w:r>
      <w:proofErr w:type="gramStart"/>
      <w:r>
        <w:t>can be found</w:t>
      </w:r>
      <w:proofErr w:type="gramEnd"/>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w:t>
      </w:r>
      <w:r w:rsidRPr="00BB48FD">
        <w:rPr>
          <w:i/>
        </w:rPr>
        <w:t>Health Insurance Act</w:t>
      </w:r>
      <w:r w:rsidR="00BB48FD">
        <w:rPr>
          <w:i/>
        </w:rPr>
        <w:t xml:space="preserve"> 1973</w:t>
      </w:r>
      <w:r>
        <w:t xml:space="preserve"> and associated regulations. If you have a query relating exclusively to interpretation of the Schedule, you should email </w:t>
      </w:r>
      <w:hyperlink r:id="rId18" w:history="1">
        <w:r w:rsidRPr="00AF4D21">
          <w:rPr>
            <w:rStyle w:val="Hyperlink"/>
          </w:rPr>
          <w:t>askMBS@health.gov.au</w:t>
        </w:r>
      </w:hyperlink>
      <w:r>
        <w:t>.</w:t>
      </w:r>
    </w:p>
    <w:p w:rsidR="00B378D4" w:rsidRDefault="00B378D4">
      <w:r>
        <w:t>Subscribe to ‘</w:t>
      </w:r>
      <w:hyperlink r:id="rId19"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rsidR="008A6F4F" w:rsidRDefault="008A6F4F">
      <w:r>
        <w:t xml:space="preserve">The data file for software vendors </w:t>
      </w:r>
      <w:proofErr w:type="gramStart"/>
      <w:r w:rsidR="002427E0">
        <w:t>can be accessed</w:t>
      </w:r>
      <w:proofErr w:type="gramEnd"/>
      <w:r w:rsidR="002427E0">
        <w:t xml:space="preserve"> via the MBS Online website under the </w:t>
      </w:r>
      <w:hyperlink r:id="rId20"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1E76BF">
      <w:type w:val="continuous"/>
      <w:pgSz w:w="11906" w:h="16838"/>
      <w:pgMar w:top="266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CC" w:rsidRDefault="006B32CC" w:rsidP="006D1088">
      <w:pPr>
        <w:spacing w:after="0" w:line="240" w:lineRule="auto"/>
      </w:pPr>
      <w:r>
        <w:separator/>
      </w:r>
    </w:p>
  </w:endnote>
  <w:endnote w:type="continuationSeparator" w:id="0">
    <w:p w:rsidR="006B32CC" w:rsidRDefault="006B32C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394ACA"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BB48FD" w:rsidP="009B32BA">
    <w:pPr>
      <w:pStyle w:val="Footer"/>
      <w:tabs>
        <w:tab w:val="clear" w:pos="9026"/>
        <w:tab w:val="right" w:pos="10466"/>
      </w:tabs>
    </w:pPr>
    <w:r>
      <w:rPr>
        <w:b/>
      </w:rPr>
      <w:t>Changes to MBS items for emergency medicine services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394ACA">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394ACA">
                  <w:rPr>
                    <w:bCs/>
                    <w:noProof/>
                  </w:rPr>
                  <w:t>3</w:t>
                </w:r>
                <w:r w:rsidR="009B32BA" w:rsidRPr="00F546CA">
                  <w:rPr>
                    <w:bCs/>
                    <w:sz w:val="24"/>
                    <w:szCs w:val="24"/>
                  </w:rPr>
                  <w:fldChar w:fldCharType="end"/>
                </w:r>
              </w:sdtContent>
            </w:sdt>
          </w:sdtContent>
        </w:sdt>
        <w:r w:rsidR="009B32BA">
          <w:t xml:space="preserve"> </w:t>
        </w:r>
      </w:sdtContent>
    </w:sdt>
  </w:p>
  <w:p w:rsidR="009B32BA" w:rsidRDefault="00394ACA">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w:t>
    </w:r>
    <w:r w:rsidR="00F66725">
      <w:t xml:space="preserve"> 3 February</w:t>
    </w:r>
    <w:r w:rsidR="00BB48FD">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CC" w:rsidRDefault="006B32CC" w:rsidP="006D1088">
      <w:pPr>
        <w:spacing w:after="0" w:line="240" w:lineRule="auto"/>
      </w:pPr>
      <w:r>
        <w:separator/>
      </w:r>
    </w:p>
  </w:footnote>
  <w:footnote w:type="continuationSeparator" w:id="0">
    <w:p w:rsidR="006B32CC" w:rsidRDefault="006B32C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931F6D"/>
    <w:multiLevelType w:val="hybridMultilevel"/>
    <w:tmpl w:val="B56A32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C"/>
    <w:rsid w:val="000074DD"/>
    <w:rsid w:val="00014B9F"/>
    <w:rsid w:val="000326CE"/>
    <w:rsid w:val="00033BC9"/>
    <w:rsid w:val="000367AA"/>
    <w:rsid w:val="00045810"/>
    <w:rsid w:val="00076A92"/>
    <w:rsid w:val="00081B97"/>
    <w:rsid w:val="00086053"/>
    <w:rsid w:val="000A2F0A"/>
    <w:rsid w:val="000B01AE"/>
    <w:rsid w:val="000B2A1B"/>
    <w:rsid w:val="000C2143"/>
    <w:rsid w:val="000C3B83"/>
    <w:rsid w:val="000D1778"/>
    <w:rsid w:val="000E209D"/>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C76"/>
    <w:rsid w:val="001E6F63"/>
    <w:rsid w:val="001E76BF"/>
    <w:rsid w:val="001F49E8"/>
    <w:rsid w:val="00200902"/>
    <w:rsid w:val="00203F3E"/>
    <w:rsid w:val="00211C51"/>
    <w:rsid w:val="00221334"/>
    <w:rsid w:val="002427E0"/>
    <w:rsid w:val="00243D1C"/>
    <w:rsid w:val="0026502E"/>
    <w:rsid w:val="00276A29"/>
    <w:rsid w:val="00281820"/>
    <w:rsid w:val="00282C96"/>
    <w:rsid w:val="002A3C7C"/>
    <w:rsid w:val="002A5A70"/>
    <w:rsid w:val="002B70AC"/>
    <w:rsid w:val="002D2CC5"/>
    <w:rsid w:val="002F37B4"/>
    <w:rsid w:val="003122B4"/>
    <w:rsid w:val="003221DB"/>
    <w:rsid w:val="00337919"/>
    <w:rsid w:val="00345DC5"/>
    <w:rsid w:val="00352174"/>
    <w:rsid w:val="00352A55"/>
    <w:rsid w:val="00355E8A"/>
    <w:rsid w:val="00360502"/>
    <w:rsid w:val="00363819"/>
    <w:rsid w:val="003740AC"/>
    <w:rsid w:val="00374AE3"/>
    <w:rsid w:val="00394ACA"/>
    <w:rsid w:val="003A52BA"/>
    <w:rsid w:val="003B56AD"/>
    <w:rsid w:val="003C7D43"/>
    <w:rsid w:val="003D5CEF"/>
    <w:rsid w:val="003E0945"/>
    <w:rsid w:val="003E6457"/>
    <w:rsid w:val="003F6682"/>
    <w:rsid w:val="00405506"/>
    <w:rsid w:val="00420023"/>
    <w:rsid w:val="00425089"/>
    <w:rsid w:val="00427D7F"/>
    <w:rsid w:val="004324B6"/>
    <w:rsid w:val="00433682"/>
    <w:rsid w:val="0043734F"/>
    <w:rsid w:val="0043744D"/>
    <w:rsid w:val="00445086"/>
    <w:rsid w:val="004511F2"/>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C4175"/>
    <w:rsid w:val="005E1472"/>
    <w:rsid w:val="005E28FE"/>
    <w:rsid w:val="005F44A3"/>
    <w:rsid w:val="00610C32"/>
    <w:rsid w:val="006173AC"/>
    <w:rsid w:val="0062100F"/>
    <w:rsid w:val="00634880"/>
    <w:rsid w:val="006425BA"/>
    <w:rsid w:val="00650B9A"/>
    <w:rsid w:val="00653345"/>
    <w:rsid w:val="00653AA7"/>
    <w:rsid w:val="00655D74"/>
    <w:rsid w:val="00656F11"/>
    <w:rsid w:val="00680221"/>
    <w:rsid w:val="0068113A"/>
    <w:rsid w:val="00684D37"/>
    <w:rsid w:val="00694030"/>
    <w:rsid w:val="006961D6"/>
    <w:rsid w:val="006A175B"/>
    <w:rsid w:val="006B32CC"/>
    <w:rsid w:val="006C2352"/>
    <w:rsid w:val="006D04CC"/>
    <w:rsid w:val="006D1088"/>
    <w:rsid w:val="006D2A35"/>
    <w:rsid w:val="006D7075"/>
    <w:rsid w:val="006F3A76"/>
    <w:rsid w:val="006F5785"/>
    <w:rsid w:val="006F7217"/>
    <w:rsid w:val="00700266"/>
    <w:rsid w:val="007172B7"/>
    <w:rsid w:val="00726103"/>
    <w:rsid w:val="00727F4C"/>
    <w:rsid w:val="00730996"/>
    <w:rsid w:val="00734F6B"/>
    <w:rsid w:val="00736D31"/>
    <w:rsid w:val="0074557B"/>
    <w:rsid w:val="00781867"/>
    <w:rsid w:val="007D1D3A"/>
    <w:rsid w:val="007E2604"/>
    <w:rsid w:val="007E33D2"/>
    <w:rsid w:val="007E4AB3"/>
    <w:rsid w:val="007F6631"/>
    <w:rsid w:val="00834903"/>
    <w:rsid w:val="008352AC"/>
    <w:rsid w:val="00852651"/>
    <w:rsid w:val="008553F7"/>
    <w:rsid w:val="00864E28"/>
    <w:rsid w:val="008766AD"/>
    <w:rsid w:val="00881219"/>
    <w:rsid w:val="00893D7F"/>
    <w:rsid w:val="008957B9"/>
    <w:rsid w:val="008A6F4F"/>
    <w:rsid w:val="008D773F"/>
    <w:rsid w:val="008E258C"/>
    <w:rsid w:val="008E4C9B"/>
    <w:rsid w:val="008E7B7C"/>
    <w:rsid w:val="008F1594"/>
    <w:rsid w:val="008F4B45"/>
    <w:rsid w:val="009000AA"/>
    <w:rsid w:val="00902A19"/>
    <w:rsid w:val="00907B4A"/>
    <w:rsid w:val="0091706C"/>
    <w:rsid w:val="00925B8D"/>
    <w:rsid w:val="00942A31"/>
    <w:rsid w:val="00953B8B"/>
    <w:rsid w:val="009542F2"/>
    <w:rsid w:val="009562F4"/>
    <w:rsid w:val="009707F4"/>
    <w:rsid w:val="00977405"/>
    <w:rsid w:val="009858E2"/>
    <w:rsid w:val="009B1808"/>
    <w:rsid w:val="009B32BA"/>
    <w:rsid w:val="009B51E7"/>
    <w:rsid w:val="009B5206"/>
    <w:rsid w:val="009B7859"/>
    <w:rsid w:val="009C19FC"/>
    <w:rsid w:val="009C742B"/>
    <w:rsid w:val="009D0B98"/>
    <w:rsid w:val="009E4A9E"/>
    <w:rsid w:val="009E66EE"/>
    <w:rsid w:val="009E6DE2"/>
    <w:rsid w:val="009F52D4"/>
    <w:rsid w:val="00A26321"/>
    <w:rsid w:val="00A3287F"/>
    <w:rsid w:val="00A37CE3"/>
    <w:rsid w:val="00A51FC5"/>
    <w:rsid w:val="00A55673"/>
    <w:rsid w:val="00A557F7"/>
    <w:rsid w:val="00A5641C"/>
    <w:rsid w:val="00A60FB7"/>
    <w:rsid w:val="00A64177"/>
    <w:rsid w:val="00A7172E"/>
    <w:rsid w:val="00A91196"/>
    <w:rsid w:val="00AA41CD"/>
    <w:rsid w:val="00AA5232"/>
    <w:rsid w:val="00AA69A9"/>
    <w:rsid w:val="00AB53A4"/>
    <w:rsid w:val="00AB56B1"/>
    <w:rsid w:val="00AE2F7E"/>
    <w:rsid w:val="00B06E28"/>
    <w:rsid w:val="00B155AE"/>
    <w:rsid w:val="00B15CE8"/>
    <w:rsid w:val="00B2044B"/>
    <w:rsid w:val="00B23A4C"/>
    <w:rsid w:val="00B31FBA"/>
    <w:rsid w:val="00B378D4"/>
    <w:rsid w:val="00B3793F"/>
    <w:rsid w:val="00B542FB"/>
    <w:rsid w:val="00B66956"/>
    <w:rsid w:val="00B714E8"/>
    <w:rsid w:val="00B74E6A"/>
    <w:rsid w:val="00B83E3D"/>
    <w:rsid w:val="00B90DB5"/>
    <w:rsid w:val="00BA0109"/>
    <w:rsid w:val="00BA7CA8"/>
    <w:rsid w:val="00BB25DE"/>
    <w:rsid w:val="00BB48FD"/>
    <w:rsid w:val="00BC50C1"/>
    <w:rsid w:val="00BD1C20"/>
    <w:rsid w:val="00BD2649"/>
    <w:rsid w:val="00BE2018"/>
    <w:rsid w:val="00BE505F"/>
    <w:rsid w:val="00BF00A9"/>
    <w:rsid w:val="00BF426F"/>
    <w:rsid w:val="00C0126E"/>
    <w:rsid w:val="00C11326"/>
    <w:rsid w:val="00C131D7"/>
    <w:rsid w:val="00C13ABA"/>
    <w:rsid w:val="00C4491F"/>
    <w:rsid w:val="00C6036E"/>
    <w:rsid w:val="00C61A31"/>
    <w:rsid w:val="00C66700"/>
    <w:rsid w:val="00CA5F76"/>
    <w:rsid w:val="00CB3E3E"/>
    <w:rsid w:val="00CB7FF3"/>
    <w:rsid w:val="00CC39C8"/>
    <w:rsid w:val="00CE43E4"/>
    <w:rsid w:val="00CF45CC"/>
    <w:rsid w:val="00D11EDB"/>
    <w:rsid w:val="00D16EF3"/>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54CD4"/>
    <w:rsid w:val="00E7460D"/>
    <w:rsid w:val="00EA2CDC"/>
    <w:rsid w:val="00EC2DBE"/>
    <w:rsid w:val="00ED1055"/>
    <w:rsid w:val="00ED2B70"/>
    <w:rsid w:val="00ED60EE"/>
    <w:rsid w:val="00F074CE"/>
    <w:rsid w:val="00F07E89"/>
    <w:rsid w:val="00F143E2"/>
    <w:rsid w:val="00F33D07"/>
    <w:rsid w:val="00F50491"/>
    <w:rsid w:val="00F50994"/>
    <w:rsid w:val="00F66725"/>
    <w:rsid w:val="00F74AD4"/>
    <w:rsid w:val="00F74DFC"/>
    <w:rsid w:val="00F93F71"/>
    <w:rsid w:val="00FB4DEF"/>
    <w:rsid w:val="00FC1ACA"/>
    <w:rsid w:val="00FC30D5"/>
    <w:rsid w:val="00FC690D"/>
    <w:rsid w:val="00FD1E77"/>
    <w:rsid w:val="00FE0035"/>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1EDF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RecommendationsBullets">
    <w:name w:val="Recommendations Bullets"/>
    <w:basedOn w:val="Normal"/>
    <w:autoRedefine/>
    <w:uiPriority w:val="3"/>
    <w:qFormat/>
    <w:rsid w:val="00E54CD4"/>
    <w:pPr>
      <w:numPr>
        <w:numId w:val="15"/>
      </w:numPr>
      <w:ind w:left="360"/>
    </w:pPr>
    <w:rPr>
      <w:noProof/>
      <w:color w:val="001A7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 TargetMode="External"/><Relationship Id="rId18"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internet/mbsonline/publishing.nsf/Content/factsheet-current" TargetMode="External"/><Relationship Id="rId10" Type="http://schemas.openxmlformats.org/officeDocument/2006/relationships/header" Target="header1.xml"/><Relationship Id="rId19" Type="http://schemas.openxmlformats.org/officeDocument/2006/relationships/hyperlink" Target="https://www.humanservices.gov.au/organisations/health-professionals/news/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internet/mbsonline/publishing.nsf/Content/Ho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C19086A3-A8B7-400B-BB27-913B0AD15FF9}">
  <ds:schemaRef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2020-02-03T23:47:00Z</dcterms:created>
  <dcterms:modified xsi:type="dcterms:W3CDTF">2020-02-03T23:57:00Z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